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5.xml" ContentType="application/vnd.openxmlformats-officedocument.drawingml.chartshapes+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drawings/drawing6.xml" ContentType="application/vnd.openxmlformats-officedocument.drawingml.chartshapes+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drawings/drawing7.xml" ContentType="application/vnd.openxmlformats-officedocument.drawingml.chartshapes+xml"/>
  <Override PartName="/word/charts/chart26.xml" ContentType="application/vnd.openxmlformats-officedocument.drawingml.chart+xml"/>
  <Override PartName="/word/drawings/drawing8.xml" ContentType="application/vnd.openxmlformats-officedocument.drawingml.chartshapes+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drawings/drawing9.xml" ContentType="application/vnd.openxmlformats-officedocument.drawingml.chartshapes+xml"/>
  <Override PartName="/word/charts/chart34.xml" ContentType="application/vnd.openxmlformats-officedocument.drawingml.chart+xml"/>
  <Override PartName="/word/drawings/drawing10.xml" ContentType="application/vnd.openxmlformats-officedocument.drawingml.chartshapes+xml"/>
  <Override PartName="/word/charts/chart35.xml" ContentType="application/vnd.openxmlformats-officedocument.drawingml.chart+xml"/>
  <Override PartName="/word/drawings/drawing11.xml" ContentType="application/vnd.openxmlformats-officedocument.drawingml.chartshapes+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drawings/drawing12.xml" ContentType="application/vnd.openxmlformats-officedocument.drawingml.chartshapes+xml"/>
  <Override PartName="/word/charts/chart45.xml" ContentType="application/vnd.openxmlformats-officedocument.drawingml.chart+xml"/>
  <Override PartName="/word/drawings/drawing13.xml" ContentType="application/vnd.openxmlformats-officedocument.drawingml.chartshapes+xml"/>
  <Override PartName="/word/charts/chart46.xml" ContentType="application/vnd.openxmlformats-officedocument.drawingml.chart+xml"/>
  <Override PartName="/word/drawings/drawing14.xml" ContentType="application/vnd.openxmlformats-officedocument.drawingml.chartshapes+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Default="003B0A2F">
      <w:pPr>
        <w:spacing w:line="240" w:lineRule="auto"/>
        <w:rPr>
          <w:caps/>
          <w:szCs w:val="32"/>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E5383D" w:rsidP="0008176F">
          <w:pPr>
            <w:pStyle w:val="NoSpacing"/>
            <w:spacing w:line="480" w:lineRule="auto"/>
            <w:jc w:val="center"/>
            <w:rPr>
              <w:caps/>
            </w:rPr>
          </w:pPr>
          <w:r>
            <w:rPr>
              <w:caps/>
            </w:rPr>
            <w:t xml:space="preserve">SYNTHESIS </w:t>
          </w:r>
          <w:r w:rsidR="004126E3">
            <w:rPr>
              <w:caps/>
            </w:rPr>
            <w:t xml:space="preserve">of, </w:t>
          </w:r>
          <w:r>
            <w:rPr>
              <w:caps/>
            </w:rPr>
            <w:t>AND APPLICATION OF THE COMPENSATED ARRHENIU</w:t>
          </w:r>
          <w:r w:rsidR="00F712C2">
            <w:rPr>
              <w:caps/>
            </w:rPr>
            <w:t>S FORMULATION TO</w:t>
          </w:r>
          <w:r w:rsidR="004126E3">
            <w:rPr>
              <w:caps/>
            </w:rPr>
            <w:t>,</w:t>
          </w:r>
          <w:r w:rsidR="00F712C2">
            <w:rPr>
              <w:caps/>
            </w:rPr>
            <w:t xml:space="preserve"> ORGANIC carbonates</w:t>
          </w:r>
          <w:r>
            <w:rPr>
              <w:caps/>
            </w:rPr>
            <w:t xml:space="preserve"> AND </w:t>
          </w:r>
          <w:r w:rsidR="00F712C2">
            <w:rPr>
              <w:caps/>
            </w:rPr>
            <w:t>oligoethers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74031"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5383D">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E5383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E5383D" w:rsidP="00746E16">
          <w:pPr>
            <w:pStyle w:val="NoSpacing"/>
            <w:jc w:val="center"/>
            <w:rPr>
              <w:caps/>
            </w:rPr>
          </w:pPr>
          <w:r>
            <w:rPr>
              <w:caps/>
            </w:rPr>
            <w:t>MOHD FARID ISMAIL</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E5383D"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E5383D" w:rsidP="00730F0A">
          <w:pPr>
            <w:pStyle w:val="NoSpacing"/>
            <w:jc w:val="center"/>
            <w:rPr>
              <w:caps/>
            </w:rPr>
          </w:pPr>
          <w:r>
            <w:rPr>
              <w:caps/>
            </w:rPr>
            <w:t xml:space="preserve">SYNTHESIS </w:t>
          </w:r>
          <w:r w:rsidR="004126E3">
            <w:rPr>
              <w:caps/>
            </w:rPr>
            <w:t xml:space="preserve">OF, </w:t>
          </w:r>
          <w:r>
            <w:rPr>
              <w:caps/>
            </w:rPr>
            <w:t>AND APPLICATION OF THE COMPENSATED ARRHENIUS FORMULATION TO</w:t>
          </w:r>
          <w:r w:rsidR="004126E3">
            <w:rPr>
              <w:caps/>
            </w:rPr>
            <w:t>,</w:t>
          </w:r>
          <w:r>
            <w:rPr>
              <w:caps/>
            </w:rPr>
            <w:t xml:space="preserve"> </w:t>
          </w:r>
          <w:r w:rsidR="00F712C2">
            <w:rPr>
              <w:caps/>
            </w:rPr>
            <w:t>ORGANIC carbonates and oligoethers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74031"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5383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E5383D" w:rsidP="00746E16">
          <w:pPr>
            <w:pStyle w:val="NoSpacing"/>
            <w:jc w:val="center"/>
            <w:rPr>
              <w:caps/>
            </w:rPr>
          </w:pPr>
          <w:r>
            <w:rPr>
              <w:caps/>
            </w:rPr>
            <w:t>Department of Chemistry and Biochemistry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7403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E5383D">
            <w:t>Daniel Glatzhofer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7403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E5383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E5383D">
            <w:t>Roger Frech</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7403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E5383D">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E5383D">
            <w:t>Robert Cichewicz</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7403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E5383D">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E5383D">
            <w:t>Wai Tak Yip</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7403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E5383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E5383D">
            <w:t>Lloyd Bumm</w:t>
          </w:r>
        </w:sdtContent>
      </w:sdt>
    </w:p>
    <w:p w:rsidR="00730F0A" w:rsidRDefault="00730F0A" w:rsidP="00730F0A">
      <w:pPr>
        <w:pStyle w:val="NoSpacing"/>
        <w:jc w:val="right"/>
      </w:pPr>
    </w:p>
    <w:p w:rsidR="00730F0A" w:rsidRDefault="00730F0A" w:rsidP="00730F0A">
      <w:pPr>
        <w:pStyle w:val="NoSpacing"/>
        <w:jc w:val="right"/>
      </w:pPr>
    </w:p>
    <w:p w:rsidR="00730F0A" w:rsidRDefault="00E5383D" w:rsidP="00730F0A">
      <w:pPr>
        <w:pStyle w:val="NoSpacing"/>
        <w:jc w:val="center"/>
      </w:pPr>
      <w:r>
        <w:tab/>
      </w:r>
      <w:r>
        <w:tab/>
      </w:r>
      <w:r>
        <w:tab/>
      </w:r>
      <w:r w:rsidR="00730F0A">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7403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5383D">
            <w:rPr>
              <w:caps/>
            </w:rPr>
            <w:t>MOHD FARID ISMAIL</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5383D">
            <w:t>2013</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p>
    <w:p w:rsidR="008E1C26" w:rsidRDefault="00775701" w:rsidP="009236F5">
      <w:pPr>
        <w:pStyle w:val="Heading1"/>
      </w:pPr>
      <w:bookmarkStart w:id="0" w:name="_Toc310579464"/>
      <w:bookmarkStart w:id="1" w:name="_Toc374069551"/>
      <w:r>
        <w:lastRenderedPageBreak/>
        <w:t>Acknowledgements</w:t>
      </w:r>
      <w:bookmarkEnd w:id="0"/>
      <w:bookmarkEnd w:id="1"/>
    </w:p>
    <w:p w:rsidR="00A82BC7" w:rsidRDefault="00A82BC7" w:rsidP="00A82BC7">
      <w:pPr>
        <w:ind w:firstLine="720"/>
      </w:pPr>
      <w:r>
        <w:t>I would like to thank the members of my</w:t>
      </w:r>
      <w:r w:rsidR="00564EEB">
        <w:t xml:space="preserve"> graduate</w:t>
      </w:r>
      <w:r>
        <w:t xml:space="preserve"> committee, Dr. Glatzhofer, Dr. Frech, Dr. Cichewicz, Dr. Yip, and Dr. Bumm for all the </w:t>
      </w:r>
      <w:r w:rsidR="00564EEB">
        <w:t>help, suggestions, and opportunity</w:t>
      </w:r>
      <w:r>
        <w:t xml:space="preserve">.  I want to thank Dr. Glatzhofer for all the encouragement, knowledge, and wisdom provided throughout these years.  I want to thank Dr. Frech for giving me the opportunity to be involved in the interesting world of transport phenomena.  </w:t>
      </w:r>
    </w:p>
    <w:p w:rsidR="003450B1" w:rsidRDefault="00A82BC7" w:rsidP="00564EEB">
      <w:pPr>
        <w:ind w:firstLine="720"/>
      </w:pPr>
      <w:r>
        <w:t>I would like to thank all members of Dr. Glatzhofer’s lab who have helped me and taught me about research and life in general.  To Dr. Matt Petrowsky and Dr. Allison Fleshman, a big thanks for introducing me to CAF and for all the help and discussions.</w:t>
      </w:r>
      <w:r w:rsidR="00564EEB">
        <w:t xml:space="preserve">  This dissertation would not have been possible without your help.</w:t>
      </w:r>
    </w:p>
    <w:p w:rsidR="00564EEB" w:rsidRDefault="00564EEB" w:rsidP="00564EEB">
      <w:pPr>
        <w:ind w:firstLine="720"/>
      </w:pPr>
      <w:r>
        <w:t xml:space="preserve">  I want to thank Dr. Striolo and Dr. Ralph Wheeler for all knowledge that was taught to me, and to the Department of Chemistry and Biochemistry at the University of Oklahoma for the opportunity to grow.</w:t>
      </w:r>
    </w:p>
    <w:p w:rsidR="00775701" w:rsidRDefault="00775701" w:rsidP="009236F5">
      <w:pPr>
        <w:pStyle w:val="Title"/>
      </w:pPr>
      <w:r>
        <w:br w:type="page"/>
      </w:r>
      <w:r>
        <w:lastRenderedPageBreak/>
        <w:t xml:space="preserve">Table of </w:t>
      </w:r>
      <w:r w:rsidRPr="00775701">
        <w:t>Contents</w:t>
      </w:r>
    </w:p>
    <w:p w:rsidR="00980E66"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74069551" w:history="1">
        <w:r w:rsidR="00980E66" w:rsidRPr="00A54AFE">
          <w:rPr>
            <w:rStyle w:val="Hyperlink"/>
            <w:noProof/>
          </w:rPr>
          <w:t>Acknowledgements</w:t>
        </w:r>
        <w:r w:rsidR="00980E66">
          <w:rPr>
            <w:noProof/>
            <w:webHidden/>
          </w:rPr>
          <w:tab/>
        </w:r>
        <w:r w:rsidR="00980E66">
          <w:rPr>
            <w:noProof/>
            <w:webHidden/>
          </w:rPr>
          <w:fldChar w:fldCharType="begin"/>
        </w:r>
        <w:r w:rsidR="00980E66">
          <w:rPr>
            <w:noProof/>
            <w:webHidden/>
          </w:rPr>
          <w:instrText xml:space="preserve"> PAGEREF _Toc374069551 \h </w:instrText>
        </w:r>
        <w:r w:rsidR="00980E66">
          <w:rPr>
            <w:noProof/>
            <w:webHidden/>
          </w:rPr>
        </w:r>
        <w:r w:rsidR="00980E66">
          <w:rPr>
            <w:noProof/>
            <w:webHidden/>
          </w:rPr>
          <w:fldChar w:fldCharType="separate"/>
        </w:r>
        <w:r w:rsidR="003167B4">
          <w:rPr>
            <w:noProof/>
            <w:webHidden/>
          </w:rPr>
          <w:t>iv</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52" w:history="1">
        <w:r w:rsidR="00980E66" w:rsidRPr="00A54AFE">
          <w:rPr>
            <w:rStyle w:val="Hyperlink"/>
            <w:noProof/>
          </w:rPr>
          <w:t>List of Tables</w:t>
        </w:r>
        <w:r w:rsidR="00980E66">
          <w:rPr>
            <w:noProof/>
            <w:webHidden/>
          </w:rPr>
          <w:tab/>
        </w:r>
        <w:r w:rsidR="00980E66">
          <w:rPr>
            <w:noProof/>
            <w:webHidden/>
          </w:rPr>
          <w:fldChar w:fldCharType="begin"/>
        </w:r>
        <w:r w:rsidR="00980E66">
          <w:rPr>
            <w:noProof/>
            <w:webHidden/>
          </w:rPr>
          <w:instrText xml:space="preserve"> PAGEREF _Toc374069552 \h </w:instrText>
        </w:r>
        <w:r w:rsidR="00980E66">
          <w:rPr>
            <w:noProof/>
            <w:webHidden/>
          </w:rPr>
        </w:r>
        <w:r w:rsidR="00980E66">
          <w:rPr>
            <w:noProof/>
            <w:webHidden/>
          </w:rPr>
          <w:fldChar w:fldCharType="separate"/>
        </w:r>
        <w:r w:rsidR="003167B4">
          <w:rPr>
            <w:noProof/>
            <w:webHidden/>
          </w:rPr>
          <w:t>viii</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53" w:history="1">
        <w:r w:rsidR="00980E66" w:rsidRPr="00A54AFE">
          <w:rPr>
            <w:rStyle w:val="Hyperlink"/>
            <w:noProof/>
          </w:rPr>
          <w:t>List of Figures</w:t>
        </w:r>
        <w:r w:rsidR="00980E66">
          <w:rPr>
            <w:noProof/>
            <w:webHidden/>
          </w:rPr>
          <w:tab/>
        </w:r>
        <w:r w:rsidR="00980E66">
          <w:rPr>
            <w:noProof/>
            <w:webHidden/>
          </w:rPr>
          <w:fldChar w:fldCharType="begin"/>
        </w:r>
        <w:r w:rsidR="00980E66">
          <w:rPr>
            <w:noProof/>
            <w:webHidden/>
          </w:rPr>
          <w:instrText xml:space="preserve"> PAGEREF _Toc374069553 \h </w:instrText>
        </w:r>
        <w:r w:rsidR="00980E66">
          <w:rPr>
            <w:noProof/>
            <w:webHidden/>
          </w:rPr>
        </w:r>
        <w:r w:rsidR="00980E66">
          <w:rPr>
            <w:noProof/>
            <w:webHidden/>
          </w:rPr>
          <w:fldChar w:fldCharType="separate"/>
        </w:r>
        <w:r w:rsidR="003167B4">
          <w:rPr>
            <w:noProof/>
            <w:webHidden/>
          </w:rPr>
          <w:t>xiii</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54" w:history="1">
        <w:r w:rsidR="00980E66" w:rsidRPr="00A54AFE">
          <w:rPr>
            <w:rStyle w:val="Hyperlink"/>
            <w:noProof/>
          </w:rPr>
          <w:t>Abstract</w:t>
        </w:r>
        <w:r w:rsidR="00980E66">
          <w:rPr>
            <w:noProof/>
            <w:webHidden/>
          </w:rPr>
          <w:tab/>
        </w:r>
        <w:r w:rsidR="00980E66">
          <w:rPr>
            <w:noProof/>
            <w:webHidden/>
          </w:rPr>
          <w:fldChar w:fldCharType="begin"/>
        </w:r>
        <w:r w:rsidR="00980E66">
          <w:rPr>
            <w:noProof/>
            <w:webHidden/>
          </w:rPr>
          <w:instrText xml:space="preserve"> PAGEREF _Toc374069554 \h </w:instrText>
        </w:r>
        <w:r w:rsidR="00980E66">
          <w:rPr>
            <w:noProof/>
            <w:webHidden/>
          </w:rPr>
        </w:r>
        <w:r w:rsidR="00980E66">
          <w:rPr>
            <w:noProof/>
            <w:webHidden/>
          </w:rPr>
          <w:fldChar w:fldCharType="separate"/>
        </w:r>
        <w:r w:rsidR="003167B4">
          <w:rPr>
            <w:noProof/>
            <w:webHidden/>
          </w:rPr>
          <w:t>xxi</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55" w:history="1">
        <w:r w:rsidR="00980E66" w:rsidRPr="00A54AFE">
          <w:rPr>
            <w:rStyle w:val="Hyperlink"/>
            <w:noProof/>
          </w:rPr>
          <w:t>Chapter 1 : Introduction To Mass Transport</w:t>
        </w:r>
        <w:r w:rsidR="00980E66">
          <w:rPr>
            <w:noProof/>
            <w:webHidden/>
          </w:rPr>
          <w:tab/>
        </w:r>
        <w:r w:rsidR="00980E66">
          <w:rPr>
            <w:noProof/>
            <w:webHidden/>
          </w:rPr>
          <w:fldChar w:fldCharType="begin"/>
        </w:r>
        <w:r w:rsidR="00980E66">
          <w:rPr>
            <w:noProof/>
            <w:webHidden/>
          </w:rPr>
          <w:instrText xml:space="preserve"> PAGEREF _Toc374069555 \h </w:instrText>
        </w:r>
        <w:r w:rsidR="00980E66">
          <w:rPr>
            <w:noProof/>
            <w:webHidden/>
          </w:rPr>
        </w:r>
        <w:r w:rsidR="00980E66">
          <w:rPr>
            <w:noProof/>
            <w:webHidden/>
          </w:rPr>
          <w:fldChar w:fldCharType="separate"/>
        </w:r>
        <w:r w:rsidR="003167B4">
          <w:rPr>
            <w:noProof/>
            <w:webHidden/>
          </w:rPr>
          <w:t>1</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56" w:history="1">
        <w:r w:rsidR="00980E66" w:rsidRPr="00A54AFE">
          <w:rPr>
            <w:rStyle w:val="Hyperlink"/>
            <w:noProof/>
          </w:rPr>
          <w:t>1.1 What is Mass Transport?</w:t>
        </w:r>
        <w:r w:rsidR="00980E66">
          <w:rPr>
            <w:noProof/>
            <w:webHidden/>
          </w:rPr>
          <w:tab/>
        </w:r>
        <w:r w:rsidR="00980E66">
          <w:rPr>
            <w:noProof/>
            <w:webHidden/>
          </w:rPr>
          <w:fldChar w:fldCharType="begin"/>
        </w:r>
        <w:r w:rsidR="00980E66">
          <w:rPr>
            <w:noProof/>
            <w:webHidden/>
          </w:rPr>
          <w:instrText xml:space="preserve"> PAGEREF _Toc374069556 \h </w:instrText>
        </w:r>
        <w:r w:rsidR="00980E66">
          <w:rPr>
            <w:noProof/>
            <w:webHidden/>
          </w:rPr>
        </w:r>
        <w:r w:rsidR="00980E66">
          <w:rPr>
            <w:noProof/>
            <w:webHidden/>
          </w:rPr>
          <w:fldChar w:fldCharType="separate"/>
        </w:r>
        <w:r w:rsidR="003167B4">
          <w:rPr>
            <w:noProof/>
            <w:webHidden/>
          </w:rPr>
          <w:t>1</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57" w:history="1">
        <w:r w:rsidR="00980E66" w:rsidRPr="00A54AFE">
          <w:rPr>
            <w:rStyle w:val="Hyperlink"/>
            <w:noProof/>
          </w:rPr>
          <w:t>1.2 What is Diffusion?</w:t>
        </w:r>
        <w:r w:rsidR="00980E66">
          <w:rPr>
            <w:noProof/>
            <w:webHidden/>
          </w:rPr>
          <w:tab/>
        </w:r>
        <w:r w:rsidR="00980E66">
          <w:rPr>
            <w:noProof/>
            <w:webHidden/>
          </w:rPr>
          <w:fldChar w:fldCharType="begin"/>
        </w:r>
        <w:r w:rsidR="00980E66">
          <w:rPr>
            <w:noProof/>
            <w:webHidden/>
          </w:rPr>
          <w:instrText xml:space="preserve"> PAGEREF _Toc374069557 \h </w:instrText>
        </w:r>
        <w:r w:rsidR="00980E66">
          <w:rPr>
            <w:noProof/>
            <w:webHidden/>
          </w:rPr>
        </w:r>
        <w:r w:rsidR="00980E66">
          <w:rPr>
            <w:noProof/>
            <w:webHidden/>
          </w:rPr>
          <w:fldChar w:fldCharType="separate"/>
        </w:r>
        <w:r w:rsidR="003167B4">
          <w:rPr>
            <w:noProof/>
            <w:webHidden/>
          </w:rPr>
          <w:t>2</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58" w:history="1">
        <w:r w:rsidR="00980E66" w:rsidRPr="00A54AFE">
          <w:rPr>
            <w:rStyle w:val="Hyperlink"/>
            <w:noProof/>
          </w:rPr>
          <w:t>1.3 The theory of self-diffusion</w:t>
        </w:r>
        <w:r w:rsidR="00980E66">
          <w:rPr>
            <w:noProof/>
            <w:webHidden/>
          </w:rPr>
          <w:tab/>
        </w:r>
        <w:r w:rsidR="00980E66">
          <w:rPr>
            <w:noProof/>
            <w:webHidden/>
          </w:rPr>
          <w:fldChar w:fldCharType="begin"/>
        </w:r>
        <w:r w:rsidR="00980E66">
          <w:rPr>
            <w:noProof/>
            <w:webHidden/>
          </w:rPr>
          <w:instrText xml:space="preserve"> PAGEREF _Toc374069558 \h </w:instrText>
        </w:r>
        <w:r w:rsidR="00980E66">
          <w:rPr>
            <w:noProof/>
            <w:webHidden/>
          </w:rPr>
        </w:r>
        <w:r w:rsidR="00980E66">
          <w:rPr>
            <w:noProof/>
            <w:webHidden/>
          </w:rPr>
          <w:fldChar w:fldCharType="separate"/>
        </w:r>
        <w:r w:rsidR="003167B4">
          <w:rPr>
            <w:noProof/>
            <w:webHidden/>
          </w:rPr>
          <w:t>3</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59" w:history="1">
        <w:r w:rsidR="00980E66" w:rsidRPr="00A54AFE">
          <w:rPr>
            <w:rStyle w:val="Hyperlink"/>
            <w:noProof/>
          </w:rPr>
          <w:t xml:space="preserve">1.4 What is Ionic </w:t>
        </w:r>
        <w:r w:rsidR="00980E66" w:rsidRPr="00A54AFE">
          <w:rPr>
            <w:rStyle w:val="Hyperlink"/>
            <w:rFonts w:cstheme="majorHAnsi"/>
            <w:noProof/>
          </w:rPr>
          <w:t>Conductivity</w:t>
        </w:r>
        <w:r w:rsidR="00980E66" w:rsidRPr="00A54AFE">
          <w:rPr>
            <w:rStyle w:val="Hyperlink"/>
            <w:noProof/>
          </w:rPr>
          <w:t>?</w:t>
        </w:r>
        <w:r w:rsidR="00980E66">
          <w:rPr>
            <w:noProof/>
            <w:webHidden/>
          </w:rPr>
          <w:tab/>
        </w:r>
        <w:r w:rsidR="00980E66">
          <w:rPr>
            <w:noProof/>
            <w:webHidden/>
          </w:rPr>
          <w:fldChar w:fldCharType="begin"/>
        </w:r>
        <w:r w:rsidR="00980E66">
          <w:rPr>
            <w:noProof/>
            <w:webHidden/>
          </w:rPr>
          <w:instrText xml:space="preserve"> PAGEREF _Toc374069559 \h </w:instrText>
        </w:r>
        <w:r w:rsidR="00980E66">
          <w:rPr>
            <w:noProof/>
            <w:webHidden/>
          </w:rPr>
        </w:r>
        <w:r w:rsidR="00980E66">
          <w:rPr>
            <w:noProof/>
            <w:webHidden/>
          </w:rPr>
          <w:fldChar w:fldCharType="separate"/>
        </w:r>
        <w:r w:rsidR="003167B4">
          <w:rPr>
            <w:noProof/>
            <w:webHidden/>
          </w:rPr>
          <w:t>7</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0" w:history="1">
        <w:r w:rsidR="00980E66" w:rsidRPr="00A54AFE">
          <w:rPr>
            <w:rStyle w:val="Hyperlink"/>
            <w:noProof/>
          </w:rPr>
          <w:t>1.5 Theory of Ionic Conductivity</w:t>
        </w:r>
        <w:r w:rsidR="00980E66">
          <w:rPr>
            <w:noProof/>
            <w:webHidden/>
          </w:rPr>
          <w:tab/>
        </w:r>
        <w:r w:rsidR="00980E66">
          <w:rPr>
            <w:noProof/>
            <w:webHidden/>
          </w:rPr>
          <w:fldChar w:fldCharType="begin"/>
        </w:r>
        <w:r w:rsidR="00980E66">
          <w:rPr>
            <w:noProof/>
            <w:webHidden/>
          </w:rPr>
          <w:instrText xml:space="preserve"> PAGEREF _Toc374069560 \h </w:instrText>
        </w:r>
        <w:r w:rsidR="00980E66">
          <w:rPr>
            <w:noProof/>
            <w:webHidden/>
          </w:rPr>
        </w:r>
        <w:r w:rsidR="00980E66">
          <w:rPr>
            <w:noProof/>
            <w:webHidden/>
          </w:rPr>
          <w:fldChar w:fldCharType="separate"/>
        </w:r>
        <w:r w:rsidR="003167B4">
          <w:rPr>
            <w:noProof/>
            <w:webHidden/>
          </w:rPr>
          <w:t>8</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1" w:history="1">
        <w:r w:rsidR="00980E66" w:rsidRPr="00A54AFE">
          <w:rPr>
            <w:rStyle w:val="Hyperlink"/>
            <w:noProof/>
          </w:rPr>
          <w:t>1.6 The Compensated Arrhenius Equation (CAE)</w:t>
        </w:r>
        <w:r w:rsidR="00980E66">
          <w:rPr>
            <w:noProof/>
            <w:webHidden/>
          </w:rPr>
          <w:tab/>
        </w:r>
        <w:r w:rsidR="00980E66">
          <w:rPr>
            <w:noProof/>
            <w:webHidden/>
          </w:rPr>
          <w:fldChar w:fldCharType="begin"/>
        </w:r>
        <w:r w:rsidR="00980E66">
          <w:rPr>
            <w:noProof/>
            <w:webHidden/>
          </w:rPr>
          <w:instrText xml:space="preserve"> PAGEREF _Toc374069561 \h </w:instrText>
        </w:r>
        <w:r w:rsidR="00980E66">
          <w:rPr>
            <w:noProof/>
            <w:webHidden/>
          </w:rPr>
        </w:r>
        <w:r w:rsidR="00980E66">
          <w:rPr>
            <w:noProof/>
            <w:webHidden/>
          </w:rPr>
          <w:fldChar w:fldCharType="separate"/>
        </w:r>
        <w:r w:rsidR="003167B4">
          <w:rPr>
            <w:noProof/>
            <w:webHidden/>
          </w:rPr>
          <w:t>11</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2" w:history="1">
        <w:r w:rsidR="00980E66" w:rsidRPr="00A54AFE">
          <w:rPr>
            <w:rStyle w:val="Hyperlink"/>
            <w:noProof/>
          </w:rPr>
          <w:t>1.7 Theory of dielectric constant</w:t>
        </w:r>
        <w:r w:rsidR="00980E66">
          <w:rPr>
            <w:noProof/>
            <w:webHidden/>
          </w:rPr>
          <w:tab/>
        </w:r>
        <w:r w:rsidR="00980E66">
          <w:rPr>
            <w:noProof/>
            <w:webHidden/>
          </w:rPr>
          <w:fldChar w:fldCharType="begin"/>
        </w:r>
        <w:r w:rsidR="00980E66">
          <w:rPr>
            <w:noProof/>
            <w:webHidden/>
          </w:rPr>
          <w:instrText xml:space="preserve"> PAGEREF _Toc374069562 \h </w:instrText>
        </w:r>
        <w:r w:rsidR="00980E66">
          <w:rPr>
            <w:noProof/>
            <w:webHidden/>
          </w:rPr>
        </w:r>
        <w:r w:rsidR="00980E66">
          <w:rPr>
            <w:noProof/>
            <w:webHidden/>
          </w:rPr>
          <w:fldChar w:fldCharType="separate"/>
        </w:r>
        <w:r w:rsidR="003167B4">
          <w:rPr>
            <w:noProof/>
            <w:webHidden/>
          </w:rPr>
          <w:t>12</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3" w:history="1">
        <w:r w:rsidR="00980E66" w:rsidRPr="00A54AFE">
          <w:rPr>
            <w:rStyle w:val="Hyperlink"/>
            <w:noProof/>
          </w:rPr>
          <w:t>1.8 Techniques used</w:t>
        </w:r>
        <w:r w:rsidR="00980E66">
          <w:rPr>
            <w:noProof/>
            <w:webHidden/>
          </w:rPr>
          <w:tab/>
        </w:r>
        <w:r w:rsidR="00980E66">
          <w:rPr>
            <w:noProof/>
            <w:webHidden/>
          </w:rPr>
          <w:fldChar w:fldCharType="begin"/>
        </w:r>
        <w:r w:rsidR="00980E66">
          <w:rPr>
            <w:noProof/>
            <w:webHidden/>
          </w:rPr>
          <w:instrText xml:space="preserve"> PAGEREF _Toc374069563 \h </w:instrText>
        </w:r>
        <w:r w:rsidR="00980E66">
          <w:rPr>
            <w:noProof/>
            <w:webHidden/>
          </w:rPr>
        </w:r>
        <w:r w:rsidR="00980E66">
          <w:rPr>
            <w:noProof/>
            <w:webHidden/>
          </w:rPr>
          <w:fldChar w:fldCharType="separate"/>
        </w:r>
        <w:r w:rsidR="003167B4">
          <w:rPr>
            <w:noProof/>
            <w:webHidden/>
          </w:rPr>
          <w:t>18</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4" w:history="1">
        <w:r w:rsidR="00980E66" w:rsidRPr="00A54AFE">
          <w:rPr>
            <w:rStyle w:val="Hyperlink"/>
            <w:noProof/>
          </w:rPr>
          <w:t>1.9 Purpose of Work and Summary of Chapters</w:t>
        </w:r>
        <w:r w:rsidR="00980E66">
          <w:rPr>
            <w:noProof/>
            <w:webHidden/>
          </w:rPr>
          <w:tab/>
        </w:r>
        <w:r w:rsidR="00980E66">
          <w:rPr>
            <w:noProof/>
            <w:webHidden/>
          </w:rPr>
          <w:fldChar w:fldCharType="begin"/>
        </w:r>
        <w:r w:rsidR="00980E66">
          <w:rPr>
            <w:noProof/>
            <w:webHidden/>
          </w:rPr>
          <w:instrText xml:space="preserve"> PAGEREF _Toc374069564 \h </w:instrText>
        </w:r>
        <w:r w:rsidR="00980E66">
          <w:rPr>
            <w:noProof/>
            <w:webHidden/>
          </w:rPr>
        </w:r>
        <w:r w:rsidR="00980E66">
          <w:rPr>
            <w:noProof/>
            <w:webHidden/>
          </w:rPr>
          <w:fldChar w:fldCharType="separate"/>
        </w:r>
        <w:r w:rsidR="003167B4">
          <w:rPr>
            <w:noProof/>
            <w:webHidden/>
          </w:rPr>
          <w:t>19</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65" w:history="1">
        <w:r w:rsidR="00980E66" w:rsidRPr="00A54AFE">
          <w:rPr>
            <w:rStyle w:val="Hyperlink"/>
            <w:noProof/>
          </w:rPr>
          <w:t>Chapter 2 : The Compensated Arrhenius Equation</w:t>
        </w:r>
        <w:r w:rsidR="00980E66">
          <w:rPr>
            <w:noProof/>
            <w:webHidden/>
          </w:rPr>
          <w:tab/>
        </w:r>
        <w:r w:rsidR="00980E66">
          <w:rPr>
            <w:noProof/>
            <w:webHidden/>
          </w:rPr>
          <w:fldChar w:fldCharType="begin"/>
        </w:r>
        <w:r w:rsidR="00980E66">
          <w:rPr>
            <w:noProof/>
            <w:webHidden/>
          </w:rPr>
          <w:instrText xml:space="preserve"> PAGEREF _Toc374069565 \h </w:instrText>
        </w:r>
        <w:r w:rsidR="00980E66">
          <w:rPr>
            <w:noProof/>
            <w:webHidden/>
          </w:rPr>
        </w:r>
        <w:r w:rsidR="00980E66">
          <w:rPr>
            <w:noProof/>
            <w:webHidden/>
          </w:rPr>
          <w:fldChar w:fldCharType="separate"/>
        </w:r>
        <w:r w:rsidR="003167B4">
          <w:rPr>
            <w:noProof/>
            <w:webHidden/>
          </w:rPr>
          <w:t>23</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6" w:history="1">
        <w:r w:rsidR="00980E66" w:rsidRPr="00A54AFE">
          <w:rPr>
            <w:rStyle w:val="Hyperlink"/>
            <w:noProof/>
          </w:rPr>
          <w:t>2.1 Introduction</w:t>
        </w:r>
        <w:r w:rsidR="00980E66">
          <w:rPr>
            <w:noProof/>
            <w:webHidden/>
          </w:rPr>
          <w:tab/>
        </w:r>
        <w:r w:rsidR="00980E66">
          <w:rPr>
            <w:noProof/>
            <w:webHidden/>
          </w:rPr>
          <w:fldChar w:fldCharType="begin"/>
        </w:r>
        <w:r w:rsidR="00980E66">
          <w:rPr>
            <w:noProof/>
            <w:webHidden/>
          </w:rPr>
          <w:instrText xml:space="preserve"> PAGEREF _Toc374069566 \h </w:instrText>
        </w:r>
        <w:r w:rsidR="00980E66">
          <w:rPr>
            <w:noProof/>
            <w:webHidden/>
          </w:rPr>
        </w:r>
        <w:r w:rsidR="00980E66">
          <w:rPr>
            <w:noProof/>
            <w:webHidden/>
          </w:rPr>
          <w:fldChar w:fldCharType="separate"/>
        </w:r>
        <w:r w:rsidR="003167B4">
          <w:rPr>
            <w:noProof/>
            <w:webHidden/>
          </w:rPr>
          <w:t>23</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67" w:history="1">
        <w:r w:rsidR="00980E66" w:rsidRPr="00A54AFE">
          <w:rPr>
            <w:rStyle w:val="Hyperlink"/>
            <w:noProof/>
          </w:rPr>
          <w:t>2.1.1 General Concept</w:t>
        </w:r>
        <w:r w:rsidR="00980E66">
          <w:rPr>
            <w:noProof/>
            <w:webHidden/>
          </w:rPr>
          <w:tab/>
        </w:r>
        <w:r w:rsidR="00980E66">
          <w:rPr>
            <w:noProof/>
            <w:webHidden/>
          </w:rPr>
          <w:fldChar w:fldCharType="begin"/>
        </w:r>
        <w:r w:rsidR="00980E66">
          <w:rPr>
            <w:noProof/>
            <w:webHidden/>
          </w:rPr>
          <w:instrText xml:space="preserve"> PAGEREF _Toc374069567 \h </w:instrText>
        </w:r>
        <w:r w:rsidR="00980E66">
          <w:rPr>
            <w:noProof/>
            <w:webHidden/>
          </w:rPr>
        </w:r>
        <w:r w:rsidR="00980E66">
          <w:rPr>
            <w:noProof/>
            <w:webHidden/>
          </w:rPr>
          <w:fldChar w:fldCharType="separate"/>
        </w:r>
        <w:r w:rsidR="003167B4">
          <w:rPr>
            <w:noProof/>
            <w:webHidden/>
          </w:rPr>
          <w:t>23</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8" w:history="1">
        <w:r w:rsidR="00980E66" w:rsidRPr="00A54AFE">
          <w:rPr>
            <w:rStyle w:val="Hyperlink"/>
            <w:noProof/>
          </w:rPr>
          <w:t>2.2 Scaling Procedure Detail Example for Conductivity Data</w:t>
        </w:r>
        <w:r w:rsidR="00980E66">
          <w:rPr>
            <w:noProof/>
            <w:webHidden/>
          </w:rPr>
          <w:tab/>
        </w:r>
        <w:r w:rsidR="00980E66">
          <w:rPr>
            <w:noProof/>
            <w:webHidden/>
          </w:rPr>
          <w:fldChar w:fldCharType="begin"/>
        </w:r>
        <w:r w:rsidR="00980E66">
          <w:rPr>
            <w:noProof/>
            <w:webHidden/>
          </w:rPr>
          <w:instrText xml:space="preserve"> PAGEREF _Toc374069568 \h </w:instrText>
        </w:r>
        <w:r w:rsidR="00980E66">
          <w:rPr>
            <w:noProof/>
            <w:webHidden/>
          </w:rPr>
        </w:r>
        <w:r w:rsidR="00980E66">
          <w:rPr>
            <w:noProof/>
            <w:webHidden/>
          </w:rPr>
          <w:fldChar w:fldCharType="separate"/>
        </w:r>
        <w:r w:rsidR="003167B4">
          <w:rPr>
            <w:noProof/>
            <w:webHidden/>
          </w:rPr>
          <w:t>27</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69" w:history="1">
        <w:r w:rsidR="00980E66" w:rsidRPr="00A54AFE">
          <w:rPr>
            <w:rStyle w:val="Hyperlink"/>
            <w:noProof/>
          </w:rPr>
          <w:t xml:space="preserve">2.3 The Effect of Fitting Parameters on the </w:t>
        </w:r>
        <w:r w:rsidR="00980E66" w:rsidRPr="00A54AFE">
          <w:rPr>
            <w:rStyle w:val="Hyperlink"/>
            <w:i/>
            <w:noProof/>
          </w:rPr>
          <w:t>E</w:t>
        </w:r>
        <w:r w:rsidR="00980E66" w:rsidRPr="00A54AFE">
          <w:rPr>
            <w:rStyle w:val="Hyperlink"/>
            <w:i/>
            <w:noProof/>
            <w:vertAlign w:val="subscript"/>
          </w:rPr>
          <w:t>a</w:t>
        </w:r>
        <w:r w:rsidR="00980E66">
          <w:rPr>
            <w:noProof/>
            <w:webHidden/>
          </w:rPr>
          <w:tab/>
        </w:r>
        <w:r w:rsidR="00980E66">
          <w:rPr>
            <w:noProof/>
            <w:webHidden/>
          </w:rPr>
          <w:fldChar w:fldCharType="begin"/>
        </w:r>
        <w:r w:rsidR="00980E66">
          <w:rPr>
            <w:noProof/>
            <w:webHidden/>
          </w:rPr>
          <w:instrText xml:space="preserve"> PAGEREF _Toc374069569 \h </w:instrText>
        </w:r>
        <w:r w:rsidR="00980E66">
          <w:rPr>
            <w:noProof/>
            <w:webHidden/>
          </w:rPr>
        </w:r>
        <w:r w:rsidR="00980E66">
          <w:rPr>
            <w:noProof/>
            <w:webHidden/>
          </w:rPr>
          <w:fldChar w:fldCharType="separate"/>
        </w:r>
        <w:r w:rsidR="003167B4">
          <w:rPr>
            <w:noProof/>
            <w:webHidden/>
          </w:rPr>
          <w:t>33</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70" w:history="1">
        <w:r w:rsidR="00980E66" w:rsidRPr="00A54AFE">
          <w:rPr>
            <w:rStyle w:val="Hyperlink"/>
            <w:noProof/>
          </w:rPr>
          <w:t>2.4 Considerations for Choosing Reference Temperature, T</w:t>
        </w:r>
        <w:r w:rsidR="00980E66" w:rsidRPr="00A54AFE">
          <w:rPr>
            <w:rStyle w:val="Hyperlink"/>
            <w:noProof/>
            <w:vertAlign w:val="subscript"/>
          </w:rPr>
          <w:t>r</w:t>
        </w:r>
        <w:r w:rsidR="00980E66" w:rsidRPr="00A54AFE">
          <w:rPr>
            <w:rStyle w:val="Hyperlink"/>
            <w:noProof/>
          </w:rPr>
          <w:t>.</w:t>
        </w:r>
        <w:r w:rsidR="00980E66">
          <w:rPr>
            <w:noProof/>
            <w:webHidden/>
          </w:rPr>
          <w:tab/>
        </w:r>
        <w:r w:rsidR="00980E66">
          <w:rPr>
            <w:noProof/>
            <w:webHidden/>
          </w:rPr>
          <w:fldChar w:fldCharType="begin"/>
        </w:r>
        <w:r w:rsidR="00980E66">
          <w:rPr>
            <w:noProof/>
            <w:webHidden/>
          </w:rPr>
          <w:instrText xml:space="preserve"> PAGEREF _Toc374069570 \h </w:instrText>
        </w:r>
        <w:r w:rsidR="00980E66">
          <w:rPr>
            <w:noProof/>
            <w:webHidden/>
          </w:rPr>
        </w:r>
        <w:r w:rsidR="00980E66">
          <w:rPr>
            <w:noProof/>
            <w:webHidden/>
          </w:rPr>
          <w:fldChar w:fldCharType="separate"/>
        </w:r>
        <w:r w:rsidR="003167B4">
          <w:rPr>
            <w:noProof/>
            <w:webHidden/>
          </w:rPr>
          <w:t>43</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71" w:history="1">
        <w:r w:rsidR="00980E66" w:rsidRPr="00A54AFE">
          <w:rPr>
            <w:rStyle w:val="Hyperlink"/>
            <w:noProof/>
          </w:rPr>
          <w:t>2.5 The Exponential Pre-factor and the Master Curve</w:t>
        </w:r>
        <w:r w:rsidR="00980E66">
          <w:rPr>
            <w:noProof/>
            <w:webHidden/>
          </w:rPr>
          <w:tab/>
        </w:r>
        <w:r w:rsidR="00980E66">
          <w:rPr>
            <w:noProof/>
            <w:webHidden/>
          </w:rPr>
          <w:fldChar w:fldCharType="begin"/>
        </w:r>
        <w:r w:rsidR="00980E66">
          <w:rPr>
            <w:noProof/>
            <w:webHidden/>
          </w:rPr>
          <w:instrText xml:space="preserve"> PAGEREF _Toc374069571 \h </w:instrText>
        </w:r>
        <w:r w:rsidR="00980E66">
          <w:rPr>
            <w:noProof/>
            <w:webHidden/>
          </w:rPr>
        </w:r>
        <w:r w:rsidR="00980E66">
          <w:rPr>
            <w:noProof/>
            <w:webHidden/>
          </w:rPr>
          <w:fldChar w:fldCharType="separate"/>
        </w:r>
        <w:r w:rsidR="003167B4">
          <w:rPr>
            <w:noProof/>
            <w:webHidden/>
          </w:rPr>
          <w:t>47</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72" w:history="1">
        <w:r w:rsidR="00980E66" w:rsidRPr="00A54AFE">
          <w:rPr>
            <w:rStyle w:val="Hyperlink"/>
            <w:noProof/>
          </w:rPr>
          <w:t>Chapter 3 : Synthesis and Application of the Compensated Arrhenius Formulation to Acyclic Carbonates</w:t>
        </w:r>
        <w:r w:rsidR="00980E66">
          <w:rPr>
            <w:noProof/>
            <w:webHidden/>
          </w:rPr>
          <w:tab/>
        </w:r>
        <w:r w:rsidR="00980E66">
          <w:rPr>
            <w:noProof/>
            <w:webHidden/>
          </w:rPr>
          <w:fldChar w:fldCharType="begin"/>
        </w:r>
        <w:r w:rsidR="00980E66">
          <w:rPr>
            <w:noProof/>
            <w:webHidden/>
          </w:rPr>
          <w:instrText xml:space="preserve"> PAGEREF _Toc374069572 \h </w:instrText>
        </w:r>
        <w:r w:rsidR="00980E66">
          <w:rPr>
            <w:noProof/>
            <w:webHidden/>
          </w:rPr>
        </w:r>
        <w:r w:rsidR="00980E66">
          <w:rPr>
            <w:noProof/>
            <w:webHidden/>
          </w:rPr>
          <w:fldChar w:fldCharType="separate"/>
        </w:r>
        <w:r w:rsidR="003167B4">
          <w:rPr>
            <w:noProof/>
            <w:webHidden/>
          </w:rPr>
          <w:t>49</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73" w:history="1">
        <w:r w:rsidR="00980E66" w:rsidRPr="00A54AFE">
          <w:rPr>
            <w:rStyle w:val="Hyperlink"/>
            <w:noProof/>
          </w:rPr>
          <w:t>3.1 Introduction</w:t>
        </w:r>
        <w:r w:rsidR="00980E66">
          <w:rPr>
            <w:noProof/>
            <w:webHidden/>
          </w:rPr>
          <w:tab/>
        </w:r>
        <w:r w:rsidR="00980E66">
          <w:rPr>
            <w:noProof/>
            <w:webHidden/>
          </w:rPr>
          <w:fldChar w:fldCharType="begin"/>
        </w:r>
        <w:r w:rsidR="00980E66">
          <w:rPr>
            <w:noProof/>
            <w:webHidden/>
          </w:rPr>
          <w:instrText xml:space="preserve"> PAGEREF _Toc374069573 \h </w:instrText>
        </w:r>
        <w:r w:rsidR="00980E66">
          <w:rPr>
            <w:noProof/>
            <w:webHidden/>
          </w:rPr>
        </w:r>
        <w:r w:rsidR="00980E66">
          <w:rPr>
            <w:noProof/>
            <w:webHidden/>
          </w:rPr>
          <w:fldChar w:fldCharType="separate"/>
        </w:r>
        <w:r w:rsidR="003167B4">
          <w:rPr>
            <w:noProof/>
            <w:webHidden/>
          </w:rPr>
          <w:t>49</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74" w:history="1">
        <w:r w:rsidR="00980E66" w:rsidRPr="00A54AFE">
          <w:rPr>
            <w:rStyle w:val="Hyperlink"/>
            <w:noProof/>
          </w:rPr>
          <w:t>3.1.1 Project Goals</w:t>
        </w:r>
        <w:r w:rsidR="00980E66">
          <w:rPr>
            <w:noProof/>
            <w:webHidden/>
          </w:rPr>
          <w:tab/>
        </w:r>
        <w:r w:rsidR="00980E66">
          <w:rPr>
            <w:noProof/>
            <w:webHidden/>
          </w:rPr>
          <w:fldChar w:fldCharType="begin"/>
        </w:r>
        <w:r w:rsidR="00980E66">
          <w:rPr>
            <w:noProof/>
            <w:webHidden/>
          </w:rPr>
          <w:instrText xml:space="preserve"> PAGEREF _Toc374069574 \h </w:instrText>
        </w:r>
        <w:r w:rsidR="00980E66">
          <w:rPr>
            <w:noProof/>
            <w:webHidden/>
          </w:rPr>
        </w:r>
        <w:r w:rsidR="00980E66">
          <w:rPr>
            <w:noProof/>
            <w:webHidden/>
          </w:rPr>
          <w:fldChar w:fldCharType="separate"/>
        </w:r>
        <w:r w:rsidR="003167B4">
          <w:rPr>
            <w:noProof/>
            <w:webHidden/>
          </w:rPr>
          <w:t>52</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75" w:history="1">
        <w:r w:rsidR="00980E66" w:rsidRPr="00A54AFE">
          <w:rPr>
            <w:rStyle w:val="Hyperlink"/>
            <w:noProof/>
          </w:rPr>
          <w:t>3.2 Results and Discussions</w:t>
        </w:r>
        <w:r w:rsidR="00980E66">
          <w:rPr>
            <w:noProof/>
            <w:webHidden/>
          </w:rPr>
          <w:tab/>
        </w:r>
        <w:r w:rsidR="00980E66">
          <w:rPr>
            <w:noProof/>
            <w:webHidden/>
          </w:rPr>
          <w:fldChar w:fldCharType="begin"/>
        </w:r>
        <w:r w:rsidR="00980E66">
          <w:rPr>
            <w:noProof/>
            <w:webHidden/>
          </w:rPr>
          <w:instrText xml:space="preserve"> PAGEREF _Toc374069575 \h </w:instrText>
        </w:r>
        <w:r w:rsidR="00980E66">
          <w:rPr>
            <w:noProof/>
            <w:webHidden/>
          </w:rPr>
        </w:r>
        <w:r w:rsidR="00980E66">
          <w:rPr>
            <w:noProof/>
            <w:webHidden/>
          </w:rPr>
          <w:fldChar w:fldCharType="separate"/>
        </w:r>
        <w:r w:rsidR="003167B4">
          <w:rPr>
            <w:noProof/>
            <w:webHidden/>
          </w:rPr>
          <w:t>53</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76" w:history="1">
        <w:r w:rsidR="00980E66" w:rsidRPr="00A54AFE">
          <w:rPr>
            <w:rStyle w:val="Hyperlink"/>
            <w:noProof/>
          </w:rPr>
          <w:t>3.2.1 Synthesis of Acyclic Carbonates</w:t>
        </w:r>
        <w:r w:rsidR="00980E66">
          <w:rPr>
            <w:noProof/>
            <w:webHidden/>
          </w:rPr>
          <w:tab/>
        </w:r>
        <w:r w:rsidR="00980E66">
          <w:rPr>
            <w:noProof/>
            <w:webHidden/>
          </w:rPr>
          <w:fldChar w:fldCharType="begin"/>
        </w:r>
        <w:r w:rsidR="00980E66">
          <w:rPr>
            <w:noProof/>
            <w:webHidden/>
          </w:rPr>
          <w:instrText xml:space="preserve"> PAGEREF _Toc374069576 \h </w:instrText>
        </w:r>
        <w:r w:rsidR="00980E66">
          <w:rPr>
            <w:noProof/>
            <w:webHidden/>
          </w:rPr>
        </w:r>
        <w:r w:rsidR="00980E66">
          <w:rPr>
            <w:noProof/>
            <w:webHidden/>
          </w:rPr>
          <w:fldChar w:fldCharType="separate"/>
        </w:r>
        <w:r w:rsidR="003167B4">
          <w:rPr>
            <w:noProof/>
            <w:webHidden/>
          </w:rPr>
          <w:t>53</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77" w:history="1">
        <w:r w:rsidR="00980E66" w:rsidRPr="00A54AFE">
          <w:rPr>
            <w:rStyle w:val="Hyperlink"/>
            <w:noProof/>
          </w:rPr>
          <w:t>3.2.2 Application of the CAF to the Acyclic Carbonates</w:t>
        </w:r>
        <w:r w:rsidR="00980E66">
          <w:rPr>
            <w:noProof/>
            <w:webHidden/>
          </w:rPr>
          <w:tab/>
        </w:r>
        <w:r w:rsidR="00980E66">
          <w:rPr>
            <w:noProof/>
            <w:webHidden/>
          </w:rPr>
          <w:fldChar w:fldCharType="begin"/>
        </w:r>
        <w:r w:rsidR="00980E66">
          <w:rPr>
            <w:noProof/>
            <w:webHidden/>
          </w:rPr>
          <w:instrText xml:space="preserve"> PAGEREF _Toc374069577 \h </w:instrText>
        </w:r>
        <w:r w:rsidR="00980E66">
          <w:rPr>
            <w:noProof/>
            <w:webHidden/>
          </w:rPr>
        </w:r>
        <w:r w:rsidR="00980E66">
          <w:rPr>
            <w:noProof/>
            <w:webHidden/>
          </w:rPr>
          <w:fldChar w:fldCharType="separate"/>
        </w:r>
        <w:r w:rsidR="003167B4">
          <w:rPr>
            <w:noProof/>
            <w:webHidden/>
          </w:rPr>
          <w:t>62</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78" w:history="1">
        <w:r w:rsidR="00980E66" w:rsidRPr="00A54AFE">
          <w:rPr>
            <w:rStyle w:val="Hyperlink"/>
            <w:noProof/>
          </w:rPr>
          <w:t>3.2.2.1 Dielectric Constant and Diffusion of Acyclic Carbonates</w:t>
        </w:r>
        <w:r w:rsidR="00980E66">
          <w:rPr>
            <w:noProof/>
            <w:webHidden/>
          </w:rPr>
          <w:tab/>
        </w:r>
        <w:r w:rsidR="00980E66">
          <w:rPr>
            <w:noProof/>
            <w:webHidden/>
          </w:rPr>
          <w:fldChar w:fldCharType="begin"/>
        </w:r>
        <w:r w:rsidR="00980E66">
          <w:rPr>
            <w:noProof/>
            <w:webHidden/>
          </w:rPr>
          <w:instrText xml:space="preserve"> PAGEREF _Toc374069578 \h </w:instrText>
        </w:r>
        <w:r w:rsidR="00980E66">
          <w:rPr>
            <w:noProof/>
            <w:webHidden/>
          </w:rPr>
        </w:r>
        <w:r w:rsidR="00980E66">
          <w:rPr>
            <w:noProof/>
            <w:webHidden/>
          </w:rPr>
          <w:fldChar w:fldCharType="separate"/>
        </w:r>
        <w:r w:rsidR="003167B4">
          <w:rPr>
            <w:noProof/>
            <w:webHidden/>
          </w:rPr>
          <w:t>62</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79" w:history="1">
        <w:r w:rsidR="00980E66" w:rsidRPr="00A54AFE">
          <w:rPr>
            <w:rStyle w:val="Hyperlink"/>
            <w:noProof/>
          </w:rPr>
          <w:t>3.3 Conclusion</w:t>
        </w:r>
        <w:r w:rsidR="00980E66">
          <w:rPr>
            <w:noProof/>
            <w:webHidden/>
          </w:rPr>
          <w:tab/>
        </w:r>
        <w:r w:rsidR="00980E66">
          <w:rPr>
            <w:noProof/>
            <w:webHidden/>
          </w:rPr>
          <w:fldChar w:fldCharType="begin"/>
        </w:r>
        <w:r w:rsidR="00980E66">
          <w:rPr>
            <w:noProof/>
            <w:webHidden/>
          </w:rPr>
          <w:instrText xml:space="preserve"> PAGEREF _Toc374069579 \h </w:instrText>
        </w:r>
        <w:r w:rsidR="00980E66">
          <w:rPr>
            <w:noProof/>
            <w:webHidden/>
          </w:rPr>
        </w:r>
        <w:r w:rsidR="00980E66">
          <w:rPr>
            <w:noProof/>
            <w:webHidden/>
          </w:rPr>
          <w:fldChar w:fldCharType="separate"/>
        </w:r>
        <w:r w:rsidR="003167B4">
          <w:rPr>
            <w:noProof/>
            <w:webHidden/>
          </w:rPr>
          <w:t>70</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80" w:history="1">
        <w:r w:rsidR="00980E66" w:rsidRPr="00A54AFE">
          <w:rPr>
            <w:rStyle w:val="Hyperlink"/>
            <w:noProof/>
          </w:rPr>
          <w:t>3.4 Detailed Synthesis, Sample Preparations, and Measurements</w:t>
        </w:r>
        <w:r w:rsidR="00980E66">
          <w:rPr>
            <w:noProof/>
            <w:webHidden/>
          </w:rPr>
          <w:tab/>
        </w:r>
        <w:r w:rsidR="00980E66">
          <w:rPr>
            <w:noProof/>
            <w:webHidden/>
          </w:rPr>
          <w:fldChar w:fldCharType="begin"/>
        </w:r>
        <w:r w:rsidR="00980E66">
          <w:rPr>
            <w:noProof/>
            <w:webHidden/>
          </w:rPr>
          <w:instrText xml:space="preserve"> PAGEREF _Toc374069580 \h </w:instrText>
        </w:r>
        <w:r w:rsidR="00980E66">
          <w:rPr>
            <w:noProof/>
            <w:webHidden/>
          </w:rPr>
        </w:r>
        <w:r w:rsidR="00980E66">
          <w:rPr>
            <w:noProof/>
            <w:webHidden/>
          </w:rPr>
          <w:fldChar w:fldCharType="separate"/>
        </w:r>
        <w:r w:rsidR="003167B4">
          <w:rPr>
            <w:noProof/>
            <w:webHidden/>
          </w:rPr>
          <w:t>71</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81" w:history="1">
        <w:r w:rsidR="00980E66" w:rsidRPr="00A54AFE">
          <w:rPr>
            <w:rStyle w:val="Hyperlink"/>
            <w:noProof/>
          </w:rPr>
          <w:t>3.4.1 Detail Synthesis</w:t>
        </w:r>
        <w:r w:rsidR="00980E66">
          <w:rPr>
            <w:noProof/>
            <w:webHidden/>
          </w:rPr>
          <w:tab/>
        </w:r>
        <w:r w:rsidR="00980E66">
          <w:rPr>
            <w:noProof/>
            <w:webHidden/>
          </w:rPr>
          <w:fldChar w:fldCharType="begin"/>
        </w:r>
        <w:r w:rsidR="00980E66">
          <w:rPr>
            <w:noProof/>
            <w:webHidden/>
          </w:rPr>
          <w:instrText xml:space="preserve"> PAGEREF _Toc374069581 \h </w:instrText>
        </w:r>
        <w:r w:rsidR="00980E66">
          <w:rPr>
            <w:noProof/>
            <w:webHidden/>
          </w:rPr>
        </w:r>
        <w:r w:rsidR="00980E66">
          <w:rPr>
            <w:noProof/>
            <w:webHidden/>
          </w:rPr>
          <w:fldChar w:fldCharType="separate"/>
        </w:r>
        <w:r w:rsidR="003167B4">
          <w:rPr>
            <w:noProof/>
            <w:webHidden/>
          </w:rPr>
          <w:t>71</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82" w:history="1">
        <w:r w:rsidR="00980E66" w:rsidRPr="00A54AFE">
          <w:rPr>
            <w:rStyle w:val="Hyperlink"/>
            <w:rFonts w:eastAsiaTheme="majorEastAsia" w:cstheme="majorBidi"/>
            <w:noProof/>
          </w:rPr>
          <w:t>Chapter 4</w:t>
        </w:r>
        <w:r w:rsidR="00980E66" w:rsidRPr="00A54AFE">
          <w:rPr>
            <w:rStyle w:val="Hyperlink"/>
            <w:noProof/>
          </w:rPr>
          <w:t xml:space="preserve"> : Synthesis and Application of the Compensated Arrhenius Formulation (CAF) to Cyclic Carbonates</w:t>
        </w:r>
        <w:r w:rsidR="00980E66">
          <w:rPr>
            <w:noProof/>
            <w:webHidden/>
          </w:rPr>
          <w:tab/>
        </w:r>
        <w:r w:rsidR="00980E66">
          <w:rPr>
            <w:noProof/>
            <w:webHidden/>
          </w:rPr>
          <w:fldChar w:fldCharType="begin"/>
        </w:r>
        <w:r w:rsidR="00980E66">
          <w:rPr>
            <w:noProof/>
            <w:webHidden/>
          </w:rPr>
          <w:instrText xml:space="preserve"> PAGEREF _Toc374069582 \h </w:instrText>
        </w:r>
        <w:r w:rsidR="00980E66">
          <w:rPr>
            <w:noProof/>
            <w:webHidden/>
          </w:rPr>
        </w:r>
        <w:r w:rsidR="00980E66">
          <w:rPr>
            <w:noProof/>
            <w:webHidden/>
          </w:rPr>
          <w:fldChar w:fldCharType="separate"/>
        </w:r>
        <w:r w:rsidR="003167B4">
          <w:rPr>
            <w:noProof/>
            <w:webHidden/>
          </w:rPr>
          <w:t>74</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83" w:history="1">
        <w:r w:rsidR="00980E66" w:rsidRPr="00A54AFE">
          <w:rPr>
            <w:rStyle w:val="Hyperlink"/>
            <w:noProof/>
          </w:rPr>
          <w:t>4.1 Introduction</w:t>
        </w:r>
        <w:r w:rsidR="00980E66">
          <w:rPr>
            <w:noProof/>
            <w:webHidden/>
          </w:rPr>
          <w:tab/>
        </w:r>
        <w:r w:rsidR="00980E66">
          <w:rPr>
            <w:noProof/>
            <w:webHidden/>
          </w:rPr>
          <w:fldChar w:fldCharType="begin"/>
        </w:r>
        <w:r w:rsidR="00980E66">
          <w:rPr>
            <w:noProof/>
            <w:webHidden/>
          </w:rPr>
          <w:instrText xml:space="preserve"> PAGEREF _Toc374069583 \h </w:instrText>
        </w:r>
        <w:r w:rsidR="00980E66">
          <w:rPr>
            <w:noProof/>
            <w:webHidden/>
          </w:rPr>
        </w:r>
        <w:r w:rsidR="00980E66">
          <w:rPr>
            <w:noProof/>
            <w:webHidden/>
          </w:rPr>
          <w:fldChar w:fldCharType="separate"/>
        </w:r>
        <w:r w:rsidR="003167B4">
          <w:rPr>
            <w:noProof/>
            <w:webHidden/>
          </w:rPr>
          <w:t>74</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84" w:history="1">
        <w:r w:rsidR="00980E66" w:rsidRPr="00A54AFE">
          <w:rPr>
            <w:rStyle w:val="Hyperlink"/>
            <w:noProof/>
          </w:rPr>
          <w:t>4.1.1 Project Goals</w:t>
        </w:r>
        <w:r w:rsidR="00980E66">
          <w:rPr>
            <w:noProof/>
            <w:webHidden/>
          </w:rPr>
          <w:tab/>
        </w:r>
        <w:r w:rsidR="00980E66">
          <w:rPr>
            <w:noProof/>
            <w:webHidden/>
          </w:rPr>
          <w:fldChar w:fldCharType="begin"/>
        </w:r>
        <w:r w:rsidR="00980E66">
          <w:rPr>
            <w:noProof/>
            <w:webHidden/>
          </w:rPr>
          <w:instrText xml:space="preserve"> PAGEREF _Toc374069584 \h </w:instrText>
        </w:r>
        <w:r w:rsidR="00980E66">
          <w:rPr>
            <w:noProof/>
            <w:webHidden/>
          </w:rPr>
        </w:r>
        <w:r w:rsidR="00980E66">
          <w:rPr>
            <w:noProof/>
            <w:webHidden/>
          </w:rPr>
          <w:fldChar w:fldCharType="separate"/>
        </w:r>
        <w:r w:rsidR="003167B4">
          <w:rPr>
            <w:noProof/>
            <w:webHidden/>
          </w:rPr>
          <w:t>75</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85" w:history="1">
        <w:r w:rsidR="00980E66" w:rsidRPr="00A54AFE">
          <w:rPr>
            <w:rStyle w:val="Hyperlink"/>
            <w:noProof/>
          </w:rPr>
          <w:t>4.2 Results and Discussions</w:t>
        </w:r>
        <w:r w:rsidR="00980E66">
          <w:rPr>
            <w:noProof/>
            <w:webHidden/>
          </w:rPr>
          <w:tab/>
        </w:r>
        <w:r w:rsidR="00980E66">
          <w:rPr>
            <w:noProof/>
            <w:webHidden/>
          </w:rPr>
          <w:fldChar w:fldCharType="begin"/>
        </w:r>
        <w:r w:rsidR="00980E66">
          <w:rPr>
            <w:noProof/>
            <w:webHidden/>
          </w:rPr>
          <w:instrText xml:space="preserve"> PAGEREF _Toc374069585 \h </w:instrText>
        </w:r>
        <w:r w:rsidR="00980E66">
          <w:rPr>
            <w:noProof/>
            <w:webHidden/>
          </w:rPr>
        </w:r>
        <w:r w:rsidR="00980E66">
          <w:rPr>
            <w:noProof/>
            <w:webHidden/>
          </w:rPr>
          <w:fldChar w:fldCharType="separate"/>
        </w:r>
        <w:r w:rsidR="003167B4">
          <w:rPr>
            <w:noProof/>
            <w:webHidden/>
          </w:rPr>
          <w:t>76</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86" w:history="1">
        <w:r w:rsidR="00980E66" w:rsidRPr="00A54AFE">
          <w:rPr>
            <w:rStyle w:val="Hyperlink"/>
            <w:noProof/>
          </w:rPr>
          <w:t>4.2.1 Synthetic Development</w:t>
        </w:r>
        <w:r w:rsidR="00980E66">
          <w:rPr>
            <w:noProof/>
            <w:webHidden/>
          </w:rPr>
          <w:tab/>
        </w:r>
        <w:r w:rsidR="00980E66">
          <w:rPr>
            <w:noProof/>
            <w:webHidden/>
          </w:rPr>
          <w:fldChar w:fldCharType="begin"/>
        </w:r>
        <w:r w:rsidR="00980E66">
          <w:rPr>
            <w:noProof/>
            <w:webHidden/>
          </w:rPr>
          <w:instrText xml:space="preserve"> PAGEREF _Toc374069586 \h </w:instrText>
        </w:r>
        <w:r w:rsidR="00980E66">
          <w:rPr>
            <w:noProof/>
            <w:webHidden/>
          </w:rPr>
        </w:r>
        <w:r w:rsidR="00980E66">
          <w:rPr>
            <w:noProof/>
            <w:webHidden/>
          </w:rPr>
          <w:fldChar w:fldCharType="separate"/>
        </w:r>
        <w:r w:rsidR="003167B4">
          <w:rPr>
            <w:noProof/>
            <w:webHidden/>
          </w:rPr>
          <w:t>76</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87" w:history="1">
        <w:r w:rsidR="00980E66" w:rsidRPr="00A54AFE">
          <w:rPr>
            <w:rStyle w:val="Hyperlink"/>
            <w:noProof/>
          </w:rPr>
          <w:t>4.2.1.1 Synthesis of Cyclic Carbonates</w:t>
        </w:r>
        <w:r w:rsidR="00980E66">
          <w:rPr>
            <w:noProof/>
            <w:webHidden/>
          </w:rPr>
          <w:tab/>
        </w:r>
        <w:r w:rsidR="00980E66">
          <w:rPr>
            <w:noProof/>
            <w:webHidden/>
          </w:rPr>
          <w:fldChar w:fldCharType="begin"/>
        </w:r>
        <w:r w:rsidR="00980E66">
          <w:rPr>
            <w:noProof/>
            <w:webHidden/>
          </w:rPr>
          <w:instrText xml:space="preserve"> PAGEREF _Toc374069587 \h </w:instrText>
        </w:r>
        <w:r w:rsidR="00980E66">
          <w:rPr>
            <w:noProof/>
            <w:webHidden/>
          </w:rPr>
        </w:r>
        <w:r w:rsidR="00980E66">
          <w:rPr>
            <w:noProof/>
            <w:webHidden/>
          </w:rPr>
          <w:fldChar w:fldCharType="separate"/>
        </w:r>
        <w:r w:rsidR="003167B4">
          <w:rPr>
            <w:noProof/>
            <w:webHidden/>
          </w:rPr>
          <w:t>76</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88" w:history="1">
        <w:r w:rsidR="00980E66" w:rsidRPr="00A54AFE">
          <w:rPr>
            <w:rStyle w:val="Hyperlink"/>
            <w:noProof/>
          </w:rPr>
          <w:t>4.2.1.2 Synthesis of 1,2-diols</w:t>
        </w:r>
        <w:r w:rsidR="00980E66">
          <w:rPr>
            <w:noProof/>
            <w:webHidden/>
          </w:rPr>
          <w:tab/>
        </w:r>
        <w:r w:rsidR="00980E66">
          <w:rPr>
            <w:noProof/>
            <w:webHidden/>
          </w:rPr>
          <w:fldChar w:fldCharType="begin"/>
        </w:r>
        <w:r w:rsidR="00980E66">
          <w:rPr>
            <w:noProof/>
            <w:webHidden/>
          </w:rPr>
          <w:instrText xml:space="preserve"> PAGEREF _Toc374069588 \h </w:instrText>
        </w:r>
        <w:r w:rsidR="00980E66">
          <w:rPr>
            <w:noProof/>
            <w:webHidden/>
          </w:rPr>
        </w:r>
        <w:r w:rsidR="00980E66">
          <w:rPr>
            <w:noProof/>
            <w:webHidden/>
          </w:rPr>
          <w:fldChar w:fldCharType="separate"/>
        </w:r>
        <w:r w:rsidR="003167B4">
          <w:rPr>
            <w:noProof/>
            <w:webHidden/>
          </w:rPr>
          <w:t>84</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89" w:history="1">
        <w:r w:rsidR="00980E66" w:rsidRPr="00A54AFE">
          <w:rPr>
            <w:rStyle w:val="Hyperlink"/>
            <w:noProof/>
          </w:rPr>
          <w:t>4.2.2 Dielectric Constant and Self-Diffusion of Pure Cyclic Carbonates</w:t>
        </w:r>
        <w:r w:rsidR="00980E66">
          <w:rPr>
            <w:noProof/>
            <w:webHidden/>
          </w:rPr>
          <w:tab/>
        </w:r>
        <w:r w:rsidR="00980E66">
          <w:rPr>
            <w:noProof/>
            <w:webHidden/>
          </w:rPr>
          <w:fldChar w:fldCharType="begin"/>
        </w:r>
        <w:r w:rsidR="00980E66">
          <w:rPr>
            <w:noProof/>
            <w:webHidden/>
          </w:rPr>
          <w:instrText xml:space="preserve"> PAGEREF _Toc374069589 \h </w:instrText>
        </w:r>
        <w:r w:rsidR="00980E66">
          <w:rPr>
            <w:noProof/>
            <w:webHidden/>
          </w:rPr>
        </w:r>
        <w:r w:rsidR="00980E66">
          <w:rPr>
            <w:noProof/>
            <w:webHidden/>
          </w:rPr>
          <w:fldChar w:fldCharType="separate"/>
        </w:r>
        <w:r w:rsidR="003167B4">
          <w:rPr>
            <w:noProof/>
            <w:webHidden/>
          </w:rPr>
          <w:t>85</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90" w:history="1">
        <w:r w:rsidR="00980E66" w:rsidRPr="00A54AFE">
          <w:rPr>
            <w:rStyle w:val="Hyperlink"/>
            <w:noProof/>
          </w:rPr>
          <w:t>4.2.3 Dielectric Constant and Conductivity of LiTf and TbaTf in Cyclic Carbonates</w:t>
        </w:r>
        <w:r w:rsidR="00980E66">
          <w:rPr>
            <w:noProof/>
            <w:webHidden/>
          </w:rPr>
          <w:tab/>
        </w:r>
        <w:r w:rsidR="00980E66">
          <w:rPr>
            <w:noProof/>
            <w:webHidden/>
          </w:rPr>
          <w:fldChar w:fldCharType="begin"/>
        </w:r>
        <w:r w:rsidR="00980E66">
          <w:rPr>
            <w:noProof/>
            <w:webHidden/>
          </w:rPr>
          <w:instrText xml:space="preserve"> PAGEREF _Toc374069590 \h </w:instrText>
        </w:r>
        <w:r w:rsidR="00980E66">
          <w:rPr>
            <w:noProof/>
            <w:webHidden/>
          </w:rPr>
        </w:r>
        <w:r w:rsidR="00980E66">
          <w:rPr>
            <w:noProof/>
            <w:webHidden/>
          </w:rPr>
          <w:fldChar w:fldCharType="separate"/>
        </w:r>
        <w:r w:rsidR="003167B4">
          <w:rPr>
            <w:noProof/>
            <w:webHidden/>
          </w:rPr>
          <w:t>95</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91" w:history="1">
        <w:r w:rsidR="00980E66" w:rsidRPr="00A54AFE">
          <w:rPr>
            <w:rStyle w:val="Hyperlink"/>
            <w:noProof/>
          </w:rPr>
          <w:t>4.3 Conclusions</w:t>
        </w:r>
        <w:r w:rsidR="00980E66">
          <w:rPr>
            <w:noProof/>
            <w:webHidden/>
          </w:rPr>
          <w:tab/>
        </w:r>
        <w:r w:rsidR="00980E66">
          <w:rPr>
            <w:noProof/>
            <w:webHidden/>
          </w:rPr>
          <w:fldChar w:fldCharType="begin"/>
        </w:r>
        <w:r w:rsidR="00980E66">
          <w:rPr>
            <w:noProof/>
            <w:webHidden/>
          </w:rPr>
          <w:instrText xml:space="preserve"> PAGEREF _Toc374069591 \h </w:instrText>
        </w:r>
        <w:r w:rsidR="00980E66">
          <w:rPr>
            <w:noProof/>
            <w:webHidden/>
          </w:rPr>
        </w:r>
        <w:r w:rsidR="00980E66">
          <w:rPr>
            <w:noProof/>
            <w:webHidden/>
          </w:rPr>
          <w:fldChar w:fldCharType="separate"/>
        </w:r>
        <w:r w:rsidR="003167B4">
          <w:rPr>
            <w:noProof/>
            <w:webHidden/>
          </w:rPr>
          <w:t>106</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92" w:history="1">
        <w:r w:rsidR="00980E66" w:rsidRPr="00A54AFE">
          <w:rPr>
            <w:rStyle w:val="Hyperlink"/>
            <w:noProof/>
          </w:rPr>
          <w:t>4.4 Detail Synthesis, Sample Preparations, and Measurements</w:t>
        </w:r>
        <w:r w:rsidR="00980E66">
          <w:rPr>
            <w:noProof/>
            <w:webHidden/>
          </w:rPr>
          <w:tab/>
        </w:r>
        <w:r w:rsidR="00980E66">
          <w:rPr>
            <w:noProof/>
            <w:webHidden/>
          </w:rPr>
          <w:fldChar w:fldCharType="begin"/>
        </w:r>
        <w:r w:rsidR="00980E66">
          <w:rPr>
            <w:noProof/>
            <w:webHidden/>
          </w:rPr>
          <w:instrText xml:space="preserve"> PAGEREF _Toc374069592 \h </w:instrText>
        </w:r>
        <w:r w:rsidR="00980E66">
          <w:rPr>
            <w:noProof/>
            <w:webHidden/>
          </w:rPr>
        </w:r>
        <w:r w:rsidR="00980E66">
          <w:rPr>
            <w:noProof/>
            <w:webHidden/>
          </w:rPr>
          <w:fldChar w:fldCharType="separate"/>
        </w:r>
        <w:r w:rsidR="003167B4">
          <w:rPr>
            <w:noProof/>
            <w:webHidden/>
          </w:rPr>
          <w:t>106</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93" w:history="1">
        <w:r w:rsidR="00980E66" w:rsidRPr="00A54AFE">
          <w:rPr>
            <w:rStyle w:val="Hyperlink"/>
            <w:noProof/>
          </w:rPr>
          <w:t>4.4.1 Detail Synthesis</w:t>
        </w:r>
        <w:r w:rsidR="00980E66">
          <w:rPr>
            <w:noProof/>
            <w:webHidden/>
          </w:rPr>
          <w:tab/>
        </w:r>
        <w:r w:rsidR="00980E66">
          <w:rPr>
            <w:noProof/>
            <w:webHidden/>
          </w:rPr>
          <w:fldChar w:fldCharType="begin"/>
        </w:r>
        <w:r w:rsidR="00980E66">
          <w:rPr>
            <w:noProof/>
            <w:webHidden/>
          </w:rPr>
          <w:instrText xml:space="preserve"> PAGEREF _Toc374069593 \h </w:instrText>
        </w:r>
        <w:r w:rsidR="00980E66">
          <w:rPr>
            <w:noProof/>
            <w:webHidden/>
          </w:rPr>
        </w:r>
        <w:r w:rsidR="00980E66">
          <w:rPr>
            <w:noProof/>
            <w:webHidden/>
          </w:rPr>
          <w:fldChar w:fldCharType="separate"/>
        </w:r>
        <w:r w:rsidR="003167B4">
          <w:rPr>
            <w:noProof/>
            <w:webHidden/>
          </w:rPr>
          <w:t>106</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94" w:history="1">
        <w:r w:rsidR="00980E66" w:rsidRPr="00A54AFE">
          <w:rPr>
            <w:rStyle w:val="Hyperlink"/>
            <w:noProof/>
          </w:rPr>
          <w:t>4.4.2 Sample Preparations</w:t>
        </w:r>
        <w:r w:rsidR="00980E66">
          <w:rPr>
            <w:noProof/>
            <w:webHidden/>
          </w:rPr>
          <w:tab/>
        </w:r>
        <w:r w:rsidR="00980E66">
          <w:rPr>
            <w:noProof/>
            <w:webHidden/>
          </w:rPr>
          <w:fldChar w:fldCharType="begin"/>
        </w:r>
        <w:r w:rsidR="00980E66">
          <w:rPr>
            <w:noProof/>
            <w:webHidden/>
          </w:rPr>
          <w:instrText xml:space="preserve"> PAGEREF _Toc374069594 \h </w:instrText>
        </w:r>
        <w:r w:rsidR="00980E66">
          <w:rPr>
            <w:noProof/>
            <w:webHidden/>
          </w:rPr>
        </w:r>
        <w:r w:rsidR="00980E66">
          <w:rPr>
            <w:noProof/>
            <w:webHidden/>
          </w:rPr>
          <w:fldChar w:fldCharType="separate"/>
        </w:r>
        <w:r w:rsidR="003167B4">
          <w:rPr>
            <w:noProof/>
            <w:webHidden/>
          </w:rPr>
          <w:t>109</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95" w:history="1">
        <w:r w:rsidR="00980E66" w:rsidRPr="00A54AFE">
          <w:rPr>
            <w:rStyle w:val="Hyperlink"/>
            <w:noProof/>
          </w:rPr>
          <w:t>4.4.3 Measurements</w:t>
        </w:r>
        <w:r w:rsidR="00980E66">
          <w:rPr>
            <w:noProof/>
            <w:webHidden/>
          </w:rPr>
          <w:tab/>
        </w:r>
        <w:r w:rsidR="00980E66">
          <w:rPr>
            <w:noProof/>
            <w:webHidden/>
          </w:rPr>
          <w:fldChar w:fldCharType="begin"/>
        </w:r>
        <w:r w:rsidR="00980E66">
          <w:rPr>
            <w:noProof/>
            <w:webHidden/>
          </w:rPr>
          <w:instrText xml:space="preserve"> PAGEREF _Toc374069595 \h </w:instrText>
        </w:r>
        <w:r w:rsidR="00980E66">
          <w:rPr>
            <w:noProof/>
            <w:webHidden/>
          </w:rPr>
        </w:r>
        <w:r w:rsidR="00980E66">
          <w:rPr>
            <w:noProof/>
            <w:webHidden/>
          </w:rPr>
          <w:fldChar w:fldCharType="separate"/>
        </w:r>
        <w:r w:rsidR="003167B4">
          <w:rPr>
            <w:noProof/>
            <w:webHidden/>
          </w:rPr>
          <w:t>110</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596" w:history="1">
        <w:r w:rsidR="00980E66" w:rsidRPr="00A54AFE">
          <w:rPr>
            <w:rStyle w:val="Hyperlink"/>
            <w:noProof/>
          </w:rPr>
          <w:t>Chapter 5 : Synthesis and Application of Compensated Arrhenius Formulation (CAF) to Oligomers of Poly(ethylene Oxide)</w:t>
        </w:r>
        <w:r w:rsidR="00980E66">
          <w:rPr>
            <w:noProof/>
            <w:webHidden/>
          </w:rPr>
          <w:tab/>
        </w:r>
        <w:r w:rsidR="00980E66">
          <w:rPr>
            <w:noProof/>
            <w:webHidden/>
          </w:rPr>
          <w:fldChar w:fldCharType="begin"/>
        </w:r>
        <w:r w:rsidR="00980E66">
          <w:rPr>
            <w:noProof/>
            <w:webHidden/>
          </w:rPr>
          <w:instrText xml:space="preserve"> PAGEREF _Toc374069596 \h </w:instrText>
        </w:r>
        <w:r w:rsidR="00980E66">
          <w:rPr>
            <w:noProof/>
            <w:webHidden/>
          </w:rPr>
        </w:r>
        <w:r w:rsidR="00980E66">
          <w:rPr>
            <w:noProof/>
            <w:webHidden/>
          </w:rPr>
          <w:fldChar w:fldCharType="separate"/>
        </w:r>
        <w:r w:rsidR="003167B4">
          <w:rPr>
            <w:noProof/>
            <w:webHidden/>
          </w:rPr>
          <w:t>113</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97" w:history="1">
        <w:r w:rsidR="00980E66" w:rsidRPr="00A54AFE">
          <w:rPr>
            <w:rStyle w:val="Hyperlink"/>
            <w:noProof/>
          </w:rPr>
          <w:t>5.1 Introduction</w:t>
        </w:r>
        <w:r w:rsidR="00980E66">
          <w:rPr>
            <w:noProof/>
            <w:webHidden/>
          </w:rPr>
          <w:tab/>
        </w:r>
        <w:r w:rsidR="00980E66">
          <w:rPr>
            <w:noProof/>
            <w:webHidden/>
          </w:rPr>
          <w:fldChar w:fldCharType="begin"/>
        </w:r>
        <w:r w:rsidR="00980E66">
          <w:rPr>
            <w:noProof/>
            <w:webHidden/>
          </w:rPr>
          <w:instrText xml:space="preserve"> PAGEREF _Toc374069597 \h </w:instrText>
        </w:r>
        <w:r w:rsidR="00980E66">
          <w:rPr>
            <w:noProof/>
            <w:webHidden/>
          </w:rPr>
        </w:r>
        <w:r w:rsidR="00980E66">
          <w:rPr>
            <w:noProof/>
            <w:webHidden/>
          </w:rPr>
          <w:fldChar w:fldCharType="separate"/>
        </w:r>
        <w:r w:rsidR="003167B4">
          <w:rPr>
            <w:noProof/>
            <w:webHidden/>
          </w:rPr>
          <w:t>113</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598" w:history="1">
        <w:r w:rsidR="00980E66" w:rsidRPr="00A54AFE">
          <w:rPr>
            <w:rStyle w:val="Hyperlink"/>
            <w:noProof/>
          </w:rPr>
          <w:t>5.1.1 Project Goals</w:t>
        </w:r>
        <w:r w:rsidR="00980E66">
          <w:rPr>
            <w:noProof/>
            <w:webHidden/>
          </w:rPr>
          <w:tab/>
        </w:r>
        <w:r w:rsidR="00980E66">
          <w:rPr>
            <w:noProof/>
            <w:webHidden/>
          </w:rPr>
          <w:fldChar w:fldCharType="begin"/>
        </w:r>
        <w:r w:rsidR="00980E66">
          <w:rPr>
            <w:noProof/>
            <w:webHidden/>
          </w:rPr>
          <w:instrText xml:space="preserve"> PAGEREF _Toc374069598 \h </w:instrText>
        </w:r>
        <w:r w:rsidR="00980E66">
          <w:rPr>
            <w:noProof/>
            <w:webHidden/>
          </w:rPr>
        </w:r>
        <w:r w:rsidR="00980E66">
          <w:rPr>
            <w:noProof/>
            <w:webHidden/>
          </w:rPr>
          <w:fldChar w:fldCharType="separate"/>
        </w:r>
        <w:r w:rsidR="003167B4">
          <w:rPr>
            <w:noProof/>
            <w:webHidden/>
          </w:rPr>
          <w:t>115</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599" w:history="1">
        <w:r w:rsidR="00980E66" w:rsidRPr="00A54AFE">
          <w:rPr>
            <w:rStyle w:val="Hyperlink"/>
            <w:noProof/>
          </w:rPr>
          <w:t>5.2 Results and Discussion</w:t>
        </w:r>
        <w:r w:rsidR="00980E66">
          <w:rPr>
            <w:noProof/>
            <w:webHidden/>
          </w:rPr>
          <w:tab/>
        </w:r>
        <w:r w:rsidR="00980E66">
          <w:rPr>
            <w:noProof/>
            <w:webHidden/>
          </w:rPr>
          <w:fldChar w:fldCharType="begin"/>
        </w:r>
        <w:r w:rsidR="00980E66">
          <w:rPr>
            <w:noProof/>
            <w:webHidden/>
          </w:rPr>
          <w:instrText xml:space="preserve"> PAGEREF _Toc374069599 \h </w:instrText>
        </w:r>
        <w:r w:rsidR="00980E66">
          <w:rPr>
            <w:noProof/>
            <w:webHidden/>
          </w:rPr>
        </w:r>
        <w:r w:rsidR="00980E66">
          <w:rPr>
            <w:noProof/>
            <w:webHidden/>
          </w:rPr>
          <w:fldChar w:fldCharType="separate"/>
        </w:r>
        <w:r w:rsidR="003167B4">
          <w:rPr>
            <w:noProof/>
            <w:webHidden/>
          </w:rPr>
          <w:t>116</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600" w:history="1">
        <w:r w:rsidR="00980E66" w:rsidRPr="00A54AFE">
          <w:rPr>
            <w:rStyle w:val="Hyperlink"/>
            <w:noProof/>
          </w:rPr>
          <w:t>5.2.1 Synthesis of Poly(ethylene oxide) Oligomers</w:t>
        </w:r>
        <w:r w:rsidR="00980E66">
          <w:rPr>
            <w:noProof/>
            <w:webHidden/>
          </w:rPr>
          <w:tab/>
        </w:r>
        <w:r w:rsidR="00980E66">
          <w:rPr>
            <w:noProof/>
            <w:webHidden/>
          </w:rPr>
          <w:fldChar w:fldCharType="begin"/>
        </w:r>
        <w:r w:rsidR="00980E66">
          <w:rPr>
            <w:noProof/>
            <w:webHidden/>
          </w:rPr>
          <w:instrText xml:space="preserve"> PAGEREF _Toc374069600 \h </w:instrText>
        </w:r>
        <w:r w:rsidR="00980E66">
          <w:rPr>
            <w:noProof/>
            <w:webHidden/>
          </w:rPr>
        </w:r>
        <w:r w:rsidR="00980E66">
          <w:rPr>
            <w:noProof/>
            <w:webHidden/>
          </w:rPr>
          <w:fldChar w:fldCharType="separate"/>
        </w:r>
        <w:r w:rsidR="003167B4">
          <w:rPr>
            <w:noProof/>
            <w:webHidden/>
          </w:rPr>
          <w:t>116</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601" w:history="1">
        <w:r w:rsidR="00980E66" w:rsidRPr="00A54AFE">
          <w:rPr>
            <w:rStyle w:val="Hyperlink"/>
            <w:noProof/>
          </w:rPr>
          <w:t>5.2.2 Dielectric Constant and Diffusion of Pure Oligoethers</w:t>
        </w:r>
        <w:r w:rsidR="00980E66">
          <w:rPr>
            <w:noProof/>
            <w:webHidden/>
          </w:rPr>
          <w:tab/>
        </w:r>
        <w:r w:rsidR="00980E66">
          <w:rPr>
            <w:noProof/>
            <w:webHidden/>
          </w:rPr>
          <w:fldChar w:fldCharType="begin"/>
        </w:r>
        <w:r w:rsidR="00980E66">
          <w:rPr>
            <w:noProof/>
            <w:webHidden/>
          </w:rPr>
          <w:instrText xml:space="preserve"> PAGEREF _Toc374069601 \h </w:instrText>
        </w:r>
        <w:r w:rsidR="00980E66">
          <w:rPr>
            <w:noProof/>
            <w:webHidden/>
          </w:rPr>
        </w:r>
        <w:r w:rsidR="00980E66">
          <w:rPr>
            <w:noProof/>
            <w:webHidden/>
          </w:rPr>
          <w:fldChar w:fldCharType="separate"/>
        </w:r>
        <w:r w:rsidR="003167B4">
          <w:rPr>
            <w:noProof/>
            <w:webHidden/>
          </w:rPr>
          <w:t>123</w:t>
        </w:r>
        <w:r w:rsidR="00980E66">
          <w:rPr>
            <w:noProof/>
            <w:webHidden/>
          </w:rPr>
          <w:fldChar w:fldCharType="end"/>
        </w:r>
      </w:hyperlink>
    </w:p>
    <w:p w:rsidR="00980E66" w:rsidRDefault="00D74031">
      <w:pPr>
        <w:pStyle w:val="TOC3"/>
        <w:tabs>
          <w:tab w:val="right" w:leader="dot" w:pos="8486"/>
        </w:tabs>
        <w:rPr>
          <w:rFonts w:eastAsiaTheme="minorEastAsia" w:cstheme="minorBidi"/>
          <w:noProof/>
          <w:sz w:val="22"/>
          <w:szCs w:val="22"/>
          <w:lang w:bidi="ar-SA"/>
        </w:rPr>
      </w:pPr>
      <w:hyperlink w:anchor="_Toc374069602" w:history="1">
        <w:r w:rsidR="00980E66" w:rsidRPr="00A54AFE">
          <w:rPr>
            <w:rStyle w:val="Hyperlink"/>
            <w:noProof/>
          </w:rPr>
          <w:t>5.2.3 Dielectric Constant and Conductivity of 0.1 molal LiTf in Glyme Derivatives</w:t>
        </w:r>
        <w:r w:rsidR="00980E66">
          <w:rPr>
            <w:noProof/>
            <w:webHidden/>
          </w:rPr>
          <w:tab/>
        </w:r>
        <w:r w:rsidR="00980E66">
          <w:rPr>
            <w:noProof/>
            <w:webHidden/>
          </w:rPr>
          <w:fldChar w:fldCharType="begin"/>
        </w:r>
        <w:r w:rsidR="00980E66">
          <w:rPr>
            <w:noProof/>
            <w:webHidden/>
          </w:rPr>
          <w:instrText xml:space="preserve"> PAGEREF _Toc374069602 \h </w:instrText>
        </w:r>
        <w:r w:rsidR="00980E66">
          <w:rPr>
            <w:noProof/>
            <w:webHidden/>
          </w:rPr>
        </w:r>
        <w:r w:rsidR="00980E66">
          <w:rPr>
            <w:noProof/>
            <w:webHidden/>
          </w:rPr>
          <w:fldChar w:fldCharType="separate"/>
        </w:r>
        <w:r w:rsidR="003167B4">
          <w:rPr>
            <w:noProof/>
            <w:webHidden/>
          </w:rPr>
          <w:t>137</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603" w:history="1">
        <w:r w:rsidR="00980E66" w:rsidRPr="00A54AFE">
          <w:rPr>
            <w:rStyle w:val="Hyperlink"/>
            <w:noProof/>
          </w:rPr>
          <w:t>5.3 Conclusions</w:t>
        </w:r>
        <w:r w:rsidR="00980E66">
          <w:rPr>
            <w:noProof/>
            <w:webHidden/>
          </w:rPr>
          <w:tab/>
        </w:r>
        <w:r w:rsidR="00980E66">
          <w:rPr>
            <w:noProof/>
            <w:webHidden/>
          </w:rPr>
          <w:fldChar w:fldCharType="begin"/>
        </w:r>
        <w:r w:rsidR="00980E66">
          <w:rPr>
            <w:noProof/>
            <w:webHidden/>
          </w:rPr>
          <w:instrText xml:space="preserve"> PAGEREF _Toc374069603 \h </w:instrText>
        </w:r>
        <w:r w:rsidR="00980E66">
          <w:rPr>
            <w:noProof/>
            <w:webHidden/>
          </w:rPr>
        </w:r>
        <w:r w:rsidR="00980E66">
          <w:rPr>
            <w:noProof/>
            <w:webHidden/>
          </w:rPr>
          <w:fldChar w:fldCharType="separate"/>
        </w:r>
        <w:r w:rsidR="003167B4">
          <w:rPr>
            <w:noProof/>
            <w:webHidden/>
          </w:rPr>
          <w:t>154</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604" w:history="1">
        <w:r w:rsidR="00980E66" w:rsidRPr="00A54AFE">
          <w:rPr>
            <w:rStyle w:val="Hyperlink"/>
            <w:noProof/>
          </w:rPr>
          <w:t>5.4  Detailed Synthesis of Glyme Series</w:t>
        </w:r>
        <w:r w:rsidR="00980E66">
          <w:rPr>
            <w:noProof/>
            <w:webHidden/>
          </w:rPr>
          <w:tab/>
        </w:r>
        <w:r w:rsidR="00980E66">
          <w:rPr>
            <w:noProof/>
            <w:webHidden/>
          </w:rPr>
          <w:fldChar w:fldCharType="begin"/>
        </w:r>
        <w:r w:rsidR="00980E66">
          <w:rPr>
            <w:noProof/>
            <w:webHidden/>
          </w:rPr>
          <w:instrText xml:space="preserve"> PAGEREF _Toc374069604 \h </w:instrText>
        </w:r>
        <w:r w:rsidR="00980E66">
          <w:rPr>
            <w:noProof/>
            <w:webHidden/>
          </w:rPr>
        </w:r>
        <w:r w:rsidR="00980E66">
          <w:rPr>
            <w:noProof/>
            <w:webHidden/>
          </w:rPr>
          <w:fldChar w:fldCharType="separate"/>
        </w:r>
        <w:r w:rsidR="003167B4">
          <w:rPr>
            <w:noProof/>
            <w:webHidden/>
          </w:rPr>
          <w:t>161</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605" w:history="1">
        <w:r w:rsidR="00980E66" w:rsidRPr="00A54AFE">
          <w:rPr>
            <w:rStyle w:val="Hyperlink"/>
            <w:noProof/>
          </w:rPr>
          <w:t>Chapter 6: Conclusion</w:t>
        </w:r>
        <w:r w:rsidR="00980E66">
          <w:rPr>
            <w:noProof/>
            <w:webHidden/>
          </w:rPr>
          <w:tab/>
        </w:r>
        <w:r w:rsidR="00980E66">
          <w:rPr>
            <w:noProof/>
            <w:webHidden/>
          </w:rPr>
          <w:fldChar w:fldCharType="begin"/>
        </w:r>
        <w:r w:rsidR="00980E66">
          <w:rPr>
            <w:noProof/>
            <w:webHidden/>
          </w:rPr>
          <w:instrText xml:space="preserve"> PAGEREF _Toc374069605 \h </w:instrText>
        </w:r>
        <w:r w:rsidR="00980E66">
          <w:rPr>
            <w:noProof/>
            <w:webHidden/>
          </w:rPr>
        </w:r>
        <w:r w:rsidR="00980E66">
          <w:rPr>
            <w:noProof/>
            <w:webHidden/>
          </w:rPr>
          <w:fldChar w:fldCharType="separate"/>
        </w:r>
        <w:r w:rsidR="003167B4">
          <w:rPr>
            <w:noProof/>
            <w:webHidden/>
          </w:rPr>
          <w:t>166</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606" w:history="1">
        <w:r w:rsidR="00980E66" w:rsidRPr="00A54AFE">
          <w:rPr>
            <w:rStyle w:val="Hyperlink"/>
            <w:noProof/>
          </w:rPr>
          <w:t>6.1 Overall conclusion</w:t>
        </w:r>
        <w:r w:rsidR="00980E66">
          <w:rPr>
            <w:noProof/>
            <w:webHidden/>
          </w:rPr>
          <w:tab/>
        </w:r>
        <w:r w:rsidR="00980E66">
          <w:rPr>
            <w:noProof/>
            <w:webHidden/>
          </w:rPr>
          <w:fldChar w:fldCharType="begin"/>
        </w:r>
        <w:r w:rsidR="00980E66">
          <w:rPr>
            <w:noProof/>
            <w:webHidden/>
          </w:rPr>
          <w:instrText xml:space="preserve"> PAGEREF _Toc374069606 \h </w:instrText>
        </w:r>
        <w:r w:rsidR="00980E66">
          <w:rPr>
            <w:noProof/>
            <w:webHidden/>
          </w:rPr>
        </w:r>
        <w:r w:rsidR="00980E66">
          <w:rPr>
            <w:noProof/>
            <w:webHidden/>
          </w:rPr>
          <w:fldChar w:fldCharType="separate"/>
        </w:r>
        <w:r w:rsidR="003167B4">
          <w:rPr>
            <w:noProof/>
            <w:webHidden/>
          </w:rPr>
          <w:t>166</w:t>
        </w:r>
        <w:r w:rsidR="00980E66">
          <w:rPr>
            <w:noProof/>
            <w:webHidden/>
          </w:rPr>
          <w:fldChar w:fldCharType="end"/>
        </w:r>
      </w:hyperlink>
    </w:p>
    <w:p w:rsidR="00980E66" w:rsidRDefault="00D74031">
      <w:pPr>
        <w:pStyle w:val="TOC2"/>
        <w:tabs>
          <w:tab w:val="right" w:leader="dot" w:pos="8486"/>
        </w:tabs>
        <w:rPr>
          <w:rFonts w:eastAsiaTheme="minorEastAsia" w:cstheme="minorBidi"/>
          <w:noProof/>
          <w:sz w:val="22"/>
          <w:szCs w:val="22"/>
          <w:lang w:bidi="ar-SA"/>
        </w:rPr>
      </w:pPr>
      <w:hyperlink w:anchor="_Toc374069607" w:history="1">
        <w:r w:rsidR="00980E66" w:rsidRPr="00A54AFE">
          <w:rPr>
            <w:rStyle w:val="Hyperlink"/>
            <w:noProof/>
          </w:rPr>
          <w:t>6.2 Future Directions</w:t>
        </w:r>
        <w:r w:rsidR="00980E66">
          <w:rPr>
            <w:noProof/>
            <w:webHidden/>
          </w:rPr>
          <w:tab/>
        </w:r>
        <w:r w:rsidR="00980E66">
          <w:rPr>
            <w:noProof/>
            <w:webHidden/>
          </w:rPr>
          <w:fldChar w:fldCharType="begin"/>
        </w:r>
        <w:r w:rsidR="00980E66">
          <w:rPr>
            <w:noProof/>
            <w:webHidden/>
          </w:rPr>
          <w:instrText xml:space="preserve"> PAGEREF _Toc374069607 \h </w:instrText>
        </w:r>
        <w:r w:rsidR="00980E66">
          <w:rPr>
            <w:noProof/>
            <w:webHidden/>
          </w:rPr>
        </w:r>
        <w:r w:rsidR="00980E66">
          <w:rPr>
            <w:noProof/>
            <w:webHidden/>
          </w:rPr>
          <w:fldChar w:fldCharType="separate"/>
        </w:r>
        <w:r w:rsidR="003167B4">
          <w:rPr>
            <w:noProof/>
            <w:webHidden/>
          </w:rPr>
          <w:t>167</w:t>
        </w:r>
        <w:r w:rsidR="00980E66">
          <w:rPr>
            <w:noProof/>
            <w:webHidden/>
          </w:rPr>
          <w:fldChar w:fldCharType="end"/>
        </w:r>
      </w:hyperlink>
    </w:p>
    <w:p w:rsidR="00980E66" w:rsidRDefault="00D74031">
      <w:pPr>
        <w:pStyle w:val="TOC1"/>
        <w:rPr>
          <w:rFonts w:eastAsiaTheme="minorEastAsia" w:cstheme="minorBidi"/>
          <w:noProof/>
          <w:sz w:val="22"/>
          <w:szCs w:val="22"/>
          <w:lang w:bidi="ar-SA"/>
        </w:rPr>
      </w:pPr>
      <w:hyperlink w:anchor="_Toc374069608" w:history="1">
        <w:r w:rsidR="00980E66" w:rsidRPr="00A54AFE">
          <w:rPr>
            <w:rStyle w:val="Hyperlink"/>
            <w:noProof/>
          </w:rPr>
          <w:t>References</w:t>
        </w:r>
        <w:r w:rsidR="00980E66">
          <w:rPr>
            <w:noProof/>
            <w:webHidden/>
          </w:rPr>
          <w:tab/>
        </w:r>
        <w:r w:rsidR="00980E66">
          <w:rPr>
            <w:noProof/>
            <w:webHidden/>
          </w:rPr>
          <w:fldChar w:fldCharType="begin"/>
        </w:r>
        <w:r w:rsidR="00980E66">
          <w:rPr>
            <w:noProof/>
            <w:webHidden/>
          </w:rPr>
          <w:instrText xml:space="preserve"> PAGEREF _Toc374069608 \h </w:instrText>
        </w:r>
        <w:r w:rsidR="00980E66">
          <w:rPr>
            <w:noProof/>
            <w:webHidden/>
          </w:rPr>
        </w:r>
        <w:r w:rsidR="00980E66">
          <w:rPr>
            <w:noProof/>
            <w:webHidden/>
          </w:rPr>
          <w:fldChar w:fldCharType="separate"/>
        </w:r>
        <w:r w:rsidR="003167B4">
          <w:rPr>
            <w:noProof/>
            <w:webHidden/>
          </w:rPr>
          <w:t>169</w:t>
        </w:r>
        <w:r w:rsidR="00980E66">
          <w:rPr>
            <w:noProof/>
            <w:webHidden/>
          </w:rPr>
          <w:fldChar w:fldCharType="end"/>
        </w:r>
      </w:hyperlink>
    </w:p>
    <w:p w:rsidR="00DA1971" w:rsidRDefault="00F7122D" w:rsidP="00DA1971">
      <w:r>
        <w:fldChar w:fldCharType="end"/>
      </w:r>
      <w:r w:rsidR="00C92079">
        <w:t xml:space="preserve"> </w:t>
      </w:r>
    </w:p>
    <w:p w:rsidR="00775701" w:rsidRDefault="00DA1971" w:rsidP="009236F5">
      <w:pPr>
        <w:pStyle w:val="Heading1"/>
      </w:pPr>
      <w:r>
        <w:br w:type="page"/>
      </w:r>
      <w:bookmarkStart w:id="2" w:name="_Toc310579465"/>
      <w:bookmarkStart w:id="3" w:name="_Toc374069552"/>
      <w:r>
        <w:lastRenderedPageBreak/>
        <w:t>List of Tables</w:t>
      </w:r>
      <w:bookmarkEnd w:id="2"/>
      <w:bookmarkEnd w:id="3"/>
    </w:p>
    <w:p w:rsidR="00B6693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74047012" w:history="1">
        <w:r w:rsidR="00B6693E" w:rsidRPr="00F80A3A">
          <w:rPr>
            <w:rStyle w:val="Hyperlink"/>
            <w:noProof/>
          </w:rPr>
          <w:t>Table 1</w:t>
        </w:r>
        <w:r w:rsidR="00B6693E" w:rsidRPr="00F80A3A">
          <w:rPr>
            <w:rStyle w:val="Hyperlink"/>
            <w:noProof/>
          </w:rPr>
          <w:noBreakHyphen/>
          <w:t>1  Dielectric constant of selected organic solvents at 20</w:t>
        </w:r>
        <w:r w:rsidR="00B6693E" w:rsidRPr="00F80A3A">
          <w:rPr>
            <w:rStyle w:val="Hyperlink"/>
            <w:noProof/>
            <w:vertAlign w:val="superscript"/>
          </w:rPr>
          <w:t>o</w:t>
        </w:r>
        <w:r w:rsidR="00B6693E" w:rsidRPr="00F80A3A">
          <w:rPr>
            <w:rStyle w:val="Hyperlink"/>
            <w:noProof/>
          </w:rPr>
          <w:t>C</w:t>
        </w:r>
        <w:r w:rsidR="00B6693E" w:rsidRPr="00F80A3A">
          <w:rPr>
            <w:rStyle w:val="Hyperlink"/>
            <w:noProof/>
            <w:vertAlign w:val="superscript"/>
          </w:rPr>
          <w:t>63</w:t>
        </w:r>
        <w:r w:rsidR="00B6693E" w:rsidRPr="00F80A3A">
          <w:rPr>
            <w:rStyle w:val="Hyperlink"/>
            <w:noProof/>
          </w:rPr>
          <w:t>.</w:t>
        </w:r>
        <w:r w:rsidR="00B6693E">
          <w:rPr>
            <w:noProof/>
            <w:webHidden/>
          </w:rPr>
          <w:tab/>
        </w:r>
        <w:r w:rsidR="00B6693E">
          <w:rPr>
            <w:noProof/>
            <w:webHidden/>
          </w:rPr>
          <w:fldChar w:fldCharType="begin"/>
        </w:r>
        <w:r w:rsidR="00B6693E">
          <w:rPr>
            <w:noProof/>
            <w:webHidden/>
          </w:rPr>
          <w:instrText xml:space="preserve"> PAGEREF _Toc374047012 \h </w:instrText>
        </w:r>
        <w:r w:rsidR="00B6693E">
          <w:rPr>
            <w:noProof/>
            <w:webHidden/>
          </w:rPr>
        </w:r>
        <w:r w:rsidR="00B6693E">
          <w:rPr>
            <w:noProof/>
            <w:webHidden/>
          </w:rPr>
          <w:fldChar w:fldCharType="separate"/>
        </w:r>
        <w:r w:rsidR="003167B4">
          <w:rPr>
            <w:noProof/>
            <w:webHidden/>
          </w:rPr>
          <w:t>20</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13" w:history="1">
        <w:r w:rsidR="00B6693E" w:rsidRPr="00F80A3A">
          <w:rPr>
            <w:rStyle w:val="Hyperlink"/>
            <w:noProof/>
          </w:rPr>
          <w:t>Table 2</w:t>
        </w:r>
        <w:r w:rsidR="00B6693E" w:rsidRPr="00F80A3A">
          <w:rPr>
            <w:rStyle w:val="Hyperlink"/>
            <w:noProof/>
          </w:rPr>
          <w:noBreakHyphen/>
          <w:t>1  Dielectric constant and conductivity data for 0.0055M TbaTf in the nitrile solvent family.  Data are taken from published literature values</w:t>
        </w:r>
        <w:r w:rsidR="00B6693E" w:rsidRPr="00F80A3A">
          <w:rPr>
            <w:rStyle w:val="Hyperlink"/>
            <w:noProof/>
            <w:vertAlign w:val="superscript"/>
          </w:rPr>
          <w:t>53</w:t>
        </w:r>
        <w:r w:rsidR="00B6693E" w:rsidRPr="00F80A3A">
          <w:rPr>
            <w:rStyle w:val="Hyperlink"/>
            <w:noProof/>
          </w:rPr>
          <w:t>. ε</w:t>
        </w:r>
        <w:r w:rsidR="00B6693E" w:rsidRPr="00F80A3A">
          <w:rPr>
            <w:rStyle w:val="Hyperlink"/>
            <w:noProof/>
            <w:vertAlign w:val="subscript"/>
          </w:rPr>
          <w:t>s</w:t>
        </w:r>
        <w:r w:rsidR="00B6693E" w:rsidRPr="00F80A3A">
          <w:rPr>
            <w:rStyle w:val="Hyperlink"/>
            <w:noProof/>
          </w:rPr>
          <w:t xml:space="preserve"> = dielectric constant, σ = conductivity.</w:t>
        </w:r>
        <w:r w:rsidR="00B6693E">
          <w:rPr>
            <w:noProof/>
            <w:webHidden/>
          </w:rPr>
          <w:tab/>
        </w:r>
        <w:r w:rsidR="00B6693E">
          <w:rPr>
            <w:noProof/>
            <w:webHidden/>
          </w:rPr>
          <w:fldChar w:fldCharType="begin"/>
        </w:r>
        <w:r w:rsidR="00B6693E">
          <w:rPr>
            <w:noProof/>
            <w:webHidden/>
          </w:rPr>
          <w:instrText xml:space="preserve"> PAGEREF _Toc374047013 \h </w:instrText>
        </w:r>
        <w:r w:rsidR="00B6693E">
          <w:rPr>
            <w:noProof/>
            <w:webHidden/>
          </w:rPr>
        </w:r>
        <w:r w:rsidR="00B6693E">
          <w:rPr>
            <w:noProof/>
            <w:webHidden/>
          </w:rPr>
          <w:fldChar w:fldCharType="separate"/>
        </w:r>
        <w:r w:rsidR="003167B4">
          <w:rPr>
            <w:noProof/>
            <w:webHidden/>
          </w:rPr>
          <w:t>28</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14" w:history="1">
        <w:r w:rsidR="00B6693E" w:rsidRPr="00F80A3A">
          <w:rPr>
            <w:rStyle w:val="Hyperlink"/>
            <w:noProof/>
          </w:rPr>
          <w:t>Table 2</w:t>
        </w:r>
        <w:r w:rsidR="00B6693E" w:rsidRPr="00F80A3A">
          <w:rPr>
            <w:rStyle w:val="Hyperlink"/>
            <w:noProof/>
          </w:rPr>
          <w:noBreakHyphen/>
          <w:t xml:space="preserve">2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nitrile derivatives at reference temperature, T</w:t>
        </w:r>
        <w:r w:rsidR="00B6693E" w:rsidRPr="00F80A3A">
          <w:rPr>
            <w:rStyle w:val="Hyperlink"/>
            <w:noProof/>
            <w:vertAlign w:val="subscript"/>
          </w:rPr>
          <w:t>r</w:t>
        </w:r>
        <w:r w:rsidR="00B6693E" w:rsidRPr="00F80A3A">
          <w:rPr>
            <w:rStyle w:val="Hyperlink"/>
            <w:noProof/>
          </w:rPr>
          <w:t xml:space="preserve"> from 5</w:t>
        </w:r>
        <w:r w:rsidR="00B6693E" w:rsidRPr="00F80A3A">
          <w:rPr>
            <w:rStyle w:val="Hyperlink"/>
            <w:noProof/>
            <w:vertAlign w:val="superscript"/>
          </w:rPr>
          <w:t>o</w:t>
        </w:r>
        <w:r w:rsidR="00B6693E" w:rsidRPr="00F80A3A">
          <w:rPr>
            <w:rStyle w:val="Hyperlink"/>
            <w:noProof/>
          </w:rPr>
          <w:t>C to 85</w:t>
        </w:r>
        <w:r w:rsidR="00B6693E" w:rsidRPr="00F80A3A">
          <w:rPr>
            <w:rStyle w:val="Hyperlink"/>
            <w:noProof/>
            <w:vertAlign w:val="superscript"/>
          </w:rPr>
          <w:t>o</w:t>
        </w:r>
        <w:r w:rsidR="00B6693E" w:rsidRPr="00F80A3A">
          <w:rPr>
            <w:rStyle w:val="Hyperlink"/>
            <w:noProof/>
          </w:rPr>
          <w:t>C.</w:t>
        </w:r>
        <w:r w:rsidR="00B6693E">
          <w:rPr>
            <w:noProof/>
            <w:webHidden/>
          </w:rPr>
          <w:tab/>
        </w:r>
        <w:r w:rsidR="00B6693E">
          <w:rPr>
            <w:noProof/>
            <w:webHidden/>
          </w:rPr>
          <w:fldChar w:fldCharType="begin"/>
        </w:r>
        <w:r w:rsidR="00B6693E">
          <w:rPr>
            <w:noProof/>
            <w:webHidden/>
          </w:rPr>
          <w:instrText xml:space="preserve"> PAGEREF _Toc374047014 \h </w:instrText>
        </w:r>
        <w:r w:rsidR="00B6693E">
          <w:rPr>
            <w:noProof/>
            <w:webHidden/>
          </w:rPr>
        </w:r>
        <w:r w:rsidR="00B6693E">
          <w:rPr>
            <w:noProof/>
            <w:webHidden/>
          </w:rPr>
          <w:fldChar w:fldCharType="separate"/>
        </w:r>
        <w:r w:rsidR="003167B4">
          <w:rPr>
            <w:noProof/>
            <w:webHidden/>
          </w:rPr>
          <w:t>33</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15" w:history="1">
        <w:r w:rsidR="00B6693E" w:rsidRPr="00F80A3A">
          <w:rPr>
            <w:rStyle w:val="Hyperlink"/>
            <w:noProof/>
          </w:rPr>
          <w:t>Table 2</w:t>
        </w:r>
        <w:r w:rsidR="00B6693E" w:rsidRPr="00F80A3A">
          <w:rPr>
            <w:rStyle w:val="Hyperlink"/>
            <w:noProof/>
          </w:rPr>
          <w:noBreakHyphen/>
          <w:t xml:space="preserve">3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conductivity of 0.0055M TbaTf in nitrile analogs.  The curve fit employed is the exponential form, y = A exp[Bx].</w:t>
        </w:r>
        <w:r w:rsidR="00B6693E">
          <w:rPr>
            <w:noProof/>
            <w:webHidden/>
          </w:rPr>
          <w:tab/>
        </w:r>
        <w:r w:rsidR="00B6693E">
          <w:rPr>
            <w:noProof/>
            <w:webHidden/>
          </w:rPr>
          <w:fldChar w:fldCharType="begin"/>
        </w:r>
        <w:r w:rsidR="00B6693E">
          <w:rPr>
            <w:noProof/>
            <w:webHidden/>
          </w:rPr>
          <w:instrText xml:space="preserve"> PAGEREF _Toc374047015 \h </w:instrText>
        </w:r>
        <w:r w:rsidR="00B6693E">
          <w:rPr>
            <w:noProof/>
            <w:webHidden/>
          </w:rPr>
        </w:r>
        <w:r w:rsidR="00B6693E">
          <w:rPr>
            <w:noProof/>
            <w:webHidden/>
          </w:rPr>
          <w:fldChar w:fldCharType="separate"/>
        </w:r>
        <w:r w:rsidR="003167B4">
          <w:rPr>
            <w:noProof/>
            <w:webHidden/>
          </w:rPr>
          <w:t>37</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16" w:history="1">
        <w:r w:rsidR="00B6693E" w:rsidRPr="00F80A3A">
          <w:rPr>
            <w:rStyle w:val="Hyperlink"/>
            <w:noProof/>
          </w:rPr>
          <w:t>Table 2</w:t>
        </w:r>
        <w:r w:rsidR="00B6693E" w:rsidRPr="00F80A3A">
          <w:rPr>
            <w:rStyle w:val="Hyperlink"/>
            <w:noProof/>
          </w:rPr>
          <w:noBreakHyphen/>
          <w:t xml:space="preserve">4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conductivity of 0.0055M TbaTf in nitrile analogs.  The curve fit employed is the exponential form, y = yo + A exp[Bx].</w:t>
        </w:r>
        <w:r w:rsidR="00B6693E">
          <w:rPr>
            <w:noProof/>
            <w:webHidden/>
          </w:rPr>
          <w:tab/>
        </w:r>
        <w:r w:rsidR="00B6693E">
          <w:rPr>
            <w:noProof/>
            <w:webHidden/>
          </w:rPr>
          <w:fldChar w:fldCharType="begin"/>
        </w:r>
        <w:r w:rsidR="00B6693E">
          <w:rPr>
            <w:noProof/>
            <w:webHidden/>
          </w:rPr>
          <w:instrText xml:space="preserve"> PAGEREF _Toc374047016 \h </w:instrText>
        </w:r>
        <w:r w:rsidR="00B6693E">
          <w:rPr>
            <w:noProof/>
            <w:webHidden/>
          </w:rPr>
        </w:r>
        <w:r w:rsidR="00B6693E">
          <w:rPr>
            <w:noProof/>
            <w:webHidden/>
          </w:rPr>
          <w:fldChar w:fldCharType="separate"/>
        </w:r>
        <w:r w:rsidR="003167B4">
          <w:rPr>
            <w:noProof/>
            <w:webHidden/>
          </w:rPr>
          <w:t>37</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17" w:history="1">
        <w:r w:rsidR="00B6693E" w:rsidRPr="00F80A3A">
          <w:rPr>
            <w:rStyle w:val="Hyperlink"/>
            <w:noProof/>
          </w:rPr>
          <w:t>Table 2</w:t>
        </w:r>
        <w:r w:rsidR="00B6693E" w:rsidRPr="00F80A3A">
          <w:rPr>
            <w:rStyle w:val="Hyperlink"/>
            <w:noProof/>
          </w:rPr>
          <w:noBreakHyphen/>
          <w:t xml:space="preserve">5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conductivity of 0.0055M TbaTf in nitrile analogs.  The curve fit employed is the polynomial of second order, y = Ax</w:t>
        </w:r>
        <w:r w:rsidR="00B6693E" w:rsidRPr="00F80A3A">
          <w:rPr>
            <w:rStyle w:val="Hyperlink"/>
            <w:noProof/>
            <w:vertAlign w:val="superscript"/>
          </w:rPr>
          <w:t>2</w:t>
        </w:r>
        <w:r w:rsidR="00B6693E" w:rsidRPr="00F80A3A">
          <w:rPr>
            <w:rStyle w:val="Hyperlink"/>
            <w:noProof/>
          </w:rPr>
          <w:t xml:space="preserve"> + Bx + C.</w:t>
        </w:r>
        <w:r w:rsidR="00B6693E">
          <w:rPr>
            <w:noProof/>
            <w:webHidden/>
          </w:rPr>
          <w:tab/>
        </w:r>
        <w:r w:rsidR="00B6693E">
          <w:rPr>
            <w:noProof/>
            <w:webHidden/>
          </w:rPr>
          <w:fldChar w:fldCharType="begin"/>
        </w:r>
        <w:r w:rsidR="00B6693E">
          <w:rPr>
            <w:noProof/>
            <w:webHidden/>
          </w:rPr>
          <w:instrText xml:space="preserve"> PAGEREF _Toc374047017 \h </w:instrText>
        </w:r>
        <w:r w:rsidR="00B6693E">
          <w:rPr>
            <w:noProof/>
            <w:webHidden/>
          </w:rPr>
        </w:r>
        <w:r w:rsidR="00B6693E">
          <w:rPr>
            <w:noProof/>
            <w:webHidden/>
          </w:rPr>
          <w:fldChar w:fldCharType="separate"/>
        </w:r>
        <w:r w:rsidR="003167B4">
          <w:rPr>
            <w:noProof/>
            <w:webHidden/>
          </w:rPr>
          <w:t>38</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18" w:history="1">
        <w:r w:rsidR="00B6693E" w:rsidRPr="00F80A3A">
          <w:rPr>
            <w:rStyle w:val="Hyperlink"/>
            <w:noProof/>
          </w:rPr>
          <w:t>Table 2</w:t>
        </w:r>
        <w:r w:rsidR="00B6693E" w:rsidRPr="00F80A3A">
          <w:rPr>
            <w:rStyle w:val="Hyperlink"/>
            <w:noProof/>
          </w:rPr>
          <w:noBreakHyphen/>
          <w:t xml:space="preserve">6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diffusion of the nitrile analogs.  The curve fit employed is the exponential form, y = A exp[Bx].</w:t>
        </w:r>
        <w:r w:rsidR="00B6693E">
          <w:rPr>
            <w:noProof/>
            <w:webHidden/>
          </w:rPr>
          <w:tab/>
        </w:r>
        <w:r w:rsidR="00B6693E">
          <w:rPr>
            <w:noProof/>
            <w:webHidden/>
          </w:rPr>
          <w:fldChar w:fldCharType="begin"/>
        </w:r>
        <w:r w:rsidR="00B6693E">
          <w:rPr>
            <w:noProof/>
            <w:webHidden/>
          </w:rPr>
          <w:instrText xml:space="preserve"> PAGEREF _Toc374047018 \h </w:instrText>
        </w:r>
        <w:r w:rsidR="00B6693E">
          <w:rPr>
            <w:noProof/>
            <w:webHidden/>
          </w:rPr>
        </w:r>
        <w:r w:rsidR="00B6693E">
          <w:rPr>
            <w:noProof/>
            <w:webHidden/>
          </w:rPr>
          <w:fldChar w:fldCharType="separate"/>
        </w:r>
        <w:r w:rsidR="003167B4">
          <w:rPr>
            <w:noProof/>
            <w:webHidden/>
          </w:rPr>
          <w:t>39</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19" w:history="1">
        <w:r w:rsidR="00B6693E" w:rsidRPr="00F80A3A">
          <w:rPr>
            <w:rStyle w:val="Hyperlink"/>
            <w:noProof/>
          </w:rPr>
          <w:t>Table 2</w:t>
        </w:r>
        <w:r w:rsidR="00B6693E" w:rsidRPr="00F80A3A">
          <w:rPr>
            <w:rStyle w:val="Hyperlink"/>
            <w:noProof/>
          </w:rPr>
          <w:noBreakHyphen/>
          <w:t xml:space="preserve">7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diffusion of the nitrile analogs.  The curve fit employed is the exponential form, y = yo + A exp[Bx].</w:t>
        </w:r>
        <w:r w:rsidR="00B6693E">
          <w:rPr>
            <w:noProof/>
            <w:webHidden/>
          </w:rPr>
          <w:tab/>
        </w:r>
        <w:r w:rsidR="00B6693E">
          <w:rPr>
            <w:noProof/>
            <w:webHidden/>
          </w:rPr>
          <w:fldChar w:fldCharType="begin"/>
        </w:r>
        <w:r w:rsidR="00B6693E">
          <w:rPr>
            <w:noProof/>
            <w:webHidden/>
          </w:rPr>
          <w:instrText xml:space="preserve"> PAGEREF _Toc374047019 \h </w:instrText>
        </w:r>
        <w:r w:rsidR="00B6693E">
          <w:rPr>
            <w:noProof/>
            <w:webHidden/>
          </w:rPr>
        </w:r>
        <w:r w:rsidR="00B6693E">
          <w:rPr>
            <w:noProof/>
            <w:webHidden/>
          </w:rPr>
          <w:fldChar w:fldCharType="separate"/>
        </w:r>
        <w:r w:rsidR="003167B4">
          <w:rPr>
            <w:noProof/>
            <w:webHidden/>
          </w:rPr>
          <w:t>40</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0" w:history="1">
        <w:r w:rsidR="00B6693E" w:rsidRPr="00F80A3A">
          <w:rPr>
            <w:rStyle w:val="Hyperlink"/>
            <w:noProof/>
          </w:rPr>
          <w:t>Table 2</w:t>
        </w:r>
        <w:r w:rsidR="00B6693E" w:rsidRPr="00F80A3A">
          <w:rPr>
            <w:rStyle w:val="Hyperlink"/>
            <w:noProof/>
          </w:rPr>
          <w:noBreakHyphen/>
          <w:t xml:space="preserve">8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diffusion of the nitrile analogs.  The curve fit employed is the exponential form, y = Ax</w:t>
        </w:r>
        <w:r w:rsidR="00B6693E" w:rsidRPr="00F80A3A">
          <w:rPr>
            <w:rStyle w:val="Hyperlink"/>
            <w:noProof/>
            <w:vertAlign w:val="superscript"/>
          </w:rPr>
          <w:t>2</w:t>
        </w:r>
        <w:r w:rsidR="00B6693E" w:rsidRPr="00F80A3A">
          <w:rPr>
            <w:rStyle w:val="Hyperlink"/>
            <w:noProof/>
          </w:rPr>
          <w:t xml:space="preserve"> + Bx + C.</w:t>
        </w:r>
        <w:r w:rsidR="00B6693E">
          <w:rPr>
            <w:noProof/>
            <w:webHidden/>
          </w:rPr>
          <w:tab/>
        </w:r>
        <w:r w:rsidR="00B6693E">
          <w:rPr>
            <w:noProof/>
            <w:webHidden/>
          </w:rPr>
          <w:fldChar w:fldCharType="begin"/>
        </w:r>
        <w:r w:rsidR="00B6693E">
          <w:rPr>
            <w:noProof/>
            <w:webHidden/>
          </w:rPr>
          <w:instrText xml:space="preserve"> PAGEREF _Toc374047020 \h </w:instrText>
        </w:r>
        <w:r w:rsidR="00B6693E">
          <w:rPr>
            <w:noProof/>
            <w:webHidden/>
          </w:rPr>
        </w:r>
        <w:r w:rsidR="00B6693E">
          <w:rPr>
            <w:noProof/>
            <w:webHidden/>
          </w:rPr>
          <w:fldChar w:fldCharType="separate"/>
        </w:r>
        <w:r w:rsidR="003167B4">
          <w:rPr>
            <w:noProof/>
            <w:webHidden/>
          </w:rPr>
          <w:t>40</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1" w:history="1">
        <w:r w:rsidR="00B6693E" w:rsidRPr="00F80A3A">
          <w:rPr>
            <w:rStyle w:val="Hyperlink"/>
            <w:noProof/>
          </w:rPr>
          <w:t>Table 2</w:t>
        </w:r>
        <w:r w:rsidR="00B6693E" w:rsidRPr="00F80A3A">
          <w:rPr>
            <w:rStyle w:val="Hyperlink"/>
            <w:noProof/>
          </w:rPr>
          <w:noBreakHyphen/>
          <w:t xml:space="preserve">9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conductivity of 0.0055M TbaTf in 2-ketone analogs.  The curve fit employed is the exponential form, y = A exp[Bx].</w:t>
        </w:r>
        <w:r w:rsidR="00B6693E">
          <w:rPr>
            <w:noProof/>
            <w:webHidden/>
          </w:rPr>
          <w:tab/>
        </w:r>
        <w:r w:rsidR="00B6693E">
          <w:rPr>
            <w:noProof/>
            <w:webHidden/>
          </w:rPr>
          <w:fldChar w:fldCharType="begin"/>
        </w:r>
        <w:r w:rsidR="00B6693E">
          <w:rPr>
            <w:noProof/>
            <w:webHidden/>
          </w:rPr>
          <w:instrText xml:space="preserve"> PAGEREF _Toc374047021 \h </w:instrText>
        </w:r>
        <w:r w:rsidR="00B6693E">
          <w:rPr>
            <w:noProof/>
            <w:webHidden/>
          </w:rPr>
        </w:r>
        <w:r w:rsidR="00B6693E">
          <w:rPr>
            <w:noProof/>
            <w:webHidden/>
          </w:rPr>
          <w:fldChar w:fldCharType="separate"/>
        </w:r>
        <w:r w:rsidR="003167B4">
          <w:rPr>
            <w:noProof/>
            <w:webHidden/>
          </w:rPr>
          <w:t>41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2" w:history="1">
        <w:r w:rsidR="00B6693E" w:rsidRPr="00F80A3A">
          <w:rPr>
            <w:rStyle w:val="Hyperlink"/>
            <w:noProof/>
          </w:rPr>
          <w:t>Table 2</w:t>
        </w:r>
        <w:r w:rsidR="00B6693E" w:rsidRPr="00F80A3A">
          <w:rPr>
            <w:rStyle w:val="Hyperlink"/>
            <w:noProof/>
          </w:rPr>
          <w:noBreakHyphen/>
          <w:t xml:space="preserve">10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conductivity of 0.0055M TbaTf in 2-ketone analogs.  The curve fit employed is the exponential form, y = yo + A exp[Bx].</w:t>
        </w:r>
        <w:r w:rsidR="00B6693E">
          <w:rPr>
            <w:noProof/>
            <w:webHidden/>
          </w:rPr>
          <w:tab/>
        </w:r>
        <w:r w:rsidR="00B6693E">
          <w:rPr>
            <w:noProof/>
            <w:webHidden/>
          </w:rPr>
          <w:fldChar w:fldCharType="begin"/>
        </w:r>
        <w:r w:rsidR="00B6693E">
          <w:rPr>
            <w:noProof/>
            <w:webHidden/>
          </w:rPr>
          <w:instrText xml:space="preserve"> PAGEREF _Toc374047022 \h </w:instrText>
        </w:r>
        <w:r w:rsidR="00B6693E">
          <w:rPr>
            <w:noProof/>
            <w:webHidden/>
          </w:rPr>
        </w:r>
        <w:r w:rsidR="00B6693E">
          <w:rPr>
            <w:noProof/>
            <w:webHidden/>
          </w:rPr>
          <w:fldChar w:fldCharType="separate"/>
        </w:r>
        <w:r w:rsidR="003167B4">
          <w:rPr>
            <w:noProof/>
            <w:webHidden/>
          </w:rPr>
          <w:t>41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3" w:history="1">
        <w:r w:rsidR="00B6693E" w:rsidRPr="00F80A3A">
          <w:rPr>
            <w:rStyle w:val="Hyperlink"/>
            <w:noProof/>
          </w:rPr>
          <w:t>Table 2</w:t>
        </w:r>
        <w:r w:rsidR="00B6693E" w:rsidRPr="00F80A3A">
          <w:rPr>
            <w:rStyle w:val="Hyperlink"/>
            <w:noProof/>
          </w:rPr>
          <w:noBreakHyphen/>
          <w:t xml:space="preserve">11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conductivity of 0.0055M TbaTf in 2-ketone analogs.  The curve fit employed is the polynomial of second order, y = Ax</w:t>
        </w:r>
        <w:r w:rsidR="00B6693E" w:rsidRPr="00F80A3A">
          <w:rPr>
            <w:rStyle w:val="Hyperlink"/>
            <w:noProof/>
            <w:vertAlign w:val="superscript"/>
          </w:rPr>
          <w:t>2</w:t>
        </w:r>
        <w:r w:rsidR="00B6693E" w:rsidRPr="00F80A3A">
          <w:rPr>
            <w:rStyle w:val="Hyperlink"/>
            <w:noProof/>
          </w:rPr>
          <w:t xml:space="preserve"> + Bx + C.</w:t>
        </w:r>
        <w:r w:rsidR="00B6693E">
          <w:rPr>
            <w:noProof/>
            <w:webHidden/>
          </w:rPr>
          <w:tab/>
        </w:r>
        <w:r w:rsidR="00B6693E">
          <w:rPr>
            <w:noProof/>
            <w:webHidden/>
          </w:rPr>
          <w:fldChar w:fldCharType="begin"/>
        </w:r>
        <w:r w:rsidR="00B6693E">
          <w:rPr>
            <w:noProof/>
            <w:webHidden/>
          </w:rPr>
          <w:instrText xml:space="preserve"> PAGEREF _Toc374047023 \h </w:instrText>
        </w:r>
        <w:r w:rsidR="00B6693E">
          <w:rPr>
            <w:noProof/>
            <w:webHidden/>
          </w:rPr>
        </w:r>
        <w:r w:rsidR="00B6693E">
          <w:rPr>
            <w:noProof/>
            <w:webHidden/>
          </w:rPr>
          <w:fldChar w:fldCharType="separate"/>
        </w:r>
        <w:r w:rsidR="003167B4">
          <w:rPr>
            <w:noProof/>
            <w:webHidden/>
          </w:rPr>
          <w:t>42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4" w:history="1">
        <w:r w:rsidR="00B6693E" w:rsidRPr="00F80A3A">
          <w:rPr>
            <w:rStyle w:val="Hyperlink"/>
            <w:noProof/>
          </w:rPr>
          <w:t>Table 2</w:t>
        </w:r>
        <w:r w:rsidR="00B6693E" w:rsidRPr="00F80A3A">
          <w:rPr>
            <w:rStyle w:val="Hyperlink"/>
            <w:noProof/>
          </w:rPr>
          <w:noBreakHyphen/>
          <w:t xml:space="preserve">12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diffusion of the 2-ketone analogs.  The curve fit employed is the exponential form, y = A exp[Bx].</w:t>
        </w:r>
        <w:r w:rsidR="00B6693E">
          <w:rPr>
            <w:noProof/>
            <w:webHidden/>
          </w:rPr>
          <w:tab/>
        </w:r>
        <w:r w:rsidR="00B6693E">
          <w:rPr>
            <w:noProof/>
            <w:webHidden/>
          </w:rPr>
          <w:fldChar w:fldCharType="begin"/>
        </w:r>
        <w:r w:rsidR="00B6693E">
          <w:rPr>
            <w:noProof/>
            <w:webHidden/>
          </w:rPr>
          <w:instrText xml:space="preserve"> PAGEREF _Toc374047024 \h </w:instrText>
        </w:r>
        <w:r w:rsidR="00B6693E">
          <w:rPr>
            <w:noProof/>
            <w:webHidden/>
          </w:rPr>
        </w:r>
        <w:r w:rsidR="00B6693E">
          <w:rPr>
            <w:noProof/>
            <w:webHidden/>
          </w:rPr>
          <w:fldChar w:fldCharType="separate"/>
        </w:r>
        <w:r w:rsidR="003167B4">
          <w:rPr>
            <w:noProof/>
            <w:webHidden/>
          </w:rPr>
          <w:t>42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5" w:history="1">
        <w:r w:rsidR="00B6693E" w:rsidRPr="00F80A3A">
          <w:rPr>
            <w:rStyle w:val="Hyperlink"/>
            <w:noProof/>
          </w:rPr>
          <w:t>Table 2</w:t>
        </w:r>
        <w:r w:rsidR="00B6693E" w:rsidRPr="00F80A3A">
          <w:rPr>
            <w:rStyle w:val="Hyperlink"/>
            <w:noProof/>
          </w:rPr>
          <w:noBreakHyphen/>
          <w:t xml:space="preserve">13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diffusion of the 2-ketone analogs.  The curve fit employed is the exponential form, y = yo + A exp[Bx].</w:t>
        </w:r>
        <w:r w:rsidR="00B6693E">
          <w:rPr>
            <w:noProof/>
            <w:webHidden/>
          </w:rPr>
          <w:tab/>
        </w:r>
        <w:r w:rsidR="00B6693E">
          <w:rPr>
            <w:noProof/>
            <w:webHidden/>
          </w:rPr>
          <w:fldChar w:fldCharType="begin"/>
        </w:r>
        <w:r w:rsidR="00B6693E">
          <w:rPr>
            <w:noProof/>
            <w:webHidden/>
          </w:rPr>
          <w:instrText xml:space="preserve"> PAGEREF _Toc374047025 \h </w:instrText>
        </w:r>
        <w:r w:rsidR="00B6693E">
          <w:rPr>
            <w:noProof/>
            <w:webHidden/>
          </w:rPr>
        </w:r>
        <w:r w:rsidR="00B6693E">
          <w:rPr>
            <w:noProof/>
            <w:webHidden/>
          </w:rPr>
          <w:fldChar w:fldCharType="separate"/>
        </w:r>
        <w:r w:rsidR="003167B4">
          <w:rPr>
            <w:noProof/>
            <w:webHidden/>
          </w:rPr>
          <w:t>42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6" w:history="1">
        <w:r w:rsidR="00B6693E" w:rsidRPr="00F80A3A">
          <w:rPr>
            <w:rStyle w:val="Hyperlink"/>
            <w:noProof/>
          </w:rPr>
          <w:t>Table 2</w:t>
        </w:r>
        <w:r w:rsidR="00B6693E" w:rsidRPr="00F80A3A">
          <w:rPr>
            <w:rStyle w:val="Hyperlink"/>
            <w:noProof/>
          </w:rPr>
          <w:noBreakHyphen/>
          <w:t xml:space="preserve">14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the diffusion of the 2-ketone analogs.  The curve fit employed is the exponential form, y = Ax</w:t>
        </w:r>
        <w:r w:rsidR="00B6693E" w:rsidRPr="00F80A3A">
          <w:rPr>
            <w:rStyle w:val="Hyperlink"/>
            <w:noProof/>
            <w:vertAlign w:val="superscript"/>
          </w:rPr>
          <w:t>2</w:t>
        </w:r>
        <w:r w:rsidR="00B6693E" w:rsidRPr="00F80A3A">
          <w:rPr>
            <w:rStyle w:val="Hyperlink"/>
            <w:noProof/>
          </w:rPr>
          <w:t xml:space="preserve"> + Bx + C.</w:t>
        </w:r>
        <w:r w:rsidR="00B6693E">
          <w:rPr>
            <w:noProof/>
            <w:webHidden/>
          </w:rPr>
          <w:tab/>
        </w:r>
        <w:r w:rsidR="00B6693E">
          <w:rPr>
            <w:noProof/>
            <w:webHidden/>
          </w:rPr>
          <w:fldChar w:fldCharType="begin"/>
        </w:r>
        <w:r w:rsidR="00B6693E">
          <w:rPr>
            <w:noProof/>
            <w:webHidden/>
          </w:rPr>
          <w:instrText xml:space="preserve"> PAGEREF _Toc374047026 \h </w:instrText>
        </w:r>
        <w:r w:rsidR="00B6693E">
          <w:rPr>
            <w:noProof/>
            <w:webHidden/>
          </w:rPr>
        </w:r>
        <w:r w:rsidR="00B6693E">
          <w:rPr>
            <w:noProof/>
            <w:webHidden/>
          </w:rPr>
          <w:fldChar w:fldCharType="separate"/>
        </w:r>
        <w:r w:rsidR="003167B4">
          <w:rPr>
            <w:noProof/>
            <w:webHidden/>
          </w:rPr>
          <w:t>43</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7" w:history="1">
        <w:r w:rsidR="00B6693E" w:rsidRPr="00F80A3A">
          <w:rPr>
            <w:rStyle w:val="Hyperlink"/>
            <w:noProof/>
          </w:rPr>
          <w:t>Table 3</w:t>
        </w:r>
        <w:r w:rsidR="00B6693E" w:rsidRPr="00F80A3A">
          <w:rPr>
            <w:rStyle w:val="Hyperlink"/>
            <w:noProof/>
          </w:rPr>
          <w:noBreakHyphen/>
          <w:t>1  Optimization of the reaction condition for the synthesis of asymmetric acyclic carbonates.</w:t>
        </w:r>
        <w:r w:rsidR="00B6693E">
          <w:rPr>
            <w:noProof/>
            <w:webHidden/>
          </w:rPr>
          <w:tab/>
        </w:r>
        <w:r w:rsidR="00B6693E">
          <w:rPr>
            <w:noProof/>
            <w:webHidden/>
          </w:rPr>
          <w:fldChar w:fldCharType="begin"/>
        </w:r>
        <w:r w:rsidR="00B6693E">
          <w:rPr>
            <w:noProof/>
            <w:webHidden/>
          </w:rPr>
          <w:instrText xml:space="preserve"> PAGEREF _Toc374047027 \h </w:instrText>
        </w:r>
        <w:r w:rsidR="00B6693E">
          <w:rPr>
            <w:noProof/>
            <w:webHidden/>
          </w:rPr>
        </w:r>
        <w:r w:rsidR="00B6693E">
          <w:rPr>
            <w:noProof/>
            <w:webHidden/>
          </w:rPr>
          <w:fldChar w:fldCharType="separate"/>
        </w:r>
        <w:r w:rsidR="003167B4">
          <w:rPr>
            <w:noProof/>
            <w:webHidden/>
          </w:rPr>
          <w:t>61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8" w:history="1">
        <w:r w:rsidR="00B6693E" w:rsidRPr="00F80A3A">
          <w:rPr>
            <w:rStyle w:val="Hyperlink"/>
            <w:noProof/>
          </w:rPr>
          <w:t>Table 3</w:t>
        </w:r>
        <w:r w:rsidR="00B6693E" w:rsidRPr="00F80A3A">
          <w:rPr>
            <w:rStyle w:val="Hyperlink"/>
            <w:noProof/>
          </w:rPr>
          <w:noBreakHyphen/>
          <w:t>2  The dielectric constant and diffusion coefficient for acyclic carbonate solvents. ε</w:t>
        </w:r>
        <w:r w:rsidR="00B6693E" w:rsidRPr="00F80A3A">
          <w:rPr>
            <w:rStyle w:val="Hyperlink"/>
            <w:noProof/>
            <w:vertAlign w:val="subscript"/>
          </w:rPr>
          <w:t>s</w:t>
        </w:r>
        <w:r w:rsidR="00B6693E" w:rsidRPr="00F80A3A">
          <w:rPr>
            <w:rStyle w:val="Hyperlink"/>
            <w:noProof/>
          </w:rPr>
          <w:t xml:space="preserve"> = dielectric consant, D = self-diffusion coefficient.</w:t>
        </w:r>
        <w:r w:rsidR="00B6693E">
          <w:rPr>
            <w:noProof/>
            <w:webHidden/>
          </w:rPr>
          <w:tab/>
        </w:r>
        <w:r w:rsidR="00B6693E">
          <w:rPr>
            <w:noProof/>
            <w:webHidden/>
          </w:rPr>
          <w:fldChar w:fldCharType="begin"/>
        </w:r>
        <w:r w:rsidR="00B6693E">
          <w:rPr>
            <w:noProof/>
            <w:webHidden/>
          </w:rPr>
          <w:instrText xml:space="preserve"> PAGEREF _Toc374047028 \h </w:instrText>
        </w:r>
        <w:r w:rsidR="00B6693E">
          <w:rPr>
            <w:noProof/>
            <w:webHidden/>
          </w:rPr>
        </w:r>
        <w:r w:rsidR="00B6693E">
          <w:rPr>
            <w:noProof/>
            <w:webHidden/>
          </w:rPr>
          <w:fldChar w:fldCharType="separate"/>
        </w:r>
        <w:r w:rsidR="003167B4">
          <w:rPr>
            <w:noProof/>
            <w:webHidden/>
          </w:rPr>
          <w:t>63</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29" w:history="1">
        <w:r w:rsidR="00B6693E" w:rsidRPr="00F80A3A">
          <w:rPr>
            <w:rStyle w:val="Hyperlink"/>
            <w:noProof/>
          </w:rPr>
          <w:t>Table 3</w:t>
        </w:r>
        <w:r w:rsidR="00B6693E" w:rsidRPr="00F80A3A">
          <w:rPr>
            <w:rStyle w:val="Hyperlink"/>
            <w:noProof/>
          </w:rPr>
          <w:noBreakHyphen/>
          <w:t>3  The R</w:t>
        </w:r>
        <w:r w:rsidR="00B6693E" w:rsidRPr="00F80A3A">
          <w:rPr>
            <w:rStyle w:val="Hyperlink"/>
            <w:noProof/>
            <w:vertAlign w:val="superscript"/>
          </w:rPr>
          <w:t>2</w:t>
        </w:r>
        <w:r w:rsidR="00B6693E" w:rsidRPr="00F80A3A">
          <w:rPr>
            <w:rStyle w:val="Hyperlink"/>
            <w:noProof/>
          </w:rPr>
          <w:t>-values for different mathematical model to fit the reference temperature curve.</w:t>
        </w:r>
        <w:r w:rsidR="00B6693E">
          <w:rPr>
            <w:noProof/>
            <w:webHidden/>
          </w:rPr>
          <w:tab/>
        </w:r>
        <w:r w:rsidR="00B6693E">
          <w:rPr>
            <w:noProof/>
            <w:webHidden/>
          </w:rPr>
          <w:fldChar w:fldCharType="begin"/>
        </w:r>
        <w:r w:rsidR="00B6693E">
          <w:rPr>
            <w:noProof/>
            <w:webHidden/>
          </w:rPr>
          <w:instrText xml:space="preserve"> PAGEREF _Toc374047029 \h </w:instrText>
        </w:r>
        <w:r w:rsidR="00B6693E">
          <w:rPr>
            <w:noProof/>
            <w:webHidden/>
          </w:rPr>
        </w:r>
        <w:r w:rsidR="00B6693E">
          <w:rPr>
            <w:noProof/>
            <w:webHidden/>
          </w:rPr>
          <w:fldChar w:fldCharType="separate"/>
        </w:r>
        <w:r w:rsidR="003167B4">
          <w:rPr>
            <w:noProof/>
            <w:webHidden/>
          </w:rPr>
          <w:t>67</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0" w:history="1">
        <w:r w:rsidR="00B6693E" w:rsidRPr="00F80A3A">
          <w:rPr>
            <w:rStyle w:val="Hyperlink"/>
            <w:noProof/>
          </w:rPr>
          <w:t>Table 3</w:t>
        </w:r>
        <w:r w:rsidR="00B6693E" w:rsidRPr="00F80A3A">
          <w:rPr>
            <w:rStyle w:val="Hyperlink"/>
            <w:noProof/>
          </w:rPr>
          <w:noBreakHyphen/>
          <w:t xml:space="preserve">4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the diffusion of pure acyclic carbonate at reference temperature 5</w:t>
        </w:r>
        <w:r w:rsidR="00B6693E" w:rsidRPr="00F80A3A">
          <w:rPr>
            <w:rStyle w:val="Hyperlink"/>
            <w:noProof/>
            <w:vertAlign w:val="superscript"/>
          </w:rPr>
          <w:t>o</w:t>
        </w:r>
        <w:r w:rsidR="00B6693E" w:rsidRPr="00F80A3A">
          <w:rPr>
            <w:rStyle w:val="Hyperlink"/>
            <w:noProof/>
          </w:rPr>
          <w:t>C to 85</w:t>
        </w:r>
        <w:r w:rsidR="00B6693E" w:rsidRPr="00F80A3A">
          <w:rPr>
            <w:rStyle w:val="Hyperlink"/>
            <w:noProof/>
            <w:vertAlign w:val="superscript"/>
          </w:rPr>
          <w:t>o</w:t>
        </w:r>
        <w:r w:rsidR="00B6693E" w:rsidRPr="00F80A3A">
          <w:rPr>
            <w:rStyle w:val="Hyperlink"/>
            <w:noProof/>
          </w:rPr>
          <w:t>C.</w:t>
        </w:r>
        <w:r w:rsidR="00B6693E">
          <w:rPr>
            <w:noProof/>
            <w:webHidden/>
          </w:rPr>
          <w:tab/>
        </w:r>
        <w:r w:rsidR="00B6693E">
          <w:rPr>
            <w:noProof/>
            <w:webHidden/>
          </w:rPr>
          <w:fldChar w:fldCharType="begin"/>
        </w:r>
        <w:r w:rsidR="00B6693E">
          <w:rPr>
            <w:noProof/>
            <w:webHidden/>
          </w:rPr>
          <w:instrText xml:space="preserve"> PAGEREF _Toc374047030 \h </w:instrText>
        </w:r>
        <w:r w:rsidR="00B6693E">
          <w:rPr>
            <w:noProof/>
            <w:webHidden/>
          </w:rPr>
        </w:r>
        <w:r w:rsidR="00B6693E">
          <w:rPr>
            <w:noProof/>
            <w:webHidden/>
          </w:rPr>
          <w:fldChar w:fldCharType="separate"/>
        </w:r>
        <w:r w:rsidR="003167B4">
          <w:rPr>
            <w:noProof/>
            <w:webHidden/>
          </w:rPr>
          <w:t>67</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1" w:history="1">
        <w:r w:rsidR="00B6693E" w:rsidRPr="00F80A3A">
          <w:rPr>
            <w:rStyle w:val="Hyperlink"/>
            <w:noProof/>
          </w:rPr>
          <w:t>Table 4</w:t>
        </w:r>
        <w:r w:rsidR="00B6693E" w:rsidRPr="00F80A3A">
          <w:rPr>
            <w:rStyle w:val="Hyperlink"/>
            <w:noProof/>
          </w:rPr>
          <w:noBreakHyphen/>
          <w:t>1  Optimization of the reaction condition for the synthesis of cyclic carbonates.</w:t>
        </w:r>
        <w:r w:rsidR="00B6693E">
          <w:rPr>
            <w:noProof/>
            <w:webHidden/>
          </w:rPr>
          <w:tab/>
        </w:r>
        <w:r w:rsidR="00B6693E">
          <w:rPr>
            <w:noProof/>
            <w:webHidden/>
          </w:rPr>
          <w:fldChar w:fldCharType="begin"/>
        </w:r>
        <w:r w:rsidR="00B6693E">
          <w:rPr>
            <w:noProof/>
            <w:webHidden/>
          </w:rPr>
          <w:instrText xml:space="preserve"> PAGEREF _Toc374047031 \h </w:instrText>
        </w:r>
        <w:r w:rsidR="00B6693E">
          <w:rPr>
            <w:noProof/>
            <w:webHidden/>
          </w:rPr>
        </w:r>
        <w:r w:rsidR="00B6693E">
          <w:rPr>
            <w:noProof/>
            <w:webHidden/>
          </w:rPr>
          <w:fldChar w:fldCharType="separate"/>
        </w:r>
        <w:r w:rsidR="003167B4">
          <w:rPr>
            <w:noProof/>
            <w:webHidden/>
          </w:rPr>
          <w:t>83</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2" w:history="1">
        <w:r w:rsidR="00B6693E" w:rsidRPr="00F80A3A">
          <w:rPr>
            <w:rStyle w:val="Hyperlink"/>
            <w:noProof/>
          </w:rPr>
          <w:t>Table 4</w:t>
        </w:r>
        <w:r w:rsidR="00B6693E" w:rsidRPr="00F80A3A">
          <w:rPr>
            <w:rStyle w:val="Hyperlink"/>
            <w:noProof/>
          </w:rPr>
          <w:noBreakHyphen/>
          <w:t>2  Alumina screening for purification with column.</w:t>
        </w:r>
        <w:r w:rsidR="00B6693E">
          <w:rPr>
            <w:noProof/>
            <w:webHidden/>
          </w:rPr>
          <w:tab/>
        </w:r>
        <w:r w:rsidR="00B6693E">
          <w:rPr>
            <w:noProof/>
            <w:webHidden/>
          </w:rPr>
          <w:fldChar w:fldCharType="begin"/>
        </w:r>
        <w:r w:rsidR="00B6693E">
          <w:rPr>
            <w:noProof/>
            <w:webHidden/>
          </w:rPr>
          <w:instrText xml:space="preserve"> PAGEREF _Toc374047032 \h </w:instrText>
        </w:r>
        <w:r w:rsidR="00B6693E">
          <w:rPr>
            <w:noProof/>
            <w:webHidden/>
          </w:rPr>
        </w:r>
        <w:r w:rsidR="00B6693E">
          <w:rPr>
            <w:noProof/>
            <w:webHidden/>
          </w:rPr>
          <w:fldChar w:fldCharType="separate"/>
        </w:r>
        <w:r w:rsidR="003167B4">
          <w:rPr>
            <w:noProof/>
            <w:webHidden/>
          </w:rPr>
          <w:t>84</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3" w:history="1">
        <w:r w:rsidR="00B6693E" w:rsidRPr="00F80A3A">
          <w:rPr>
            <w:rStyle w:val="Hyperlink"/>
            <w:noProof/>
          </w:rPr>
          <w:t>Table 4</w:t>
        </w:r>
        <w:r w:rsidR="00B6693E" w:rsidRPr="00F80A3A">
          <w:rPr>
            <w:rStyle w:val="Hyperlink"/>
            <w:noProof/>
          </w:rPr>
          <w:noBreakHyphen/>
          <w:t>3  The dielectric constant and self-diffusion coefficient data for cyclic carbonates investigated.  ε</w:t>
        </w:r>
        <w:r w:rsidR="00B6693E" w:rsidRPr="00F80A3A">
          <w:rPr>
            <w:rStyle w:val="Hyperlink"/>
            <w:noProof/>
            <w:vertAlign w:val="subscript"/>
          </w:rPr>
          <w:t>s</w:t>
        </w:r>
        <w:r w:rsidR="00B6693E" w:rsidRPr="00F80A3A">
          <w:rPr>
            <w:rStyle w:val="Hyperlink"/>
            <w:noProof/>
          </w:rPr>
          <w:t xml:space="preserve"> = dielectric constant, D = self-diffusion coefficient.</w:t>
        </w:r>
        <w:r w:rsidR="00B6693E">
          <w:rPr>
            <w:noProof/>
            <w:webHidden/>
          </w:rPr>
          <w:tab/>
        </w:r>
        <w:r w:rsidR="00B6693E">
          <w:rPr>
            <w:noProof/>
            <w:webHidden/>
          </w:rPr>
          <w:fldChar w:fldCharType="begin"/>
        </w:r>
        <w:r w:rsidR="00B6693E">
          <w:rPr>
            <w:noProof/>
            <w:webHidden/>
          </w:rPr>
          <w:instrText xml:space="preserve"> PAGEREF _Toc374047033 \h </w:instrText>
        </w:r>
        <w:r w:rsidR="00B6693E">
          <w:rPr>
            <w:noProof/>
            <w:webHidden/>
          </w:rPr>
        </w:r>
        <w:r w:rsidR="00B6693E">
          <w:rPr>
            <w:noProof/>
            <w:webHidden/>
          </w:rPr>
          <w:fldChar w:fldCharType="separate"/>
        </w:r>
        <w:r w:rsidR="003167B4">
          <w:rPr>
            <w:noProof/>
            <w:webHidden/>
          </w:rPr>
          <w:t>86</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4" w:history="1">
        <w:r w:rsidR="00B6693E" w:rsidRPr="00F80A3A">
          <w:rPr>
            <w:rStyle w:val="Hyperlink"/>
            <w:noProof/>
          </w:rPr>
          <w:t>Table 4</w:t>
        </w:r>
        <w:r w:rsidR="00B6693E" w:rsidRPr="00F80A3A">
          <w:rPr>
            <w:rStyle w:val="Hyperlink"/>
            <w:noProof/>
          </w:rPr>
          <w:noBreakHyphen/>
          <w:t>4  Density of pure cyclic carbonates used in the calculation of the dipole density.</w:t>
        </w:r>
        <w:r w:rsidR="00B6693E">
          <w:rPr>
            <w:noProof/>
            <w:webHidden/>
          </w:rPr>
          <w:tab/>
        </w:r>
        <w:r w:rsidR="00B6693E">
          <w:rPr>
            <w:noProof/>
            <w:webHidden/>
          </w:rPr>
          <w:fldChar w:fldCharType="begin"/>
        </w:r>
        <w:r w:rsidR="00B6693E">
          <w:rPr>
            <w:noProof/>
            <w:webHidden/>
          </w:rPr>
          <w:instrText xml:space="preserve"> PAGEREF _Toc374047034 \h </w:instrText>
        </w:r>
        <w:r w:rsidR="00B6693E">
          <w:rPr>
            <w:noProof/>
            <w:webHidden/>
          </w:rPr>
        </w:r>
        <w:r w:rsidR="00B6693E">
          <w:rPr>
            <w:noProof/>
            <w:webHidden/>
          </w:rPr>
          <w:fldChar w:fldCharType="separate"/>
        </w:r>
        <w:r w:rsidR="003167B4">
          <w:rPr>
            <w:noProof/>
            <w:webHidden/>
          </w:rPr>
          <w:t>89</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5" w:history="1">
        <w:r w:rsidR="00B6693E" w:rsidRPr="00F80A3A">
          <w:rPr>
            <w:rStyle w:val="Hyperlink"/>
            <w:noProof/>
          </w:rPr>
          <w:t>Table 4</w:t>
        </w:r>
        <w:r w:rsidR="00B6693E" w:rsidRPr="00F80A3A">
          <w:rPr>
            <w:rStyle w:val="Hyperlink"/>
            <w:noProof/>
          </w:rPr>
          <w:noBreakHyphen/>
          <w:t>5  The calculated vs. experimental dielectric constant for pure cyclic carbonates (Exp=experimental, Calc=calculated).</w:t>
        </w:r>
        <w:r w:rsidR="00B6693E">
          <w:rPr>
            <w:noProof/>
            <w:webHidden/>
          </w:rPr>
          <w:tab/>
        </w:r>
        <w:r w:rsidR="00B6693E">
          <w:rPr>
            <w:noProof/>
            <w:webHidden/>
          </w:rPr>
          <w:fldChar w:fldCharType="begin"/>
        </w:r>
        <w:r w:rsidR="00B6693E">
          <w:rPr>
            <w:noProof/>
            <w:webHidden/>
          </w:rPr>
          <w:instrText xml:space="preserve"> PAGEREF _Toc374047035 \h </w:instrText>
        </w:r>
        <w:r w:rsidR="00B6693E">
          <w:rPr>
            <w:noProof/>
            <w:webHidden/>
          </w:rPr>
        </w:r>
        <w:r w:rsidR="00B6693E">
          <w:rPr>
            <w:noProof/>
            <w:webHidden/>
          </w:rPr>
          <w:fldChar w:fldCharType="separate"/>
        </w:r>
        <w:r w:rsidR="003167B4">
          <w:rPr>
            <w:noProof/>
            <w:webHidden/>
          </w:rPr>
          <w:t>90</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6" w:history="1">
        <w:r w:rsidR="00B6693E" w:rsidRPr="00F80A3A">
          <w:rPr>
            <w:rStyle w:val="Hyperlink"/>
            <w:noProof/>
          </w:rPr>
          <w:t>Table 4</w:t>
        </w:r>
        <w:r w:rsidR="00B6693E" w:rsidRPr="00F80A3A">
          <w:rPr>
            <w:rStyle w:val="Hyperlink"/>
            <w:noProof/>
          </w:rPr>
          <w:noBreakHyphen/>
          <w:t>6  The R</w:t>
        </w:r>
        <w:r w:rsidR="00B6693E" w:rsidRPr="00F80A3A">
          <w:rPr>
            <w:rStyle w:val="Hyperlink"/>
            <w:noProof/>
            <w:vertAlign w:val="superscript"/>
          </w:rPr>
          <w:t>2</w:t>
        </w:r>
        <w:r w:rsidR="00B6693E" w:rsidRPr="00F80A3A">
          <w:rPr>
            <w:rStyle w:val="Hyperlink"/>
            <w:noProof/>
          </w:rPr>
          <w:t>-values for different mathematical model to fit the reference temperature curve.</w:t>
        </w:r>
        <w:r w:rsidR="00B6693E">
          <w:rPr>
            <w:noProof/>
            <w:webHidden/>
          </w:rPr>
          <w:tab/>
        </w:r>
        <w:r w:rsidR="00B6693E">
          <w:rPr>
            <w:noProof/>
            <w:webHidden/>
          </w:rPr>
          <w:fldChar w:fldCharType="begin"/>
        </w:r>
        <w:r w:rsidR="00B6693E">
          <w:rPr>
            <w:noProof/>
            <w:webHidden/>
          </w:rPr>
          <w:instrText xml:space="preserve"> PAGEREF _Toc374047036 \h </w:instrText>
        </w:r>
        <w:r w:rsidR="00B6693E">
          <w:rPr>
            <w:noProof/>
            <w:webHidden/>
          </w:rPr>
        </w:r>
        <w:r w:rsidR="00B6693E">
          <w:rPr>
            <w:noProof/>
            <w:webHidden/>
          </w:rPr>
          <w:fldChar w:fldCharType="separate"/>
        </w:r>
        <w:r w:rsidR="003167B4">
          <w:rPr>
            <w:noProof/>
            <w:webHidden/>
          </w:rPr>
          <w:t>92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7" w:history="1">
        <w:r w:rsidR="00B6693E" w:rsidRPr="00F80A3A">
          <w:rPr>
            <w:rStyle w:val="Hyperlink"/>
            <w:noProof/>
          </w:rPr>
          <w:t>Table 4</w:t>
        </w:r>
        <w:r w:rsidR="00B6693E" w:rsidRPr="00F80A3A">
          <w:rPr>
            <w:rStyle w:val="Hyperlink"/>
            <w:noProof/>
          </w:rPr>
          <w:noBreakHyphen/>
          <w:t xml:space="preserve">7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the diffusion of pure cyclic carbonate at reference temperature 5</w:t>
        </w:r>
        <w:r w:rsidR="00B6693E" w:rsidRPr="00F80A3A">
          <w:rPr>
            <w:rStyle w:val="Hyperlink"/>
            <w:noProof/>
            <w:vertAlign w:val="superscript"/>
          </w:rPr>
          <w:t>o</w:t>
        </w:r>
        <w:r w:rsidR="00B6693E" w:rsidRPr="00F80A3A">
          <w:rPr>
            <w:rStyle w:val="Hyperlink"/>
            <w:noProof/>
          </w:rPr>
          <w:t>C to 85</w:t>
        </w:r>
        <w:r w:rsidR="00B6693E" w:rsidRPr="00F80A3A">
          <w:rPr>
            <w:rStyle w:val="Hyperlink"/>
            <w:noProof/>
            <w:vertAlign w:val="superscript"/>
          </w:rPr>
          <w:t>o</w:t>
        </w:r>
        <w:r w:rsidR="00B6693E" w:rsidRPr="00F80A3A">
          <w:rPr>
            <w:rStyle w:val="Hyperlink"/>
            <w:noProof/>
          </w:rPr>
          <w:t>C.</w:t>
        </w:r>
        <w:r w:rsidR="00B6693E">
          <w:rPr>
            <w:noProof/>
            <w:webHidden/>
          </w:rPr>
          <w:tab/>
        </w:r>
        <w:r w:rsidR="00B6693E">
          <w:rPr>
            <w:noProof/>
            <w:webHidden/>
          </w:rPr>
          <w:fldChar w:fldCharType="begin"/>
        </w:r>
        <w:r w:rsidR="00B6693E">
          <w:rPr>
            <w:noProof/>
            <w:webHidden/>
          </w:rPr>
          <w:instrText xml:space="preserve"> PAGEREF _Toc374047037 \h </w:instrText>
        </w:r>
        <w:r w:rsidR="00B6693E">
          <w:rPr>
            <w:noProof/>
            <w:webHidden/>
          </w:rPr>
        </w:r>
        <w:r w:rsidR="00B6693E">
          <w:rPr>
            <w:noProof/>
            <w:webHidden/>
          </w:rPr>
          <w:fldChar w:fldCharType="separate"/>
        </w:r>
        <w:r w:rsidR="003167B4">
          <w:rPr>
            <w:noProof/>
            <w:webHidden/>
          </w:rPr>
          <w:t>92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8" w:history="1">
        <w:r w:rsidR="00B6693E" w:rsidRPr="00F80A3A">
          <w:rPr>
            <w:rStyle w:val="Hyperlink"/>
            <w:noProof/>
          </w:rPr>
          <w:t>Table 4</w:t>
        </w:r>
        <w:r w:rsidR="00B6693E" w:rsidRPr="00F80A3A">
          <w:rPr>
            <w:rStyle w:val="Hyperlink"/>
            <w:noProof/>
          </w:rPr>
          <w:noBreakHyphen/>
          <w:t>8  Comparison of activation energy for various aprotic solvents.</w:t>
        </w:r>
        <w:r w:rsidR="00B6693E">
          <w:rPr>
            <w:noProof/>
            <w:webHidden/>
          </w:rPr>
          <w:tab/>
        </w:r>
        <w:r w:rsidR="00B6693E">
          <w:rPr>
            <w:noProof/>
            <w:webHidden/>
          </w:rPr>
          <w:fldChar w:fldCharType="begin"/>
        </w:r>
        <w:r w:rsidR="00B6693E">
          <w:rPr>
            <w:noProof/>
            <w:webHidden/>
          </w:rPr>
          <w:instrText xml:space="preserve"> PAGEREF _Toc374047038 \h </w:instrText>
        </w:r>
        <w:r w:rsidR="00B6693E">
          <w:rPr>
            <w:noProof/>
            <w:webHidden/>
          </w:rPr>
        </w:r>
        <w:r w:rsidR="00B6693E">
          <w:rPr>
            <w:noProof/>
            <w:webHidden/>
          </w:rPr>
          <w:fldChar w:fldCharType="separate"/>
        </w:r>
        <w:r w:rsidR="003167B4">
          <w:rPr>
            <w:noProof/>
            <w:webHidden/>
          </w:rPr>
          <w:t>94</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39" w:history="1">
        <w:r w:rsidR="00B6693E" w:rsidRPr="00F80A3A">
          <w:rPr>
            <w:rStyle w:val="Hyperlink"/>
            <w:noProof/>
          </w:rPr>
          <w:t>Table 4</w:t>
        </w:r>
        <w:r w:rsidR="00B6693E" w:rsidRPr="00F80A3A">
          <w:rPr>
            <w:rStyle w:val="Hyperlink"/>
            <w:noProof/>
          </w:rPr>
          <w:noBreakHyphen/>
          <w:t>9  Dielectric constant and conductivity values for 0.3 molal LiTf in cyclic carbonates.  ε</w:t>
        </w:r>
        <w:r w:rsidR="00B6693E" w:rsidRPr="00F80A3A">
          <w:rPr>
            <w:rStyle w:val="Hyperlink"/>
            <w:noProof/>
            <w:vertAlign w:val="subscript"/>
          </w:rPr>
          <w:t>s</w:t>
        </w:r>
        <w:r w:rsidR="00B6693E" w:rsidRPr="00F80A3A">
          <w:rPr>
            <w:rStyle w:val="Hyperlink"/>
            <w:noProof/>
          </w:rPr>
          <w:t xml:space="preserve"> = dielectric constant, σ = conductivity.</w:t>
        </w:r>
        <w:r w:rsidR="00B6693E">
          <w:rPr>
            <w:noProof/>
            <w:webHidden/>
          </w:rPr>
          <w:tab/>
        </w:r>
        <w:r w:rsidR="00B6693E">
          <w:rPr>
            <w:noProof/>
            <w:webHidden/>
          </w:rPr>
          <w:fldChar w:fldCharType="begin"/>
        </w:r>
        <w:r w:rsidR="00B6693E">
          <w:rPr>
            <w:noProof/>
            <w:webHidden/>
          </w:rPr>
          <w:instrText xml:space="preserve"> PAGEREF _Toc374047039 \h </w:instrText>
        </w:r>
        <w:r w:rsidR="00B6693E">
          <w:rPr>
            <w:noProof/>
            <w:webHidden/>
          </w:rPr>
        </w:r>
        <w:r w:rsidR="00B6693E">
          <w:rPr>
            <w:noProof/>
            <w:webHidden/>
          </w:rPr>
          <w:fldChar w:fldCharType="separate"/>
        </w:r>
        <w:r w:rsidR="003167B4">
          <w:rPr>
            <w:noProof/>
            <w:webHidden/>
          </w:rPr>
          <w:t>95</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0" w:history="1">
        <w:r w:rsidR="00B6693E" w:rsidRPr="00F80A3A">
          <w:rPr>
            <w:rStyle w:val="Hyperlink"/>
            <w:noProof/>
          </w:rPr>
          <w:t>Table 4</w:t>
        </w:r>
        <w:r w:rsidR="00B6693E" w:rsidRPr="00F80A3A">
          <w:rPr>
            <w:rStyle w:val="Hyperlink"/>
            <w:noProof/>
          </w:rPr>
          <w:noBreakHyphen/>
          <w:t>10  Dielectric constant and conductivity values for 0.3 molal TbaTf in cyclic carbonates. ε</w:t>
        </w:r>
        <w:r w:rsidR="00B6693E" w:rsidRPr="00F80A3A">
          <w:rPr>
            <w:rStyle w:val="Hyperlink"/>
            <w:noProof/>
            <w:vertAlign w:val="subscript"/>
          </w:rPr>
          <w:t>s</w:t>
        </w:r>
        <w:r w:rsidR="00B6693E" w:rsidRPr="00F80A3A">
          <w:rPr>
            <w:rStyle w:val="Hyperlink"/>
            <w:noProof/>
          </w:rPr>
          <w:t xml:space="preserve"> = dielectric constant, σ = conductivity.</w:t>
        </w:r>
        <w:r w:rsidR="00B6693E">
          <w:rPr>
            <w:noProof/>
            <w:webHidden/>
          </w:rPr>
          <w:tab/>
        </w:r>
        <w:r w:rsidR="00B6693E">
          <w:rPr>
            <w:noProof/>
            <w:webHidden/>
          </w:rPr>
          <w:fldChar w:fldCharType="begin"/>
        </w:r>
        <w:r w:rsidR="00B6693E">
          <w:rPr>
            <w:noProof/>
            <w:webHidden/>
          </w:rPr>
          <w:instrText xml:space="preserve"> PAGEREF _Toc374047040 \h </w:instrText>
        </w:r>
        <w:r w:rsidR="00B6693E">
          <w:rPr>
            <w:noProof/>
            <w:webHidden/>
          </w:rPr>
        </w:r>
        <w:r w:rsidR="00B6693E">
          <w:rPr>
            <w:noProof/>
            <w:webHidden/>
          </w:rPr>
          <w:fldChar w:fldCharType="separate"/>
        </w:r>
        <w:r w:rsidR="003167B4">
          <w:rPr>
            <w:noProof/>
            <w:webHidden/>
          </w:rPr>
          <w:t>95</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1" w:history="1">
        <w:r w:rsidR="00B6693E" w:rsidRPr="00F80A3A">
          <w:rPr>
            <w:rStyle w:val="Hyperlink"/>
            <w:noProof/>
          </w:rPr>
          <w:t>Table 4</w:t>
        </w:r>
        <w:r w:rsidR="00B6693E" w:rsidRPr="00F80A3A">
          <w:rPr>
            <w:rStyle w:val="Hyperlink"/>
            <w:noProof/>
          </w:rPr>
          <w:noBreakHyphen/>
          <w:t>11  R</w:t>
        </w:r>
        <w:r w:rsidR="00B6693E" w:rsidRPr="00F80A3A">
          <w:rPr>
            <w:rStyle w:val="Hyperlink"/>
            <w:noProof/>
            <w:vertAlign w:val="superscript"/>
          </w:rPr>
          <w:t>2</w:t>
        </w:r>
        <w:r w:rsidR="00B6693E" w:rsidRPr="00F80A3A">
          <w:rPr>
            <w:rStyle w:val="Hyperlink"/>
            <w:noProof/>
          </w:rPr>
          <w:t>-values for 0.3 molal LiTf in cyclic carbonate solution.</w:t>
        </w:r>
        <w:r w:rsidR="00B6693E">
          <w:rPr>
            <w:noProof/>
            <w:webHidden/>
          </w:rPr>
          <w:tab/>
        </w:r>
        <w:r w:rsidR="00B6693E">
          <w:rPr>
            <w:noProof/>
            <w:webHidden/>
          </w:rPr>
          <w:fldChar w:fldCharType="begin"/>
        </w:r>
        <w:r w:rsidR="00B6693E">
          <w:rPr>
            <w:noProof/>
            <w:webHidden/>
          </w:rPr>
          <w:instrText xml:space="preserve"> PAGEREF _Toc374047041 \h </w:instrText>
        </w:r>
        <w:r w:rsidR="00B6693E">
          <w:rPr>
            <w:noProof/>
            <w:webHidden/>
          </w:rPr>
        </w:r>
        <w:r w:rsidR="00B6693E">
          <w:rPr>
            <w:noProof/>
            <w:webHidden/>
          </w:rPr>
          <w:fldChar w:fldCharType="separate"/>
        </w:r>
        <w:r w:rsidR="003167B4">
          <w:rPr>
            <w:noProof/>
            <w:webHidden/>
          </w:rPr>
          <w:t>100</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2" w:history="1">
        <w:r w:rsidR="00B6693E" w:rsidRPr="00F80A3A">
          <w:rPr>
            <w:rStyle w:val="Hyperlink"/>
            <w:noProof/>
          </w:rPr>
          <w:t>Table 4</w:t>
        </w:r>
        <w:r w:rsidR="00B6693E" w:rsidRPr="00F80A3A">
          <w:rPr>
            <w:rStyle w:val="Hyperlink"/>
            <w:noProof/>
          </w:rPr>
          <w:noBreakHyphen/>
          <w:t>12  R</w:t>
        </w:r>
        <w:r w:rsidR="00B6693E" w:rsidRPr="00F80A3A">
          <w:rPr>
            <w:rStyle w:val="Hyperlink"/>
            <w:noProof/>
            <w:vertAlign w:val="superscript"/>
          </w:rPr>
          <w:t>2</w:t>
        </w:r>
        <w:r w:rsidR="00B6693E" w:rsidRPr="00F80A3A">
          <w:rPr>
            <w:rStyle w:val="Hyperlink"/>
            <w:noProof/>
          </w:rPr>
          <w:t>-values for 0.3 molal TbaTf in cyclic carbonate solution.</w:t>
        </w:r>
        <w:r w:rsidR="00B6693E">
          <w:rPr>
            <w:noProof/>
            <w:webHidden/>
          </w:rPr>
          <w:tab/>
        </w:r>
        <w:r w:rsidR="00B6693E">
          <w:rPr>
            <w:noProof/>
            <w:webHidden/>
          </w:rPr>
          <w:fldChar w:fldCharType="begin"/>
        </w:r>
        <w:r w:rsidR="00B6693E">
          <w:rPr>
            <w:noProof/>
            <w:webHidden/>
          </w:rPr>
          <w:instrText xml:space="preserve"> PAGEREF _Toc374047042 \h </w:instrText>
        </w:r>
        <w:r w:rsidR="00B6693E">
          <w:rPr>
            <w:noProof/>
            <w:webHidden/>
          </w:rPr>
        </w:r>
        <w:r w:rsidR="00B6693E">
          <w:rPr>
            <w:noProof/>
            <w:webHidden/>
          </w:rPr>
          <w:fldChar w:fldCharType="separate"/>
        </w:r>
        <w:r w:rsidR="003167B4">
          <w:rPr>
            <w:noProof/>
            <w:webHidden/>
          </w:rPr>
          <w:t>101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3" w:history="1">
        <w:r w:rsidR="00B6693E" w:rsidRPr="00F80A3A">
          <w:rPr>
            <w:rStyle w:val="Hyperlink"/>
            <w:noProof/>
          </w:rPr>
          <w:t>Table 4</w:t>
        </w:r>
        <w:r w:rsidR="00B6693E" w:rsidRPr="00F80A3A">
          <w:rPr>
            <w:rStyle w:val="Hyperlink"/>
            <w:noProof/>
          </w:rPr>
          <w:noBreakHyphen/>
          <w:t xml:space="preserve">13  The energy of activation,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0.3 molal LiTf in cyclic carbonate solutions.</w:t>
        </w:r>
        <w:r w:rsidR="00B6693E">
          <w:rPr>
            <w:noProof/>
            <w:webHidden/>
          </w:rPr>
          <w:tab/>
        </w:r>
        <w:r w:rsidR="00B6693E">
          <w:rPr>
            <w:noProof/>
            <w:webHidden/>
          </w:rPr>
          <w:fldChar w:fldCharType="begin"/>
        </w:r>
        <w:r w:rsidR="00B6693E">
          <w:rPr>
            <w:noProof/>
            <w:webHidden/>
          </w:rPr>
          <w:instrText xml:space="preserve"> PAGEREF _Toc374047043 \h </w:instrText>
        </w:r>
        <w:r w:rsidR="00B6693E">
          <w:rPr>
            <w:noProof/>
            <w:webHidden/>
          </w:rPr>
        </w:r>
        <w:r w:rsidR="00B6693E">
          <w:rPr>
            <w:noProof/>
            <w:webHidden/>
          </w:rPr>
          <w:fldChar w:fldCharType="separate"/>
        </w:r>
        <w:r w:rsidR="003167B4">
          <w:rPr>
            <w:noProof/>
            <w:webHidden/>
          </w:rPr>
          <w:t>102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4" w:history="1">
        <w:r w:rsidR="00B6693E" w:rsidRPr="00F80A3A">
          <w:rPr>
            <w:rStyle w:val="Hyperlink"/>
            <w:noProof/>
          </w:rPr>
          <w:t>Table 4</w:t>
        </w:r>
        <w:r w:rsidR="00B6693E" w:rsidRPr="00F80A3A">
          <w:rPr>
            <w:rStyle w:val="Hyperlink"/>
            <w:noProof/>
          </w:rPr>
          <w:noBreakHyphen/>
          <w:t xml:space="preserve">14  The energy of activation,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for 0.3 molal TbaTf in cyclic carbonate solutions.</w:t>
        </w:r>
        <w:r w:rsidR="00B6693E">
          <w:rPr>
            <w:noProof/>
            <w:webHidden/>
          </w:rPr>
          <w:tab/>
        </w:r>
        <w:r w:rsidR="00B6693E">
          <w:rPr>
            <w:noProof/>
            <w:webHidden/>
          </w:rPr>
          <w:fldChar w:fldCharType="begin"/>
        </w:r>
        <w:r w:rsidR="00B6693E">
          <w:rPr>
            <w:noProof/>
            <w:webHidden/>
          </w:rPr>
          <w:instrText xml:space="preserve"> PAGEREF _Toc374047044 \h </w:instrText>
        </w:r>
        <w:r w:rsidR="00B6693E">
          <w:rPr>
            <w:noProof/>
            <w:webHidden/>
          </w:rPr>
        </w:r>
        <w:r w:rsidR="00B6693E">
          <w:rPr>
            <w:noProof/>
            <w:webHidden/>
          </w:rPr>
          <w:fldChar w:fldCharType="separate"/>
        </w:r>
        <w:r w:rsidR="003167B4">
          <w:rPr>
            <w:noProof/>
            <w:webHidden/>
          </w:rPr>
          <w:t>103</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5" w:history="1">
        <w:r w:rsidR="00B6693E" w:rsidRPr="00F80A3A">
          <w:rPr>
            <w:rStyle w:val="Hyperlink"/>
            <w:noProof/>
          </w:rPr>
          <w:t>Table 5</w:t>
        </w:r>
        <w:r w:rsidR="00B6693E" w:rsidRPr="00F80A3A">
          <w:rPr>
            <w:rStyle w:val="Hyperlink"/>
            <w:noProof/>
          </w:rPr>
          <w:noBreakHyphen/>
          <w:t>1  Optimum conditions for the reaction to form the intermediate alkoxide.</w:t>
        </w:r>
        <w:r w:rsidR="00B6693E">
          <w:rPr>
            <w:noProof/>
            <w:webHidden/>
          </w:rPr>
          <w:tab/>
        </w:r>
        <w:r w:rsidR="00B6693E">
          <w:rPr>
            <w:noProof/>
            <w:webHidden/>
          </w:rPr>
          <w:fldChar w:fldCharType="begin"/>
        </w:r>
        <w:r w:rsidR="00B6693E">
          <w:rPr>
            <w:noProof/>
            <w:webHidden/>
          </w:rPr>
          <w:instrText xml:space="preserve"> PAGEREF _Toc374047045 \h </w:instrText>
        </w:r>
        <w:r w:rsidR="00B6693E">
          <w:rPr>
            <w:noProof/>
            <w:webHidden/>
          </w:rPr>
        </w:r>
        <w:r w:rsidR="00B6693E">
          <w:rPr>
            <w:noProof/>
            <w:webHidden/>
          </w:rPr>
          <w:fldChar w:fldCharType="separate"/>
        </w:r>
        <w:r w:rsidR="003167B4">
          <w:rPr>
            <w:noProof/>
            <w:webHidden/>
          </w:rPr>
          <w:t>121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6" w:history="1">
        <w:r w:rsidR="00B6693E" w:rsidRPr="00F80A3A">
          <w:rPr>
            <w:rStyle w:val="Hyperlink"/>
            <w:noProof/>
          </w:rPr>
          <w:t>Table 5</w:t>
        </w:r>
        <w:r w:rsidR="00B6693E" w:rsidRPr="00F80A3A">
          <w:rPr>
            <w:rStyle w:val="Hyperlink"/>
            <w:noProof/>
          </w:rPr>
          <w:noBreakHyphen/>
          <w:t>2  The optimum conditions for the synthesis of the glyme series.</w:t>
        </w:r>
        <w:r w:rsidR="00B6693E">
          <w:rPr>
            <w:noProof/>
            <w:webHidden/>
          </w:rPr>
          <w:tab/>
        </w:r>
        <w:r w:rsidR="00B6693E">
          <w:rPr>
            <w:noProof/>
            <w:webHidden/>
          </w:rPr>
          <w:fldChar w:fldCharType="begin"/>
        </w:r>
        <w:r w:rsidR="00B6693E">
          <w:rPr>
            <w:noProof/>
            <w:webHidden/>
          </w:rPr>
          <w:instrText xml:space="preserve"> PAGEREF _Toc374047046 \h </w:instrText>
        </w:r>
        <w:r w:rsidR="00B6693E">
          <w:rPr>
            <w:noProof/>
            <w:webHidden/>
          </w:rPr>
        </w:r>
        <w:r w:rsidR="00B6693E">
          <w:rPr>
            <w:noProof/>
            <w:webHidden/>
          </w:rPr>
          <w:fldChar w:fldCharType="separate"/>
        </w:r>
        <w:r w:rsidR="003167B4">
          <w:rPr>
            <w:noProof/>
            <w:webHidden/>
          </w:rPr>
          <w:t>123</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7" w:history="1">
        <w:r w:rsidR="00B6693E" w:rsidRPr="00F80A3A">
          <w:rPr>
            <w:rStyle w:val="Hyperlink"/>
            <w:noProof/>
          </w:rPr>
          <w:t>Table 5</w:t>
        </w:r>
        <w:r w:rsidR="00B6693E" w:rsidRPr="00F80A3A">
          <w:rPr>
            <w:rStyle w:val="Hyperlink"/>
            <w:noProof/>
          </w:rPr>
          <w:noBreakHyphen/>
          <w:t>3  Dielectric constant and self-diffusion coefficient for monoglyme analogs, diglyme analogs, and triglyme analogs.  ε</w:t>
        </w:r>
        <w:r w:rsidR="00B6693E" w:rsidRPr="00F80A3A">
          <w:rPr>
            <w:rStyle w:val="Hyperlink"/>
            <w:noProof/>
            <w:vertAlign w:val="subscript"/>
          </w:rPr>
          <w:t>s</w:t>
        </w:r>
        <w:r w:rsidR="00B6693E" w:rsidRPr="00F80A3A">
          <w:rPr>
            <w:rStyle w:val="Hyperlink"/>
            <w:noProof/>
          </w:rPr>
          <w:t xml:space="preserve"> = dielectric constant, D = self-diffusion coefficient.</w:t>
        </w:r>
        <w:r w:rsidR="00B6693E">
          <w:rPr>
            <w:noProof/>
            <w:webHidden/>
          </w:rPr>
          <w:tab/>
        </w:r>
        <w:r w:rsidR="00B6693E">
          <w:rPr>
            <w:noProof/>
            <w:webHidden/>
          </w:rPr>
          <w:fldChar w:fldCharType="begin"/>
        </w:r>
        <w:r w:rsidR="00B6693E">
          <w:rPr>
            <w:noProof/>
            <w:webHidden/>
          </w:rPr>
          <w:instrText xml:space="preserve"> PAGEREF _Toc374047047 \h </w:instrText>
        </w:r>
        <w:r w:rsidR="00B6693E">
          <w:rPr>
            <w:noProof/>
            <w:webHidden/>
          </w:rPr>
        </w:r>
        <w:r w:rsidR="00B6693E">
          <w:rPr>
            <w:noProof/>
            <w:webHidden/>
          </w:rPr>
          <w:fldChar w:fldCharType="separate"/>
        </w:r>
        <w:r w:rsidR="003167B4">
          <w:rPr>
            <w:noProof/>
            <w:webHidden/>
          </w:rPr>
          <w:t>124</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8" w:history="1">
        <w:r w:rsidR="00B6693E" w:rsidRPr="00F80A3A">
          <w:rPr>
            <w:rStyle w:val="Hyperlink"/>
            <w:noProof/>
          </w:rPr>
          <w:t>Table 5</w:t>
        </w:r>
        <w:r w:rsidR="00B6693E" w:rsidRPr="00F80A3A">
          <w:rPr>
            <w:rStyle w:val="Hyperlink"/>
            <w:noProof/>
          </w:rPr>
          <w:noBreakHyphen/>
          <w:t>4  R</w:t>
        </w:r>
        <w:r w:rsidR="00B6693E" w:rsidRPr="00F80A3A">
          <w:rPr>
            <w:rStyle w:val="Hyperlink"/>
            <w:noProof/>
            <w:vertAlign w:val="superscript"/>
          </w:rPr>
          <w:t>2</w:t>
        </w:r>
        <w:r w:rsidR="00B6693E" w:rsidRPr="00F80A3A">
          <w:rPr>
            <w:rStyle w:val="Hyperlink"/>
            <w:noProof/>
          </w:rPr>
          <w:t>-values for various fitting model applied to pure monoglyme reference curves.</w:t>
        </w:r>
        <w:r w:rsidR="00B6693E">
          <w:rPr>
            <w:noProof/>
            <w:webHidden/>
          </w:rPr>
          <w:tab/>
        </w:r>
        <w:r w:rsidR="00B6693E">
          <w:rPr>
            <w:noProof/>
            <w:webHidden/>
          </w:rPr>
          <w:fldChar w:fldCharType="begin"/>
        </w:r>
        <w:r w:rsidR="00B6693E">
          <w:rPr>
            <w:noProof/>
            <w:webHidden/>
          </w:rPr>
          <w:instrText xml:space="preserve"> PAGEREF _Toc374047048 \h </w:instrText>
        </w:r>
        <w:r w:rsidR="00B6693E">
          <w:rPr>
            <w:noProof/>
            <w:webHidden/>
          </w:rPr>
        </w:r>
        <w:r w:rsidR="00B6693E">
          <w:rPr>
            <w:noProof/>
            <w:webHidden/>
          </w:rPr>
          <w:fldChar w:fldCharType="separate"/>
        </w:r>
        <w:r w:rsidR="003167B4">
          <w:rPr>
            <w:noProof/>
            <w:webHidden/>
          </w:rPr>
          <w:t>131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49" w:history="1">
        <w:r w:rsidR="00B6693E" w:rsidRPr="00F80A3A">
          <w:rPr>
            <w:rStyle w:val="Hyperlink"/>
            <w:noProof/>
          </w:rPr>
          <w:t>Table 5</w:t>
        </w:r>
        <w:r w:rsidR="00B6693E" w:rsidRPr="00F80A3A">
          <w:rPr>
            <w:rStyle w:val="Hyperlink"/>
            <w:noProof/>
          </w:rPr>
          <w:noBreakHyphen/>
          <w:t>5  R</w:t>
        </w:r>
        <w:r w:rsidR="00B6693E" w:rsidRPr="00F80A3A">
          <w:rPr>
            <w:rStyle w:val="Hyperlink"/>
            <w:noProof/>
            <w:vertAlign w:val="superscript"/>
          </w:rPr>
          <w:t>2</w:t>
        </w:r>
        <w:r w:rsidR="00B6693E" w:rsidRPr="00F80A3A">
          <w:rPr>
            <w:rStyle w:val="Hyperlink"/>
            <w:noProof/>
          </w:rPr>
          <w:t>-values for various fitting model applied to pure diglyme reference curves.</w:t>
        </w:r>
        <w:r w:rsidR="00B6693E">
          <w:rPr>
            <w:noProof/>
            <w:webHidden/>
          </w:rPr>
          <w:tab/>
        </w:r>
        <w:r w:rsidR="00B6693E">
          <w:rPr>
            <w:noProof/>
            <w:webHidden/>
          </w:rPr>
          <w:fldChar w:fldCharType="begin"/>
        </w:r>
        <w:r w:rsidR="00B6693E">
          <w:rPr>
            <w:noProof/>
            <w:webHidden/>
          </w:rPr>
          <w:instrText xml:space="preserve"> PAGEREF _Toc374047049 \h </w:instrText>
        </w:r>
        <w:r w:rsidR="00B6693E">
          <w:rPr>
            <w:noProof/>
            <w:webHidden/>
          </w:rPr>
        </w:r>
        <w:r w:rsidR="00B6693E">
          <w:rPr>
            <w:noProof/>
            <w:webHidden/>
          </w:rPr>
          <w:fldChar w:fldCharType="separate"/>
        </w:r>
        <w:r w:rsidR="003167B4">
          <w:rPr>
            <w:noProof/>
            <w:webHidden/>
          </w:rPr>
          <w:t>131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0" w:history="1">
        <w:r w:rsidR="00B6693E" w:rsidRPr="00F80A3A">
          <w:rPr>
            <w:rStyle w:val="Hyperlink"/>
            <w:noProof/>
          </w:rPr>
          <w:t>Table 5</w:t>
        </w:r>
        <w:r w:rsidR="00B6693E" w:rsidRPr="00F80A3A">
          <w:rPr>
            <w:rStyle w:val="Hyperlink"/>
            <w:noProof/>
          </w:rPr>
          <w:noBreakHyphen/>
          <w:t>6  R</w:t>
        </w:r>
        <w:r w:rsidR="00B6693E" w:rsidRPr="00F80A3A">
          <w:rPr>
            <w:rStyle w:val="Hyperlink"/>
            <w:noProof/>
            <w:vertAlign w:val="superscript"/>
          </w:rPr>
          <w:t>2</w:t>
        </w:r>
        <w:r w:rsidR="00B6693E" w:rsidRPr="00F80A3A">
          <w:rPr>
            <w:rStyle w:val="Hyperlink"/>
            <w:noProof/>
          </w:rPr>
          <w:t>-values for various fitting model applied to pure triglyme reference curves.</w:t>
        </w:r>
        <w:r w:rsidR="00B6693E">
          <w:rPr>
            <w:noProof/>
            <w:webHidden/>
          </w:rPr>
          <w:tab/>
        </w:r>
        <w:r w:rsidR="00B6693E">
          <w:rPr>
            <w:noProof/>
            <w:webHidden/>
          </w:rPr>
          <w:fldChar w:fldCharType="begin"/>
        </w:r>
        <w:r w:rsidR="00B6693E">
          <w:rPr>
            <w:noProof/>
            <w:webHidden/>
          </w:rPr>
          <w:instrText xml:space="preserve"> PAGEREF _Toc374047050 \h </w:instrText>
        </w:r>
        <w:r w:rsidR="00B6693E">
          <w:rPr>
            <w:noProof/>
            <w:webHidden/>
          </w:rPr>
        </w:r>
        <w:r w:rsidR="00B6693E">
          <w:rPr>
            <w:noProof/>
            <w:webHidden/>
          </w:rPr>
          <w:fldChar w:fldCharType="separate"/>
        </w:r>
        <w:r w:rsidR="003167B4">
          <w:rPr>
            <w:noProof/>
            <w:webHidden/>
          </w:rPr>
          <w:t>132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1" w:history="1">
        <w:r w:rsidR="00B6693E" w:rsidRPr="00F80A3A">
          <w:rPr>
            <w:rStyle w:val="Hyperlink"/>
            <w:noProof/>
          </w:rPr>
          <w:t>Table 5</w:t>
        </w:r>
        <w:r w:rsidR="00B6693E" w:rsidRPr="00F80A3A">
          <w:rPr>
            <w:rStyle w:val="Hyperlink"/>
            <w:noProof/>
          </w:rPr>
          <w:noBreakHyphen/>
          <w:t xml:space="preserve">7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the diffusion of pure monoglyme family at reference temperature 5</w:t>
        </w:r>
        <w:r w:rsidR="00B6693E" w:rsidRPr="00F80A3A">
          <w:rPr>
            <w:rStyle w:val="Hyperlink"/>
            <w:noProof/>
            <w:vertAlign w:val="superscript"/>
          </w:rPr>
          <w:t>o</w:t>
        </w:r>
        <w:r w:rsidR="00B6693E" w:rsidRPr="00F80A3A">
          <w:rPr>
            <w:rStyle w:val="Hyperlink"/>
            <w:noProof/>
          </w:rPr>
          <w:t>C to 85</w:t>
        </w:r>
        <w:r w:rsidR="00B6693E" w:rsidRPr="00F80A3A">
          <w:rPr>
            <w:rStyle w:val="Hyperlink"/>
            <w:noProof/>
            <w:vertAlign w:val="superscript"/>
          </w:rPr>
          <w:t>o</w:t>
        </w:r>
        <w:r w:rsidR="00B6693E" w:rsidRPr="00F80A3A">
          <w:rPr>
            <w:rStyle w:val="Hyperlink"/>
            <w:noProof/>
          </w:rPr>
          <w:t>C.</w:t>
        </w:r>
        <w:r w:rsidR="00B6693E">
          <w:rPr>
            <w:noProof/>
            <w:webHidden/>
          </w:rPr>
          <w:tab/>
        </w:r>
        <w:r w:rsidR="00B6693E">
          <w:rPr>
            <w:noProof/>
            <w:webHidden/>
          </w:rPr>
          <w:fldChar w:fldCharType="begin"/>
        </w:r>
        <w:r w:rsidR="00B6693E">
          <w:rPr>
            <w:noProof/>
            <w:webHidden/>
          </w:rPr>
          <w:instrText xml:space="preserve"> PAGEREF _Toc374047051 \h </w:instrText>
        </w:r>
        <w:r w:rsidR="00B6693E">
          <w:rPr>
            <w:noProof/>
            <w:webHidden/>
          </w:rPr>
        </w:r>
        <w:r w:rsidR="00B6693E">
          <w:rPr>
            <w:noProof/>
            <w:webHidden/>
          </w:rPr>
          <w:fldChar w:fldCharType="separate"/>
        </w:r>
        <w:r w:rsidR="003167B4">
          <w:rPr>
            <w:noProof/>
            <w:webHidden/>
          </w:rPr>
          <w:t>132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2" w:history="1">
        <w:r w:rsidR="00B6693E" w:rsidRPr="00F80A3A">
          <w:rPr>
            <w:rStyle w:val="Hyperlink"/>
            <w:noProof/>
          </w:rPr>
          <w:t>Table 5</w:t>
        </w:r>
        <w:r w:rsidR="00B6693E" w:rsidRPr="00F80A3A">
          <w:rPr>
            <w:rStyle w:val="Hyperlink"/>
            <w:noProof/>
          </w:rPr>
          <w:noBreakHyphen/>
          <w:t xml:space="preserve">8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the diffusion of pure diglyme family at reference temperature 5</w:t>
        </w:r>
        <w:r w:rsidR="00B6693E" w:rsidRPr="00F80A3A">
          <w:rPr>
            <w:rStyle w:val="Hyperlink"/>
            <w:noProof/>
            <w:vertAlign w:val="superscript"/>
          </w:rPr>
          <w:t>o</w:t>
        </w:r>
        <w:r w:rsidR="00B6693E" w:rsidRPr="00F80A3A">
          <w:rPr>
            <w:rStyle w:val="Hyperlink"/>
            <w:noProof/>
          </w:rPr>
          <w:t>C to 85</w:t>
        </w:r>
        <w:r w:rsidR="00B6693E" w:rsidRPr="00F80A3A">
          <w:rPr>
            <w:rStyle w:val="Hyperlink"/>
            <w:noProof/>
            <w:vertAlign w:val="superscript"/>
          </w:rPr>
          <w:t>o</w:t>
        </w:r>
        <w:r w:rsidR="00B6693E" w:rsidRPr="00F80A3A">
          <w:rPr>
            <w:rStyle w:val="Hyperlink"/>
            <w:noProof/>
          </w:rPr>
          <w:t>C.</w:t>
        </w:r>
        <w:r w:rsidR="00B6693E">
          <w:rPr>
            <w:noProof/>
            <w:webHidden/>
          </w:rPr>
          <w:tab/>
        </w:r>
        <w:r w:rsidR="00B6693E">
          <w:rPr>
            <w:noProof/>
            <w:webHidden/>
          </w:rPr>
          <w:fldChar w:fldCharType="begin"/>
        </w:r>
        <w:r w:rsidR="00B6693E">
          <w:rPr>
            <w:noProof/>
            <w:webHidden/>
          </w:rPr>
          <w:instrText xml:space="preserve"> PAGEREF _Toc374047052 \h </w:instrText>
        </w:r>
        <w:r w:rsidR="00B6693E">
          <w:rPr>
            <w:noProof/>
            <w:webHidden/>
          </w:rPr>
        </w:r>
        <w:r w:rsidR="00B6693E">
          <w:rPr>
            <w:noProof/>
            <w:webHidden/>
          </w:rPr>
          <w:fldChar w:fldCharType="separate"/>
        </w:r>
        <w:r w:rsidR="003167B4">
          <w:rPr>
            <w:noProof/>
            <w:webHidden/>
          </w:rPr>
          <w:t>132</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3" w:history="1">
        <w:r w:rsidR="00B6693E" w:rsidRPr="00F80A3A">
          <w:rPr>
            <w:rStyle w:val="Hyperlink"/>
            <w:noProof/>
          </w:rPr>
          <w:t>Table 5</w:t>
        </w:r>
        <w:r w:rsidR="00B6693E" w:rsidRPr="00F80A3A">
          <w:rPr>
            <w:rStyle w:val="Hyperlink"/>
            <w:noProof/>
          </w:rPr>
          <w:noBreakHyphen/>
          <w:t xml:space="preserve">9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the diffusion of pure triglyme family at reference temperature 5</w:t>
        </w:r>
        <w:r w:rsidR="00B6693E" w:rsidRPr="00F80A3A">
          <w:rPr>
            <w:rStyle w:val="Hyperlink"/>
            <w:noProof/>
            <w:vertAlign w:val="superscript"/>
          </w:rPr>
          <w:t>o</w:t>
        </w:r>
        <w:r w:rsidR="00B6693E" w:rsidRPr="00F80A3A">
          <w:rPr>
            <w:rStyle w:val="Hyperlink"/>
            <w:noProof/>
          </w:rPr>
          <w:t>C to 85</w:t>
        </w:r>
        <w:r w:rsidR="00B6693E" w:rsidRPr="00F80A3A">
          <w:rPr>
            <w:rStyle w:val="Hyperlink"/>
            <w:noProof/>
            <w:vertAlign w:val="superscript"/>
          </w:rPr>
          <w:t>o</w:t>
        </w:r>
        <w:r w:rsidR="00B6693E" w:rsidRPr="00F80A3A">
          <w:rPr>
            <w:rStyle w:val="Hyperlink"/>
            <w:noProof/>
          </w:rPr>
          <w:t>C.</w:t>
        </w:r>
        <w:r w:rsidR="00B6693E">
          <w:rPr>
            <w:noProof/>
            <w:webHidden/>
          </w:rPr>
          <w:tab/>
        </w:r>
        <w:r w:rsidR="00B6693E">
          <w:rPr>
            <w:noProof/>
            <w:webHidden/>
          </w:rPr>
          <w:fldChar w:fldCharType="begin"/>
        </w:r>
        <w:r w:rsidR="00B6693E">
          <w:rPr>
            <w:noProof/>
            <w:webHidden/>
          </w:rPr>
          <w:instrText xml:space="preserve"> PAGEREF _Toc374047053 \h </w:instrText>
        </w:r>
        <w:r w:rsidR="00B6693E">
          <w:rPr>
            <w:noProof/>
            <w:webHidden/>
          </w:rPr>
        </w:r>
        <w:r w:rsidR="00B6693E">
          <w:rPr>
            <w:noProof/>
            <w:webHidden/>
          </w:rPr>
          <w:fldChar w:fldCharType="separate"/>
        </w:r>
        <w:r w:rsidR="003167B4">
          <w:rPr>
            <w:noProof/>
            <w:webHidden/>
          </w:rPr>
          <w:t>133</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4" w:history="1">
        <w:r w:rsidR="00B6693E" w:rsidRPr="00F80A3A">
          <w:rPr>
            <w:rStyle w:val="Hyperlink"/>
            <w:noProof/>
          </w:rPr>
          <w:t>Table 5</w:t>
        </w:r>
        <w:r w:rsidR="00B6693E" w:rsidRPr="00F80A3A">
          <w:rPr>
            <w:rStyle w:val="Hyperlink"/>
            <w:noProof/>
          </w:rPr>
          <w:noBreakHyphen/>
          <w:t>10  The activation energy for pure glyme family.</w:t>
        </w:r>
        <w:r w:rsidR="00B6693E">
          <w:rPr>
            <w:noProof/>
            <w:webHidden/>
          </w:rPr>
          <w:tab/>
        </w:r>
        <w:r w:rsidR="00B6693E">
          <w:rPr>
            <w:noProof/>
            <w:webHidden/>
          </w:rPr>
          <w:fldChar w:fldCharType="begin"/>
        </w:r>
        <w:r w:rsidR="00B6693E">
          <w:rPr>
            <w:noProof/>
            <w:webHidden/>
          </w:rPr>
          <w:instrText xml:space="preserve"> PAGEREF _Toc374047054 \h </w:instrText>
        </w:r>
        <w:r w:rsidR="00B6693E">
          <w:rPr>
            <w:noProof/>
            <w:webHidden/>
          </w:rPr>
        </w:r>
        <w:r w:rsidR="00B6693E">
          <w:rPr>
            <w:noProof/>
            <w:webHidden/>
          </w:rPr>
          <w:fldChar w:fldCharType="separate"/>
        </w:r>
        <w:r w:rsidR="003167B4">
          <w:rPr>
            <w:noProof/>
            <w:webHidden/>
          </w:rPr>
          <w:t>135</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5" w:history="1">
        <w:r w:rsidR="00B6693E" w:rsidRPr="00F80A3A">
          <w:rPr>
            <w:rStyle w:val="Hyperlink"/>
            <w:noProof/>
          </w:rPr>
          <w:t>Table 5</w:t>
        </w:r>
        <w:r w:rsidR="00B6693E" w:rsidRPr="00F80A3A">
          <w:rPr>
            <w:rStyle w:val="Hyperlink"/>
            <w:noProof/>
          </w:rPr>
          <w:noBreakHyphen/>
          <w:t>11  Dielectric constant and ionic conductivity for 0.1 molal LiTf in monoglyme family, diglyme family, and triglyme family.  ε</w:t>
        </w:r>
        <w:r w:rsidR="00B6693E" w:rsidRPr="00F80A3A">
          <w:rPr>
            <w:rStyle w:val="Hyperlink"/>
            <w:noProof/>
            <w:vertAlign w:val="subscript"/>
          </w:rPr>
          <w:t>s</w:t>
        </w:r>
        <w:r w:rsidR="00B6693E" w:rsidRPr="00F80A3A">
          <w:rPr>
            <w:rStyle w:val="Hyperlink"/>
            <w:noProof/>
          </w:rPr>
          <w:t xml:space="preserve"> = dielectric constant, σ = ionic conductivity.</w:t>
        </w:r>
        <w:r w:rsidR="00B6693E">
          <w:rPr>
            <w:noProof/>
            <w:webHidden/>
          </w:rPr>
          <w:tab/>
        </w:r>
        <w:r w:rsidR="00B6693E">
          <w:rPr>
            <w:noProof/>
            <w:webHidden/>
          </w:rPr>
          <w:fldChar w:fldCharType="begin"/>
        </w:r>
        <w:r w:rsidR="00B6693E">
          <w:rPr>
            <w:noProof/>
            <w:webHidden/>
          </w:rPr>
          <w:instrText xml:space="preserve"> PAGEREF _Toc374047055 \h </w:instrText>
        </w:r>
        <w:r w:rsidR="00B6693E">
          <w:rPr>
            <w:noProof/>
            <w:webHidden/>
          </w:rPr>
        </w:r>
        <w:r w:rsidR="00B6693E">
          <w:rPr>
            <w:noProof/>
            <w:webHidden/>
          </w:rPr>
          <w:fldChar w:fldCharType="separate"/>
        </w:r>
        <w:r w:rsidR="003167B4">
          <w:rPr>
            <w:noProof/>
            <w:webHidden/>
          </w:rPr>
          <w:t>139</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6" w:history="1">
        <w:r w:rsidR="00B6693E" w:rsidRPr="00F80A3A">
          <w:rPr>
            <w:rStyle w:val="Hyperlink"/>
            <w:noProof/>
          </w:rPr>
          <w:t>Table 5</w:t>
        </w:r>
        <w:r w:rsidR="00B6693E" w:rsidRPr="00F80A3A">
          <w:rPr>
            <w:rStyle w:val="Hyperlink"/>
            <w:noProof/>
          </w:rPr>
          <w:noBreakHyphen/>
          <w:t>12  R</w:t>
        </w:r>
        <w:r w:rsidR="00B6693E" w:rsidRPr="00F80A3A">
          <w:rPr>
            <w:rStyle w:val="Hyperlink"/>
            <w:noProof/>
            <w:vertAlign w:val="superscript"/>
          </w:rPr>
          <w:t>2</w:t>
        </w:r>
        <w:r w:rsidR="00B6693E" w:rsidRPr="00F80A3A">
          <w:rPr>
            <w:rStyle w:val="Hyperlink"/>
            <w:noProof/>
          </w:rPr>
          <w:t>-values of the reference curves for 0.1 molal LiTf in monoglyme solutions.</w:t>
        </w:r>
        <w:r w:rsidR="00B6693E">
          <w:rPr>
            <w:noProof/>
            <w:webHidden/>
          </w:rPr>
          <w:tab/>
        </w:r>
        <w:r w:rsidR="00B6693E">
          <w:rPr>
            <w:noProof/>
            <w:webHidden/>
          </w:rPr>
          <w:fldChar w:fldCharType="begin"/>
        </w:r>
        <w:r w:rsidR="00B6693E">
          <w:rPr>
            <w:noProof/>
            <w:webHidden/>
          </w:rPr>
          <w:instrText xml:space="preserve"> PAGEREF _Toc374047056 \h </w:instrText>
        </w:r>
        <w:r w:rsidR="00B6693E">
          <w:rPr>
            <w:noProof/>
            <w:webHidden/>
          </w:rPr>
        </w:r>
        <w:r w:rsidR="00B6693E">
          <w:rPr>
            <w:noProof/>
            <w:webHidden/>
          </w:rPr>
          <w:fldChar w:fldCharType="separate"/>
        </w:r>
        <w:r w:rsidR="003167B4">
          <w:rPr>
            <w:noProof/>
            <w:webHidden/>
          </w:rPr>
          <w:t>145</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7" w:history="1">
        <w:r w:rsidR="00B6693E" w:rsidRPr="00F80A3A">
          <w:rPr>
            <w:rStyle w:val="Hyperlink"/>
            <w:noProof/>
          </w:rPr>
          <w:t>Table 5</w:t>
        </w:r>
        <w:r w:rsidR="00B6693E" w:rsidRPr="00F80A3A">
          <w:rPr>
            <w:rStyle w:val="Hyperlink"/>
            <w:noProof/>
          </w:rPr>
          <w:noBreakHyphen/>
          <w:t>13  R</w:t>
        </w:r>
        <w:r w:rsidR="00B6693E" w:rsidRPr="00F80A3A">
          <w:rPr>
            <w:rStyle w:val="Hyperlink"/>
            <w:noProof/>
            <w:vertAlign w:val="superscript"/>
          </w:rPr>
          <w:t>2</w:t>
        </w:r>
        <w:r w:rsidR="00B6693E" w:rsidRPr="00F80A3A">
          <w:rPr>
            <w:rStyle w:val="Hyperlink"/>
            <w:noProof/>
          </w:rPr>
          <w:t>-values of the reference curves for 0.1 molal LiTf in diglyme solutions.</w:t>
        </w:r>
        <w:r w:rsidR="00B6693E">
          <w:rPr>
            <w:noProof/>
            <w:webHidden/>
          </w:rPr>
          <w:tab/>
        </w:r>
        <w:r w:rsidR="00B6693E">
          <w:rPr>
            <w:noProof/>
            <w:webHidden/>
          </w:rPr>
          <w:fldChar w:fldCharType="begin"/>
        </w:r>
        <w:r w:rsidR="00B6693E">
          <w:rPr>
            <w:noProof/>
            <w:webHidden/>
          </w:rPr>
          <w:instrText xml:space="preserve"> PAGEREF _Toc374047057 \h </w:instrText>
        </w:r>
        <w:r w:rsidR="00B6693E">
          <w:rPr>
            <w:noProof/>
            <w:webHidden/>
          </w:rPr>
        </w:r>
        <w:r w:rsidR="00B6693E">
          <w:rPr>
            <w:noProof/>
            <w:webHidden/>
          </w:rPr>
          <w:fldChar w:fldCharType="separate"/>
        </w:r>
        <w:r w:rsidR="003167B4">
          <w:rPr>
            <w:noProof/>
            <w:webHidden/>
          </w:rPr>
          <w:t>146</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8" w:history="1">
        <w:r w:rsidR="00B6693E" w:rsidRPr="00F80A3A">
          <w:rPr>
            <w:rStyle w:val="Hyperlink"/>
            <w:noProof/>
          </w:rPr>
          <w:t>Table 5</w:t>
        </w:r>
        <w:r w:rsidR="00B6693E" w:rsidRPr="00F80A3A">
          <w:rPr>
            <w:rStyle w:val="Hyperlink"/>
            <w:noProof/>
          </w:rPr>
          <w:noBreakHyphen/>
          <w:t>14  R</w:t>
        </w:r>
        <w:r w:rsidR="00B6693E" w:rsidRPr="00F80A3A">
          <w:rPr>
            <w:rStyle w:val="Hyperlink"/>
            <w:noProof/>
            <w:vertAlign w:val="superscript"/>
          </w:rPr>
          <w:t>2</w:t>
        </w:r>
        <w:r w:rsidR="00B6693E" w:rsidRPr="00F80A3A">
          <w:rPr>
            <w:rStyle w:val="Hyperlink"/>
            <w:noProof/>
          </w:rPr>
          <w:t>-values of the reference curves for 0.1 molal LiTf in triglyme solutions.</w:t>
        </w:r>
        <w:r w:rsidR="00B6693E">
          <w:rPr>
            <w:noProof/>
            <w:webHidden/>
          </w:rPr>
          <w:tab/>
        </w:r>
        <w:r w:rsidR="00B6693E">
          <w:rPr>
            <w:noProof/>
            <w:webHidden/>
          </w:rPr>
          <w:fldChar w:fldCharType="begin"/>
        </w:r>
        <w:r w:rsidR="00B6693E">
          <w:rPr>
            <w:noProof/>
            <w:webHidden/>
          </w:rPr>
          <w:instrText xml:space="preserve"> PAGEREF _Toc374047058 \h </w:instrText>
        </w:r>
        <w:r w:rsidR="00B6693E">
          <w:rPr>
            <w:noProof/>
            <w:webHidden/>
          </w:rPr>
        </w:r>
        <w:r w:rsidR="00B6693E">
          <w:rPr>
            <w:noProof/>
            <w:webHidden/>
          </w:rPr>
          <w:fldChar w:fldCharType="separate"/>
        </w:r>
        <w:r w:rsidR="003167B4">
          <w:rPr>
            <w:noProof/>
            <w:webHidden/>
          </w:rPr>
          <w:t>146</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59" w:history="1">
        <w:r w:rsidR="00B6693E" w:rsidRPr="00F80A3A">
          <w:rPr>
            <w:rStyle w:val="Hyperlink"/>
            <w:noProof/>
          </w:rPr>
          <w:t>Table 5</w:t>
        </w:r>
        <w:r w:rsidR="00B6693E" w:rsidRPr="00F80A3A">
          <w:rPr>
            <w:rStyle w:val="Hyperlink"/>
            <w:noProof/>
          </w:rPr>
          <w:noBreakHyphen/>
          <w:t xml:space="preserve">15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0.1 molal LiTf in monoglyme solutions at various reference temperature.</w:t>
        </w:r>
        <w:r w:rsidR="00B6693E">
          <w:rPr>
            <w:noProof/>
            <w:webHidden/>
          </w:rPr>
          <w:tab/>
        </w:r>
        <w:r w:rsidR="00B6693E">
          <w:rPr>
            <w:noProof/>
            <w:webHidden/>
          </w:rPr>
          <w:fldChar w:fldCharType="begin"/>
        </w:r>
        <w:r w:rsidR="00B6693E">
          <w:rPr>
            <w:noProof/>
            <w:webHidden/>
          </w:rPr>
          <w:instrText xml:space="preserve"> PAGEREF _Toc374047059 \h </w:instrText>
        </w:r>
        <w:r w:rsidR="00B6693E">
          <w:rPr>
            <w:noProof/>
            <w:webHidden/>
          </w:rPr>
        </w:r>
        <w:r w:rsidR="00B6693E">
          <w:rPr>
            <w:noProof/>
            <w:webHidden/>
          </w:rPr>
          <w:fldChar w:fldCharType="separate"/>
        </w:r>
        <w:r w:rsidR="003167B4">
          <w:rPr>
            <w:noProof/>
            <w:webHidden/>
          </w:rPr>
          <w:t>150</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60" w:history="1">
        <w:r w:rsidR="00B6693E" w:rsidRPr="00F80A3A">
          <w:rPr>
            <w:rStyle w:val="Hyperlink"/>
            <w:noProof/>
          </w:rPr>
          <w:t>Table 5</w:t>
        </w:r>
        <w:r w:rsidR="00B6693E" w:rsidRPr="00F80A3A">
          <w:rPr>
            <w:rStyle w:val="Hyperlink"/>
            <w:noProof/>
          </w:rPr>
          <w:noBreakHyphen/>
          <w:t xml:space="preserve">16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0.1 molal LiTf in diglyme solutions at various reference temperature.</w:t>
        </w:r>
        <w:r w:rsidR="00B6693E">
          <w:rPr>
            <w:noProof/>
            <w:webHidden/>
          </w:rPr>
          <w:tab/>
        </w:r>
        <w:r w:rsidR="00B6693E">
          <w:rPr>
            <w:noProof/>
            <w:webHidden/>
          </w:rPr>
          <w:fldChar w:fldCharType="begin"/>
        </w:r>
        <w:r w:rsidR="00B6693E">
          <w:rPr>
            <w:noProof/>
            <w:webHidden/>
          </w:rPr>
          <w:instrText xml:space="preserve"> PAGEREF _Toc374047060 \h </w:instrText>
        </w:r>
        <w:r w:rsidR="00B6693E">
          <w:rPr>
            <w:noProof/>
            <w:webHidden/>
          </w:rPr>
        </w:r>
        <w:r w:rsidR="00B6693E">
          <w:rPr>
            <w:noProof/>
            <w:webHidden/>
          </w:rPr>
          <w:fldChar w:fldCharType="separate"/>
        </w:r>
        <w:r w:rsidR="003167B4">
          <w:rPr>
            <w:noProof/>
            <w:webHidden/>
          </w:rPr>
          <w:t>151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61" w:history="1">
        <w:r w:rsidR="00B6693E" w:rsidRPr="00F80A3A">
          <w:rPr>
            <w:rStyle w:val="Hyperlink"/>
            <w:noProof/>
          </w:rPr>
          <w:t>Table 5</w:t>
        </w:r>
        <w:r w:rsidR="00B6693E" w:rsidRPr="00F80A3A">
          <w:rPr>
            <w:rStyle w:val="Hyperlink"/>
            <w:noProof/>
          </w:rPr>
          <w:noBreakHyphen/>
          <w:t xml:space="preserve">17  The </w:t>
        </w:r>
        <w:r w:rsidR="00B6693E" w:rsidRPr="00F80A3A">
          <w:rPr>
            <w:rStyle w:val="Hyperlink"/>
            <w:i/>
            <w:noProof/>
          </w:rPr>
          <w:t>E</w:t>
        </w:r>
        <w:r w:rsidR="00B6693E" w:rsidRPr="00F80A3A">
          <w:rPr>
            <w:rStyle w:val="Hyperlink"/>
            <w:i/>
            <w:noProof/>
            <w:vertAlign w:val="subscript"/>
          </w:rPr>
          <w:t>a</w:t>
        </w:r>
        <w:r w:rsidR="00B6693E" w:rsidRPr="00F80A3A">
          <w:rPr>
            <w:rStyle w:val="Hyperlink"/>
            <w:noProof/>
          </w:rPr>
          <w:t xml:space="preserve"> values for 0.1 molal LiTf in triglyme solutions at various reference temperature.</w:t>
        </w:r>
        <w:r w:rsidR="00B6693E">
          <w:rPr>
            <w:noProof/>
            <w:webHidden/>
          </w:rPr>
          <w:tab/>
        </w:r>
        <w:r w:rsidR="00B6693E">
          <w:rPr>
            <w:noProof/>
            <w:webHidden/>
          </w:rPr>
          <w:fldChar w:fldCharType="begin"/>
        </w:r>
        <w:r w:rsidR="00B6693E">
          <w:rPr>
            <w:noProof/>
            <w:webHidden/>
          </w:rPr>
          <w:instrText xml:space="preserve"> PAGEREF _Toc374047061 \h </w:instrText>
        </w:r>
        <w:r w:rsidR="00B6693E">
          <w:rPr>
            <w:noProof/>
            <w:webHidden/>
          </w:rPr>
        </w:r>
        <w:r w:rsidR="00B6693E">
          <w:rPr>
            <w:noProof/>
            <w:webHidden/>
          </w:rPr>
          <w:fldChar w:fldCharType="separate"/>
        </w:r>
        <w:r w:rsidR="003167B4">
          <w:rPr>
            <w:noProof/>
            <w:webHidden/>
          </w:rPr>
          <w:t>151</w:t>
        </w:r>
        <w:r w:rsidR="00B6693E">
          <w:rPr>
            <w:noProof/>
            <w:webHidden/>
          </w:rPr>
          <w:fldChar w:fldCharType="end"/>
        </w:r>
      </w:hyperlink>
    </w:p>
    <w:p w:rsidR="00B6693E" w:rsidRDefault="00D74031">
      <w:pPr>
        <w:pStyle w:val="TableofFigures"/>
        <w:tabs>
          <w:tab w:val="right" w:leader="dot" w:pos="8486"/>
        </w:tabs>
        <w:rPr>
          <w:rFonts w:eastAsiaTheme="minorEastAsia" w:cstheme="minorBidi"/>
          <w:noProof/>
          <w:sz w:val="22"/>
          <w:szCs w:val="22"/>
          <w:lang w:bidi="ar-SA"/>
        </w:rPr>
      </w:pPr>
      <w:hyperlink w:anchor="_Toc374047062" w:history="1">
        <w:r w:rsidR="00B6693E" w:rsidRPr="00F80A3A">
          <w:rPr>
            <w:rStyle w:val="Hyperlink"/>
            <w:noProof/>
          </w:rPr>
          <w:t>Table 5</w:t>
        </w:r>
        <w:r w:rsidR="00B6693E" w:rsidRPr="00F80A3A">
          <w:rPr>
            <w:rStyle w:val="Hyperlink"/>
            <w:noProof/>
          </w:rPr>
          <w:noBreakHyphen/>
          <w:t>18  Activation energy for ionic conductivity.</w:t>
        </w:r>
        <w:r w:rsidR="00B6693E">
          <w:rPr>
            <w:noProof/>
            <w:webHidden/>
          </w:rPr>
          <w:tab/>
        </w:r>
        <w:r w:rsidR="00B6693E">
          <w:rPr>
            <w:noProof/>
            <w:webHidden/>
          </w:rPr>
          <w:fldChar w:fldCharType="begin"/>
        </w:r>
        <w:r w:rsidR="00B6693E">
          <w:rPr>
            <w:noProof/>
            <w:webHidden/>
          </w:rPr>
          <w:instrText xml:space="preserve"> PAGEREF _Toc374047062 \h </w:instrText>
        </w:r>
        <w:r w:rsidR="00B6693E">
          <w:rPr>
            <w:noProof/>
            <w:webHidden/>
          </w:rPr>
        </w:r>
        <w:r w:rsidR="00B6693E">
          <w:rPr>
            <w:noProof/>
            <w:webHidden/>
          </w:rPr>
          <w:fldChar w:fldCharType="separate"/>
        </w:r>
        <w:r w:rsidR="003167B4">
          <w:rPr>
            <w:noProof/>
            <w:webHidden/>
          </w:rPr>
          <w:t>151</w:t>
        </w:r>
        <w:r w:rsidR="00B6693E">
          <w:rPr>
            <w:noProof/>
            <w:webHidden/>
          </w:rPr>
          <w:fldChar w:fldCharType="end"/>
        </w:r>
      </w:hyperlink>
    </w:p>
    <w:p w:rsidR="00DE1EF7" w:rsidRDefault="00F7122D" w:rsidP="00DE1EF7">
      <w:r>
        <w:fldChar w:fldCharType="end"/>
      </w:r>
    </w:p>
    <w:p w:rsidR="00DA1971" w:rsidRDefault="00DA1971" w:rsidP="009236F5">
      <w:pPr>
        <w:pStyle w:val="Heading1"/>
      </w:pPr>
      <w:r>
        <w:br w:type="page"/>
      </w:r>
      <w:bookmarkStart w:id="4" w:name="_Toc310579466"/>
      <w:bookmarkStart w:id="5" w:name="_Toc37406955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161F43"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374086538" w:history="1">
        <w:r w:rsidR="00161F43" w:rsidRPr="00F21962">
          <w:rPr>
            <w:rStyle w:val="Hyperlink"/>
            <w:noProof/>
          </w:rPr>
          <w:t>Figure 1</w:t>
        </w:r>
        <w:r w:rsidR="00161F43" w:rsidRPr="00F21962">
          <w:rPr>
            <w:rStyle w:val="Hyperlink"/>
            <w:noProof/>
          </w:rPr>
          <w:noBreakHyphen/>
          <w:t>1 Schematic of Diffusion Process [http://en.wikipedia.org/wiki/File:Diffusion.svg]</w:t>
        </w:r>
        <w:r w:rsidR="00161F43">
          <w:rPr>
            <w:noProof/>
            <w:webHidden/>
          </w:rPr>
          <w:tab/>
        </w:r>
        <w:r w:rsidR="00161F43">
          <w:rPr>
            <w:noProof/>
            <w:webHidden/>
          </w:rPr>
          <w:fldChar w:fldCharType="begin"/>
        </w:r>
        <w:r w:rsidR="00161F43">
          <w:rPr>
            <w:noProof/>
            <w:webHidden/>
          </w:rPr>
          <w:instrText xml:space="preserve"> PAGEREF _Toc374086538 \h </w:instrText>
        </w:r>
        <w:r w:rsidR="00161F43">
          <w:rPr>
            <w:noProof/>
            <w:webHidden/>
          </w:rPr>
        </w:r>
        <w:r w:rsidR="00161F43">
          <w:rPr>
            <w:noProof/>
            <w:webHidden/>
          </w:rPr>
          <w:fldChar w:fldCharType="separate"/>
        </w:r>
        <w:r w:rsidR="003167B4">
          <w:rPr>
            <w:noProof/>
            <w:webHidden/>
          </w:rPr>
          <w:t>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39" w:history="1">
        <w:r w:rsidR="00161F43" w:rsidRPr="00F21962">
          <w:rPr>
            <w:rStyle w:val="Hyperlink"/>
            <w:noProof/>
          </w:rPr>
          <w:t>Figure 1</w:t>
        </w:r>
        <w:r w:rsidR="00161F43" w:rsidRPr="00F21962">
          <w:rPr>
            <w:rStyle w:val="Hyperlink"/>
            <w:noProof/>
          </w:rPr>
          <w:noBreakHyphen/>
          <w:t>2  Schematic of a rough process of lithium ion transport in a battery [http://www.sigmaaldrich.com/technical-documents/articles/material-matters/u-s-department-of0.html]</w:t>
        </w:r>
        <w:r w:rsidR="00161F43">
          <w:rPr>
            <w:noProof/>
            <w:webHidden/>
          </w:rPr>
          <w:tab/>
        </w:r>
        <w:r w:rsidR="00161F43">
          <w:rPr>
            <w:noProof/>
            <w:webHidden/>
          </w:rPr>
          <w:fldChar w:fldCharType="begin"/>
        </w:r>
        <w:r w:rsidR="00161F43">
          <w:rPr>
            <w:noProof/>
            <w:webHidden/>
          </w:rPr>
          <w:instrText xml:space="preserve"> PAGEREF _Toc374086539 \h </w:instrText>
        </w:r>
        <w:r w:rsidR="00161F43">
          <w:rPr>
            <w:noProof/>
            <w:webHidden/>
          </w:rPr>
        </w:r>
        <w:r w:rsidR="00161F43">
          <w:rPr>
            <w:noProof/>
            <w:webHidden/>
          </w:rPr>
          <w:fldChar w:fldCharType="separate"/>
        </w:r>
        <w:r w:rsidR="003167B4">
          <w:rPr>
            <w:noProof/>
            <w:webHidden/>
          </w:rPr>
          <w:t>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0" w:history="1">
        <w:r w:rsidR="00161F43" w:rsidRPr="00F21962">
          <w:rPr>
            <w:rStyle w:val="Hyperlink"/>
            <w:noProof/>
          </w:rPr>
          <w:t>Figure 1</w:t>
        </w:r>
        <w:r w:rsidR="00161F43" w:rsidRPr="00F21962">
          <w:rPr>
            <w:rStyle w:val="Hyperlink"/>
            <w:noProof/>
          </w:rPr>
          <w:noBreakHyphen/>
          <w:t>3  Description of dielectric constant.  In essence, the addition of the dielectric material between the two conducting plates lowers the force felt by the charges on each plate. [http://www.universetoday.com/83378/dielectric-constant/]</w:t>
        </w:r>
        <w:r w:rsidR="00161F43">
          <w:rPr>
            <w:noProof/>
            <w:webHidden/>
          </w:rPr>
          <w:tab/>
        </w:r>
        <w:r w:rsidR="00161F43">
          <w:rPr>
            <w:noProof/>
            <w:webHidden/>
          </w:rPr>
          <w:fldChar w:fldCharType="begin"/>
        </w:r>
        <w:r w:rsidR="00161F43">
          <w:rPr>
            <w:noProof/>
            <w:webHidden/>
          </w:rPr>
          <w:instrText xml:space="preserve"> PAGEREF _Toc374086540 \h </w:instrText>
        </w:r>
        <w:r w:rsidR="00161F43">
          <w:rPr>
            <w:noProof/>
            <w:webHidden/>
          </w:rPr>
        </w:r>
        <w:r w:rsidR="00161F43">
          <w:rPr>
            <w:noProof/>
            <w:webHidden/>
          </w:rPr>
          <w:fldChar w:fldCharType="separate"/>
        </w:r>
        <w:r w:rsidR="003167B4">
          <w:rPr>
            <w:noProof/>
            <w:webHidden/>
          </w:rPr>
          <w:t>13</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1" w:history="1">
        <w:r w:rsidR="00161F43" w:rsidRPr="00F21962">
          <w:rPr>
            <w:rStyle w:val="Hyperlink"/>
            <w:noProof/>
          </w:rPr>
          <w:t>Figure 1</w:t>
        </w:r>
        <w:r w:rsidR="00161F43" w:rsidRPr="00F21962">
          <w:rPr>
            <w:rStyle w:val="Hyperlink"/>
            <w:noProof/>
          </w:rPr>
          <w:noBreakHyphen/>
          <w:t>4  Polarization of the dielectric materials by the applied external electric field.  The schematic is a rough representation.  In reality, the direction of each molecule is not perfectly aligned with the direction of the external electric field.</w:t>
        </w:r>
        <w:r w:rsidR="00161F43">
          <w:rPr>
            <w:noProof/>
            <w:webHidden/>
          </w:rPr>
          <w:tab/>
        </w:r>
        <w:r w:rsidR="00161F43">
          <w:rPr>
            <w:noProof/>
            <w:webHidden/>
          </w:rPr>
          <w:fldChar w:fldCharType="begin"/>
        </w:r>
        <w:r w:rsidR="00161F43">
          <w:rPr>
            <w:noProof/>
            <w:webHidden/>
          </w:rPr>
          <w:instrText xml:space="preserve"> PAGEREF _Toc374086541 \h </w:instrText>
        </w:r>
        <w:r w:rsidR="00161F43">
          <w:rPr>
            <w:noProof/>
            <w:webHidden/>
          </w:rPr>
        </w:r>
        <w:r w:rsidR="00161F43">
          <w:rPr>
            <w:noProof/>
            <w:webHidden/>
          </w:rPr>
          <w:fldChar w:fldCharType="separate"/>
        </w:r>
        <w:r w:rsidR="003167B4">
          <w:rPr>
            <w:noProof/>
            <w:webHidden/>
          </w:rPr>
          <w:t>15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2" w:history="1">
        <w:r w:rsidR="00161F43" w:rsidRPr="00F21962">
          <w:rPr>
            <w:rStyle w:val="Hyperlink"/>
            <w:noProof/>
          </w:rPr>
          <w:t>Figure 2</w:t>
        </w:r>
        <w:r w:rsidR="00161F43" w:rsidRPr="00F21962">
          <w:rPr>
            <w:rStyle w:val="Hyperlink"/>
            <w:noProof/>
          </w:rPr>
          <w:noBreakHyphen/>
          <w:t>1 The simple Arrhenius plot (top) and the CAF plot (bottom) for conductivity of 0.1 molal LiTf in triglyme.</w:t>
        </w:r>
        <w:r w:rsidR="00161F43">
          <w:rPr>
            <w:noProof/>
            <w:webHidden/>
          </w:rPr>
          <w:tab/>
        </w:r>
        <w:r w:rsidR="00161F43">
          <w:rPr>
            <w:noProof/>
            <w:webHidden/>
          </w:rPr>
          <w:fldChar w:fldCharType="begin"/>
        </w:r>
        <w:r w:rsidR="00161F43">
          <w:rPr>
            <w:noProof/>
            <w:webHidden/>
          </w:rPr>
          <w:instrText xml:space="preserve"> PAGEREF _Toc374086542 \h </w:instrText>
        </w:r>
        <w:r w:rsidR="00161F43">
          <w:rPr>
            <w:noProof/>
            <w:webHidden/>
          </w:rPr>
        </w:r>
        <w:r w:rsidR="00161F43">
          <w:rPr>
            <w:noProof/>
            <w:webHidden/>
          </w:rPr>
          <w:fldChar w:fldCharType="separate"/>
        </w:r>
        <w:r w:rsidR="003167B4">
          <w:rPr>
            <w:noProof/>
            <w:webHidden/>
          </w:rPr>
          <w:t>24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3" w:history="1">
        <w:r w:rsidR="00161F43" w:rsidRPr="00F21962">
          <w:rPr>
            <w:rStyle w:val="Hyperlink"/>
            <w:noProof/>
          </w:rPr>
          <w:t>Figure 2</w:t>
        </w:r>
        <w:r w:rsidR="00161F43" w:rsidRPr="00F21962">
          <w:rPr>
            <w:rStyle w:val="Hyperlink"/>
            <w:noProof/>
          </w:rPr>
          <w:noBreakHyphen/>
          <w:t>2  Plot of conductivity versus dielectric constant as the molecular volume is varied at constant temperature (top curve) and as the temperature is varied (bottom curve) for 1-hexanol.  (σ=conductivity, ε=dielectric constant) Adapted from Petrowsky</w:t>
        </w:r>
        <w:r w:rsidR="00161F43" w:rsidRPr="00F21962">
          <w:rPr>
            <w:rStyle w:val="Hyperlink"/>
            <w:noProof/>
            <w:vertAlign w:val="superscript"/>
          </w:rPr>
          <w:t>40</w:t>
        </w:r>
        <w:r w:rsidR="00161F43" w:rsidRPr="00F21962">
          <w:rPr>
            <w:rStyle w:val="Hyperlink"/>
            <w:noProof/>
          </w:rPr>
          <w:t>.</w:t>
        </w:r>
        <w:r w:rsidR="00161F43">
          <w:rPr>
            <w:noProof/>
            <w:webHidden/>
          </w:rPr>
          <w:tab/>
        </w:r>
        <w:r w:rsidR="00161F43">
          <w:rPr>
            <w:noProof/>
            <w:webHidden/>
          </w:rPr>
          <w:fldChar w:fldCharType="begin"/>
        </w:r>
        <w:r w:rsidR="00161F43">
          <w:rPr>
            <w:noProof/>
            <w:webHidden/>
          </w:rPr>
          <w:instrText xml:space="preserve"> PAGEREF _Toc374086543 \h </w:instrText>
        </w:r>
        <w:r w:rsidR="00161F43">
          <w:rPr>
            <w:noProof/>
            <w:webHidden/>
          </w:rPr>
        </w:r>
        <w:r w:rsidR="00161F43">
          <w:rPr>
            <w:noProof/>
            <w:webHidden/>
          </w:rPr>
          <w:fldChar w:fldCharType="separate"/>
        </w:r>
        <w:r w:rsidR="003167B4">
          <w:rPr>
            <w:noProof/>
            <w:webHidden/>
          </w:rPr>
          <w:t>26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4" w:history="1">
        <w:r w:rsidR="00161F43" w:rsidRPr="00F21962">
          <w:rPr>
            <w:rStyle w:val="Hyperlink"/>
            <w:noProof/>
          </w:rPr>
          <w:t>Figure 2</w:t>
        </w:r>
        <w:r w:rsidR="00161F43" w:rsidRPr="00F21962">
          <w:rPr>
            <w:rStyle w:val="Hyperlink"/>
            <w:noProof/>
          </w:rPr>
          <w:noBreakHyphen/>
          <w:t>3 : Plot of dielectric constants vs. conductivity.  The reference curves (75</w:t>
        </w:r>
        <w:r w:rsidR="00161F43" w:rsidRPr="00F21962">
          <w:rPr>
            <w:rStyle w:val="Hyperlink"/>
            <w:noProof/>
            <w:vertAlign w:val="superscript"/>
          </w:rPr>
          <w:t>o</w:t>
        </w:r>
        <w:r w:rsidR="00161F43" w:rsidRPr="00F21962">
          <w:rPr>
            <w:rStyle w:val="Hyperlink"/>
            <w:noProof/>
          </w:rPr>
          <w:t>C and 85</w:t>
        </w:r>
        <w:r w:rsidR="00161F43" w:rsidRPr="00F21962">
          <w:rPr>
            <w:rStyle w:val="Hyperlink"/>
            <w:noProof/>
            <w:vertAlign w:val="superscript"/>
          </w:rPr>
          <w:t>o</w:t>
        </w:r>
        <w:r w:rsidR="00161F43" w:rsidRPr="00F21962">
          <w:rPr>
            <w:rStyle w:val="Hyperlink"/>
            <w:noProof/>
          </w:rPr>
          <w:t>C shown) are shown, as well as the variable temperature plot for each nitrile analog.</w:t>
        </w:r>
        <w:r w:rsidR="00161F43">
          <w:rPr>
            <w:noProof/>
            <w:webHidden/>
          </w:rPr>
          <w:tab/>
        </w:r>
        <w:r w:rsidR="00161F43">
          <w:rPr>
            <w:noProof/>
            <w:webHidden/>
          </w:rPr>
          <w:fldChar w:fldCharType="begin"/>
        </w:r>
        <w:r w:rsidR="00161F43">
          <w:rPr>
            <w:noProof/>
            <w:webHidden/>
          </w:rPr>
          <w:instrText xml:space="preserve"> PAGEREF _Toc374086544 \h </w:instrText>
        </w:r>
        <w:r w:rsidR="00161F43">
          <w:rPr>
            <w:noProof/>
            <w:webHidden/>
          </w:rPr>
        </w:r>
        <w:r w:rsidR="00161F43">
          <w:rPr>
            <w:noProof/>
            <w:webHidden/>
          </w:rPr>
          <w:fldChar w:fldCharType="separate"/>
        </w:r>
        <w:r w:rsidR="003167B4">
          <w:rPr>
            <w:noProof/>
            <w:webHidden/>
          </w:rPr>
          <w:t>29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5" w:history="1">
        <w:r w:rsidR="00161F43" w:rsidRPr="00F21962">
          <w:rPr>
            <w:rStyle w:val="Hyperlink"/>
            <w:noProof/>
          </w:rPr>
          <w:t>Figure 2</w:t>
        </w:r>
        <w:r w:rsidR="00161F43" w:rsidRPr="00F21962">
          <w:rPr>
            <w:rStyle w:val="Hyperlink"/>
            <w:noProof/>
          </w:rPr>
          <w:noBreakHyphen/>
          <w:t xml:space="preserve">4  Scheme for creating plots for the </w:t>
        </w:r>
        <w:r w:rsidR="00161F43" w:rsidRPr="00F21962">
          <w:rPr>
            <w:rStyle w:val="Hyperlink"/>
            <w:i/>
            <w:noProof/>
          </w:rPr>
          <w:t>E</w:t>
        </w:r>
        <w:r w:rsidR="00161F43" w:rsidRPr="00F21962">
          <w:rPr>
            <w:rStyle w:val="Hyperlink"/>
            <w:i/>
            <w:noProof/>
            <w:vertAlign w:val="subscript"/>
          </w:rPr>
          <w:t>a</w:t>
        </w:r>
        <w:r w:rsidR="00161F43" w:rsidRPr="00F21962">
          <w:rPr>
            <w:rStyle w:val="Hyperlink"/>
            <w:noProof/>
          </w:rPr>
          <w:t xml:space="preserve"> at each reference temperature.  σ</w:t>
        </w:r>
        <w:r w:rsidR="00161F43" w:rsidRPr="00F21962">
          <w:rPr>
            <w:rStyle w:val="Hyperlink"/>
            <w:noProof/>
            <w:vertAlign w:val="subscript"/>
          </w:rPr>
          <w:t>hex</w:t>
        </w:r>
        <w:r w:rsidR="00161F43" w:rsidRPr="00F21962">
          <w:rPr>
            <w:rStyle w:val="Hyperlink"/>
            <w:noProof/>
          </w:rPr>
          <w:t xml:space="preserve"> is the conductivity for each analog (heptanenitrile, octanenitrile, ..., dodecanenitrile), </w:t>
        </w:r>
        <w:r w:rsidR="00161F43" w:rsidRPr="00F21962">
          <w:rPr>
            <w:rStyle w:val="Hyperlink"/>
            <w:noProof/>
          </w:rPr>
          <w:lastRenderedPageBreak/>
          <w:t>while the σ</w:t>
        </w:r>
        <w:r w:rsidR="00161F43" w:rsidRPr="00F21962">
          <w:rPr>
            <w:rStyle w:val="Hyperlink"/>
            <w:noProof/>
            <w:vertAlign w:val="subscript"/>
          </w:rPr>
          <w:t>r</w:t>
        </w:r>
        <w:r w:rsidR="00161F43" w:rsidRPr="00F21962">
          <w:rPr>
            <w:rStyle w:val="Hyperlink"/>
            <w:noProof/>
          </w:rPr>
          <w:t xml:space="preserve"> is the conductivity at each reference temperature (T</w:t>
        </w:r>
        <w:r w:rsidR="00161F43" w:rsidRPr="00F21962">
          <w:rPr>
            <w:rStyle w:val="Hyperlink"/>
            <w:noProof/>
            <w:vertAlign w:val="subscript"/>
          </w:rPr>
          <w:t>r</w:t>
        </w:r>
        <w:r w:rsidR="00161F43" w:rsidRPr="00F21962">
          <w:rPr>
            <w:rStyle w:val="Hyperlink"/>
            <w:noProof/>
          </w:rPr>
          <w:t>=5</w:t>
        </w:r>
        <w:r w:rsidR="00161F43" w:rsidRPr="00F21962">
          <w:rPr>
            <w:rStyle w:val="Hyperlink"/>
            <w:noProof/>
            <w:vertAlign w:val="superscript"/>
          </w:rPr>
          <w:t>o</w:t>
        </w:r>
        <w:r w:rsidR="00161F43" w:rsidRPr="00F21962">
          <w:rPr>
            <w:rStyle w:val="Hyperlink"/>
            <w:noProof/>
          </w:rPr>
          <w:t>C, 15</w:t>
        </w:r>
        <w:r w:rsidR="00161F43" w:rsidRPr="00F21962">
          <w:rPr>
            <w:rStyle w:val="Hyperlink"/>
            <w:noProof/>
            <w:vertAlign w:val="superscript"/>
          </w:rPr>
          <w:t>o</w:t>
        </w:r>
        <w:r w:rsidR="00161F43" w:rsidRPr="00F21962">
          <w:rPr>
            <w:rStyle w:val="Hyperlink"/>
            <w:noProof/>
          </w:rPr>
          <w:t>C, …, 85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_Toc374086545 \h </w:instrText>
        </w:r>
        <w:r w:rsidR="00161F43">
          <w:rPr>
            <w:noProof/>
            <w:webHidden/>
          </w:rPr>
        </w:r>
        <w:r w:rsidR="00161F43">
          <w:rPr>
            <w:noProof/>
            <w:webHidden/>
          </w:rPr>
          <w:fldChar w:fldCharType="separate"/>
        </w:r>
        <w:r w:rsidR="003167B4">
          <w:rPr>
            <w:noProof/>
            <w:webHidden/>
          </w:rPr>
          <w:t>31</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6" w:history="1">
        <w:r w:rsidR="00161F43" w:rsidRPr="00F21962">
          <w:rPr>
            <w:rStyle w:val="Hyperlink"/>
            <w:noProof/>
          </w:rPr>
          <w:t>Figure 2</w:t>
        </w:r>
        <w:r w:rsidR="00161F43" w:rsidRPr="00F21962">
          <w:rPr>
            <w:rStyle w:val="Hyperlink"/>
            <w:noProof/>
          </w:rPr>
          <w:noBreakHyphen/>
          <w:t>5  The plot of ln(σ/σ</w:t>
        </w:r>
        <w:r w:rsidR="00161F43" w:rsidRPr="00F21962">
          <w:rPr>
            <w:rStyle w:val="Hyperlink"/>
            <w:noProof/>
            <w:vertAlign w:val="subscript"/>
          </w:rPr>
          <w:t>r</w:t>
        </w:r>
        <w:r w:rsidR="00161F43" w:rsidRPr="00F21962">
          <w:rPr>
            <w:rStyle w:val="Hyperlink"/>
            <w:noProof/>
          </w:rPr>
          <w:t>) vs. (1/T) for reference temperature, T</w:t>
        </w:r>
        <w:r w:rsidR="00161F43" w:rsidRPr="00F21962">
          <w:rPr>
            <w:rStyle w:val="Hyperlink"/>
            <w:noProof/>
            <w:vertAlign w:val="subscript"/>
          </w:rPr>
          <w:t>r</w:t>
        </w:r>
        <w:r w:rsidR="00161F43" w:rsidRPr="00F21962">
          <w:rPr>
            <w:rStyle w:val="Hyperlink"/>
            <w:noProof/>
          </w:rPr>
          <w:t>= 5</w:t>
        </w:r>
        <w:r w:rsidR="00161F43" w:rsidRPr="00F21962">
          <w:rPr>
            <w:rStyle w:val="Hyperlink"/>
            <w:noProof/>
            <w:vertAlign w:val="superscript"/>
          </w:rPr>
          <w:t>o</w:t>
        </w:r>
        <w:r w:rsidR="00161F43" w:rsidRPr="00F21962">
          <w:rPr>
            <w:rStyle w:val="Hyperlink"/>
            <w:noProof/>
          </w:rPr>
          <w:t>C to 85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_Toc374086546 \h </w:instrText>
        </w:r>
        <w:r w:rsidR="00161F43">
          <w:rPr>
            <w:noProof/>
            <w:webHidden/>
          </w:rPr>
        </w:r>
        <w:r w:rsidR="00161F43">
          <w:rPr>
            <w:noProof/>
            <w:webHidden/>
          </w:rPr>
          <w:fldChar w:fldCharType="separate"/>
        </w:r>
        <w:r w:rsidR="003167B4">
          <w:rPr>
            <w:noProof/>
            <w:webHidden/>
          </w:rPr>
          <w:t>32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7" w:history="1">
        <w:r w:rsidR="00161F43" w:rsidRPr="00F21962">
          <w:rPr>
            <w:rStyle w:val="Hyperlink"/>
            <w:noProof/>
          </w:rPr>
          <w:t>Figure 2</w:t>
        </w:r>
        <w:r w:rsidR="00161F43" w:rsidRPr="00F21962">
          <w:rPr>
            <w:rStyle w:val="Hyperlink"/>
            <w:noProof/>
          </w:rPr>
          <w:noBreakHyphen/>
          <w:t>6  Curve fitting for each reference temperature Tr for the nitrile solvent family.  Only the mathematical function for T</w:t>
        </w:r>
        <w:r w:rsidR="00161F43" w:rsidRPr="00F21962">
          <w:rPr>
            <w:rStyle w:val="Hyperlink"/>
            <w:noProof/>
            <w:vertAlign w:val="subscript"/>
          </w:rPr>
          <w:t>r</w:t>
        </w:r>
        <w:r w:rsidR="00161F43" w:rsidRPr="00F21962">
          <w:rPr>
            <w:rStyle w:val="Hyperlink"/>
            <w:noProof/>
          </w:rPr>
          <w:t xml:space="preserve"> = 15</w:t>
        </w:r>
        <w:r w:rsidR="00161F43" w:rsidRPr="00F21962">
          <w:rPr>
            <w:rStyle w:val="Hyperlink"/>
            <w:noProof/>
            <w:vertAlign w:val="superscript"/>
          </w:rPr>
          <w:t>o</w:t>
        </w:r>
        <w:r w:rsidR="00161F43" w:rsidRPr="00F21962">
          <w:rPr>
            <w:rStyle w:val="Hyperlink"/>
            <w:noProof/>
          </w:rPr>
          <w:t>C and T</w:t>
        </w:r>
        <w:r w:rsidR="00161F43" w:rsidRPr="00F21962">
          <w:rPr>
            <w:rStyle w:val="Hyperlink"/>
            <w:noProof/>
            <w:vertAlign w:val="subscript"/>
          </w:rPr>
          <w:t>r</w:t>
        </w:r>
        <w:r w:rsidR="00161F43" w:rsidRPr="00F21962">
          <w:rPr>
            <w:rStyle w:val="Hyperlink"/>
            <w:noProof/>
          </w:rPr>
          <w:t>=85</w:t>
        </w:r>
        <w:r w:rsidR="00161F43" w:rsidRPr="00F21962">
          <w:rPr>
            <w:rStyle w:val="Hyperlink"/>
            <w:noProof/>
            <w:vertAlign w:val="superscript"/>
          </w:rPr>
          <w:t>o</w:t>
        </w:r>
        <w:r w:rsidR="00161F43" w:rsidRPr="00F21962">
          <w:rPr>
            <w:rStyle w:val="Hyperlink"/>
            <w:noProof/>
          </w:rPr>
          <w:t>C are shown.  The fitting functional form used is polynomial of order 2.</w:t>
        </w:r>
        <w:r w:rsidR="00161F43">
          <w:rPr>
            <w:noProof/>
            <w:webHidden/>
          </w:rPr>
          <w:tab/>
        </w:r>
        <w:r w:rsidR="00161F43">
          <w:rPr>
            <w:noProof/>
            <w:webHidden/>
          </w:rPr>
          <w:fldChar w:fldCharType="begin"/>
        </w:r>
        <w:r w:rsidR="00161F43">
          <w:rPr>
            <w:noProof/>
            <w:webHidden/>
          </w:rPr>
          <w:instrText xml:space="preserve"> PAGEREF _Toc374086547 \h </w:instrText>
        </w:r>
        <w:r w:rsidR="00161F43">
          <w:rPr>
            <w:noProof/>
            <w:webHidden/>
          </w:rPr>
        </w:r>
        <w:r w:rsidR="00161F43">
          <w:rPr>
            <w:noProof/>
            <w:webHidden/>
          </w:rPr>
          <w:fldChar w:fldCharType="separate"/>
        </w:r>
        <w:r w:rsidR="003167B4">
          <w:rPr>
            <w:noProof/>
            <w:webHidden/>
          </w:rPr>
          <w:t>34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8" w:history="1">
        <w:r w:rsidR="00161F43" w:rsidRPr="00F21962">
          <w:rPr>
            <w:rStyle w:val="Hyperlink"/>
            <w:noProof/>
          </w:rPr>
          <w:t>Figure 2</w:t>
        </w:r>
        <w:r w:rsidR="00161F43" w:rsidRPr="00F21962">
          <w:rPr>
            <w:rStyle w:val="Hyperlink"/>
            <w:noProof/>
          </w:rPr>
          <w:noBreakHyphen/>
          <w:t>7  Using the polynomial curve fitting of order 2 to obtain the conductivity σ</w:t>
        </w:r>
        <w:r w:rsidR="00161F43" w:rsidRPr="00F21962">
          <w:rPr>
            <w:rStyle w:val="Hyperlink"/>
            <w:noProof/>
            <w:vertAlign w:val="subscript"/>
          </w:rPr>
          <w:t>r</w:t>
        </w:r>
        <w:r w:rsidR="00161F43" w:rsidRPr="00F21962">
          <w:rPr>
            <w:rStyle w:val="Hyperlink"/>
            <w:noProof/>
          </w:rPr>
          <w:t>(T</w:t>
        </w:r>
        <w:r w:rsidR="00161F43" w:rsidRPr="00F21962">
          <w:rPr>
            <w:rStyle w:val="Hyperlink"/>
            <w:noProof/>
            <w:vertAlign w:val="subscript"/>
          </w:rPr>
          <w:t>r</w:t>
        </w:r>
        <w:r w:rsidR="00161F43" w:rsidRPr="00F21962">
          <w:rPr>
            <w:rStyle w:val="Hyperlink"/>
            <w:noProof/>
          </w:rPr>
          <w:t>,ε</w:t>
        </w:r>
        <w:r w:rsidR="00161F43" w:rsidRPr="00F21962">
          <w:rPr>
            <w:rStyle w:val="Hyperlink"/>
            <w:noProof/>
            <w:vertAlign w:val="subscript"/>
          </w:rPr>
          <w:t>s</w:t>
        </w:r>
        <w:r w:rsidR="00161F43" w:rsidRPr="00F21962">
          <w:rPr>
            <w:rStyle w:val="Hyperlink"/>
            <w:noProof/>
          </w:rPr>
          <w:t>) for reference temperature T</w:t>
        </w:r>
        <w:r w:rsidR="00161F43" w:rsidRPr="00F21962">
          <w:rPr>
            <w:rStyle w:val="Hyperlink"/>
            <w:noProof/>
            <w:vertAlign w:val="subscript"/>
          </w:rPr>
          <w:t>r</w:t>
        </w:r>
        <w:r w:rsidR="00161F43" w:rsidRPr="00F21962">
          <w:rPr>
            <w:rStyle w:val="Hyperlink"/>
            <w:noProof/>
          </w:rPr>
          <w:t>=55</w:t>
        </w:r>
        <w:r w:rsidR="00161F43" w:rsidRPr="00F21962">
          <w:rPr>
            <w:rStyle w:val="Hyperlink"/>
            <w:noProof/>
            <w:vertAlign w:val="superscript"/>
          </w:rPr>
          <w:t>o</w:t>
        </w:r>
        <w:r w:rsidR="00161F43" w:rsidRPr="00F21962">
          <w:rPr>
            <w:rStyle w:val="Hyperlink"/>
            <w:noProof/>
          </w:rPr>
          <w:t xml:space="preserve">C.  The dielectric constant at each temperature T is measured.  Using the dielectric constant value and the equation for the curve fitting, the </w:t>
        </w:r>
        <w:r w:rsidR="00161F43" w:rsidRPr="00F21962">
          <w:rPr>
            <w:rStyle w:val="Hyperlink"/>
            <w:rFonts w:ascii="Times New Roman" w:hAnsi="Times New Roman"/>
            <w:noProof/>
          </w:rPr>
          <w:t>σ</w:t>
        </w:r>
        <w:r w:rsidR="00161F43" w:rsidRPr="00F21962">
          <w:rPr>
            <w:rStyle w:val="Hyperlink"/>
            <w:noProof/>
            <w:vertAlign w:val="subscript"/>
          </w:rPr>
          <w:t>r</w:t>
        </w:r>
        <w:r w:rsidR="00161F43" w:rsidRPr="00F21962">
          <w:rPr>
            <w:rStyle w:val="Hyperlink"/>
            <w:noProof/>
          </w:rPr>
          <w:t>(T</w:t>
        </w:r>
        <w:r w:rsidR="00161F43" w:rsidRPr="00F21962">
          <w:rPr>
            <w:rStyle w:val="Hyperlink"/>
            <w:noProof/>
            <w:vertAlign w:val="subscript"/>
          </w:rPr>
          <w:t>r</w:t>
        </w:r>
        <w:r w:rsidR="00161F43" w:rsidRPr="00F21962">
          <w:rPr>
            <w:rStyle w:val="Hyperlink"/>
            <w:noProof/>
          </w:rPr>
          <w:t>,</w:t>
        </w:r>
        <w:r w:rsidR="00161F43" w:rsidRPr="00F21962">
          <w:rPr>
            <w:rStyle w:val="Hyperlink"/>
            <w:rFonts w:ascii="Times New Roman" w:hAnsi="Times New Roman"/>
            <w:noProof/>
          </w:rPr>
          <w:t>ε</w:t>
        </w:r>
        <w:r w:rsidR="00161F43" w:rsidRPr="00F21962">
          <w:rPr>
            <w:rStyle w:val="Hyperlink"/>
            <w:noProof/>
            <w:vertAlign w:val="subscript"/>
          </w:rPr>
          <w:t>s</w:t>
        </w:r>
        <w:r w:rsidR="00161F43" w:rsidRPr="00F21962">
          <w:rPr>
            <w:rStyle w:val="Hyperlink"/>
            <w:noProof/>
          </w:rPr>
          <w:t>) is obtained for each T.</w:t>
        </w:r>
        <w:r w:rsidR="00161F43">
          <w:rPr>
            <w:noProof/>
            <w:webHidden/>
          </w:rPr>
          <w:tab/>
        </w:r>
        <w:r w:rsidR="00161F43">
          <w:rPr>
            <w:noProof/>
            <w:webHidden/>
          </w:rPr>
          <w:fldChar w:fldCharType="begin"/>
        </w:r>
        <w:r w:rsidR="00161F43">
          <w:rPr>
            <w:noProof/>
            <w:webHidden/>
          </w:rPr>
          <w:instrText xml:space="preserve"> PAGEREF _Toc374086548 \h </w:instrText>
        </w:r>
        <w:r w:rsidR="00161F43">
          <w:rPr>
            <w:noProof/>
            <w:webHidden/>
          </w:rPr>
        </w:r>
        <w:r w:rsidR="00161F43">
          <w:rPr>
            <w:noProof/>
            <w:webHidden/>
          </w:rPr>
          <w:fldChar w:fldCharType="separate"/>
        </w:r>
        <w:r w:rsidR="003167B4">
          <w:rPr>
            <w:noProof/>
            <w:webHidden/>
          </w:rPr>
          <w:t>35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49" w:history="1">
        <w:r w:rsidR="00161F43" w:rsidRPr="00F21962">
          <w:rPr>
            <w:rStyle w:val="Hyperlink"/>
            <w:noProof/>
          </w:rPr>
          <w:t>Figure 2</w:t>
        </w:r>
        <w:r w:rsidR="00161F43" w:rsidRPr="00F21962">
          <w:rPr>
            <w:rStyle w:val="Hyperlink"/>
            <w:noProof/>
          </w:rPr>
          <w:noBreakHyphen/>
          <w:t>8  An example of curve fitting the nitrile conductivity data with polynomial of the fourth order.  While the R</w:t>
        </w:r>
        <w:r w:rsidR="00161F43" w:rsidRPr="00F21962">
          <w:rPr>
            <w:rStyle w:val="Hyperlink"/>
            <w:noProof/>
            <w:vertAlign w:val="superscript"/>
          </w:rPr>
          <w:t>2</w:t>
        </w:r>
        <w:r w:rsidR="00161F43" w:rsidRPr="00F21962">
          <w:rPr>
            <w:rStyle w:val="Hyperlink"/>
            <w:noProof/>
          </w:rPr>
          <w:t>-values are all equal to 1, the curves fitted do not represent a general relationship between conductivity and dielectric constant.</w:t>
        </w:r>
        <w:r w:rsidR="00161F43">
          <w:rPr>
            <w:noProof/>
            <w:webHidden/>
          </w:rPr>
          <w:tab/>
        </w:r>
        <w:r w:rsidR="00161F43">
          <w:rPr>
            <w:noProof/>
            <w:webHidden/>
          </w:rPr>
          <w:fldChar w:fldCharType="begin"/>
        </w:r>
        <w:r w:rsidR="00161F43">
          <w:rPr>
            <w:noProof/>
            <w:webHidden/>
          </w:rPr>
          <w:instrText xml:space="preserve"> PAGEREF _Toc374086549 \h </w:instrText>
        </w:r>
        <w:r w:rsidR="00161F43">
          <w:rPr>
            <w:noProof/>
            <w:webHidden/>
          </w:rPr>
        </w:r>
        <w:r w:rsidR="00161F43">
          <w:rPr>
            <w:noProof/>
            <w:webHidden/>
          </w:rPr>
          <w:fldChar w:fldCharType="separate"/>
        </w:r>
        <w:r w:rsidR="003167B4">
          <w:rPr>
            <w:noProof/>
            <w:webHidden/>
          </w:rPr>
          <w:t>36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0" w:history="1">
        <w:r w:rsidR="00161F43" w:rsidRPr="00F21962">
          <w:rPr>
            <w:rStyle w:val="Hyperlink"/>
            <w:noProof/>
          </w:rPr>
          <w:t>Figure 2</w:t>
        </w:r>
        <w:r w:rsidR="00161F43" w:rsidRPr="00F21962">
          <w:rPr>
            <w:rStyle w:val="Hyperlink"/>
            <w:noProof/>
          </w:rPr>
          <w:noBreakHyphen/>
          <w:t>9  The range of the dielectric constant of the reference temperature curve at 15</w:t>
        </w:r>
        <w:r w:rsidR="00161F43" w:rsidRPr="00F21962">
          <w:rPr>
            <w:rStyle w:val="Hyperlink"/>
            <w:noProof/>
            <w:vertAlign w:val="superscript"/>
          </w:rPr>
          <w:t>o</w:t>
        </w:r>
        <w:r w:rsidR="00161F43" w:rsidRPr="00F21962">
          <w:rPr>
            <w:rStyle w:val="Hyperlink"/>
            <w:noProof/>
          </w:rPr>
          <w:t>C overlaps the heptanenitrile, octanenitrile, and nonanenitrile fully, but not decanenitrile and dodecanenitrile.</w:t>
        </w:r>
        <w:r w:rsidR="00161F43">
          <w:rPr>
            <w:noProof/>
            <w:webHidden/>
          </w:rPr>
          <w:tab/>
        </w:r>
        <w:r w:rsidR="00161F43">
          <w:rPr>
            <w:noProof/>
            <w:webHidden/>
          </w:rPr>
          <w:fldChar w:fldCharType="begin"/>
        </w:r>
        <w:r w:rsidR="00161F43">
          <w:rPr>
            <w:noProof/>
            <w:webHidden/>
          </w:rPr>
          <w:instrText xml:space="preserve"> PAGEREF _Toc374086550 \h </w:instrText>
        </w:r>
        <w:r w:rsidR="00161F43">
          <w:rPr>
            <w:noProof/>
            <w:webHidden/>
          </w:rPr>
        </w:r>
        <w:r w:rsidR="00161F43">
          <w:rPr>
            <w:noProof/>
            <w:webHidden/>
          </w:rPr>
          <w:fldChar w:fldCharType="separate"/>
        </w:r>
        <w:r w:rsidR="003167B4">
          <w:rPr>
            <w:noProof/>
            <w:webHidden/>
          </w:rPr>
          <w:t>45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1" w:history="1">
        <w:r w:rsidR="00161F43" w:rsidRPr="00F21962">
          <w:rPr>
            <w:rStyle w:val="Hyperlink"/>
            <w:noProof/>
          </w:rPr>
          <w:t>Figure 2</w:t>
        </w:r>
        <w:r w:rsidR="00161F43" w:rsidRPr="00F21962">
          <w:rPr>
            <w:rStyle w:val="Hyperlink"/>
            <w:noProof/>
          </w:rPr>
          <w:noBreakHyphen/>
          <w:t>10  Plot of ln[σ</w:t>
        </w:r>
        <w:r w:rsidR="00161F43" w:rsidRPr="00F21962">
          <w:rPr>
            <w:rStyle w:val="Hyperlink"/>
            <w:noProof/>
            <w:vertAlign w:val="subscript"/>
          </w:rPr>
          <w:t>hex</w:t>
        </w:r>
        <w:r w:rsidR="00161F43" w:rsidRPr="00F21962">
          <w:rPr>
            <w:rStyle w:val="Hyperlink"/>
            <w:noProof/>
          </w:rPr>
          <w:t>(T,ε</w:t>
        </w:r>
        <w:r w:rsidR="00161F43" w:rsidRPr="00F21962">
          <w:rPr>
            <w:rStyle w:val="Hyperlink"/>
            <w:noProof/>
            <w:vertAlign w:val="subscript"/>
          </w:rPr>
          <w:t>s</w:t>
        </w:r>
        <w:r w:rsidR="00161F43" w:rsidRPr="00F21962">
          <w:rPr>
            <w:rStyle w:val="Hyperlink"/>
            <w:noProof/>
          </w:rPr>
          <w:t>)/σ</w:t>
        </w:r>
        <w:r w:rsidR="00161F43" w:rsidRPr="00F21962">
          <w:rPr>
            <w:rStyle w:val="Hyperlink"/>
            <w:noProof/>
            <w:vertAlign w:val="subscript"/>
          </w:rPr>
          <w:t>r</w:t>
        </w:r>
        <w:r w:rsidR="00161F43" w:rsidRPr="00F21962">
          <w:rPr>
            <w:rStyle w:val="Hyperlink"/>
            <w:noProof/>
          </w:rPr>
          <w:t>(T</w:t>
        </w:r>
        <w:r w:rsidR="00161F43" w:rsidRPr="00F21962">
          <w:rPr>
            <w:rStyle w:val="Hyperlink"/>
            <w:noProof/>
            <w:vertAlign w:val="subscript"/>
          </w:rPr>
          <w:t>r</w:t>
        </w:r>
        <w:r w:rsidR="00161F43" w:rsidRPr="00F21962">
          <w:rPr>
            <w:rStyle w:val="Hyperlink"/>
            <w:noProof/>
          </w:rPr>
          <w:t>,ε</w:t>
        </w:r>
        <w:r w:rsidR="00161F43" w:rsidRPr="00F21962">
          <w:rPr>
            <w:rStyle w:val="Hyperlink"/>
            <w:noProof/>
            <w:vertAlign w:val="subscript"/>
          </w:rPr>
          <w:t>s</w:t>
        </w:r>
        <w:r w:rsidR="00161F43" w:rsidRPr="00F21962">
          <w:rPr>
            <w:rStyle w:val="Hyperlink"/>
            <w:noProof/>
          </w:rPr>
          <w:t>)] versus 1/T for decanenitrile at T</w:t>
        </w:r>
        <w:r w:rsidR="00161F43" w:rsidRPr="00F21962">
          <w:rPr>
            <w:rStyle w:val="Hyperlink"/>
            <w:noProof/>
            <w:vertAlign w:val="subscript"/>
          </w:rPr>
          <w:t>r</w:t>
        </w:r>
        <w:r w:rsidR="00161F43" w:rsidRPr="00F21962">
          <w:rPr>
            <w:rStyle w:val="Hyperlink"/>
            <w:noProof/>
          </w:rPr>
          <w:t>=15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_Toc374086551 \h </w:instrText>
        </w:r>
        <w:r w:rsidR="00161F43">
          <w:rPr>
            <w:noProof/>
            <w:webHidden/>
          </w:rPr>
        </w:r>
        <w:r w:rsidR="00161F43">
          <w:rPr>
            <w:noProof/>
            <w:webHidden/>
          </w:rPr>
          <w:fldChar w:fldCharType="separate"/>
        </w:r>
        <w:r w:rsidR="003167B4">
          <w:rPr>
            <w:noProof/>
            <w:webHidden/>
          </w:rPr>
          <w:t>46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2" w:history="1">
        <w:r w:rsidR="00161F43" w:rsidRPr="00F21962">
          <w:rPr>
            <w:rStyle w:val="Hyperlink"/>
            <w:noProof/>
          </w:rPr>
          <w:t>Figure 2</w:t>
        </w:r>
        <w:r w:rsidR="00161F43" w:rsidRPr="00F21962">
          <w:rPr>
            <w:rStyle w:val="Hyperlink"/>
            <w:noProof/>
          </w:rPr>
          <w:noBreakHyphen/>
          <w:t>11  Plot of ln[σ</w:t>
        </w:r>
        <w:r w:rsidR="00161F43" w:rsidRPr="00F21962">
          <w:rPr>
            <w:rStyle w:val="Hyperlink"/>
            <w:noProof/>
            <w:vertAlign w:val="subscript"/>
          </w:rPr>
          <w:t>hex</w:t>
        </w:r>
        <w:r w:rsidR="00161F43" w:rsidRPr="00F21962">
          <w:rPr>
            <w:rStyle w:val="Hyperlink"/>
            <w:noProof/>
          </w:rPr>
          <w:t>(T,ε</w:t>
        </w:r>
        <w:r w:rsidR="00161F43" w:rsidRPr="00F21962">
          <w:rPr>
            <w:rStyle w:val="Hyperlink"/>
            <w:noProof/>
            <w:vertAlign w:val="subscript"/>
          </w:rPr>
          <w:t>s</w:t>
        </w:r>
        <w:r w:rsidR="00161F43" w:rsidRPr="00F21962">
          <w:rPr>
            <w:rStyle w:val="Hyperlink"/>
            <w:noProof/>
          </w:rPr>
          <w:t>)/σ</w:t>
        </w:r>
        <w:r w:rsidR="00161F43" w:rsidRPr="00F21962">
          <w:rPr>
            <w:rStyle w:val="Hyperlink"/>
            <w:noProof/>
            <w:vertAlign w:val="subscript"/>
          </w:rPr>
          <w:t>r</w:t>
        </w:r>
        <w:r w:rsidR="00161F43" w:rsidRPr="00F21962">
          <w:rPr>
            <w:rStyle w:val="Hyperlink"/>
            <w:noProof/>
          </w:rPr>
          <w:t>(T</w:t>
        </w:r>
        <w:r w:rsidR="00161F43" w:rsidRPr="00F21962">
          <w:rPr>
            <w:rStyle w:val="Hyperlink"/>
            <w:noProof/>
            <w:vertAlign w:val="subscript"/>
          </w:rPr>
          <w:t>r</w:t>
        </w:r>
        <w:r w:rsidR="00161F43" w:rsidRPr="00F21962">
          <w:rPr>
            <w:rStyle w:val="Hyperlink"/>
            <w:noProof/>
          </w:rPr>
          <w:t>,ε</w:t>
        </w:r>
        <w:r w:rsidR="00161F43" w:rsidRPr="00F21962">
          <w:rPr>
            <w:rStyle w:val="Hyperlink"/>
            <w:noProof/>
            <w:vertAlign w:val="subscript"/>
          </w:rPr>
          <w:t>s</w:t>
        </w:r>
        <w:r w:rsidR="00161F43" w:rsidRPr="00F21962">
          <w:rPr>
            <w:rStyle w:val="Hyperlink"/>
            <w:noProof/>
          </w:rPr>
          <w:t>)] versus 1/T for decanenitrile at T</w:t>
        </w:r>
        <w:r w:rsidR="00161F43" w:rsidRPr="00F21962">
          <w:rPr>
            <w:rStyle w:val="Hyperlink"/>
            <w:noProof/>
            <w:vertAlign w:val="subscript"/>
          </w:rPr>
          <w:t>r</w:t>
        </w:r>
        <w:r w:rsidR="00161F43" w:rsidRPr="00F21962">
          <w:rPr>
            <w:rStyle w:val="Hyperlink"/>
            <w:noProof/>
          </w:rPr>
          <w:t>=25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_Toc374086552 \h </w:instrText>
        </w:r>
        <w:r w:rsidR="00161F43">
          <w:rPr>
            <w:noProof/>
            <w:webHidden/>
          </w:rPr>
        </w:r>
        <w:r w:rsidR="00161F43">
          <w:rPr>
            <w:noProof/>
            <w:webHidden/>
          </w:rPr>
          <w:fldChar w:fldCharType="separate"/>
        </w:r>
        <w:r w:rsidR="003167B4">
          <w:rPr>
            <w:noProof/>
            <w:webHidden/>
          </w:rPr>
          <w:t>46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3" w:history="1">
        <w:r w:rsidR="00161F43" w:rsidRPr="00F21962">
          <w:rPr>
            <w:rStyle w:val="Hyperlink"/>
            <w:noProof/>
          </w:rPr>
          <w:t>Figure 2</w:t>
        </w:r>
        <w:r w:rsidR="00161F43" w:rsidRPr="00F21962">
          <w:rPr>
            <w:rStyle w:val="Hyperlink"/>
            <w:noProof/>
          </w:rPr>
          <w:noBreakHyphen/>
          <w:t>12  The master curve for the conductivity of 0.0055M TbaTf in the nitrile solvent.</w:t>
        </w:r>
        <w:r w:rsidR="00161F43">
          <w:rPr>
            <w:noProof/>
            <w:webHidden/>
          </w:rPr>
          <w:tab/>
        </w:r>
        <w:r w:rsidR="00161F43">
          <w:rPr>
            <w:noProof/>
            <w:webHidden/>
          </w:rPr>
          <w:fldChar w:fldCharType="begin"/>
        </w:r>
        <w:r w:rsidR="00161F43">
          <w:rPr>
            <w:noProof/>
            <w:webHidden/>
          </w:rPr>
          <w:instrText xml:space="preserve"> PAGEREF _Toc374086553 \h </w:instrText>
        </w:r>
        <w:r w:rsidR="00161F43">
          <w:rPr>
            <w:noProof/>
            <w:webHidden/>
          </w:rPr>
        </w:r>
        <w:r w:rsidR="00161F43">
          <w:rPr>
            <w:noProof/>
            <w:webHidden/>
          </w:rPr>
          <w:fldChar w:fldCharType="separate"/>
        </w:r>
        <w:r w:rsidR="003167B4">
          <w:rPr>
            <w:noProof/>
            <w:webHidden/>
          </w:rPr>
          <w:t>48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4" w:history="1">
        <w:r w:rsidR="00161F43" w:rsidRPr="00F21962">
          <w:rPr>
            <w:rStyle w:val="Hyperlink"/>
            <w:noProof/>
          </w:rPr>
          <w:t>Figure 3</w:t>
        </w:r>
        <w:r w:rsidR="00161F43" w:rsidRPr="00F21962">
          <w:rPr>
            <w:rStyle w:val="Hyperlink"/>
            <w:noProof/>
          </w:rPr>
          <w:noBreakHyphen/>
          <w:t>1  Molecular structure of 2-ketones and acetate.</w:t>
        </w:r>
        <w:r w:rsidR="00161F43">
          <w:rPr>
            <w:noProof/>
            <w:webHidden/>
          </w:rPr>
          <w:tab/>
        </w:r>
        <w:r w:rsidR="00161F43">
          <w:rPr>
            <w:noProof/>
            <w:webHidden/>
          </w:rPr>
          <w:fldChar w:fldCharType="begin"/>
        </w:r>
        <w:r w:rsidR="00161F43">
          <w:rPr>
            <w:noProof/>
            <w:webHidden/>
          </w:rPr>
          <w:instrText xml:space="preserve"> PAGEREF _Toc374086554 \h </w:instrText>
        </w:r>
        <w:r w:rsidR="00161F43">
          <w:rPr>
            <w:noProof/>
            <w:webHidden/>
          </w:rPr>
        </w:r>
        <w:r w:rsidR="00161F43">
          <w:rPr>
            <w:noProof/>
            <w:webHidden/>
          </w:rPr>
          <w:fldChar w:fldCharType="separate"/>
        </w:r>
        <w:r w:rsidR="003167B4">
          <w:rPr>
            <w:noProof/>
            <w:webHidden/>
          </w:rPr>
          <w:t>51</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5" w:history="1">
        <w:r w:rsidR="00161F43" w:rsidRPr="00F21962">
          <w:rPr>
            <w:rStyle w:val="Hyperlink"/>
            <w:noProof/>
          </w:rPr>
          <w:t>Figure 3</w:t>
        </w:r>
        <w:r w:rsidR="00161F43" w:rsidRPr="00F21962">
          <w:rPr>
            <w:rStyle w:val="Hyperlink"/>
            <w:noProof/>
          </w:rPr>
          <w:noBreakHyphen/>
          <w:t>2  An example of an acyclic carbonate.</w:t>
        </w:r>
        <w:r w:rsidR="00161F43">
          <w:rPr>
            <w:noProof/>
            <w:webHidden/>
          </w:rPr>
          <w:tab/>
        </w:r>
        <w:r w:rsidR="00161F43">
          <w:rPr>
            <w:noProof/>
            <w:webHidden/>
          </w:rPr>
          <w:fldChar w:fldCharType="begin"/>
        </w:r>
        <w:r w:rsidR="00161F43">
          <w:rPr>
            <w:noProof/>
            <w:webHidden/>
          </w:rPr>
          <w:instrText xml:space="preserve"> PAGEREF _Toc374086555 \h </w:instrText>
        </w:r>
        <w:r w:rsidR="00161F43">
          <w:rPr>
            <w:noProof/>
            <w:webHidden/>
          </w:rPr>
        </w:r>
        <w:r w:rsidR="00161F43">
          <w:rPr>
            <w:noProof/>
            <w:webHidden/>
          </w:rPr>
          <w:fldChar w:fldCharType="separate"/>
        </w:r>
        <w:r w:rsidR="003167B4">
          <w:rPr>
            <w:noProof/>
            <w:webHidden/>
          </w:rPr>
          <w:t>52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6" w:history="1">
        <w:r w:rsidR="00161F43" w:rsidRPr="00F21962">
          <w:rPr>
            <w:rStyle w:val="Hyperlink"/>
            <w:noProof/>
          </w:rPr>
          <w:t>Figure 3</w:t>
        </w:r>
        <w:r w:rsidR="00161F43" w:rsidRPr="00F21962">
          <w:rPr>
            <w:rStyle w:val="Hyperlink"/>
            <w:noProof/>
          </w:rPr>
          <w:noBreakHyphen/>
          <w:t>3  The methyl alkyl species used in the experiment.</w:t>
        </w:r>
        <w:r w:rsidR="00161F43">
          <w:rPr>
            <w:noProof/>
            <w:webHidden/>
          </w:rPr>
          <w:tab/>
        </w:r>
        <w:r w:rsidR="00161F43">
          <w:rPr>
            <w:noProof/>
            <w:webHidden/>
          </w:rPr>
          <w:fldChar w:fldCharType="begin"/>
        </w:r>
        <w:r w:rsidR="00161F43">
          <w:rPr>
            <w:noProof/>
            <w:webHidden/>
          </w:rPr>
          <w:instrText xml:space="preserve"> PAGEREF _Toc374086556 \h </w:instrText>
        </w:r>
        <w:r w:rsidR="00161F43">
          <w:rPr>
            <w:noProof/>
            <w:webHidden/>
          </w:rPr>
        </w:r>
        <w:r w:rsidR="00161F43">
          <w:rPr>
            <w:noProof/>
            <w:webHidden/>
          </w:rPr>
          <w:fldChar w:fldCharType="separate"/>
        </w:r>
        <w:r w:rsidR="003167B4">
          <w:rPr>
            <w:noProof/>
            <w:webHidden/>
          </w:rPr>
          <w:t>53</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7" w:history="1">
        <w:r w:rsidR="00161F43" w:rsidRPr="00F21962">
          <w:rPr>
            <w:rStyle w:val="Hyperlink"/>
            <w:noProof/>
          </w:rPr>
          <w:t>Figure 3</w:t>
        </w:r>
        <w:r w:rsidR="00161F43" w:rsidRPr="00F21962">
          <w:rPr>
            <w:rStyle w:val="Hyperlink"/>
            <w:noProof/>
          </w:rPr>
          <w:noBreakHyphen/>
          <w:t>4  Examples of reactions to form acyclic carbonates.  Catalysts and side products (if any) are not shown.</w:t>
        </w:r>
        <w:r w:rsidR="00161F43">
          <w:rPr>
            <w:noProof/>
            <w:webHidden/>
          </w:rPr>
          <w:tab/>
        </w:r>
        <w:r w:rsidR="00161F43">
          <w:rPr>
            <w:noProof/>
            <w:webHidden/>
          </w:rPr>
          <w:fldChar w:fldCharType="begin"/>
        </w:r>
        <w:r w:rsidR="00161F43">
          <w:rPr>
            <w:noProof/>
            <w:webHidden/>
          </w:rPr>
          <w:instrText xml:space="preserve"> PAGEREF _Toc374086557 \h </w:instrText>
        </w:r>
        <w:r w:rsidR="00161F43">
          <w:rPr>
            <w:noProof/>
            <w:webHidden/>
          </w:rPr>
        </w:r>
        <w:r w:rsidR="00161F43">
          <w:rPr>
            <w:noProof/>
            <w:webHidden/>
          </w:rPr>
          <w:fldChar w:fldCharType="separate"/>
        </w:r>
        <w:r w:rsidR="003167B4">
          <w:rPr>
            <w:noProof/>
            <w:webHidden/>
          </w:rPr>
          <w:t>54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8" w:history="1">
        <w:r w:rsidR="00161F43" w:rsidRPr="00F21962">
          <w:rPr>
            <w:rStyle w:val="Hyperlink"/>
            <w:noProof/>
          </w:rPr>
          <w:t>Figure 3</w:t>
        </w:r>
        <w:r w:rsidR="00161F43" w:rsidRPr="00F21962">
          <w:rPr>
            <w:rStyle w:val="Hyperlink"/>
            <w:noProof/>
          </w:rPr>
          <w:noBreakHyphen/>
          <w:t>5  The mixture of products in the reactions to form acyclic carbonates are the symmetrical dialkyl carbonates.</w:t>
        </w:r>
        <w:r w:rsidR="00161F43">
          <w:rPr>
            <w:noProof/>
            <w:webHidden/>
          </w:rPr>
          <w:tab/>
        </w:r>
        <w:r w:rsidR="00161F43">
          <w:rPr>
            <w:noProof/>
            <w:webHidden/>
          </w:rPr>
          <w:fldChar w:fldCharType="begin"/>
        </w:r>
        <w:r w:rsidR="00161F43">
          <w:rPr>
            <w:noProof/>
            <w:webHidden/>
          </w:rPr>
          <w:instrText xml:space="preserve"> PAGEREF _Toc374086558 \h </w:instrText>
        </w:r>
        <w:r w:rsidR="00161F43">
          <w:rPr>
            <w:noProof/>
            <w:webHidden/>
          </w:rPr>
        </w:r>
        <w:r w:rsidR="00161F43">
          <w:rPr>
            <w:noProof/>
            <w:webHidden/>
          </w:rPr>
          <w:fldChar w:fldCharType="separate"/>
        </w:r>
        <w:r w:rsidR="003167B4">
          <w:rPr>
            <w:noProof/>
            <w:webHidden/>
          </w:rPr>
          <w:t>56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59" w:history="1">
        <w:r w:rsidR="00161F43" w:rsidRPr="00F21962">
          <w:rPr>
            <w:rStyle w:val="Hyperlink"/>
            <w:noProof/>
          </w:rPr>
          <w:t>Figure 3</w:t>
        </w:r>
        <w:r w:rsidR="00161F43" w:rsidRPr="00F21962">
          <w:rPr>
            <w:rStyle w:val="Hyperlink"/>
            <w:noProof/>
          </w:rPr>
          <w:noBreakHyphen/>
          <w:t>6  Trans-esterification reaction scheme for acyclic carbonates.</w:t>
        </w:r>
        <w:r w:rsidR="00161F43">
          <w:rPr>
            <w:noProof/>
            <w:webHidden/>
          </w:rPr>
          <w:tab/>
        </w:r>
        <w:r w:rsidR="00161F43">
          <w:rPr>
            <w:noProof/>
            <w:webHidden/>
          </w:rPr>
          <w:fldChar w:fldCharType="begin"/>
        </w:r>
        <w:r w:rsidR="00161F43">
          <w:rPr>
            <w:noProof/>
            <w:webHidden/>
          </w:rPr>
          <w:instrText xml:space="preserve"> PAGEREF _Toc374086559 \h </w:instrText>
        </w:r>
        <w:r w:rsidR="00161F43">
          <w:rPr>
            <w:noProof/>
            <w:webHidden/>
          </w:rPr>
        </w:r>
        <w:r w:rsidR="00161F43">
          <w:rPr>
            <w:noProof/>
            <w:webHidden/>
          </w:rPr>
          <w:fldChar w:fldCharType="separate"/>
        </w:r>
        <w:r w:rsidR="003167B4">
          <w:rPr>
            <w:noProof/>
            <w:webHidden/>
          </w:rPr>
          <w:t>57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0" w:history="1">
        <w:r w:rsidR="00161F43" w:rsidRPr="00F21962">
          <w:rPr>
            <w:rStyle w:val="Hyperlink"/>
            <w:noProof/>
          </w:rPr>
          <w:t>Figure 3</w:t>
        </w:r>
        <w:r w:rsidR="00161F43" w:rsidRPr="00F21962">
          <w:rPr>
            <w:rStyle w:val="Hyperlink"/>
            <w:noProof/>
          </w:rPr>
          <w:noBreakHyphen/>
          <w:t>7  Reactions with starting reagent containing alkoxy group.  Here, the methyl group on the starting acetate is the leaving group.</w:t>
        </w:r>
        <w:r w:rsidR="00161F43">
          <w:rPr>
            <w:noProof/>
            <w:webHidden/>
          </w:rPr>
          <w:tab/>
        </w:r>
        <w:r w:rsidR="00161F43">
          <w:rPr>
            <w:noProof/>
            <w:webHidden/>
          </w:rPr>
          <w:fldChar w:fldCharType="begin"/>
        </w:r>
        <w:r w:rsidR="00161F43">
          <w:rPr>
            <w:noProof/>
            <w:webHidden/>
          </w:rPr>
          <w:instrText xml:space="preserve"> PAGEREF _Toc374086560 \h </w:instrText>
        </w:r>
        <w:r w:rsidR="00161F43">
          <w:rPr>
            <w:noProof/>
            <w:webHidden/>
          </w:rPr>
        </w:r>
        <w:r w:rsidR="00161F43">
          <w:rPr>
            <w:noProof/>
            <w:webHidden/>
          </w:rPr>
          <w:fldChar w:fldCharType="separate"/>
        </w:r>
        <w:r w:rsidR="003167B4">
          <w:rPr>
            <w:noProof/>
            <w:webHidden/>
          </w:rPr>
          <w:t>58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1" w:history="1">
        <w:r w:rsidR="00161F43" w:rsidRPr="00F21962">
          <w:rPr>
            <w:rStyle w:val="Hyperlink"/>
            <w:noProof/>
          </w:rPr>
          <w:t>Figure 3</w:t>
        </w:r>
        <w:r w:rsidR="00161F43" w:rsidRPr="00F21962">
          <w:rPr>
            <w:rStyle w:val="Hyperlink"/>
            <w:noProof/>
          </w:rPr>
          <w:noBreakHyphen/>
          <w:t>8  The methyl haloformates.  The halogens are known to be good leaving group, whereas the methoxy is poor leaving group.</w:t>
        </w:r>
        <w:r w:rsidR="00161F43">
          <w:rPr>
            <w:noProof/>
            <w:webHidden/>
          </w:rPr>
          <w:tab/>
        </w:r>
        <w:r w:rsidR="00161F43">
          <w:rPr>
            <w:noProof/>
            <w:webHidden/>
          </w:rPr>
          <w:fldChar w:fldCharType="begin"/>
        </w:r>
        <w:r w:rsidR="00161F43">
          <w:rPr>
            <w:noProof/>
            <w:webHidden/>
          </w:rPr>
          <w:instrText xml:space="preserve"> PAGEREF _Toc374086561 \h </w:instrText>
        </w:r>
        <w:r w:rsidR="00161F43">
          <w:rPr>
            <w:noProof/>
            <w:webHidden/>
          </w:rPr>
        </w:r>
        <w:r w:rsidR="00161F43">
          <w:rPr>
            <w:noProof/>
            <w:webHidden/>
          </w:rPr>
          <w:fldChar w:fldCharType="separate"/>
        </w:r>
        <w:r w:rsidR="003167B4">
          <w:rPr>
            <w:noProof/>
            <w:webHidden/>
          </w:rPr>
          <w:t>58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2" w:history="1">
        <w:r w:rsidR="00161F43" w:rsidRPr="00F21962">
          <w:rPr>
            <w:rStyle w:val="Hyperlink"/>
            <w:noProof/>
          </w:rPr>
          <w:t>Figure 3</w:t>
        </w:r>
        <w:r w:rsidR="00161F43" w:rsidRPr="00F21962">
          <w:rPr>
            <w:rStyle w:val="Hyperlink"/>
            <w:noProof/>
          </w:rPr>
          <w:noBreakHyphen/>
          <w:t>9  Reaction scheme for making the desired methyl hexyl-, methyl octyl-, methyl decyl-, and methyl dodecyl carbonates.</w:t>
        </w:r>
        <w:r w:rsidR="00161F43">
          <w:rPr>
            <w:noProof/>
            <w:webHidden/>
          </w:rPr>
          <w:tab/>
        </w:r>
        <w:r w:rsidR="00161F43">
          <w:rPr>
            <w:noProof/>
            <w:webHidden/>
          </w:rPr>
          <w:fldChar w:fldCharType="begin"/>
        </w:r>
        <w:r w:rsidR="00161F43">
          <w:rPr>
            <w:noProof/>
            <w:webHidden/>
          </w:rPr>
          <w:instrText xml:space="preserve"> PAGEREF _Toc374086562 \h </w:instrText>
        </w:r>
        <w:r w:rsidR="00161F43">
          <w:rPr>
            <w:noProof/>
            <w:webHidden/>
          </w:rPr>
        </w:r>
        <w:r w:rsidR="00161F43">
          <w:rPr>
            <w:noProof/>
            <w:webHidden/>
          </w:rPr>
          <w:fldChar w:fldCharType="separate"/>
        </w:r>
        <w:r w:rsidR="003167B4">
          <w:rPr>
            <w:noProof/>
            <w:webHidden/>
          </w:rPr>
          <w:t>59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3" w:history="1">
        <w:r w:rsidR="00161F43" w:rsidRPr="00F21962">
          <w:rPr>
            <w:rStyle w:val="Hyperlink"/>
            <w:noProof/>
          </w:rPr>
          <w:t>Figure 3</w:t>
        </w:r>
        <w:r w:rsidR="00161F43" w:rsidRPr="00F21962">
          <w:rPr>
            <w:rStyle w:val="Hyperlink"/>
            <w:noProof/>
          </w:rPr>
          <w:noBreakHyphen/>
          <w:t>10  Plot of dielectric constant versus temperature for acyclic carbonate.  Hex=methyl hexyl carbonate, Oct=methyl octyl carbonate, Dec=methyl decyl carbonate, Dodec=methyl dodecyl carbonate.</w:t>
        </w:r>
        <w:r w:rsidR="00161F43">
          <w:rPr>
            <w:noProof/>
            <w:webHidden/>
          </w:rPr>
          <w:tab/>
        </w:r>
        <w:r w:rsidR="00161F43">
          <w:rPr>
            <w:noProof/>
            <w:webHidden/>
          </w:rPr>
          <w:fldChar w:fldCharType="begin"/>
        </w:r>
        <w:r w:rsidR="00161F43">
          <w:rPr>
            <w:noProof/>
            <w:webHidden/>
          </w:rPr>
          <w:instrText xml:space="preserve"> PAGEREF _Toc374086563 \h </w:instrText>
        </w:r>
        <w:r w:rsidR="00161F43">
          <w:rPr>
            <w:noProof/>
            <w:webHidden/>
          </w:rPr>
        </w:r>
        <w:r w:rsidR="00161F43">
          <w:rPr>
            <w:noProof/>
            <w:webHidden/>
          </w:rPr>
          <w:fldChar w:fldCharType="separate"/>
        </w:r>
        <w:r w:rsidR="003167B4">
          <w:rPr>
            <w:noProof/>
            <w:webHidden/>
          </w:rPr>
          <w:t>64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4" w:history="1">
        <w:r w:rsidR="00161F43" w:rsidRPr="00F21962">
          <w:rPr>
            <w:rStyle w:val="Hyperlink"/>
            <w:noProof/>
          </w:rPr>
          <w:t>Figure 3</w:t>
        </w:r>
        <w:r w:rsidR="00161F43" w:rsidRPr="00F21962">
          <w:rPr>
            <w:rStyle w:val="Hyperlink"/>
            <w:noProof/>
          </w:rPr>
          <w:noBreakHyphen/>
          <w:t>11  Plot of diffusion coefficient versus temperature for acyclic carbonate.  Hex=methyl hexyl carbonate, Oct=methyl octyl carbonate, Dec=methyl decyl carbonate, Dodec=methyl dodecyl carbonate.</w:t>
        </w:r>
        <w:r w:rsidR="00161F43">
          <w:rPr>
            <w:noProof/>
            <w:webHidden/>
          </w:rPr>
          <w:tab/>
        </w:r>
        <w:r w:rsidR="00161F43">
          <w:rPr>
            <w:noProof/>
            <w:webHidden/>
          </w:rPr>
          <w:fldChar w:fldCharType="begin"/>
        </w:r>
        <w:r w:rsidR="00161F43">
          <w:rPr>
            <w:noProof/>
            <w:webHidden/>
          </w:rPr>
          <w:instrText xml:space="preserve"> PAGEREF _Toc374086564 \h </w:instrText>
        </w:r>
        <w:r w:rsidR="00161F43">
          <w:rPr>
            <w:noProof/>
            <w:webHidden/>
          </w:rPr>
        </w:r>
        <w:r w:rsidR="00161F43">
          <w:rPr>
            <w:noProof/>
            <w:webHidden/>
          </w:rPr>
          <w:fldChar w:fldCharType="separate"/>
        </w:r>
        <w:r w:rsidR="003167B4">
          <w:rPr>
            <w:noProof/>
            <w:webHidden/>
          </w:rPr>
          <w:t>65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5" w:history="1">
        <w:r w:rsidR="00161F43" w:rsidRPr="00F21962">
          <w:rPr>
            <w:rStyle w:val="Hyperlink"/>
            <w:noProof/>
          </w:rPr>
          <w:t>Figure 3</w:t>
        </w:r>
        <w:r w:rsidR="00161F43" w:rsidRPr="00F21962">
          <w:rPr>
            <w:rStyle w:val="Hyperlink"/>
            <w:noProof/>
          </w:rPr>
          <w:noBreakHyphen/>
          <w:t>12  Reference curve for acyclic carbonate self-diffusion coefficient (D) and dielectric constant data.</w:t>
        </w:r>
        <w:r w:rsidR="00161F43">
          <w:rPr>
            <w:noProof/>
            <w:webHidden/>
          </w:rPr>
          <w:tab/>
        </w:r>
        <w:r w:rsidR="00161F43">
          <w:rPr>
            <w:noProof/>
            <w:webHidden/>
          </w:rPr>
          <w:fldChar w:fldCharType="begin"/>
        </w:r>
        <w:r w:rsidR="00161F43">
          <w:rPr>
            <w:noProof/>
            <w:webHidden/>
          </w:rPr>
          <w:instrText xml:space="preserve"> PAGEREF _Toc374086565 \h </w:instrText>
        </w:r>
        <w:r w:rsidR="00161F43">
          <w:rPr>
            <w:noProof/>
            <w:webHidden/>
          </w:rPr>
        </w:r>
        <w:r w:rsidR="00161F43">
          <w:rPr>
            <w:noProof/>
            <w:webHidden/>
          </w:rPr>
          <w:fldChar w:fldCharType="separate"/>
        </w:r>
        <w:r w:rsidR="003167B4">
          <w:rPr>
            <w:noProof/>
            <w:webHidden/>
          </w:rPr>
          <w:t>66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6" w:history="1">
        <w:r w:rsidR="00161F43" w:rsidRPr="00F21962">
          <w:rPr>
            <w:rStyle w:val="Hyperlink"/>
            <w:noProof/>
          </w:rPr>
          <w:t>Figure 3</w:t>
        </w:r>
        <w:r w:rsidR="00161F43" w:rsidRPr="00F21962">
          <w:rPr>
            <w:rStyle w:val="Hyperlink"/>
            <w:noProof/>
          </w:rPr>
          <w:noBreakHyphen/>
          <w:t>13  Plot of ln (D/D</w:t>
        </w:r>
        <w:r w:rsidR="00161F43" w:rsidRPr="00F21962">
          <w:rPr>
            <w:rStyle w:val="Hyperlink"/>
            <w:noProof/>
            <w:vertAlign w:val="subscript"/>
          </w:rPr>
          <w:t>r</w:t>
        </w:r>
        <w:r w:rsidR="00161F43" w:rsidRPr="00F21962">
          <w:rPr>
            <w:rStyle w:val="Hyperlink"/>
            <w:noProof/>
          </w:rPr>
          <w:t>) vs (1/T) for selected acyclic carbonate analogs.</w:t>
        </w:r>
        <w:r w:rsidR="00161F43">
          <w:rPr>
            <w:noProof/>
            <w:webHidden/>
          </w:rPr>
          <w:tab/>
        </w:r>
        <w:r w:rsidR="00161F43">
          <w:rPr>
            <w:noProof/>
            <w:webHidden/>
          </w:rPr>
          <w:fldChar w:fldCharType="begin"/>
        </w:r>
        <w:r w:rsidR="00161F43">
          <w:rPr>
            <w:noProof/>
            <w:webHidden/>
          </w:rPr>
          <w:instrText xml:space="preserve"> PAGEREF _Toc374086566 \h </w:instrText>
        </w:r>
        <w:r w:rsidR="00161F43">
          <w:rPr>
            <w:noProof/>
            <w:webHidden/>
          </w:rPr>
        </w:r>
        <w:r w:rsidR="00161F43">
          <w:rPr>
            <w:noProof/>
            <w:webHidden/>
          </w:rPr>
          <w:fldChar w:fldCharType="separate"/>
        </w:r>
        <w:r w:rsidR="003167B4">
          <w:rPr>
            <w:noProof/>
            <w:webHidden/>
          </w:rPr>
          <w:t>69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7" w:history="1">
        <w:r w:rsidR="00161F43" w:rsidRPr="00F21962">
          <w:rPr>
            <w:rStyle w:val="Hyperlink"/>
            <w:noProof/>
          </w:rPr>
          <w:t>Figure 3</w:t>
        </w:r>
        <w:r w:rsidR="00161F43" w:rsidRPr="00F21962">
          <w:rPr>
            <w:rStyle w:val="Hyperlink"/>
            <w:noProof/>
          </w:rPr>
          <w:noBreakHyphen/>
          <w:t>14  The master curve for acyclic carbonate series.</w:t>
        </w:r>
        <w:r w:rsidR="00161F43">
          <w:rPr>
            <w:noProof/>
            <w:webHidden/>
          </w:rPr>
          <w:tab/>
        </w:r>
        <w:r w:rsidR="00161F43">
          <w:rPr>
            <w:noProof/>
            <w:webHidden/>
          </w:rPr>
          <w:fldChar w:fldCharType="begin"/>
        </w:r>
        <w:r w:rsidR="00161F43">
          <w:rPr>
            <w:noProof/>
            <w:webHidden/>
          </w:rPr>
          <w:instrText xml:space="preserve"> PAGEREF _Toc374086567 \h </w:instrText>
        </w:r>
        <w:r w:rsidR="00161F43">
          <w:rPr>
            <w:noProof/>
            <w:webHidden/>
          </w:rPr>
        </w:r>
        <w:r w:rsidR="00161F43">
          <w:rPr>
            <w:noProof/>
            <w:webHidden/>
          </w:rPr>
          <w:fldChar w:fldCharType="separate"/>
        </w:r>
        <w:r w:rsidR="003167B4">
          <w:rPr>
            <w:noProof/>
            <w:webHidden/>
          </w:rPr>
          <w:t>70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8" w:history="1">
        <w:r w:rsidR="00161F43" w:rsidRPr="00F21962">
          <w:rPr>
            <w:rStyle w:val="Hyperlink"/>
            <w:noProof/>
          </w:rPr>
          <w:t>Figure 4</w:t>
        </w:r>
        <w:r w:rsidR="00161F43" w:rsidRPr="00F21962">
          <w:rPr>
            <w:rStyle w:val="Hyperlink"/>
            <w:noProof/>
          </w:rPr>
          <w:noBreakHyphen/>
          <w:t>1  Two cyclic carbonate compounds typically used in batteries, ethylene carbonate and propylene carbonate.</w:t>
        </w:r>
        <w:r w:rsidR="00161F43">
          <w:rPr>
            <w:noProof/>
            <w:webHidden/>
          </w:rPr>
          <w:tab/>
        </w:r>
        <w:r w:rsidR="00161F43">
          <w:rPr>
            <w:noProof/>
            <w:webHidden/>
          </w:rPr>
          <w:fldChar w:fldCharType="begin"/>
        </w:r>
        <w:r w:rsidR="00161F43">
          <w:rPr>
            <w:noProof/>
            <w:webHidden/>
          </w:rPr>
          <w:instrText xml:space="preserve"> PAGEREF _Toc374086568 \h </w:instrText>
        </w:r>
        <w:r w:rsidR="00161F43">
          <w:rPr>
            <w:noProof/>
            <w:webHidden/>
          </w:rPr>
        </w:r>
        <w:r w:rsidR="00161F43">
          <w:rPr>
            <w:noProof/>
            <w:webHidden/>
          </w:rPr>
          <w:fldChar w:fldCharType="separate"/>
        </w:r>
        <w:r w:rsidR="003167B4">
          <w:rPr>
            <w:noProof/>
            <w:webHidden/>
          </w:rPr>
          <w:t>74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69" w:history="1">
        <w:r w:rsidR="00161F43" w:rsidRPr="00F21962">
          <w:rPr>
            <w:rStyle w:val="Hyperlink"/>
            <w:noProof/>
          </w:rPr>
          <w:t>Figure 4</w:t>
        </w:r>
        <w:r w:rsidR="00161F43" w:rsidRPr="00F21962">
          <w:rPr>
            <w:rStyle w:val="Hyperlink"/>
            <w:noProof/>
          </w:rPr>
          <w:noBreakHyphen/>
          <w:t>2  Plot of molar conductivity versus dielectric constant for 0.0055M TbaTf solutions at 25</w:t>
        </w:r>
        <w:r w:rsidR="00161F43" w:rsidRPr="00F21962">
          <w:rPr>
            <w:rStyle w:val="Hyperlink"/>
            <w:noProof/>
            <w:vertAlign w:val="superscript"/>
          </w:rPr>
          <w:t>o</w:t>
        </w:r>
        <w:r w:rsidR="00161F43" w:rsidRPr="00F21962">
          <w:rPr>
            <w:rStyle w:val="Hyperlink"/>
            <w:noProof/>
          </w:rPr>
          <w:t>C.  Adapted from Petrowsky</w:t>
        </w:r>
        <w:r w:rsidR="00161F43" w:rsidRPr="00F21962">
          <w:rPr>
            <w:rStyle w:val="Hyperlink"/>
            <w:noProof/>
            <w:vertAlign w:val="superscript"/>
          </w:rPr>
          <w:t>40</w:t>
        </w:r>
        <w:r w:rsidR="00161F43" w:rsidRPr="00F21962">
          <w:rPr>
            <w:rStyle w:val="Hyperlink"/>
            <w:noProof/>
          </w:rPr>
          <w:t>.</w:t>
        </w:r>
        <w:r w:rsidR="00161F43">
          <w:rPr>
            <w:noProof/>
            <w:webHidden/>
          </w:rPr>
          <w:tab/>
        </w:r>
        <w:r w:rsidR="00161F43">
          <w:rPr>
            <w:noProof/>
            <w:webHidden/>
          </w:rPr>
          <w:fldChar w:fldCharType="begin"/>
        </w:r>
        <w:r w:rsidR="00161F43">
          <w:rPr>
            <w:noProof/>
            <w:webHidden/>
          </w:rPr>
          <w:instrText xml:space="preserve"> PAGEREF _Toc374086569 \h </w:instrText>
        </w:r>
        <w:r w:rsidR="00161F43">
          <w:rPr>
            <w:noProof/>
            <w:webHidden/>
          </w:rPr>
        </w:r>
        <w:r w:rsidR="00161F43">
          <w:rPr>
            <w:noProof/>
            <w:webHidden/>
          </w:rPr>
          <w:fldChar w:fldCharType="separate"/>
        </w:r>
        <w:r w:rsidR="003167B4">
          <w:rPr>
            <w:noProof/>
            <w:webHidden/>
          </w:rPr>
          <w:t>75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0" w:history="1">
        <w:r w:rsidR="00161F43" w:rsidRPr="00F21962">
          <w:rPr>
            <w:rStyle w:val="Hyperlink"/>
            <w:noProof/>
          </w:rPr>
          <w:t>Figure 4</w:t>
        </w:r>
        <w:r w:rsidR="00161F43" w:rsidRPr="00F21962">
          <w:rPr>
            <w:rStyle w:val="Hyperlink"/>
            <w:noProof/>
          </w:rPr>
          <w:noBreakHyphen/>
          <w:t>3  The formation of acyclic carbonates from previous work (see chapter 3).</w:t>
        </w:r>
        <w:r w:rsidR="00161F43">
          <w:rPr>
            <w:noProof/>
            <w:webHidden/>
          </w:rPr>
          <w:tab/>
        </w:r>
        <w:r w:rsidR="00161F43">
          <w:rPr>
            <w:noProof/>
            <w:webHidden/>
          </w:rPr>
          <w:fldChar w:fldCharType="begin"/>
        </w:r>
        <w:r w:rsidR="00161F43">
          <w:rPr>
            <w:noProof/>
            <w:webHidden/>
          </w:rPr>
          <w:instrText xml:space="preserve"> PAGEREF _Toc374086570 \h </w:instrText>
        </w:r>
        <w:r w:rsidR="00161F43">
          <w:rPr>
            <w:noProof/>
            <w:webHidden/>
          </w:rPr>
        </w:r>
        <w:r w:rsidR="00161F43">
          <w:rPr>
            <w:noProof/>
            <w:webHidden/>
          </w:rPr>
          <w:fldChar w:fldCharType="separate"/>
        </w:r>
        <w:r w:rsidR="003167B4">
          <w:rPr>
            <w:noProof/>
            <w:webHidden/>
          </w:rPr>
          <w:t>78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1" w:history="1">
        <w:r w:rsidR="00161F43" w:rsidRPr="00F21962">
          <w:rPr>
            <w:rStyle w:val="Hyperlink"/>
            <w:noProof/>
          </w:rPr>
          <w:t>Figure 4</w:t>
        </w:r>
        <w:r w:rsidR="00161F43" w:rsidRPr="00F21962">
          <w:rPr>
            <w:rStyle w:val="Hyperlink"/>
            <w:noProof/>
          </w:rPr>
          <w:noBreakHyphen/>
          <w:t>4  Pyridine acts as a base that deprotonates the hydroxyl hydrogen.</w:t>
        </w:r>
        <w:r w:rsidR="00161F43">
          <w:rPr>
            <w:noProof/>
            <w:webHidden/>
          </w:rPr>
          <w:tab/>
        </w:r>
        <w:r w:rsidR="00161F43">
          <w:rPr>
            <w:noProof/>
            <w:webHidden/>
          </w:rPr>
          <w:fldChar w:fldCharType="begin"/>
        </w:r>
        <w:r w:rsidR="00161F43">
          <w:rPr>
            <w:noProof/>
            <w:webHidden/>
          </w:rPr>
          <w:instrText xml:space="preserve"> PAGEREF _Toc374086571 \h </w:instrText>
        </w:r>
        <w:r w:rsidR="00161F43">
          <w:rPr>
            <w:noProof/>
            <w:webHidden/>
          </w:rPr>
        </w:r>
        <w:r w:rsidR="00161F43">
          <w:rPr>
            <w:noProof/>
            <w:webHidden/>
          </w:rPr>
          <w:fldChar w:fldCharType="separate"/>
        </w:r>
        <w:r w:rsidR="003167B4">
          <w:rPr>
            <w:noProof/>
            <w:webHidden/>
          </w:rPr>
          <w:t>78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2" w:history="1">
        <w:r w:rsidR="00161F43" w:rsidRPr="00F21962">
          <w:rPr>
            <w:rStyle w:val="Hyperlink"/>
            <w:noProof/>
          </w:rPr>
          <w:t>Figure 4</w:t>
        </w:r>
        <w:r w:rsidR="00161F43" w:rsidRPr="00F21962">
          <w:rPr>
            <w:rStyle w:val="Hyperlink"/>
            <w:noProof/>
          </w:rPr>
          <w:noBreakHyphen/>
          <w:t>5  Pyridine acts as a nucleophile that attacks the carbonyl carbon and forms the carbonyl-pyridinium complex.</w:t>
        </w:r>
        <w:r w:rsidR="00161F43">
          <w:rPr>
            <w:noProof/>
            <w:webHidden/>
          </w:rPr>
          <w:tab/>
        </w:r>
        <w:r w:rsidR="00161F43">
          <w:rPr>
            <w:noProof/>
            <w:webHidden/>
          </w:rPr>
          <w:fldChar w:fldCharType="begin"/>
        </w:r>
        <w:r w:rsidR="00161F43">
          <w:rPr>
            <w:noProof/>
            <w:webHidden/>
          </w:rPr>
          <w:instrText xml:space="preserve"> PAGEREF _Toc374086572 \h </w:instrText>
        </w:r>
        <w:r w:rsidR="00161F43">
          <w:rPr>
            <w:noProof/>
            <w:webHidden/>
          </w:rPr>
        </w:r>
        <w:r w:rsidR="00161F43">
          <w:rPr>
            <w:noProof/>
            <w:webHidden/>
          </w:rPr>
          <w:fldChar w:fldCharType="separate"/>
        </w:r>
        <w:r w:rsidR="003167B4">
          <w:rPr>
            <w:noProof/>
            <w:webHidden/>
          </w:rPr>
          <w:t>78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3" w:history="1">
        <w:r w:rsidR="00161F43" w:rsidRPr="00F21962">
          <w:rPr>
            <w:rStyle w:val="Hyperlink"/>
            <w:noProof/>
          </w:rPr>
          <w:t>Figure 4</w:t>
        </w:r>
        <w:r w:rsidR="00161F43" w:rsidRPr="00F21962">
          <w:rPr>
            <w:rStyle w:val="Hyperlink"/>
            <w:noProof/>
          </w:rPr>
          <w:noBreakHyphen/>
          <w:t>6  The first reaction to synthesize cyclic carbonate.</w:t>
        </w:r>
        <w:r w:rsidR="00161F43">
          <w:rPr>
            <w:noProof/>
            <w:webHidden/>
          </w:rPr>
          <w:tab/>
        </w:r>
        <w:r w:rsidR="00161F43">
          <w:rPr>
            <w:noProof/>
            <w:webHidden/>
          </w:rPr>
          <w:fldChar w:fldCharType="begin"/>
        </w:r>
        <w:r w:rsidR="00161F43">
          <w:rPr>
            <w:noProof/>
            <w:webHidden/>
          </w:rPr>
          <w:instrText xml:space="preserve"> PAGEREF _Toc374086573 \h </w:instrText>
        </w:r>
        <w:r w:rsidR="00161F43">
          <w:rPr>
            <w:noProof/>
            <w:webHidden/>
          </w:rPr>
        </w:r>
        <w:r w:rsidR="00161F43">
          <w:rPr>
            <w:noProof/>
            <w:webHidden/>
          </w:rPr>
          <w:fldChar w:fldCharType="separate"/>
        </w:r>
        <w:r w:rsidR="003167B4">
          <w:rPr>
            <w:noProof/>
            <w:webHidden/>
          </w:rPr>
          <w:t>79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4" w:history="1">
        <w:r w:rsidR="00161F43" w:rsidRPr="00F21962">
          <w:rPr>
            <w:rStyle w:val="Hyperlink"/>
            <w:noProof/>
          </w:rPr>
          <w:t>Figure 4</w:t>
        </w:r>
        <w:r w:rsidR="00161F43" w:rsidRPr="00F21962">
          <w:rPr>
            <w:rStyle w:val="Hyperlink"/>
            <w:noProof/>
          </w:rPr>
          <w:noBreakHyphen/>
          <w:t>7  The final synthetic scheme for the synthesis of cyclic carbonates from the respective 1,2-diols.</w:t>
        </w:r>
        <w:r w:rsidR="00161F43">
          <w:rPr>
            <w:noProof/>
            <w:webHidden/>
          </w:rPr>
          <w:tab/>
        </w:r>
        <w:r w:rsidR="00161F43">
          <w:rPr>
            <w:noProof/>
            <w:webHidden/>
          </w:rPr>
          <w:fldChar w:fldCharType="begin"/>
        </w:r>
        <w:r w:rsidR="00161F43">
          <w:rPr>
            <w:noProof/>
            <w:webHidden/>
          </w:rPr>
          <w:instrText xml:space="preserve"> PAGEREF _Toc374086574 \h </w:instrText>
        </w:r>
        <w:r w:rsidR="00161F43">
          <w:rPr>
            <w:noProof/>
            <w:webHidden/>
          </w:rPr>
        </w:r>
        <w:r w:rsidR="00161F43">
          <w:rPr>
            <w:noProof/>
            <w:webHidden/>
          </w:rPr>
          <w:fldChar w:fldCharType="separate"/>
        </w:r>
        <w:r w:rsidR="003167B4">
          <w:rPr>
            <w:noProof/>
            <w:webHidden/>
          </w:rPr>
          <w:t>80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5" w:history="1">
        <w:r w:rsidR="00161F43" w:rsidRPr="00F21962">
          <w:rPr>
            <w:rStyle w:val="Hyperlink"/>
            <w:noProof/>
          </w:rPr>
          <w:t>Figure 4</w:t>
        </w:r>
        <w:r w:rsidR="00161F43" w:rsidRPr="00F21962">
          <w:rPr>
            <w:rStyle w:val="Hyperlink"/>
            <w:noProof/>
          </w:rPr>
          <w:noBreakHyphen/>
          <w:t>8  The bis-carbonate side products formed.</w:t>
        </w:r>
        <w:r w:rsidR="00161F43">
          <w:rPr>
            <w:noProof/>
            <w:webHidden/>
          </w:rPr>
          <w:tab/>
        </w:r>
        <w:r w:rsidR="00161F43">
          <w:rPr>
            <w:noProof/>
            <w:webHidden/>
          </w:rPr>
          <w:fldChar w:fldCharType="begin"/>
        </w:r>
        <w:r w:rsidR="00161F43">
          <w:rPr>
            <w:noProof/>
            <w:webHidden/>
          </w:rPr>
          <w:instrText xml:space="preserve"> PAGEREF _Toc374086575 \h </w:instrText>
        </w:r>
        <w:r w:rsidR="00161F43">
          <w:rPr>
            <w:noProof/>
            <w:webHidden/>
          </w:rPr>
        </w:r>
        <w:r w:rsidR="00161F43">
          <w:rPr>
            <w:noProof/>
            <w:webHidden/>
          </w:rPr>
          <w:fldChar w:fldCharType="separate"/>
        </w:r>
        <w:r w:rsidR="003167B4">
          <w:rPr>
            <w:noProof/>
            <w:webHidden/>
          </w:rPr>
          <w:t>81</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6" w:history="1">
        <w:r w:rsidR="00161F43" w:rsidRPr="00F21962">
          <w:rPr>
            <w:rStyle w:val="Hyperlink"/>
            <w:noProof/>
          </w:rPr>
          <w:t>Figure 4</w:t>
        </w:r>
        <w:r w:rsidR="00161F43" w:rsidRPr="00F21962">
          <w:rPr>
            <w:rStyle w:val="Hyperlink"/>
            <w:noProof/>
          </w:rPr>
          <w:noBreakHyphen/>
          <w:t>9  Synthetic scheme for the synthesis of 1,2-undecane diol.</w:t>
        </w:r>
        <w:r w:rsidR="00161F43">
          <w:rPr>
            <w:noProof/>
            <w:webHidden/>
          </w:rPr>
          <w:tab/>
        </w:r>
        <w:r w:rsidR="00161F43">
          <w:rPr>
            <w:noProof/>
            <w:webHidden/>
          </w:rPr>
          <w:fldChar w:fldCharType="begin"/>
        </w:r>
        <w:r w:rsidR="00161F43">
          <w:rPr>
            <w:noProof/>
            <w:webHidden/>
          </w:rPr>
          <w:instrText xml:space="preserve"> PAGEREF _Toc374086576 \h </w:instrText>
        </w:r>
        <w:r w:rsidR="00161F43">
          <w:rPr>
            <w:noProof/>
            <w:webHidden/>
          </w:rPr>
        </w:r>
        <w:r w:rsidR="00161F43">
          <w:rPr>
            <w:noProof/>
            <w:webHidden/>
          </w:rPr>
          <w:fldChar w:fldCharType="separate"/>
        </w:r>
        <w:r w:rsidR="003167B4">
          <w:rPr>
            <w:noProof/>
            <w:webHidden/>
          </w:rPr>
          <w:t>84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7" w:history="1">
        <w:r w:rsidR="00161F43" w:rsidRPr="00F21962">
          <w:rPr>
            <w:rStyle w:val="Hyperlink"/>
            <w:noProof/>
          </w:rPr>
          <w:t>Figure 4</w:t>
        </w:r>
        <w:r w:rsidR="00161F43" w:rsidRPr="00F21962">
          <w:rPr>
            <w:rStyle w:val="Hyperlink"/>
            <w:noProof/>
          </w:rPr>
          <w:noBreakHyphen/>
          <w:t>10  Plot of dielectric constant versus temperature for pure cyclic carbonates.</w:t>
        </w:r>
        <w:r w:rsidR="00161F43">
          <w:rPr>
            <w:noProof/>
            <w:webHidden/>
          </w:rPr>
          <w:tab/>
        </w:r>
        <w:r w:rsidR="00161F43">
          <w:rPr>
            <w:noProof/>
            <w:webHidden/>
          </w:rPr>
          <w:fldChar w:fldCharType="begin"/>
        </w:r>
        <w:r w:rsidR="00161F43">
          <w:rPr>
            <w:noProof/>
            <w:webHidden/>
          </w:rPr>
          <w:instrText xml:space="preserve"> PAGEREF _Toc374086577 \h </w:instrText>
        </w:r>
        <w:r w:rsidR="00161F43">
          <w:rPr>
            <w:noProof/>
            <w:webHidden/>
          </w:rPr>
        </w:r>
        <w:r w:rsidR="00161F43">
          <w:rPr>
            <w:noProof/>
            <w:webHidden/>
          </w:rPr>
          <w:fldChar w:fldCharType="separate"/>
        </w:r>
        <w:r w:rsidR="003167B4">
          <w:rPr>
            <w:noProof/>
            <w:webHidden/>
          </w:rPr>
          <w:t>86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8" w:history="1">
        <w:r w:rsidR="00161F43" w:rsidRPr="00F21962">
          <w:rPr>
            <w:rStyle w:val="Hyperlink"/>
            <w:noProof/>
          </w:rPr>
          <w:t>Figure 4</w:t>
        </w:r>
        <w:r w:rsidR="00161F43" w:rsidRPr="00F21962">
          <w:rPr>
            <w:rStyle w:val="Hyperlink"/>
            <w:noProof/>
          </w:rPr>
          <w:noBreakHyphen/>
          <w:t>11  Plot of self-diffusion of cyclic carbonates under varying temperature.</w:t>
        </w:r>
        <w:r w:rsidR="00161F43">
          <w:rPr>
            <w:noProof/>
            <w:webHidden/>
          </w:rPr>
          <w:tab/>
        </w:r>
        <w:r w:rsidR="00161F43">
          <w:rPr>
            <w:noProof/>
            <w:webHidden/>
          </w:rPr>
          <w:fldChar w:fldCharType="begin"/>
        </w:r>
        <w:r w:rsidR="00161F43">
          <w:rPr>
            <w:noProof/>
            <w:webHidden/>
          </w:rPr>
          <w:instrText xml:space="preserve"> PAGEREF _Toc374086578 \h </w:instrText>
        </w:r>
        <w:r w:rsidR="00161F43">
          <w:rPr>
            <w:noProof/>
            <w:webHidden/>
          </w:rPr>
        </w:r>
        <w:r w:rsidR="00161F43">
          <w:rPr>
            <w:noProof/>
            <w:webHidden/>
          </w:rPr>
          <w:fldChar w:fldCharType="separate"/>
        </w:r>
        <w:r w:rsidR="003167B4">
          <w:rPr>
            <w:noProof/>
            <w:webHidden/>
          </w:rPr>
          <w:t>87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79" w:history="1">
        <w:r w:rsidR="00161F43" w:rsidRPr="00F21962">
          <w:rPr>
            <w:rStyle w:val="Hyperlink"/>
            <w:noProof/>
          </w:rPr>
          <w:t>Figure 4</w:t>
        </w:r>
        <w:r w:rsidR="00161F43" w:rsidRPr="00F21962">
          <w:rPr>
            <w:rStyle w:val="Hyperlink"/>
            <w:noProof/>
          </w:rPr>
          <w:noBreakHyphen/>
          <w:t>12  The reference curve for the self-diffusion coefficient (D) and dielectric constant of cyclic carbonates.</w:t>
        </w:r>
        <w:r w:rsidR="00161F43">
          <w:rPr>
            <w:noProof/>
            <w:webHidden/>
          </w:rPr>
          <w:tab/>
        </w:r>
        <w:r w:rsidR="00161F43">
          <w:rPr>
            <w:noProof/>
            <w:webHidden/>
          </w:rPr>
          <w:fldChar w:fldCharType="begin"/>
        </w:r>
        <w:r w:rsidR="00161F43">
          <w:rPr>
            <w:noProof/>
            <w:webHidden/>
          </w:rPr>
          <w:instrText xml:space="preserve"> PAGEREF _Toc374086579 \h </w:instrText>
        </w:r>
        <w:r w:rsidR="00161F43">
          <w:rPr>
            <w:noProof/>
            <w:webHidden/>
          </w:rPr>
        </w:r>
        <w:r w:rsidR="00161F43">
          <w:rPr>
            <w:noProof/>
            <w:webHidden/>
          </w:rPr>
          <w:fldChar w:fldCharType="separate"/>
        </w:r>
        <w:r w:rsidR="003167B4">
          <w:rPr>
            <w:noProof/>
            <w:webHidden/>
          </w:rPr>
          <w:t>91</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0" w:history="1">
        <w:r w:rsidR="00161F43" w:rsidRPr="00F21962">
          <w:rPr>
            <w:rStyle w:val="Hyperlink"/>
            <w:noProof/>
          </w:rPr>
          <w:t>Figure 4</w:t>
        </w:r>
        <w:r w:rsidR="00161F43" w:rsidRPr="00F21962">
          <w:rPr>
            <w:rStyle w:val="Hyperlink"/>
            <w:noProof/>
          </w:rPr>
          <w:noBreakHyphen/>
          <w:t>13  Master curve from Pure Cyclic Carbonate Diffusion Data.</w:t>
        </w:r>
        <w:r w:rsidR="00161F43">
          <w:rPr>
            <w:noProof/>
            <w:webHidden/>
          </w:rPr>
          <w:tab/>
        </w:r>
        <w:r w:rsidR="00161F43">
          <w:rPr>
            <w:noProof/>
            <w:webHidden/>
          </w:rPr>
          <w:fldChar w:fldCharType="begin"/>
        </w:r>
        <w:r w:rsidR="00161F43">
          <w:rPr>
            <w:noProof/>
            <w:webHidden/>
          </w:rPr>
          <w:instrText xml:space="preserve"> PAGEREF _Toc374086580 \h </w:instrText>
        </w:r>
        <w:r w:rsidR="00161F43">
          <w:rPr>
            <w:noProof/>
            <w:webHidden/>
          </w:rPr>
        </w:r>
        <w:r w:rsidR="00161F43">
          <w:rPr>
            <w:noProof/>
            <w:webHidden/>
          </w:rPr>
          <w:fldChar w:fldCharType="separate"/>
        </w:r>
        <w:r w:rsidR="003167B4">
          <w:rPr>
            <w:noProof/>
            <w:webHidden/>
          </w:rPr>
          <w:t>93</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1" w:history="1">
        <w:r w:rsidR="00161F43" w:rsidRPr="00F21962">
          <w:rPr>
            <w:rStyle w:val="Hyperlink"/>
            <w:noProof/>
          </w:rPr>
          <w:t>Figure 4</w:t>
        </w:r>
        <w:r w:rsidR="00161F43" w:rsidRPr="00F21962">
          <w:rPr>
            <w:rStyle w:val="Hyperlink"/>
            <w:noProof/>
          </w:rPr>
          <w:noBreakHyphen/>
          <w:t>14  Plot of dielectric constant versus temperature for 0.3 molal LiTf-cyclic carbonates solution.</w:t>
        </w:r>
        <w:r w:rsidR="00161F43">
          <w:rPr>
            <w:noProof/>
            <w:webHidden/>
          </w:rPr>
          <w:tab/>
        </w:r>
        <w:r w:rsidR="00161F43">
          <w:rPr>
            <w:noProof/>
            <w:webHidden/>
          </w:rPr>
          <w:fldChar w:fldCharType="begin"/>
        </w:r>
        <w:r w:rsidR="00161F43">
          <w:rPr>
            <w:noProof/>
            <w:webHidden/>
          </w:rPr>
          <w:instrText xml:space="preserve"> PAGEREF _Toc374086581 \h </w:instrText>
        </w:r>
        <w:r w:rsidR="00161F43">
          <w:rPr>
            <w:noProof/>
            <w:webHidden/>
          </w:rPr>
        </w:r>
        <w:r w:rsidR="00161F43">
          <w:rPr>
            <w:noProof/>
            <w:webHidden/>
          </w:rPr>
          <w:fldChar w:fldCharType="separate"/>
        </w:r>
        <w:r w:rsidR="003167B4">
          <w:rPr>
            <w:noProof/>
            <w:webHidden/>
          </w:rPr>
          <w:t>96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2" w:history="1">
        <w:r w:rsidR="00161F43" w:rsidRPr="00F21962">
          <w:rPr>
            <w:rStyle w:val="Hyperlink"/>
            <w:noProof/>
          </w:rPr>
          <w:t>Figure 4</w:t>
        </w:r>
        <w:r w:rsidR="00161F43" w:rsidRPr="00F21962">
          <w:rPr>
            <w:rStyle w:val="Hyperlink"/>
            <w:noProof/>
          </w:rPr>
          <w:noBreakHyphen/>
          <w:t>15  Plot of dielectric constant versus temperature for 0.3 molal TbaTf-cyclic carbonates solution.</w:t>
        </w:r>
        <w:r w:rsidR="00161F43">
          <w:rPr>
            <w:noProof/>
            <w:webHidden/>
          </w:rPr>
          <w:tab/>
        </w:r>
        <w:r w:rsidR="00161F43">
          <w:rPr>
            <w:noProof/>
            <w:webHidden/>
          </w:rPr>
          <w:fldChar w:fldCharType="begin"/>
        </w:r>
        <w:r w:rsidR="00161F43">
          <w:rPr>
            <w:noProof/>
            <w:webHidden/>
          </w:rPr>
          <w:instrText xml:space="preserve"> PAGEREF _Toc374086582 \h </w:instrText>
        </w:r>
        <w:r w:rsidR="00161F43">
          <w:rPr>
            <w:noProof/>
            <w:webHidden/>
          </w:rPr>
        </w:r>
        <w:r w:rsidR="00161F43">
          <w:rPr>
            <w:noProof/>
            <w:webHidden/>
          </w:rPr>
          <w:fldChar w:fldCharType="separate"/>
        </w:r>
        <w:r w:rsidR="003167B4">
          <w:rPr>
            <w:noProof/>
            <w:webHidden/>
          </w:rPr>
          <w:t>97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3" w:history="1">
        <w:r w:rsidR="00161F43" w:rsidRPr="00F21962">
          <w:rPr>
            <w:rStyle w:val="Hyperlink"/>
            <w:noProof/>
          </w:rPr>
          <w:t>Figure 4</w:t>
        </w:r>
        <w:r w:rsidR="00161F43" w:rsidRPr="00F21962">
          <w:rPr>
            <w:rStyle w:val="Hyperlink"/>
            <w:noProof/>
          </w:rPr>
          <w:noBreakHyphen/>
          <w:t>16  Plot of conductivity versus temperature for 0.3 molal LiTf-cyclic carbonates solution.</w:t>
        </w:r>
        <w:r w:rsidR="00161F43">
          <w:rPr>
            <w:noProof/>
            <w:webHidden/>
          </w:rPr>
          <w:tab/>
        </w:r>
        <w:r w:rsidR="00161F43">
          <w:rPr>
            <w:noProof/>
            <w:webHidden/>
          </w:rPr>
          <w:fldChar w:fldCharType="begin"/>
        </w:r>
        <w:r w:rsidR="00161F43">
          <w:rPr>
            <w:noProof/>
            <w:webHidden/>
          </w:rPr>
          <w:instrText xml:space="preserve"> PAGEREF _Toc374086583 \h </w:instrText>
        </w:r>
        <w:r w:rsidR="00161F43">
          <w:rPr>
            <w:noProof/>
            <w:webHidden/>
          </w:rPr>
        </w:r>
        <w:r w:rsidR="00161F43">
          <w:rPr>
            <w:noProof/>
            <w:webHidden/>
          </w:rPr>
          <w:fldChar w:fldCharType="separate"/>
        </w:r>
        <w:r w:rsidR="003167B4">
          <w:rPr>
            <w:noProof/>
            <w:webHidden/>
          </w:rPr>
          <w:t>97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4" w:history="1">
        <w:r w:rsidR="00161F43" w:rsidRPr="00F21962">
          <w:rPr>
            <w:rStyle w:val="Hyperlink"/>
            <w:noProof/>
          </w:rPr>
          <w:t>Figure 4</w:t>
        </w:r>
        <w:r w:rsidR="00161F43" w:rsidRPr="00F21962">
          <w:rPr>
            <w:rStyle w:val="Hyperlink"/>
            <w:noProof/>
          </w:rPr>
          <w:noBreakHyphen/>
          <w:t>17  Plot of conductivity versus temperature for 0.3 molal TbaTf-cyclic carbonates solution.</w:t>
        </w:r>
        <w:r w:rsidR="00161F43">
          <w:rPr>
            <w:noProof/>
            <w:webHidden/>
          </w:rPr>
          <w:tab/>
        </w:r>
        <w:r w:rsidR="00161F43">
          <w:rPr>
            <w:noProof/>
            <w:webHidden/>
          </w:rPr>
          <w:fldChar w:fldCharType="begin"/>
        </w:r>
        <w:r w:rsidR="00161F43">
          <w:rPr>
            <w:noProof/>
            <w:webHidden/>
          </w:rPr>
          <w:instrText xml:space="preserve"> PAGEREF _Toc374086584 \h </w:instrText>
        </w:r>
        <w:r w:rsidR="00161F43">
          <w:rPr>
            <w:noProof/>
            <w:webHidden/>
          </w:rPr>
        </w:r>
        <w:r w:rsidR="00161F43">
          <w:rPr>
            <w:noProof/>
            <w:webHidden/>
          </w:rPr>
          <w:fldChar w:fldCharType="separate"/>
        </w:r>
        <w:r w:rsidR="003167B4">
          <w:rPr>
            <w:noProof/>
            <w:webHidden/>
          </w:rPr>
          <w:t>98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5" w:history="1">
        <w:r w:rsidR="00161F43" w:rsidRPr="00F21962">
          <w:rPr>
            <w:rStyle w:val="Hyperlink"/>
            <w:noProof/>
          </w:rPr>
          <w:t>Figure 4</w:t>
        </w:r>
        <w:r w:rsidR="00161F43" w:rsidRPr="00F21962">
          <w:rPr>
            <w:rStyle w:val="Hyperlink"/>
            <w:noProof/>
          </w:rPr>
          <w:noBreakHyphen/>
          <w:t>18  The reference curve of conductivity versus dielectric constant for 0.3 molal LiTf in cyclic carbonates.  σ = conductivity.</w:t>
        </w:r>
        <w:r w:rsidR="00161F43">
          <w:rPr>
            <w:noProof/>
            <w:webHidden/>
          </w:rPr>
          <w:tab/>
        </w:r>
        <w:r w:rsidR="00161F43">
          <w:rPr>
            <w:noProof/>
            <w:webHidden/>
          </w:rPr>
          <w:fldChar w:fldCharType="begin"/>
        </w:r>
        <w:r w:rsidR="00161F43">
          <w:rPr>
            <w:noProof/>
            <w:webHidden/>
          </w:rPr>
          <w:instrText xml:space="preserve"> PAGEREF _Toc374086585 \h </w:instrText>
        </w:r>
        <w:r w:rsidR="00161F43">
          <w:rPr>
            <w:noProof/>
            <w:webHidden/>
          </w:rPr>
        </w:r>
        <w:r w:rsidR="00161F43">
          <w:rPr>
            <w:noProof/>
            <w:webHidden/>
          </w:rPr>
          <w:fldChar w:fldCharType="separate"/>
        </w:r>
        <w:r w:rsidR="003167B4">
          <w:rPr>
            <w:noProof/>
            <w:webHidden/>
          </w:rPr>
          <w:t>99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6" w:history="1">
        <w:r w:rsidR="00161F43" w:rsidRPr="00F21962">
          <w:rPr>
            <w:rStyle w:val="Hyperlink"/>
            <w:noProof/>
          </w:rPr>
          <w:t>Figure 4</w:t>
        </w:r>
        <w:r w:rsidR="00161F43" w:rsidRPr="00F21962">
          <w:rPr>
            <w:rStyle w:val="Hyperlink"/>
            <w:noProof/>
          </w:rPr>
          <w:noBreakHyphen/>
          <w:t>19  The reference curve of conductivity versus dielectric constant for 0.3 molal TbaTf in cyclic carbonates.  σ = conductivity.</w:t>
        </w:r>
        <w:r w:rsidR="00161F43">
          <w:rPr>
            <w:noProof/>
            <w:webHidden/>
          </w:rPr>
          <w:tab/>
        </w:r>
        <w:r w:rsidR="00161F43">
          <w:rPr>
            <w:noProof/>
            <w:webHidden/>
          </w:rPr>
          <w:fldChar w:fldCharType="begin"/>
        </w:r>
        <w:r w:rsidR="00161F43">
          <w:rPr>
            <w:noProof/>
            <w:webHidden/>
          </w:rPr>
          <w:instrText xml:space="preserve"> PAGEREF _Toc374086586 \h </w:instrText>
        </w:r>
        <w:r w:rsidR="00161F43">
          <w:rPr>
            <w:noProof/>
            <w:webHidden/>
          </w:rPr>
        </w:r>
        <w:r w:rsidR="00161F43">
          <w:rPr>
            <w:noProof/>
            <w:webHidden/>
          </w:rPr>
          <w:fldChar w:fldCharType="separate"/>
        </w:r>
        <w:r w:rsidR="003167B4">
          <w:rPr>
            <w:noProof/>
            <w:webHidden/>
          </w:rPr>
          <w:t>100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7" w:history="1">
        <w:r w:rsidR="00161F43" w:rsidRPr="00F21962">
          <w:rPr>
            <w:rStyle w:val="Hyperlink"/>
            <w:noProof/>
          </w:rPr>
          <w:t>Figure 4</w:t>
        </w:r>
        <w:r w:rsidR="00161F43" w:rsidRPr="00F21962">
          <w:rPr>
            <w:rStyle w:val="Hyperlink"/>
            <w:noProof/>
          </w:rPr>
          <w:noBreakHyphen/>
          <w:t>20  Simple Arrhenius (top) and Compensated Arrhenius (bottom) plot of conductivity against inverse temperature.  The simple Arrhenius plot contains a more curved data compared to the Compensated Arrhenius plot.</w:t>
        </w:r>
        <w:r w:rsidR="00161F43">
          <w:rPr>
            <w:noProof/>
            <w:webHidden/>
          </w:rPr>
          <w:tab/>
        </w:r>
        <w:r w:rsidR="00161F43">
          <w:rPr>
            <w:noProof/>
            <w:webHidden/>
          </w:rPr>
          <w:fldChar w:fldCharType="begin"/>
        </w:r>
        <w:r w:rsidR="00161F43">
          <w:rPr>
            <w:noProof/>
            <w:webHidden/>
          </w:rPr>
          <w:instrText xml:space="preserve"> PAGEREF _Toc374086587 \h </w:instrText>
        </w:r>
        <w:r w:rsidR="00161F43">
          <w:rPr>
            <w:noProof/>
            <w:webHidden/>
          </w:rPr>
        </w:r>
        <w:r w:rsidR="00161F43">
          <w:rPr>
            <w:noProof/>
            <w:webHidden/>
          </w:rPr>
          <w:fldChar w:fldCharType="separate"/>
        </w:r>
        <w:r w:rsidR="003167B4">
          <w:rPr>
            <w:noProof/>
            <w:webHidden/>
          </w:rPr>
          <w:t>102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8" w:history="1">
        <w:r w:rsidR="00161F43" w:rsidRPr="00F21962">
          <w:rPr>
            <w:rStyle w:val="Hyperlink"/>
            <w:noProof/>
          </w:rPr>
          <w:t>Figure 4</w:t>
        </w:r>
        <w:r w:rsidR="00161F43" w:rsidRPr="00F21962">
          <w:rPr>
            <w:rStyle w:val="Hyperlink"/>
            <w:noProof/>
          </w:rPr>
          <w:noBreakHyphen/>
          <w:t>21  Master curve from LiTf Conductivity Data.</w:t>
        </w:r>
        <w:r w:rsidR="00161F43">
          <w:rPr>
            <w:noProof/>
            <w:webHidden/>
          </w:rPr>
          <w:tab/>
        </w:r>
        <w:r w:rsidR="00161F43">
          <w:rPr>
            <w:noProof/>
            <w:webHidden/>
          </w:rPr>
          <w:fldChar w:fldCharType="begin"/>
        </w:r>
        <w:r w:rsidR="00161F43">
          <w:rPr>
            <w:noProof/>
            <w:webHidden/>
          </w:rPr>
          <w:instrText xml:space="preserve"> PAGEREF _Toc374086588 \h </w:instrText>
        </w:r>
        <w:r w:rsidR="00161F43">
          <w:rPr>
            <w:noProof/>
            <w:webHidden/>
          </w:rPr>
        </w:r>
        <w:r w:rsidR="00161F43">
          <w:rPr>
            <w:noProof/>
            <w:webHidden/>
          </w:rPr>
          <w:fldChar w:fldCharType="separate"/>
        </w:r>
        <w:r w:rsidR="003167B4">
          <w:rPr>
            <w:noProof/>
            <w:webHidden/>
          </w:rPr>
          <w:t>105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89" w:history="1">
        <w:r w:rsidR="00161F43" w:rsidRPr="00F21962">
          <w:rPr>
            <w:rStyle w:val="Hyperlink"/>
            <w:noProof/>
          </w:rPr>
          <w:t>Figure 4</w:t>
        </w:r>
        <w:r w:rsidR="00161F43" w:rsidRPr="00F21962">
          <w:rPr>
            <w:rStyle w:val="Hyperlink"/>
            <w:noProof/>
          </w:rPr>
          <w:noBreakHyphen/>
          <w:t>22  Master curve from TbaTf Conductivity Data.</w:t>
        </w:r>
        <w:r w:rsidR="00161F43">
          <w:rPr>
            <w:noProof/>
            <w:webHidden/>
          </w:rPr>
          <w:tab/>
        </w:r>
        <w:r w:rsidR="00161F43">
          <w:rPr>
            <w:noProof/>
            <w:webHidden/>
          </w:rPr>
          <w:fldChar w:fldCharType="begin"/>
        </w:r>
        <w:r w:rsidR="00161F43">
          <w:rPr>
            <w:noProof/>
            <w:webHidden/>
          </w:rPr>
          <w:instrText xml:space="preserve"> PAGEREF _Toc374086589 \h </w:instrText>
        </w:r>
        <w:r w:rsidR="00161F43">
          <w:rPr>
            <w:noProof/>
            <w:webHidden/>
          </w:rPr>
        </w:r>
        <w:r w:rsidR="00161F43">
          <w:rPr>
            <w:noProof/>
            <w:webHidden/>
          </w:rPr>
          <w:fldChar w:fldCharType="separate"/>
        </w:r>
        <w:r w:rsidR="003167B4">
          <w:rPr>
            <w:noProof/>
            <w:webHidden/>
          </w:rPr>
          <w:t>105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0" w:history="1">
        <w:r w:rsidR="00161F43" w:rsidRPr="00F21962">
          <w:rPr>
            <w:rStyle w:val="Hyperlink"/>
            <w:noProof/>
          </w:rPr>
          <w:t>Figure 5</w:t>
        </w:r>
        <w:r w:rsidR="00161F43" w:rsidRPr="00F21962">
          <w:rPr>
            <w:rStyle w:val="Hyperlink"/>
            <w:noProof/>
          </w:rPr>
          <w:noBreakHyphen/>
          <w:t>1  Poly(ethylene oxide).</w:t>
        </w:r>
        <w:r w:rsidR="00161F43">
          <w:rPr>
            <w:noProof/>
            <w:webHidden/>
          </w:rPr>
          <w:tab/>
        </w:r>
        <w:r w:rsidR="00161F43">
          <w:rPr>
            <w:noProof/>
            <w:webHidden/>
          </w:rPr>
          <w:fldChar w:fldCharType="begin"/>
        </w:r>
        <w:r w:rsidR="00161F43">
          <w:rPr>
            <w:noProof/>
            <w:webHidden/>
          </w:rPr>
          <w:instrText xml:space="preserve"> PAGEREF _Toc374086590 \h </w:instrText>
        </w:r>
        <w:r w:rsidR="00161F43">
          <w:rPr>
            <w:noProof/>
            <w:webHidden/>
          </w:rPr>
        </w:r>
        <w:r w:rsidR="00161F43">
          <w:rPr>
            <w:noProof/>
            <w:webHidden/>
          </w:rPr>
          <w:fldChar w:fldCharType="separate"/>
        </w:r>
        <w:r w:rsidR="003167B4">
          <w:rPr>
            <w:noProof/>
            <w:webHidden/>
          </w:rPr>
          <w:t>114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1" w:history="1">
        <w:r w:rsidR="00161F43" w:rsidRPr="00F21962">
          <w:rPr>
            <w:rStyle w:val="Hyperlink"/>
            <w:noProof/>
          </w:rPr>
          <w:t>Figure 5</w:t>
        </w:r>
        <w:r w:rsidR="00161F43" w:rsidRPr="00F21962">
          <w:rPr>
            <w:rStyle w:val="Hyperlink"/>
            <w:noProof/>
          </w:rPr>
          <w:noBreakHyphen/>
          <w:t>2  From top to bottom: monoglyme, diglyme, triglyme.</w:t>
        </w:r>
        <w:r w:rsidR="00161F43">
          <w:rPr>
            <w:noProof/>
            <w:webHidden/>
          </w:rPr>
          <w:tab/>
        </w:r>
        <w:r w:rsidR="00161F43">
          <w:rPr>
            <w:noProof/>
            <w:webHidden/>
          </w:rPr>
          <w:fldChar w:fldCharType="begin"/>
        </w:r>
        <w:r w:rsidR="00161F43">
          <w:rPr>
            <w:noProof/>
            <w:webHidden/>
          </w:rPr>
          <w:instrText xml:space="preserve"> PAGEREF _Toc374086591 \h </w:instrText>
        </w:r>
        <w:r w:rsidR="00161F43">
          <w:rPr>
            <w:noProof/>
            <w:webHidden/>
          </w:rPr>
        </w:r>
        <w:r w:rsidR="00161F43">
          <w:rPr>
            <w:noProof/>
            <w:webHidden/>
          </w:rPr>
          <w:fldChar w:fldCharType="separate"/>
        </w:r>
        <w:r w:rsidR="003167B4">
          <w:rPr>
            <w:noProof/>
            <w:webHidden/>
          </w:rPr>
          <w:t>116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2" w:history="1">
        <w:r w:rsidR="00161F43" w:rsidRPr="00F21962">
          <w:rPr>
            <w:rStyle w:val="Hyperlink"/>
            <w:noProof/>
          </w:rPr>
          <w:t>Figure 5</w:t>
        </w:r>
        <w:r w:rsidR="00161F43" w:rsidRPr="00F21962">
          <w:rPr>
            <w:rStyle w:val="Hyperlink"/>
            <w:noProof/>
          </w:rPr>
          <w:noBreakHyphen/>
          <w:t>3  From top to bottom: monoglyme-, diglyme-, and triglyme-derivatives.</w:t>
        </w:r>
        <w:r w:rsidR="00161F43">
          <w:rPr>
            <w:noProof/>
            <w:webHidden/>
          </w:rPr>
          <w:tab/>
        </w:r>
        <w:r w:rsidR="00161F43">
          <w:rPr>
            <w:noProof/>
            <w:webHidden/>
          </w:rPr>
          <w:fldChar w:fldCharType="begin"/>
        </w:r>
        <w:r w:rsidR="00161F43">
          <w:rPr>
            <w:noProof/>
            <w:webHidden/>
          </w:rPr>
          <w:instrText xml:space="preserve"> PAGEREF _Toc374086592 \h </w:instrText>
        </w:r>
        <w:r w:rsidR="00161F43">
          <w:rPr>
            <w:noProof/>
            <w:webHidden/>
          </w:rPr>
        </w:r>
        <w:r w:rsidR="00161F43">
          <w:rPr>
            <w:noProof/>
            <w:webHidden/>
          </w:rPr>
          <w:fldChar w:fldCharType="separate"/>
        </w:r>
        <w:r w:rsidR="003167B4">
          <w:rPr>
            <w:noProof/>
            <w:webHidden/>
          </w:rPr>
          <w:t>117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3" w:history="1">
        <w:r w:rsidR="00161F43" w:rsidRPr="00F21962">
          <w:rPr>
            <w:rStyle w:val="Hyperlink"/>
            <w:noProof/>
          </w:rPr>
          <w:t>Figure 5</w:t>
        </w:r>
        <w:r w:rsidR="00161F43" w:rsidRPr="00F21962">
          <w:rPr>
            <w:rStyle w:val="Hyperlink"/>
            <w:noProof/>
          </w:rPr>
          <w:noBreakHyphen/>
          <w:t>4  Reaction scheme for ring opening polymerization of poly(ethylene oxide).</w:t>
        </w:r>
        <w:r w:rsidR="00161F43">
          <w:rPr>
            <w:noProof/>
            <w:webHidden/>
          </w:rPr>
          <w:tab/>
        </w:r>
        <w:r w:rsidR="00161F43">
          <w:rPr>
            <w:noProof/>
            <w:webHidden/>
          </w:rPr>
          <w:fldChar w:fldCharType="begin"/>
        </w:r>
        <w:r w:rsidR="00161F43">
          <w:rPr>
            <w:noProof/>
            <w:webHidden/>
          </w:rPr>
          <w:instrText xml:space="preserve"> PAGEREF _Toc374086593 \h </w:instrText>
        </w:r>
        <w:r w:rsidR="00161F43">
          <w:rPr>
            <w:noProof/>
            <w:webHidden/>
          </w:rPr>
        </w:r>
        <w:r w:rsidR="00161F43">
          <w:rPr>
            <w:noProof/>
            <w:webHidden/>
          </w:rPr>
          <w:fldChar w:fldCharType="separate"/>
        </w:r>
        <w:r w:rsidR="003167B4">
          <w:rPr>
            <w:noProof/>
            <w:webHidden/>
          </w:rPr>
          <w:t>117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4" w:history="1">
        <w:r w:rsidR="00161F43" w:rsidRPr="00F21962">
          <w:rPr>
            <w:rStyle w:val="Hyperlink"/>
            <w:noProof/>
          </w:rPr>
          <w:t>Figure 5</w:t>
        </w:r>
        <w:r w:rsidR="00161F43" w:rsidRPr="00F21962">
          <w:rPr>
            <w:rStyle w:val="Hyperlink"/>
            <w:noProof/>
          </w:rPr>
          <w:noBreakHyphen/>
          <w:t>5  Applying the ring opening reaction of epoxide to the synthesis of alkyl monoglyme.</w:t>
        </w:r>
        <w:r w:rsidR="00161F43">
          <w:rPr>
            <w:noProof/>
            <w:webHidden/>
          </w:rPr>
          <w:tab/>
        </w:r>
        <w:r w:rsidR="00161F43">
          <w:rPr>
            <w:noProof/>
            <w:webHidden/>
          </w:rPr>
          <w:fldChar w:fldCharType="begin"/>
        </w:r>
        <w:r w:rsidR="00161F43">
          <w:rPr>
            <w:noProof/>
            <w:webHidden/>
          </w:rPr>
          <w:instrText xml:space="preserve"> PAGEREF _Toc374086594 \h </w:instrText>
        </w:r>
        <w:r w:rsidR="00161F43">
          <w:rPr>
            <w:noProof/>
            <w:webHidden/>
          </w:rPr>
        </w:r>
        <w:r w:rsidR="00161F43">
          <w:rPr>
            <w:noProof/>
            <w:webHidden/>
          </w:rPr>
          <w:fldChar w:fldCharType="separate"/>
        </w:r>
        <w:r w:rsidR="003167B4">
          <w:rPr>
            <w:noProof/>
            <w:webHidden/>
          </w:rPr>
          <w:t>118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5" w:history="1">
        <w:r w:rsidR="00161F43" w:rsidRPr="00F21962">
          <w:rPr>
            <w:rStyle w:val="Hyperlink"/>
            <w:noProof/>
          </w:rPr>
          <w:t>Figure 5</w:t>
        </w:r>
        <w:r w:rsidR="00161F43" w:rsidRPr="00F21962">
          <w:rPr>
            <w:rStyle w:val="Hyperlink"/>
            <w:noProof/>
          </w:rPr>
          <w:noBreakHyphen/>
          <w:t>6  Commercially available ethylene glycol monomethyl ether derivatives.</w:t>
        </w:r>
        <w:r w:rsidR="00161F43">
          <w:rPr>
            <w:noProof/>
            <w:webHidden/>
          </w:rPr>
          <w:tab/>
        </w:r>
        <w:r w:rsidR="00161F43">
          <w:rPr>
            <w:noProof/>
            <w:webHidden/>
          </w:rPr>
          <w:fldChar w:fldCharType="begin"/>
        </w:r>
        <w:r w:rsidR="00161F43">
          <w:rPr>
            <w:noProof/>
            <w:webHidden/>
          </w:rPr>
          <w:instrText xml:space="preserve"> PAGEREF _Toc374086595 \h </w:instrText>
        </w:r>
        <w:r w:rsidR="00161F43">
          <w:rPr>
            <w:noProof/>
            <w:webHidden/>
          </w:rPr>
        </w:r>
        <w:r w:rsidR="00161F43">
          <w:rPr>
            <w:noProof/>
            <w:webHidden/>
          </w:rPr>
          <w:fldChar w:fldCharType="separate"/>
        </w:r>
        <w:r w:rsidR="003167B4">
          <w:rPr>
            <w:noProof/>
            <w:webHidden/>
          </w:rPr>
          <w:t>118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6" w:history="1">
        <w:r w:rsidR="00161F43" w:rsidRPr="00F21962">
          <w:rPr>
            <w:rStyle w:val="Hyperlink"/>
            <w:noProof/>
          </w:rPr>
          <w:t>Figure 5</w:t>
        </w:r>
        <w:r w:rsidR="00161F43" w:rsidRPr="00F21962">
          <w:rPr>
            <w:rStyle w:val="Hyperlink"/>
            <w:noProof/>
          </w:rPr>
          <w:noBreakHyphen/>
          <w:t>7  An example of the S</w:t>
        </w:r>
        <w:r w:rsidR="00161F43" w:rsidRPr="00F21962">
          <w:rPr>
            <w:rStyle w:val="Hyperlink"/>
            <w:noProof/>
            <w:vertAlign w:val="subscript"/>
          </w:rPr>
          <w:t>N</w:t>
        </w:r>
        <w:r w:rsidR="00161F43" w:rsidRPr="00F21962">
          <w:rPr>
            <w:rStyle w:val="Hyperlink"/>
            <w:noProof/>
          </w:rPr>
          <w:t>2 reaction.</w:t>
        </w:r>
        <w:r w:rsidR="00161F43">
          <w:rPr>
            <w:noProof/>
            <w:webHidden/>
          </w:rPr>
          <w:tab/>
        </w:r>
        <w:r w:rsidR="00161F43">
          <w:rPr>
            <w:noProof/>
            <w:webHidden/>
          </w:rPr>
          <w:fldChar w:fldCharType="begin"/>
        </w:r>
        <w:r w:rsidR="00161F43">
          <w:rPr>
            <w:noProof/>
            <w:webHidden/>
          </w:rPr>
          <w:instrText xml:space="preserve"> PAGEREF _Toc374086596 \h </w:instrText>
        </w:r>
        <w:r w:rsidR="00161F43">
          <w:rPr>
            <w:noProof/>
            <w:webHidden/>
          </w:rPr>
        </w:r>
        <w:r w:rsidR="00161F43">
          <w:rPr>
            <w:noProof/>
            <w:webHidden/>
          </w:rPr>
          <w:fldChar w:fldCharType="separate"/>
        </w:r>
        <w:r w:rsidR="003167B4">
          <w:rPr>
            <w:noProof/>
            <w:webHidden/>
          </w:rPr>
          <w:t>119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7" w:history="1">
        <w:r w:rsidR="00161F43" w:rsidRPr="00F21962">
          <w:rPr>
            <w:rStyle w:val="Hyperlink"/>
            <w:noProof/>
          </w:rPr>
          <w:t>Figure 5</w:t>
        </w:r>
        <w:r w:rsidR="00161F43" w:rsidRPr="00F21962">
          <w:rPr>
            <w:rStyle w:val="Hyperlink"/>
            <w:noProof/>
          </w:rPr>
          <w:noBreakHyphen/>
          <w:t>8  Reaction of a hydroxyl group with alkali metal to produce an alkoxide metal species as well as liberate hydrogen gas.</w:t>
        </w:r>
        <w:r w:rsidR="00161F43">
          <w:rPr>
            <w:noProof/>
            <w:webHidden/>
          </w:rPr>
          <w:tab/>
        </w:r>
        <w:r w:rsidR="00161F43">
          <w:rPr>
            <w:noProof/>
            <w:webHidden/>
          </w:rPr>
          <w:fldChar w:fldCharType="begin"/>
        </w:r>
        <w:r w:rsidR="00161F43">
          <w:rPr>
            <w:noProof/>
            <w:webHidden/>
          </w:rPr>
          <w:instrText xml:space="preserve"> PAGEREF _Toc374086597 \h </w:instrText>
        </w:r>
        <w:r w:rsidR="00161F43">
          <w:rPr>
            <w:noProof/>
            <w:webHidden/>
          </w:rPr>
        </w:r>
        <w:r w:rsidR="00161F43">
          <w:rPr>
            <w:noProof/>
            <w:webHidden/>
          </w:rPr>
          <w:fldChar w:fldCharType="separate"/>
        </w:r>
        <w:r w:rsidR="003167B4">
          <w:rPr>
            <w:noProof/>
            <w:webHidden/>
          </w:rPr>
          <w:t>120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8" w:history="1">
        <w:r w:rsidR="00161F43" w:rsidRPr="00F21962">
          <w:rPr>
            <w:rStyle w:val="Hyperlink"/>
            <w:noProof/>
          </w:rPr>
          <w:t>Figure 5</w:t>
        </w:r>
        <w:r w:rsidR="00161F43" w:rsidRPr="00F21962">
          <w:rPr>
            <w:rStyle w:val="Hyperlink"/>
            <w:noProof/>
          </w:rPr>
          <w:noBreakHyphen/>
          <w:t>9  The reaction scheme for making alkyl glyme series.</w:t>
        </w:r>
        <w:r w:rsidR="00161F43">
          <w:rPr>
            <w:noProof/>
            <w:webHidden/>
          </w:rPr>
          <w:tab/>
        </w:r>
        <w:r w:rsidR="00161F43">
          <w:rPr>
            <w:noProof/>
            <w:webHidden/>
          </w:rPr>
          <w:fldChar w:fldCharType="begin"/>
        </w:r>
        <w:r w:rsidR="00161F43">
          <w:rPr>
            <w:noProof/>
            <w:webHidden/>
          </w:rPr>
          <w:instrText xml:space="preserve"> PAGEREF _Toc374086598 \h </w:instrText>
        </w:r>
        <w:r w:rsidR="00161F43">
          <w:rPr>
            <w:noProof/>
            <w:webHidden/>
          </w:rPr>
        </w:r>
        <w:r w:rsidR="00161F43">
          <w:rPr>
            <w:noProof/>
            <w:webHidden/>
          </w:rPr>
          <w:fldChar w:fldCharType="separate"/>
        </w:r>
        <w:r w:rsidR="003167B4">
          <w:rPr>
            <w:noProof/>
            <w:webHidden/>
          </w:rPr>
          <w:t>120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599" w:history="1">
        <w:r w:rsidR="00161F43" w:rsidRPr="00F21962">
          <w:rPr>
            <w:rStyle w:val="Hyperlink"/>
            <w:noProof/>
          </w:rPr>
          <w:t>Figure 5</w:t>
        </w:r>
        <w:r w:rsidR="00161F43" w:rsidRPr="00F21962">
          <w:rPr>
            <w:rStyle w:val="Hyperlink"/>
            <w:noProof/>
          </w:rPr>
          <w:noBreakHyphen/>
          <w:t>10  The scheme for S</w:t>
        </w:r>
        <w:r w:rsidR="00161F43" w:rsidRPr="00F21962">
          <w:rPr>
            <w:rStyle w:val="Hyperlink"/>
            <w:noProof/>
            <w:vertAlign w:val="subscript"/>
          </w:rPr>
          <w:t>N</w:t>
        </w:r>
        <w:r w:rsidR="00161F43" w:rsidRPr="00F21962">
          <w:rPr>
            <w:rStyle w:val="Hyperlink"/>
            <w:noProof/>
          </w:rPr>
          <w:t>2 and E2 reaction.</w:t>
        </w:r>
        <w:r w:rsidR="00161F43">
          <w:rPr>
            <w:noProof/>
            <w:webHidden/>
          </w:rPr>
          <w:tab/>
        </w:r>
        <w:r w:rsidR="00161F43">
          <w:rPr>
            <w:noProof/>
            <w:webHidden/>
          </w:rPr>
          <w:fldChar w:fldCharType="begin"/>
        </w:r>
        <w:r w:rsidR="00161F43">
          <w:rPr>
            <w:noProof/>
            <w:webHidden/>
          </w:rPr>
          <w:instrText xml:space="preserve"> PAGEREF _Toc374086599 \h </w:instrText>
        </w:r>
        <w:r w:rsidR="00161F43">
          <w:rPr>
            <w:noProof/>
            <w:webHidden/>
          </w:rPr>
        </w:r>
        <w:r w:rsidR="00161F43">
          <w:rPr>
            <w:noProof/>
            <w:webHidden/>
          </w:rPr>
          <w:fldChar w:fldCharType="separate"/>
        </w:r>
        <w:r w:rsidR="003167B4">
          <w:rPr>
            <w:noProof/>
            <w:webHidden/>
          </w:rPr>
          <w:t>122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0" w:history="1">
        <w:r w:rsidR="00161F43" w:rsidRPr="00F21962">
          <w:rPr>
            <w:rStyle w:val="Hyperlink"/>
            <w:noProof/>
          </w:rPr>
          <w:t>Figure 5</w:t>
        </w:r>
        <w:r w:rsidR="00161F43" w:rsidRPr="00F21962">
          <w:rPr>
            <w:rStyle w:val="Hyperlink"/>
            <w:noProof/>
          </w:rPr>
          <w:noBreakHyphen/>
          <w:t>11  Plot of dielectric constant for all the glyme series versus temperature (MG=monoglyme, DG=diglyme, TG=triglyme).</w:t>
        </w:r>
        <w:r w:rsidR="00161F43">
          <w:rPr>
            <w:noProof/>
            <w:webHidden/>
          </w:rPr>
          <w:tab/>
        </w:r>
        <w:r w:rsidR="00161F43">
          <w:rPr>
            <w:noProof/>
            <w:webHidden/>
          </w:rPr>
          <w:fldChar w:fldCharType="begin"/>
        </w:r>
        <w:r w:rsidR="00161F43">
          <w:rPr>
            <w:noProof/>
            <w:webHidden/>
          </w:rPr>
          <w:instrText xml:space="preserve"> PAGEREF _Toc374086600 \h </w:instrText>
        </w:r>
        <w:r w:rsidR="00161F43">
          <w:rPr>
            <w:noProof/>
            <w:webHidden/>
          </w:rPr>
        </w:r>
        <w:r w:rsidR="00161F43">
          <w:rPr>
            <w:noProof/>
            <w:webHidden/>
          </w:rPr>
          <w:fldChar w:fldCharType="separate"/>
        </w:r>
        <w:r w:rsidR="003167B4">
          <w:rPr>
            <w:noProof/>
            <w:webHidden/>
          </w:rPr>
          <w:t>125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1" w:history="1">
        <w:r w:rsidR="00161F43" w:rsidRPr="00F21962">
          <w:rPr>
            <w:rStyle w:val="Hyperlink"/>
            <w:noProof/>
          </w:rPr>
          <w:t>Figure 5</w:t>
        </w:r>
        <w:r w:rsidR="00161F43" w:rsidRPr="00F21962">
          <w:rPr>
            <w:rStyle w:val="Hyperlink"/>
            <w:noProof/>
          </w:rPr>
          <w:noBreakHyphen/>
          <w:t>12  Plot of self-diffusion coefficient, D versus temperature, T for all analogs of monoglyme, diglyme, triglyme (MG=monoglyme, DG=diglyme, TG=triglyme).</w:t>
        </w:r>
        <w:r w:rsidR="00161F43">
          <w:rPr>
            <w:noProof/>
            <w:webHidden/>
          </w:rPr>
          <w:tab/>
        </w:r>
        <w:r w:rsidR="00161F43">
          <w:rPr>
            <w:noProof/>
            <w:webHidden/>
          </w:rPr>
          <w:fldChar w:fldCharType="begin"/>
        </w:r>
        <w:r w:rsidR="00161F43">
          <w:rPr>
            <w:noProof/>
            <w:webHidden/>
          </w:rPr>
          <w:instrText xml:space="preserve"> PAGEREF _Toc374086601 \h </w:instrText>
        </w:r>
        <w:r w:rsidR="00161F43">
          <w:rPr>
            <w:noProof/>
            <w:webHidden/>
          </w:rPr>
        </w:r>
        <w:r w:rsidR="00161F43">
          <w:rPr>
            <w:noProof/>
            <w:webHidden/>
          </w:rPr>
          <w:fldChar w:fldCharType="separate"/>
        </w:r>
        <w:r w:rsidR="003167B4">
          <w:rPr>
            <w:noProof/>
            <w:webHidden/>
          </w:rPr>
          <w:t>126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2" w:history="1">
        <w:r w:rsidR="00161F43" w:rsidRPr="00F21962">
          <w:rPr>
            <w:rStyle w:val="Hyperlink"/>
            <w:noProof/>
          </w:rPr>
          <w:t>Figure 5</w:t>
        </w:r>
        <w:r w:rsidR="00161F43" w:rsidRPr="00F21962">
          <w:rPr>
            <w:rStyle w:val="Hyperlink"/>
            <w:noProof/>
          </w:rPr>
          <w:noBreakHyphen/>
          <w:t>13  Dielectric constant versus temperature for hexyl glyme series (MG=monoglyme, DG=diglyme, TG=triglyme).</w:t>
        </w:r>
        <w:r w:rsidR="00161F43">
          <w:rPr>
            <w:noProof/>
            <w:webHidden/>
          </w:rPr>
          <w:tab/>
        </w:r>
        <w:r w:rsidR="00161F43">
          <w:rPr>
            <w:noProof/>
            <w:webHidden/>
          </w:rPr>
          <w:fldChar w:fldCharType="begin"/>
        </w:r>
        <w:r w:rsidR="00161F43">
          <w:rPr>
            <w:noProof/>
            <w:webHidden/>
          </w:rPr>
          <w:instrText xml:space="preserve"> PAGEREF _Toc374086602 \h </w:instrText>
        </w:r>
        <w:r w:rsidR="00161F43">
          <w:rPr>
            <w:noProof/>
            <w:webHidden/>
          </w:rPr>
        </w:r>
        <w:r w:rsidR="00161F43">
          <w:rPr>
            <w:noProof/>
            <w:webHidden/>
          </w:rPr>
          <w:fldChar w:fldCharType="separate"/>
        </w:r>
        <w:r w:rsidR="003167B4">
          <w:rPr>
            <w:noProof/>
            <w:webHidden/>
          </w:rPr>
          <w:t>127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3" w:history="1">
        <w:r w:rsidR="00161F43" w:rsidRPr="00F21962">
          <w:rPr>
            <w:rStyle w:val="Hyperlink"/>
            <w:noProof/>
          </w:rPr>
          <w:t>Figure 5</w:t>
        </w:r>
        <w:r w:rsidR="00161F43" w:rsidRPr="00F21962">
          <w:rPr>
            <w:rStyle w:val="Hyperlink"/>
            <w:noProof/>
          </w:rPr>
          <w:noBreakHyphen/>
          <w:t>14  Diffusion coefficient versus temperature for hexyl glyme series (MG=monoglyme, DG=diglyme, TG=triglyme).</w:t>
        </w:r>
        <w:r w:rsidR="00161F43">
          <w:rPr>
            <w:noProof/>
            <w:webHidden/>
          </w:rPr>
          <w:tab/>
        </w:r>
        <w:r w:rsidR="00161F43">
          <w:rPr>
            <w:noProof/>
            <w:webHidden/>
          </w:rPr>
          <w:fldChar w:fldCharType="begin"/>
        </w:r>
        <w:r w:rsidR="00161F43">
          <w:rPr>
            <w:noProof/>
            <w:webHidden/>
          </w:rPr>
          <w:instrText xml:space="preserve"> PAGEREF _Toc374086603 \h </w:instrText>
        </w:r>
        <w:r w:rsidR="00161F43">
          <w:rPr>
            <w:noProof/>
            <w:webHidden/>
          </w:rPr>
        </w:r>
        <w:r w:rsidR="00161F43">
          <w:rPr>
            <w:noProof/>
            <w:webHidden/>
          </w:rPr>
          <w:fldChar w:fldCharType="separate"/>
        </w:r>
        <w:r w:rsidR="003167B4">
          <w:rPr>
            <w:noProof/>
            <w:webHidden/>
          </w:rPr>
          <w:t>128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4" w:history="1">
        <w:r w:rsidR="00161F43" w:rsidRPr="00F21962">
          <w:rPr>
            <w:rStyle w:val="Hyperlink"/>
            <w:noProof/>
          </w:rPr>
          <w:t>Figure 5</w:t>
        </w:r>
        <w:r w:rsidR="00161F43" w:rsidRPr="00F21962">
          <w:rPr>
            <w:rStyle w:val="Hyperlink"/>
            <w:noProof/>
          </w:rPr>
          <w:noBreakHyphen/>
          <w:t>15  Reference curve for pure monoglyme self-diffusion coefficient data and dielectric constant data.</w:t>
        </w:r>
        <w:r w:rsidR="00161F43">
          <w:rPr>
            <w:noProof/>
            <w:webHidden/>
          </w:rPr>
          <w:tab/>
        </w:r>
        <w:r w:rsidR="00161F43">
          <w:rPr>
            <w:noProof/>
            <w:webHidden/>
          </w:rPr>
          <w:fldChar w:fldCharType="begin"/>
        </w:r>
        <w:r w:rsidR="00161F43">
          <w:rPr>
            <w:noProof/>
            <w:webHidden/>
          </w:rPr>
          <w:instrText xml:space="preserve"> PAGEREF _Toc374086604 \h </w:instrText>
        </w:r>
        <w:r w:rsidR="00161F43">
          <w:rPr>
            <w:noProof/>
            <w:webHidden/>
          </w:rPr>
        </w:r>
        <w:r w:rsidR="00161F43">
          <w:rPr>
            <w:noProof/>
            <w:webHidden/>
          </w:rPr>
          <w:fldChar w:fldCharType="separate"/>
        </w:r>
        <w:r w:rsidR="003167B4">
          <w:rPr>
            <w:noProof/>
            <w:webHidden/>
          </w:rPr>
          <w:t>128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5" w:history="1">
        <w:r w:rsidR="00161F43" w:rsidRPr="00F21962">
          <w:rPr>
            <w:rStyle w:val="Hyperlink"/>
            <w:noProof/>
          </w:rPr>
          <w:t>Figure 5</w:t>
        </w:r>
        <w:r w:rsidR="00161F43" w:rsidRPr="00F21962">
          <w:rPr>
            <w:rStyle w:val="Hyperlink"/>
            <w:noProof/>
          </w:rPr>
          <w:noBreakHyphen/>
          <w:t>16  Reference curves for pure diglyme from self-duffusion coefficient and dielectric constant data.</w:t>
        </w:r>
        <w:r w:rsidR="00161F43">
          <w:rPr>
            <w:noProof/>
            <w:webHidden/>
          </w:rPr>
          <w:tab/>
        </w:r>
        <w:r w:rsidR="00161F43">
          <w:rPr>
            <w:noProof/>
            <w:webHidden/>
          </w:rPr>
          <w:fldChar w:fldCharType="begin"/>
        </w:r>
        <w:r w:rsidR="00161F43">
          <w:rPr>
            <w:noProof/>
            <w:webHidden/>
          </w:rPr>
          <w:instrText xml:space="preserve"> PAGEREF _Toc374086605 \h </w:instrText>
        </w:r>
        <w:r w:rsidR="00161F43">
          <w:rPr>
            <w:noProof/>
            <w:webHidden/>
          </w:rPr>
        </w:r>
        <w:r w:rsidR="00161F43">
          <w:rPr>
            <w:noProof/>
            <w:webHidden/>
          </w:rPr>
          <w:fldChar w:fldCharType="separate"/>
        </w:r>
        <w:r w:rsidR="003167B4">
          <w:rPr>
            <w:noProof/>
            <w:webHidden/>
          </w:rPr>
          <w:t>129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6" w:history="1">
        <w:r w:rsidR="00161F43" w:rsidRPr="00F21962">
          <w:rPr>
            <w:rStyle w:val="Hyperlink"/>
            <w:noProof/>
          </w:rPr>
          <w:t>Figure 5</w:t>
        </w:r>
        <w:r w:rsidR="00161F43" w:rsidRPr="00F21962">
          <w:rPr>
            <w:rStyle w:val="Hyperlink"/>
            <w:noProof/>
          </w:rPr>
          <w:noBreakHyphen/>
          <w:t>17  Reference curves for pure triglyme from self-duffusion coefficient and dielectric constant data.</w:t>
        </w:r>
        <w:r w:rsidR="00161F43">
          <w:rPr>
            <w:noProof/>
            <w:webHidden/>
          </w:rPr>
          <w:tab/>
        </w:r>
        <w:r w:rsidR="00161F43">
          <w:rPr>
            <w:noProof/>
            <w:webHidden/>
          </w:rPr>
          <w:fldChar w:fldCharType="begin"/>
        </w:r>
        <w:r w:rsidR="00161F43">
          <w:rPr>
            <w:noProof/>
            <w:webHidden/>
          </w:rPr>
          <w:instrText xml:space="preserve"> PAGEREF _Toc374086606 \h </w:instrText>
        </w:r>
        <w:r w:rsidR="00161F43">
          <w:rPr>
            <w:noProof/>
            <w:webHidden/>
          </w:rPr>
        </w:r>
        <w:r w:rsidR="00161F43">
          <w:rPr>
            <w:noProof/>
            <w:webHidden/>
          </w:rPr>
          <w:fldChar w:fldCharType="separate"/>
        </w:r>
        <w:r w:rsidR="003167B4">
          <w:rPr>
            <w:noProof/>
            <w:webHidden/>
          </w:rPr>
          <w:t>130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7" w:history="1">
        <w:r w:rsidR="00161F43" w:rsidRPr="00F21962">
          <w:rPr>
            <w:rStyle w:val="Hyperlink"/>
            <w:noProof/>
          </w:rPr>
          <w:t>Figure 5</w:t>
        </w:r>
        <w:r w:rsidR="00161F43" w:rsidRPr="00F21962">
          <w:rPr>
            <w:rStyle w:val="Hyperlink"/>
            <w:noProof/>
          </w:rPr>
          <w:noBreakHyphen/>
          <w:t>18  Master curve for the pure monoglyme.</w:t>
        </w:r>
        <w:r w:rsidR="00161F43">
          <w:rPr>
            <w:noProof/>
            <w:webHidden/>
          </w:rPr>
          <w:tab/>
        </w:r>
        <w:r w:rsidR="00161F43">
          <w:rPr>
            <w:noProof/>
            <w:webHidden/>
          </w:rPr>
          <w:fldChar w:fldCharType="begin"/>
        </w:r>
        <w:r w:rsidR="00161F43">
          <w:rPr>
            <w:noProof/>
            <w:webHidden/>
          </w:rPr>
          <w:instrText xml:space="preserve"> PAGEREF _Toc374086607 \h </w:instrText>
        </w:r>
        <w:r w:rsidR="00161F43">
          <w:rPr>
            <w:noProof/>
            <w:webHidden/>
          </w:rPr>
        </w:r>
        <w:r w:rsidR="00161F43">
          <w:rPr>
            <w:noProof/>
            <w:webHidden/>
          </w:rPr>
          <w:fldChar w:fldCharType="separate"/>
        </w:r>
        <w:r w:rsidR="003167B4">
          <w:rPr>
            <w:noProof/>
            <w:webHidden/>
          </w:rPr>
          <w:t>135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8" w:history="1">
        <w:r w:rsidR="00161F43" w:rsidRPr="00F21962">
          <w:rPr>
            <w:rStyle w:val="Hyperlink"/>
            <w:noProof/>
          </w:rPr>
          <w:t>Figure 5</w:t>
        </w:r>
        <w:r w:rsidR="00161F43" w:rsidRPr="00F21962">
          <w:rPr>
            <w:rStyle w:val="Hyperlink"/>
            <w:noProof/>
          </w:rPr>
          <w:noBreakHyphen/>
          <w:t>19  Master curve for the diglyme series.</w:t>
        </w:r>
        <w:r w:rsidR="00161F43">
          <w:rPr>
            <w:noProof/>
            <w:webHidden/>
          </w:rPr>
          <w:tab/>
        </w:r>
        <w:r w:rsidR="00161F43">
          <w:rPr>
            <w:noProof/>
            <w:webHidden/>
          </w:rPr>
          <w:fldChar w:fldCharType="begin"/>
        </w:r>
        <w:r w:rsidR="00161F43">
          <w:rPr>
            <w:noProof/>
            <w:webHidden/>
          </w:rPr>
          <w:instrText xml:space="preserve"> PAGEREF _Toc374086608 \h </w:instrText>
        </w:r>
        <w:r w:rsidR="00161F43">
          <w:rPr>
            <w:noProof/>
            <w:webHidden/>
          </w:rPr>
        </w:r>
        <w:r w:rsidR="00161F43">
          <w:rPr>
            <w:noProof/>
            <w:webHidden/>
          </w:rPr>
          <w:fldChar w:fldCharType="separate"/>
        </w:r>
        <w:r w:rsidR="003167B4">
          <w:rPr>
            <w:noProof/>
            <w:webHidden/>
          </w:rPr>
          <w:t>136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09" w:history="1">
        <w:r w:rsidR="00161F43" w:rsidRPr="00F21962">
          <w:rPr>
            <w:rStyle w:val="Hyperlink"/>
            <w:noProof/>
          </w:rPr>
          <w:t>Figure 5</w:t>
        </w:r>
        <w:r w:rsidR="00161F43" w:rsidRPr="00F21962">
          <w:rPr>
            <w:rStyle w:val="Hyperlink"/>
            <w:noProof/>
          </w:rPr>
          <w:noBreakHyphen/>
          <w:t>20  Master curve for the triglyme series.</w:t>
        </w:r>
        <w:r w:rsidR="00161F43">
          <w:rPr>
            <w:noProof/>
            <w:webHidden/>
          </w:rPr>
          <w:tab/>
        </w:r>
        <w:r w:rsidR="00161F43">
          <w:rPr>
            <w:noProof/>
            <w:webHidden/>
          </w:rPr>
          <w:fldChar w:fldCharType="begin"/>
        </w:r>
        <w:r w:rsidR="00161F43">
          <w:rPr>
            <w:noProof/>
            <w:webHidden/>
          </w:rPr>
          <w:instrText xml:space="preserve"> PAGEREF _Toc374086609 \h </w:instrText>
        </w:r>
        <w:r w:rsidR="00161F43">
          <w:rPr>
            <w:noProof/>
            <w:webHidden/>
          </w:rPr>
        </w:r>
        <w:r w:rsidR="00161F43">
          <w:rPr>
            <w:noProof/>
            <w:webHidden/>
          </w:rPr>
          <w:fldChar w:fldCharType="separate"/>
        </w:r>
        <w:r w:rsidR="003167B4">
          <w:rPr>
            <w:noProof/>
            <w:webHidden/>
          </w:rPr>
          <w:t>136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0" w:history="1">
        <w:r w:rsidR="00161F43" w:rsidRPr="00F21962">
          <w:rPr>
            <w:rStyle w:val="Hyperlink"/>
            <w:noProof/>
          </w:rPr>
          <w:t>Figure 5</w:t>
        </w:r>
        <w:r w:rsidR="00161F43" w:rsidRPr="00F21962">
          <w:rPr>
            <w:rStyle w:val="Hyperlink"/>
            <w:noProof/>
          </w:rPr>
          <w:noBreakHyphen/>
          <w:t>21  Combine master curve for all glyme series.  MG=monoglyme, DG=diglyme, TG= triglyme.</w:t>
        </w:r>
        <w:r w:rsidR="00161F43">
          <w:rPr>
            <w:noProof/>
            <w:webHidden/>
          </w:rPr>
          <w:tab/>
        </w:r>
        <w:r w:rsidR="00161F43">
          <w:rPr>
            <w:noProof/>
            <w:webHidden/>
          </w:rPr>
          <w:fldChar w:fldCharType="begin"/>
        </w:r>
        <w:r w:rsidR="00161F43">
          <w:rPr>
            <w:noProof/>
            <w:webHidden/>
          </w:rPr>
          <w:instrText xml:space="preserve"> PAGEREF _Toc374086610 \h </w:instrText>
        </w:r>
        <w:r w:rsidR="00161F43">
          <w:rPr>
            <w:noProof/>
            <w:webHidden/>
          </w:rPr>
        </w:r>
        <w:r w:rsidR="00161F43">
          <w:rPr>
            <w:noProof/>
            <w:webHidden/>
          </w:rPr>
          <w:fldChar w:fldCharType="separate"/>
        </w:r>
        <w:r w:rsidR="003167B4">
          <w:rPr>
            <w:noProof/>
            <w:webHidden/>
          </w:rPr>
          <w:t>137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1" w:history="1">
        <w:r w:rsidR="00161F43" w:rsidRPr="00F21962">
          <w:rPr>
            <w:rStyle w:val="Hyperlink"/>
            <w:noProof/>
          </w:rPr>
          <w:t>Figure 5</w:t>
        </w:r>
        <w:r w:rsidR="00161F43" w:rsidRPr="00F21962">
          <w:rPr>
            <w:rStyle w:val="Hyperlink"/>
            <w:noProof/>
          </w:rPr>
          <w:noBreakHyphen/>
          <w:t>22  Dielectric constant of 0.1 molal LiTf solution in the gylme series versus temperature (MG=monoglyme, DG=diglyme, TG=triglyme).</w:t>
        </w:r>
        <w:r w:rsidR="00161F43">
          <w:rPr>
            <w:noProof/>
            <w:webHidden/>
          </w:rPr>
          <w:tab/>
        </w:r>
        <w:r w:rsidR="00161F43">
          <w:rPr>
            <w:noProof/>
            <w:webHidden/>
          </w:rPr>
          <w:fldChar w:fldCharType="begin"/>
        </w:r>
        <w:r w:rsidR="00161F43">
          <w:rPr>
            <w:noProof/>
            <w:webHidden/>
          </w:rPr>
          <w:instrText xml:space="preserve"> PAGEREF _Toc374086611 \h </w:instrText>
        </w:r>
        <w:r w:rsidR="00161F43">
          <w:rPr>
            <w:noProof/>
            <w:webHidden/>
          </w:rPr>
        </w:r>
        <w:r w:rsidR="00161F43">
          <w:rPr>
            <w:noProof/>
            <w:webHidden/>
          </w:rPr>
          <w:fldChar w:fldCharType="separate"/>
        </w:r>
        <w:r w:rsidR="003167B4">
          <w:rPr>
            <w:noProof/>
            <w:webHidden/>
          </w:rPr>
          <w:t>140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2" w:history="1">
        <w:r w:rsidR="00161F43" w:rsidRPr="00F21962">
          <w:rPr>
            <w:rStyle w:val="Hyperlink"/>
            <w:noProof/>
          </w:rPr>
          <w:t>Figure 5</w:t>
        </w:r>
        <w:r w:rsidR="00161F43" w:rsidRPr="00F21962">
          <w:rPr>
            <w:rStyle w:val="Hyperlink"/>
            <w:noProof/>
          </w:rPr>
          <w:noBreakHyphen/>
          <w:t>23  Dielectric constant versus temperature for hexyl monoglyme, hexyl diglyme, hexyl triglyme.</w:t>
        </w:r>
        <w:r w:rsidR="00161F43">
          <w:rPr>
            <w:noProof/>
            <w:webHidden/>
          </w:rPr>
          <w:tab/>
        </w:r>
        <w:r w:rsidR="00161F43">
          <w:rPr>
            <w:noProof/>
            <w:webHidden/>
          </w:rPr>
          <w:fldChar w:fldCharType="begin"/>
        </w:r>
        <w:r w:rsidR="00161F43">
          <w:rPr>
            <w:noProof/>
            <w:webHidden/>
          </w:rPr>
          <w:instrText xml:space="preserve"> PAGEREF _Toc374086612 \h </w:instrText>
        </w:r>
        <w:r w:rsidR="00161F43">
          <w:rPr>
            <w:noProof/>
            <w:webHidden/>
          </w:rPr>
        </w:r>
        <w:r w:rsidR="00161F43">
          <w:rPr>
            <w:noProof/>
            <w:webHidden/>
          </w:rPr>
          <w:fldChar w:fldCharType="separate"/>
        </w:r>
        <w:r w:rsidR="003167B4">
          <w:rPr>
            <w:noProof/>
            <w:webHidden/>
          </w:rPr>
          <w:t>140</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3" w:history="1">
        <w:r w:rsidR="00161F43" w:rsidRPr="00F21962">
          <w:rPr>
            <w:rStyle w:val="Hyperlink"/>
            <w:noProof/>
          </w:rPr>
          <w:t>Figure 5</w:t>
        </w:r>
        <w:r w:rsidR="00161F43" w:rsidRPr="00F21962">
          <w:rPr>
            <w:rStyle w:val="Hyperlink"/>
            <w:noProof/>
          </w:rPr>
          <w:noBreakHyphen/>
          <w:t>24  Ionic conductivity of 0.1 molal LiTf solution in the gylme series versus temperature (MG=monoglyme, DG=diglyme, TG=triglyme).</w:t>
        </w:r>
        <w:r w:rsidR="00161F43">
          <w:rPr>
            <w:noProof/>
            <w:webHidden/>
          </w:rPr>
          <w:tab/>
        </w:r>
        <w:r w:rsidR="00161F43">
          <w:rPr>
            <w:noProof/>
            <w:webHidden/>
          </w:rPr>
          <w:fldChar w:fldCharType="begin"/>
        </w:r>
        <w:r w:rsidR="00161F43">
          <w:rPr>
            <w:noProof/>
            <w:webHidden/>
          </w:rPr>
          <w:instrText xml:space="preserve"> PAGEREF _Toc374086613 \h </w:instrText>
        </w:r>
        <w:r w:rsidR="00161F43">
          <w:rPr>
            <w:noProof/>
            <w:webHidden/>
          </w:rPr>
        </w:r>
        <w:r w:rsidR="00161F43">
          <w:rPr>
            <w:noProof/>
            <w:webHidden/>
          </w:rPr>
          <w:fldChar w:fldCharType="separate"/>
        </w:r>
        <w:r w:rsidR="003167B4">
          <w:rPr>
            <w:noProof/>
            <w:webHidden/>
          </w:rPr>
          <w:t>142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4" w:history="1">
        <w:r w:rsidR="00161F43" w:rsidRPr="00F21962">
          <w:rPr>
            <w:rStyle w:val="Hyperlink"/>
            <w:noProof/>
          </w:rPr>
          <w:t>Figure 5</w:t>
        </w:r>
        <w:r w:rsidR="00161F43" w:rsidRPr="00F21962">
          <w:rPr>
            <w:rStyle w:val="Hyperlink"/>
            <w:noProof/>
          </w:rPr>
          <w:noBreakHyphen/>
          <w:t>25  Ionic conductivity versus temperature for hexyl monoglyme, hexyl diglyme, hexyl triglyme.</w:t>
        </w:r>
        <w:r w:rsidR="00161F43">
          <w:rPr>
            <w:noProof/>
            <w:webHidden/>
          </w:rPr>
          <w:tab/>
        </w:r>
        <w:r w:rsidR="00161F43">
          <w:rPr>
            <w:noProof/>
            <w:webHidden/>
          </w:rPr>
          <w:fldChar w:fldCharType="begin"/>
        </w:r>
        <w:r w:rsidR="00161F43">
          <w:rPr>
            <w:noProof/>
            <w:webHidden/>
          </w:rPr>
          <w:instrText xml:space="preserve"> PAGEREF _Toc374086614 \h </w:instrText>
        </w:r>
        <w:r w:rsidR="00161F43">
          <w:rPr>
            <w:noProof/>
            <w:webHidden/>
          </w:rPr>
        </w:r>
        <w:r w:rsidR="00161F43">
          <w:rPr>
            <w:noProof/>
            <w:webHidden/>
          </w:rPr>
          <w:fldChar w:fldCharType="separate"/>
        </w:r>
        <w:r w:rsidR="003167B4">
          <w:rPr>
            <w:noProof/>
            <w:webHidden/>
          </w:rPr>
          <w:t>142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5" w:history="1">
        <w:r w:rsidR="00161F43" w:rsidRPr="00F21962">
          <w:rPr>
            <w:rStyle w:val="Hyperlink"/>
            <w:noProof/>
          </w:rPr>
          <w:t>Figure 5</w:t>
        </w:r>
        <w:r w:rsidR="00161F43" w:rsidRPr="00F21962">
          <w:rPr>
            <w:rStyle w:val="Hyperlink"/>
            <w:noProof/>
          </w:rPr>
          <w:noBreakHyphen/>
          <w:t>26  Reference curve for 0.1 molal LiTf in monoglyme solvents.</w:t>
        </w:r>
        <w:r w:rsidR="00161F43">
          <w:rPr>
            <w:noProof/>
            <w:webHidden/>
          </w:rPr>
          <w:tab/>
        </w:r>
        <w:r w:rsidR="00161F43">
          <w:rPr>
            <w:noProof/>
            <w:webHidden/>
          </w:rPr>
          <w:fldChar w:fldCharType="begin"/>
        </w:r>
        <w:r w:rsidR="00161F43">
          <w:rPr>
            <w:noProof/>
            <w:webHidden/>
          </w:rPr>
          <w:instrText xml:space="preserve"> PAGEREF _Toc374086615 \h </w:instrText>
        </w:r>
        <w:r w:rsidR="00161F43">
          <w:rPr>
            <w:noProof/>
            <w:webHidden/>
          </w:rPr>
        </w:r>
        <w:r w:rsidR="00161F43">
          <w:rPr>
            <w:noProof/>
            <w:webHidden/>
          </w:rPr>
          <w:fldChar w:fldCharType="separate"/>
        </w:r>
        <w:r w:rsidR="003167B4">
          <w:rPr>
            <w:noProof/>
            <w:webHidden/>
          </w:rPr>
          <w:t>143</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6" w:history="1">
        <w:r w:rsidR="00161F43" w:rsidRPr="00F21962">
          <w:rPr>
            <w:rStyle w:val="Hyperlink"/>
            <w:noProof/>
          </w:rPr>
          <w:t>Figure 5</w:t>
        </w:r>
        <w:r w:rsidR="00161F43" w:rsidRPr="00F21962">
          <w:rPr>
            <w:rStyle w:val="Hyperlink"/>
            <w:noProof/>
          </w:rPr>
          <w:noBreakHyphen/>
          <w:t>27  Reference curve for 0.1 molal LiTf in diglyme solvents.</w:t>
        </w:r>
        <w:r w:rsidR="00161F43">
          <w:rPr>
            <w:noProof/>
            <w:webHidden/>
          </w:rPr>
          <w:tab/>
        </w:r>
        <w:r w:rsidR="00161F43">
          <w:rPr>
            <w:noProof/>
            <w:webHidden/>
          </w:rPr>
          <w:fldChar w:fldCharType="begin"/>
        </w:r>
        <w:r w:rsidR="00161F43">
          <w:rPr>
            <w:noProof/>
            <w:webHidden/>
          </w:rPr>
          <w:instrText xml:space="preserve"> PAGEREF _Toc374086616 \h </w:instrText>
        </w:r>
        <w:r w:rsidR="00161F43">
          <w:rPr>
            <w:noProof/>
            <w:webHidden/>
          </w:rPr>
        </w:r>
        <w:r w:rsidR="00161F43">
          <w:rPr>
            <w:noProof/>
            <w:webHidden/>
          </w:rPr>
          <w:fldChar w:fldCharType="separate"/>
        </w:r>
        <w:r w:rsidR="003167B4">
          <w:rPr>
            <w:noProof/>
            <w:webHidden/>
          </w:rPr>
          <w:t>144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7" w:history="1">
        <w:r w:rsidR="00161F43" w:rsidRPr="00F21962">
          <w:rPr>
            <w:rStyle w:val="Hyperlink"/>
            <w:noProof/>
          </w:rPr>
          <w:t>Figure 5</w:t>
        </w:r>
        <w:r w:rsidR="00161F43" w:rsidRPr="00F21962">
          <w:rPr>
            <w:rStyle w:val="Hyperlink"/>
            <w:noProof/>
          </w:rPr>
          <w:noBreakHyphen/>
          <w:t>28  Reference curve for 0.1 molal LiTf in triglyme solvents.</w:t>
        </w:r>
        <w:r w:rsidR="00161F43">
          <w:rPr>
            <w:noProof/>
            <w:webHidden/>
          </w:rPr>
          <w:tab/>
        </w:r>
        <w:r w:rsidR="00161F43">
          <w:rPr>
            <w:noProof/>
            <w:webHidden/>
          </w:rPr>
          <w:fldChar w:fldCharType="begin"/>
        </w:r>
        <w:r w:rsidR="00161F43">
          <w:rPr>
            <w:noProof/>
            <w:webHidden/>
          </w:rPr>
          <w:instrText xml:space="preserve"> PAGEREF _Toc374086617 \h </w:instrText>
        </w:r>
        <w:r w:rsidR="00161F43">
          <w:rPr>
            <w:noProof/>
            <w:webHidden/>
          </w:rPr>
        </w:r>
        <w:r w:rsidR="00161F43">
          <w:rPr>
            <w:noProof/>
            <w:webHidden/>
          </w:rPr>
          <w:fldChar w:fldCharType="separate"/>
        </w:r>
        <w:r w:rsidR="003167B4">
          <w:rPr>
            <w:noProof/>
            <w:webHidden/>
          </w:rPr>
          <w:t>144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8" w:history="1">
        <w:r w:rsidR="00161F43" w:rsidRPr="00F21962">
          <w:rPr>
            <w:rStyle w:val="Hyperlink"/>
            <w:noProof/>
          </w:rPr>
          <w:t>Figure 5</w:t>
        </w:r>
        <w:r w:rsidR="00161F43" w:rsidRPr="00F21962">
          <w:rPr>
            <w:rStyle w:val="Hyperlink"/>
            <w:noProof/>
          </w:rPr>
          <w:noBreakHyphen/>
          <w:t>29  Erroneous ln(σ/σ</w:t>
        </w:r>
        <w:r w:rsidR="00161F43" w:rsidRPr="00F21962">
          <w:rPr>
            <w:rStyle w:val="Hyperlink"/>
            <w:noProof/>
            <w:vertAlign w:val="subscript"/>
          </w:rPr>
          <w:t>r</w:t>
        </w:r>
        <w:r w:rsidR="00161F43" w:rsidRPr="00F21962">
          <w:rPr>
            <w:rStyle w:val="Hyperlink"/>
            <w:noProof/>
          </w:rPr>
          <w:t>) vs (1/T) for 0.1 molal LiTf in diglyme electrolytes using second order polynomial curve fitting.  Plots shown for selected T</w:t>
        </w:r>
        <w:r w:rsidR="00161F43" w:rsidRPr="00F21962">
          <w:rPr>
            <w:rStyle w:val="Hyperlink"/>
            <w:noProof/>
            <w:vertAlign w:val="subscript"/>
          </w:rPr>
          <w:t>r</w:t>
        </w:r>
        <w:r w:rsidR="00161F43" w:rsidRPr="00F21962">
          <w:rPr>
            <w:rStyle w:val="Hyperlink"/>
            <w:noProof/>
          </w:rPr>
          <w:t>’s.</w:t>
        </w:r>
        <w:r w:rsidR="00161F43">
          <w:rPr>
            <w:noProof/>
            <w:webHidden/>
          </w:rPr>
          <w:tab/>
        </w:r>
        <w:r w:rsidR="00161F43">
          <w:rPr>
            <w:noProof/>
            <w:webHidden/>
          </w:rPr>
          <w:fldChar w:fldCharType="begin"/>
        </w:r>
        <w:r w:rsidR="00161F43">
          <w:rPr>
            <w:noProof/>
            <w:webHidden/>
          </w:rPr>
          <w:instrText xml:space="preserve"> PAGEREF _Toc374086618 \h </w:instrText>
        </w:r>
        <w:r w:rsidR="00161F43">
          <w:rPr>
            <w:noProof/>
            <w:webHidden/>
          </w:rPr>
        </w:r>
        <w:r w:rsidR="00161F43">
          <w:rPr>
            <w:noProof/>
            <w:webHidden/>
          </w:rPr>
          <w:fldChar w:fldCharType="separate"/>
        </w:r>
        <w:r w:rsidR="003167B4">
          <w:rPr>
            <w:noProof/>
            <w:webHidden/>
          </w:rPr>
          <w:t>147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19" w:history="1">
        <w:r w:rsidR="00161F43" w:rsidRPr="00F21962">
          <w:rPr>
            <w:rStyle w:val="Hyperlink"/>
            <w:noProof/>
          </w:rPr>
          <w:t>Figure 5</w:t>
        </w:r>
        <w:r w:rsidR="00161F43" w:rsidRPr="00F21962">
          <w:rPr>
            <w:rStyle w:val="Hyperlink"/>
            <w:noProof/>
          </w:rPr>
          <w:noBreakHyphen/>
          <w:t>30  Erroneous ln(σ/σ</w:t>
        </w:r>
        <w:r w:rsidR="00161F43" w:rsidRPr="00F21962">
          <w:rPr>
            <w:rStyle w:val="Hyperlink"/>
            <w:noProof/>
            <w:vertAlign w:val="subscript"/>
          </w:rPr>
          <w:t>r</w:t>
        </w:r>
        <w:r w:rsidR="00161F43" w:rsidRPr="00F21962">
          <w:rPr>
            <w:rStyle w:val="Hyperlink"/>
            <w:noProof/>
          </w:rPr>
          <w:t>) versus (1/T) for 0.1 molal LiTf in triglyme electrolytes using second order polynomial curve fitting.  Plots shown for selected T</w:t>
        </w:r>
        <w:r w:rsidR="00161F43" w:rsidRPr="00F21962">
          <w:rPr>
            <w:rStyle w:val="Hyperlink"/>
            <w:noProof/>
            <w:vertAlign w:val="subscript"/>
          </w:rPr>
          <w:t>r</w:t>
        </w:r>
        <w:r w:rsidR="00161F43" w:rsidRPr="00F21962">
          <w:rPr>
            <w:rStyle w:val="Hyperlink"/>
            <w:noProof/>
          </w:rPr>
          <w:t>’s.</w:t>
        </w:r>
        <w:r w:rsidR="00161F43">
          <w:rPr>
            <w:noProof/>
            <w:webHidden/>
          </w:rPr>
          <w:tab/>
        </w:r>
        <w:r w:rsidR="00161F43">
          <w:rPr>
            <w:noProof/>
            <w:webHidden/>
          </w:rPr>
          <w:fldChar w:fldCharType="begin"/>
        </w:r>
        <w:r w:rsidR="00161F43">
          <w:rPr>
            <w:noProof/>
            <w:webHidden/>
          </w:rPr>
          <w:instrText xml:space="preserve"> PAGEREF _Toc374086619 \h </w:instrText>
        </w:r>
        <w:r w:rsidR="00161F43">
          <w:rPr>
            <w:noProof/>
            <w:webHidden/>
          </w:rPr>
        </w:r>
        <w:r w:rsidR="00161F43">
          <w:rPr>
            <w:noProof/>
            <w:webHidden/>
          </w:rPr>
          <w:fldChar w:fldCharType="separate"/>
        </w:r>
        <w:r w:rsidR="003167B4">
          <w:rPr>
            <w:noProof/>
            <w:webHidden/>
          </w:rPr>
          <w:t>148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0" w:history="1">
        <w:r w:rsidR="00161F43" w:rsidRPr="00F21962">
          <w:rPr>
            <w:rStyle w:val="Hyperlink"/>
            <w:noProof/>
          </w:rPr>
          <w:t>Figure 5</w:t>
        </w:r>
        <w:r w:rsidR="00161F43" w:rsidRPr="00F21962">
          <w:rPr>
            <w:rStyle w:val="Hyperlink"/>
            <w:noProof/>
          </w:rPr>
          <w:noBreakHyphen/>
          <w:t>31  Plots of ln(σ/σ</w:t>
        </w:r>
        <w:r w:rsidR="00161F43" w:rsidRPr="00F21962">
          <w:rPr>
            <w:rStyle w:val="Hyperlink"/>
            <w:noProof/>
            <w:vertAlign w:val="subscript"/>
          </w:rPr>
          <w:t>r</w:t>
        </w:r>
        <w:r w:rsidR="00161F43" w:rsidRPr="00F21962">
          <w:rPr>
            <w:rStyle w:val="Hyperlink"/>
            <w:noProof/>
          </w:rPr>
          <w:t>) vs (1/T) using simple exponential curve fitting model for 0.1 molal LiTf in hexyl diglyme electrolyte for selected T</w:t>
        </w:r>
        <w:r w:rsidR="00161F43" w:rsidRPr="00F21962">
          <w:rPr>
            <w:rStyle w:val="Hyperlink"/>
            <w:noProof/>
            <w:vertAlign w:val="subscript"/>
          </w:rPr>
          <w:t>r</w:t>
        </w:r>
        <w:r w:rsidR="00161F43" w:rsidRPr="00F21962">
          <w:rPr>
            <w:rStyle w:val="Hyperlink"/>
            <w:noProof/>
          </w:rPr>
          <w:t>’s.</w:t>
        </w:r>
        <w:r w:rsidR="00161F43">
          <w:rPr>
            <w:noProof/>
            <w:webHidden/>
          </w:rPr>
          <w:tab/>
        </w:r>
        <w:r w:rsidR="00161F43">
          <w:rPr>
            <w:noProof/>
            <w:webHidden/>
          </w:rPr>
          <w:fldChar w:fldCharType="begin"/>
        </w:r>
        <w:r w:rsidR="00161F43">
          <w:rPr>
            <w:noProof/>
            <w:webHidden/>
          </w:rPr>
          <w:instrText xml:space="preserve"> PAGEREF _Toc374086620 \h </w:instrText>
        </w:r>
        <w:r w:rsidR="00161F43">
          <w:rPr>
            <w:noProof/>
            <w:webHidden/>
          </w:rPr>
        </w:r>
        <w:r w:rsidR="00161F43">
          <w:rPr>
            <w:noProof/>
            <w:webHidden/>
          </w:rPr>
          <w:fldChar w:fldCharType="separate"/>
        </w:r>
        <w:r w:rsidR="003167B4">
          <w:rPr>
            <w:noProof/>
            <w:webHidden/>
          </w:rPr>
          <w:t>149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1" w:history="1">
        <w:r w:rsidR="00161F43" w:rsidRPr="00F21962">
          <w:rPr>
            <w:rStyle w:val="Hyperlink"/>
            <w:noProof/>
          </w:rPr>
          <w:t>Figure 5</w:t>
        </w:r>
        <w:r w:rsidR="00161F43" w:rsidRPr="00F21962">
          <w:rPr>
            <w:rStyle w:val="Hyperlink"/>
            <w:noProof/>
          </w:rPr>
          <w:noBreakHyphen/>
          <w:t xml:space="preserve">32  A plot of ln(σ) versus (1/T) for 0.1 molal LiTf in hexyl diglyme electrolyte.  The simple Arrhenius plot produces non-linear curve.  Because of this, a single </w:t>
        </w:r>
        <w:r w:rsidR="00161F43" w:rsidRPr="00F21962">
          <w:rPr>
            <w:rStyle w:val="Hyperlink"/>
            <w:i/>
            <w:noProof/>
          </w:rPr>
          <w:t>E</w:t>
        </w:r>
        <w:r w:rsidR="00161F43" w:rsidRPr="00F21962">
          <w:rPr>
            <w:rStyle w:val="Hyperlink"/>
            <w:i/>
            <w:noProof/>
            <w:vertAlign w:val="subscript"/>
          </w:rPr>
          <w:t>a</w:t>
        </w:r>
        <w:r w:rsidR="00161F43" w:rsidRPr="00F21962">
          <w:rPr>
            <w:rStyle w:val="Hyperlink"/>
            <w:noProof/>
          </w:rPr>
          <w:t xml:space="preserve"> cannot be obtained since at different temperature, the slope is different.</w:t>
        </w:r>
        <w:r w:rsidR="00161F43">
          <w:rPr>
            <w:noProof/>
            <w:webHidden/>
          </w:rPr>
          <w:tab/>
        </w:r>
        <w:r w:rsidR="00161F43">
          <w:rPr>
            <w:noProof/>
            <w:webHidden/>
          </w:rPr>
          <w:fldChar w:fldCharType="begin"/>
        </w:r>
        <w:r w:rsidR="00161F43">
          <w:rPr>
            <w:noProof/>
            <w:webHidden/>
          </w:rPr>
          <w:instrText xml:space="preserve"> PAGEREF _Toc374086621 \h </w:instrText>
        </w:r>
        <w:r w:rsidR="00161F43">
          <w:rPr>
            <w:noProof/>
            <w:webHidden/>
          </w:rPr>
        </w:r>
        <w:r w:rsidR="00161F43">
          <w:rPr>
            <w:noProof/>
            <w:webHidden/>
          </w:rPr>
          <w:fldChar w:fldCharType="separate"/>
        </w:r>
        <w:r w:rsidR="003167B4">
          <w:rPr>
            <w:noProof/>
            <w:webHidden/>
          </w:rPr>
          <w:t>149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2" w:history="1">
        <w:r w:rsidR="00161F43" w:rsidRPr="00F21962">
          <w:rPr>
            <w:rStyle w:val="Hyperlink"/>
            <w:noProof/>
          </w:rPr>
          <w:t>Figure 5</w:t>
        </w:r>
        <w:r w:rsidR="00161F43" w:rsidRPr="00F21962">
          <w:rPr>
            <w:rStyle w:val="Hyperlink"/>
            <w:noProof/>
          </w:rPr>
          <w:noBreakHyphen/>
          <w:t>33  Master curve for the 0.1 molal LiTf in monoglyme series.</w:t>
        </w:r>
        <w:r w:rsidR="00161F43">
          <w:rPr>
            <w:noProof/>
            <w:webHidden/>
          </w:rPr>
          <w:tab/>
        </w:r>
        <w:r w:rsidR="00161F43">
          <w:rPr>
            <w:noProof/>
            <w:webHidden/>
          </w:rPr>
          <w:fldChar w:fldCharType="begin"/>
        </w:r>
        <w:r w:rsidR="00161F43">
          <w:rPr>
            <w:noProof/>
            <w:webHidden/>
          </w:rPr>
          <w:instrText xml:space="preserve"> PAGEREF _Toc374086622 \h </w:instrText>
        </w:r>
        <w:r w:rsidR="00161F43">
          <w:rPr>
            <w:noProof/>
            <w:webHidden/>
          </w:rPr>
        </w:r>
        <w:r w:rsidR="00161F43">
          <w:rPr>
            <w:noProof/>
            <w:webHidden/>
          </w:rPr>
          <w:fldChar w:fldCharType="separate"/>
        </w:r>
        <w:r w:rsidR="003167B4">
          <w:rPr>
            <w:noProof/>
            <w:webHidden/>
          </w:rPr>
          <w:t>152</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3" w:history="1">
        <w:r w:rsidR="00161F43" w:rsidRPr="00F21962">
          <w:rPr>
            <w:rStyle w:val="Hyperlink"/>
            <w:noProof/>
          </w:rPr>
          <w:t>Figure 5</w:t>
        </w:r>
        <w:r w:rsidR="00161F43" w:rsidRPr="00F21962">
          <w:rPr>
            <w:rStyle w:val="Hyperlink"/>
            <w:noProof/>
          </w:rPr>
          <w:noBreakHyphen/>
          <w:t>34  Master curve for the 0.1 molal LiTf in diglyme series.</w:t>
        </w:r>
        <w:r w:rsidR="00161F43">
          <w:rPr>
            <w:noProof/>
            <w:webHidden/>
          </w:rPr>
          <w:tab/>
        </w:r>
        <w:r w:rsidR="00161F43">
          <w:rPr>
            <w:noProof/>
            <w:webHidden/>
          </w:rPr>
          <w:fldChar w:fldCharType="begin"/>
        </w:r>
        <w:r w:rsidR="00161F43">
          <w:rPr>
            <w:noProof/>
            <w:webHidden/>
          </w:rPr>
          <w:instrText xml:space="preserve"> PAGEREF _Toc374086623 \h </w:instrText>
        </w:r>
        <w:r w:rsidR="00161F43">
          <w:rPr>
            <w:noProof/>
            <w:webHidden/>
          </w:rPr>
        </w:r>
        <w:r w:rsidR="00161F43">
          <w:rPr>
            <w:noProof/>
            <w:webHidden/>
          </w:rPr>
          <w:fldChar w:fldCharType="separate"/>
        </w:r>
        <w:r w:rsidR="003167B4">
          <w:rPr>
            <w:noProof/>
            <w:webHidden/>
          </w:rPr>
          <w:t>153</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4" w:history="1">
        <w:r w:rsidR="00161F43" w:rsidRPr="00F21962">
          <w:rPr>
            <w:rStyle w:val="Hyperlink"/>
            <w:noProof/>
          </w:rPr>
          <w:t>Figure 5</w:t>
        </w:r>
        <w:r w:rsidR="00161F43" w:rsidRPr="00F21962">
          <w:rPr>
            <w:rStyle w:val="Hyperlink"/>
            <w:noProof/>
          </w:rPr>
          <w:noBreakHyphen/>
          <w:t>35  Master curve for the 0.1 molal LiTf in triglyme series.</w:t>
        </w:r>
        <w:r w:rsidR="00161F43">
          <w:rPr>
            <w:noProof/>
            <w:webHidden/>
          </w:rPr>
          <w:tab/>
        </w:r>
        <w:r w:rsidR="00161F43">
          <w:rPr>
            <w:noProof/>
            <w:webHidden/>
          </w:rPr>
          <w:fldChar w:fldCharType="begin"/>
        </w:r>
        <w:r w:rsidR="00161F43">
          <w:rPr>
            <w:noProof/>
            <w:webHidden/>
          </w:rPr>
          <w:instrText xml:space="preserve"> PAGEREF _Toc374086624 \h </w:instrText>
        </w:r>
        <w:r w:rsidR="00161F43">
          <w:rPr>
            <w:noProof/>
            <w:webHidden/>
          </w:rPr>
        </w:r>
        <w:r w:rsidR="00161F43">
          <w:rPr>
            <w:noProof/>
            <w:webHidden/>
          </w:rPr>
          <w:fldChar w:fldCharType="separate"/>
        </w:r>
        <w:r w:rsidR="003167B4">
          <w:rPr>
            <w:noProof/>
            <w:webHidden/>
          </w:rPr>
          <w:t>153</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5" w:history="1">
        <w:r w:rsidR="00161F43" w:rsidRPr="00F21962">
          <w:rPr>
            <w:rStyle w:val="Hyperlink"/>
            <w:noProof/>
          </w:rPr>
          <w:t>Figure 5</w:t>
        </w:r>
        <w:r w:rsidR="00161F43" w:rsidRPr="00F21962">
          <w:rPr>
            <w:rStyle w:val="Hyperlink"/>
            <w:noProof/>
          </w:rPr>
          <w:noBreakHyphen/>
          <w:t>36  Master curve for 0.1 molal LiTf in glyme series. (MG=monoglyme, DG=diglyme, TG=triglyme).</w:t>
        </w:r>
        <w:r w:rsidR="00161F43">
          <w:rPr>
            <w:noProof/>
            <w:webHidden/>
          </w:rPr>
          <w:tab/>
        </w:r>
        <w:r w:rsidR="00161F43">
          <w:rPr>
            <w:noProof/>
            <w:webHidden/>
          </w:rPr>
          <w:fldChar w:fldCharType="begin"/>
        </w:r>
        <w:r w:rsidR="00161F43">
          <w:rPr>
            <w:noProof/>
            <w:webHidden/>
          </w:rPr>
          <w:instrText xml:space="preserve"> PAGEREF _Toc374086625 \h </w:instrText>
        </w:r>
        <w:r w:rsidR="00161F43">
          <w:rPr>
            <w:noProof/>
            <w:webHidden/>
          </w:rPr>
        </w:r>
        <w:r w:rsidR="00161F43">
          <w:rPr>
            <w:noProof/>
            <w:webHidden/>
          </w:rPr>
          <w:fldChar w:fldCharType="separate"/>
        </w:r>
        <w:r w:rsidR="003167B4">
          <w:rPr>
            <w:noProof/>
            <w:webHidden/>
          </w:rPr>
          <w:t>154</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6" w:history="1">
        <w:r w:rsidR="00161F43" w:rsidRPr="00F21962">
          <w:rPr>
            <w:rStyle w:val="Hyperlink"/>
            <w:noProof/>
          </w:rPr>
          <w:t>Figure 5</w:t>
        </w:r>
        <w:r w:rsidR="00161F43" w:rsidRPr="00F21962">
          <w:rPr>
            <w:rStyle w:val="Hyperlink"/>
            <w:noProof/>
          </w:rPr>
          <w:noBreakHyphen/>
          <w:t>37  Plot of dielectric constant versus oligomer repeat units for pure glyme oligomers at 25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_Toc374086626 \h </w:instrText>
        </w:r>
        <w:r w:rsidR="00161F43">
          <w:rPr>
            <w:noProof/>
            <w:webHidden/>
          </w:rPr>
        </w:r>
        <w:r w:rsidR="00161F43">
          <w:rPr>
            <w:noProof/>
            <w:webHidden/>
          </w:rPr>
          <w:fldChar w:fldCharType="separate"/>
        </w:r>
        <w:r w:rsidR="003167B4">
          <w:rPr>
            <w:noProof/>
            <w:webHidden/>
          </w:rPr>
          <w:t>155</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7" w:history="1">
        <w:r w:rsidR="00161F43" w:rsidRPr="00F21962">
          <w:rPr>
            <w:rStyle w:val="Hyperlink"/>
            <w:noProof/>
          </w:rPr>
          <w:t>Figure 5</w:t>
        </w:r>
        <w:r w:rsidR="00161F43" w:rsidRPr="00F21962">
          <w:rPr>
            <w:rStyle w:val="Hyperlink"/>
            <w:noProof/>
          </w:rPr>
          <w:noBreakHyphen/>
          <w:t>38  Plot of diffusion versus number of oligomer repeat units for pure glyme oligomers at 25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_Toc374086627 \h </w:instrText>
        </w:r>
        <w:r w:rsidR="00161F43">
          <w:rPr>
            <w:noProof/>
            <w:webHidden/>
          </w:rPr>
        </w:r>
        <w:r w:rsidR="00161F43">
          <w:rPr>
            <w:noProof/>
            <w:webHidden/>
          </w:rPr>
          <w:fldChar w:fldCharType="separate"/>
        </w:r>
        <w:r w:rsidR="003167B4">
          <w:rPr>
            <w:noProof/>
            <w:webHidden/>
          </w:rPr>
          <w:t>156</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8" w:history="1">
        <w:r w:rsidR="00161F43" w:rsidRPr="00F21962">
          <w:rPr>
            <w:rStyle w:val="Hyperlink"/>
            <w:noProof/>
          </w:rPr>
          <w:t>Figure 5</w:t>
        </w:r>
        <w:r w:rsidR="00161F43" w:rsidRPr="00F21962">
          <w:rPr>
            <w:rStyle w:val="Hyperlink"/>
            <w:noProof/>
          </w:rPr>
          <w:noBreakHyphen/>
          <w:t xml:space="preserve">39  Plot of </w:t>
        </w:r>
        <w:r w:rsidR="00161F43" w:rsidRPr="00F21962">
          <w:rPr>
            <w:rStyle w:val="Hyperlink"/>
            <w:i/>
            <w:noProof/>
          </w:rPr>
          <w:t>E</w:t>
        </w:r>
        <w:r w:rsidR="00161F43" w:rsidRPr="00F21962">
          <w:rPr>
            <w:rStyle w:val="Hyperlink"/>
            <w:i/>
            <w:noProof/>
            <w:vertAlign w:val="subscript"/>
          </w:rPr>
          <w:t>a</w:t>
        </w:r>
        <w:r w:rsidR="00161F43" w:rsidRPr="00F21962">
          <w:rPr>
            <w:rStyle w:val="Hyperlink"/>
            <w:noProof/>
          </w:rPr>
          <w:t xml:space="preserve"> versus oligomer repeat units for pure glyme series at 25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_Toc374086628 \h </w:instrText>
        </w:r>
        <w:r w:rsidR="00161F43">
          <w:rPr>
            <w:noProof/>
            <w:webHidden/>
          </w:rPr>
        </w:r>
        <w:r w:rsidR="00161F43">
          <w:rPr>
            <w:noProof/>
            <w:webHidden/>
          </w:rPr>
          <w:fldChar w:fldCharType="separate"/>
        </w:r>
        <w:r w:rsidR="003167B4">
          <w:rPr>
            <w:noProof/>
            <w:webHidden/>
          </w:rPr>
          <w:t>157</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29" w:history="1">
        <w:r w:rsidR="00161F43" w:rsidRPr="00F21962">
          <w:rPr>
            <w:rStyle w:val="Hyperlink"/>
            <w:noProof/>
          </w:rPr>
          <w:t>Figure 5</w:t>
        </w:r>
        <w:r w:rsidR="00161F43" w:rsidRPr="00F21962">
          <w:rPr>
            <w:rStyle w:val="Hyperlink"/>
            <w:noProof/>
          </w:rPr>
          <w:noBreakHyphen/>
          <w:t>40  Plot of dielectric constant versus number of repeat unit for 0.1 molal LiTf in glyme oligomers at 25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_Toc374086629 \h </w:instrText>
        </w:r>
        <w:r w:rsidR="00161F43">
          <w:rPr>
            <w:noProof/>
            <w:webHidden/>
          </w:rPr>
        </w:r>
        <w:r w:rsidR="00161F43">
          <w:rPr>
            <w:noProof/>
            <w:webHidden/>
          </w:rPr>
          <w:fldChar w:fldCharType="separate"/>
        </w:r>
        <w:r w:rsidR="003167B4">
          <w:rPr>
            <w:noProof/>
            <w:webHidden/>
          </w:rPr>
          <w:t>158</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30" w:history="1">
        <w:r w:rsidR="00161F43" w:rsidRPr="00F21962">
          <w:rPr>
            <w:rStyle w:val="Hyperlink"/>
            <w:noProof/>
          </w:rPr>
          <w:t>Figure 5</w:t>
        </w:r>
        <w:r w:rsidR="00161F43" w:rsidRPr="00F21962">
          <w:rPr>
            <w:rStyle w:val="Hyperlink"/>
            <w:noProof/>
          </w:rPr>
          <w:noBreakHyphen/>
          <w:t>41  Plot of ionic conductivity versus oligomer repeat units for 0.1 molal LiTf in glyme oligomers at 25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_Toc374086630 \h </w:instrText>
        </w:r>
        <w:r w:rsidR="00161F43">
          <w:rPr>
            <w:noProof/>
            <w:webHidden/>
          </w:rPr>
        </w:r>
        <w:r w:rsidR="00161F43">
          <w:rPr>
            <w:noProof/>
            <w:webHidden/>
          </w:rPr>
          <w:fldChar w:fldCharType="separate"/>
        </w:r>
        <w:r w:rsidR="003167B4">
          <w:rPr>
            <w:noProof/>
            <w:webHidden/>
          </w:rPr>
          <w:t>159</w:t>
        </w:r>
        <w:r w:rsidR="00161F43">
          <w:rPr>
            <w:noProof/>
            <w:webHidden/>
          </w:rPr>
          <w:fldChar w:fldCharType="end"/>
        </w:r>
      </w:hyperlink>
    </w:p>
    <w:p w:rsidR="00161F43" w:rsidRDefault="00D74031">
      <w:pPr>
        <w:pStyle w:val="TableofFigures"/>
        <w:tabs>
          <w:tab w:val="right" w:leader="dot" w:pos="8486"/>
        </w:tabs>
        <w:rPr>
          <w:rFonts w:eastAsiaTheme="minorEastAsia" w:cstheme="minorBidi"/>
          <w:noProof/>
          <w:sz w:val="22"/>
          <w:szCs w:val="22"/>
          <w:lang w:bidi="ar-SA"/>
        </w:rPr>
      </w:pPr>
      <w:hyperlink w:anchor="_Toc374086631" w:history="1">
        <w:r w:rsidR="00161F43" w:rsidRPr="00F21962">
          <w:rPr>
            <w:rStyle w:val="Hyperlink"/>
            <w:noProof/>
          </w:rPr>
          <w:t>Figure 5</w:t>
        </w:r>
        <w:r w:rsidR="00161F43" w:rsidRPr="00F21962">
          <w:rPr>
            <w:rStyle w:val="Hyperlink"/>
            <w:noProof/>
          </w:rPr>
          <w:noBreakHyphen/>
          <w:t>42  Plot of activation energy versus oligomer repeat unit for 0.1 molal LiTf in glymes at 25</w:t>
        </w:r>
        <w:r w:rsidR="00161F43" w:rsidRPr="00F21962">
          <w:rPr>
            <w:rStyle w:val="Hyperlink"/>
            <w:noProof/>
            <w:vertAlign w:val="superscript"/>
          </w:rPr>
          <w:t>o</w:t>
        </w:r>
        <w:r w:rsidR="00161F43" w:rsidRPr="00F21962">
          <w:rPr>
            <w:rStyle w:val="Hyperlink"/>
            <w:noProof/>
          </w:rPr>
          <w:t>C.</w:t>
        </w:r>
        <w:r w:rsidR="00161F43">
          <w:rPr>
            <w:noProof/>
            <w:webHidden/>
          </w:rPr>
          <w:tab/>
        </w:r>
        <w:r w:rsidR="00161F43">
          <w:rPr>
            <w:noProof/>
            <w:webHidden/>
          </w:rPr>
          <w:fldChar w:fldCharType="begin"/>
        </w:r>
        <w:r w:rsidR="00161F43">
          <w:rPr>
            <w:noProof/>
            <w:webHidden/>
          </w:rPr>
          <w:instrText xml:space="preserve"> PAGEREF _Toc374086631 \h </w:instrText>
        </w:r>
        <w:r w:rsidR="00161F43">
          <w:rPr>
            <w:noProof/>
            <w:webHidden/>
          </w:rPr>
        </w:r>
        <w:r w:rsidR="00161F43">
          <w:rPr>
            <w:noProof/>
            <w:webHidden/>
          </w:rPr>
          <w:fldChar w:fldCharType="separate"/>
        </w:r>
        <w:r w:rsidR="003167B4">
          <w:rPr>
            <w:noProof/>
            <w:webHidden/>
          </w:rPr>
          <w:t>160</w:t>
        </w:r>
        <w:r w:rsidR="00161F43">
          <w:rPr>
            <w:noProof/>
            <w:webHidden/>
          </w:rPr>
          <w:fldChar w:fldCharType="end"/>
        </w:r>
      </w:hyperlink>
    </w:p>
    <w:p w:rsidR="00DA1971" w:rsidRDefault="00F7122D" w:rsidP="009236F5">
      <w:pPr>
        <w:pStyle w:val="Heading1"/>
      </w:pPr>
      <w:r>
        <w:fldChar w:fldCharType="end"/>
      </w:r>
      <w:r w:rsidR="00DA1971">
        <w:br w:type="page"/>
      </w:r>
      <w:bookmarkStart w:id="6" w:name="_Toc310579467"/>
      <w:bookmarkStart w:id="7" w:name="_Toc374069554"/>
      <w:r w:rsidR="00DA1971">
        <w:lastRenderedPageBreak/>
        <w:t>Abstract</w:t>
      </w:r>
      <w:bookmarkEnd w:id="6"/>
      <w:bookmarkEnd w:id="7"/>
    </w:p>
    <w:p w:rsidR="00393FB2" w:rsidRDefault="00393FB2" w:rsidP="002117B4">
      <w:pPr>
        <w:ind w:firstLine="720"/>
      </w:pPr>
      <w:r>
        <w:t xml:space="preserve">It has been proposed and shown that transport properties like self-diffusion and ionic conductivity in organic liquids are dependent on the dielectric constants and the activation energies in these liquids.  The formal method that relates the self-diffusion and ionic conductivity to the dielectric constants and activation energies in these liquids is called the Compensated Arrhenius Formalism (CAF).  </w:t>
      </w:r>
      <w:r w:rsidR="001F5652">
        <w:t xml:space="preserve">Various systems have shown </w:t>
      </w:r>
      <w:r w:rsidR="002073B8">
        <w:t xml:space="preserve">to be in </w:t>
      </w:r>
      <w:r w:rsidR="001F5652">
        <w:t xml:space="preserve">compliance </w:t>
      </w:r>
      <w:r w:rsidR="002073B8">
        <w:t>with</w:t>
      </w:r>
      <w:r w:rsidR="001F5652">
        <w:t xml:space="preserve"> th</w:t>
      </w:r>
      <w:r w:rsidR="002073B8">
        <w:t>e CAF</w:t>
      </w:r>
      <w:r w:rsidR="001F5652">
        <w:t xml:space="preserve">.  </w:t>
      </w:r>
    </w:p>
    <w:p w:rsidR="002B4599" w:rsidRDefault="00F57632" w:rsidP="001F5652">
      <w:pPr>
        <w:ind w:firstLine="720"/>
      </w:pPr>
      <w:r>
        <w:t>The CAF has been applied to liquids of varying dielectric constant values.  In order to extend</w:t>
      </w:r>
      <w:r w:rsidR="002B4599">
        <w:t xml:space="preserve"> the</w:t>
      </w:r>
      <w:r>
        <w:t xml:space="preserve"> library </w:t>
      </w:r>
      <w:r w:rsidR="002B4599">
        <w:t xml:space="preserve">of the solvent </w:t>
      </w:r>
      <w:r>
        <w:t xml:space="preserve">applicable </w:t>
      </w:r>
      <w:r w:rsidR="002B4599">
        <w:t>for analysis</w:t>
      </w:r>
      <w:r>
        <w:t xml:space="preserve"> by the CAF and to understand the lim</w:t>
      </w:r>
      <w:r w:rsidR="002B4599">
        <w:t xml:space="preserve">itation of the CAF, two </w:t>
      </w:r>
      <w:r w:rsidR="00756FA6">
        <w:t>organic liquids</w:t>
      </w:r>
      <w:r w:rsidR="002B4599">
        <w:t>, one with very low dielectric constant</w:t>
      </w:r>
      <w:r w:rsidR="00756FA6">
        <w:t>, acyclic carbonates</w:t>
      </w:r>
      <w:r w:rsidR="002B4599">
        <w:t>,</w:t>
      </w:r>
      <w:r w:rsidR="00756FA6">
        <w:t xml:space="preserve"> and </w:t>
      </w:r>
      <w:r w:rsidR="002B4599">
        <w:t xml:space="preserve">the other with very high dielectric constant, </w:t>
      </w:r>
      <w:r w:rsidR="001F5652">
        <w:t xml:space="preserve">cyclic carbonates are </w:t>
      </w:r>
      <w:r>
        <w:t>synthesized and analyzed using the CAF.</w:t>
      </w:r>
      <w:r w:rsidR="001F5652">
        <w:t xml:space="preserve">  </w:t>
      </w:r>
      <w:r w:rsidR="002B4599">
        <w:t>The CAF is also tested for analysis of t</w:t>
      </w:r>
      <w:r w:rsidR="001F5652">
        <w:t>ransport properties in polymers.</w:t>
      </w:r>
      <w:r w:rsidR="00947BE9">
        <w:t xml:space="preserve">  </w:t>
      </w:r>
    </w:p>
    <w:p w:rsidR="002117B4" w:rsidRDefault="00947BE9" w:rsidP="001F5652">
      <w:pPr>
        <w:ind w:firstLine="720"/>
      </w:pPr>
      <w:r>
        <w:t>This</w:t>
      </w:r>
      <w:r w:rsidR="00FE7349">
        <w:t xml:space="preserve"> thesis</w:t>
      </w:r>
      <w:r>
        <w:t xml:space="preserve"> involv</w:t>
      </w:r>
      <w:r w:rsidR="00756FA6">
        <w:t xml:space="preserve">es the synthesis of </w:t>
      </w:r>
      <w:r>
        <w:t xml:space="preserve">acyclic carbonates, cyclic carbonates, and oligomers of poly(ethylene oxide), and the application of the CAF to these organic liquids and oligomers </w:t>
      </w:r>
      <w:r w:rsidR="00756FA6">
        <w:t xml:space="preserve">in order </w:t>
      </w:r>
      <w:r>
        <w:t xml:space="preserve">to try and understand </w:t>
      </w:r>
      <w:r w:rsidR="002B4599">
        <w:t xml:space="preserve">the limitations of the CAF.  The application of the CAF to these liquids and oligomers also can </w:t>
      </w:r>
      <w:r w:rsidR="00782A9C">
        <w:t xml:space="preserve">help </w:t>
      </w:r>
      <w:r w:rsidR="002B4599">
        <w:t xml:space="preserve">in trying to understand the </w:t>
      </w:r>
      <w:r>
        <w:t>transport properties</w:t>
      </w:r>
      <w:r w:rsidR="002B4599">
        <w:t xml:space="preserve"> in these liquids and in polymers</w:t>
      </w:r>
      <w:r>
        <w:t>.</w:t>
      </w:r>
    </w:p>
    <w:p w:rsidR="00947BE9" w:rsidRDefault="00947BE9" w:rsidP="001F5652">
      <w:pPr>
        <w:ind w:firstLine="720"/>
      </w:pPr>
      <w:r>
        <w:t>The synthesis of asymmetric acyclic carbonates was a</w:t>
      </w:r>
      <w:r w:rsidR="00FE7349">
        <w:t xml:space="preserve">ccomplished using a convenient </w:t>
      </w:r>
      <w:r w:rsidR="001707A1">
        <w:t>method where a</w:t>
      </w:r>
      <w:r w:rsidR="00756FA6">
        <w:t>n unwanted</w:t>
      </w:r>
      <w:r w:rsidR="001707A1">
        <w:t xml:space="preserve"> s</w:t>
      </w:r>
      <w:r w:rsidR="00756FA6">
        <w:t>econdary</w:t>
      </w:r>
      <w:r w:rsidR="001707A1">
        <w:t xml:space="preserve"> reaction was avoided </w:t>
      </w:r>
      <w:r w:rsidR="00756FA6">
        <w:t>by precipitation of</w:t>
      </w:r>
      <w:r w:rsidR="001707A1">
        <w:t xml:space="preserve"> a side product</w:t>
      </w:r>
      <w:r w:rsidR="00FE7349">
        <w:t xml:space="preserve"> during the </w:t>
      </w:r>
      <w:r w:rsidR="00756FA6">
        <w:t>reaction.  The cyclic carbonate derivatives were</w:t>
      </w:r>
      <w:r w:rsidR="00FE7349">
        <w:t xml:space="preserve"> synthesized </w:t>
      </w:r>
      <w:r w:rsidR="00756FA6">
        <w:t>via</w:t>
      </w:r>
      <w:r w:rsidR="00FE7349">
        <w:t xml:space="preserve"> the cyclization reaction of methyl chloroformate and 1,2-diols.  The synthesis of </w:t>
      </w:r>
      <w:r w:rsidR="00FE7349">
        <w:lastRenderedPageBreak/>
        <w:t>poly(ethylene oxide) oligomers was achieved using simple S</w:t>
      </w:r>
      <w:r w:rsidR="00FE7349" w:rsidRPr="00FE7349">
        <w:rPr>
          <w:vertAlign w:val="subscript"/>
        </w:rPr>
        <w:t>N</w:t>
      </w:r>
      <w:r w:rsidR="00FE7349">
        <w:t>2 reactions with alkyl bromide.</w:t>
      </w:r>
      <w:r>
        <w:t xml:space="preserve"> </w:t>
      </w:r>
    </w:p>
    <w:p w:rsidR="001707A1" w:rsidRDefault="009164BF" w:rsidP="002117B4">
      <w:pPr>
        <w:ind w:firstLine="720"/>
      </w:pPr>
      <w:r>
        <w:t>T</w:t>
      </w:r>
      <w:r w:rsidR="002073B8">
        <w:t xml:space="preserve">he transport properties of </w:t>
      </w:r>
      <w:r w:rsidR="00947BE9">
        <w:t xml:space="preserve">acyclic carbonates and the cyclic carbonates can </w:t>
      </w:r>
      <w:r w:rsidR="002073B8">
        <w:t>also be described by</w:t>
      </w:r>
      <w:r w:rsidR="00947BE9">
        <w:t xml:space="preserve"> the CAF.</w:t>
      </w:r>
      <w:r w:rsidR="00FE7349">
        <w:t xml:space="preserve">  </w:t>
      </w:r>
      <w:r w:rsidR="001707A1">
        <w:t>A</w:t>
      </w:r>
      <w:r w:rsidR="00FE7349">
        <w:t>cyclic carbonates have low dielectric constants, but similar energy of activation fo</w:t>
      </w:r>
      <w:r w:rsidR="002073B8">
        <w:t>r self-diffusion as other higher</w:t>
      </w:r>
      <w:r w:rsidR="00FE7349">
        <w:t xml:space="preserve"> dielectric constant organic liquids like 2-ketones, nitriles, and acetates.</w:t>
      </w:r>
      <w:r w:rsidR="001707A1">
        <w:t xml:space="preserve">  The low dielectric constant values of acyclic carbonates prevent salts </w:t>
      </w:r>
      <w:r w:rsidR="00756FA6">
        <w:t>from dissolving</w:t>
      </w:r>
      <w:r w:rsidR="001707A1">
        <w:t xml:space="preserve"> in acyclic carbonates.  Thus the conductivity in acyclic carbonates could not be measured.</w:t>
      </w:r>
    </w:p>
    <w:p w:rsidR="008F0C19" w:rsidRDefault="001707A1" w:rsidP="002117B4">
      <w:pPr>
        <w:ind w:firstLine="720"/>
      </w:pPr>
      <w:r>
        <w:t xml:space="preserve">The cyclic carbonates have high dielectric constants.  </w:t>
      </w:r>
      <w:r w:rsidR="009164BF">
        <w:t>T</w:t>
      </w:r>
      <w:r>
        <w:t xml:space="preserve">he energy of activation for self-diffusion of cyclic carbonate is higher compared to other aprotic organic liquids </w:t>
      </w:r>
      <w:r w:rsidR="002073B8">
        <w:t>previou</w:t>
      </w:r>
      <w:bookmarkStart w:id="8" w:name="_GoBack"/>
      <w:bookmarkEnd w:id="8"/>
      <w:r w:rsidR="002073B8">
        <w:t>sly investigated</w:t>
      </w:r>
      <w:r>
        <w:t xml:space="preserve">.  The energy of activation for ionic conductivity is </w:t>
      </w:r>
      <w:r w:rsidR="004A5D09">
        <w:t xml:space="preserve">also </w:t>
      </w:r>
      <w:r>
        <w:t xml:space="preserve">found to be high for cyclic carbonates compared to other polar aprotic liquids like 2-ketones and nitriles.  The </w:t>
      </w:r>
      <w:r w:rsidR="004A5D09">
        <w:t>energy of activation</w:t>
      </w:r>
      <w:r>
        <w:t xml:space="preserve"> is very high such that even though the dielectric constant in cyclic carbonates is higher than the dielectric constants in 2-ketones and nitriles, the conductivity is lower in cyclic carbonates.  </w:t>
      </w:r>
    </w:p>
    <w:p w:rsidR="00947BE9" w:rsidRDefault="008F0C19" w:rsidP="002117B4">
      <w:pPr>
        <w:ind w:firstLine="720"/>
      </w:pPr>
      <w:r>
        <w:t xml:space="preserve">It was found that the </w:t>
      </w:r>
      <w:r w:rsidR="00383FB2">
        <w:t xml:space="preserve">CAF can be applied to </w:t>
      </w:r>
      <w:r w:rsidR="00782A9C">
        <w:t xml:space="preserve">oligomers of poly(ethylene oxide).  </w:t>
      </w:r>
      <w:r w:rsidR="002807BE">
        <w:t>However, t</w:t>
      </w:r>
      <w:r w:rsidR="00782A9C">
        <w:t xml:space="preserve">he results suggest that to apply the CAF to </w:t>
      </w:r>
      <w:r w:rsidR="002807BE">
        <w:t xml:space="preserve">oligomers and </w:t>
      </w:r>
      <w:r w:rsidR="00782A9C">
        <w:t xml:space="preserve">predict transport properties in polymers, </w:t>
      </w:r>
      <w:r w:rsidR="002807BE">
        <w:t xml:space="preserve">the </w:t>
      </w:r>
      <w:r w:rsidR="00782A9C">
        <w:t>oligomer</w:t>
      </w:r>
      <w:r w:rsidR="002807BE">
        <w:t>s repeat units have to be high</w:t>
      </w:r>
      <w:r w:rsidR="00782A9C">
        <w:t xml:space="preserve"> </w:t>
      </w:r>
      <w:r w:rsidR="002807BE">
        <w:t>compared to</w:t>
      </w:r>
      <w:r w:rsidR="00782A9C">
        <w:t xml:space="preserve"> the alkyl chain length tethered to the oligo</w:t>
      </w:r>
      <w:r w:rsidR="002807BE">
        <w:t>mers</w:t>
      </w:r>
      <w:r w:rsidR="00782A9C">
        <w:t>.</w:t>
      </w:r>
    </w:p>
    <w:p w:rsidR="002117B4" w:rsidRDefault="002117B4" w:rsidP="002117B4">
      <w:pPr>
        <w:ind w:firstLine="720"/>
        <w:sectPr w:rsidR="002117B4" w:rsidSect="00775701">
          <w:footerReference w:type="default" r:id="rId9"/>
          <w:pgSz w:w="12240" w:h="15840" w:code="1"/>
          <w:pgMar w:top="1440" w:right="1440" w:bottom="1440" w:left="2304" w:header="720" w:footer="720" w:gutter="0"/>
          <w:pgNumType w:fmt="lowerRoman" w:start="4"/>
          <w:cols w:space="720"/>
          <w:docGrid w:linePitch="360"/>
        </w:sectPr>
      </w:pPr>
      <w:r>
        <w:t xml:space="preserve"> </w:t>
      </w:r>
    </w:p>
    <w:p w:rsidR="00A0094B" w:rsidRDefault="009245C5" w:rsidP="009236F5">
      <w:pPr>
        <w:pStyle w:val="Heading1"/>
        <w:numPr>
          <w:ilvl w:val="0"/>
          <w:numId w:val="8"/>
        </w:numPr>
        <w:jc w:val="left"/>
      </w:pPr>
      <w:bookmarkStart w:id="9" w:name="_Toc310579468"/>
      <w:bookmarkStart w:id="10" w:name="_Toc374069555"/>
      <w:r w:rsidRPr="000F56FF">
        <w:lastRenderedPageBreak/>
        <w:t xml:space="preserve">: </w:t>
      </w:r>
      <w:r w:rsidR="00DA1971" w:rsidRPr="000F56FF">
        <w:t>Introduction</w:t>
      </w:r>
      <w:r w:rsidR="003128B3">
        <w:t xml:space="preserve"> To Mass Transport</w:t>
      </w:r>
      <w:bookmarkEnd w:id="9"/>
      <w:bookmarkEnd w:id="10"/>
    </w:p>
    <w:p w:rsidR="003128B3" w:rsidRPr="001F485A" w:rsidRDefault="003128B3" w:rsidP="00E5383D">
      <w:pPr>
        <w:pStyle w:val="Heading2"/>
      </w:pPr>
      <w:bookmarkStart w:id="11" w:name="_Toc367624434"/>
      <w:bookmarkStart w:id="12" w:name="_Toc374069556"/>
      <w:r w:rsidRPr="001F485A">
        <w:t xml:space="preserve">1.1 What is Mass </w:t>
      </w:r>
      <w:r w:rsidRPr="00E5383D">
        <w:t>Transport</w:t>
      </w:r>
      <w:r w:rsidRPr="001F485A">
        <w:t>?</w:t>
      </w:r>
      <w:bookmarkEnd w:id="11"/>
      <w:bookmarkEnd w:id="12"/>
    </w:p>
    <w:p w:rsidR="003128B3" w:rsidRPr="001F485A" w:rsidRDefault="003128B3" w:rsidP="003128B3">
      <w:pPr>
        <w:ind w:firstLine="720"/>
      </w:pPr>
      <w:r w:rsidRPr="001F485A">
        <w:t>Mass transport refers to the mobility of charged or neutral species in liquid or solid media. Two types of mass transport that are considered to be the most important are diffusion and ionic conductivity.  These two types of mass transport occur in man</w:t>
      </w:r>
      <w:r>
        <w:t>y natural aspects of people’s lives</w:t>
      </w:r>
      <w:r w:rsidRPr="001F485A">
        <w:t xml:space="preserve"> that include blood flow, corrosion, water flow, ion transport in batteries, and pretty much anything that involves flow.  Controlling drug flow in blood allows for better drug delivery an</w:t>
      </w:r>
      <w:r>
        <w:t>d has the potential to save and to improve the quality of</w:t>
      </w:r>
      <w:r w:rsidRPr="001F485A">
        <w:t xml:space="preserve"> lives.  Designing better electrolytes allow</w:t>
      </w:r>
      <w:r>
        <w:t>s</w:t>
      </w:r>
      <w:r w:rsidRPr="001F485A">
        <w:t xml:space="preserve"> for better ion conduction that</w:t>
      </w:r>
      <w:r>
        <w:t xml:space="preserve"> could</w:t>
      </w:r>
      <w:r w:rsidRPr="001F485A">
        <w:t xml:space="preserve"> lead to improved batteries, fuel cells, and drug delivery systems.  </w:t>
      </w:r>
    </w:p>
    <w:p w:rsidR="003128B3" w:rsidRDefault="003128B3" w:rsidP="003128B3">
      <w:pPr>
        <w:ind w:firstLine="720"/>
      </w:pPr>
      <w:r w:rsidRPr="001F485A">
        <w:t>Another example is in polymers - a type of material that is used in cars, household items, even human bodies, and arguably the most in</w:t>
      </w:r>
      <w:r>
        <w:t>tegrated material to human lives</w:t>
      </w:r>
      <w:r w:rsidRPr="001F485A">
        <w:t>.  Many polymer properties are related to their viscosity, which describ</w:t>
      </w:r>
      <w:r>
        <w:t>es</w:t>
      </w:r>
      <w:r w:rsidRPr="001F485A">
        <w:t xml:space="preserve"> the flow of the polymeric molecules.  Because of this, the mass transport of polymeric materials is important in understanding polymer properties.  Other complex fluids like glue and ketchup</w:t>
      </w:r>
      <w:r>
        <w:t>,</w:t>
      </w:r>
      <w:r w:rsidRPr="001F485A">
        <w:t xml:space="preserve"> where their properties are controlled by the flow of their individual component molecules</w:t>
      </w:r>
      <w:r>
        <w:t>,</w:t>
      </w:r>
      <w:r w:rsidRPr="001F485A">
        <w:t xml:space="preserve"> are also affected by mass transport.  </w:t>
      </w:r>
    </w:p>
    <w:p w:rsidR="003128B3" w:rsidRPr="001F485A" w:rsidRDefault="003128B3" w:rsidP="003128B3">
      <w:pPr>
        <w:ind w:firstLine="720"/>
      </w:pPr>
      <w:r w:rsidRPr="001F485A">
        <w:t>In addition to these phenomena, other processes like ion transport in electrolytes, ionic liquids, and heat transfer in liquid media are also affected by mass transport.  Unders</w:t>
      </w:r>
      <w:r>
        <w:t>tanding the factors that affect</w:t>
      </w:r>
      <w:r w:rsidRPr="001F485A">
        <w:t xml:space="preserve"> mass transport in these processes provides the potential to save millions of dollars, as well as advancing the technological aspect of human lives.  From the examples mentioned, it is obvious that the world is </w:t>
      </w:r>
      <w:r w:rsidRPr="001F485A">
        <w:lastRenderedPageBreak/>
        <w:t>affected by mass transport.  It is important t</w:t>
      </w:r>
      <w:r>
        <w:t>hat</w:t>
      </w:r>
      <w:r w:rsidRPr="001F485A">
        <w:t xml:space="preserve"> the </w:t>
      </w:r>
      <w:r>
        <w:t>principles</w:t>
      </w:r>
      <w:r w:rsidRPr="001F485A">
        <w:t xml:space="preserve"> behind </w:t>
      </w:r>
      <w:r>
        <w:t xml:space="preserve">transport phenomena </w:t>
      </w:r>
      <w:r w:rsidRPr="001F485A">
        <w:t xml:space="preserve">are known.    </w:t>
      </w:r>
    </w:p>
    <w:p w:rsidR="003128B3" w:rsidRPr="001F485A" w:rsidRDefault="003128B3" w:rsidP="00E5383D">
      <w:pPr>
        <w:pStyle w:val="Heading2"/>
      </w:pPr>
      <w:bookmarkStart w:id="13" w:name="_Toc367791633"/>
      <w:bookmarkStart w:id="14" w:name="_Toc374069557"/>
      <w:r w:rsidRPr="001F485A">
        <w:t>1.2 What is Diffusion?</w:t>
      </w:r>
      <w:bookmarkEnd w:id="13"/>
      <w:bookmarkEnd w:id="14"/>
    </w:p>
    <w:p w:rsidR="003128B3" w:rsidRPr="001F485A" w:rsidRDefault="003128B3" w:rsidP="003128B3">
      <w:pPr>
        <w:ind w:firstLine="720"/>
      </w:pPr>
      <w:r w:rsidRPr="001F485A">
        <w:t>Diffusion is a phenomenon that describes the flow of molecules in some media because of concentration gradient</w:t>
      </w:r>
      <w:r>
        <w:t>s</w:t>
      </w:r>
      <w:r w:rsidRPr="001F485A">
        <w:t xml:space="preserve"> that exist in the media.  In general, diffusion in liquids can be divided into two categories.  Gradient driven diffusion occurs when a species diffuses in a medium from a high concentration region to a lower concentra</w:t>
      </w:r>
      <w:r>
        <w:t>tion region.  The second</w:t>
      </w:r>
      <w:r w:rsidRPr="001F485A">
        <w:t xml:space="preserve"> category is when a species diffuses in a medium without any concentration gradient.  This type of diffusion is in general called intra-diffusion.  Intra-diffusion itself is usually divided into several categories.  The intra-diffusion of </w:t>
      </w:r>
      <w:r>
        <w:t xml:space="preserve">a </w:t>
      </w:r>
      <w:r w:rsidRPr="001F485A">
        <w:t>pure liquid is called self-diffusion, while the intra-diffusion of species one in species two or in a mixture of multicomponent species is called tracer-self-diffusion</w:t>
      </w:r>
      <w:r w:rsidRPr="001F485A">
        <w:fldChar w:fldCharType="begin"/>
      </w:r>
      <w:r w:rsidRPr="001F485A">
        <w:instrText xml:space="preserve"> ADDIN EN.CITE &lt;EndNote&gt;&lt;Cite&gt;&lt;Author&gt;Albright&lt;/Author&gt;&lt;Year&gt;1965&lt;/Year&gt;&lt;RecNum&gt;736&lt;/RecNum&gt;&lt;DisplayText&gt;&lt;style face="superscript"&gt;1, 2&lt;/style&gt;&lt;/DisplayText&gt;&lt;record&gt;&lt;rec-number&gt;736&lt;/rec-number&gt;&lt;foreign-keys&gt;&lt;key app="EN" db-id="afedx0vdz2sztkezspcvd0z0rtzrr0e5d5r9"&gt;736&lt;/key&gt;&lt;/foreign-keys&gt;&lt;ref-type name="Journal Article"&gt;17&lt;/ref-type&gt;&lt;contributors&gt;&lt;authors&gt;&lt;author&gt;Albright, J. G.; Mills, R.&lt;/author&gt;&lt;/authors&gt;&lt;/contributors&gt;&lt;titles&gt;&lt;secondary-title&gt;Journal of Physical Chemistry&lt;/secondary-title&gt;&lt;/titles&gt;&lt;periodical&gt;&lt;full-title&gt;Journal of Physical Chemistry&lt;/full-title&gt;&lt;abbr-1&gt;J Phys Chem-Us&lt;/abbr-1&gt;&lt;/periodical&gt;&lt;pages&gt;3120-3126&lt;/pages&gt;&lt;volume&gt;69&lt;/volume&gt;&lt;section&gt;3120&lt;/section&gt;&lt;dates&gt;&lt;year&gt;1965&lt;/year&gt;&lt;/dates&gt;&lt;urls&gt;&lt;/urls&gt;&lt;/record&gt;&lt;/Cite&gt;&lt;Cite&gt;&lt;Author&gt;Mills&lt;/Author&gt;&lt;Year&gt;1965&lt;/Year&gt;&lt;RecNum&gt;735&lt;/RecNum&gt;&lt;record&gt;&lt;rec-number&gt;735&lt;/rec-number&gt;&lt;foreign-keys&gt;&lt;key app="EN" db-id="afedx0vdz2sztkezspcvd0z0rtzrr0e5d5r9"&gt;735&lt;/key&gt;&lt;/foreign-keys&gt;&lt;ref-type name="Journal Article"&gt;17&lt;/ref-type&gt;&lt;contributors&gt;&lt;authors&gt;&lt;author&gt;Mills, R.&lt;/author&gt;&lt;/authors&gt;&lt;/contributors&gt;&lt;titles&gt;&lt;secondary-title&gt;Journal of Physical Chemistry&lt;/secondary-title&gt;&lt;/titles&gt;&lt;periodical&gt;&lt;full-title&gt;Journal of Physical Chemistry&lt;/full-title&gt;&lt;abbr-1&gt;J Phys Chem-Us&lt;/abbr-1&gt;&lt;/periodical&gt;&lt;pages&gt;3116-3119&lt;/pages&gt;&lt;volume&gt;69&lt;/volume&gt;&lt;section&gt;3116-3119&lt;/section&gt;&lt;dates&gt;&lt;year&gt;1965&lt;/year&gt;&lt;/dates&gt;&lt;urls&gt;&lt;/urls&gt;&lt;/record&gt;&lt;/Cite&gt;&lt;/EndNote&gt;</w:instrText>
      </w:r>
      <w:r w:rsidRPr="001F485A">
        <w:fldChar w:fldCharType="separate"/>
      </w:r>
      <w:hyperlink w:anchor="_ENREF_1" w:tooltip="Albright, 1965 #736" w:history="1">
        <w:r w:rsidR="00552E4A" w:rsidRPr="001F485A">
          <w:rPr>
            <w:noProof/>
            <w:vertAlign w:val="superscript"/>
          </w:rPr>
          <w:t>1</w:t>
        </w:r>
      </w:hyperlink>
      <w:r w:rsidRPr="001F485A">
        <w:rPr>
          <w:noProof/>
          <w:vertAlign w:val="superscript"/>
        </w:rPr>
        <w:t xml:space="preserve">, </w:t>
      </w:r>
      <w:hyperlink w:anchor="_ENREF_2" w:tooltip="Mills, 1965 #735" w:history="1">
        <w:r w:rsidR="00552E4A" w:rsidRPr="001F485A">
          <w:rPr>
            <w:noProof/>
            <w:vertAlign w:val="superscript"/>
          </w:rPr>
          <w:t>2</w:t>
        </w:r>
      </w:hyperlink>
      <w:r w:rsidRPr="001F485A">
        <w:fldChar w:fldCharType="end"/>
      </w:r>
      <w:r w:rsidRPr="001F485A">
        <w:t>.  An example of self-diffusion is the flow of liquid hexane molecules in a beaker, under equilibrium, at room temperature and pressure.  Another example of tracer-self-diffusion is the motion of lithium ions, with or without counter anions, in liquid water or in liquid tetrahydrofuran.</w:t>
      </w:r>
    </w:p>
    <w:p w:rsidR="00C71FCF" w:rsidRPr="00C71FCF" w:rsidRDefault="003128B3" w:rsidP="00C71FCF">
      <w:pPr>
        <w:pStyle w:val="NoSpacing"/>
        <w:keepNext/>
      </w:pPr>
      <w:r w:rsidRPr="00C71FCF">
        <w:rPr>
          <w:noProof/>
          <w:szCs w:val="24"/>
          <w:lang w:bidi="ar-SA"/>
        </w:rPr>
        <w:drawing>
          <wp:inline distT="0" distB="0" distL="0" distR="0" wp14:anchorId="305E72F3" wp14:editId="326C952B">
            <wp:extent cx="3649980" cy="2224902"/>
            <wp:effectExtent l="0" t="0" r="7620" b="0"/>
            <wp:docPr id="10" name="Picture 10" descr="File:Diffus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Diffusion.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2905" cy="2226685"/>
                    </a:xfrm>
                    <a:prstGeom prst="rect">
                      <a:avLst/>
                    </a:prstGeom>
                    <a:noFill/>
                    <a:ln>
                      <a:noFill/>
                    </a:ln>
                  </pic:spPr>
                </pic:pic>
              </a:graphicData>
            </a:graphic>
          </wp:inline>
        </w:drawing>
      </w:r>
    </w:p>
    <w:p w:rsidR="00C71FCF" w:rsidRPr="00C71FCF" w:rsidRDefault="00C71FCF" w:rsidP="00C71FCF">
      <w:pPr>
        <w:pStyle w:val="Caption"/>
        <w:rPr>
          <w:b w:val="0"/>
        </w:rPr>
      </w:pPr>
      <w:bookmarkStart w:id="15" w:name="_Toc374086538"/>
      <w:r w:rsidRPr="00C71FC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1</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w:t>
      </w:r>
      <w:r w:rsidR="000633C1">
        <w:rPr>
          <w:b w:val="0"/>
        </w:rPr>
        <w:fldChar w:fldCharType="end"/>
      </w:r>
      <w:r w:rsidRPr="00C71FCF">
        <w:rPr>
          <w:b w:val="0"/>
        </w:rPr>
        <w:t xml:space="preserve"> Schematic of Diffusion Process [http://en.wikipedia.org/wiki/File:Diffusion.svg]</w:t>
      </w:r>
      <w:bookmarkEnd w:id="15"/>
    </w:p>
    <w:p w:rsidR="00C71FCF" w:rsidRDefault="00C71FCF" w:rsidP="00C71FCF">
      <w:pPr>
        <w:pStyle w:val="Caption"/>
      </w:pPr>
    </w:p>
    <w:p w:rsidR="003128B3" w:rsidRDefault="003128B3" w:rsidP="00F04572">
      <w:pPr>
        <w:pStyle w:val="Caption"/>
      </w:pPr>
    </w:p>
    <w:p w:rsidR="003128B3" w:rsidRPr="001F485A" w:rsidRDefault="003128B3" w:rsidP="003128B3">
      <w:pPr>
        <w:pStyle w:val="Heading2"/>
      </w:pPr>
      <w:bookmarkStart w:id="16" w:name="_Toc367624436"/>
      <w:bookmarkStart w:id="17" w:name="_Toc374069558"/>
      <w:r w:rsidRPr="001F485A">
        <w:t>1.3 The theory of self-diffusion</w:t>
      </w:r>
      <w:bookmarkEnd w:id="16"/>
      <w:bookmarkEnd w:id="17"/>
      <w:r w:rsidRPr="001F485A">
        <w:t xml:space="preserve"> </w:t>
      </w:r>
    </w:p>
    <w:p w:rsidR="003128B3" w:rsidRPr="001F485A" w:rsidRDefault="003128B3" w:rsidP="003128B3">
      <w:pPr>
        <w:ind w:firstLine="720"/>
      </w:pPr>
      <w:r w:rsidRPr="001F485A">
        <w:t>Self-diffusion is described by Fick’s (first) law of diffusion.  Mathematically, it is described by the following equation</w:t>
      </w:r>
      <w:hyperlink w:anchor="_ENREF_3" w:tooltip="Fick, 1855 #734" w:history="1">
        <w:r w:rsidR="00552E4A" w:rsidRPr="001F485A">
          <w:fldChar w:fldCharType="begin"/>
        </w:r>
        <w:r w:rsidR="00552E4A" w:rsidRPr="001F485A">
          <w:instrText xml:space="preserve"> ADDIN EN.CITE &lt;EndNote&gt;&lt;Cite&gt;&lt;Author&gt;Fick&lt;/Author&gt;&lt;Year&gt;1855&lt;/Year&gt;&lt;RecNum&gt;734&lt;/RecNum&gt;&lt;DisplayText&gt;&lt;style face="superscript"&gt;3&lt;/style&gt;&lt;/DisplayText&gt;&lt;record&gt;&lt;rec-number&gt;734&lt;/rec-number&gt;&lt;foreign-keys&gt;&lt;key app="EN" db-id="afedx0vdz2sztkezspcvd0z0rtzrr0e5d5r9"&gt;734&lt;/key&gt;&lt;/foreign-keys&gt;&lt;ref-type name="Journal Article"&gt;17&lt;/ref-type&gt;&lt;contributors&gt;&lt;authors&gt;&lt;author&gt;Fick, A.&lt;/author&gt;&lt;/authors&gt;&lt;/contributors&gt;&lt;titles&gt;&lt;title&gt;Ueber Diffusion&lt;/title&gt;&lt;secondary-title&gt;Pogg. Annual Physical Chemistry&lt;/secondary-title&gt;&lt;/titles&gt;&lt;periodical&gt;&lt;full-title&gt;Pogg. Annual Physical Chemistry&lt;/full-title&gt;&lt;/periodical&gt;&lt;pages&gt;59-86&lt;/pages&gt;&lt;volume&gt;170&lt;/volume&gt;&lt;number&gt;94&lt;/number&gt;&lt;dates&gt;&lt;year&gt;1855&lt;/year&gt;&lt;/dates&gt;&lt;urls&gt;&lt;/urls&gt;&lt;/record&gt;&lt;/Cite&gt;&lt;/EndNote&gt;</w:instrText>
        </w:r>
        <w:r w:rsidR="00552E4A" w:rsidRPr="001F485A">
          <w:fldChar w:fldCharType="separate"/>
        </w:r>
        <w:r w:rsidR="00552E4A" w:rsidRPr="001F485A">
          <w:rPr>
            <w:noProof/>
            <w:vertAlign w:val="superscript"/>
          </w:rPr>
          <w:t>3</w:t>
        </w:r>
        <w:r w:rsidR="00552E4A" w:rsidRPr="001F485A">
          <w:fldChar w:fldCharType="end"/>
        </w:r>
      </w:hyperlink>
      <w:r w:rsidRPr="001F485A">
        <w:t>:</w:t>
      </w:r>
    </w:p>
    <w:p w:rsidR="003128B3" w:rsidRPr="001F485A" w:rsidRDefault="003128B3" w:rsidP="003128B3">
      <w:pPr>
        <w:ind w:firstLine="720"/>
        <w:rPr>
          <w:rFonts w:eastAsiaTheme="minorEastAsia"/>
        </w:rPr>
      </w:pPr>
      <m:oMath>
        <m:r>
          <w:rPr>
            <w:rFonts w:ascii="Cambria Math" w:hAnsi="Cambria Math"/>
          </w:rPr>
          <m:t>J=-D (</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i</m:t>
                </m:r>
              </m:sub>
            </m:sSub>
          </m:num>
          <m:den>
            <m:r>
              <w:rPr>
                <w:rFonts w:ascii="Cambria Math" w:hAnsi="Cambria Math"/>
              </w:rPr>
              <m:t>dx</m:t>
            </m:r>
          </m:den>
        </m:f>
        <m:r>
          <w:rPr>
            <w:rFonts w:ascii="Cambria Math" w:hAnsi="Cambria Math"/>
          </w:rPr>
          <m:t>)</m:t>
        </m:r>
      </m:oMath>
      <w:r w:rsidRPr="001F485A">
        <w:rPr>
          <w:rFonts w:eastAsiaTheme="minorEastAsia"/>
        </w:rPr>
        <w:t xml:space="preserve">                                                   </w:t>
      </w:r>
      <w:r>
        <w:rPr>
          <w:rFonts w:eastAsiaTheme="minorEastAsia"/>
        </w:rPr>
        <w:tab/>
      </w:r>
      <w:r>
        <w:rPr>
          <w:rFonts w:eastAsiaTheme="minorEastAsia"/>
        </w:rPr>
        <w:tab/>
      </w:r>
      <w:r>
        <w:rPr>
          <w:rFonts w:eastAsiaTheme="minorEastAsia"/>
        </w:rPr>
        <w:tab/>
      </w:r>
      <w:r w:rsidRPr="001F485A">
        <w:rPr>
          <w:rFonts w:eastAsiaTheme="minorEastAsia"/>
        </w:rPr>
        <w:t>(1-1)</w:t>
      </w:r>
    </w:p>
    <w:p w:rsidR="003128B3" w:rsidRPr="001F485A" w:rsidRDefault="003128B3" w:rsidP="003128B3">
      <w:r w:rsidRPr="001F485A">
        <w:t xml:space="preserve">where </w:t>
      </w:r>
      <w:r w:rsidRPr="001F485A">
        <w:rPr>
          <w:i/>
        </w:rPr>
        <w:t>J</w:t>
      </w:r>
      <w:r w:rsidRPr="001F485A">
        <w:t xml:space="preserve"> describes the amount of </w:t>
      </w:r>
      <w:r>
        <w:t xml:space="preserve">the </w:t>
      </w:r>
      <w:r w:rsidRPr="001F485A">
        <w:t xml:space="preserve">mass that flows per unit area per unit time (flux of the diffusing species), </w:t>
      </w:r>
      <w:r w:rsidRPr="001F485A">
        <w:rPr>
          <w:i/>
        </w:rPr>
        <w:t>D</w:t>
      </w:r>
      <w:r w:rsidRPr="001F485A">
        <w:t xml:space="preserve"> is the diffusion coefficient in unit</w:t>
      </w:r>
      <w:r>
        <w:t>s of</w:t>
      </w:r>
      <w:r w:rsidRPr="001F485A">
        <w:t xml:space="preserve"> length squared per unit time, and the term in the </w:t>
      </w:r>
      <w:r>
        <w:t>parentheses</w:t>
      </w:r>
      <w:r w:rsidRPr="001F485A">
        <w:t xml:space="preserve"> is the concentration gradient in unit</w:t>
      </w:r>
      <w:r>
        <w:t>s of</w:t>
      </w:r>
      <w:r w:rsidRPr="001F485A">
        <w:t xml:space="preserve"> molecules per unit volume per unit length (here it is described for </w:t>
      </w:r>
      <w:r>
        <w:t xml:space="preserve">a </w:t>
      </w:r>
      <w:r w:rsidRPr="001F485A">
        <w:t>concentration gradient in one dimension</w:t>
      </w:r>
      <w:r>
        <w:t xml:space="preserve"> along the</w:t>
      </w:r>
      <w:r w:rsidRPr="001F485A">
        <w:t xml:space="preserve"> x-axis).  Essentially, the flux is driven by </w:t>
      </w:r>
      <w:r>
        <w:t>a</w:t>
      </w:r>
      <w:r w:rsidRPr="001F485A">
        <w:t xml:space="preserve"> force in the form of the concentration gradient.  While this equation is easy to understand in cases where the concentration gradient is obvious, for example the initial state of a solution when a solid is dissolved in a bulk solvent or when a d</w:t>
      </w:r>
      <w:r>
        <w:t>ye</w:t>
      </w:r>
      <w:r w:rsidRPr="001F485A">
        <w:t xml:space="preserve"> is added to a solvent, for self-diffusion and tracer-diffusion where the distribution of the diffusing species are homogenous in the solution, the concentration gradient here is not obvious and is not well understood.</w:t>
      </w:r>
      <w:r w:rsidRPr="001F485A">
        <w:rPr>
          <w:color w:val="FF0000"/>
        </w:rPr>
        <w:t xml:space="preserve">  </w:t>
      </w:r>
    </w:p>
    <w:p w:rsidR="003128B3" w:rsidRPr="001F485A" w:rsidRDefault="003128B3" w:rsidP="003128B3">
      <w:pPr>
        <w:ind w:firstLine="720"/>
      </w:pPr>
      <w:r w:rsidRPr="001F485A">
        <w:t xml:space="preserve">From equation 1-1, it is clear that the amount of mass that flows will be higher if the concentration gradient of the diffusing species is increased, or if the value of the diffusion coefficient, </w:t>
      </w:r>
      <w:r w:rsidRPr="001F485A">
        <w:rPr>
          <w:i/>
        </w:rPr>
        <w:t>D</w:t>
      </w:r>
      <w:r w:rsidRPr="001F485A">
        <w:t xml:space="preserve">, is increased.  Since the transient concentration gradient is not well understood, there is no way to control the concentration gradient for self-diffusion and tracer-diffusion.  On the other hand, the diffusion coefficient, </w:t>
      </w:r>
      <w:r w:rsidRPr="001F485A">
        <w:rPr>
          <w:i/>
        </w:rPr>
        <w:t>D</w:t>
      </w:r>
      <w:r w:rsidRPr="001F485A">
        <w:t xml:space="preserve"> is thought to be depende</w:t>
      </w:r>
      <w:r>
        <w:t>nt</w:t>
      </w:r>
      <w:r w:rsidRPr="001F485A">
        <w:t xml:space="preserve"> on a </w:t>
      </w:r>
      <w:r>
        <w:t>number of</w:t>
      </w:r>
      <w:r w:rsidRPr="001F485A">
        <w:t xml:space="preserve"> factors, including the medium containing the diffusing species.  Thus, to understand the self- and tracer-diffusion and be able to manipulate </w:t>
      </w:r>
      <w:r w:rsidRPr="001F485A">
        <w:rPr>
          <w:i/>
        </w:rPr>
        <w:t>D</w:t>
      </w:r>
      <w:r w:rsidRPr="001F485A">
        <w:t>, it is desirable to understand the relation between</w:t>
      </w:r>
      <w:r>
        <w:t xml:space="preserve"> </w:t>
      </w:r>
      <w:r w:rsidRPr="00D31530">
        <w:rPr>
          <w:i/>
        </w:rPr>
        <w:t>D</w:t>
      </w:r>
      <w:r w:rsidRPr="001F485A">
        <w:t xml:space="preserve"> </w:t>
      </w:r>
      <w:r>
        <w:t xml:space="preserve">and </w:t>
      </w:r>
      <w:r w:rsidRPr="001F485A">
        <w:t xml:space="preserve">the structure of the molecule </w:t>
      </w:r>
      <w:r w:rsidRPr="001F485A">
        <w:lastRenderedPageBreak/>
        <w:t xml:space="preserve">making up both the media and the diffusing species.  </w:t>
      </w:r>
      <w:r>
        <w:t>In addition to this, the</w:t>
      </w:r>
      <w:r w:rsidRPr="001F485A">
        <w:t xml:space="preserve"> mechanism of the diffusion proces</w:t>
      </w:r>
      <w:r>
        <w:t xml:space="preserve">s </w:t>
      </w:r>
      <w:r w:rsidRPr="001F485A">
        <w:t xml:space="preserve">has </w:t>
      </w:r>
      <w:r>
        <w:t>to be un</w:t>
      </w:r>
      <w:r w:rsidRPr="001F485A">
        <w:t xml:space="preserve">covered.  </w:t>
      </w:r>
    </w:p>
    <w:p w:rsidR="003128B3" w:rsidRPr="001F485A" w:rsidRDefault="003128B3" w:rsidP="003128B3">
      <w:pPr>
        <w:ind w:firstLine="720"/>
      </w:pPr>
      <w:r w:rsidRPr="001F485A">
        <w:t xml:space="preserve">A few theories </w:t>
      </w:r>
      <w:r>
        <w:t>have been</w:t>
      </w:r>
      <w:r w:rsidRPr="001F485A">
        <w:t xml:space="preserve"> developed to describe the relation between</w:t>
      </w:r>
      <w:r>
        <w:t xml:space="preserve"> the</w:t>
      </w:r>
      <w:r w:rsidRPr="001F485A">
        <w:t xml:space="preserve"> self-diffusion coefficient, </w:t>
      </w:r>
      <w:r w:rsidRPr="001F485A">
        <w:rPr>
          <w:i/>
        </w:rPr>
        <w:t>D</w:t>
      </w:r>
      <w:r w:rsidRPr="001F485A">
        <w:t xml:space="preserve"> and </w:t>
      </w:r>
      <w:r>
        <w:t xml:space="preserve">the bulk properties of the media, as well as </w:t>
      </w:r>
      <w:r w:rsidRPr="001F485A">
        <w:t>the structure of the dif</w:t>
      </w:r>
      <w:r>
        <w:t>fusing molecule</w:t>
      </w:r>
      <w:r w:rsidRPr="001F485A">
        <w:t>.  For liquids, two theories are prominent.  The hydrodynamic theory relates the diffusion coefficient to the inverse of the solvent viscosity and</w:t>
      </w:r>
      <w:r>
        <w:t xml:space="preserve"> the</w:t>
      </w:r>
      <w:r w:rsidRPr="001F485A">
        <w:t xml:space="preserve"> radius of the diffusing species.  Essentially,</w:t>
      </w:r>
    </w:p>
    <w:p w:rsidR="003128B3" w:rsidRPr="001F485A" w:rsidRDefault="003128B3" w:rsidP="003128B3">
      <w:pPr>
        <w:ind w:firstLine="720"/>
      </w:pPr>
      <m:oMath>
        <m:r>
          <w:rPr>
            <w:rFonts w:ascii="Cambria Math" w:hAnsi="Cambria Math"/>
          </w:rPr>
          <m:t xml:space="preserve">D ∝ </m:t>
        </m:r>
        <m:f>
          <m:fPr>
            <m:ctrlPr>
              <w:rPr>
                <w:rFonts w:ascii="Cambria Math" w:hAnsi="Cambria Math"/>
                <w:i/>
              </w:rPr>
            </m:ctrlPr>
          </m:fPr>
          <m:num>
            <m:r>
              <w:rPr>
                <w:rFonts w:ascii="Cambria Math" w:hAnsi="Cambria Math"/>
              </w:rPr>
              <m:t>1</m:t>
            </m:r>
          </m:num>
          <m:den>
            <m:r>
              <w:rPr>
                <w:rFonts w:ascii="Cambria Math" w:hAnsi="Cambria Math"/>
              </w:rPr>
              <m:t>η r</m:t>
            </m:r>
          </m:den>
        </m:f>
      </m:oMath>
      <w:r w:rsidRPr="001F485A">
        <w:rPr>
          <w:rFonts w:eastAsiaTheme="minorEastAsia"/>
        </w:rPr>
        <w:tab/>
      </w:r>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1F485A">
        <w:rPr>
          <w:rFonts w:eastAsiaTheme="minorEastAsia"/>
        </w:rPr>
        <w:t>(1-2)</w:t>
      </w:r>
    </w:p>
    <w:p w:rsidR="003128B3" w:rsidRPr="001F485A" w:rsidRDefault="003128B3" w:rsidP="003128B3">
      <w:r>
        <w:t>One specific example is</w:t>
      </w:r>
      <w:r w:rsidRPr="001F485A">
        <w:t xml:space="preserve"> the Einstein-Smoluchowski equation, where the diffusion coefficient is related to the friction coefficient</w:t>
      </w:r>
    </w:p>
    <w:p w:rsidR="003128B3" w:rsidRPr="001F485A" w:rsidRDefault="003128B3" w:rsidP="003128B3">
      <w:pPr>
        <w:ind w:firstLine="720"/>
      </w:pPr>
      <m:oMath>
        <m:r>
          <w:rPr>
            <w:rFonts w:ascii="Cambria Math" w:eastAsiaTheme="minorEastAsia" w:hAnsi="Cambria Math"/>
          </w:rPr>
          <m:t>D=</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r>
              <w:rPr>
                <w:rFonts w:ascii="Cambria Math" w:eastAsiaTheme="minorEastAsia" w:hAnsi="Cambria Math"/>
              </w:rPr>
              <m:t xml:space="preserve"> T</m:t>
            </m:r>
          </m:num>
          <m:den>
            <m:r>
              <w:rPr>
                <w:rFonts w:ascii="Cambria Math" w:eastAsiaTheme="minorEastAsia" w:hAnsi="Cambria Math"/>
              </w:rPr>
              <m:t>ξ</m:t>
            </m:r>
          </m:den>
        </m:f>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1F485A">
        <w:rPr>
          <w:rFonts w:eastAsiaTheme="minorEastAsia"/>
        </w:rPr>
        <w:t>(1-3)</w:t>
      </w:r>
    </w:p>
    <w:p w:rsidR="003128B3" w:rsidRPr="001F485A" w:rsidRDefault="003128B3" w:rsidP="003128B3">
      <w:r w:rsidRPr="001F485A">
        <w:t xml:space="preserve">Here, </w:t>
      </w:r>
      <m:oMath>
        <m:r>
          <w:rPr>
            <w:rFonts w:ascii="Cambria Math" w:hAnsi="Cambria Math"/>
          </w:rPr>
          <m:t>ξ</m:t>
        </m:r>
      </m:oMath>
      <w:r w:rsidRPr="001F485A">
        <w:t xml:space="preserve"> is the friction coefficient of species 1, </w:t>
      </w:r>
      <w:r w:rsidRPr="001F485A">
        <w:rPr>
          <w:i/>
        </w:rPr>
        <w:t>k</w:t>
      </w:r>
      <w:r w:rsidRPr="001F485A">
        <w:rPr>
          <w:i/>
          <w:vertAlign w:val="subscript"/>
        </w:rPr>
        <w:t>B</w:t>
      </w:r>
      <w:r w:rsidRPr="001F485A">
        <w:t xml:space="preserve"> is the Boltzmann constant, while </w:t>
      </w:r>
      <w:r w:rsidRPr="001F485A">
        <w:rPr>
          <w:i/>
        </w:rPr>
        <w:t>T</w:t>
      </w:r>
      <w:r w:rsidRPr="001F485A">
        <w:t xml:space="preserve"> is temperature.  The friction coefficient itself is described by Stoke’s law for spherical particles to be </w:t>
      </w:r>
    </w:p>
    <w:p w:rsidR="003128B3" w:rsidRPr="001F485A" w:rsidRDefault="003128B3" w:rsidP="003128B3">
      <w:pPr>
        <w:ind w:firstLine="720"/>
        <w:rPr>
          <w:rFonts w:eastAsiaTheme="minorEastAsia"/>
        </w:rPr>
      </w:pPr>
      <m:oMath>
        <m:r>
          <w:rPr>
            <w:rFonts w:ascii="Cambria Math" w:hAnsi="Cambria Math"/>
          </w:rPr>
          <m:t>ξ=6 π η r</m:t>
        </m:r>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1F485A">
        <w:rPr>
          <w:rFonts w:eastAsiaTheme="minorEastAsia"/>
        </w:rPr>
        <w:t>(1-3a)</w:t>
      </w:r>
    </w:p>
    <w:p w:rsidR="003128B3" w:rsidRPr="001F485A" w:rsidRDefault="003128B3" w:rsidP="003128B3">
      <w:r w:rsidRPr="001F485A">
        <w:rPr>
          <w:rFonts w:eastAsiaTheme="minorEastAsia"/>
        </w:rPr>
        <w:t xml:space="preserve">where </w:t>
      </w:r>
      <w:r w:rsidRPr="001F485A">
        <w:rPr>
          <w:rFonts w:eastAsiaTheme="minorEastAsia"/>
          <w:i/>
        </w:rPr>
        <w:t>η</w:t>
      </w:r>
      <w:r w:rsidRPr="001F485A">
        <w:rPr>
          <w:rFonts w:eastAsiaTheme="minorEastAsia"/>
        </w:rPr>
        <w:t xml:space="preserve"> is the solvent viscosity, and </w:t>
      </w:r>
      <w:r w:rsidRPr="001F485A">
        <w:rPr>
          <w:rFonts w:eastAsiaTheme="minorEastAsia"/>
          <w:i/>
        </w:rPr>
        <w:t>r</w:t>
      </w:r>
      <w:r w:rsidRPr="001F485A">
        <w:rPr>
          <w:rFonts w:eastAsiaTheme="minorEastAsia"/>
        </w:rPr>
        <w:t xml:space="preserve"> is the diffusing particle radius.</w:t>
      </w:r>
    </w:p>
    <w:p w:rsidR="003128B3" w:rsidRPr="001F485A" w:rsidRDefault="003128B3" w:rsidP="003128B3">
      <w:r w:rsidRPr="001F485A">
        <w:t>This equation is related to the bulk viscosity by combining equations (3) and (3a) into the well-known Stokes-Einstein</w:t>
      </w:r>
      <w:hyperlink w:anchor="_ENREF_4" w:tooltip="Laidler, 2003 #740" w:history="1">
        <w:r w:rsidR="00552E4A" w:rsidRPr="001F485A">
          <w:fldChar w:fldCharType="begin"/>
        </w:r>
        <w:r w:rsidR="00552E4A" w:rsidRPr="001F485A">
          <w:instrText xml:space="preserve"> ADDIN EN.CITE &lt;EndNote&gt;&lt;Cite&gt;&lt;Author&gt;Laidler&lt;/Author&gt;&lt;Year&gt;2003&lt;/Year&gt;&lt;RecNum&gt;740&lt;/RecNum&gt;&lt;DisplayText&gt;&lt;style face="superscript"&gt;4&lt;/style&gt;&lt;/DisplayText&gt;&lt;record&gt;&lt;rec-number&gt;740&lt;/rec-number&gt;&lt;foreign-keys&gt;&lt;key app="EN" db-id="afedx0vdz2sztkezspcvd0z0rtzrr0e5d5r9"&gt;740&lt;/key&gt;&lt;/foreign-keys&gt;&lt;ref-type name="Book"&gt;6&lt;/ref-type&gt;&lt;contributors&gt;&lt;authors&gt;&lt;author&gt;Laidler, K.; Meiser, J.; Sanctuary, B.;&lt;/author&gt;&lt;/authors&gt;&lt;/contributors&gt;&lt;titles&gt;&lt;title&gt;Physical Chemistry Ch. 19: Transport Properties&lt;/title&gt;&lt;short-title&gt;Chapter 19: Transport Properties&lt;/short-title&gt;&lt;/titles&gt;&lt;section&gt;Chapter 19: Transport Properties&lt;/section&gt;&lt;dates&gt;&lt;year&gt;2003&lt;/year&gt;&lt;/dates&gt;&lt;pub-location&gt;USA&lt;/pub-location&gt;&lt;publisher&gt;Houghton Mifflin Company&lt;/publisher&gt;&lt;urls&gt;&lt;/urls&gt;&lt;custom3&gt;Chapter 19: Transport Properties&lt;/custom3&gt;&lt;/record&gt;&lt;/Cite&gt;&lt;/EndNote&gt;</w:instrText>
        </w:r>
        <w:r w:rsidR="00552E4A" w:rsidRPr="001F485A">
          <w:fldChar w:fldCharType="separate"/>
        </w:r>
        <w:r w:rsidR="00552E4A" w:rsidRPr="001F485A">
          <w:rPr>
            <w:noProof/>
            <w:vertAlign w:val="superscript"/>
          </w:rPr>
          <w:t>4</w:t>
        </w:r>
        <w:r w:rsidR="00552E4A" w:rsidRPr="001F485A">
          <w:fldChar w:fldCharType="end"/>
        </w:r>
      </w:hyperlink>
      <w:r w:rsidRPr="001F485A">
        <w:t xml:space="preserve"> equation</w:t>
      </w:r>
    </w:p>
    <w:p w:rsidR="003128B3" w:rsidRPr="001F485A" w:rsidRDefault="003128B3" w:rsidP="003128B3">
      <w:pPr>
        <w:ind w:firstLine="720"/>
      </w:pPr>
      <m:oMath>
        <m:r>
          <w:rPr>
            <w:rFonts w:ascii="Cambria Math" w:hAnsi="Cambria Math"/>
          </w:rPr>
          <m:t xml:space="preserve">D= </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 T</m:t>
            </m:r>
          </m:num>
          <m:den>
            <m:r>
              <w:rPr>
                <w:rFonts w:ascii="Cambria Math" w:hAnsi="Cambria Math"/>
              </w:rPr>
              <m:t>6 π η r</m:t>
            </m:r>
          </m:den>
        </m:f>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1F485A">
        <w:rPr>
          <w:rFonts w:eastAsiaTheme="minorEastAsia"/>
        </w:rPr>
        <w:t>(1-4)</w:t>
      </w:r>
    </w:p>
    <w:p w:rsidR="003128B3" w:rsidRPr="001F485A" w:rsidRDefault="003128B3" w:rsidP="003128B3">
      <w:r w:rsidRPr="001F485A">
        <w:t xml:space="preserve">The unique feature of these equations is the inclusion of radius of the diffusing species, thus relating the diffusion coefficient to the size of the diffusing particles.  This is equation is the closest relation that is able to relate the diffusion coefficient to some </w:t>
      </w:r>
      <w:r w:rsidRPr="001F485A">
        <w:lastRenderedPageBreak/>
        <w:t xml:space="preserve">form of molecular structure of the diffusing species.  In addition, the equation relates the diffusion coefficient to </w:t>
      </w:r>
      <w:r>
        <w:t>a</w:t>
      </w:r>
      <w:r w:rsidRPr="001F485A">
        <w:t xml:space="preserve"> property of the bulk media, </w:t>
      </w:r>
      <w:r>
        <w:t xml:space="preserve">the </w:t>
      </w:r>
      <w:r w:rsidRPr="001F485A">
        <w:t xml:space="preserve">viscosity.   </w:t>
      </w:r>
    </w:p>
    <w:p w:rsidR="003128B3" w:rsidRPr="001F485A" w:rsidRDefault="003128B3" w:rsidP="003128B3">
      <w:pPr>
        <w:ind w:firstLine="720"/>
      </w:pPr>
      <w:r>
        <w:t>However, the hydrodynamic</w:t>
      </w:r>
      <w:r w:rsidRPr="001F485A">
        <w:t xml:space="preserve"> theo</w:t>
      </w:r>
      <w:r>
        <w:t>ry is really a macroscopic</w:t>
      </w:r>
      <w:r w:rsidRPr="001F485A">
        <w:t xml:space="preserve"> theory.  The relation to the microscopic view is only through application of statistical mechanics, </w:t>
      </w:r>
      <w:r>
        <w:t>but</w:t>
      </w:r>
      <w:r w:rsidRPr="001F485A">
        <w:t xml:space="preserve"> it contains</w:t>
      </w:r>
      <w:r>
        <w:t xml:space="preserve"> some</w:t>
      </w:r>
      <w:r w:rsidRPr="001F485A">
        <w:t xml:space="preserve"> flaws.  An exampl</w:t>
      </w:r>
      <w:r>
        <w:t>e of a flaw in the theory is an</w:t>
      </w:r>
      <w:r w:rsidRPr="001F485A">
        <w:t xml:space="preserve"> assumption made about the diffusing species</w:t>
      </w:r>
      <w:r w:rsidRPr="001F485A">
        <w:fldChar w:fldCharType="begin"/>
      </w:r>
      <w:r w:rsidRPr="001F485A">
        <w:instrText xml:space="preserve"> ADDIN EN.CITE &lt;EndNote&gt;&lt;Cite&gt;&lt;Author&gt;Batchelor&lt;/Author&gt;&lt;Year&gt;1976&lt;/Year&gt;&lt;RecNum&gt;746&lt;/RecNum&gt;&lt;DisplayText&gt;&lt;style face="superscript"&gt;5, 6&lt;/style&gt;&lt;/DisplayText&gt;&lt;record&gt;&lt;rec-number&gt;746&lt;/rec-number&gt;&lt;foreign-keys&gt;&lt;key app="EN" db-id="afedx0vdz2sztkezspcvd0z0rtzrr0e5d5r9"&gt;746&lt;/key&gt;&lt;/foreign-keys&gt;&lt;ref-type name="Journal Article"&gt;17&lt;/ref-type&gt;&lt;contributors&gt;&lt;authors&gt;&lt;author&gt;Batchelor, G. K.&lt;/author&gt;&lt;/authors&gt;&lt;/contributors&gt;&lt;titles&gt;&lt;title&gt;Brownian diffusion of particles with hydrodynamic interaction&lt;/title&gt;&lt;secondary-title&gt;Journal of Fluid Mechanics&lt;/secondary-title&gt;&lt;/titles&gt;&lt;periodical&gt;&lt;full-title&gt;Journal of Fluid Mechanics&lt;/full-title&gt;&lt;/periodical&gt;&lt;pages&gt;1-29&lt;/pages&gt;&lt;volume&gt;74&lt;/volume&gt;&lt;number&gt;01&lt;/number&gt;&lt;dates&gt;&lt;year&gt;1976&lt;/year&gt;&lt;/dates&gt;&lt;work-type&gt;10.1017/S0022112076001663&lt;/work-type&gt;&lt;urls&gt;&lt;/urls&gt;&lt;/record&gt;&lt;/Cite&gt;&lt;Cite&gt;&lt;Author&gt;Aguirre&lt;/Author&gt;&lt;Year&gt;1971&lt;/Year&gt;&lt;RecNum&gt;752&lt;/RecNum&gt;&lt;record&gt;&lt;rec-number&gt;752&lt;/rec-number&gt;&lt;foreign-keys&gt;&lt;key app="EN" db-id="afedx0vdz2sztkezspcvd0z0rtzrr0e5d5r9"&gt;752&lt;/key&gt;&lt;/foreign-keys&gt;&lt;ref-type name="Journal Article"&gt;17&lt;/ref-type&gt;&lt;contributors&gt;&lt;authors&gt;&lt;author&gt;Aguirre, J. L.&lt;/author&gt;&lt;author&gt;Murphy, T. J.&lt;/author&gt;&lt;/authors&gt;&lt;/contributors&gt;&lt;titles&gt;&lt;title&gt;Diffusion Equation for a Pair of Brownian Particles&lt;/title&gt;&lt;secondary-title&gt;Physics of Fluids&lt;/secondary-title&gt;&lt;/titles&gt;&lt;periodical&gt;&lt;full-title&gt;Physics of Fluids&lt;/full-title&gt;&lt;/periodical&gt;&lt;pages&gt;2050-2052&lt;/pages&gt;&lt;volume&gt;14&lt;/volume&gt;&lt;number&gt;9&lt;/number&gt;&lt;dates&gt;&lt;year&gt;1971&lt;/year&gt;&lt;/dates&gt;&lt;publisher&gt;AIP&lt;/publisher&gt;&lt;urls&gt;&lt;related-urls&gt;&lt;url&gt;http://dx.doi.org/10.1063/1.1693717&lt;/url&gt;&lt;/related-urls&gt;&lt;/urls&gt;&lt;/record&gt;&lt;/Cite&gt;&lt;/EndNote&gt;</w:instrText>
      </w:r>
      <w:r w:rsidRPr="001F485A">
        <w:fldChar w:fldCharType="separate"/>
      </w:r>
      <w:hyperlink w:anchor="_ENREF_5" w:tooltip="Batchelor, 1976 #746" w:history="1">
        <w:r w:rsidR="00552E4A" w:rsidRPr="001F485A">
          <w:rPr>
            <w:noProof/>
            <w:vertAlign w:val="superscript"/>
          </w:rPr>
          <w:t>5</w:t>
        </w:r>
      </w:hyperlink>
      <w:r w:rsidRPr="001F485A">
        <w:rPr>
          <w:noProof/>
          <w:vertAlign w:val="superscript"/>
        </w:rPr>
        <w:t xml:space="preserve">, </w:t>
      </w:r>
      <w:hyperlink w:anchor="_ENREF_6" w:tooltip="Aguirre, 1971 #752" w:history="1">
        <w:r w:rsidR="00552E4A" w:rsidRPr="001F485A">
          <w:rPr>
            <w:noProof/>
            <w:vertAlign w:val="superscript"/>
          </w:rPr>
          <w:t>6</w:t>
        </w:r>
      </w:hyperlink>
      <w:r w:rsidRPr="001F485A">
        <w:fldChar w:fldCharType="end"/>
      </w:r>
      <w:r w:rsidRPr="001F485A">
        <w:t>.  It is always assumed to be a single molecule of the diffusing species.  I</w:t>
      </w:r>
      <w:r>
        <w:t>n</w:t>
      </w:r>
      <w:r w:rsidRPr="001F485A">
        <w:t xml:space="preserve"> fact</w:t>
      </w:r>
      <w:r>
        <w:t>, it</w:t>
      </w:r>
      <w:r w:rsidRPr="001F485A">
        <w:t xml:space="preserve"> has been shown by molecular dynamics simulation experiments</w:t>
      </w:r>
      <w:r w:rsidRPr="001F485A">
        <w:fldChar w:fldCharType="begin">
          <w:fldData xml:space="preserve">PEVuZE5vdGU+PENpdGU+PEF1dGhvcj5Cb3JvZGluPC9BdXRob3I+PFllYXI+MjAwNzwvWWVhcj48
UmVjTnVtPjc0MjwvUmVjTnVtPjxEaXNwbGF5VGV4dD48c3R5bGUgZmFjZT0ic3VwZXJzY3JpcHQi
PjcsIDg8L3N0eWxlPjwvRGlzcGxheVRleHQ+PHJlY29yZD48cmVjLW51bWJlcj43NDI8L3JlYy1u
dW1iZXI+PGZvcmVpZ24ta2V5cz48a2V5IGFwcD0iRU4iIGRiLWlkPSJhZmVkeDB2ZHoyc3p0a2V6
c3BjdmQwejBydHpycjBlNWQ1cjkiPjc0Mjwva2V5PjwvZm9yZWlnbi1rZXlzPjxyZWYtdHlwZSBu
YW1lPSJKb3VybmFsIEFydGljbGUiPjE3PC9yZWYtdHlwZT48Y29udHJpYnV0b3JzPjxhdXRob3Jz
PjxhdXRob3I+Qm9yb2RpbiwgTy48L2F1dGhvcj48YXV0aG9yPlNtaXRoLCBHLiBELjwvYXV0aG9y
PjwvYXV0aG9ycz48L2NvbnRyaWJ1dG9ycz48dGl0bGVzPjx0aXRsZT5MaSsgVHJhbnNwb3J0IE1l
Y2hhbmlzbSBpbiBPbGlnbyhFdGh5bGVuZSBPeGlkZSlzIENvbXBhcmVkIHRvIENhcmJvbmF0ZXM8
L3RpdGxlPjxzZWNvbmRhcnktdGl0bGU+Sm91cm5hbCBvZiBTb2x1dGlvbiBDaGVtaXN0cnk8L3Nl
Y29uZGFyeS10aXRsZT48L3RpdGxlcz48cGVyaW9kaWNhbD48ZnVsbC10aXRsZT5Kb3VybmFsIG9m
IFNvbHV0aW9uIENoZW1pc3RyeTwvZnVsbC10aXRsZT48L3BlcmlvZGljYWw+PHBhZ2VzPjgwMy04
MTM8L3BhZ2VzPjx2b2x1bWU+MzY8L3ZvbHVtZT48ZGF0ZXM+PHllYXI+MjAwNzwveWVhcj48L2Rh
dGVzPjx1cmxzPjwvdXJscz48L3JlY29yZD48L0NpdGU+PENpdGU+PEF1dGhvcj5MaTwvQXV0aG9y
PjxZZWFyPjIwMTI8L1llYXI+PFJlY051bT4yNzwvUmVjTnVtPjxyZWNvcmQ+PHJlYy1udW1iZXI+
Mjc8L3JlYy1udW1iZXI+PGZvcmVpZ24ta2V5cz48a2V5IGFwcD0iRU4iIGRiLWlkPSJhZmVkeDB2
ZHoyc3p0a2V6c3BjdmQwejBydHpycjBlNWQ1cjkiPjI3PC9rZXk+PC9mb3JlaWduLWtleXM+PHJl
Zi10eXBlIG5hbWU9IkpvdXJuYWwgQXJ0aWNsZSI+MTc8L3JlZi10eXBlPjxjb250cmlidXRvcnM+
PGF1dGhvcnM+PGF1dGhvcj5MaSwgWi48L2F1dGhvcj48YXV0aG9yPlNtaXRoLCBHLiBELjwvYXV0
aG9yPjxhdXRob3I+QmVkcm92LCBELjwvYXV0aG9yPjwvYXV0aG9ycz48L2NvbnRyaWJ1dG9ycz48
YXV0aC1hZGRyZXNzPkRlcGFydG1lbnQgb2YgTWF0ZXJpYWxzIFNjaWVuY2UgJmFtcDsgRW5naW5l
ZXJpbmcsIFVuaXZlcnNpdHkgb2YgVXRhaCwgMTIyIFMuIENlbnRyYWwgQ2FtcHVzIERyaXZlLCBS
bSAzMDQsIFNhbHQgTGFrZSBDaXR5LCBVdGFoIDg0MTEyLCBVU0EuPC9hdXRoLWFkZHJlc3M+PHRp
dGxlcz48dGl0bGU+TGkrIHNvbHZhdGlvbiBhbmQgdHJhbnNwb3J0IHByb3BlcnRpZXMgaW4gaW9u
aWMgbGlxdWlkL2xpdGhpdW0gc2FsdCBtaXh0dXJlczogYSBtb2xlY3VsYXIgZHluYW1pY3Mgc2lt
dWxhdGlvbiBzdHVkeTwvdGl0bGU+PHNlY29uZGFyeS10aXRsZT5KIFBoeXMgQ2hlbSBCPC9zZWNv
bmRhcnktdGl0bGU+PGFsdC10aXRsZT5UaGUgam91cm5hbCBvZiBwaHlzaWNhbCBjaGVtaXN0cnku
IEI8L2FsdC10aXRsZT48L3RpdGxlcz48cGVyaW9kaWNhbD48ZnVsbC10aXRsZT5KIFBoeXMgQ2hl
bSBCPC9mdWxsLXRpdGxlPjxhYmJyLTE+VGhlIGpvdXJuYWwgb2YgcGh5c2ljYWwgY2hlbWlzdHJ5
LiBCPC9hYmJyLTE+PC9wZXJpb2RpY2FsPjxhbHQtcGVyaW9kaWNhbD48ZnVsbC10aXRsZT5KIFBo
eXMgQ2hlbSBCPC9mdWxsLXRpdGxlPjxhYmJyLTE+VGhlIGpvdXJuYWwgb2YgcGh5c2ljYWwgY2hl
bWlzdHJ5LiBCPC9hYmJyLTE+PC9hbHQtcGVyaW9kaWNhbD48cGFnZXM+MTI4MDEtOTwvcGFnZXM+
PHZvbHVtZT4xMTY8L3ZvbHVtZT48bnVtYmVyPjQyPC9udW1iZXI+PGVkaXRpb24+MjAxMi8wOS8x
ODwvZWRpdGlvbj48a2V5d29yZHM+PGtleXdvcmQ+RWxlY3RyaWMgQ29uZHVjdGl2aXR5PC9rZXl3
b3JkPjxrZXl3b3JkPklvbmljIExpcXVpZHMvKmNoZW1pc3RyeTwva2V5d29yZD48a2V5d29yZD5M
aXRoaXVtLypjaGVtaXN0cnk8L2tleXdvcmQ+PGtleXdvcmQ+TW9kZWxzLCBNb2xlY3VsYXI8L2tl
eXdvcmQ+PGtleXdvcmQ+Kk1vbGVjdWxhciBEeW5hbWljcyBTaW11bGF0aW9uPC9rZXl3b3JkPjxr
ZXl3b3JkPlNhbHRzL2NoZW1pc3RyeTwva2V5d29yZD48a2V5d29yZD5Tb2x1YmlsaXR5PC9rZXl3
b3JkPjxrZXl3b3JkPlRoZXJtb2R5bmFtaWNzPC9rZXl3b3JkPjwva2V5d29yZHM+PGRhdGVzPjx5
ZWFyPjIwMTI8L3llYXI+PHB1Yi1kYXRlcz48ZGF0ZT5PY3QgMjU8L2RhdGU+PC9wdWItZGF0ZXM+
PC9kYXRlcz48aXNibj4xNTIwLTUyMDcgKEVsZWN0cm9uaWMpJiN4RDsxNTIwLTUyMDcgKExpbmtp
bmcpPC9pc2JuPjxhY2Nlc3Npb24tbnVtPjIyOTc4Njc5PC9hY2Nlc3Npb24tbnVtPjx1cmxzPjxy
ZWxhdGVkLXVybHM+PHVybD5odHRwOi8vd3d3Lm5jYmkubmxtLm5paC5nb3YvcHVibWVkLzIyOTc4
Njc5PC91cmw+PC9yZWxhdGVkLXVybHM+PC91cmxzPjxlbGVjdHJvbmljLXJlc291cmNlLW51bT4x
MC4xMDIxL2pwMzA1MjI0NjwvZWxlY3Ryb25pYy1yZXNvdXJjZS1udW0+PGxhbmd1YWdlPmVuZzwv
bGFuZ3VhZ2U+PC9yZWNvcmQ+PC9DaXRlPjwvRW5kTm90ZT5=
</w:fldData>
        </w:fldChar>
      </w:r>
      <w:r w:rsidRPr="001F485A">
        <w:instrText xml:space="preserve"> ADDIN EN.CITE </w:instrText>
      </w:r>
      <w:r w:rsidRPr="001F485A">
        <w:fldChar w:fldCharType="begin">
          <w:fldData xml:space="preserve">PEVuZE5vdGU+PENpdGU+PEF1dGhvcj5Cb3JvZGluPC9BdXRob3I+PFllYXI+MjAwNzwvWWVhcj48
UmVjTnVtPjc0MjwvUmVjTnVtPjxEaXNwbGF5VGV4dD48c3R5bGUgZmFjZT0ic3VwZXJzY3JpcHQi
PjcsIDg8L3N0eWxlPjwvRGlzcGxheVRleHQ+PHJlY29yZD48cmVjLW51bWJlcj43NDI8L3JlYy1u
dW1iZXI+PGZvcmVpZ24ta2V5cz48a2V5IGFwcD0iRU4iIGRiLWlkPSJhZmVkeDB2ZHoyc3p0a2V6
c3BjdmQwejBydHpycjBlNWQ1cjkiPjc0Mjwva2V5PjwvZm9yZWlnbi1rZXlzPjxyZWYtdHlwZSBu
YW1lPSJKb3VybmFsIEFydGljbGUiPjE3PC9yZWYtdHlwZT48Y29udHJpYnV0b3JzPjxhdXRob3Jz
PjxhdXRob3I+Qm9yb2RpbiwgTy48L2F1dGhvcj48YXV0aG9yPlNtaXRoLCBHLiBELjwvYXV0aG9y
PjwvYXV0aG9ycz48L2NvbnRyaWJ1dG9ycz48dGl0bGVzPjx0aXRsZT5MaSsgVHJhbnNwb3J0IE1l
Y2hhbmlzbSBpbiBPbGlnbyhFdGh5bGVuZSBPeGlkZSlzIENvbXBhcmVkIHRvIENhcmJvbmF0ZXM8
L3RpdGxlPjxzZWNvbmRhcnktdGl0bGU+Sm91cm5hbCBvZiBTb2x1dGlvbiBDaGVtaXN0cnk8L3Nl
Y29uZGFyeS10aXRsZT48L3RpdGxlcz48cGVyaW9kaWNhbD48ZnVsbC10aXRsZT5Kb3VybmFsIG9m
IFNvbHV0aW9uIENoZW1pc3RyeTwvZnVsbC10aXRsZT48L3BlcmlvZGljYWw+PHBhZ2VzPjgwMy04
MTM8L3BhZ2VzPjx2b2x1bWU+MzY8L3ZvbHVtZT48ZGF0ZXM+PHllYXI+MjAwNzwveWVhcj48L2Rh
dGVzPjx1cmxzPjwvdXJscz48L3JlY29yZD48L0NpdGU+PENpdGU+PEF1dGhvcj5MaTwvQXV0aG9y
PjxZZWFyPjIwMTI8L1llYXI+PFJlY051bT4yNzwvUmVjTnVtPjxyZWNvcmQ+PHJlYy1udW1iZXI+
Mjc8L3JlYy1udW1iZXI+PGZvcmVpZ24ta2V5cz48a2V5IGFwcD0iRU4iIGRiLWlkPSJhZmVkeDB2
ZHoyc3p0a2V6c3BjdmQwejBydHpycjBlNWQ1cjkiPjI3PC9rZXk+PC9mb3JlaWduLWtleXM+PHJl
Zi10eXBlIG5hbWU9IkpvdXJuYWwgQXJ0aWNsZSI+MTc8L3JlZi10eXBlPjxjb250cmlidXRvcnM+
PGF1dGhvcnM+PGF1dGhvcj5MaSwgWi48L2F1dGhvcj48YXV0aG9yPlNtaXRoLCBHLiBELjwvYXV0
aG9yPjxhdXRob3I+QmVkcm92LCBELjwvYXV0aG9yPjwvYXV0aG9ycz48L2NvbnRyaWJ1dG9ycz48
YXV0aC1hZGRyZXNzPkRlcGFydG1lbnQgb2YgTWF0ZXJpYWxzIFNjaWVuY2UgJmFtcDsgRW5naW5l
ZXJpbmcsIFVuaXZlcnNpdHkgb2YgVXRhaCwgMTIyIFMuIENlbnRyYWwgQ2FtcHVzIERyaXZlLCBS
bSAzMDQsIFNhbHQgTGFrZSBDaXR5LCBVdGFoIDg0MTEyLCBVU0EuPC9hdXRoLWFkZHJlc3M+PHRp
dGxlcz48dGl0bGU+TGkrIHNvbHZhdGlvbiBhbmQgdHJhbnNwb3J0IHByb3BlcnRpZXMgaW4gaW9u
aWMgbGlxdWlkL2xpdGhpdW0gc2FsdCBtaXh0dXJlczogYSBtb2xlY3VsYXIgZHluYW1pY3Mgc2lt
dWxhdGlvbiBzdHVkeTwvdGl0bGU+PHNlY29uZGFyeS10aXRsZT5KIFBoeXMgQ2hlbSBCPC9zZWNv
bmRhcnktdGl0bGU+PGFsdC10aXRsZT5UaGUgam91cm5hbCBvZiBwaHlzaWNhbCBjaGVtaXN0cnku
IEI8L2FsdC10aXRsZT48L3RpdGxlcz48cGVyaW9kaWNhbD48ZnVsbC10aXRsZT5KIFBoeXMgQ2hl
bSBCPC9mdWxsLXRpdGxlPjxhYmJyLTE+VGhlIGpvdXJuYWwgb2YgcGh5c2ljYWwgY2hlbWlzdHJ5
LiBCPC9hYmJyLTE+PC9wZXJpb2RpY2FsPjxhbHQtcGVyaW9kaWNhbD48ZnVsbC10aXRsZT5KIFBo
eXMgQ2hlbSBCPC9mdWxsLXRpdGxlPjxhYmJyLTE+VGhlIGpvdXJuYWwgb2YgcGh5c2ljYWwgY2hl
bWlzdHJ5LiBCPC9hYmJyLTE+PC9hbHQtcGVyaW9kaWNhbD48cGFnZXM+MTI4MDEtOTwvcGFnZXM+
PHZvbHVtZT4xMTY8L3ZvbHVtZT48bnVtYmVyPjQyPC9udW1iZXI+PGVkaXRpb24+MjAxMi8wOS8x
ODwvZWRpdGlvbj48a2V5d29yZHM+PGtleXdvcmQ+RWxlY3RyaWMgQ29uZHVjdGl2aXR5PC9rZXl3
b3JkPjxrZXl3b3JkPklvbmljIExpcXVpZHMvKmNoZW1pc3RyeTwva2V5d29yZD48a2V5d29yZD5M
aXRoaXVtLypjaGVtaXN0cnk8L2tleXdvcmQ+PGtleXdvcmQ+TW9kZWxzLCBNb2xlY3VsYXI8L2tl
eXdvcmQ+PGtleXdvcmQ+Kk1vbGVjdWxhciBEeW5hbWljcyBTaW11bGF0aW9uPC9rZXl3b3JkPjxr
ZXl3b3JkPlNhbHRzL2NoZW1pc3RyeTwva2V5d29yZD48a2V5d29yZD5Tb2x1YmlsaXR5PC9rZXl3
b3JkPjxrZXl3b3JkPlRoZXJtb2R5bmFtaWNzPC9rZXl3b3JkPjwva2V5d29yZHM+PGRhdGVzPjx5
ZWFyPjIwMTI8L3llYXI+PHB1Yi1kYXRlcz48ZGF0ZT5PY3QgMjU8L2RhdGU+PC9wdWItZGF0ZXM+
PC9kYXRlcz48aXNibj4xNTIwLTUyMDcgKEVsZWN0cm9uaWMpJiN4RDsxNTIwLTUyMDcgKExpbmtp
bmcpPC9pc2JuPjxhY2Nlc3Npb24tbnVtPjIyOTc4Njc5PC9hY2Nlc3Npb24tbnVtPjx1cmxzPjxy
ZWxhdGVkLXVybHM+PHVybD5odHRwOi8vd3d3Lm5jYmkubmxtLm5paC5nb3YvcHVibWVkLzIyOTc4
Njc5PC91cmw+PC9yZWxhdGVkLXVybHM+PC91cmxzPjxlbGVjdHJvbmljLXJlc291cmNlLW51bT4x
MC4xMDIxL2pwMzA1MjI0NjwvZWxlY3Ryb25pYy1yZXNvdXJjZS1udW0+PGxhbmd1YWdlPmVuZzwv
bGFuZ3VhZ2U+PC9yZWNvcmQ+PC9DaXRlPjwvRW5kTm90ZT5=
</w:fldData>
        </w:fldChar>
      </w:r>
      <w:r w:rsidRPr="001F485A">
        <w:instrText xml:space="preserve"> ADDIN EN.CITE.DATA </w:instrText>
      </w:r>
      <w:r w:rsidRPr="001F485A">
        <w:fldChar w:fldCharType="end"/>
      </w:r>
      <w:r w:rsidRPr="001F485A">
        <w:fldChar w:fldCharType="separate"/>
      </w:r>
      <w:hyperlink w:anchor="_ENREF_7" w:tooltip="Borodin, 2007 #742" w:history="1">
        <w:r w:rsidR="00552E4A" w:rsidRPr="001F485A">
          <w:rPr>
            <w:noProof/>
            <w:vertAlign w:val="superscript"/>
          </w:rPr>
          <w:t>7</w:t>
        </w:r>
      </w:hyperlink>
      <w:r w:rsidRPr="001F485A">
        <w:rPr>
          <w:noProof/>
          <w:vertAlign w:val="superscript"/>
        </w:rPr>
        <w:t xml:space="preserve">, </w:t>
      </w:r>
      <w:hyperlink w:anchor="_ENREF_8" w:tooltip="Li, 2012 #27" w:history="1">
        <w:r w:rsidR="00552E4A" w:rsidRPr="001F485A">
          <w:rPr>
            <w:noProof/>
            <w:vertAlign w:val="superscript"/>
          </w:rPr>
          <w:t>8</w:t>
        </w:r>
      </w:hyperlink>
      <w:r w:rsidRPr="001F485A">
        <w:fldChar w:fldCharType="end"/>
      </w:r>
      <w:r w:rsidRPr="001F485A">
        <w:t xml:space="preserve"> that the diffusing species might not be a sing</w:t>
      </w:r>
      <w:r>
        <w:t>le molecule; instead it may be</w:t>
      </w:r>
      <w:r w:rsidRPr="001F485A">
        <w:t xml:space="preserve"> an aggregate of molecules including </w:t>
      </w:r>
      <w:r>
        <w:t>molecules that made up the medium</w:t>
      </w:r>
      <w:r w:rsidRPr="001F485A">
        <w:t>.  This is particularly true for the diffusion of charge species in liquid electrolyte solutions</w:t>
      </w:r>
      <w:hyperlink w:anchor="_ENREF_7" w:tooltip="Borodin, 2007 #742" w:history="1">
        <w:r w:rsidR="00552E4A" w:rsidRPr="001F485A">
          <w:fldChar w:fldCharType="begin">
            <w:fldData xml:space="preserve">PEVuZE5vdGU+PENpdGU+PEF1dGhvcj5Cb3JvZGluPC9BdXRob3I+PFllYXI+MjAwNzwvWWVhcj48
UmVjTnVtPjc0MjwvUmVjTnVtPjxEaXNwbGF5VGV4dD48c3R5bGUgZmFjZT0ic3VwZXJzY3JpcHQi
PjctOTwvc3R5bGU+PC9EaXNwbGF5VGV4dD48cmVjb3JkPjxyZWMtbnVtYmVyPjc0MjwvcmVjLW51
bWJlcj48Zm9yZWlnbi1rZXlzPjxrZXkgYXBwPSJFTiIgZGItaWQ9ImFmZWR4MHZkejJzenRrZXpz
cGN2ZDB6MHJ0enJyMGU1ZDVyOSI+NzQyPC9rZXk+PC9mb3JlaWduLWtleXM+PHJlZi10eXBlIG5h
bWU9IkpvdXJuYWwgQXJ0aWNsZSI+MTc8L3JlZi10eXBlPjxjb250cmlidXRvcnM+PGF1dGhvcnM+
PGF1dGhvcj5Cb3JvZGluLCBPLjwvYXV0aG9yPjxhdXRob3I+U21pdGgsIEcuIEQuPC9hdXRob3I+
PC9hdXRob3JzPjwvY29udHJpYnV0b3JzPjx0aXRsZXM+PHRpdGxlPkxpKyBUcmFuc3BvcnQgTWVj
aGFuaXNtIGluIE9saWdvKEV0aHlsZW5lIE94aWRlKXMgQ29tcGFyZWQgdG8gQ2FyYm9uYXRlczwv
dGl0bGU+PHNlY29uZGFyeS10aXRsZT5Kb3VybmFsIG9mIFNvbHV0aW9uIENoZW1pc3RyeTwvc2Vj
b25kYXJ5LXRpdGxlPjwvdGl0bGVzPjxwZXJpb2RpY2FsPjxmdWxsLXRpdGxlPkpvdXJuYWwgb2Yg
U29sdXRpb24gQ2hlbWlzdHJ5PC9mdWxsLXRpdGxlPjwvcGVyaW9kaWNhbD48cGFnZXM+ODAzLTgx
MzwvcGFnZXM+PHZvbHVtZT4zNjwvdm9sdW1lPjxkYXRlcz48eWVhcj4yMDA3PC95ZWFyPjwvZGF0
ZXM+PHVybHM+PC91cmxzPjwvcmVjb3JkPjwvQ2l0ZT48Q2l0ZT48QXV0aG9yPlNtaXRoPC9BdXRo
b3I+PFllYXI+MjAwOTwvWWVhcj48UmVjTnVtPjc0MzwvUmVjTnVtPjxyZWNvcmQ+PHJlYy1udW1i
ZXI+NzQzPC9yZWMtbnVtYmVyPjxmb3JlaWduLWtleXM+PGtleSBhcHA9IkVOIiBkYi1pZD0iYWZl
ZHgwdmR6MnN6dGtlenNwY3ZkMHowcnR6cnIwZTVkNXI5Ij43NDM8L2tleT48L2ZvcmVpZ24ta2V5
cz48cmVmLXR5cGUgbmFtZT0iSm91cm5hbCBBcnRpY2xlIj4xNzwvcmVmLXR5cGU+PGNvbnRyaWJ1
dG9ycz48YXV0aG9ycz48YXV0aG9yPlNtaXRoLCBHLiBELjwvYXV0aG9yPjxhdXRob3I+Qm9yb2Rp
biwgTy4gPC9hdXRob3I+PGF1dGhvcj5SdXNzbywgUy48L2F1dGhvcj48YXV0aG9yPlJlZXMsIFIu
IDwvYXV0aG9yPjxhdXRob3I+SG9sbGVua2FtcCwgQS48L2F1dGhvcj48L2F1dGhvcnM+PC9jb250
cmlidXRvcnM+PHRpdGxlcz48dGl0bGU+QSBNb2xlY3VsYXIgRHluYW1pY3MgU2ltdWxhdGlvbiBT
dHVkeSBvZiBMaUZlUE80L0VsZWN0cm9seXRlIEludGVyZmFjZXM6IFN0cnVjdHVyZSBhbmQgTGkr
IFRyYW5zcG9ydCBpbiBDYXJib25hdGUgYW5kIElvbmljIExpcXVpZCBFbGVjdHJvbHl0ZXM8L3Rp
dGxlPjxzZWNvbmRhcnktdGl0bGU+UGh5cyBDaGVtIENoZW0gUGh5czwvc2Vjb25kYXJ5LXRpdGxl
PjwvdGl0bGVzPjxwZXJpb2RpY2FsPjxmdWxsLXRpdGxlPlBoeXMgQ2hlbSBDaGVtIFBoeXM8L2Z1
bGwtdGl0bGU+PGFiYnItMT5QaHlzaWNhbCBjaGVtaXN0cnkgY2hlbWljYWwgcGh5c2ljcyA6IFBD
Q1A8L2FiYnItMT48L3BlcmlvZGljYWw+PHBhZ2VzPjk4ODQtOTg5NzwvcGFnZXM+PHZvbHVtZT4x
MTwvdm9sdW1lPjxkYXRlcz48eWVhcj4yMDA5PC95ZWFyPjwvZGF0ZXM+PHVybHM+PC91cmxzPjwv
cmVjb3JkPjwvQ2l0ZT48Q2l0ZT48QXV0aG9yPkxpPC9BdXRob3I+PFllYXI+MjAxMjwvWWVhcj48
UmVjTnVtPjI3PC9SZWNOdW0+PHJlY29yZD48cmVjLW51bWJlcj4yNzwvcmVjLW51bWJlcj48Zm9y
ZWlnbi1rZXlzPjxrZXkgYXBwPSJFTiIgZGItaWQ9ImFmZWR4MHZkejJzenRrZXpzcGN2ZDB6MHJ0
enJyMGU1ZDVyOSI+Mjc8L2tleT48L2ZvcmVpZ24ta2V5cz48cmVmLXR5cGUgbmFtZT0iSm91cm5h
bCBBcnRpY2xlIj4xNzwvcmVmLXR5cGU+PGNvbnRyaWJ1dG9ycz48YXV0aG9ycz48YXV0aG9yPkxp
LCBaLjwvYXV0aG9yPjxhdXRob3I+U21pdGgsIEcuIEQuPC9hdXRob3I+PGF1dGhvcj5CZWRyb3Ys
IEQuPC9hdXRob3I+PC9hdXRob3JzPjwvY29udHJpYnV0b3JzPjxhdXRoLWFkZHJlc3M+RGVwYXJ0
bWVudCBvZiBNYXRlcmlhbHMgU2NpZW5jZSAmYW1wOyBFbmdpbmVlcmluZywgVW5pdmVyc2l0eSBv
ZiBVdGFoLCAxMjIgUy4gQ2VudHJhbCBDYW1wdXMgRHJpdmUsIFJtIDMwNCwgU2FsdCBMYWtlIENp
dHksIFV0YWggODQxMTIsIFVTQS48L2F1dGgtYWRkcmVzcz48dGl0bGVzPjx0aXRsZT5MaSsgc29s
dmF0aW9uIGFuZCB0cmFuc3BvcnQgcHJvcGVydGllcyBpbiBpb25pYyBsaXF1aWQvbGl0aGl1bSBz
YWx0IG1peHR1cmVzOiBhIG1vbGVjdWxhciBkeW5hbWljcyBzaW11bGF0aW9uIHN0dWR5PC90aXRs
ZT48c2Vjb25kYXJ5LXRpdGxlPkogUGh5cyBDaGVtIEI8L3NlY29uZGFyeS10aXRsZT48YWx0LXRp
dGxlPlRoZSBqb3VybmFsIG9mIHBoeXNpY2FsIGNoZW1pc3RyeS4gQjwvYWx0LXRpdGxlPjwvdGl0
bGVzPjxwZXJpb2RpY2FsPjxmdWxsLXRpdGxlPkogUGh5cyBDaGVtIEI8L2Z1bGwtdGl0bGU+PGFi
YnItMT5UaGUgam91cm5hbCBvZiBwaHlzaWNhbCBjaGVtaXN0cnkuIEI8L2FiYnItMT48L3Blcmlv
ZGljYWw+PGFsdC1wZXJpb2RpY2FsPjxmdWxsLXRpdGxlPkogUGh5cyBDaGVtIEI8L2Z1bGwtdGl0
bGU+PGFiYnItMT5UaGUgam91cm5hbCBvZiBwaHlzaWNhbCBjaGVtaXN0cnkuIEI8L2FiYnItMT48
L2FsdC1wZXJpb2RpY2FsPjxwYWdlcz4xMjgwMS05PC9wYWdlcz48dm9sdW1lPjExNjwvdm9sdW1l
PjxudW1iZXI+NDI8L251bWJlcj48ZWRpdGlvbj4yMDEyLzA5LzE4PC9lZGl0aW9uPjxrZXl3b3Jk
cz48a2V5d29yZD5FbGVjdHJpYyBDb25kdWN0aXZpdHk8L2tleXdvcmQ+PGtleXdvcmQ+SW9uaWMg
TGlxdWlkcy8qY2hlbWlzdHJ5PC9rZXl3b3JkPjxrZXl3b3JkPkxpdGhpdW0vKmNoZW1pc3RyeTwv
a2V5d29yZD48a2V5d29yZD5Nb2RlbHMsIE1vbGVjdWxhcjwva2V5d29yZD48a2V5d29yZD4qTW9s
ZWN1bGFyIER5bmFtaWNzIFNpbXVsYXRpb248L2tleXdvcmQ+PGtleXdvcmQ+U2FsdHMvY2hlbWlz
dHJ5PC9rZXl3b3JkPjxrZXl3b3JkPlNvbHViaWxpdHk8L2tleXdvcmQ+PGtleXdvcmQ+VGhlcm1v
ZHluYW1pY3M8L2tleXdvcmQ+PC9rZXl3b3Jkcz48ZGF0ZXM+PHllYXI+MjAxMjwveWVhcj48cHVi
LWRhdGVzPjxkYXRlPk9jdCAyNTwvZGF0ZT48L3B1Yi1kYXRlcz48L2RhdGVzPjxpc2JuPjE1MjAt
NTIwNyAoRWxlY3Ryb25pYykmI3hEOzE1MjAtNTIwNyAoTGlua2luZyk8L2lzYm4+PGFjY2Vzc2lv
bi1udW0+MjI5Nzg2Nzk8L2FjY2Vzc2lvbi1udW0+PHVybHM+PHJlbGF0ZWQtdXJscz48dXJsPmh0
dHA6Ly93d3cubmNiaS5ubG0ubmloLmdvdi9wdWJtZWQvMjI5Nzg2Nzk8L3VybD48L3JlbGF0ZWQt
dXJscz48L3VybHM+PGVsZWN0cm9uaWMtcmVzb3VyY2UtbnVtPjEwLjEwMjEvanAzMDUyMjQ2PC9l
bGVjdHJvbmljLXJlc291cmNlLW51bT48bGFuZ3VhZ2U+ZW5nPC9sYW5ndWFnZT48L3JlY29yZD48
L0NpdGU+PC9FbmROb3RlPgB=
</w:fldData>
          </w:fldChar>
        </w:r>
        <w:r w:rsidR="00552E4A" w:rsidRPr="001F485A">
          <w:instrText xml:space="preserve"> ADDIN EN.CITE </w:instrText>
        </w:r>
        <w:r w:rsidR="00552E4A" w:rsidRPr="001F485A">
          <w:fldChar w:fldCharType="begin">
            <w:fldData xml:space="preserve">PEVuZE5vdGU+PENpdGU+PEF1dGhvcj5Cb3JvZGluPC9BdXRob3I+PFllYXI+MjAwNzwvWWVhcj48
UmVjTnVtPjc0MjwvUmVjTnVtPjxEaXNwbGF5VGV4dD48c3R5bGUgZmFjZT0ic3VwZXJzY3JpcHQi
PjctOTwvc3R5bGU+PC9EaXNwbGF5VGV4dD48cmVjb3JkPjxyZWMtbnVtYmVyPjc0MjwvcmVjLW51
bWJlcj48Zm9yZWlnbi1rZXlzPjxrZXkgYXBwPSJFTiIgZGItaWQ9ImFmZWR4MHZkejJzenRrZXpz
cGN2ZDB6MHJ0enJyMGU1ZDVyOSI+NzQyPC9rZXk+PC9mb3JlaWduLWtleXM+PHJlZi10eXBlIG5h
bWU9IkpvdXJuYWwgQXJ0aWNsZSI+MTc8L3JlZi10eXBlPjxjb250cmlidXRvcnM+PGF1dGhvcnM+
PGF1dGhvcj5Cb3JvZGluLCBPLjwvYXV0aG9yPjxhdXRob3I+U21pdGgsIEcuIEQuPC9hdXRob3I+
PC9hdXRob3JzPjwvY29udHJpYnV0b3JzPjx0aXRsZXM+PHRpdGxlPkxpKyBUcmFuc3BvcnQgTWVj
aGFuaXNtIGluIE9saWdvKEV0aHlsZW5lIE94aWRlKXMgQ29tcGFyZWQgdG8gQ2FyYm9uYXRlczwv
dGl0bGU+PHNlY29uZGFyeS10aXRsZT5Kb3VybmFsIG9mIFNvbHV0aW9uIENoZW1pc3RyeTwvc2Vj
b25kYXJ5LXRpdGxlPjwvdGl0bGVzPjxwZXJpb2RpY2FsPjxmdWxsLXRpdGxlPkpvdXJuYWwgb2Yg
U29sdXRpb24gQ2hlbWlzdHJ5PC9mdWxsLXRpdGxlPjwvcGVyaW9kaWNhbD48cGFnZXM+ODAzLTgx
MzwvcGFnZXM+PHZvbHVtZT4zNjwvdm9sdW1lPjxkYXRlcz48eWVhcj4yMDA3PC95ZWFyPjwvZGF0
ZXM+PHVybHM+PC91cmxzPjwvcmVjb3JkPjwvQ2l0ZT48Q2l0ZT48QXV0aG9yPlNtaXRoPC9BdXRo
b3I+PFllYXI+MjAwOTwvWWVhcj48UmVjTnVtPjc0MzwvUmVjTnVtPjxyZWNvcmQ+PHJlYy1udW1i
ZXI+NzQzPC9yZWMtbnVtYmVyPjxmb3JlaWduLWtleXM+PGtleSBhcHA9IkVOIiBkYi1pZD0iYWZl
ZHgwdmR6MnN6dGtlenNwY3ZkMHowcnR6cnIwZTVkNXI5Ij43NDM8L2tleT48L2ZvcmVpZ24ta2V5
cz48cmVmLXR5cGUgbmFtZT0iSm91cm5hbCBBcnRpY2xlIj4xNzwvcmVmLXR5cGU+PGNvbnRyaWJ1
dG9ycz48YXV0aG9ycz48YXV0aG9yPlNtaXRoLCBHLiBELjwvYXV0aG9yPjxhdXRob3I+Qm9yb2Rp
biwgTy4gPC9hdXRob3I+PGF1dGhvcj5SdXNzbywgUy48L2F1dGhvcj48YXV0aG9yPlJlZXMsIFIu
IDwvYXV0aG9yPjxhdXRob3I+SG9sbGVua2FtcCwgQS48L2F1dGhvcj48L2F1dGhvcnM+PC9jb250
cmlidXRvcnM+PHRpdGxlcz48dGl0bGU+QSBNb2xlY3VsYXIgRHluYW1pY3MgU2ltdWxhdGlvbiBT
dHVkeSBvZiBMaUZlUE80L0VsZWN0cm9seXRlIEludGVyZmFjZXM6IFN0cnVjdHVyZSBhbmQgTGkr
IFRyYW5zcG9ydCBpbiBDYXJib25hdGUgYW5kIElvbmljIExpcXVpZCBFbGVjdHJvbHl0ZXM8L3Rp
dGxlPjxzZWNvbmRhcnktdGl0bGU+UGh5cyBDaGVtIENoZW0gUGh5czwvc2Vjb25kYXJ5LXRpdGxl
PjwvdGl0bGVzPjxwZXJpb2RpY2FsPjxmdWxsLXRpdGxlPlBoeXMgQ2hlbSBDaGVtIFBoeXM8L2Z1
bGwtdGl0bGU+PGFiYnItMT5QaHlzaWNhbCBjaGVtaXN0cnkgY2hlbWljYWwgcGh5c2ljcyA6IFBD
Q1A8L2FiYnItMT48L3BlcmlvZGljYWw+PHBhZ2VzPjk4ODQtOTg5NzwvcGFnZXM+PHZvbHVtZT4x
MTwvdm9sdW1lPjxkYXRlcz48eWVhcj4yMDA5PC95ZWFyPjwvZGF0ZXM+PHVybHM+PC91cmxzPjwv
cmVjb3JkPjwvQ2l0ZT48Q2l0ZT48QXV0aG9yPkxpPC9BdXRob3I+PFllYXI+MjAxMjwvWWVhcj48
UmVjTnVtPjI3PC9SZWNOdW0+PHJlY29yZD48cmVjLW51bWJlcj4yNzwvcmVjLW51bWJlcj48Zm9y
ZWlnbi1rZXlzPjxrZXkgYXBwPSJFTiIgZGItaWQ9ImFmZWR4MHZkejJzenRrZXpzcGN2ZDB6MHJ0
enJyMGU1ZDVyOSI+Mjc8L2tleT48L2ZvcmVpZ24ta2V5cz48cmVmLXR5cGUgbmFtZT0iSm91cm5h
bCBBcnRpY2xlIj4xNzwvcmVmLXR5cGU+PGNvbnRyaWJ1dG9ycz48YXV0aG9ycz48YXV0aG9yPkxp
LCBaLjwvYXV0aG9yPjxhdXRob3I+U21pdGgsIEcuIEQuPC9hdXRob3I+PGF1dGhvcj5CZWRyb3Ys
IEQuPC9hdXRob3I+PC9hdXRob3JzPjwvY29udHJpYnV0b3JzPjxhdXRoLWFkZHJlc3M+RGVwYXJ0
bWVudCBvZiBNYXRlcmlhbHMgU2NpZW5jZSAmYW1wOyBFbmdpbmVlcmluZywgVW5pdmVyc2l0eSBv
ZiBVdGFoLCAxMjIgUy4gQ2VudHJhbCBDYW1wdXMgRHJpdmUsIFJtIDMwNCwgU2FsdCBMYWtlIENp
dHksIFV0YWggODQxMTIsIFVTQS48L2F1dGgtYWRkcmVzcz48dGl0bGVzPjx0aXRsZT5MaSsgc29s
dmF0aW9uIGFuZCB0cmFuc3BvcnQgcHJvcGVydGllcyBpbiBpb25pYyBsaXF1aWQvbGl0aGl1bSBz
YWx0IG1peHR1cmVzOiBhIG1vbGVjdWxhciBkeW5hbWljcyBzaW11bGF0aW9uIHN0dWR5PC90aXRs
ZT48c2Vjb25kYXJ5LXRpdGxlPkogUGh5cyBDaGVtIEI8L3NlY29uZGFyeS10aXRsZT48YWx0LXRp
dGxlPlRoZSBqb3VybmFsIG9mIHBoeXNpY2FsIGNoZW1pc3RyeS4gQjwvYWx0LXRpdGxlPjwvdGl0
bGVzPjxwZXJpb2RpY2FsPjxmdWxsLXRpdGxlPkogUGh5cyBDaGVtIEI8L2Z1bGwtdGl0bGU+PGFi
YnItMT5UaGUgam91cm5hbCBvZiBwaHlzaWNhbCBjaGVtaXN0cnkuIEI8L2FiYnItMT48L3Blcmlv
ZGljYWw+PGFsdC1wZXJpb2RpY2FsPjxmdWxsLXRpdGxlPkogUGh5cyBDaGVtIEI8L2Z1bGwtdGl0
bGU+PGFiYnItMT5UaGUgam91cm5hbCBvZiBwaHlzaWNhbCBjaGVtaXN0cnkuIEI8L2FiYnItMT48
L2FsdC1wZXJpb2RpY2FsPjxwYWdlcz4xMjgwMS05PC9wYWdlcz48dm9sdW1lPjExNjwvdm9sdW1l
PjxudW1iZXI+NDI8L251bWJlcj48ZWRpdGlvbj4yMDEyLzA5LzE4PC9lZGl0aW9uPjxrZXl3b3Jk
cz48a2V5d29yZD5FbGVjdHJpYyBDb25kdWN0aXZpdHk8L2tleXdvcmQ+PGtleXdvcmQ+SW9uaWMg
TGlxdWlkcy8qY2hlbWlzdHJ5PC9rZXl3b3JkPjxrZXl3b3JkPkxpdGhpdW0vKmNoZW1pc3RyeTwv
a2V5d29yZD48a2V5d29yZD5Nb2RlbHMsIE1vbGVjdWxhcjwva2V5d29yZD48a2V5d29yZD4qTW9s
ZWN1bGFyIER5bmFtaWNzIFNpbXVsYXRpb248L2tleXdvcmQ+PGtleXdvcmQ+U2FsdHMvY2hlbWlz
dHJ5PC9rZXl3b3JkPjxrZXl3b3JkPlNvbHViaWxpdHk8L2tleXdvcmQ+PGtleXdvcmQ+VGhlcm1v
ZHluYW1pY3M8L2tleXdvcmQ+PC9rZXl3b3Jkcz48ZGF0ZXM+PHllYXI+MjAxMjwveWVhcj48cHVi
LWRhdGVzPjxkYXRlPk9jdCAyNTwvZGF0ZT48L3B1Yi1kYXRlcz48L2RhdGVzPjxpc2JuPjE1MjAt
NTIwNyAoRWxlY3Ryb25pYykmI3hEOzE1MjAtNTIwNyAoTGlua2luZyk8L2lzYm4+PGFjY2Vzc2lv
bi1udW0+MjI5Nzg2Nzk8L2FjY2Vzc2lvbi1udW0+PHVybHM+PHJlbGF0ZWQtdXJscz48dXJsPmh0
dHA6Ly93d3cubmNiaS5ubG0ubmloLmdvdi9wdWJtZWQvMjI5Nzg2Nzk8L3VybD48L3JlbGF0ZWQt
dXJscz48L3VybHM+PGVsZWN0cm9uaWMtcmVzb3VyY2UtbnVtPjEwLjEwMjEvanAzMDUyMjQ2PC9l
bGVjdHJvbmljLXJlc291cmNlLW51bT48bGFuZ3VhZ2U+ZW5nPC9sYW5ndWFnZT48L3JlY29yZD48
L0NpdGU+PC9FbmROb3RlPgB=
</w:fldData>
          </w:fldChar>
        </w:r>
        <w:r w:rsidR="00552E4A" w:rsidRPr="001F485A">
          <w:instrText xml:space="preserve"> ADDIN EN.CITE.DATA </w:instrText>
        </w:r>
        <w:r w:rsidR="00552E4A" w:rsidRPr="001F485A">
          <w:fldChar w:fldCharType="end"/>
        </w:r>
        <w:r w:rsidR="00552E4A" w:rsidRPr="001F485A">
          <w:fldChar w:fldCharType="separate"/>
        </w:r>
        <w:r w:rsidR="00552E4A" w:rsidRPr="001F485A">
          <w:rPr>
            <w:noProof/>
            <w:vertAlign w:val="superscript"/>
          </w:rPr>
          <w:t>7-9</w:t>
        </w:r>
        <w:r w:rsidR="00552E4A" w:rsidRPr="001F485A">
          <w:fldChar w:fldCharType="end"/>
        </w:r>
      </w:hyperlink>
      <w:r w:rsidRPr="001F485A">
        <w:t xml:space="preserve">.  </w:t>
      </w:r>
    </w:p>
    <w:p w:rsidR="003128B3" w:rsidRPr="001F485A" w:rsidRDefault="003128B3" w:rsidP="003128B3">
      <w:pPr>
        <w:ind w:firstLine="720"/>
      </w:pPr>
      <w:r w:rsidRPr="001F485A">
        <w:t>Furthermore, there have been case</w:t>
      </w:r>
      <w:r>
        <w:t>s where the diffusion of ions</w:t>
      </w:r>
      <w:r w:rsidRPr="001F485A">
        <w:t xml:space="preserve"> with</w:t>
      </w:r>
      <w:r>
        <w:t xml:space="preserve"> a</w:t>
      </w:r>
      <w:r w:rsidRPr="001F485A">
        <w:t xml:space="preserve"> bigger</w:t>
      </w:r>
      <w:r>
        <w:t xml:space="preserve"> radius is faster than ion</w:t>
      </w:r>
      <w:r w:rsidRPr="001F485A">
        <w:t>s with smaller radius</w:t>
      </w:r>
      <w:hyperlink w:anchor="_ENREF_10" w:tooltip="Petrowsky, 2008 #28" w:history="1">
        <w:r w:rsidR="00552E4A">
          <w:fldChar w:fldCharType="begin"/>
        </w:r>
        <w:r w:rsidR="00552E4A">
          <w:instrText xml:space="preserve"> ADDIN EN.CITE &lt;EndNote&gt;&lt;Cite&gt;&lt;Author&gt;Petrowsky&lt;/Author&gt;&lt;Year&gt;2008&lt;/Year&gt;&lt;RecNum&gt;28&lt;/RecNum&gt;&lt;DisplayText&gt;&lt;style face="superscript"&gt;10&lt;/style&gt;&lt;/DisplayText&gt;&lt;record&gt;&lt;rec-number&gt;28&lt;/rec-number&gt;&lt;foreign-keys&gt;&lt;key app="EN" db-id="afedx0vdz2sztkezspcvd0z0rtzrr0e5d5r9"&gt;28&lt;/key&gt;&lt;/foreign-keys&gt;&lt;ref-type name="Journal Article"&gt;17&lt;/ref-type&gt;&lt;contributors&gt;&lt;authors&gt;&lt;author&gt;Petrowsky, Matt&lt;/author&gt;&lt;author&gt;Frech, Roger&lt;/author&gt;&lt;/authors&gt;&lt;/contributors&gt;&lt;titles&gt;&lt;title&gt;Concentration Dependence of Ionic Transport in Dilute Organic Electrolyte Solutions&lt;/title&gt;&lt;secondary-title&gt;The Journal of Physical Chemistry B&lt;/secondary-title&gt;&lt;/titles&gt;&lt;periodical&gt;&lt;full-title&gt;The Journal of Physical Chemistry B&lt;/full-title&gt;&lt;/periodical&gt;&lt;pages&gt;8285-8290&lt;/pages&gt;&lt;volume&gt;112&lt;/volume&gt;&lt;number&gt;28&lt;/number&gt;&lt;dates&gt;&lt;year&gt;2008&lt;/year&gt;&lt;pub-dates&gt;&lt;date&gt;2008/07/01&lt;/date&gt;&lt;/pub-dates&gt;&lt;/dates&gt;&lt;publisher&gt;American Chemical Society&lt;/publisher&gt;&lt;isbn&gt;1520-6106&lt;/isbn&gt;&lt;urls&gt;&lt;related-urls&gt;&lt;url&gt;http://dx.doi.org/10.1021/jp801146k&lt;/url&gt;&lt;/related-urls&gt;&lt;/urls&gt;&lt;electronic-resource-num&gt;10.1021/jp801146k&lt;/electronic-resource-num&gt;&lt;access-date&gt;2013/04/30&lt;/access-date&gt;&lt;/record&gt;&lt;/Cite&gt;&lt;/EndNote&gt;</w:instrText>
        </w:r>
        <w:r w:rsidR="00552E4A">
          <w:fldChar w:fldCharType="separate"/>
        </w:r>
        <w:r w:rsidR="00552E4A" w:rsidRPr="00A31E09">
          <w:rPr>
            <w:noProof/>
            <w:vertAlign w:val="superscript"/>
          </w:rPr>
          <w:t>10</w:t>
        </w:r>
        <w:r w:rsidR="00552E4A">
          <w:fldChar w:fldCharType="end"/>
        </w:r>
      </w:hyperlink>
      <w:r w:rsidRPr="001F485A">
        <w:t>.  This is an obvious violation of equation (1-4) above.</w:t>
      </w:r>
    </w:p>
    <w:p w:rsidR="003128B3" w:rsidRPr="001F485A" w:rsidRDefault="003128B3" w:rsidP="003128B3">
      <w:pPr>
        <w:ind w:firstLine="720"/>
      </w:pPr>
      <w:r w:rsidRPr="001F485A">
        <w:t xml:space="preserve">On top of that, </w:t>
      </w:r>
      <w:r>
        <w:t xml:space="preserve">there is no known relation between the viscosity and the </w:t>
      </w:r>
      <w:r w:rsidRPr="001F485A">
        <w:t>structure of th</w:t>
      </w:r>
      <w:r>
        <w:t>e molecules of the media</w:t>
      </w:r>
      <w:r w:rsidRPr="001F485A">
        <w:t xml:space="preserve">.  Thus, there is no guidance on modifying the structure of the molecules making up the media.  </w:t>
      </w:r>
      <w:r>
        <w:t>Finally, while the hydrodynamic</w:t>
      </w:r>
      <w:r w:rsidRPr="001F485A">
        <w:t xml:space="preserve"> theory does suggest that the diffusing species moves through </w:t>
      </w:r>
      <w:r>
        <w:t>the media, the actual mechanism</w:t>
      </w:r>
      <w:r w:rsidRPr="001F485A">
        <w:t xml:space="preserve"> is still not known.  A lot of the remaining studies</w:t>
      </w:r>
      <w:r w:rsidRPr="001F485A">
        <w:fldChar w:fldCharType="begin">
          <w:fldData xml:space="preserve">PEVuZE5vdGU+PENpdGU+PEF1dGhvcj5HdXR0ZXI8L0F1dGhvcj48WWVhcj4xOTUzPC9ZZWFyPjxS
ZWNOdW0+NzY0PC9SZWNOdW0+PERpc3BsYXlUZXh0PjxzdHlsZSBmYWNlPSJzdXBlcnNjcmlwdCI+
NSwgNiwgMTEtMjU8L3N0eWxlPjwvRGlzcGxheVRleHQ+PHJlY29yZD48cmVjLW51bWJlcj43NjQ8
L3JlYy1udW1iZXI+PGZvcmVpZ24ta2V5cz48a2V5IGFwcD0iRU4iIGRiLWlkPSJhZmVkeDB2ZHoy
c3p0a2V6c3BjdmQwejBydHpycjBlNWQ1cjkiPjc2NDwva2V5PjwvZm9yZWlnbi1rZXlzPjxyZWYt
dHlwZSBuYW1lPSJKb3VybmFsIEFydGljbGUiPjE3PC9yZWYtdHlwZT48Y29udHJpYnV0b3JzPjxh
dXRob3JzPjxhdXRob3I+R3V0dGVyLCBGcmVkZXJpY2sgSi48L2F1dGhvcj48YXV0aG9yPktlZ2Vs
ZXMsIEdlcnNvbjwvYXV0aG9yPjwvYXV0aG9ycz48L2NvbnRyaWJ1dG9ycz48dGl0bGVzPjx0aXRs
ZT5UaGUgRGlmZnVzaW9uIG9mIM6xLUFsYW5pbmUgaW4gV2F0ZXIgYXQgMjXCsDE8L3RpdGxlPjxz
ZWNvbmRhcnktdGl0bGU+Sm91cm5hbCBvZiB0aGUgQW1lcmljYW4gQ2hlbWljYWwgU29jaWV0eTwv
c2Vjb25kYXJ5LXRpdGxlPjwvdGl0bGVzPjxwZXJpb2RpY2FsPjxmdWxsLXRpdGxlPkpvdXJuYWwg
b2YgdGhlIEFtZXJpY2FuIENoZW1pY2FsIFNvY2lldHk8L2Z1bGwtdGl0bGU+PC9wZXJpb2RpY2Fs
PjxwYWdlcz4zODkzLTM4OTY8L3BhZ2VzPjx2b2x1bWU+NzU8L3ZvbHVtZT48bnVtYmVyPjE2PC9u
dW1iZXI+PGRhdGVzPjx5ZWFyPjE5NTM8L3llYXI+PHB1Yi1kYXRlcz48ZGF0ZT4xOTUzLzA4LzAx
PC9kYXRlPjwvcHViLWRhdGVzPjwvZGF0ZXM+PHB1Ymxpc2hlcj5BbWVyaWNhbiBDaGVtaWNhbCBT
b2NpZXR5PC9wdWJsaXNoZXI+PGlzYm4+MDAwMi03ODYzPC9pc2JuPjx1cmxzPjxyZWxhdGVkLXVy
bHM+PHVybD5odHRwOi8vZHguZG9pLm9yZy8xMC4xMDIxL2phMDExMTJhMDA2PC91cmw+PC9yZWxh
dGVkLXVybHM+PC91cmxzPjxlbGVjdHJvbmljLXJlc291cmNlLW51bT4xMC4xMDIxL2phMDExMTJh
MDA2PC9lbGVjdHJvbmljLXJlc291cmNlLW51bT48YWNjZXNzLWRhdGU+MjAxMy8wNS8xNTwvYWNj
ZXNzLWRhdGU+PC9yZWNvcmQ+PC9DaXRlPjxDaXRlPjxBdXRob3I+R29yZG9uPC9BdXRob3I+PFll
YXI+MTk1MDwvWWVhcj48UmVjTnVtPjc2MjwvUmVjTnVtPjxyZWNvcmQ+PHJlYy1udW1iZXI+NzYy
PC9yZWMtbnVtYmVyPjxmb3JlaWduLWtleXM+PGtleSBhcHA9IkVOIiBkYi1pZD0iYWZlZHgwdmR6
MnN6dGtlenNwY3ZkMHowcnR6cnIwZTVkNXI5Ij43NjI8L2tleT48L2ZvcmVpZ24ta2V5cz48cmVm
LXR5cGUgbmFtZT0iSm91cm5hbCBBcnRpY2xlIj4xNzwvcmVmLXR5cGU+PGNvbnRyaWJ1dG9ycz48
YXV0aG9ycz48YXV0aG9yPkdvcmRvbiwgQS4gUi48L2F1dGhvcj48L2F1dGhvcnM+PC9jb250cmli
dXRvcnM+PHRpdGxlcz48dGl0bGU+RElGRlVTSU9OIENPRUZGSUNJRU5UIE9GIFNVQ1JPU0UgSU4g
U1VQRVJTQVRVUkFURUQgU09MVVRJT048L3RpdGxlPjxzZWNvbmRhcnktdGl0bGU+Sm91cm5hbCBv
ZiB0aGUgQW1lcmljYW4gQ2hlbWljYWwgU29jaWV0eTwvc2Vjb25kYXJ5LXRpdGxlPjwvdGl0bGVz
PjxwZXJpb2RpY2FsPjxmdWxsLXRpdGxlPkpvdXJuYWwgb2YgdGhlIEFtZXJpY2FuIENoZW1pY2Fs
IFNvY2lldHk8L2Z1bGwtdGl0bGU+PC9wZXJpb2RpY2FsPjxwYWdlcz40ODQwLTQ4NDA8L3BhZ2Vz
Pjx2b2x1bWU+NzI8L3ZvbHVtZT48bnVtYmVyPjEwPC9udW1iZXI+PGRhdGVzPjx5ZWFyPjE5NTA8
L3llYXI+PHB1Yi1kYXRlcz48ZGF0ZT4xOTUwLzEwLzAxPC9kYXRlPjwvcHViLWRhdGVzPjwvZGF0
ZXM+PHB1Ymxpc2hlcj5BbWVyaWNhbiBDaGVtaWNhbCBTb2NpZXR5PC9wdWJsaXNoZXI+PGlzYm4+
MDAwMi03ODYzPC9pc2JuPjx1cmxzPjxyZWxhdGVkLXVybHM+PHVybD5odHRwOi8vZHguZG9pLm9y
Zy8xMC4xMDIxL2phMDExNjZhNTM1PC91cmw+PC9yZWxhdGVkLXVybHM+PC91cmxzPjxlbGVjdHJv
bmljLXJlc291cmNlLW51bT4xMC4xMDIxL2phMDExNjZhNTM1PC9lbGVjdHJvbmljLXJlc291cmNl
LW51bT48YWNjZXNzLWRhdGU+MjAxMy8wNS8xNTwvYWNjZXNzLWRhdGU+PC9yZWNvcmQ+PC9DaXRl
PjxDaXRlPjxBdXRob3I+SGFydGxleTwvQXV0aG9yPjxZZWFyPjE5NDk8L1llYXI+PFJlY051bT43
NjY8L1JlY051bT48cmVjb3JkPjxyZWMtbnVtYmVyPjc2NjwvcmVjLW51bWJlcj48Zm9yZWlnbi1r
ZXlzPjxrZXkgYXBwPSJFTiIgZGItaWQ9ImFmZWR4MHZkejJzenRrZXpzcGN2ZDB6MHJ0enJyMGU1
ZDVyOSI+NzY2PC9rZXk+PC9mb3JlaWduLWtleXM+PHJlZi10eXBlIG5hbWU9IkpvdXJuYWwgQXJ0
aWNsZSI+MTc8L3JlZi10eXBlPjxjb250cmlidXRvcnM+PGF1dGhvcnM+PGF1dGhvcj5IYXJ0bGV5
LCBHLiBTLjwvYXV0aG9yPjxhdXRob3I+Q3JhbmssIEouPC9hdXRob3I+PC9hdXRob3JzPjwvY29u
dHJpYnV0b3JzPjx0aXRsZXM+PHRpdGxlPlNvbWUgZnVuZGFtZW50YWwgZGVmaW5pdGlvbnMgYW5k
IGNvbmNlcHRzIGluIGRpZmZ1c2lvbiBwcm9jZXNzZXM8L3RpdGxlPjxzZWNvbmRhcnktdGl0bGU+
VHJhbnNhY3Rpb25zIG9mIHRoZSBGYXJhZGF5IFNvY2lldHk8L3NlY29uZGFyeS10aXRsZT48L3Rp
dGxlcz48cGVyaW9kaWNhbD48ZnVsbC10aXRsZT5UcmFuc2FjdGlvbnMgb2YgdGhlIEZhcmFkYXkg
U29jaWV0eTwvZnVsbC10aXRsZT48L3BlcmlvZGljYWw+PHBhZ2VzPjgwMS04MTg8L3BhZ2VzPjx2
b2x1bWU+NDU8L3ZvbHVtZT48bnVtYmVyPjA8L251bWJlcj48ZGF0ZXM+PHllYXI+MTk0OTwveWVh
cj48L2RhdGVzPjxwdWJsaXNoZXI+VGhlIFJveWFsIFNvY2lldHkgb2YgQ2hlbWlzdHJ5PC9wdWJs
aXNoZXI+PGlzYm4+MDAxNC03NjcyPC9pc2JuPjx3b3JrLXR5cGU+MTAuMTAzOS9URjk0OTQ1MDA4
MDE8L3dvcmstdHlwZT48dXJscz48cmVsYXRlZC11cmxzPjx1cmw+aHR0cDovL2R4LmRvaS5vcmcv
MTAuMTAzOS9URjk0OTQ1MDA4MDE8L3VybD48L3JlbGF0ZWQtdXJscz48L3VybHM+PGVsZWN0cm9u
aWMtcmVzb3VyY2UtbnVtPjEwLjEwMzkvdGY5NDk0NTAwODAxPC9lbGVjdHJvbmljLXJlc291cmNl
LW51bT48L3JlY29yZD48L0NpdGU+PENpdGU+PEF1dGhvcj5DYXJtYW48L0F1dGhvcj48WWVhcj4x
OTU2PC9ZZWFyPjxSZWNOdW0+NzY3PC9SZWNOdW0+PHJlY29yZD48cmVjLW51bWJlcj43Njc8L3Jl
Yy1udW1iZXI+PGZvcmVpZ24ta2V5cz48a2V5IGFwcD0iRU4iIGRiLWlkPSJhZmVkeDB2ZHoyc3p0
a2V6c3BjdmQwejBydHpycjBlNWQ1cjkiPjc2Nzwva2V5PjwvZm9yZWlnbi1rZXlzPjxyZWYtdHlw
ZSBuYW1lPSJKb3VybmFsIEFydGljbGUiPjE3PC9yZWYtdHlwZT48Y29udHJpYnV0b3JzPjxhdXRo
b3JzPjxhdXRob3I+Q2FybWFuLCBQLiBDLjwvYXV0aG9yPjxhdXRob3I+U3RlaW4sIEwuIEguPC9h
dXRob3I+PC9hdXRob3JzPjwvY29udHJpYnV0b3JzPjx0aXRsZXM+PHRpdGxlPlNlbGYtZGlmZnVz
aW9uIGluIG1peHR1cmVzLiBQYXJ0IDEuIFRoZW9yeSBhbmQgaXRzIGFwcGxpY2F0aW9uIHRvIGEg
bmVhcmx5IGlkZWFsIGJpbmFyeSBsaXF1aWQgbWl4dHVyZTwvdGl0bGU+PHNlY29uZGFyeS10aXRs
ZT5UcmFuc2FjdGlvbnMgb2YgdGhlIEZhcmFkYXkgU29jaWV0eTwvc2Vjb25kYXJ5LXRpdGxlPjwv
dGl0bGVzPjxwZXJpb2RpY2FsPjxmdWxsLXRpdGxlPlRyYW5zYWN0aW9ucyBvZiB0aGUgRmFyYWRh
eSBTb2NpZXR5PC9mdWxsLXRpdGxlPjwvcGVyaW9kaWNhbD48cGFnZXM+NjE5LTYyNzwvcGFnZXM+
PHZvbHVtZT41Mjwvdm9sdW1lPjxudW1iZXI+MDwvbnVtYmVyPjxkYXRlcz48eWVhcj4xOTU2PC95
ZWFyPjwvZGF0ZXM+PHB1Ymxpc2hlcj5UaGUgUm95YWwgU29jaWV0eSBvZiBDaGVtaXN0cnk8L3B1
Ymxpc2hlcj48aXNibj4wMDE0LTc2NzI8L2lzYm4+PHdvcmstdHlwZT4xMC4xMDM5L1RGOTU2NTIw
MDYxOTwvd29yay10eXBlPjx1cmxzPjxyZWxhdGVkLXVybHM+PHVybD5odHRwOi8vZHguZG9pLm9y
Zy8xMC4xMDM5L1RGOTU2NTIwMDYxOTwvdXJsPjwvcmVsYXRlZC11cmxzPjwvdXJscz48ZWxlY3Ry
b25pYy1yZXNvdXJjZS1udW0+MTAuMTAzOS90Zjk1NjUyMDA2MTk8L2VsZWN0cm9uaWMtcmVzb3Vy
Y2UtbnVtPjwvcmVjb3JkPjwvQ2l0ZT48Q2l0ZT48QXV0aG9yPlNhbmRxdWlzdDwvQXV0aG9yPjxZ
ZWFyPjE5NTQ8L1llYXI+PFJlY051bT43NjU8L1JlY051bT48cmVjb3JkPjxyZWMtbnVtYmVyPjc2
NTwvcmVjLW51bWJlcj48Zm9yZWlnbi1rZXlzPjxrZXkgYXBwPSJFTiIgZGItaWQ9ImFmZWR4MHZk
ejJzenRrZXpzcGN2ZDB6MHJ0enJyMGU1ZDVyOSI+NzY1PC9rZXk+PC9mb3JlaWduLWtleXM+PHJl
Zi10eXBlIG5hbWU9IkpvdXJuYWwgQXJ0aWNsZSI+MTc8L3JlZi10eXBlPjxjb250cmlidXRvcnM+
PGF1dGhvcnM+PGF1dGhvcj5TYW5kcXVpc3QsIEMuIExlbm5hcnQ8L2F1dGhvcj48YXV0aG9yPkx5
b25zLCBQaGlsaXAgQS48L2F1dGhvcj48L2F1dGhvcnM+PC9jb250cmlidXRvcnM+PHRpdGxlcz48
dGl0bGU+RGlmZnVzaW9uIENvZWZmaWNpZW50cyBmb3IgdGhlIFN5c3RlbSBCaXBoZW55bCBpbiBC
ZW56ZW5lPC90aXRsZT48c2Vjb25kYXJ5LXRpdGxlPkpvdXJuYWwgb2YgdGhlIEFtZXJpY2FuIENo
ZW1pY2FsIFNvY2lldHk8L3NlY29uZGFyeS10aXRsZT48L3RpdGxlcz48cGVyaW9kaWNhbD48ZnVs
bC10aXRsZT5Kb3VybmFsIG9mIHRoZSBBbWVyaWNhbiBDaGVtaWNhbCBTb2NpZXR5PC9mdWxsLXRp
dGxlPjwvcGVyaW9kaWNhbD48cGFnZXM+NDY0MS00NjQ1PC9wYWdlcz48dm9sdW1lPjc2PC92b2x1
bWU+PG51bWJlcj4xODwvbnVtYmVyPjxkYXRlcz48eWVhcj4xOTU0PC95ZWFyPjxwdWItZGF0ZXM+
PGRhdGU+MTk1NC8wOS8wMTwvZGF0ZT48L3B1Yi1kYXRlcz48L2RhdGVzPjxwdWJsaXNoZXI+QW1l
cmljYW4gQ2hlbWljYWwgU29jaWV0eTwvcHVibGlzaGVyPjxpc2JuPjAwMDItNzg2MzwvaXNibj48
dXJscz48cmVsYXRlZC11cmxzPjx1cmw+aHR0cDovL2R4LmRvaS5vcmcvMTAuMTAyMS9qYTAxNjQ3
YTA0ODwvdXJsPjwvcmVsYXRlZC11cmxzPjwvdXJscz48ZWxlY3Ryb25pYy1yZXNvdXJjZS1udW0+
MTAuMTAyMS9qYTAxNjQ3YTA0ODwvZWxlY3Ryb25pYy1yZXNvdXJjZS1udW0+PGFjY2Vzcy1kYXRl
PjIwMTMvMDUvMTU8L2FjY2Vzcy1kYXRlPjwvcmVjb3JkPjwvQ2l0ZT48Q2l0ZT48QXV0aG9yPkJh
dGNoZWxvcjwvQXV0aG9yPjxZZWFyPjE5NzY8L1llYXI+PFJlY051bT43NDY8L1JlY051bT48cmVj
b3JkPjxyZWMtbnVtYmVyPjc0NjwvcmVjLW51bWJlcj48Zm9yZWlnbi1rZXlzPjxrZXkgYXBwPSJF
TiIgZGItaWQ9ImFmZWR4MHZkejJzenRrZXpzcGN2ZDB6MHJ0enJyMGU1ZDVyOSI+NzQ2PC9rZXk+
PC9mb3JlaWduLWtleXM+PHJlZi10eXBlIG5hbWU9IkpvdXJuYWwgQXJ0aWNsZSI+MTc8L3JlZi10
eXBlPjxjb250cmlidXRvcnM+PGF1dGhvcnM+PGF1dGhvcj5CYXRjaGVsb3IsIEcuIEsuPC9hdXRo
b3I+PC9hdXRob3JzPjwvY29udHJpYnV0b3JzPjx0aXRsZXM+PHRpdGxlPkJyb3duaWFuIGRpZmZ1
c2lvbiBvZiBwYXJ0aWNsZXMgd2l0aCBoeWRyb2R5bmFtaWMgaW50ZXJhY3Rpb248L3RpdGxlPjxz
ZWNvbmRhcnktdGl0bGU+Sm91cm5hbCBvZiBGbHVpZCBNZWNoYW5pY3M8L3NlY29uZGFyeS10aXRs
ZT48L3RpdGxlcz48cGVyaW9kaWNhbD48ZnVsbC10aXRsZT5Kb3VybmFsIG9mIEZsdWlkIE1lY2hh
bmljczwvZnVsbC10aXRsZT48L3BlcmlvZGljYWw+PHBhZ2VzPjEtMjk8L3BhZ2VzPjx2b2x1bWU+
NzQ8L3ZvbHVtZT48bnVtYmVyPjAxPC9udW1iZXI+PGRhdGVzPjx5ZWFyPjE5NzY8L3llYXI+PC9k
YXRlcz48d29yay10eXBlPjEwLjEwMTcvUzAwMjIxMTIwNzYwMDE2NjM8L3dvcmstdHlwZT48dXJs
cz48L3VybHM+PC9yZWNvcmQ+PC9DaXRlPjxDaXRlPjxBdXRob3I+QmF0Y2hlbG9yPC9BdXRob3I+
PFllYXI+MTk3OTwvWWVhcj48UmVjTnVtPjc0NDwvUmVjTnVtPjxyZWNvcmQ+PHJlYy1udW1iZXI+
NzQ0PC9yZWMtbnVtYmVyPjxmb3JlaWduLWtleXM+PGtleSBhcHA9IkVOIiBkYi1pZD0iYWZlZHgw
dmR6MnN6dGtlenNwY3ZkMHowcnR6cnIwZTVkNXI5Ij43NDQ8L2tleT48L2ZvcmVpZ24ta2V5cz48
cmVmLXR5cGUgbmFtZT0iSm91cm5hbCBBcnRpY2xlIj4xNzwvcmVmLXR5cGU+PGNvbnRyaWJ1dG9y
cz48YXV0aG9ycz48YXV0aG9yPkJhdGNoZWxvciwgRy4gSy48L2F1dGhvcj48L2F1dGhvcnM+PC9j
b250cmlidXRvcnM+PHRpdGxlcz48dGl0bGU+TWFzcyB0cmFuc2ZlciBmcm9tIGEgcGFydGljbGUg
c3VzcGVuZGVkIGluIGZsdWlkIHdpdGggYSBzdGVhZHkgbGluZWFyIGFtYmllbnQgdmVsb2NpdHkg
ZGlzdHJpYnV0aW9uPC90aXRsZT48c2Vjb25kYXJ5LXRpdGxlPkpvdXJuYWwgb2YgRmx1aWQgTWVj
aGFuaWNzPC9zZWNvbmRhcnktdGl0bGU+PC90aXRsZXM+PHBlcmlvZGljYWw+PGZ1bGwtdGl0bGU+
Sm91cm5hbCBvZiBGbHVpZCBNZWNoYW5pY3M8L2Z1bGwtdGl0bGU+PC9wZXJpb2RpY2FsPjxwYWdl
cz4zNjktNDAwPC9wYWdlcz48dm9sdW1lPjk1PC92b2x1bWU+PG51bWJlcj4wMjwvbnVtYmVyPjxk
YXRlcz48eWVhcj4xOTc5PC95ZWFyPjwvZGF0ZXM+PHdvcmstdHlwZT4xMC4xMDE3L1MwMDIyMTEy
MDc5MDAxNTE4PC93b3JrLXR5cGU+PHVybHM+PC91cmxzPjwvcmVjb3JkPjwvQ2l0ZT48Q2l0ZT48
QXV0aG9yPkJhdGNoZWxvcjwvQXV0aG9yPjxZZWFyPjE5ODI8L1llYXI+PFJlY051bT43NDg8L1Jl
Y051bT48cmVjb3JkPjxyZWMtbnVtYmVyPjc0ODwvcmVjLW51bWJlcj48Zm9yZWlnbi1rZXlzPjxr
ZXkgYXBwPSJFTiIgZGItaWQ9ImFmZWR4MHZkejJzenRrZXpzcGN2ZDB6MHJ0enJyMGU1ZDVyOSI+
NzQ4PC9rZXk+PC9mb3JlaWduLWtleXM+PHJlZi10eXBlIG5hbWU9IkpvdXJuYWwgQXJ0aWNsZSI+
MTc8L3JlZi10eXBlPjxjb250cmlidXRvcnM+PGF1dGhvcnM+PGF1dGhvcj5CYXRjaGVsb3IsIEcu
IEsuPC9hdXRob3I+PGF1dGhvcj5XZW4sIEMuIFMuPC9hdXRob3I+PC9hdXRob3JzPjwvY29udHJp
YnV0b3JzPjx0aXRsZXM+PHRpdGxlPlNlZGltZW50YXRpb24gaW4gYSBkaWx1dGUgcG9seWRpc3Bl
cnNlIHN5c3RlbSBvZiBpbnRlcmFjdGluZyBzcGhlcmVzLiBQYXJ0IDIuIE51bWVyaWNhbCByZXN1
bHRzPC90aXRsZT48c2Vjb25kYXJ5LXRpdGxlPkpvdXJuYWwgb2YgRmx1aWQgTWVjaGFuaWNzPC9z
ZWNvbmRhcnktdGl0bGU+PC90aXRsZXM+PHBlcmlvZGljYWw+PGZ1bGwtdGl0bGU+Sm91cm5hbCBv
ZiBGbHVpZCBNZWNoYW5pY3M8L2Z1bGwtdGl0bGU+PC9wZXJpb2RpY2FsPjxwYWdlcz40OTUtNTI4
PC9wYWdlcz48dm9sdW1lPjEyNDwvdm9sdW1lPjxkYXRlcz48eWVhcj4xOTgyPC95ZWFyPjwvZGF0
ZXM+PHdvcmstdHlwZT4xMC4xMDE3L1MwMDIyMTEyMDgyMDAyNjAyPC93b3JrLXR5cGU+PHVybHM+
PC91cmxzPjwvcmVjb3JkPjwvQ2l0ZT48Q2l0ZT48QXV0aG9yPkJhdGNoZWxvcjwvQXV0aG9yPjxZ
ZWFyPjE5ODM8L1llYXI+PFJlY051bT43NDc8L1JlY051bT48cmVjb3JkPjxyZWMtbnVtYmVyPjc0
NzwvcmVjLW51bWJlcj48Zm9yZWlnbi1rZXlzPjxrZXkgYXBwPSJFTiIgZGItaWQ9ImFmZWR4MHZk
ejJzenRrZXpzcGN2ZDB6MHJ0enJyMGU1ZDVyOSI+NzQ3PC9rZXk+PC9mb3JlaWduLWtleXM+PHJl
Zi10eXBlIG5hbWU9IkpvdXJuYWwgQXJ0aWNsZSI+MTc8L3JlZi10eXBlPjxjb250cmlidXRvcnM+
PGF1dGhvcnM+PGF1dGhvcj5CYXRjaGVsb3IsIEcuIEsuPC9hdXRob3I+PC9hdXRob3JzPjwvY29u
dHJpYnV0b3JzPjx0aXRsZXM+PHRpdGxlPkRpZmZ1c2lvbiBpbiBhIGRpbHV0ZSBwb2x5ZGlzcGVy
c2Ugc3lzdGVtIG9mIGludGVyYWN0aW5nIHNwaGVyZXM8L3RpdGxlPjxzZWNvbmRhcnktdGl0bGU+
Sm91cm5hbCBvZiBGbHVpZCBNZWNoYW5pY3M8L3NlY29uZGFyeS10aXRsZT48L3RpdGxlcz48cGVy
aW9kaWNhbD48ZnVsbC10aXRsZT5Kb3VybmFsIG9mIEZsdWlkIE1lY2hhbmljczwvZnVsbC10aXRs
ZT48L3BlcmlvZGljYWw+PHBhZ2VzPjE1NS0xNzU8L3BhZ2VzPjx2b2x1bWU+MTMxPC92b2x1bWU+
PGRhdGVzPjx5ZWFyPjE5ODM8L3llYXI+PC9kYXRlcz48d29yay10eXBlPjEwLjEwMTcvUzAwMjIx
MTIwODMwMDEyNzU8L3dvcmstdHlwZT48dXJscz48L3VybHM+PC9yZWNvcmQ+PC9DaXRlPjxDaXRl
PjxBdXRob3I+QWd1aXJyZTwvQXV0aG9yPjxZZWFyPjE5NzE8L1llYXI+PFJlY051bT43NTI8L1Jl
Y051bT48cmVjb3JkPjxyZWMtbnVtYmVyPjc1MjwvcmVjLW51bWJlcj48Zm9yZWlnbi1rZXlzPjxr
ZXkgYXBwPSJFTiIgZGItaWQ9ImFmZWR4MHZkejJzenRrZXpzcGN2ZDB6MHJ0enJyMGU1ZDVyOSI+
NzUyPC9rZXk+PC9mb3JlaWduLWtleXM+PHJlZi10eXBlIG5hbWU9IkpvdXJuYWwgQXJ0aWNsZSI+
MTc8L3JlZi10eXBlPjxjb250cmlidXRvcnM+PGF1dGhvcnM+PGF1dGhvcj5BZ3VpcnJlLCBKLiBM
LjwvYXV0aG9yPjxhdXRob3I+TXVycGh5LCBULiBKLjwvYXV0aG9yPjwvYXV0aG9ycz48L2NvbnRy
aWJ1dG9ycz48dGl0bGVzPjx0aXRsZT5EaWZmdXNpb24gRXF1YXRpb24gZm9yIGEgUGFpciBvZiBC
cm93bmlhbiBQYXJ0aWNsZXM8L3RpdGxlPjxzZWNvbmRhcnktdGl0bGU+UGh5c2ljcyBvZiBGbHVp
ZHM8L3NlY29uZGFyeS10aXRsZT48L3RpdGxlcz48cGVyaW9kaWNhbD48ZnVsbC10aXRsZT5QaHlz
aWNzIG9mIEZsdWlkczwvZnVsbC10aXRsZT48L3BlcmlvZGljYWw+PHBhZ2VzPjIwNTAtMjA1Mjwv
cGFnZXM+PHZvbHVtZT4xNDwvdm9sdW1lPjxudW1iZXI+OTwvbnVtYmVyPjxkYXRlcz48eWVhcj4x
OTcxPC95ZWFyPjwvZGF0ZXM+PHB1Ymxpc2hlcj5BSVA8L3B1Ymxpc2hlcj48dXJscz48cmVsYXRl
ZC11cmxzPjx1cmw+aHR0cDovL2R4LmRvaS5vcmcvMTAuMTA2My8xLjE2OTM3MTc8L3VybD48L3Jl
bGF0ZWQtdXJscz48L3VybHM+PC9yZWNvcmQ+PC9DaXRlPjxDaXRlPjxBdXRob3I+TXVycGh5PC9B
dXRob3I+PFllYXI+MTk3MjwvWWVhcj48UmVjTnVtPjc1MDwvUmVjTnVtPjxyZWNvcmQ+PHJlYy1u
dW1iZXI+NzUwPC9yZWMtbnVtYmVyPjxmb3JlaWduLWtleXM+PGtleSBhcHA9IkVOIiBkYi1pZD0i
YWZlZHgwdmR6MnN6dGtlenNwY3ZkMHowcnR6cnIwZTVkNXI5Ij43NTA8L2tleT48L2ZvcmVpZ24t
a2V5cz48cmVmLXR5cGUgbmFtZT0iSm91cm5hbCBBcnRpY2xlIj4xNzwvcmVmLXR5cGU+PGNvbnRy
aWJ1dG9ycz48YXV0aG9ycz48YXV0aG9yPk11cnBoeSwgVC4gSi48L2F1dGhvcj48YXV0aG9yPkFn
dWlycmUsIEouIEwuPC9hdXRob3I+PC9hdXRob3JzPjwvY29udHJpYnV0b3JzPjx0aXRsZXM+PHRp
dGxlPkJyb3duaWFuIE1vdGlvbiBvZiBOIEludGVyYWN0aW5nIFBhcnRpY2xlcy4gSS4gRXh0ZW5z
aW9uIG9mIHRoZSBFaW5zdGVpbiBEaWZmdXNpb24gUmVsYXRpb24gdG8gdGhlIE4tUGFydGljbGUg
Q2FzZTwvdGl0bGU+PHNlY29uZGFyeS10aXRsZT5UaGUgSm91cm5hbCBvZiBDaGVtaWNhbCBQaHlz
aWNzPC9zZWNvbmRhcnktdGl0bGU+PC90aXRsZXM+PHBlcmlvZGljYWw+PGZ1bGwtdGl0bGU+VGhl
IEpvdXJuYWwgb2YgQ2hlbWljYWwgUGh5c2ljczwvZnVsbC10aXRsZT48L3BlcmlvZGljYWw+PHBh
Z2VzPjIwOTgtMjEwNDwvcGFnZXM+PHZvbHVtZT41Nzwvdm9sdW1lPjxudW1iZXI+NTwvbnVtYmVy
PjxkYXRlcz48eWVhcj4xOTcyPC95ZWFyPjwvZGF0ZXM+PHB1Ymxpc2hlcj5BSVA8L3B1Ymxpc2hl
cj48dXJscz48cmVsYXRlZC11cmxzPjx1cmw+aHR0cDovL2R4LmRvaS5vcmcvMTAuMTA2My8xLjE2
Nzg1MzU8L3VybD48L3JlbGF0ZWQtdXJscz48L3VybHM+PC9yZWNvcmQ+PC9DaXRlPjxDaXRlPjxB
dXRob3I+TXVycGh5PC9BdXRob3I+PFllYXI+MTk3MjwvWWVhcj48UmVjTnVtPjc1MzwvUmVjTnVt
PjxyZWNvcmQ+PHJlYy1udW1iZXI+NzUzPC9yZWMtbnVtYmVyPjxmb3JlaWduLWtleXM+PGtleSBh
cHA9IkVOIiBkYi1pZD0iYWZlZHgwdmR6MnN6dGtlenNwY3ZkMHowcnR6cnIwZTVkNXI5Ij43NTM8
L2tleT48L2ZvcmVpZ24ta2V5cz48cmVmLXR5cGUgbmFtZT0iSm91cm5hbCBBcnRpY2xlIj4xNzwv
cmVmLXR5cGU+PGNvbnRyaWJ1dG9ycz48YXV0aG9ycz48YXV0aG9yPk11cnBoeSwgVC4gSi48L2F1
dGhvcj48L2F1dGhvcnM+PC9jb250cmlidXRvcnM+PHRpdGxlcz48dGl0bGU+RGVyaXZhdGlvbiBm
cm9tIHRoZSBMaW91dmlsbGUgRXF1YXRpb24gb2YgdGhlIEZ1b3NzLU9uc2FnZXIgVGhlb3J5IG9m
IElvbmljIENvbmR1Y3Rpdml0eTwvdGl0bGU+PHNlY29uZGFyeS10aXRsZT5UaGUgSm91cm5hbCBv
ZiBDaGVtaWNhbCBQaHlzaWNzPC9zZWNvbmRhcnktdGl0bGU+PC90aXRsZXM+PHBlcmlvZGljYWw+
PGZ1bGwtdGl0bGU+VGhlIEpvdXJuYWwgb2YgQ2hlbWljYWwgUGh5c2ljczwvZnVsbC10aXRsZT48
L3BlcmlvZGljYWw+PHBhZ2VzPjM0ODctMzQ4OTwvcGFnZXM+PHZvbHVtZT41Njwvdm9sdW1lPjxu
dW1iZXI+NzwvbnVtYmVyPjxkYXRlcz48eWVhcj4xOTcyPC95ZWFyPjwvZGF0ZXM+PHB1Ymxpc2hl
cj5BSVA8L3B1Ymxpc2hlcj48dXJscz48cmVsYXRlZC11cmxzPjx1cmw+aHR0cDovL2R4LmRvaS5v
cmcvMTAuMTA2My8xLjE2Nzc3MjQ8L3VybD48L3JlbGF0ZWQtdXJscz48L3VybHM+PC9yZWNvcmQ+
PC9DaXRlPjxDaXRlPjxBdXRob3I+QWd1aXJyZTwvQXV0aG9yPjxZZWFyPjE5NzM8L1llYXI+PFJl
Y051bT43NTE8L1JlY051bT48cmVjb3JkPjxyZWMtbnVtYmVyPjc1MTwvcmVjLW51bWJlcj48Zm9y
ZWlnbi1rZXlzPjxrZXkgYXBwPSJFTiIgZGItaWQ9ImFmZWR4MHZkejJzenRrZXpzcGN2ZDB6MHJ0
enJyMGU1ZDVyOSI+NzUxPC9rZXk+PC9mb3JlaWduLWtleXM+PHJlZi10eXBlIG5hbWU9IkpvdXJu
YWwgQXJ0aWNsZSI+MTc8L3JlZi10eXBlPjxjb250cmlidXRvcnM+PGF1dGhvcnM+PGF1dGhvcj5B
Z3VpcnJlLCBKLiBMLjwvYXV0aG9yPjxhdXRob3I+TXVycGh5LCBULiBKLjwvYXV0aG9yPjwvYXV0
aG9ycz48L2NvbnRyaWJ1dG9ycz48dGl0bGVzPjx0aXRsZT5Ccm93bmlhbiBtb3Rpb24gb2YgTiBp
bnRlcmFjdGluZyBwYXJ0aWNsZXMuIElJLiBIeWRyb2R5bmFtaWNhbCBldmFsdWF0aW9uIG9mIHRo
ZSBkaWZmdXNpb24gdGVuc29yIG1hdHJpeDwvdGl0bGU+PHNlY29uZGFyeS10aXRsZT5UaGUgSm91
cm5hbCBvZiBDaGVtaWNhbCBQaHlzaWNzPC9zZWNvbmRhcnktdGl0bGU+PC90aXRsZXM+PHBlcmlv
ZGljYWw+PGZ1bGwtdGl0bGU+VGhlIEpvdXJuYWwgb2YgQ2hlbWljYWwgUGh5c2ljczwvZnVsbC10
aXRsZT48L3BlcmlvZGljYWw+PHBhZ2VzPjE4MzMtMTg0MDwvcGFnZXM+PHZvbHVtZT41OTwvdm9s
dW1lPjxudW1iZXI+NDwvbnVtYmVyPjxkYXRlcz48eWVhcj4xOTczPC95ZWFyPjwvZGF0ZXM+PHB1
Ymxpc2hlcj5BSVA8L3B1Ymxpc2hlcj48dXJscz48cmVsYXRlZC11cmxzPjx1cmw+aHR0cDovL2R4
LmRvaS5vcmcvMTAuMTA2My8xLjE2ODAyNjg8L3VybD48L3JlbGF0ZWQtdXJscz48L3VybHM+PC9y
ZWNvcmQ+PC9DaXRlPjxDaXRlPjxBdXRob3I+QW5kZXJzb248L0F1dGhvcj48WWVhcj4xOTc2PC9Z
ZWFyPjxSZWNOdW0+NzU2PC9SZWNOdW0+PHJlY29yZD48cmVjLW51bWJlcj43NTY8L3JlYy1udW1i
ZXI+PGZvcmVpZ24ta2V5cz48a2V5IGFwcD0iRU4iIGRiLWlkPSJhZmVkeDB2ZHoyc3p0a2V6c3Bj
dmQwejBydHpycjBlNWQ1cjkiPjc1Njwva2V5PjwvZm9yZWlnbi1rZXlzPjxyZWYtdHlwZSBuYW1l
PSJKb3VybmFsIEFydGljbGUiPjE3PC9yZWYtdHlwZT48Y29udHJpYnV0b3JzPjxhdXRob3JzPjxh
dXRob3I+QW5kZXJzb24sIEpvaG4gTC48L2F1dGhvcj48YXV0aG9yPlJlZWQsIEMuIENocmlzdG9w
aGVyPC9hdXRob3I+PC9hdXRob3JzPjwvY29udHJpYnV0b3JzPjx0aXRsZXM+PHRpdGxlPkRpZmZ1
c2lvbiBvZiBzcGhlcmljYWwgbWFjcm9tb2xlY3VsZXMgYXQgZmluaXRlIGNvbmNlbnRyYXRpb248
L3RpdGxlPjxzZWNvbmRhcnktdGl0bGU+VGhlIEpvdXJuYWwgb2YgQ2hlbWljYWwgUGh5c2ljczwv
c2Vjb25kYXJ5LXRpdGxlPjwvdGl0bGVzPjxwZXJpb2RpY2FsPjxmdWxsLXRpdGxlPlRoZSBKb3Vy
bmFsIG9mIENoZW1pY2FsIFBoeXNpY3M8L2Z1bGwtdGl0bGU+PC9wZXJpb2RpY2FsPjxwYWdlcz4z
MjQwLTMyNTA8L3BhZ2VzPjx2b2x1bWU+NjQ8L3ZvbHVtZT48bnVtYmVyPjg8L251bWJlcj48ZGF0
ZXM+PHllYXI+MTk3NjwveWVhcj48L2RhdGVzPjxwdWJsaXNoZXI+QUlQPC9wdWJsaXNoZXI+PHVy
bHM+PHJlbGF0ZWQtdXJscz48dXJsPmh0dHA6Ly9keC5kb2kub3JnLzEwLjEwNjMvMS40MzI2NjQ8
L3VybD48L3JlbGF0ZWQtdXJscz48L3VybHM+PC9yZWNvcmQ+PC9DaXRlPjxDaXRlPjxBdXRob3I+
TW91PC9BdXRob3I+PFllYXI+MTk3ODwvWWVhcj48UmVjTnVtPjc1NzwvUmVjTnVtPjxyZWNvcmQ+
PHJlYy1udW1iZXI+NzU3PC9yZWMtbnVtYmVyPjxmb3JlaWduLWtleXM+PGtleSBhcHA9IkVOIiBk
Yi1pZD0iYWZlZHgwdmR6MnN6dGtlenNwY3ZkMHowcnR6cnIwZTVkNXI5Ij43NTc8L2tleT48L2Zv
cmVpZ24ta2V5cz48cmVmLXR5cGUgbmFtZT0iSm91cm5hbCBBcnRpY2xlIj4xNzwvcmVmLXR5cGU+
PGNvbnRyaWJ1dG9ycz48YXV0aG9ycz48YXV0aG9yPk1vdSwgQ2h1bmcgWXVhbjwvYXV0aG9yPjxh
dXRob3I+QWRlbG1hbiwgUy4gQS48L2F1dGhvcj48L2F1dGhvcnM+PC9jb250cmlidXRvcnM+PHRp
dGxlcz48dGl0bGU+VHJhbnNwb3J0IHByb3BlcnRpZXMgb2YgY29uY2VudHJhdGVkIHBvbHltZXIg
c29sdXRpb25zOiBIeWRyb2R5bmFtaWMgc2NyZWVuaW5nIHRoZW9yeSBvZiB2aXNjb3VzIGZyaWN0
aW9uIGluIGEgc3VzcGVuc2lvbiBvZiBzcGhlcmVzPC90aXRsZT48c2Vjb25kYXJ5LXRpdGxlPlRo
ZSBKb3VybmFsIG9mIENoZW1pY2FsIFBoeXNpY3M8L3NlY29uZGFyeS10aXRsZT48L3RpdGxlcz48
cGVyaW9kaWNhbD48ZnVsbC10aXRsZT5UaGUgSm91cm5hbCBvZiBDaGVtaWNhbCBQaHlzaWNzPC9m
dWxsLXRpdGxlPjwvcGVyaW9kaWNhbD48cGFnZXM+MzEzNS0zMTQ1PC9wYWdlcz48dm9sdW1lPjY5
PC92b2x1bWU+PG51bWJlcj43PC9udW1iZXI+PGRhdGVzPjx5ZWFyPjE5Nzg8L3llYXI+PC9kYXRl
cz48cHVibGlzaGVyPkFJUDwvcHVibGlzaGVyPjx1cmxzPjxyZWxhdGVkLXVybHM+PHVybD5odHRw
Oi8vZHguZG9pLm9yZy8xMC4xMDYzLzEuNDM3MDA3PC91cmw+PC9yZWxhdGVkLXVybHM+PC91cmxz
PjwvcmVjb3JkPjwvQ2l0ZT48Q2l0ZT48QXV0aG9yPkdheWxvcjwvQXV0aG9yPjxZZWFyPjE5Nzk8
L1llYXI+PFJlY051bT43NTg8L1JlY051bT48cmVjb3JkPjxyZWMtbnVtYmVyPjc1ODwvcmVjLW51
bWJlcj48Zm9yZWlnbi1rZXlzPjxrZXkgYXBwPSJFTiIgZGItaWQ9ImFmZWR4MHZkejJzenRrZXpz
cGN2ZDB6MHJ0enJyMGU1ZDVyOSI+NzU4PC9rZXk+PC9mb3JlaWduLWtleXM+PHJlZi10eXBlIG5h
bWU9IkpvdXJuYWwgQXJ0aWNsZSI+MTc8L3JlZi10eXBlPjxjb250cmlidXRvcnM+PGF1dGhvcnM+
PGF1dGhvcj5HYXlsb3IsIEsuIEouPC9hdXRob3I+PGF1dGhvcj5Tbm9vaywgSS4gSy48L2F1dGhv
cj48YXV0aG9yPnZhbiBNZWdlbiwgVy48L2F1dGhvcj48YXV0aG9yPldhdHRzLCBSLiBPLjwvYXV0
aG9yPjwvYXV0aG9ycz48L2NvbnRyaWJ1dG9ycz48dGl0bGVzPjx0aXRsZT5Ccm93bmlhbiBkeW5h
bWljcyBzdHVkaWVzIG9mIGRpbHV0ZSBkaXNwZXJzaW9uczwvdGl0bGU+PHNlY29uZGFyeS10aXRs
ZT5DaGVtaWNhbCBQaHlzaWNzPC9zZWNvbmRhcnktdGl0bGU+PC90aXRsZXM+PHBlcmlvZGljYWw+
PGZ1bGwtdGl0bGU+Q2hlbWljYWwgUGh5c2ljczwvZnVsbC10aXRsZT48L3BlcmlvZGljYWw+PHBh
Z2VzPjIzMy0yMzk8L3BhZ2VzPjx2b2x1bWU+NDM8L3ZvbHVtZT48bnVtYmVyPjI8L251bWJlcj48
ZGF0ZXM+PHllYXI+MTk3OTwveWVhcj48L2RhdGVzPjxpc2JuPjAzMDEtMDEwNDwvaXNibj48dXJs
cz48cmVsYXRlZC11cmxzPjx1cmw+aHR0cDovL3d3dy5zY2llbmNlZGlyZWN0LmNvbS9zY2llbmNl
L2FydGljbGUvcGlpLzAzMDEwMTA0Nzk4NTE5MTU8L3VybD48L3JlbGF0ZWQtdXJscz48L3VybHM+
PGVsZWN0cm9uaWMtcmVzb3VyY2UtbnVtPmh0dHA6Ly9keC5kb2kub3JnLzEwLjEwMTYvMDMwMS0w
MTA0KDc5KTg1MTkxLTU8L2VsZWN0cm9uaWMtcmVzb3VyY2UtbnVtPjwvcmVjb3JkPjwvQ2l0ZT48
Q2l0ZT48QXV0aG9yPkZhaXI8L0F1dGhvcj48WWVhcj4xOTgwPC9ZZWFyPjxSZWNOdW0+NzYxPC9S
ZWNOdW0+PHJlY29yZD48cmVjLW51bWJlcj43NjE8L3JlYy1udW1iZXI+PGZvcmVpZ24ta2V5cz48
a2V5IGFwcD0iRU4iIGRiLWlkPSJhZmVkeDB2ZHoyc3p0a2V6c3BjdmQwejBydHpycjBlNWQ1cjki
Pjc2MTwva2V5PjwvZm9yZWlnbi1rZXlzPjxyZWYtdHlwZSBuYW1lPSJKb3VybmFsIEFydGljbGUi
PjE3PC9yZWYtdHlwZT48Y29udHJpYnV0b3JzPjxhdXRob3JzPjxhdXRob3I+RmFpciwgQi4gRC48
L2F1dGhvcj48YXV0aG9yPkphbWllc29uLCBBLiBNLjwvYXV0aG9yPjwvYXV0aG9ycz48L2NvbnRy
aWJ1dG9ycz48dGl0bGVzPjx0aXRsZT5FZmZlY3Qgb2YgZWxlY3Ryb2R5bmFtaWMgaW50ZXJhY3Rp
b25zIG9uIHRoZSB0cmFuc2xhdGlvbmFsIGRpZmZ1c2lvbiBvZiBib3ZpbmUgc2VydW0gYWxidW1p
biBhdCBmaW5pdGUgY29uY2VudHJhdGlvbjwvdGl0bGU+PHNlY29uZGFyeS10aXRsZT5Kb3VybmFs
IG9mIENvbGxvaWQgYW5kIEludGVyZmFjZSBTY2llbmNlPC9zZWNvbmRhcnktdGl0bGU+PC90aXRs
ZXM+PHBlcmlvZGljYWw+PGZ1bGwtdGl0bGU+Sm91cm5hbCBvZiBDb2xsb2lkIGFuZCBJbnRlcmZh
Y2UgU2NpZW5jZTwvZnVsbC10aXRsZT48L3BlcmlvZGljYWw+PHBhZ2VzPjEzMC0xMzU8L3BhZ2Vz
Pjx2b2x1bWU+NzM8L3ZvbHVtZT48bnVtYmVyPjE8L251bWJlcj48ZGF0ZXM+PHllYXI+MTk4MDwv
eWVhcj48L2RhdGVzPjxpc2JuPjAwMjEtOTc5NzwvaXNibj48dXJscz48cmVsYXRlZC11cmxzPjx1
cmw+aHR0cDovL3d3dy5zY2llbmNlZGlyZWN0LmNvbS9zY2llbmNlL2FydGljbGUvcGlpLzAwMjE5
Nzk3ODA5MDEzMDc8L3VybD48L3JlbGF0ZWQtdXJscz48L3VybHM+PGVsZWN0cm9uaWMtcmVzb3Vy
Y2UtbnVtPmh0dHA6Ly9keC5kb2kub3JnLzEwLjEwMTYvMDAyMS05Nzk3KDgwKTkwMTMwLTc8L2Vs
ZWN0cm9uaWMtcmVzb3VyY2UtbnVtPjwvcmVjb3JkPjwvQ2l0ZT48L0VuZE5vdGU+AG==
</w:fldData>
        </w:fldChar>
      </w:r>
      <w:r>
        <w:instrText xml:space="preserve"> ADDIN EN.CITE </w:instrText>
      </w:r>
      <w:r>
        <w:fldChar w:fldCharType="begin">
          <w:fldData xml:space="preserve">PEVuZE5vdGU+PENpdGU+PEF1dGhvcj5HdXR0ZXI8L0F1dGhvcj48WWVhcj4xOTUzPC9ZZWFyPjxS
ZWNOdW0+NzY0PC9SZWNOdW0+PERpc3BsYXlUZXh0PjxzdHlsZSBmYWNlPSJzdXBlcnNjcmlwdCI+
NSwgNiwgMTEtMjU8L3N0eWxlPjwvRGlzcGxheVRleHQ+PHJlY29yZD48cmVjLW51bWJlcj43NjQ8
L3JlYy1udW1iZXI+PGZvcmVpZ24ta2V5cz48a2V5IGFwcD0iRU4iIGRiLWlkPSJhZmVkeDB2ZHoy
c3p0a2V6c3BjdmQwejBydHpycjBlNWQ1cjkiPjc2NDwva2V5PjwvZm9yZWlnbi1rZXlzPjxyZWYt
dHlwZSBuYW1lPSJKb3VybmFsIEFydGljbGUiPjE3PC9yZWYtdHlwZT48Y29udHJpYnV0b3JzPjxh
dXRob3JzPjxhdXRob3I+R3V0dGVyLCBGcmVkZXJpY2sgSi48L2F1dGhvcj48YXV0aG9yPktlZ2Vs
ZXMsIEdlcnNvbjwvYXV0aG9yPjwvYXV0aG9ycz48L2NvbnRyaWJ1dG9ycz48dGl0bGVzPjx0aXRs
ZT5UaGUgRGlmZnVzaW9uIG9mIM6xLUFsYW5pbmUgaW4gV2F0ZXIgYXQgMjXCsDE8L3RpdGxlPjxz
ZWNvbmRhcnktdGl0bGU+Sm91cm5hbCBvZiB0aGUgQW1lcmljYW4gQ2hlbWljYWwgU29jaWV0eTwv
c2Vjb25kYXJ5LXRpdGxlPjwvdGl0bGVzPjxwZXJpb2RpY2FsPjxmdWxsLXRpdGxlPkpvdXJuYWwg
b2YgdGhlIEFtZXJpY2FuIENoZW1pY2FsIFNvY2lldHk8L2Z1bGwtdGl0bGU+PC9wZXJpb2RpY2Fs
PjxwYWdlcz4zODkzLTM4OTY8L3BhZ2VzPjx2b2x1bWU+NzU8L3ZvbHVtZT48bnVtYmVyPjE2PC9u
dW1iZXI+PGRhdGVzPjx5ZWFyPjE5NTM8L3llYXI+PHB1Yi1kYXRlcz48ZGF0ZT4xOTUzLzA4LzAx
PC9kYXRlPjwvcHViLWRhdGVzPjwvZGF0ZXM+PHB1Ymxpc2hlcj5BbWVyaWNhbiBDaGVtaWNhbCBT
b2NpZXR5PC9wdWJsaXNoZXI+PGlzYm4+MDAwMi03ODYzPC9pc2JuPjx1cmxzPjxyZWxhdGVkLXVy
bHM+PHVybD5odHRwOi8vZHguZG9pLm9yZy8xMC4xMDIxL2phMDExMTJhMDA2PC91cmw+PC9yZWxh
dGVkLXVybHM+PC91cmxzPjxlbGVjdHJvbmljLXJlc291cmNlLW51bT4xMC4xMDIxL2phMDExMTJh
MDA2PC9lbGVjdHJvbmljLXJlc291cmNlLW51bT48YWNjZXNzLWRhdGU+MjAxMy8wNS8xNTwvYWNj
ZXNzLWRhdGU+PC9yZWNvcmQ+PC9DaXRlPjxDaXRlPjxBdXRob3I+R29yZG9uPC9BdXRob3I+PFll
YXI+MTk1MDwvWWVhcj48UmVjTnVtPjc2MjwvUmVjTnVtPjxyZWNvcmQ+PHJlYy1udW1iZXI+NzYy
PC9yZWMtbnVtYmVyPjxmb3JlaWduLWtleXM+PGtleSBhcHA9IkVOIiBkYi1pZD0iYWZlZHgwdmR6
MnN6dGtlenNwY3ZkMHowcnR6cnIwZTVkNXI5Ij43NjI8L2tleT48L2ZvcmVpZ24ta2V5cz48cmVm
LXR5cGUgbmFtZT0iSm91cm5hbCBBcnRpY2xlIj4xNzwvcmVmLXR5cGU+PGNvbnRyaWJ1dG9ycz48
YXV0aG9ycz48YXV0aG9yPkdvcmRvbiwgQS4gUi48L2F1dGhvcj48L2F1dGhvcnM+PC9jb250cmli
dXRvcnM+PHRpdGxlcz48dGl0bGU+RElGRlVTSU9OIENPRUZGSUNJRU5UIE9GIFNVQ1JPU0UgSU4g
U1VQRVJTQVRVUkFURUQgU09MVVRJT048L3RpdGxlPjxzZWNvbmRhcnktdGl0bGU+Sm91cm5hbCBv
ZiB0aGUgQW1lcmljYW4gQ2hlbWljYWwgU29jaWV0eTwvc2Vjb25kYXJ5LXRpdGxlPjwvdGl0bGVz
PjxwZXJpb2RpY2FsPjxmdWxsLXRpdGxlPkpvdXJuYWwgb2YgdGhlIEFtZXJpY2FuIENoZW1pY2Fs
IFNvY2lldHk8L2Z1bGwtdGl0bGU+PC9wZXJpb2RpY2FsPjxwYWdlcz40ODQwLTQ4NDA8L3BhZ2Vz
Pjx2b2x1bWU+NzI8L3ZvbHVtZT48bnVtYmVyPjEwPC9udW1iZXI+PGRhdGVzPjx5ZWFyPjE5NTA8
L3llYXI+PHB1Yi1kYXRlcz48ZGF0ZT4xOTUwLzEwLzAxPC9kYXRlPjwvcHViLWRhdGVzPjwvZGF0
ZXM+PHB1Ymxpc2hlcj5BbWVyaWNhbiBDaGVtaWNhbCBTb2NpZXR5PC9wdWJsaXNoZXI+PGlzYm4+
MDAwMi03ODYzPC9pc2JuPjx1cmxzPjxyZWxhdGVkLXVybHM+PHVybD5odHRwOi8vZHguZG9pLm9y
Zy8xMC4xMDIxL2phMDExNjZhNTM1PC91cmw+PC9yZWxhdGVkLXVybHM+PC91cmxzPjxlbGVjdHJv
bmljLXJlc291cmNlLW51bT4xMC4xMDIxL2phMDExNjZhNTM1PC9lbGVjdHJvbmljLXJlc291cmNl
LW51bT48YWNjZXNzLWRhdGU+MjAxMy8wNS8xNTwvYWNjZXNzLWRhdGU+PC9yZWNvcmQ+PC9DaXRl
PjxDaXRlPjxBdXRob3I+SGFydGxleTwvQXV0aG9yPjxZZWFyPjE5NDk8L1llYXI+PFJlY051bT43
NjY8L1JlY051bT48cmVjb3JkPjxyZWMtbnVtYmVyPjc2NjwvcmVjLW51bWJlcj48Zm9yZWlnbi1r
ZXlzPjxrZXkgYXBwPSJFTiIgZGItaWQ9ImFmZWR4MHZkejJzenRrZXpzcGN2ZDB6MHJ0enJyMGU1
ZDVyOSI+NzY2PC9rZXk+PC9mb3JlaWduLWtleXM+PHJlZi10eXBlIG5hbWU9IkpvdXJuYWwgQXJ0
aWNsZSI+MTc8L3JlZi10eXBlPjxjb250cmlidXRvcnM+PGF1dGhvcnM+PGF1dGhvcj5IYXJ0bGV5
LCBHLiBTLjwvYXV0aG9yPjxhdXRob3I+Q3JhbmssIEouPC9hdXRob3I+PC9hdXRob3JzPjwvY29u
dHJpYnV0b3JzPjx0aXRsZXM+PHRpdGxlPlNvbWUgZnVuZGFtZW50YWwgZGVmaW5pdGlvbnMgYW5k
IGNvbmNlcHRzIGluIGRpZmZ1c2lvbiBwcm9jZXNzZXM8L3RpdGxlPjxzZWNvbmRhcnktdGl0bGU+
VHJhbnNhY3Rpb25zIG9mIHRoZSBGYXJhZGF5IFNvY2lldHk8L3NlY29uZGFyeS10aXRsZT48L3Rp
dGxlcz48cGVyaW9kaWNhbD48ZnVsbC10aXRsZT5UcmFuc2FjdGlvbnMgb2YgdGhlIEZhcmFkYXkg
U29jaWV0eTwvZnVsbC10aXRsZT48L3BlcmlvZGljYWw+PHBhZ2VzPjgwMS04MTg8L3BhZ2VzPjx2
b2x1bWU+NDU8L3ZvbHVtZT48bnVtYmVyPjA8L251bWJlcj48ZGF0ZXM+PHllYXI+MTk0OTwveWVh
cj48L2RhdGVzPjxwdWJsaXNoZXI+VGhlIFJveWFsIFNvY2lldHkgb2YgQ2hlbWlzdHJ5PC9wdWJs
aXNoZXI+PGlzYm4+MDAxNC03NjcyPC9pc2JuPjx3b3JrLXR5cGU+MTAuMTAzOS9URjk0OTQ1MDA4
MDE8L3dvcmstdHlwZT48dXJscz48cmVsYXRlZC11cmxzPjx1cmw+aHR0cDovL2R4LmRvaS5vcmcv
MTAuMTAzOS9URjk0OTQ1MDA4MDE8L3VybD48L3JlbGF0ZWQtdXJscz48L3VybHM+PGVsZWN0cm9u
aWMtcmVzb3VyY2UtbnVtPjEwLjEwMzkvdGY5NDk0NTAwODAxPC9lbGVjdHJvbmljLXJlc291cmNl
LW51bT48L3JlY29yZD48L0NpdGU+PENpdGU+PEF1dGhvcj5DYXJtYW48L0F1dGhvcj48WWVhcj4x
OTU2PC9ZZWFyPjxSZWNOdW0+NzY3PC9SZWNOdW0+PHJlY29yZD48cmVjLW51bWJlcj43Njc8L3Jl
Yy1udW1iZXI+PGZvcmVpZ24ta2V5cz48a2V5IGFwcD0iRU4iIGRiLWlkPSJhZmVkeDB2ZHoyc3p0
a2V6c3BjdmQwejBydHpycjBlNWQ1cjkiPjc2Nzwva2V5PjwvZm9yZWlnbi1rZXlzPjxyZWYtdHlw
ZSBuYW1lPSJKb3VybmFsIEFydGljbGUiPjE3PC9yZWYtdHlwZT48Y29udHJpYnV0b3JzPjxhdXRo
b3JzPjxhdXRob3I+Q2FybWFuLCBQLiBDLjwvYXV0aG9yPjxhdXRob3I+U3RlaW4sIEwuIEguPC9h
dXRob3I+PC9hdXRob3JzPjwvY29udHJpYnV0b3JzPjx0aXRsZXM+PHRpdGxlPlNlbGYtZGlmZnVz
aW9uIGluIG1peHR1cmVzLiBQYXJ0IDEuIFRoZW9yeSBhbmQgaXRzIGFwcGxpY2F0aW9uIHRvIGEg
bmVhcmx5IGlkZWFsIGJpbmFyeSBsaXF1aWQgbWl4dHVyZTwvdGl0bGU+PHNlY29uZGFyeS10aXRs
ZT5UcmFuc2FjdGlvbnMgb2YgdGhlIEZhcmFkYXkgU29jaWV0eTwvc2Vjb25kYXJ5LXRpdGxlPjwv
dGl0bGVzPjxwZXJpb2RpY2FsPjxmdWxsLXRpdGxlPlRyYW5zYWN0aW9ucyBvZiB0aGUgRmFyYWRh
eSBTb2NpZXR5PC9mdWxsLXRpdGxlPjwvcGVyaW9kaWNhbD48cGFnZXM+NjE5LTYyNzwvcGFnZXM+
PHZvbHVtZT41Mjwvdm9sdW1lPjxudW1iZXI+MDwvbnVtYmVyPjxkYXRlcz48eWVhcj4xOTU2PC95
ZWFyPjwvZGF0ZXM+PHB1Ymxpc2hlcj5UaGUgUm95YWwgU29jaWV0eSBvZiBDaGVtaXN0cnk8L3B1
Ymxpc2hlcj48aXNibj4wMDE0LTc2NzI8L2lzYm4+PHdvcmstdHlwZT4xMC4xMDM5L1RGOTU2NTIw
MDYxOTwvd29yay10eXBlPjx1cmxzPjxyZWxhdGVkLXVybHM+PHVybD5odHRwOi8vZHguZG9pLm9y
Zy8xMC4xMDM5L1RGOTU2NTIwMDYxOTwvdXJsPjwvcmVsYXRlZC11cmxzPjwvdXJscz48ZWxlY3Ry
b25pYy1yZXNvdXJjZS1udW0+MTAuMTAzOS90Zjk1NjUyMDA2MTk8L2VsZWN0cm9uaWMtcmVzb3Vy
Y2UtbnVtPjwvcmVjb3JkPjwvQ2l0ZT48Q2l0ZT48QXV0aG9yPlNhbmRxdWlzdDwvQXV0aG9yPjxZ
ZWFyPjE5NTQ8L1llYXI+PFJlY051bT43NjU8L1JlY051bT48cmVjb3JkPjxyZWMtbnVtYmVyPjc2
NTwvcmVjLW51bWJlcj48Zm9yZWlnbi1rZXlzPjxrZXkgYXBwPSJFTiIgZGItaWQ9ImFmZWR4MHZk
ejJzenRrZXpzcGN2ZDB6MHJ0enJyMGU1ZDVyOSI+NzY1PC9rZXk+PC9mb3JlaWduLWtleXM+PHJl
Zi10eXBlIG5hbWU9IkpvdXJuYWwgQXJ0aWNsZSI+MTc8L3JlZi10eXBlPjxjb250cmlidXRvcnM+
PGF1dGhvcnM+PGF1dGhvcj5TYW5kcXVpc3QsIEMuIExlbm5hcnQ8L2F1dGhvcj48YXV0aG9yPkx5
b25zLCBQaGlsaXAgQS48L2F1dGhvcj48L2F1dGhvcnM+PC9jb250cmlidXRvcnM+PHRpdGxlcz48
dGl0bGU+RGlmZnVzaW9uIENvZWZmaWNpZW50cyBmb3IgdGhlIFN5c3RlbSBCaXBoZW55bCBpbiBC
ZW56ZW5lPC90aXRsZT48c2Vjb25kYXJ5LXRpdGxlPkpvdXJuYWwgb2YgdGhlIEFtZXJpY2FuIENo
ZW1pY2FsIFNvY2lldHk8L3NlY29uZGFyeS10aXRsZT48L3RpdGxlcz48cGVyaW9kaWNhbD48ZnVs
bC10aXRsZT5Kb3VybmFsIG9mIHRoZSBBbWVyaWNhbiBDaGVtaWNhbCBTb2NpZXR5PC9mdWxsLXRp
dGxlPjwvcGVyaW9kaWNhbD48cGFnZXM+NDY0MS00NjQ1PC9wYWdlcz48dm9sdW1lPjc2PC92b2x1
bWU+PG51bWJlcj4xODwvbnVtYmVyPjxkYXRlcz48eWVhcj4xOTU0PC95ZWFyPjxwdWItZGF0ZXM+
PGRhdGU+MTk1NC8wOS8wMTwvZGF0ZT48L3B1Yi1kYXRlcz48L2RhdGVzPjxwdWJsaXNoZXI+QW1l
cmljYW4gQ2hlbWljYWwgU29jaWV0eTwvcHVibGlzaGVyPjxpc2JuPjAwMDItNzg2MzwvaXNibj48
dXJscz48cmVsYXRlZC11cmxzPjx1cmw+aHR0cDovL2R4LmRvaS5vcmcvMTAuMTAyMS9qYTAxNjQ3
YTA0ODwvdXJsPjwvcmVsYXRlZC11cmxzPjwvdXJscz48ZWxlY3Ryb25pYy1yZXNvdXJjZS1udW0+
MTAuMTAyMS9qYTAxNjQ3YTA0ODwvZWxlY3Ryb25pYy1yZXNvdXJjZS1udW0+PGFjY2Vzcy1kYXRl
PjIwMTMvMDUvMTU8L2FjY2Vzcy1kYXRlPjwvcmVjb3JkPjwvQ2l0ZT48Q2l0ZT48QXV0aG9yPkJh
dGNoZWxvcjwvQXV0aG9yPjxZZWFyPjE5NzY8L1llYXI+PFJlY051bT43NDY8L1JlY051bT48cmVj
b3JkPjxyZWMtbnVtYmVyPjc0NjwvcmVjLW51bWJlcj48Zm9yZWlnbi1rZXlzPjxrZXkgYXBwPSJF
TiIgZGItaWQ9ImFmZWR4MHZkejJzenRrZXpzcGN2ZDB6MHJ0enJyMGU1ZDVyOSI+NzQ2PC9rZXk+
PC9mb3JlaWduLWtleXM+PHJlZi10eXBlIG5hbWU9IkpvdXJuYWwgQXJ0aWNsZSI+MTc8L3JlZi10
eXBlPjxjb250cmlidXRvcnM+PGF1dGhvcnM+PGF1dGhvcj5CYXRjaGVsb3IsIEcuIEsuPC9hdXRo
b3I+PC9hdXRob3JzPjwvY29udHJpYnV0b3JzPjx0aXRsZXM+PHRpdGxlPkJyb3duaWFuIGRpZmZ1
c2lvbiBvZiBwYXJ0aWNsZXMgd2l0aCBoeWRyb2R5bmFtaWMgaW50ZXJhY3Rpb248L3RpdGxlPjxz
ZWNvbmRhcnktdGl0bGU+Sm91cm5hbCBvZiBGbHVpZCBNZWNoYW5pY3M8L3NlY29uZGFyeS10aXRs
ZT48L3RpdGxlcz48cGVyaW9kaWNhbD48ZnVsbC10aXRsZT5Kb3VybmFsIG9mIEZsdWlkIE1lY2hh
bmljczwvZnVsbC10aXRsZT48L3BlcmlvZGljYWw+PHBhZ2VzPjEtMjk8L3BhZ2VzPjx2b2x1bWU+
NzQ8L3ZvbHVtZT48bnVtYmVyPjAxPC9udW1iZXI+PGRhdGVzPjx5ZWFyPjE5NzY8L3llYXI+PC9k
YXRlcz48d29yay10eXBlPjEwLjEwMTcvUzAwMjIxMTIwNzYwMDE2NjM8L3dvcmstdHlwZT48dXJs
cz48L3VybHM+PC9yZWNvcmQ+PC9DaXRlPjxDaXRlPjxBdXRob3I+QmF0Y2hlbG9yPC9BdXRob3I+
PFllYXI+MTk3OTwvWWVhcj48UmVjTnVtPjc0NDwvUmVjTnVtPjxyZWNvcmQ+PHJlYy1udW1iZXI+
NzQ0PC9yZWMtbnVtYmVyPjxmb3JlaWduLWtleXM+PGtleSBhcHA9IkVOIiBkYi1pZD0iYWZlZHgw
dmR6MnN6dGtlenNwY3ZkMHowcnR6cnIwZTVkNXI5Ij43NDQ8L2tleT48L2ZvcmVpZ24ta2V5cz48
cmVmLXR5cGUgbmFtZT0iSm91cm5hbCBBcnRpY2xlIj4xNzwvcmVmLXR5cGU+PGNvbnRyaWJ1dG9y
cz48YXV0aG9ycz48YXV0aG9yPkJhdGNoZWxvciwgRy4gSy48L2F1dGhvcj48L2F1dGhvcnM+PC9j
b250cmlidXRvcnM+PHRpdGxlcz48dGl0bGU+TWFzcyB0cmFuc2ZlciBmcm9tIGEgcGFydGljbGUg
c3VzcGVuZGVkIGluIGZsdWlkIHdpdGggYSBzdGVhZHkgbGluZWFyIGFtYmllbnQgdmVsb2NpdHkg
ZGlzdHJpYnV0aW9uPC90aXRsZT48c2Vjb25kYXJ5LXRpdGxlPkpvdXJuYWwgb2YgRmx1aWQgTWVj
aGFuaWNzPC9zZWNvbmRhcnktdGl0bGU+PC90aXRsZXM+PHBlcmlvZGljYWw+PGZ1bGwtdGl0bGU+
Sm91cm5hbCBvZiBGbHVpZCBNZWNoYW5pY3M8L2Z1bGwtdGl0bGU+PC9wZXJpb2RpY2FsPjxwYWdl
cz4zNjktNDAwPC9wYWdlcz48dm9sdW1lPjk1PC92b2x1bWU+PG51bWJlcj4wMjwvbnVtYmVyPjxk
YXRlcz48eWVhcj4xOTc5PC95ZWFyPjwvZGF0ZXM+PHdvcmstdHlwZT4xMC4xMDE3L1MwMDIyMTEy
MDc5MDAxNTE4PC93b3JrLXR5cGU+PHVybHM+PC91cmxzPjwvcmVjb3JkPjwvQ2l0ZT48Q2l0ZT48
QXV0aG9yPkJhdGNoZWxvcjwvQXV0aG9yPjxZZWFyPjE5ODI8L1llYXI+PFJlY051bT43NDg8L1Jl
Y051bT48cmVjb3JkPjxyZWMtbnVtYmVyPjc0ODwvcmVjLW51bWJlcj48Zm9yZWlnbi1rZXlzPjxr
ZXkgYXBwPSJFTiIgZGItaWQ9ImFmZWR4MHZkejJzenRrZXpzcGN2ZDB6MHJ0enJyMGU1ZDVyOSI+
NzQ4PC9rZXk+PC9mb3JlaWduLWtleXM+PHJlZi10eXBlIG5hbWU9IkpvdXJuYWwgQXJ0aWNsZSI+
MTc8L3JlZi10eXBlPjxjb250cmlidXRvcnM+PGF1dGhvcnM+PGF1dGhvcj5CYXRjaGVsb3IsIEcu
IEsuPC9hdXRob3I+PGF1dGhvcj5XZW4sIEMuIFMuPC9hdXRob3I+PC9hdXRob3JzPjwvY29udHJp
YnV0b3JzPjx0aXRsZXM+PHRpdGxlPlNlZGltZW50YXRpb24gaW4gYSBkaWx1dGUgcG9seWRpc3Bl
cnNlIHN5c3RlbSBvZiBpbnRlcmFjdGluZyBzcGhlcmVzLiBQYXJ0IDIuIE51bWVyaWNhbCByZXN1
bHRzPC90aXRsZT48c2Vjb25kYXJ5LXRpdGxlPkpvdXJuYWwgb2YgRmx1aWQgTWVjaGFuaWNzPC9z
ZWNvbmRhcnktdGl0bGU+PC90aXRsZXM+PHBlcmlvZGljYWw+PGZ1bGwtdGl0bGU+Sm91cm5hbCBv
ZiBGbHVpZCBNZWNoYW5pY3M8L2Z1bGwtdGl0bGU+PC9wZXJpb2RpY2FsPjxwYWdlcz40OTUtNTI4
PC9wYWdlcz48dm9sdW1lPjEyNDwvdm9sdW1lPjxkYXRlcz48eWVhcj4xOTgyPC95ZWFyPjwvZGF0
ZXM+PHdvcmstdHlwZT4xMC4xMDE3L1MwMDIyMTEyMDgyMDAyNjAyPC93b3JrLXR5cGU+PHVybHM+
PC91cmxzPjwvcmVjb3JkPjwvQ2l0ZT48Q2l0ZT48QXV0aG9yPkJhdGNoZWxvcjwvQXV0aG9yPjxZ
ZWFyPjE5ODM8L1llYXI+PFJlY051bT43NDc8L1JlY051bT48cmVjb3JkPjxyZWMtbnVtYmVyPjc0
NzwvcmVjLW51bWJlcj48Zm9yZWlnbi1rZXlzPjxrZXkgYXBwPSJFTiIgZGItaWQ9ImFmZWR4MHZk
ejJzenRrZXpzcGN2ZDB6MHJ0enJyMGU1ZDVyOSI+NzQ3PC9rZXk+PC9mb3JlaWduLWtleXM+PHJl
Zi10eXBlIG5hbWU9IkpvdXJuYWwgQXJ0aWNsZSI+MTc8L3JlZi10eXBlPjxjb250cmlidXRvcnM+
PGF1dGhvcnM+PGF1dGhvcj5CYXRjaGVsb3IsIEcuIEsuPC9hdXRob3I+PC9hdXRob3JzPjwvY29u
dHJpYnV0b3JzPjx0aXRsZXM+PHRpdGxlPkRpZmZ1c2lvbiBpbiBhIGRpbHV0ZSBwb2x5ZGlzcGVy
c2Ugc3lzdGVtIG9mIGludGVyYWN0aW5nIHNwaGVyZXM8L3RpdGxlPjxzZWNvbmRhcnktdGl0bGU+
Sm91cm5hbCBvZiBGbHVpZCBNZWNoYW5pY3M8L3NlY29uZGFyeS10aXRsZT48L3RpdGxlcz48cGVy
aW9kaWNhbD48ZnVsbC10aXRsZT5Kb3VybmFsIG9mIEZsdWlkIE1lY2hhbmljczwvZnVsbC10aXRs
ZT48L3BlcmlvZGljYWw+PHBhZ2VzPjE1NS0xNzU8L3BhZ2VzPjx2b2x1bWU+MTMxPC92b2x1bWU+
PGRhdGVzPjx5ZWFyPjE5ODM8L3llYXI+PC9kYXRlcz48d29yay10eXBlPjEwLjEwMTcvUzAwMjIx
MTIwODMwMDEyNzU8L3dvcmstdHlwZT48dXJscz48L3VybHM+PC9yZWNvcmQ+PC9DaXRlPjxDaXRl
PjxBdXRob3I+QWd1aXJyZTwvQXV0aG9yPjxZZWFyPjE5NzE8L1llYXI+PFJlY051bT43NTI8L1Jl
Y051bT48cmVjb3JkPjxyZWMtbnVtYmVyPjc1MjwvcmVjLW51bWJlcj48Zm9yZWlnbi1rZXlzPjxr
ZXkgYXBwPSJFTiIgZGItaWQ9ImFmZWR4MHZkejJzenRrZXpzcGN2ZDB6MHJ0enJyMGU1ZDVyOSI+
NzUyPC9rZXk+PC9mb3JlaWduLWtleXM+PHJlZi10eXBlIG5hbWU9IkpvdXJuYWwgQXJ0aWNsZSI+
MTc8L3JlZi10eXBlPjxjb250cmlidXRvcnM+PGF1dGhvcnM+PGF1dGhvcj5BZ3VpcnJlLCBKLiBM
LjwvYXV0aG9yPjxhdXRob3I+TXVycGh5LCBULiBKLjwvYXV0aG9yPjwvYXV0aG9ycz48L2NvbnRy
aWJ1dG9ycz48dGl0bGVzPjx0aXRsZT5EaWZmdXNpb24gRXF1YXRpb24gZm9yIGEgUGFpciBvZiBC
cm93bmlhbiBQYXJ0aWNsZXM8L3RpdGxlPjxzZWNvbmRhcnktdGl0bGU+UGh5c2ljcyBvZiBGbHVp
ZHM8L3NlY29uZGFyeS10aXRsZT48L3RpdGxlcz48cGVyaW9kaWNhbD48ZnVsbC10aXRsZT5QaHlz
aWNzIG9mIEZsdWlkczwvZnVsbC10aXRsZT48L3BlcmlvZGljYWw+PHBhZ2VzPjIwNTAtMjA1Mjwv
cGFnZXM+PHZvbHVtZT4xNDwvdm9sdW1lPjxudW1iZXI+OTwvbnVtYmVyPjxkYXRlcz48eWVhcj4x
OTcxPC95ZWFyPjwvZGF0ZXM+PHB1Ymxpc2hlcj5BSVA8L3B1Ymxpc2hlcj48dXJscz48cmVsYXRl
ZC11cmxzPjx1cmw+aHR0cDovL2R4LmRvaS5vcmcvMTAuMTA2My8xLjE2OTM3MTc8L3VybD48L3Jl
bGF0ZWQtdXJscz48L3VybHM+PC9yZWNvcmQ+PC9DaXRlPjxDaXRlPjxBdXRob3I+TXVycGh5PC9B
dXRob3I+PFllYXI+MTk3MjwvWWVhcj48UmVjTnVtPjc1MDwvUmVjTnVtPjxyZWNvcmQ+PHJlYy1u
dW1iZXI+NzUwPC9yZWMtbnVtYmVyPjxmb3JlaWduLWtleXM+PGtleSBhcHA9IkVOIiBkYi1pZD0i
YWZlZHgwdmR6MnN6dGtlenNwY3ZkMHowcnR6cnIwZTVkNXI5Ij43NTA8L2tleT48L2ZvcmVpZ24t
a2V5cz48cmVmLXR5cGUgbmFtZT0iSm91cm5hbCBBcnRpY2xlIj4xNzwvcmVmLXR5cGU+PGNvbnRy
aWJ1dG9ycz48YXV0aG9ycz48YXV0aG9yPk11cnBoeSwgVC4gSi48L2F1dGhvcj48YXV0aG9yPkFn
dWlycmUsIEouIEwuPC9hdXRob3I+PC9hdXRob3JzPjwvY29udHJpYnV0b3JzPjx0aXRsZXM+PHRp
dGxlPkJyb3duaWFuIE1vdGlvbiBvZiBOIEludGVyYWN0aW5nIFBhcnRpY2xlcy4gSS4gRXh0ZW5z
aW9uIG9mIHRoZSBFaW5zdGVpbiBEaWZmdXNpb24gUmVsYXRpb24gdG8gdGhlIE4tUGFydGljbGUg
Q2FzZTwvdGl0bGU+PHNlY29uZGFyeS10aXRsZT5UaGUgSm91cm5hbCBvZiBDaGVtaWNhbCBQaHlz
aWNzPC9zZWNvbmRhcnktdGl0bGU+PC90aXRsZXM+PHBlcmlvZGljYWw+PGZ1bGwtdGl0bGU+VGhl
IEpvdXJuYWwgb2YgQ2hlbWljYWwgUGh5c2ljczwvZnVsbC10aXRsZT48L3BlcmlvZGljYWw+PHBh
Z2VzPjIwOTgtMjEwNDwvcGFnZXM+PHZvbHVtZT41Nzwvdm9sdW1lPjxudW1iZXI+NTwvbnVtYmVy
PjxkYXRlcz48eWVhcj4xOTcyPC95ZWFyPjwvZGF0ZXM+PHB1Ymxpc2hlcj5BSVA8L3B1Ymxpc2hl
cj48dXJscz48cmVsYXRlZC11cmxzPjx1cmw+aHR0cDovL2R4LmRvaS5vcmcvMTAuMTA2My8xLjE2
Nzg1MzU8L3VybD48L3JlbGF0ZWQtdXJscz48L3VybHM+PC9yZWNvcmQ+PC9DaXRlPjxDaXRlPjxB
dXRob3I+TXVycGh5PC9BdXRob3I+PFllYXI+MTk3MjwvWWVhcj48UmVjTnVtPjc1MzwvUmVjTnVt
PjxyZWNvcmQ+PHJlYy1udW1iZXI+NzUzPC9yZWMtbnVtYmVyPjxmb3JlaWduLWtleXM+PGtleSBh
cHA9IkVOIiBkYi1pZD0iYWZlZHgwdmR6MnN6dGtlenNwY3ZkMHowcnR6cnIwZTVkNXI5Ij43NTM8
L2tleT48L2ZvcmVpZ24ta2V5cz48cmVmLXR5cGUgbmFtZT0iSm91cm5hbCBBcnRpY2xlIj4xNzwv
cmVmLXR5cGU+PGNvbnRyaWJ1dG9ycz48YXV0aG9ycz48YXV0aG9yPk11cnBoeSwgVC4gSi48L2F1
dGhvcj48L2F1dGhvcnM+PC9jb250cmlidXRvcnM+PHRpdGxlcz48dGl0bGU+RGVyaXZhdGlvbiBm
cm9tIHRoZSBMaW91dmlsbGUgRXF1YXRpb24gb2YgdGhlIEZ1b3NzLU9uc2FnZXIgVGhlb3J5IG9m
IElvbmljIENvbmR1Y3Rpdml0eTwvdGl0bGU+PHNlY29uZGFyeS10aXRsZT5UaGUgSm91cm5hbCBv
ZiBDaGVtaWNhbCBQaHlzaWNzPC9zZWNvbmRhcnktdGl0bGU+PC90aXRsZXM+PHBlcmlvZGljYWw+
PGZ1bGwtdGl0bGU+VGhlIEpvdXJuYWwgb2YgQ2hlbWljYWwgUGh5c2ljczwvZnVsbC10aXRsZT48
L3BlcmlvZGljYWw+PHBhZ2VzPjM0ODctMzQ4OTwvcGFnZXM+PHZvbHVtZT41Njwvdm9sdW1lPjxu
dW1iZXI+NzwvbnVtYmVyPjxkYXRlcz48eWVhcj4xOTcyPC95ZWFyPjwvZGF0ZXM+PHB1Ymxpc2hl
cj5BSVA8L3B1Ymxpc2hlcj48dXJscz48cmVsYXRlZC11cmxzPjx1cmw+aHR0cDovL2R4LmRvaS5v
cmcvMTAuMTA2My8xLjE2Nzc3MjQ8L3VybD48L3JlbGF0ZWQtdXJscz48L3VybHM+PC9yZWNvcmQ+
PC9DaXRlPjxDaXRlPjxBdXRob3I+QWd1aXJyZTwvQXV0aG9yPjxZZWFyPjE5NzM8L1llYXI+PFJl
Y051bT43NTE8L1JlY051bT48cmVjb3JkPjxyZWMtbnVtYmVyPjc1MTwvcmVjLW51bWJlcj48Zm9y
ZWlnbi1rZXlzPjxrZXkgYXBwPSJFTiIgZGItaWQ9ImFmZWR4MHZkejJzenRrZXpzcGN2ZDB6MHJ0
enJyMGU1ZDVyOSI+NzUxPC9rZXk+PC9mb3JlaWduLWtleXM+PHJlZi10eXBlIG5hbWU9IkpvdXJu
YWwgQXJ0aWNsZSI+MTc8L3JlZi10eXBlPjxjb250cmlidXRvcnM+PGF1dGhvcnM+PGF1dGhvcj5B
Z3VpcnJlLCBKLiBMLjwvYXV0aG9yPjxhdXRob3I+TXVycGh5LCBULiBKLjwvYXV0aG9yPjwvYXV0
aG9ycz48L2NvbnRyaWJ1dG9ycz48dGl0bGVzPjx0aXRsZT5Ccm93bmlhbiBtb3Rpb24gb2YgTiBp
bnRlcmFjdGluZyBwYXJ0aWNsZXMuIElJLiBIeWRyb2R5bmFtaWNhbCBldmFsdWF0aW9uIG9mIHRo
ZSBkaWZmdXNpb24gdGVuc29yIG1hdHJpeDwvdGl0bGU+PHNlY29uZGFyeS10aXRsZT5UaGUgSm91
cm5hbCBvZiBDaGVtaWNhbCBQaHlzaWNzPC9zZWNvbmRhcnktdGl0bGU+PC90aXRsZXM+PHBlcmlv
ZGljYWw+PGZ1bGwtdGl0bGU+VGhlIEpvdXJuYWwgb2YgQ2hlbWljYWwgUGh5c2ljczwvZnVsbC10
aXRsZT48L3BlcmlvZGljYWw+PHBhZ2VzPjE4MzMtMTg0MDwvcGFnZXM+PHZvbHVtZT41OTwvdm9s
dW1lPjxudW1iZXI+NDwvbnVtYmVyPjxkYXRlcz48eWVhcj4xOTczPC95ZWFyPjwvZGF0ZXM+PHB1
Ymxpc2hlcj5BSVA8L3B1Ymxpc2hlcj48dXJscz48cmVsYXRlZC11cmxzPjx1cmw+aHR0cDovL2R4
LmRvaS5vcmcvMTAuMTA2My8xLjE2ODAyNjg8L3VybD48L3JlbGF0ZWQtdXJscz48L3VybHM+PC9y
ZWNvcmQ+PC9DaXRlPjxDaXRlPjxBdXRob3I+QW5kZXJzb248L0F1dGhvcj48WWVhcj4xOTc2PC9Z
ZWFyPjxSZWNOdW0+NzU2PC9SZWNOdW0+PHJlY29yZD48cmVjLW51bWJlcj43NTY8L3JlYy1udW1i
ZXI+PGZvcmVpZ24ta2V5cz48a2V5IGFwcD0iRU4iIGRiLWlkPSJhZmVkeDB2ZHoyc3p0a2V6c3Bj
dmQwejBydHpycjBlNWQ1cjkiPjc1Njwva2V5PjwvZm9yZWlnbi1rZXlzPjxyZWYtdHlwZSBuYW1l
PSJKb3VybmFsIEFydGljbGUiPjE3PC9yZWYtdHlwZT48Y29udHJpYnV0b3JzPjxhdXRob3JzPjxh
dXRob3I+QW5kZXJzb24sIEpvaG4gTC48L2F1dGhvcj48YXV0aG9yPlJlZWQsIEMuIENocmlzdG9w
aGVyPC9hdXRob3I+PC9hdXRob3JzPjwvY29udHJpYnV0b3JzPjx0aXRsZXM+PHRpdGxlPkRpZmZ1
c2lvbiBvZiBzcGhlcmljYWwgbWFjcm9tb2xlY3VsZXMgYXQgZmluaXRlIGNvbmNlbnRyYXRpb248
L3RpdGxlPjxzZWNvbmRhcnktdGl0bGU+VGhlIEpvdXJuYWwgb2YgQ2hlbWljYWwgUGh5c2ljczwv
c2Vjb25kYXJ5LXRpdGxlPjwvdGl0bGVzPjxwZXJpb2RpY2FsPjxmdWxsLXRpdGxlPlRoZSBKb3Vy
bmFsIG9mIENoZW1pY2FsIFBoeXNpY3M8L2Z1bGwtdGl0bGU+PC9wZXJpb2RpY2FsPjxwYWdlcz4z
MjQwLTMyNTA8L3BhZ2VzPjx2b2x1bWU+NjQ8L3ZvbHVtZT48bnVtYmVyPjg8L251bWJlcj48ZGF0
ZXM+PHllYXI+MTk3NjwveWVhcj48L2RhdGVzPjxwdWJsaXNoZXI+QUlQPC9wdWJsaXNoZXI+PHVy
bHM+PHJlbGF0ZWQtdXJscz48dXJsPmh0dHA6Ly9keC5kb2kub3JnLzEwLjEwNjMvMS40MzI2NjQ8
L3VybD48L3JlbGF0ZWQtdXJscz48L3VybHM+PC9yZWNvcmQ+PC9DaXRlPjxDaXRlPjxBdXRob3I+
TW91PC9BdXRob3I+PFllYXI+MTk3ODwvWWVhcj48UmVjTnVtPjc1NzwvUmVjTnVtPjxyZWNvcmQ+
PHJlYy1udW1iZXI+NzU3PC9yZWMtbnVtYmVyPjxmb3JlaWduLWtleXM+PGtleSBhcHA9IkVOIiBk
Yi1pZD0iYWZlZHgwdmR6MnN6dGtlenNwY3ZkMHowcnR6cnIwZTVkNXI5Ij43NTc8L2tleT48L2Zv
cmVpZ24ta2V5cz48cmVmLXR5cGUgbmFtZT0iSm91cm5hbCBBcnRpY2xlIj4xNzwvcmVmLXR5cGU+
PGNvbnRyaWJ1dG9ycz48YXV0aG9ycz48YXV0aG9yPk1vdSwgQ2h1bmcgWXVhbjwvYXV0aG9yPjxh
dXRob3I+QWRlbG1hbiwgUy4gQS48L2F1dGhvcj48L2F1dGhvcnM+PC9jb250cmlidXRvcnM+PHRp
dGxlcz48dGl0bGU+VHJhbnNwb3J0IHByb3BlcnRpZXMgb2YgY29uY2VudHJhdGVkIHBvbHltZXIg
c29sdXRpb25zOiBIeWRyb2R5bmFtaWMgc2NyZWVuaW5nIHRoZW9yeSBvZiB2aXNjb3VzIGZyaWN0
aW9uIGluIGEgc3VzcGVuc2lvbiBvZiBzcGhlcmVzPC90aXRsZT48c2Vjb25kYXJ5LXRpdGxlPlRo
ZSBKb3VybmFsIG9mIENoZW1pY2FsIFBoeXNpY3M8L3NlY29uZGFyeS10aXRsZT48L3RpdGxlcz48
cGVyaW9kaWNhbD48ZnVsbC10aXRsZT5UaGUgSm91cm5hbCBvZiBDaGVtaWNhbCBQaHlzaWNzPC9m
dWxsLXRpdGxlPjwvcGVyaW9kaWNhbD48cGFnZXM+MzEzNS0zMTQ1PC9wYWdlcz48dm9sdW1lPjY5
PC92b2x1bWU+PG51bWJlcj43PC9udW1iZXI+PGRhdGVzPjx5ZWFyPjE5Nzg8L3llYXI+PC9kYXRl
cz48cHVibGlzaGVyPkFJUDwvcHVibGlzaGVyPjx1cmxzPjxyZWxhdGVkLXVybHM+PHVybD5odHRw
Oi8vZHguZG9pLm9yZy8xMC4xMDYzLzEuNDM3MDA3PC91cmw+PC9yZWxhdGVkLXVybHM+PC91cmxz
PjwvcmVjb3JkPjwvQ2l0ZT48Q2l0ZT48QXV0aG9yPkdheWxvcjwvQXV0aG9yPjxZZWFyPjE5Nzk8
L1llYXI+PFJlY051bT43NTg8L1JlY051bT48cmVjb3JkPjxyZWMtbnVtYmVyPjc1ODwvcmVjLW51
bWJlcj48Zm9yZWlnbi1rZXlzPjxrZXkgYXBwPSJFTiIgZGItaWQ9ImFmZWR4MHZkejJzenRrZXpz
cGN2ZDB6MHJ0enJyMGU1ZDVyOSI+NzU4PC9rZXk+PC9mb3JlaWduLWtleXM+PHJlZi10eXBlIG5h
bWU9IkpvdXJuYWwgQXJ0aWNsZSI+MTc8L3JlZi10eXBlPjxjb250cmlidXRvcnM+PGF1dGhvcnM+
PGF1dGhvcj5HYXlsb3IsIEsuIEouPC9hdXRob3I+PGF1dGhvcj5Tbm9vaywgSS4gSy48L2F1dGhv
cj48YXV0aG9yPnZhbiBNZWdlbiwgVy48L2F1dGhvcj48YXV0aG9yPldhdHRzLCBSLiBPLjwvYXV0
aG9yPjwvYXV0aG9ycz48L2NvbnRyaWJ1dG9ycz48dGl0bGVzPjx0aXRsZT5Ccm93bmlhbiBkeW5h
bWljcyBzdHVkaWVzIG9mIGRpbHV0ZSBkaXNwZXJzaW9uczwvdGl0bGU+PHNlY29uZGFyeS10aXRs
ZT5DaGVtaWNhbCBQaHlzaWNzPC9zZWNvbmRhcnktdGl0bGU+PC90aXRsZXM+PHBlcmlvZGljYWw+
PGZ1bGwtdGl0bGU+Q2hlbWljYWwgUGh5c2ljczwvZnVsbC10aXRsZT48L3BlcmlvZGljYWw+PHBh
Z2VzPjIzMy0yMzk8L3BhZ2VzPjx2b2x1bWU+NDM8L3ZvbHVtZT48bnVtYmVyPjI8L251bWJlcj48
ZGF0ZXM+PHllYXI+MTk3OTwveWVhcj48L2RhdGVzPjxpc2JuPjAzMDEtMDEwNDwvaXNibj48dXJs
cz48cmVsYXRlZC11cmxzPjx1cmw+aHR0cDovL3d3dy5zY2llbmNlZGlyZWN0LmNvbS9zY2llbmNl
L2FydGljbGUvcGlpLzAzMDEwMTA0Nzk4NTE5MTU8L3VybD48L3JlbGF0ZWQtdXJscz48L3VybHM+
PGVsZWN0cm9uaWMtcmVzb3VyY2UtbnVtPmh0dHA6Ly9keC5kb2kub3JnLzEwLjEwMTYvMDMwMS0w
MTA0KDc5KTg1MTkxLTU8L2VsZWN0cm9uaWMtcmVzb3VyY2UtbnVtPjwvcmVjb3JkPjwvQ2l0ZT48
Q2l0ZT48QXV0aG9yPkZhaXI8L0F1dGhvcj48WWVhcj4xOTgwPC9ZZWFyPjxSZWNOdW0+NzYxPC9S
ZWNOdW0+PHJlY29yZD48cmVjLW51bWJlcj43NjE8L3JlYy1udW1iZXI+PGZvcmVpZ24ta2V5cz48
a2V5IGFwcD0iRU4iIGRiLWlkPSJhZmVkeDB2ZHoyc3p0a2V6c3BjdmQwejBydHpycjBlNWQ1cjki
Pjc2MTwva2V5PjwvZm9yZWlnbi1rZXlzPjxyZWYtdHlwZSBuYW1lPSJKb3VybmFsIEFydGljbGUi
PjE3PC9yZWYtdHlwZT48Y29udHJpYnV0b3JzPjxhdXRob3JzPjxhdXRob3I+RmFpciwgQi4gRC48
L2F1dGhvcj48YXV0aG9yPkphbWllc29uLCBBLiBNLjwvYXV0aG9yPjwvYXV0aG9ycz48L2NvbnRy
aWJ1dG9ycz48dGl0bGVzPjx0aXRsZT5FZmZlY3Qgb2YgZWxlY3Ryb2R5bmFtaWMgaW50ZXJhY3Rp
b25zIG9uIHRoZSB0cmFuc2xhdGlvbmFsIGRpZmZ1c2lvbiBvZiBib3ZpbmUgc2VydW0gYWxidW1p
biBhdCBmaW5pdGUgY29uY2VudHJhdGlvbjwvdGl0bGU+PHNlY29uZGFyeS10aXRsZT5Kb3VybmFs
IG9mIENvbGxvaWQgYW5kIEludGVyZmFjZSBTY2llbmNlPC9zZWNvbmRhcnktdGl0bGU+PC90aXRs
ZXM+PHBlcmlvZGljYWw+PGZ1bGwtdGl0bGU+Sm91cm5hbCBvZiBDb2xsb2lkIGFuZCBJbnRlcmZh
Y2UgU2NpZW5jZTwvZnVsbC10aXRsZT48L3BlcmlvZGljYWw+PHBhZ2VzPjEzMC0xMzU8L3BhZ2Vz
Pjx2b2x1bWU+NzM8L3ZvbHVtZT48bnVtYmVyPjE8L251bWJlcj48ZGF0ZXM+PHllYXI+MTk4MDwv
eWVhcj48L2RhdGVzPjxpc2JuPjAwMjEtOTc5NzwvaXNibj48dXJscz48cmVsYXRlZC11cmxzPjx1
cmw+aHR0cDovL3d3dy5zY2llbmNlZGlyZWN0LmNvbS9zY2llbmNlL2FydGljbGUvcGlpLzAwMjE5
Nzk3ODA5MDEzMDc8L3VybD48L3JlbGF0ZWQtdXJscz48L3VybHM+PGVsZWN0cm9uaWMtcmVzb3Vy
Y2UtbnVtPmh0dHA6Ly9keC5kb2kub3JnLzEwLjEwMTYvMDAyMS05Nzk3KDgwKTkwMTMwLTc8L2Vs
ZWN0cm9uaWMtcmVzb3VyY2UtbnVtPjwvcmVjb3JkPjwvQ2l0ZT48L0VuZE5vdGU+AG==
</w:fldData>
        </w:fldChar>
      </w:r>
      <w:r>
        <w:instrText xml:space="preserve"> ADDIN EN.CITE.DATA </w:instrText>
      </w:r>
      <w:r>
        <w:fldChar w:fldCharType="end"/>
      </w:r>
      <w:r w:rsidRPr="001F485A">
        <w:fldChar w:fldCharType="separate"/>
      </w:r>
      <w:hyperlink w:anchor="_ENREF_5" w:tooltip="Batchelor, 1976 #746" w:history="1">
        <w:r w:rsidR="00552E4A" w:rsidRPr="00A31E09">
          <w:rPr>
            <w:noProof/>
            <w:vertAlign w:val="superscript"/>
          </w:rPr>
          <w:t>5</w:t>
        </w:r>
      </w:hyperlink>
      <w:r w:rsidRPr="00A31E09">
        <w:rPr>
          <w:noProof/>
          <w:vertAlign w:val="superscript"/>
        </w:rPr>
        <w:t xml:space="preserve">, </w:t>
      </w:r>
      <w:hyperlink w:anchor="_ENREF_6" w:tooltip="Aguirre, 1971 #752" w:history="1">
        <w:r w:rsidR="00552E4A" w:rsidRPr="00A31E09">
          <w:rPr>
            <w:noProof/>
            <w:vertAlign w:val="superscript"/>
          </w:rPr>
          <w:t>6</w:t>
        </w:r>
      </w:hyperlink>
      <w:r w:rsidRPr="00A31E09">
        <w:rPr>
          <w:noProof/>
          <w:vertAlign w:val="superscript"/>
        </w:rPr>
        <w:t xml:space="preserve">, </w:t>
      </w:r>
      <w:hyperlink w:anchor="_ENREF_11" w:tooltip="Gutter, 1953 #764" w:history="1">
        <w:r w:rsidR="00552E4A" w:rsidRPr="00A31E09">
          <w:rPr>
            <w:noProof/>
            <w:vertAlign w:val="superscript"/>
          </w:rPr>
          <w:t>11-25</w:t>
        </w:r>
      </w:hyperlink>
      <w:r w:rsidRPr="001F485A">
        <w:fldChar w:fldCharType="end"/>
      </w:r>
      <w:r>
        <w:t xml:space="preserve"> on hydrodynamic</w:t>
      </w:r>
      <w:r w:rsidRPr="001F485A">
        <w:t xml:space="preserve"> theory focus on correcting these errors through empirical parameters, thus providing no guidance on the structure-property relationship as well as the mechanism of the diffusion.</w:t>
      </w:r>
    </w:p>
    <w:p w:rsidR="003128B3" w:rsidRPr="001F485A" w:rsidRDefault="003128B3" w:rsidP="003128B3">
      <w:pPr>
        <w:ind w:firstLine="720"/>
      </w:pPr>
      <w:r>
        <w:t>Besides the hydrodynamic theory, the kinetic</w:t>
      </w:r>
      <w:r w:rsidRPr="001F485A">
        <w:t xml:space="preserve"> and free volume theory</w:t>
      </w:r>
      <w:hyperlink w:anchor="_ENREF_26" w:tooltip="Glasstone, 1941 #206" w:history="1">
        <w:r w:rsidR="00552E4A" w:rsidRPr="001F485A">
          <w:fldChar w:fldCharType="begin"/>
        </w:r>
        <w:r w:rsidR="00552E4A">
          <w:instrText xml:space="preserve"> ADDIN EN.CITE &lt;EndNote&gt;&lt;Cite&gt;&lt;Author&gt;Glasstone&lt;/Author&gt;&lt;Year&gt;1941&lt;/Year&gt;&lt;RecNum&gt;206&lt;/RecNum&gt;&lt;DisplayText&gt;&lt;style face="superscript"&gt;26&lt;/style&gt;&lt;/DisplayText&gt;&lt;record&gt;&lt;rec-number&gt;206&lt;/rec-number&gt;&lt;foreign-keys&gt;&lt;key app="EN" db-id="afedx0vdz2sztkezspcvd0z0rtzrr0e5d5r9"&gt;206&lt;/key&gt;&lt;/foreign-keys&gt;&lt;ref-type name="Book"&gt;6&lt;/ref-type&gt;&lt;contributors&gt;&lt;authors&gt;&lt;author&gt;Glasstone, S.&lt;/author&gt;&lt;author&gt;Laidler, K.&lt;/author&gt;&lt;author&gt;Eyring, H.&lt;/author&gt;&lt;/authors&gt;&lt;/contributors&gt;&lt;titles&gt;&lt;title&gt;The Theory of Rate Processes&lt;/title&gt;&lt;/titles&gt;&lt;dates&gt;&lt;year&gt;1941&lt;/year&gt;&lt;/dates&gt;&lt;pub-location&gt;New York&lt;/pub-location&gt;&lt;publisher&gt;McGraw-Hill&lt;/publisher&gt;&lt;urls&gt;&lt;/urls&gt;&lt;/record&gt;&lt;/Cite&gt;&lt;/EndNote&gt;</w:instrText>
        </w:r>
        <w:r w:rsidR="00552E4A" w:rsidRPr="001F485A">
          <w:fldChar w:fldCharType="separate"/>
        </w:r>
        <w:r w:rsidR="00552E4A" w:rsidRPr="00A31E09">
          <w:rPr>
            <w:noProof/>
            <w:vertAlign w:val="superscript"/>
          </w:rPr>
          <w:t>26</w:t>
        </w:r>
        <w:r w:rsidR="00552E4A" w:rsidRPr="001F485A">
          <w:fldChar w:fldCharType="end"/>
        </w:r>
      </w:hyperlink>
      <w:r w:rsidRPr="001F485A">
        <w:t xml:space="preserve"> relates the diffusion coefficient to the activation energy.  This results in</w:t>
      </w:r>
      <w:r>
        <w:t xml:space="preserve"> an</w:t>
      </w:r>
      <w:r w:rsidRPr="001F485A">
        <w:t xml:space="preserve"> Arrhenius-like equation,</w:t>
      </w:r>
    </w:p>
    <w:p w:rsidR="003128B3" w:rsidRPr="001F485A" w:rsidRDefault="003128B3" w:rsidP="003128B3">
      <w:pPr>
        <w:ind w:firstLine="720"/>
      </w:pPr>
      <m:oMath>
        <m:r>
          <w:rPr>
            <w:rFonts w:ascii="Cambria Math" w:hAnsi="Cambria Math"/>
          </w:rPr>
          <w:lastRenderedPageBreak/>
          <m:t xml:space="preserve">D=A(η) </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k</m:t>
                    </m:r>
                  </m:e>
                  <m:sub>
                    <m:r>
                      <w:rPr>
                        <w:rFonts w:ascii="Cambria Math" w:hAnsi="Cambria Math"/>
                      </w:rPr>
                      <m:t xml:space="preserve">B </m:t>
                    </m:r>
                  </m:sub>
                </m:sSub>
                <m:r>
                  <w:rPr>
                    <w:rFonts w:ascii="Cambria Math" w:hAnsi="Cambria Math"/>
                  </w:rPr>
                  <m:t>T</m:t>
                </m:r>
              </m:den>
            </m:f>
            <m:r>
              <w:rPr>
                <w:rFonts w:ascii="Cambria Math" w:hAnsi="Cambria Math"/>
              </w:rPr>
              <m:t>)</m:t>
            </m:r>
          </m:sup>
        </m:sSup>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1F485A">
        <w:rPr>
          <w:rFonts w:eastAsiaTheme="minorEastAsia"/>
        </w:rPr>
        <w:t>(1-5)</w:t>
      </w:r>
    </w:p>
    <w:p w:rsidR="003128B3" w:rsidRPr="001F485A" w:rsidRDefault="003128B3" w:rsidP="003128B3">
      <w:r w:rsidRPr="001F485A">
        <w:t xml:space="preserve">In this equation, </w:t>
      </w:r>
      <w:r w:rsidRPr="001F485A">
        <w:rPr>
          <w:i/>
        </w:rPr>
        <w:t>A</w:t>
      </w:r>
      <w:r w:rsidRPr="001F485A">
        <w:t xml:space="preserve"> is the exponential pre-factor with </w:t>
      </w:r>
      <w:r>
        <w:t>a</w:t>
      </w:r>
      <w:r w:rsidRPr="001F485A">
        <w:t xml:space="preserve"> unit similar to </w:t>
      </w:r>
      <w:r w:rsidRPr="001F485A">
        <w:rPr>
          <w:i/>
        </w:rPr>
        <w:t>D</w:t>
      </w:r>
      <w:r w:rsidRPr="001F485A">
        <w:t xml:space="preserve">, and </w:t>
      </w:r>
      <w:r w:rsidRPr="001F485A">
        <w:rPr>
          <w:i/>
        </w:rPr>
        <w:t>E</w:t>
      </w:r>
      <w:r w:rsidRPr="001F485A">
        <w:rPr>
          <w:i/>
          <w:vertAlign w:val="subscript"/>
        </w:rPr>
        <w:t>a</w:t>
      </w:r>
      <w:r w:rsidRPr="001F485A">
        <w:t xml:space="preserve"> is the activation energy.  A lot of effort has been put to determine the value of </w:t>
      </w:r>
      <w:r w:rsidRPr="001F485A">
        <w:rPr>
          <w:i/>
        </w:rPr>
        <w:t>A</w:t>
      </w:r>
      <w:r w:rsidRPr="001F485A">
        <w:t xml:space="preserve"> and </w:t>
      </w:r>
      <w:r w:rsidRPr="001F485A">
        <w:rPr>
          <w:i/>
        </w:rPr>
        <w:t>E</w:t>
      </w:r>
      <w:r w:rsidRPr="001F485A">
        <w:rPr>
          <w:i/>
          <w:vertAlign w:val="subscript"/>
        </w:rPr>
        <w:t>a</w:t>
      </w:r>
      <w:r w:rsidRPr="001F485A">
        <w:t xml:space="preserve">.  Most of the results of the investigations focus on the idea that </w:t>
      </w:r>
      <w:r w:rsidRPr="001F485A">
        <w:rPr>
          <w:i/>
        </w:rPr>
        <w:t>A</w:t>
      </w:r>
      <w:r w:rsidRPr="001F485A">
        <w:t xml:space="preserve"> depends on the viscosity of the soluti</w:t>
      </w:r>
      <w:r>
        <w:t>on, similar to the hydrodynamic</w:t>
      </w:r>
      <w:r w:rsidRPr="001F485A">
        <w:t xml:space="preserve"> theory discussed above.  Through </w:t>
      </w:r>
      <w:r>
        <w:t xml:space="preserve">a </w:t>
      </w:r>
      <w:r w:rsidRPr="001F485A">
        <w:t xml:space="preserve">similarity with kinetic theory suggested by Eyring, </w:t>
      </w:r>
      <w:r w:rsidRPr="001F485A">
        <w:rPr>
          <w:i/>
        </w:rPr>
        <w:t>E</w:t>
      </w:r>
      <w:r w:rsidRPr="001F485A">
        <w:rPr>
          <w:i/>
          <w:vertAlign w:val="subscript"/>
        </w:rPr>
        <w:t>a</w:t>
      </w:r>
      <w:r w:rsidRPr="001F485A">
        <w:t xml:space="preserve"> is thought to be the energy required to get the diffusing species to overcome the activation barrier needed for diffusion.  This is further expanded into free volume theory, where the position of the molecule before and after the jump is separated by a transition state</w:t>
      </w:r>
      <w:hyperlink w:anchor="_ENREF_26" w:tooltip="Glasstone, 1941 #206" w:history="1">
        <w:r w:rsidR="00552E4A" w:rsidRPr="001F485A">
          <w:fldChar w:fldCharType="begin"/>
        </w:r>
        <w:r w:rsidR="00552E4A">
          <w:instrText xml:space="preserve"> ADDIN EN.CITE &lt;EndNote&gt;&lt;Cite&gt;&lt;Author&gt;Glasstone&lt;/Author&gt;&lt;Year&gt;1941&lt;/Year&gt;&lt;RecNum&gt;206&lt;/RecNum&gt;&lt;DisplayText&gt;&lt;style face="superscript"&gt;26&lt;/style&gt;&lt;/DisplayText&gt;&lt;record&gt;&lt;rec-number&gt;206&lt;/rec-number&gt;&lt;foreign-keys&gt;&lt;key app="EN" db-id="afedx0vdz2sztkezspcvd0z0rtzrr0e5d5r9"&gt;206&lt;/key&gt;&lt;/foreign-keys&gt;&lt;ref-type name="Book"&gt;6&lt;/ref-type&gt;&lt;contributors&gt;&lt;authors&gt;&lt;author&gt;Glasstone, S.&lt;/author&gt;&lt;author&gt;Laidler, K.&lt;/author&gt;&lt;author&gt;Eyring, H.&lt;/author&gt;&lt;/authors&gt;&lt;/contributors&gt;&lt;titles&gt;&lt;title&gt;The Theory of Rate Processes&lt;/title&gt;&lt;/titles&gt;&lt;dates&gt;&lt;year&gt;1941&lt;/year&gt;&lt;/dates&gt;&lt;pub-location&gt;New York&lt;/pub-location&gt;&lt;publisher&gt;McGraw-Hill&lt;/publisher&gt;&lt;urls&gt;&lt;/urls&gt;&lt;/record&gt;&lt;/Cite&gt;&lt;/EndNote&gt;</w:instrText>
        </w:r>
        <w:r w:rsidR="00552E4A" w:rsidRPr="001F485A">
          <w:fldChar w:fldCharType="separate"/>
        </w:r>
        <w:r w:rsidR="00552E4A" w:rsidRPr="00A31E09">
          <w:rPr>
            <w:noProof/>
            <w:vertAlign w:val="superscript"/>
          </w:rPr>
          <w:t>26</w:t>
        </w:r>
        <w:r w:rsidR="00552E4A" w:rsidRPr="001F485A">
          <w:fldChar w:fldCharType="end"/>
        </w:r>
      </w:hyperlink>
      <w:r w:rsidRPr="001F485A">
        <w:t xml:space="preserve">.  Thus, the </w:t>
      </w:r>
      <w:r w:rsidRPr="001F485A">
        <w:rPr>
          <w:i/>
        </w:rPr>
        <w:t>E</w:t>
      </w:r>
      <w:r w:rsidRPr="001F485A">
        <w:rPr>
          <w:i/>
          <w:vertAlign w:val="subscript"/>
        </w:rPr>
        <w:t>a</w:t>
      </w:r>
      <w:r w:rsidRPr="001F485A">
        <w:t xml:space="preserve"> is also considered as the energy to form a free volume for the diffusing species to jump into.  The appearance of temperature provides another degree of freedom to the system that can be manipulated to validate the equation.  The kinetic and free volume theor</w:t>
      </w:r>
      <w:r>
        <w:t>ies also provide</w:t>
      </w:r>
      <w:r w:rsidRPr="001F485A">
        <w:t xml:space="preserve"> a few possible mechanisms at the microscopic level that involve</w:t>
      </w:r>
      <w:r>
        <w:t xml:space="preserve"> </w:t>
      </w:r>
      <w:r w:rsidRPr="001F485A">
        <w:t>formation of free volume</w:t>
      </w:r>
      <w:r w:rsidRPr="001F485A">
        <w:fldChar w:fldCharType="begin"/>
      </w:r>
      <w:r>
        <w:instrText xml:space="preserve"> ADDIN EN.CITE &lt;EndNote&gt;&lt;Cite&gt;&lt;Author&gt;Furth&lt;/Author&gt;&lt;Year&gt;1941&lt;/Year&gt;&lt;RecNum&gt;775&lt;/RecNum&gt;&lt;DisplayText&gt;&lt;style face="superscript"&gt;27, 28&lt;/style&gt;&lt;/DisplayText&gt;&lt;record&gt;&lt;rec-number&gt;775&lt;/rec-number&gt;&lt;foreign-keys&gt;&lt;key app="EN" db-id="afedx0vdz2sztkezspcvd0z0rtzrr0e5d5r9"&gt;775&lt;/key&gt;&lt;/foreign-keys&gt;&lt;ref-type name="Journal Article"&gt;17&lt;/ref-type&gt;&lt;contributors&gt;&lt;authors&gt;&lt;author&gt;Furth, R.&lt;/author&gt;&lt;/authors&gt;&lt;/contributors&gt;&lt;titles&gt;&lt;secondary-title&gt;Proc. Cambridge Phil. Soc.&lt;/secondary-title&gt;&lt;/titles&gt;&lt;periodical&gt;&lt;full-title&gt;Proc. Cambridge Phil. Soc.&lt;/full-title&gt;&lt;/periodical&gt;&lt;pages&gt;281&lt;/pages&gt;&lt;volume&gt;37&lt;/volume&gt;&lt;dates&gt;&lt;year&gt;1941&lt;/year&gt;&lt;/dates&gt;&lt;urls&gt;&lt;/urls&gt;&lt;/record&gt;&lt;/Cite&gt;&lt;Cite&gt;&lt;Author&gt;Wirtz&lt;/Author&gt;&lt;Year&gt;1948&lt;/Year&gt;&lt;RecNum&gt;774&lt;/RecNum&gt;&lt;record&gt;&lt;rec-number&gt;774&lt;/rec-number&gt;&lt;foreign-keys&gt;&lt;key app="EN" db-id="afedx0vdz2sztkezspcvd0z0rtzrr0e5d5r9"&gt;774&lt;/key&gt;&lt;/foreign-keys&gt;&lt;ref-type name="Journal Article"&gt;17&lt;/ref-type&gt;&lt;contributors&gt;&lt;authors&gt;&lt;author&gt;Wirtz, K.&lt;/author&gt;&lt;/authors&gt;&lt;/contributors&gt;&lt;titles&gt;&lt;secondary-title&gt;Z. Phys.&lt;/secondary-title&gt;&lt;/titles&gt;&lt;periodical&gt;&lt;full-title&gt;Z. Phys.&lt;/full-title&gt;&lt;/periodical&gt;&lt;pages&gt;482&lt;/pages&gt;&lt;volume&gt;124&lt;/volume&gt;&lt;dates&gt;&lt;year&gt;1948&lt;/year&gt;&lt;/dates&gt;&lt;urls&gt;&lt;/urls&gt;&lt;/record&gt;&lt;/Cite&gt;&lt;/EndNote&gt;</w:instrText>
      </w:r>
      <w:r w:rsidRPr="001F485A">
        <w:fldChar w:fldCharType="separate"/>
      </w:r>
      <w:hyperlink w:anchor="_ENREF_27" w:tooltip="Furth, 1941 #775" w:history="1">
        <w:r w:rsidR="00552E4A" w:rsidRPr="00A31E09">
          <w:rPr>
            <w:noProof/>
            <w:vertAlign w:val="superscript"/>
          </w:rPr>
          <w:t>27</w:t>
        </w:r>
      </w:hyperlink>
      <w:r w:rsidRPr="00A31E09">
        <w:rPr>
          <w:noProof/>
          <w:vertAlign w:val="superscript"/>
        </w:rPr>
        <w:t xml:space="preserve">, </w:t>
      </w:r>
      <w:hyperlink w:anchor="_ENREF_28" w:tooltip="Wirtz, 1948 #774" w:history="1">
        <w:r w:rsidR="00552E4A" w:rsidRPr="00A31E09">
          <w:rPr>
            <w:noProof/>
            <w:vertAlign w:val="superscript"/>
          </w:rPr>
          <w:t>28</w:t>
        </w:r>
      </w:hyperlink>
      <w:r w:rsidRPr="001F485A">
        <w:fldChar w:fldCharType="end"/>
      </w:r>
      <w:r w:rsidRPr="001F485A">
        <w:t xml:space="preserve"> for the diffusing species to move into, as well as quasi-lattice activated jump theory</w:t>
      </w:r>
      <w:hyperlink w:anchor="_ENREF_29" w:tooltip="O'Reilly, 1963 #682" w:history="1">
        <w:r w:rsidR="00552E4A" w:rsidRPr="001F485A">
          <w:fldChar w:fldCharType="begin">
            <w:fldData xml:space="preserve">PEVuZE5vdGU+PENpdGU+PEF1dGhvcj5PJmFwb3M7UmVpbGx5PC9BdXRob3I+PFllYXI+MTk2Mzwv
WWVhcj48UmVjTnVtPjY4MjwvUmVjTnVtPjxEaXNwbGF5VGV4dD48c3R5bGUgZmFjZT0ic3VwZXJz
Y3JpcHQiPjI5LTMzPC9zdHlsZT48L0Rpc3BsYXlUZXh0PjxyZWNvcmQ+PHJlYy1udW1iZXI+Njgy
PC9yZWMtbnVtYmVyPjxmb3JlaWduLWtleXM+PGtleSBhcHA9IkVOIiBkYi1pZD0iYWZlZHgwdmR6
MnN6dGtlenNwY3ZkMHowcnR6cnIwZTVkNXI5Ij42ODI8L2tleT48L2ZvcmVpZ24ta2V5cz48cmVm
LXR5cGUgbmFtZT0iSm91cm5hbCBBcnRpY2xlIj4xNzwvcmVmLXR5cGU+PGNvbnRyaWJ1dG9ycz48
YXV0aG9ycz48YXV0aG9yPk8mYXBvcztSZWlsbHksIEQuIEUuPC9hdXRob3I+PGF1dGhvcj5TY2hh
Y2hlciwgRy4gRS48L2F1dGhvcj48L2F1dGhvcnM+PC9jb250cmlidXRvcnM+PHRpdGxlcz48c2Vj
b25kYXJ5LXRpdGxlPkouIENoZW0uIFBoeXMuPC9zZWNvbmRhcnktdGl0bGU+PC90aXRsZXM+PHBl
cmlvZGljYWw+PGZ1bGwtdGl0bGU+Si4gQ2hlbS4gUGh5cy48L2Z1bGwtdGl0bGU+PC9wZXJpb2Rp
Y2FsPjxwYWdlcz4xOTY4PC9wYWdlcz48dm9sdW1lPjM5PC92b2x1bWU+PG51bWJlcj5udWxsPC9u
dW1iZXI+PGRhdGVzPjx5ZWFyPjE5NjM8L3llYXI+PC9kYXRlcz48aXNibj5udWxsPC9pc2JuPjx1
cmxzPjwvdXJscz48L3JlY29yZD48L0NpdGU+PENpdGU+PEF1dGhvcj5PJmFwb3M7UmVpbGx5PC9B
dXRob3I+PFllYXI+MTk3MTwvWWVhcj48UmVjTnVtPjc2OTwvUmVjTnVtPjxyZWNvcmQ+PHJlYy1u
dW1iZXI+NzY5PC9yZWMtbnVtYmVyPjxmb3JlaWduLWtleXM+PGtleSBhcHA9IkVOIiBkYi1pZD0i
YWZlZHgwdmR6MnN6dGtlenNwY3ZkMHowcnR6cnIwZTVkNXI5Ij43Njk8L2tleT48L2ZvcmVpZ24t
a2V5cz48cmVmLXR5cGUgbmFtZT0iSm91cm5hbCBBcnRpY2xlIj4xNzwvcmVmLXR5cGU+PGNvbnRy
aWJ1dG9ycz48YXV0aG9ycz48YXV0aG9yPk8mYXBvcztSZWlsbHksIEQuIEUuPC9hdXRob3I+PC9h
dXRob3JzPjwvY29udHJpYnV0b3JzPjx0aXRsZXM+PHNlY29uZGFyeS10aXRsZT5DaGVtLiBQaHlz
Ljwvc2Vjb25kYXJ5LXRpdGxlPjwvdGl0bGVzPjxwZXJpb2RpY2FsPjxmdWxsLXRpdGxlPkNoZW0u
IFBoeXMuPC9mdWxsLXRpdGxlPjwvcGVyaW9kaWNhbD48cGFnZXM+Mjg3Ni0yODgxPC9wYWdlcz48
dm9sdW1lPjU1PC92b2x1bWU+PGRhdGVzPjx5ZWFyPjE5NzE8L3llYXI+PC9kYXRlcz48dXJscz48
L3VybHM+PC9yZWNvcmQ+PC9DaXRlPjxDaXRlPjxBdXRob3I+TyZhcG9zO1JlaWxseTwvQXV0aG9y
PjxZZWFyPjE5NzI8L1llYXI+PFJlY051bT43NzA8L1JlY051bT48cmVjb3JkPjxyZWMtbnVtYmVy
Pjc3MDwvcmVjLW51bWJlcj48Zm9yZWlnbi1rZXlzPjxrZXkgYXBwPSJFTiIgZGItaWQ9ImFmZWR4
MHZkejJzenRrZXpzcGN2ZDB6MHJ0enJyMGU1ZDVyOSI+NzcwPC9rZXk+PC9mb3JlaWduLWtleXM+
PHJlZi10eXBlIG5hbWU9IkpvdXJuYWwgQXJ0aWNsZSI+MTc8L3JlZi10eXBlPjxjb250cmlidXRv
cnM+PGF1dGhvcnM+PGF1dGhvcj5PJmFwb3M7UmVpbGx5LCBELiBFLjwvYXV0aG9yPjwvYXV0aG9y
cz48L2NvbnRyaWJ1dG9ycz48dGl0bGVzPjxzZWNvbmRhcnktdGl0bGU+Q2hlbS4gUGh5cy48L3Nl
Y29uZGFyeS10aXRsZT48L3RpdGxlcz48cGVyaW9kaWNhbD48ZnVsbC10aXRsZT5DaGVtLiBQaHlz
LjwvZnVsbC10aXRsZT48L3BlcmlvZGljYWw+PHBhZ2VzPjI0OTAtMjQ5NTwvcGFnZXM+PHZvbHVt
ZT41Njwvdm9sdW1lPjxkYXRlcz48eWVhcj4xOTcyPC95ZWFyPjwvZGF0ZXM+PHVybHM+PC91cmxz
PjwvcmVjb3JkPjwvQ2l0ZT48Q2l0ZT48QXV0aG9yPk8mYXBvcztSZWlsbHk8L0F1dGhvcj48WWVh
cj4xOTczPC9ZZWFyPjxSZWNOdW0+NzcxPC9SZWNOdW0+PHJlY29yZD48cmVjLW51bWJlcj43NzE8
L3JlYy1udW1iZXI+PGZvcmVpZ24ta2V5cz48a2V5IGFwcD0iRU4iIGRiLWlkPSJhZmVkeDB2ZHoy
c3p0a2V6c3BjdmQwejBydHpycjBlNWQ1cjkiPjc3MTwva2V5PjwvZm9yZWlnbi1rZXlzPjxyZWYt
dHlwZSBuYW1lPSJKb3VybmFsIEFydGljbGUiPjE3PC9yZWYtdHlwZT48Y29udHJpYnV0b3JzPjxh
dXRob3JzPjxhdXRob3I+TyZhcG9zO1JlaWxseSwgRC4gRS48L2F1dGhvcj48L2F1dGhvcnM+PC9j
b250cmlidXRvcnM+PHRpdGxlcz48c2Vjb25kYXJ5LXRpdGxlPkNoZW0uIFBoeXMuPC9zZWNvbmRh
cnktdGl0bGU+PC90aXRsZXM+PHBlcmlvZGljYWw+PGZ1bGwtdGl0bGU+Q2hlbS4gUGh5cy48L2Z1
bGwtdGl0bGU+PC9wZXJpb2RpY2FsPjxwYWdlcz4xMjcyLTEyNzc8L3BhZ2VzPjx2b2x1bWU+NTg8
L3ZvbHVtZT48ZGF0ZXM+PHllYXI+MTk3MzwveWVhcj48L2RhdGVzPjx1cmxzPjwvdXJscz48L3Jl
Y29yZD48L0NpdGU+PENpdGU+PEF1dGhvcj5PJmFwb3M7UmVpbGx5PC9BdXRob3I+PFllYXI+MTk3
NDwvWWVhcj48UmVjTnVtPjc3MjwvUmVjTnVtPjxyZWNvcmQ+PHJlYy1udW1iZXI+NzcyPC9yZWMt
bnVtYmVyPjxmb3JlaWduLWtleXM+PGtleSBhcHA9IkVOIiBkYi1pZD0iYWZlZHgwdmR6MnN6dGtl
enNwY3ZkMHowcnR6cnIwZTVkNXI5Ij43NzI8L2tleT48L2ZvcmVpZ24ta2V5cz48cmVmLXR5cGUg
bmFtZT0iSm91cm5hbCBBcnRpY2xlIj4xNzwvcmVmLXR5cGU+PGNvbnRyaWJ1dG9ycz48YXV0aG9y
cz48YXV0aG9yPk8mYXBvcztSZWlsbHksIEQuIEUuPC9hdXRob3I+PC9hdXRob3JzPjwvY29udHJp
YnV0b3JzPjx0aXRsZXM+PHNlY29uZGFyeS10aXRsZT5Kb3VybmFsIG9mIFBoeXNpY2FsIENoZW1p
c3RyeTwvc2Vjb25kYXJ5LXRpdGxlPjwvdGl0bGVzPjxwZXJpb2RpY2FsPjxmdWxsLXRpdGxlPkpv
dXJuYWwgb2YgUGh5c2ljYWwgQ2hlbWlzdHJ5PC9mdWxsLXRpdGxlPjxhYmJyLTE+SiBQaHlzIENo
ZW0tVXM8L2FiYnItMT48L3BlcmlvZGljYWw+PHBhZ2VzPjIyNzUtMjI3OTwvcGFnZXM+PHZvbHVt
ZT43ODwvdm9sdW1lPjxkYXRlcz48eWVhcj4xOTc0PC95ZWFyPjwvZGF0ZXM+PHVybHM+PC91cmxz
PjwvcmVjb3JkPjwvQ2l0ZT48L0VuZE5vdGU+
</w:fldData>
          </w:fldChar>
        </w:r>
        <w:r w:rsidR="00552E4A">
          <w:instrText xml:space="preserve"> ADDIN EN.CITE </w:instrText>
        </w:r>
        <w:r w:rsidR="00552E4A">
          <w:fldChar w:fldCharType="begin">
            <w:fldData xml:space="preserve">PEVuZE5vdGU+PENpdGU+PEF1dGhvcj5PJmFwb3M7UmVpbGx5PC9BdXRob3I+PFllYXI+MTk2Mzwv
WWVhcj48UmVjTnVtPjY4MjwvUmVjTnVtPjxEaXNwbGF5VGV4dD48c3R5bGUgZmFjZT0ic3VwZXJz
Y3JpcHQiPjI5LTMzPC9zdHlsZT48L0Rpc3BsYXlUZXh0PjxyZWNvcmQ+PHJlYy1udW1iZXI+Njgy
PC9yZWMtbnVtYmVyPjxmb3JlaWduLWtleXM+PGtleSBhcHA9IkVOIiBkYi1pZD0iYWZlZHgwdmR6
MnN6dGtlenNwY3ZkMHowcnR6cnIwZTVkNXI5Ij42ODI8L2tleT48L2ZvcmVpZ24ta2V5cz48cmVm
LXR5cGUgbmFtZT0iSm91cm5hbCBBcnRpY2xlIj4xNzwvcmVmLXR5cGU+PGNvbnRyaWJ1dG9ycz48
YXV0aG9ycz48YXV0aG9yPk8mYXBvcztSZWlsbHksIEQuIEUuPC9hdXRob3I+PGF1dGhvcj5TY2hh
Y2hlciwgRy4gRS48L2F1dGhvcj48L2F1dGhvcnM+PC9jb250cmlidXRvcnM+PHRpdGxlcz48c2Vj
b25kYXJ5LXRpdGxlPkouIENoZW0uIFBoeXMuPC9zZWNvbmRhcnktdGl0bGU+PC90aXRsZXM+PHBl
cmlvZGljYWw+PGZ1bGwtdGl0bGU+Si4gQ2hlbS4gUGh5cy48L2Z1bGwtdGl0bGU+PC9wZXJpb2Rp
Y2FsPjxwYWdlcz4xOTY4PC9wYWdlcz48dm9sdW1lPjM5PC92b2x1bWU+PG51bWJlcj5udWxsPC9u
dW1iZXI+PGRhdGVzPjx5ZWFyPjE5NjM8L3llYXI+PC9kYXRlcz48aXNibj5udWxsPC9pc2JuPjx1
cmxzPjwvdXJscz48L3JlY29yZD48L0NpdGU+PENpdGU+PEF1dGhvcj5PJmFwb3M7UmVpbGx5PC9B
dXRob3I+PFllYXI+MTk3MTwvWWVhcj48UmVjTnVtPjc2OTwvUmVjTnVtPjxyZWNvcmQ+PHJlYy1u
dW1iZXI+NzY5PC9yZWMtbnVtYmVyPjxmb3JlaWduLWtleXM+PGtleSBhcHA9IkVOIiBkYi1pZD0i
YWZlZHgwdmR6MnN6dGtlenNwY3ZkMHowcnR6cnIwZTVkNXI5Ij43Njk8L2tleT48L2ZvcmVpZ24t
a2V5cz48cmVmLXR5cGUgbmFtZT0iSm91cm5hbCBBcnRpY2xlIj4xNzwvcmVmLXR5cGU+PGNvbnRy
aWJ1dG9ycz48YXV0aG9ycz48YXV0aG9yPk8mYXBvcztSZWlsbHksIEQuIEUuPC9hdXRob3I+PC9h
dXRob3JzPjwvY29udHJpYnV0b3JzPjx0aXRsZXM+PHNlY29uZGFyeS10aXRsZT5DaGVtLiBQaHlz
Ljwvc2Vjb25kYXJ5LXRpdGxlPjwvdGl0bGVzPjxwZXJpb2RpY2FsPjxmdWxsLXRpdGxlPkNoZW0u
IFBoeXMuPC9mdWxsLXRpdGxlPjwvcGVyaW9kaWNhbD48cGFnZXM+Mjg3Ni0yODgxPC9wYWdlcz48
dm9sdW1lPjU1PC92b2x1bWU+PGRhdGVzPjx5ZWFyPjE5NzE8L3llYXI+PC9kYXRlcz48dXJscz48
L3VybHM+PC9yZWNvcmQ+PC9DaXRlPjxDaXRlPjxBdXRob3I+TyZhcG9zO1JlaWxseTwvQXV0aG9y
PjxZZWFyPjE5NzI8L1llYXI+PFJlY051bT43NzA8L1JlY051bT48cmVjb3JkPjxyZWMtbnVtYmVy
Pjc3MDwvcmVjLW51bWJlcj48Zm9yZWlnbi1rZXlzPjxrZXkgYXBwPSJFTiIgZGItaWQ9ImFmZWR4
MHZkejJzenRrZXpzcGN2ZDB6MHJ0enJyMGU1ZDVyOSI+NzcwPC9rZXk+PC9mb3JlaWduLWtleXM+
PHJlZi10eXBlIG5hbWU9IkpvdXJuYWwgQXJ0aWNsZSI+MTc8L3JlZi10eXBlPjxjb250cmlidXRv
cnM+PGF1dGhvcnM+PGF1dGhvcj5PJmFwb3M7UmVpbGx5LCBELiBFLjwvYXV0aG9yPjwvYXV0aG9y
cz48L2NvbnRyaWJ1dG9ycz48dGl0bGVzPjxzZWNvbmRhcnktdGl0bGU+Q2hlbS4gUGh5cy48L3Nl
Y29uZGFyeS10aXRsZT48L3RpdGxlcz48cGVyaW9kaWNhbD48ZnVsbC10aXRsZT5DaGVtLiBQaHlz
LjwvZnVsbC10aXRsZT48L3BlcmlvZGljYWw+PHBhZ2VzPjI0OTAtMjQ5NTwvcGFnZXM+PHZvbHVt
ZT41Njwvdm9sdW1lPjxkYXRlcz48eWVhcj4xOTcyPC95ZWFyPjwvZGF0ZXM+PHVybHM+PC91cmxz
PjwvcmVjb3JkPjwvQ2l0ZT48Q2l0ZT48QXV0aG9yPk8mYXBvcztSZWlsbHk8L0F1dGhvcj48WWVh
cj4xOTczPC9ZZWFyPjxSZWNOdW0+NzcxPC9SZWNOdW0+PHJlY29yZD48cmVjLW51bWJlcj43NzE8
L3JlYy1udW1iZXI+PGZvcmVpZ24ta2V5cz48a2V5IGFwcD0iRU4iIGRiLWlkPSJhZmVkeDB2ZHoy
c3p0a2V6c3BjdmQwejBydHpycjBlNWQ1cjkiPjc3MTwva2V5PjwvZm9yZWlnbi1rZXlzPjxyZWYt
dHlwZSBuYW1lPSJKb3VybmFsIEFydGljbGUiPjE3PC9yZWYtdHlwZT48Y29udHJpYnV0b3JzPjxh
dXRob3JzPjxhdXRob3I+TyZhcG9zO1JlaWxseSwgRC4gRS48L2F1dGhvcj48L2F1dGhvcnM+PC9j
b250cmlidXRvcnM+PHRpdGxlcz48c2Vjb25kYXJ5LXRpdGxlPkNoZW0uIFBoeXMuPC9zZWNvbmRh
cnktdGl0bGU+PC90aXRsZXM+PHBlcmlvZGljYWw+PGZ1bGwtdGl0bGU+Q2hlbS4gUGh5cy48L2Z1
bGwtdGl0bGU+PC9wZXJpb2RpY2FsPjxwYWdlcz4xMjcyLTEyNzc8L3BhZ2VzPjx2b2x1bWU+NTg8
L3ZvbHVtZT48ZGF0ZXM+PHllYXI+MTk3MzwveWVhcj48L2RhdGVzPjx1cmxzPjwvdXJscz48L3Jl
Y29yZD48L0NpdGU+PENpdGU+PEF1dGhvcj5PJmFwb3M7UmVpbGx5PC9BdXRob3I+PFllYXI+MTk3
NDwvWWVhcj48UmVjTnVtPjc3MjwvUmVjTnVtPjxyZWNvcmQ+PHJlYy1udW1iZXI+NzcyPC9yZWMt
bnVtYmVyPjxmb3JlaWduLWtleXM+PGtleSBhcHA9IkVOIiBkYi1pZD0iYWZlZHgwdmR6MnN6dGtl
enNwY3ZkMHowcnR6cnIwZTVkNXI5Ij43NzI8L2tleT48L2ZvcmVpZ24ta2V5cz48cmVmLXR5cGUg
bmFtZT0iSm91cm5hbCBBcnRpY2xlIj4xNzwvcmVmLXR5cGU+PGNvbnRyaWJ1dG9ycz48YXV0aG9y
cz48YXV0aG9yPk8mYXBvcztSZWlsbHksIEQuIEUuPC9hdXRob3I+PC9hdXRob3JzPjwvY29udHJp
YnV0b3JzPjx0aXRsZXM+PHNlY29uZGFyeS10aXRsZT5Kb3VybmFsIG9mIFBoeXNpY2FsIENoZW1p
c3RyeTwvc2Vjb25kYXJ5LXRpdGxlPjwvdGl0bGVzPjxwZXJpb2RpY2FsPjxmdWxsLXRpdGxlPkpv
dXJuYWwgb2YgUGh5c2ljYWwgQ2hlbWlzdHJ5PC9mdWxsLXRpdGxlPjxhYmJyLTE+SiBQaHlzIENo
ZW0tVXM8L2FiYnItMT48L3BlcmlvZGljYWw+PHBhZ2VzPjIyNzUtMjI3OTwvcGFnZXM+PHZvbHVt
ZT43ODwvdm9sdW1lPjxkYXRlcz48eWVhcj4xOTc0PC95ZWFyPjwvZGF0ZXM+PHVybHM+PC91cmxz
PjwvcmVjb3JkPjwvQ2l0ZT48L0VuZE5vdGU+
</w:fldData>
          </w:fldChar>
        </w:r>
        <w:r w:rsidR="00552E4A">
          <w:instrText xml:space="preserve"> ADDIN EN.CITE.DATA </w:instrText>
        </w:r>
        <w:r w:rsidR="00552E4A">
          <w:fldChar w:fldCharType="end"/>
        </w:r>
        <w:r w:rsidR="00552E4A" w:rsidRPr="001F485A">
          <w:fldChar w:fldCharType="separate"/>
        </w:r>
        <w:r w:rsidR="00552E4A" w:rsidRPr="00A31E09">
          <w:rPr>
            <w:noProof/>
            <w:vertAlign w:val="superscript"/>
          </w:rPr>
          <w:t>29-33</w:t>
        </w:r>
        <w:r w:rsidR="00552E4A" w:rsidRPr="001F485A">
          <w:fldChar w:fldCharType="end"/>
        </w:r>
      </w:hyperlink>
      <w:r w:rsidRPr="001F485A">
        <w:t>.</w:t>
      </w:r>
    </w:p>
    <w:p w:rsidR="003128B3" w:rsidRPr="001F485A" w:rsidRDefault="003128B3" w:rsidP="003128B3">
      <w:pPr>
        <w:ind w:firstLine="720"/>
      </w:pPr>
      <w:r w:rsidRPr="001F485A">
        <w:t>However, many studies have provided data that are inconsist</w:t>
      </w:r>
      <w:r>
        <w:t>ent with the assumptions in these theories</w:t>
      </w:r>
      <w:r w:rsidRPr="001F485A">
        <w:t xml:space="preserve">.  One problem </w:t>
      </w:r>
      <w:r>
        <w:t>wa</w:t>
      </w:r>
      <w:r w:rsidRPr="001F485A">
        <w:t>s shown in a few investigations</w:t>
      </w:r>
      <w:r>
        <w:fldChar w:fldCharType="begin"/>
      </w:r>
      <w:r>
        <w:instrText xml:space="preserve"> ADDIN EN.CITE &lt;EndNote&gt;&lt;Cite&gt;&lt;Author&gt;Fleshman&lt;/Author&gt;&lt;Year&gt;2011&lt;/Year&gt;&lt;RecNum&gt;219&lt;/RecNum&gt;&lt;DisplayText&gt;&lt;style face="superscript"&gt;34, 35&lt;/style&gt;&lt;/DisplayText&gt;&lt;record&gt;&lt;rec-number&gt;219&lt;/rec-number&gt;&lt;foreign-keys&gt;&lt;key app="EN" db-id="afedx0vdz2sztkezspcvd0z0rtzrr0e5d5r9"&gt;219&lt;/key&gt;&lt;/foreign-keys&gt;&lt;ref-type name="Journal Article"&gt;17&lt;/ref-type&gt;&lt;contributors&gt;&lt;authors&gt;&lt;author&gt;Fleshman, A.&lt;/author&gt;&lt;author&gt;Petrowsky, M.&lt;/author&gt;&lt;author&gt;Jernigen, J.&lt;/author&gt;&lt;author&gt;Bokalawela, R. S. P.&lt;/author&gt;&lt;author&gt;Johnson, M.&lt;/author&gt;&lt;author&gt;Frech, R.&lt;/author&gt;&lt;/authors&gt;&lt;/contributors&gt;&lt;titles&gt;&lt;title&gt;Extending the Compensated Arrhenius Formalism to Concentrated Alcohol Electrolytes: Arrhenius vs non-Arrhenius Behavior&lt;/title&gt;&lt;secondary-title&gt;Electrochim. Acta&lt;/secondary-title&gt;&lt;/titles&gt;&lt;periodical&gt;&lt;full-title&gt;Electrochim. Acta&lt;/full-title&gt;&lt;/periodical&gt;&lt;pages&gt;147&lt;/pages&gt;&lt;volume&gt;57&lt;/volume&gt;&lt;dates&gt;&lt;year&gt;2011&lt;/year&gt;&lt;/dates&gt;&lt;urls&gt;&lt;/urls&gt;&lt;/record&gt;&lt;/Cite&gt;&lt;Cite&gt;&lt;Author&gt;Fleshman&lt;/Author&gt;&lt;Year&gt;2012&lt;/Year&gt;&lt;RecNum&gt;2918&lt;/RecNum&gt;&lt;record&gt;&lt;rec-number&gt;2918&lt;/rec-number&gt;&lt;foreign-keys&gt;&lt;key app="EN" db-id="afedx0vdz2sztkezspcvd0z0rtzrr0e5d5r9"&gt;2918&lt;/key&gt;&lt;/foreign-keys&gt;&lt;ref-type name="Thesis"&gt;32&lt;/ref-type&gt;&lt;contributors&gt;&lt;authors&gt;&lt;author&gt;Fleshman, A.&lt;/author&gt;&lt;/authors&gt;&lt;/contributors&gt;&lt;titles&gt;&lt;title&gt;Mass and Charge Transport in Alcohol and Ketone Solvents and Electrolyte Solutions&lt;/title&gt;&lt;secondary-title&gt;Chemistry and Biochemistry&lt;/secondary-title&gt;&lt;/titles&gt;&lt;dates&gt;&lt;year&gt;2012&lt;/year&gt;&lt;/dates&gt;&lt;pub-location&gt;Norman, OK&lt;/pub-location&gt;&lt;publisher&gt;University of Oklahoma&lt;/publisher&gt;&lt;urls&gt;&lt;/urls&gt;&lt;/record&gt;&lt;/Cite&gt;&lt;/EndNote&gt;</w:instrText>
      </w:r>
      <w:r>
        <w:fldChar w:fldCharType="separate"/>
      </w:r>
      <w:hyperlink w:anchor="_ENREF_34" w:tooltip="Fleshman, 2011 #219" w:history="1">
        <w:r w:rsidR="00552E4A" w:rsidRPr="00962B67">
          <w:rPr>
            <w:noProof/>
            <w:vertAlign w:val="superscript"/>
          </w:rPr>
          <w:t>34</w:t>
        </w:r>
      </w:hyperlink>
      <w:r w:rsidRPr="00962B67">
        <w:rPr>
          <w:noProof/>
          <w:vertAlign w:val="superscript"/>
        </w:rPr>
        <w:t xml:space="preserve">, </w:t>
      </w:r>
      <w:hyperlink w:anchor="_ENREF_35" w:tooltip="Fleshman, 2012 #2918" w:history="1">
        <w:r w:rsidR="00552E4A" w:rsidRPr="00962B67">
          <w:rPr>
            <w:noProof/>
            <w:vertAlign w:val="superscript"/>
          </w:rPr>
          <w:t>35</w:t>
        </w:r>
      </w:hyperlink>
      <w:r>
        <w:fldChar w:fldCharType="end"/>
      </w:r>
      <w:r w:rsidRPr="001F485A">
        <w:t xml:space="preserve"> where data fitted using these equations relating </w:t>
      </w:r>
      <w:r w:rsidRPr="001F485A">
        <w:rPr>
          <w:i/>
        </w:rPr>
        <w:t>D</w:t>
      </w:r>
      <w:r w:rsidRPr="001F485A">
        <w:t xml:space="preserve"> to viscosity do not fit well outside a very small window.  Thus</w:t>
      </w:r>
      <w:r>
        <w:t>,</w:t>
      </w:r>
      <w:r w:rsidRPr="001F485A">
        <w:t xml:space="preserve"> it is obvious that these equations do not provide a complete picture of the factors affecting </w:t>
      </w:r>
      <w:r w:rsidRPr="001F485A">
        <w:rPr>
          <w:i/>
        </w:rPr>
        <w:t>D</w:t>
      </w:r>
      <w:r w:rsidRPr="001F485A">
        <w:t>.  On to</w:t>
      </w:r>
      <w:r>
        <w:t>p of that, a few simple analyses</w:t>
      </w:r>
      <w:r w:rsidRPr="001F485A">
        <w:t xml:space="preserve"> using statistical mechan</w:t>
      </w:r>
      <w:r>
        <w:t>ics and available thermodynamic</w:t>
      </w:r>
      <w:r w:rsidRPr="001F485A">
        <w:t xml:space="preserve"> data suggest that the assumption that </w:t>
      </w:r>
      <w:r w:rsidRPr="001F485A">
        <w:rPr>
          <w:i/>
        </w:rPr>
        <w:t>E</w:t>
      </w:r>
      <w:r w:rsidRPr="001F485A">
        <w:rPr>
          <w:i/>
          <w:vertAlign w:val="subscript"/>
        </w:rPr>
        <w:t>a</w:t>
      </w:r>
      <w:r w:rsidRPr="001F485A">
        <w:t xml:space="preserve"> is related to a transition state is inconsistent with the values of the activation energies</w:t>
      </w:r>
      <w:r w:rsidRPr="001F485A">
        <w:fldChar w:fldCharType="begin"/>
      </w:r>
      <w:r>
        <w:instrText xml:space="preserve"> ADDIN EN.CITE &lt;EndNote&gt;&lt;Cite&gt;&lt;Author&gt;Bridgman&lt;/Author&gt;&lt;Year&gt;1949&lt;/Year&gt;&lt;RecNum&gt;199&lt;/RecNum&gt;&lt;DisplayText&gt;&lt;style face="superscript"&gt;36, 37&lt;/style&gt;&lt;/DisplayText&gt;&lt;record&gt;&lt;rec-number&gt;199&lt;/rec-number&gt;&lt;foreign-keys&gt;&lt;key app="EN" db-id="afedx0vdz2sztkezspcvd0z0rtzrr0e5d5r9"&gt;199&lt;/key&gt;&lt;/foreign-keys&gt;&lt;ref-type name="Book"&gt;6&lt;/ref-type&gt;&lt;contributors&gt;&lt;authors&gt;&lt;author&gt;Bridgman, P. W.&lt;/author&gt;&lt;/authors&gt;&lt;/contributors&gt;&lt;titles&gt;&lt;title&gt;The Physics of High Pressure&lt;/title&gt;&lt;/titles&gt;&lt;dates&gt;&lt;year&gt;1949&lt;/year&gt;&lt;/dates&gt;&lt;urls&gt;&lt;/urls&gt;&lt;/record&gt;&lt;/Cite&gt;&lt;Cite&gt;&lt;Author&gt;Jobling&lt;/Author&gt;&lt;Year&gt;1951&lt;/Year&gt;&lt;RecNum&gt;777&lt;/RecNum&gt;&lt;record&gt;&lt;rec-number&gt;777&lt;/rec-number&gt;&lt;foreign-keys&gt;&lt;key app="EN" db-id="afedx0vdz2sztkezspcvd0z0rtzrr0e5d5r9"&gt;777&lt;/key&gt;&lt;/foreign-keys&gt;&lt;ref-type name="Journal Article"&gt;17&lt;/ref-type&gt;&lt;contributors&gt;&lt;authors&gt;&lt;author&gt;Jobling, A.&lt;/author&gt;&lt;author&gt;Lawrence, A. S. C.&lt;/author&gt;&lt;/authors&gt;&lt;/contributors&gt;&lt;titles&gt;&lt;secondary-title&gt;Proc. R. Soc. A&lt;/secondary-title&gt;&lt;/titles&gt;&lt;periodical&gt;&lt;full-title&gt;Proc. R. Soc. A&lt;/full-title&gt;&lt;/periodical&gt;&lt;pages&gt;257&lt;/pages&gt;&lt;volume&gt;206&lt;/volume&gt;&lt;dates&gt;&lt;year&gt;1951&lt;/year&gt;&lt;/dates&gt;&lt;urls&gt;&lt;/urls&gt;&lt;/record&gt;&lt;/Cite&gt;&lt;/EndNote&gt;</w:instrText>
      </w:r>
      <w:r w:rsidRPr="001F485A">
        <w:fldChar w:fldCharType="separate"/>
      </w:r>
      <w:hyperlink w:anchor="_ENREF_36" w:tooltip="Bridgman, 1949 #199" w:history="1">
        <w:r w:rsidR="00552E4A" w:rsidRPr="00962B67">
          <w:rPr>
            <w:noProof/>
            <w:vertAlign w:val="superscript"/>
          </w:rPr>
          <w:t>36</w:t>
        </w:r>
      </w:hyperlink>
      <w:r w:rsidRPr="00962B67">
        <w:rPr>
          <w:noProof/>
          <w:vertAlign w:val="superscript"/>
        </w:rPr>
        <w:t xml:space="preserve">, </w:t>
      </w:r>
      <w:hyperlink w:anchor="_ENREF_37" w:tooltip="Jobling, 1951 #777" w:history="1">
        <w:r w:rsidR="00552E4A" w:rsidRPr="00962B67">
          <w:rPr>
            <w:noProof/>
            <w:vertAlign w:val="superscript"/>
          </w:rPr>
          <w:t>37</w:t>
        </w:r>
      </w:hyperlink>
      <w:r w:rsidRPr="001F485A">
        <w:fldChar w:fldCharType="end"/>
      </w:r>
      <w:hyperlink w:anchor="_ENREF_34" w:tooltip="Jobling, 1951 #777" w:history="1"/>
      <w:r w:rsidRPr="001F485A">
        <w:t xml:space="preserve"> obtained at room temperature and the population of the species in the activation states.  In short, the molecular picture of factors affecting </w:t>
      </w:r>
      <w:r w:rsidRPr="001F485A">
        <w:rPr>
          <w:i/>
        </w:rPr>
        <w:t>E</w:t>
      </w:r>
      <w:r w:rsidRPr="001F485A">
        <w:rPr>
          <w:i/>
          <w:vertAlign w:val="subscript"/>
        </w:rPr>
        <w:t>a</w:t>
      </w:r>
      <w:r w:rsidRPr="001F485A">
        <w:t xml:space="preserve"> is still murky.  As a consequence, </w:t>
      </w:r>
      <w:r w:rsidRPr="001F485A">
        <w:lastRenderedPageBreak/>
        <w:t xml:space="preserve">the relationship between the structures of the molecules involved </w:t>
      </w:r>
      <w:r>
        <w:t>and</w:t>
      </w:r>
      <w:r w:rsidRPr="001F485A">
        <w:t xml:space="preserve"> the value of </w:t>
      </w:r>
      <w:r w:rsidRPr="001F485A">
        <w:rPr>
          <w:i/>
        </w:rPr>
        <w:t>E</w:t>
      </w:r>
      <w:r w:rsidRPr="001F485A">
        <w:rPr>
          <w:i/>
          <w:vertAlign w:val="subscript"/>
        </w:rPr>
        <w:t>a</w:t>
      </w:r>
      <w:r w:rsidRPr="001F485A">
        <w:t xml:space="preserve"> i</w:t>
      </w:r>
      <w:r>
        <w:t>s</w:t>
      </w:r>
      <w:r w:rsidRPr="001F485A">
        <w:t xml:space="preserve"> still a mystery.  </w:t>
      </w:r>
    </w:p>
    <w:p w:rsidR="003128B3" w:rsidRPr="001F485A" w:rsidRDefault="003128B3" w:rsidP="003128B3">
      <w:pPr>
        <w:ind w:firstLine="720"/>
      </w:pPr>
      <w:r w:rsidRPr="001F485A">
        <w:t>In summa</w:t>
      </w:r>
      <w:r>
        <w:t>ry, while both the hydrodynamic</w:t>
      </w:r>
      <w:r w:rsidRPr="001F485A">
        <w:t xml:space="preserve"> theory</w:t>
      </w:r>
      <w:r>
        <w:t>, as well as the kinetic and free volume theories,</w:t>
      </w:r>
      <w:r w:rsidRPr="001F485A">
        <w:t xml:space="preserve"> relate the diffusion coefficient </w:t>
      </w:r>
      <w:r w:rsidRPr="001F485A">
        <w:rPr>
          <w:i/>
        </w:rPr>
        <w:t>D</w:t>
      </w:r>
      <w:r w:rsidRPr="001F485A">
        <w:t xml:space="preserve"> to the viscosity as well as the radius of the </w:t>
      </w:r>
      <w:r>
        <w:t>diffusing species, available experimental</w:t>
      </w:r>
      <w:r w:rsidRPr="001F485A">
        <w:t xml:space="preserve"> data do not fit even the macroscopic relation well.  It is important to understand these phenomena at the microscopic </w:t>
      </w:r>
      <w:r>
        <w:t>level</w:t>
      </w:r>
      <w:r w:rsidRPr="001F485A">
        <w:t xml:space="preserve"> for improvements to be made.  The value of the diffusion coefficient </w:t>
      </w:r>
      <w:r w:rsidRPr="001F485A">
        <w:rPr>
          <w:i/>
        </w:rPr>
        <w:t>D</w:t>
      </w:r>
      <w:r w:rsidRPr="001F485A">
        <w:t xml:space="preserve"> is related to both the properties of diffusing species</w:t>
      </w:r>
      <w:r>
        <w:t>,</w:t>
      </w:r>
      <w:r w:rsidRPr="001F485A">
        <w:t xml:space="preserve"> as well as the prop</w:t>
      </w:r>
      <w:r>
        <w:t>erties of the molecules that make up the medium</w:t>
      </w:r>
      <w:r w:rsidRPr="001F485A">
        <w:t xml:space="preserve">.  The only way to improve </w:t>
      </w:r>
      <w:r w:rsidRPr="001F485A">
        <w:rPr>
          <w:i/>
        </w:rPr>
        <w:t>D</w:t>
      </w:r>
      <w:r w:rsidRPr="001F485A">
        <w:t xml:space="preserve"> is then to understand the relation between these properties </w:t>
      </w:r>
      <w:r>
        <w:t>and</w:t>
      </w:r>
      <w:r w:rsidRPr="001F485A">
        <w:t xml:space="preserve"> the molecular structures of the species involve</w:t>
      </w:r>
      <w:r>
        <w:t>d.</w:t>
      </w:r>
    </w:p>
    <w:p w:rsidR="003128B3" w:rsidRPr="001F485A" w:rsidRDefault="003128B3" w:rsidP="003128B3">
      <w:pPr>
        <w:pStyle w:val="Heading2"/>
      </w:pPr>
      <w:bookmarkStart w:id="18" w:name="_Toc367791635"/>
      <w:bookmarkStart w:id="19" w:name="_Toc374069559"/>
      <w:r w:rsidRPr="001F485A">
        <w:t xml:space="preserve">1.4 What is Ionic </w:t>
      </w:r>
      <w:r w:rsidRPr="00356C12">
        <w:rPr>
          <w:rFonts w:cstheme="majorHAnsi"/>
        </w:rPr>
        <w:t>Conductivity</w:t>
      </w:r>
      <w:r w:rsidRPr="001F485A">
        <w:t>?</w:t>
      </w:r>
      <w:bookmarkEnd w:id="18"/>
      <w:bookmarkEnd w:id="19"/>
    </w:p>
    <w:p w:rsidR="003128B3" w:rsidRPr="001F485A" w:rsidRDefault="003128B3" w:rsidP="003128B3">
      <w:pPr>
        <w:ind w:firstLine="720"/>
      </w:pPr>
      <w:r w:rsidRPr="001F485A">
        <w:t>Ionic conductivity refers to the transport of charged species driven by the potential difference between two electrodes (Figure 1-2).  Besides the obvious use in batteries, it has also been shown that ion transport in other parts of living bodies also involves ionic conductivity</w:t>
      </w:r>
      <w:r w:rsidRPr="001F485A">
        <w:fldChar w:fldCharType="begin"/>
      </w:r>
      <w:r>
        <w:instrText xml:space="preserve"> ADDIN EN.CITE &lt;EndNote&gt;&lt;Cite&gt;&lt;Author&gt;Baumann&lt;/Author&gt;&lt;Year&gt;1997&lt;/Year&gt;&lt;RecNum&gt;2915&lt;/RecNum&gt;&lt;DisplayText&gt;&lt;style face="superscript"&gt;38, 39&lt;/style&gt;&lt;/DisplayText&gt;&lt;record&gt;&lt;rec-number&gt;2915&lt;/rec-number&gt;&lt;foreign-keys&gt;&lt;key app="EN" db-id="afedx0vdz2sztkezspcvd0z0rtzrr0e5d5r9"&gt;2915&lt;/key&gt;&lt;/foreign-keys&gt;&lt;ref-type name="Journal Article"&gt;17&lt;/ref-type&gt;&lt;contributors&gt;&lt;authors&gt;&lt;author&gt;Baumann, Stephen B&lt;/author&gt;&lt;author&gt;Wozny, David R&lt;/author&gt;&lt;author&gt;Kelly, Shawn K&lt;/author&gt;&lt;author&gt;Meno, Frank M&lt;/author&gt;&lt;/authors&gt;&lt;/contributors&gt;&lt;titles&gt;&lt;title&gt;The electrical conductivity of human cerebrospinal fluid at body temperature&lt;/title&gt;&lt;secondary-title&gt;Biomedical Engineering, IEEE Transactions on&lt;/secondary-title&gt;&lt;/titles&gt;&lt;periodical&gt;&lt;full-title&gt;Biomedical Engineering, IEEE Transactions on&lt;/full-title&gt;&lt;/periodical&gt;&lt;pages&gt;220-223&lt;/pages&gt;&lt;volume&gt;44&lt;/volume&gt;&lt;number&gt;3&lt;/number&gt;&lt;dates&gt;&lt;year&gt;1997&lt;/year&gt;&lt;/dates&gt;&lt;isbn&gt;0018-9294&lt;/isbn&gt;&lt;urls&gt;&lt;/urls&gt;&lt;/record&gt;&lt;/Cite&gt;&lt;Cite&gt;&lt;Author&gt;Brown&lt;/Author&gt;&lt;Year&gt;1998&lt;/Year&gt;&lt;RecNum&gt;2916&lt;/RecNum&gt;&lt;record&gt;&lt;rec-number&gt;2916&lt;/rec-number&gt;&lt;foreign-keys&gt;&lt;key app="EN" db-id="afedx0vdz2sztkezspcvd0z0rtzrr0e5d5r9"&gt;2916&lt;/key&gt;&lt;/foreign-keys&gt;&lt;ref-type name="Journal Article"&gt;17&lt;/ref-type&gt;&lt;contributors&gt;&lt;authors&gt;&lt;author&gt;Brown, A M&lt;/author&gt;&lt;author&gt;Hope, A G&lt;/author&gt;&lt;author&gt;Lambert, J J&lt;/author&gt;&lt;author&gt;Peters, J A&lt;/author&gt;&lt;/authors&gt;&lt;/contributors&gt;&lt;titles&gt;&lt;title&gt;Ion permeation and conduction in a human recombinant 5-HT3 receptor subunit (h5-HT3A)&lt;/title&gt;&lt;secondary-title&gt;The Journal of Physiology&lt;/secondary-title&gt;&lt;/titles&gt;&lt;periodical&gt;&lt;full-title&gt;The Journal of Physiology&lt;/full-title&gt;&lt;/periodical&gt;&lt;pages&gt;653-665&lt;/pages&gt;&lt;volume&gt;507&lt;/volume&gt;&lt;number&gt;3&lt;/number&gt;&lt;dates&gt;&lt;year&gt;1998&lt;/year&gt;&lt;pub-dates&gt;&lt;date&gt;March 15, 1998&lt;/date&gt;&lt;/pub-dates&gt;&lt;/dates&gt;&lt;urls&gt;&lt;related-urls&gt;&lt;url&gt;http://jp.physoc.org/content/507/3/653.abstract&lt;/url&gt;&lt;/related-urls&gt;&lt;/urls&gt;&lt;electronic-resource-num&gt;10.1111/j.1469-7793.1998.653bs.x&lt;/electronic-resource-num&gt;&lt;/record&gt;&lt;/Cite&gt;&lt;/EndNote&gt;</w:instrText>
      </w:r>
      <w:r w:rsidRPr="001F485A">
        <w:fldChar w:fldCharType="separate"/>
      </w:r>
      <w:hyperlink w:anchor="_ENREF_38" w:tooltip="Baumann, 1997 #2915" w:history="1">
        <w:r w:rsidR="00552E4A" w:rsidRPr="007F2D3A">
          <w:rPr>
            <w:noProof/>
            <w:vertAlign w:val="superscript"/>
          </w:rPr>
          <w:t>38</w:t>
        </w:r>
      </w:hyperlink>
      <w:r w:rsidRPr="007F2D3A">
        <w:rPr>
          <w:noProof/>
          <w:vertAlign w:val="superscript"/>
        </w:rPr>
        <w:t xml:space="preserve">, </w:t>
      </w:r>
      <w:hyperlink w:anchor="_ENREF_39" w:tooltip="Brown, 1998 #2916" w:history="1">
        <w:r w:rsidR="00552E4A" w:rsidRPr="007F2D3A">
          <w:rPr>
            <w:noProof/>
            <w:vertAlign w:val="superscript"/>
          </w:rPr>
          <w:t>39</w:t>
        </w:r>
      </w:hyperlink>
      <w:r w:rsidRPr="001F485A">
        <w:fldChar w:fldCharType="end"/>
      </w:r>
      <w:r w:rsidRPr="001F485A">
        <w:t xml:space="preserve">.   </w:t>
      </w:r>
    </w:p>
    <w:p w:rsidR="003128B3" w:rsidRDefault="003128B3" w:rsidP="003128B3">
      <w:pPr>
        <w:pStyle w:val="NoSpacing"/>
        <w:keepNext/>
      </w:pPr>
      <w:r w:rsidRPr="001F485A">
        <w:rPr>
          <w:noProof/>
          <w:szCs w:val="24"/>
          <w:lang w:bidi="ar-SA"/>
        </w:rPr>
        <w:lastRenderedPageBreak/>
        <w:drawing>
          <wp:inline distT="0" distB="0" distL="0" distR="0" wp14:anchorId="0AA351A4" wp14:editId="367FAAD7">
            <wp:extent cx="2971800" cy="2455215"/>
            <wp:effectExtent l="0" t="0" r="0" b="2540"/>
            <wp:docPr id="2" name="Picture 2" descr="http://www.sigmaaldrich.com/content/dam/sigma-aldrich/articles/material-matters/material-matters-volume2/u-s-department-of/figur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gmaaldrich.com/content/dam/sigma-aldrich/articles/material-matters/material-matters-volume2/u-s-department-of/figure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9473" cy="2453292"/>
                    </a:xfrm>
                    <a:prstGeom prst="rect">
                      <a:avLst/>
                    </a:prstGeom>
                    <a:noFill/>
                    <a:ln>
                      <a:noFill/>
                    </a:ln>
                  </pic:spPr>
                </pic:pic>
              </a:graphicData>
            </a:graphic>
          </wp:inline>
        </w:drawing>
      </w:r>
    </w:p>
    <w:p w:rsidR="003128B3" w:rsidRPr="00FA5518" w:rsidRDefault="003128B3" w:rsidP="003128B3">
      <w:pPr>
        <w:pStyle w:val="Caption"/>
      </w:pPr>
      <w:bookmarkStart w:id="20" w:name="_Toc367619746"/>
      <w:bookmarkStart w:id="21" w:name="_Toc374086539"/>
      <w:r>
        <w:t xml:space="preserve">Figure </w:t>
      </w:r>
      <w:fldSimple w:instr=" STYLEREF 1 \s ">
        <w:r w:rsidR="003167B4">
          <w:rPr>
            <w:noProof/>
          </w:rPr>
          <w:t>1</w:t>
        </w:r>
      </w:fldSimple>
      <w:r w:rsidR="000633C1">
        <w:noBreakHyphen/>
      </w:r>
      <w:fldSimple w:instr=" SEQ Figure \* ARABIC \s 1 ">
        <w:r w:rsidR="003167B4">
          <w:rPr>
            <w:noProof/>
          </w:rPr>
          <w:t>2</w:t>
        </w:r>
      </w:fldSimple>
      <w:r>
        <w:t xml:space="preserve"> </w:t>
      </w:r>
      <w:r w:rsidRPr="00FA5518">
        <w:rPr>
          <w:b w:val="0"/>
        </w:rPr>
        <w:t xml:space="preserve"> </w:t>
      </w:r>
      <w:r w:rsidRPr="00345A79">
        <w:rPr>
          <w:b w:val="0"/>
        </w:rPr>
        <w:t>Schematic of a rough process of lithium ion transport in a battery [http://www.sigmaaldrich.com/technical-documents/articles/material-matters/u-s-department-of0.html]</w:t>
      </w:r>
      <w:bookmarkEnd w:id="20"/>
      <w:bookmarkEnd w:id="21"/>
      <w:r w:rsidRPr="00345A79">
        <w:rPr>
          <w:b w:val="0"/>
        </w:rPr>
        <w:t xml:space="preserve"> </w:t>
      </w:r>
    </w:p>
    <w:p w:rsidR="003128B3" w:rsidRDefault="003128B3" w:rsidP="003128B3">
      <w:pPr>
        <w:rPr>
          <w:b/>
        </w:rPr>
      </w:pPr>
    </w:p>
    <w:p w:rsidR="003128B3" w:rsidRPr="001F485A" w:rsidRDefault="003128B3" w:rsidP="003128B3">
      <w:pPr>
        <w:pStyle w:val="Heading2"/>
      </w:pPr>
      <w:bookmarkStart w:id="22" w:name="_Toc367624438"/>
      <w:bookmarkStart w:id="23" w:name="_Toc374069560"/>
      <w:r w:rsidRPr="001F485A">
        <w:t>1.5 Theory of Ionic Conductivity</w:t>
      </w:r>
      <w:bookmarkEnd w:id="22"/>
      <w:bookmarkEnd w:id="23"/>
    </w:p>
    <w:p w:rsidR="003128B3" w:rsidRPr="001F485A" w:rsidRDefault="003128B3" w:rsidP="003128B3">
      <w:r w:rsidRPr="001F485A">
        <w:tab/>
        <w:t xml:space="preserve">Like diffusion, ionic conductivity has been studied for over a hundred years.  However, the </w:t>
      </w:r>
      <w:r>
        <w:t>principles governing</w:t>
      </w:r>
      <w:r w:rsidRPr="001F485A">
        <w:t xml:space="preserve"> the process </w:t>
      </w:r>
      <w:r>
        <w:t>are</w:t>
      </w:r>
      <w:r w:rsidRPr="001F485A">
        <w:t xml:space="preserve"> still unknown.  </w:t>
      </w:r>
      <w:r>
        <w:t>S</w:t>
      </w:r>
      <w:r w:rsidRPr="001F485A">
        <w:t>tudies of ionic cond</w:t>
      </w:r>
      <w:r>
        <w:t>uctivity can be divided into</w:t>
      </w:r>
      <w:r w:rsidRPr="001F485A">
        <w:t xml:space="preserve"> macroscopic investigations and microscopic investigation</w:t>
      </w:r>
      <w:r>
        <w:t>s</w:t>
      </w:r>
      <w:r w:rsidRPr="001F485A">
        <w:t>.  In order to understand ionic conductivity process</w:t>
      </w:r>
      <w:r>
        <w:t>es</w:t>
      </w:r>
      <w:r w:rsidRPr="001F485A">
        <w:t xml:space="preserve">, </w:t>
      </w:r>
      <w:r>
        <w:t>a</w:t>
      </w:r>
      <w:r w:rsidRPr="001F485A">
        <w:t xml:space="preserve"> microscopic picture of the process needs to be </w:t>
      </w:r>
      <w:r>
        <w:t>developed</w:t>
      </w:r>
      <w:r w:rsidRPr="001F485A">
        <w:t xml:space="preserve">.  </w:t>
      </w:r>
    </w:p>
    <w:p w:rsidR="003128B3" w:rsidRPr="001F485A" w:rsidRDefault="003128B3" w:rsidP="003128B3">
      <w:pPr>
        <w:ind w:firstLine="720"/>
      </w:pPr>
      <w:r>
        <w:t xml:space="preserve">The most general equation relating ionic parameters to conductivity, </w:t>
      </w:r>
      <w:r w:rsidRPr="00E341F1">
        <w:rPr>
          <w:i/>
        </w:rPr>
        <w:t>σ</w:t>
      </w:r>
      <w:r>
        <w:t xml:space="preserve"> is given by equation 1-6:</w:t>
      </w:r>
      <w:r w:rsidRPr="001F485A">
        <w:t xml:space="preserve"> </w:t>
      </w:r>
    </w:p>
    <w:p w:rsidR="003128B3" w:rsidRPr="001F485A" w:rsidRDefault="003128B3" w:rsidP="003128B3">
      <w:r>
        <w:tab/>
      </w:r>
      <m:oMath>
        <m:r>
          <w:rPr>
            <w:rFonts w:ascii="Cambria Math" w:hAnsi="Cambria Math"/>
          </w:rPr>
          <m:t xml:space="preserve">σ= </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q</m:t>
                </m:r>
              </m:e>
              <m:sub>
                <m:r>
                  <w:rPr>
                    <w:rFonts w:ascii="Cambria Math" w:hAnsi="Cambria Math"/>
                  </w:rPr>
                  <m:t>i</m:t>
                </m:r>
              </m:sub>
            </m:sSub>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μ</m:t>
                </m:r>
              </m:e>
              <m:sub>
                <m:r>
                  <w:rPr>
                    <w:rFonts w:ascii="Cambria Math" w:hAnsi="Cambria Math"/>
                  </w:rPr>
                  <m:t>i</m:t>
                </m:r>
              </m:sub>
            </m:sSub>
          </m:e>
        </m:nary>
      </m:oMath>
      <w:r w:rsidRPr="001F485A">
        <w:tab/>
      </w:r>
      <w:r w:rsidRPr="001F485A">
        <w:tab/>
      </w:r>
      <w:r w:rsidRPr="001F485A">
        <w:tab/>
      </w:r>
      <w:r>
        <w:tab/>
      </w:r>
      <w:r>
        <w:tab/>
      </w:r>
      <w:r>
        <w:tab/>
      </w:r>
      <w:r>
        <w:tab/>
      </w:r>
      <w:r>
        <w:tab/>
        <w:t>(1-6</w:t>
      </w:r>
      <w:r w:rsidRPr="001F485A">
        <w:t>)</w:t>
      </w:r>
    </w:p>
    <w:p w:rsidR="003128B3" w:rsidRDefault="003128B3" w:rsidP="003128B3">
      <w:r w:rsidRPr="001F485A">
        <w:t xml:space="preserve">Here, </w:t>
      </w:r>
      <w:r w:rsidRPr="001F485A">
        <w:rPr>
          <w:i/>
        </w:rPr>
        <w:t>σ</w:t>
      </w:r>
      <w:r w:rsidRPr="001F485A">
        <w:t xml:space="preserve"> is total conductivity, </w:t>
      </w:r>
      <w:r>
        <w:rPr>
          <w:i/>
        </w:rPr>
        <w:t>q</w:t>
      </w:r>
      <w:r>
        <w:t xml:space="preserve"> is the charge value of the species </w:t>
      </w:r>
      <w:r>
        <w:rPr>
          <w:i/>
        </w:rPr>
        <w:t>i</w:t>
      </w:r>
      <w:r>
        <w:t xml:space="preserve">, </w:t>
      </w:r>
      <w:r>
        <w:rPr>
          <w:i/>
        </w:rPr>
        <w:t>c</w:t>
      </w:r>
      <w:r w:rsidRPr="001F485A">
        <w:t xml:space="preserve"> is the </w:t>
      </w:r>
      <w:r>
        <w:t xml:space="preserve">concentration of ionic species </w:t>
      </w:r>
      <w:r w:rsidRPr="00E341F1">
        <w:rPr>
          <w:i/>
        </w:rPr>
        <w:t>i</w:t>
      </w:r>
      <w:r w:rsidRPr="001F485A">
        <w:t xml:space="preserve">, and </w:t>
      </w:r>
      <w:r w:rsidRPr="001F485A">
        <w:rPr>
          <w:rFonts w:ascii="Times New Roman" w:hAnsi="Times New Roman"/>
          <w:i/>
        </w:rPr>
        <w:t>μ</w:t>
      </w:r>
      <w:r w:rsidRPr="001F485A">
        <w:t xml:space="preserve"> is the mobility, or the speed of the individual charge carrier.</w:t>
      </w:r>
      <w:r>
        <w:t xml:space="preserve">  This relation provides no connection between ionic conductivity and solvent properties.  As such it does not help in designing better electrolyte molecules.</w:t>
      </w:r>
      <w:r w:rsidRPr="001F485A">
        <w:tab/>
      </w:r>
    </w:p>
    <w:p w:rsidR="003128B3" w:rsidRPr="001F485A" w:rsidRDefault="003128B3" w:rsidP="003128B3">
      <w:pPr>
        <w:ind w:firstLine="720"/>
      </w:pPr>
      <w:r>
        <w:lastRenderedPageBreak/>
        <w:t xml:space="preserve">Besides this relation, specific laws are formulated for specific cases that attempt to provide more insight into ionic conductivity phenomena.  </w:t>
      </w:r>
      <w:r w:rsidRPr="001F485A">
        <w:t>Concentration dependence</w:t>
      </w:r>
      <w:r>
        <w:t>s</w:t>
      </w:r>
      <w:r w:rsidRPr="001F485A">
        <w:t xml:space="preserve"> of ionic conductivity </w:t>
      </w:r>
      <w:r>
        <w:t xml:space="preserve">are divided into strong electrolyte and weak electrolyte cases.  For a weak electrolyte case, the ionic conductivity is dependent on the degree of association between the cation and the anion species in the electrolyte.  Thus the ionic conductivity in a weak electrolyte is complicated.  Walden’s rule </w:t>
      </w:r>
      <w:r w:rsidRPr="001F485A">
        <w:t xml:space="preserve">attempts to </w:t>
      </w:r>
      <w:r>
        <w:t>a</w:t>
      </w:r>
      <w:r w:rsidRPr="001F485A">
        <w:t>scribe ionic conductivity to the properties of the ions</w:t>
      </w:r>
      <w:r>
        <w:t xml:space="preserve"> and the media</w:t>
      </w:r>
      <w:r w:rsidRPr="001F485A">
        <w:t xml:space="preserve">.  Walden’s rule </w:t>
      </w:r>
      <w:r>
        <w:t>(e</w:t>
      </w:r>
      <w:r w:rsidRPr="001F485A">
        <w:t>quation 1-</w:t>
      </w:r>
      <w:r>
        <w:t>7</w:t>
      </w:r>
      <w:r w:rsidRPr="001F485A">
        <w:t>) states that the ionic conductivity</w:t>
      </w:r>
      <w:r>
        <w:t xml:space="preserve">, </w:t>
      </w:r>
      <w:r w:rsidRPr="003A2924">
        <w:rPr>
          <w:rFonts w:ascii="Times New Roman" w:hAnsi="Times New Roman"/>
        </w:rPr>
        <w:t>Λ</w:t>
      </w:r>
      <w:r w:rsidRPr="001F485A">
        <w:t xml:space="preserve"> </w:t>
      </w:r>
      <w:r>
        <w:t>is controlled by the media</w:t>
      </w:r>
      <w:r w:rsidRPr="001F485A">
        <w:t xml:space="preserve"> viscosity, </w:t>
      </w:r>
      <w:r w:rsidRPr="001F485A">
        <w:rPr>
          <w:i/>
        </w:rPr>
        <w:t>η</w:t>
      </w:r>
      <w:r w:rsidRPr="001F485A">
        <w:t xml:space="preserve"> and the size of the ionic species, </w:t>
      </w:r>
      <w:r w:rsidRPr="001F485A">
        <w:rPr>
          <w:i/>
        </w:rPr>
        <w:t>r</w:t>
      </w:r>
      <w:r w:rsidRPr="001F485A">
        <w:t xml:space="preserve">.  The </w:t>
      </w:r>
      <w:r w:rsidRPr="001F485A">
        <w:rPr>
          <w:i/>
        </w:rPr>
        <w:t xml:space="preserve">c </w:t>
      </w:r>
      <w:r w:rsidRPr="001F485A">
        <w:t>in equation 1-</w:t>
      </w:r>
      <w:r>
        <w:t>7</w:t>
      </w:r>
      <w:r w:rsidRPr="001F485A">
        <w:t xml:space="preserve"> is an arbitrary constant determined empirically.</w:t>
      </w:r>
    </w:p>
    <w:p w:rsidR="003128B3" w:rsidRPr="001F485A" w:rsidRDefault="003128B3" w:rsidP="003128B3">
      <w:pPr>
        <w:rPr>
          <w:rFonts w:eastAsiaTheme="minorEastAsia"/>
        </w:rPr>
      </w:pPr>
      <w:r w:rsidRPr="001F485A">
        <w:tab/>
        <w:t xml:space="preserve">     </w:t>
      </w:r>
      <m:oMath>
        <m:r>
          <m:rPr>
            <m:sty m:val="p"/>
          </m:rPr>
          <w:rPr>
            <w:rFonts w:ascii="Cambria Math" w:hAnsi="Cambria Math"/>
          </w:rPr>
          <m:t>Λ</m:t>
        </m:r>
        <m:r>
          <w:rPr>
            <w:rFonts w:ascii="Cambria Math" w:hAnsi="Cambria Math"/>
          </w:rPr>
          <m:t xml:space="preserve">= </m:t>
        </m:r>
        <m:f>
          <m:fPr>
            <m:ctrlPr>
              <w:rPr>
                <w:rFonts w:ascii="Cambria Math" w:hAnsi="Cambria Math"/>
                <w:i/>
              </w:rPr>
            </m:ctrlPr>
          </m:fPr>
          <m:num>
            <m:r>
              <w:rPr>
                <w:rFonts w:ascii="Cambria Math" w:hAnsi="Cambria Math"/>
              </w:rPr>
              <m:t>c</m:t>
            </m:r>
          </m:num>
          <m:den>
            <m:r>
              <w:rPr>
                <w:rFonts w:ascii="Cambria Math" w:hAnsi="Cambria Math"/>
              </w:rPr>
              <m:t>η r</m:t>
            </m:r>
          </m:den>
        </m:f>
      </m:oMath>
      <w:r w:rsidRPr="001F485A">
        <w:rPr>
          <w:rFonts w:eastAsiaTheme="minorEastAsia"/>
        </w:rPr>
        <w:tab/>
      </w:r>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sidRPr="001F485A">
        <w:rPr>
          <w:rFonts w:eastAsiaTheme="minorEastAsia"/>
        </w:rPr>
        <w:t>(1-</w:t>
      </w:r>
      <w:r>
        <w:rPr>
          <w:rFonts w:eastAsiaTheme="minorEastAsia"/>
        </w:rPr>
        <w:t>7</w:t>
      </w:r>
      <w:r w:rsidRPr="001F485A">
        <w:rPr>
          <w:rFonts w:eastAsiaTheme="minorEastAsia"/>
        </w:rPr>
        <w:t>)</w:t>
      </w:r>
    </w:p>
    <w:p w:rsidR="003128B3" w:rsidRPr="001F485A" w:rsidRDefault="003128B3" w:rsidP="003128B3">
      <w:r w:rsidRPr="001F485A">
        <w:t xml:space="preserve">Walden’s rule is related to the Stokes-Einstein equation described in section 1.3.  </w:t>
      </w:r>
    </w:p>
    <w:p w:rsidR="003128B3" w:rsidRPr="001F485A" w:rsidRDefault="003128B3" w:rsidP="003128B3">
      <w:pPr>
        <w:ind w:firstLine="720"/>
      </w:pPr>
      <w:r w:rsidRPr="001F485A">
        <w:t>While Walden’s rule attempts to include the properties of the med</w:t>
      </w:r>
      <w:r>
        <w:t>ia</w:t>
      </w:r>
      <w:r w:rsidRPr="001F485A">
        <w:t>, the inclusion of viscosity, as mentioned in section 1.3, has limited use in understanding the structure-property relationship of the</w:t>
      </w:r>
      <w:r>
        <w:t xml:space="preserve"> molecules making up the</w:t>
      </w:r>
      <w:r w:rsidRPr="001F485A">
        <w:t xml:space="preserve"> medi</w:t>
      </w:r>
      <w:r>
        <w:t>a</w:t>
      </w:r>
      <w:r w:rsidRPr="001F485A">
        <w:t>.  In particu</w:t>
      </w:r>
      <w:r>
        <w:t>lar, the</w:t>
      </w:r>
      <w:r w:rsidRPr="001F485A">
        <w:t xml:space="preserve"> relation</w:t>
      </w:r>
      <w:r>
        <w:t xml:space="preserve"> between the viscosity of the medium</w:t>
      </w:r>
      <w:r w:rsidRPr="001F485A">
        <w:t xml:space="preserve"> to the structure of its constituting species is not well understood.  </w:t>
      </w:r>
    </w:p>
    <w:p w:rsidR="003128B3" w:rsidRDefault="003128B3" w:rsidP="003128B3">
      <w:pPr>
        <w:ind w:firstLine="720"/>
      </w:pPr>
      <w:r>
        <w:t>In addition</w:t>
      </w:r>
      <w:r w:rsidRPr="001F485A">
        <w:t xml:space="preserve">, the inclusion of the ion size in the equation has </w:t>
      </w:r>
      <w:r>
        <w:t>been shown to be inaccurate</w:t>
      </w:r>
      <w:hyperlink w:anchor="_ENREF_40" w:tooltip="Petrowsky, 2008 #114" w:history="1">
        <w:r w:rsidR="00552E4A">
          <w:fldChar w:fldCharType="begin"/>
        </w:r>
        <w:r w:rsidR="00552E4A">
          <w:instrText xml:space="preserve"> ADDIN EN.CITE &lt;EndNote&gt;&lt;Cite&gt;&lt;Author&gt;Petrowsky&lt;/Author&gt;&lt;Year&gt;2008&lt;/Year&gt;&lt;RecNum&gt;114&lt;/RecNum&gt;&lt;DisplayText&gt;&lt;style face="superscript"&gt;40&lt;/style&gt;&lt;/DisplayText&gt;&lt;record&gt;&lt;rec-number&gt;114&lt;/rec-number&gt;&lt;foreign-keys&gt;&lt;key app="EN" db-id="afedx0vdz2sztkezspcvd0z0rtzrr0e5d5r9"&gt;114&lt;/key&gt;&lt;/foreign-keys&gt;&lt;ref-type name="Book"&gt;6&lt;/ref-type&gt;&lt;contributors&gt;&lt;authors&gt;&lt;author&gt;Petrowsky, M.&lt;/author&gt;&lt;/authors&gt;&lt;/contributors&gt;&lt;titles&gt;&lt;title&gt;OU Thesis&lt;/title&gt;&lt;/titles&gt;&lt;dates&gt;&lt;year&gt;2008&lt;/year&gt;&lt;/dates&gt;&lt;urls&gt;&lt;/urls&gt;&lt;/record&gt;&lt;/Cite&gt;&lt;/EndNote&gt;</w:instrText>
        </w:r>
        <w:r w:rsidR="00552E4A">
          <w:fldChar w:fldCharType="separate"/>
        </w:r>
        <w:r w:rsidR="00552E4A" w:rsidRPr="00D8041F">
          <w:rPr>
            <w:noProof/>
            <w:vertAlign w:val="superscript"/>
          </w:rPr>
          <w:t>40</w:t>
        </w:r>
        <w:r w:rsidR="00552E4A">
          <w:fldChar w:fldCharType="end"/>
        </w:r>
      </w:hyperlink>
      <w:r w:rsidRPr="001F485A">
        <w:t xml:space="preserve">.  Various studies have shown that bigger ions can results in higher ionic conductivity values.  </w:t>
      </w:r>
      <w:r>
        <w:t>A</w:t>
      </w:r>
      <w:r w:rsidRPr="001F485A">
        <w:t>s mentioned in section 1.3, molec</w:t>
      </w:r>
      <w:r>
        <w:t>ular dynamics studies</w:t>
      </w:r>
      <w:r>
        <w:fldChar w:fldCharType="begin">
          <w:fldData xml:space="preserve">PEVuZE5vdGU+PENpdGU+PEF1dGhvcj5Cb3JvZGluPC9BdXRob3I+PFllYXI+MjAwMDwvWWVhcj48
UmVjTnVtPjI1NDk8L1JlY051bT48RGlzcGxheVRleHQ+PHN0eWxlIGZhY2U9InN1cGVyc2NyaXB0
Ij43LCA0MS00Mzwvc3R5bGU+PC9EaXNwbGF5VGV4dD48cmVjb3JkPjxyZWMtbnVtYmVyPjI1NDk8
L3JlYy1udW1iZXI+PGZvcmVpZ24ta2V5cz48a2V5IGFwcD0iRU4iIGRiLWlkPSJhZmVkeDB2ZHoy
c3p0a2V6c3BjdmQwejBydHpycjBlNWQ1cjkiPjI1NDk8L2tleT48L2ZvcmVpZ24ta2V5cz48cmVm
LXR5cGUgbmFtZT0iSm91cm5hbCBBcnRpY2xlIj4xNzwvcmVmLXR5cGU+PGNvbnRyaWJ1dG9ycz48
YXV0aG9ycz48YXV0aG9yPkJvcm9kaW4sIE9sZWc8L2F1dGhvcj48YXV0aG9yPlNtaXRoLCBHcmFu
dCBELjwvYXV0aG9yPjwvYXV0aG9ycz48L2NvbnRyaWJ1dG9ycz48dGl0bGVzPjx0aXRsZT5Nb2xl
Y3VsYXIgRHluYW1pY3MgU2ltdWxhdGlvbiBTdHVkeSBvZiBMaUktRG9wZWQgRGlnbHltZSBhbmQg
UG9seShldGh5bGVuZSBveGlkZSkgU29sdXRpb25zPC90aXRsZT48c2Vjb25kYXJ5LXRpdGxlPlRo
ZSBKb3VybmFsIG9mIFBoeXNpY2FsIENoZW1pc3RyeSBCPC9zZWNvbmRhcnktdGl0bGU+PC90aXRs
ZXM+PHBlcmlvZGljYWw+PGZ1bGwtdGl0bGU+VGhlIEpvdXJuYWwgb2YgUGh5c2ljYWwgQ2hlbWlz
dHJ5IEI8L2Z1bGwtdGl0bGU+PC9wZXJpb2RpY2FsPjxwYWdlcz44MDE3LTgwMjI8L3BhZ2VzPjx2
b2x1bWU+MTA0PC92b2x1bWU+PG51bWJlcj4zMzwvbnVtYmVyPjxkYXRlcz48eWVhcj4yMDAwPC95
ZWFyPjxwdWItZGF0ZXM+PGRhdGU+MjAwMC8wOC8wMTwvZGF0ZT48L3B1Yi1kYXRlcz48L2RhdGVz
PjxwdWJsaXNoZXI+QW1lcmljYW4gQ2hlbWljYWwgU29jaWV0eTwvcHVibGlzaGVyPjxpc2JuPjE1
MjAtNjEwNjwvaXNibj48dXJscz48cmVsYXRlZC11cmxzPjx1cmw+aHR0cDovL2R4LmRvaS5vcmcv
MTAuMTAyMS9qcDAwMTE0NDM8L3VybD48L3JlbGF0ZWQtdXJscz48L3VybHM+PGVsZWN0cm9uaWMt
cmVzb3VyY2UtbnVtPjEwLjEwMjEvanAwMDExNDQzPC9lbGVjdHJvbmljLXJlc291cmNlLW51bT48
YWNjZXNzLWRhdGU+MjAxMy8wNy8wMzwvYWNjZXNzLWRhdGU+PC9yZWNvcmQ+PC9DaXRlPjxDaXRl
PjxBdXRob3I+Qm9yb2RpbjwvQXV0aG9yPjxZZWFyPjIwMDY8L1llYXI+PFJlY051bT4yMzMxPC9S
ZWNOdW0+PHJlY29yZD48cmVjLW51bWJlcj4yMzMxPC9yZWMtbnVtYmVyPjxmb3JlaWduLWtleXM+
PGtleSBhcHA9IkVOIiBkYi1pZD0iYWZlZHgwdmR6MnN6dGtlenNwY3ZkMHowcnR6cnIwZTVkNXI5
Ij4yMzMxPC9rZXk+PC9mb3JlaWduLWtleXM+PHJlZi10eXBlIG5hbWU9IkpvdXJuYWwgQXJ0aWNs
ZSI+MTc8L3JlZi10eXBlPjxjb250cmlidXRvcnM+PGF1dGhvcnM+PGF1dGhvcj5Cb3JvZGluLCBP
bGVnPC9hdXRob3I+PGF1dGhvcj5TbWl0aCwgR3JhbnQgRC48L2F1dGhvcj48YXV0aG9yPkZhbiwg
UGVuZzwvYXV0aG9yPjwvYXV0aG9ycz48L2NvbnRyaWJ1dG9ycz48dGl0bGVzPjx0aXRsZT5Nb2xl
Y3VsYXIgRHluYW1pY3MgU2ltdWxhdGlvbnMgb2YgTGl0aGl1bSBBbGt5bCBDYXJib25hdGVzPC90
aXRsZT48c2Vjb25kYXJ5LXRpdGxlPlRoZSBKb3VybmFsIG9mIFBoeXNpY2FsIENoZW1pc3RyeSBC
PC9zZWNvbmRhcnktdGl0bGU+PC90aXRsZXM+PHBlcmlvZGljYWw+PGZ1bGwtdGl0bGU+VGhlIEpv
dXJuYWwgb2YgUGh5c2ljYWwgQ2hlbWlzdHJ5IEI8L2Z1bGwtdGl0bGU+PC9wZXJpb2RpY2FsPjxw
YWdlcz4yMjc3My0yMjc3OTwvcGFnZXM+PHZvbHVtZT4xMTA8L3ZvbHVtZT48bnVtYmVyPjQ1PC9u
dW1iZXI+PGRhdGVzPjx5ZWFyPjIwMDY8L3llYXI+PHB1Yi1kYXRlcz48ZGF0ZT4yMDA2LzExLzAx
PC9kYXRlPjwvcHViLWRhdGVzPjwvZGF0ZXM+PHB1Ymxpc2hlcj5BbWVyaWNhbiBDaGVtaWNhbCBT
b2NpZXR5PC9wdWJsaXNoZXI+PGlzYm4+MTUyMC02MTA2PC9pc2JuPjx1cmxzPjxyZWxhdGVkLXVy
bHM+PHVybD5odHRwOi8vZHguZG9pLm9yZy8xMC4xMDIxL2pwMDYzOTE0MjwvdXJsPjwvcmVsYXRl
ZC11cmxzPjwvdXJscz48ZWxlY3Ryb25pYy1yZXNvdXJjZS1udW0+MTAuMTAyMS9qcDA2MzkxNDI8
L2VsZWN0cm9uaWMtcmVzb3VyY2UtbnVtPjxhY2Nlc3MtZGF0ZT4yMDEzLzA3LzAzPC9hY2Nlc3Mt
ZGF0ZT48L3JlY29yZD48L0NpdGU+PENpdGU+PEF1dGhvcj5Cb3JvZGluPC9BdXRob3I+PFllYXI+
MjAwNjwvWWVhcj48UmVjTnVtPjIzNTM8L1JlY051bT48cmVjb3JkPjxyZWMtbnVtYmVyPjIzNTM8
L3JlYy1udW1iZXI+PGZvcmVpZ24ta2V5cz48a2V5IGFwcD0iRU4iIGRiLWlkPSJhZmVkeDB2ZHoy
c3p0a2V6c3BjdmQwejBydHpycjBlNWQ1cjkiPjIzNTM8L2tleT48L2ZvcmVpZ24ta2V5cz48cmVm
LXR5cGUgbmFtZT0iSm91cm5hbCBBcnRpY2xlIj4xNzwvcmVmLXR5cGU+PGNvbnRyaWJ1dG9ycz48
YXV0aG9ycz48YXV0aG9yPkJvcm9kaW4sIE9sZWc8L2F1dGhvcj48YXV0aG9yPlNtaXRoLCBHcmFu
dCBELjwvYXV0aG9yPjwvYXV0aG9ycz48L2NvbnRyaWJ1dG9ycz48dGl0bGVzPjx0aXRsZT5MaVRG
U0kgU3RydWN0dXJlIGFuZCBUcmFuc3BvcnQgaW4gRXRoeWxlbmUgQ2FyYm9uYXRlIGZyb20gTW9s
ZWN1bGFyIER5bmFtaWNzIFNpbXVsYXRpb25zPC90aXRsZT48c2Vjb25kYXJ5LXRpdGxlPlRoZSBK
b3VybmFsIG9mIFBoeXNpY2FsIENoZW1pc3RyeSBCPC9zZWNvbmRhcnktdGl0bGU+PC90aXRsZXM+
PHBlcmlvZGljYWw+PGZ1bGwtdGl0bGU+VGhlIEpvdXJuYWwgb2YgUGh5c2ljYWwgQ2hlbWlzdHJ5
IEI8L2Z1bGwtdGl0bGU+PC9wZXJpb2RpY2FsPjxwYWdlcz40OTcxLTQ5Nzc8L3BhZ2VzPjx2b2x1
bWU+MTEwPC92b2x1bWU+PG51bWJlcj4xMDwvbnVtYmVyPjxkYXRlcz48eWVhcj4yMDA2PC95ZWFy
PjxwdWItZGF0ZXM+PGRhdGU+MjAwNi8wMy8wMTwvZGF0ZT48L3B1Yi1kYXRlcz48L2RhdGVzPjxw
dWJsaXNoZXI+QW1lcmljYW4gQ2hlbWljYWwgU29jaWV0eTwvcHVibGlzaGVyPjxpc2JuPjE1MjAt
NjEwNjwvaXNibj48dXJscz48cmVsYXRlZC11cmxzPjx1cmw+aHR0cDovL2R4LmRvaS5vcmcvMTAu
MTAyMS9qcDA1NjI0OXE8L3VybD48L3JlbGF0ZWQtdXJscz48L3VybHM+PGVsZWN0cm9uaWMtcmVz
b3VyY2UtbnVtPjEwLjEwMjEvanAwNTYyNDlxPC9lbGVjdHJvbmljLXJlc291cmNlLW51bT48YWNj
ZXNzLWRhdGU+MjAxMy8wNy8wMzwvYWNjZXNzLWRhdGU+PC9yZWNvcmQ+PC9DaXRlPjxDaXRlPjxB
dXRob3I+Qm9yb2RpbjwvQXV0aG9yPjxZZWFyPjIwMDc8L1llYXI+PFJlY051bT43NDI8L1JlY051
bT48cmVjb3JkPjxyZWMtbnVtYmVyPjc0MjwvcmVjLW51bWJlcj48Zm9yZWlnbi1rZXlzPjxrZXkg
YXBwPSJFTiIgZGItaWQ9ImFmZWR4MHZkejJzenRrZXpzcGN2ZDB6MHJ0enJyMGU1ZDVyOSI+NzQy
PC9rZXk+PC9mb3JlaWduLWtleXM+PHJlZi10eXBlIG5hbWU9IkpvdXJuYWwgQXJ0aWNsZSI+MTc8
L3JlZi10eXBlPjxjb250cmlidXRvcnM+PGF1dGhvcnM+PGF1dGhvcj5Cb3JvZGluLCBPLjwvYXV0
aG9yPjxhdXRob3I+U21pdGgsIEcuIEQuPC9hdXRob3I+PC9hdXRob3JzPjwvY29udHJpYnV0b3Jz
Pjx0aXRsZXM+PHRpdGxlPkxpKyBUcmFuc3BvcnQgTWVjaGFuaXNtIGluIE9saWdvKEV0aHlsZW5l
IE94aWRlKXMgQ29tcGFyZWQgdG8gQ2FyYm9uYXRlczwvdGl0bGU+PHNlY29uZGFyeS10aXRsZT5K
b3VybmFsIG9mIFNvbHV0aW9uIENoZW1pc3RyeTwvc2Vjb25kYXJ5LXRpdGxlPjwvdGl0bGVzPjxw
ZXJpb2RpY2FsPjxmdWxsLXRpdGxlPkpvdXJuYWwgb2YgU29sdXRpb24gQ2hlbWlzdHJ5PC9mdWxs
LXRpdGxlPjwvcGVyaW9kaWNhbD48cGFnZXM+ODAzLTgxMzwvcGFnZXM+PHZvbHVtZT4zNjwvdm9s
dW1lPjxkYXRlcz48eWVhcj4yMDA3PC95ZWFyPjwvZGF0ZXM+PHVybHM+PC91cmxzPjwvcmVjb3Jk
PjwvQ2l0ZT48L0VuZE5vdGU+AG==
</w:fldData>
        </w:fldChar>
      </w:r>
      <w:r>
        <w:instrText xml:space="preserve"> ADDIN EN.CITE </w:instrText>
      </w:r>
      <w:r>
        <w:fldChar w:fldCharType="begin">
          <w:fldData xml:space="preserve">PEVuZE5vdGU+PENpdGU+PEF1dGhvcj5Cb3JvZGluPC9BdXRob3I+PFllYXI+MjAwMDwvWWVhcj48
UmVjTnVtPjI1NDk8L1JlY051bT48RGlzcGxheVRleHQ+PHN0eWxlIGZhY2U9InN1cGVyc2NyaXB0
Ij43LCA0MS00Mzwvc3R5bGU+PC9EaXNwbGF5VGV4dD48cmVjb3JkPjxyZWMtbnVtYmVyPjI1NDk8
L3JlYy1udW1iZXI+PGZvcmVpZ24ta2V5cz48a2V5IGFwcD0iRU4iIGRiLWlkPSJhZmVkeDB2ZHoy
c3p0a2V6c3BjdmQwejBydHpycjBlNWQ1cjkiPjI1NDk8L2tleT48L2ZvcmVpZ24ta2V5cz48cmVm
LXR5cGUgbmFtZT0iSm91cm5hbCBBcnRpY2xlIj4xNzwvcmVmLXR5cGU+PGNvbnRyaWJ1dG9ycz48
YXV0aG9ycz48YXV0aG9yPkJvcm9kaW4sIE9sZWc8L2F1dGhvcj48YXV0aG9yPlNtaXRoLCBHcmFu
dCBELjwvYXV0aG9yPjwvYXV0aG9ycz48L2NvbnRyaWJ1dG9ycz48dGl0bGVzPjx0aXRsZT5Nb2xl
Y3VsYXIgRHluYW1pY3MgU2ltdWxhdGlvbiBTdHVkeSBvZiBMaUktRG9wZWQgRGlnbHltZSBhbmQg
UG9seShldGh5bGVuZSBveGlkZSkgU29sdXRpb25zPC90aXRsZT48c2Vjb25kYXJ5LXRpdGxlPlRo
ZSBKb3VybmFsIG9mIFBoeXNpY2FsIENoZW1pc3RyeSBCPC9zZWNvbmRhcnktdGl0bGU+PC90aXRs
ZXM+PHBlcmlvZGljYWw+PGZ1bGwtdGl0bGU+VGhlIEpvdXJuYWwgb2YgUGh5c2ljYWwgQ2hlbWlz
dHJ5IEI8L2Z1bGwtdGl0bGU+PC9wZXJpb2RpY2FsPjxwYWdlcz44MDE3LTgwMjI8L3BhZ2VzPjx2
b2x1bWU+MTA0PC92b2x1bWU+PG51bWJlcj4zMzwvbnVtYmVyPjxkYXRlcz48eWVhcj4yMDAwPC95
ZWFyPjxwdWItZGF0ZXM+PGRhdGU+MjAwMC8wOC8wMTwvZGF0ZT48L3B1Yi1kYXRlcz48L2RhdGVz
PjxwdWJsaXNoZXI+QW1lcmljYW4gQ2hlbWljYWwgU29jaWV0eTwvcHVibGlzaGVyPjxpc2JuPjE1
MjAtNjEwNjwvaXNibj48dXJscz48cmVsYXRlZC11cmxzPjx1cmw+aHR0cDovL2R4LmRvaS5vcmcv
MTAuMTAyMS9qcDAwMTE0NDM8L3VybD48L3JlbGF0ZWQtdXJscz48L3VybHM+PGVsZWN0cm9uaWMt
cmVzb3VyY2UtbnVtPjEwLjEwMjEvanAwMDExNDQzPC9lbGVjdHJvbmljLXJlc291cmNlLW51bT48
YWNjZXNzLWRhdGU+MjAxMy8wNy8wMzwvYWNjZXNzLWRhdGU+PC9yZWNvcmQ+PC9DaXRlPjxDaXRl
PjxBdXRob3I+Qm9yb2RpbjwvQXV0aG9yPjxZZWFyPjIwMDY8L1llYXI+PFJlY051bT4yMzMxPC9S
ZWNOdW0+PHJlY29yZD48cmVjLW51bWJlcj4yMzMxPC9yZWMtbnVtYmVyPjxmb3JlaWduLWtleXM+
PGtleSBhcHA9IkVOIiBkYi1pZD0iYWZlZHgwdmR6MnN6dGtlenNwY3ZkMHowcnR6cnIwZTVkNXI5
Ij4yMzMxPC9rZXk+PC9mb3JlaWduLWtleXM+PHJlZi10eXBlIG5hbWU9IkpvdXJuYWwgQXJ0aWNs
ZSI+MTc8L3JlZi10eXBlPjxjb250cmlidXRvcnM+PGF1dGhvcnM+PGF1dGhvcj5Cb3JvZGluLCBP
bGVnPC9hdXRob3I+PGF1dGhvcj5TbWl0aCwgR3JhbnQgRC48L2F1dGhvcj48YXV0aG9yPkZhbiwg
UGVuZzwvYXV0aG9yPjwvYXV0aG9ycz48L2NvbnRyaWJ1dG9ycz48dGl0bGVzPjx0aXRsZT5Nb2xl
Y3VsYXIgRHluYW1pY3MgU2ltdWxhdGlvbnMgb2YgTGl0aGl1bSBBbGt5bCBDYXJib25hdGVzPC90
aXRsZT48c2Vjb25kYXJ5LXRpdGxlPlRoZSBKb3VybmFsIG9mIFBoeXNpY2FsIENoZW1pc3RyeSBC
PC9zZWNvbmRhcnktdGl0bGU+PC90aXRsZXM+PHBlcmlvZGljYWw+PGZ1bGwtdGl0bGU+VGhlIEpv
dXJuYWwgb2YgUGh5c2ljYWwgQ2hlbWlzdHJ5IEI8L2Z1bGwtdGl0bGU+PC9wZXJpb2RpY2FsPjxw
YWdlcz4yMjc3My0yMjc3OTwvcGFnZXM+PHZvbHVtZT4xMTA8L3ZvbHVtZT48bnVtYmVyPjQ1PC9u
dW1iZXI+PGRhdGVzPjx5ZWFyPjIwMDY8L3llYXI+PHB1Yi1kYXRlcz48ZGF0ZT4yMDA2LzExLzAx
PC9kYXRlPjwvcHViLWRhdGVzPjwvZGF0ZXM+PHB1Ymxpc2hlcj5BbWVyaWNhbiBDaGVtaWNhbCBT
b2NpZXR5PC9wdWJsaXNoZXI+PGlzYm4+MTUyMC02MTA2PC9pc2JuPjx1cmxzPjxyZWxhdGVkLXVy
bHM+PHVybD5odHRwOi8vZHguZG9pLm9yZy8xMC4xMDIxL2pwMDYzOTE0MjwvdXJsPjwvcmVsYXRl
ZC11cmxzPjwvdXJscz48ZWxlY3Ryb25pYy1yZXNvdXJjZS1udW0+MTAuMTAyMS9qcDA2MzkxNDI8
L2VsZWN0cm9uaWMtcmVzb3VyY2UtbnVtPjxhY2Nlc3MtZGF0ZT4yMDEzLzA3LzAzPC9hY2Nlc3Mt
ZGF0ZT48L3JlY29yZD48L0NpdGU+PENpdGU+PEF1dGhvcj5Cb3JvZGluPC9BdXRob3I+PFllYXI+
MjAwNjwvWWVhcj48UmVjTnVtPjIzNTM8L1JlY051bT48cmVjb3JkPjxyZWMtbnVtYmVyPjIzNTM8
L3JlYy1udW1iZXI+PGZvcmVpZ24ta2V5cz48a2V5IGFwcD0iRU4iIGRiLWlkPSJhZmVkeDB2ZHoy
c3p0a2V6c3BjdmQwejBydHpycjBlNWQ1cjkiPjIzNTM8L2tleT48L2ZvcmVpZ24ta2V5cz48cmVm
LXR5cGUgbmFtZT0iSm91cm5hbCBBcnRpY2xlIj4xNzwvcmVmLXR5cGU+PGNvbnRyaWJ1dG9ycz48
YXV0aG9ycz48YXV0aG9yPkJvcm9kaW4sIE9sZWc8L2F1dGhvcj48YXV0aG9yPlNtaXRoLCBHcmFu
dCBELjwvYXV0aG9yPjwvYXV0aG9ycz48L2NvbnRyaWJ1dG9ycz48dGl0bGVzPjx0aXRsZT5MaVRG
U0kgU3RydWN0dXJlIGFuZCBUcmFuc3BvcnQgaW4gRXRoeWxlbmUgQ2FyYm9uYXRlIGZyb20gTW9s
ZWN1bGFyIER5bmFtaWNzIFNpbXVsYXRpb25zPC90aXRsZT48c2Vjb25kYXJ5LXRpdGxlPlRoZSBK
b3VybmFsIG9mIFBoeXNpY2FsIENoZW1pc3RyeSBCPC9zZWNvbmRhcnktdGl0bGU+PC90aXRsZXM+
PHBlcmlvZGljYWw+PGZ1bGwtdGl0bGU+VGhlIEpvdXJuYWwgb2YgUGh5c2ljYWwgQ2hlbWlzdHJ5
IEI8L2Z1bGwtdGl0bGU+PC9wZXJpb2RpY2FsPjxwYWdlcz40OTcxLTQ5Nzc8L3BhZ2VzPjx2b2x1
bWU+MTEwPC92b2x1bWU+PG51bWJlcj4xMDwvbnVtYmVyPjxkYXRlcz48eWVhcj4yMDA2PC95ZWFy
PjxwdWItZGF0ZXM+PGRhdGU+MjAwNi8wMy8wMTwvZGF0ZT48L3B1Yi1kYXRlcz48L2RhdGVzPjxw
dWJsaXNoZXI+QW1lcmljYW4gQ2hlbWljYWwgU29jaWV0eTwvcHVibGlzaGVyPjxpc2JuPjE1MjAt
NjEwNjwvaXNibj48dXJscz48cmVsYXRlZC11cmxzPjx1cmw+aHR0cDovL2R4LmRvaS5vcmcvMTAu
MTAyMS9qcDA1NjI0OXE8L3VybD48L3JlbGF0ZWQtdXJscz48L3VybHM+PGVsZWN0cm9uaWMtcmVz
b3VyY2UtbnVtPjEwLjEwMjEvanAwNTYyNDlxPC9lbGVjdHJvbmljLXJlc291cmNlLW51bT48YWNj
ZXNzLWRhdGU+MjAxMy8wNy8wMzwvYWNjZXNzLWRhdGU+PC9yZWNvcmQ+PC9DaXRlPjxDaXRlPjxB
dXRob3I+Qm9yb2RpbjwvQXV0aG9yPjxZZWFyPjIwMDc8L1llYXI+PFJlY051bT43NDI8L1JlY051
bT48cmVjb3JkPjxyZWMtbnVtYmVyPjc0MjwvcmVjLW51bWJlcj48Zm9yZWlnbi1rZXlzPjxrZXkg
YXBwPSJFTiIgZGItaWQ9ImFmZWR4MHZkejJzenRrZXpzcGN2ZDB6MHJ0enJyMGU1ZDVyOSI+NzQy
PC9rZXk+PC9mb3JlaWduLWtleXM+PHJlZi10eXBlIG5hbWU9IkpvdXJuYWwgQXJ0aWNsZSI+MTc8
L3JlZi10eXBlPjxjb250cmlidXRvcnM+PGF1dGhvcnM+PGF1dGhvcj5Cb3JvZGluLCBPLjwvYXV0
aG9yPjxhdXRob3I+U21pdGgsIEcuIEQuPC9hdXRob3I+PC9hdXRob3JzPjwvY29udHJpYnV0b3Jz
Pjx0aXRsZXM+PHRpdGxlPkxpKyBUcmFuc3BvcnQgTWVjaGFuaXNtIGluIE9saWdvKEV0aHlsZW5l
IE94aWRlKXMgQ29tcGFyZWQgdG8gQ2FyYm9uYXRlczwvdGl0bGU+PHNlY29uZGFyeS10aXRsZT5K
b3VybmFsIG9mIFNvbHV0aW9uIENoZW1pc3RyeTwvc2Vjb25kYXJ5LXRpdGxlPjwvdGl0bGVzPjxw
ZXJpb2RpY2FsPjxmdWxsLXRpdGxlPkpvdXJuYWwgb2YgU29sdXRpb24gQ2hlbWlzdHJ5PC9mdWxs
LXRpdGxlPjwvcGVyaW9kaWNhbD48cGFnZXM+ODAzLTgxMzwvcGFnZXM+PHZvbHVtZT4zNjwvdm9s
dW1lPjxkYXRlcz48eWVhcj4yMDA3PC95ZWFyPjwvZGF0ZXM+PHVybHM+PC91cmxzPjwvcmVjb3Jk
PjwvQ2l0ZT48L0VuZE5vdGU+AG==
</w:fldData>
        </w:fldChar>
      </w:r>
      <w:r>
        <w:instrText xml:space="preserve"> ADDIN EN.CITE.DATA </w:instrText>
      </w:r>
      <w:r>
        <w:fldChar w:fldCharType="end"/>
      </w:r>
      <w:r>
        <w:fldChar w:fldCharType="separate"/>
      </w:r>
      <w:hyperlink w:anchor="_ENREF_7" w:tooltip="Borodin, 2007 #742" w:history="1">
        <w:r w:rsidR="00552E4A" w:rsidRPr="00D8041F">
          <w:rPr>
            <w:noProof/>
            <w:vertAlign w:val="superscript"/>
          </w:rPr>
          <w:t>7</w:t>
        </w:r>
      </w:hyperlink>
      <w:r w:rsidRPr="00D8041F">
        <w:rPr>
          <w:noProof/>
          <w:vertAlign w:val="superscript"/>
        </w:rPr>
        <w:t xml:space="preserve">, </w:t>
      </w:r>
      <w:hyperlink w:anchor="_ENREF_41" w:tooltip="Borodin, 2000 #2549" w:history="1">
        <w:r w:rsidR="00552E4A" w:rsidRPr="00D8041F">
          <w:rPr>
            <w:noProof/>
            <w:vertAlign w:val="superscript"/>
          </w:rPr>
          <w:t>41-43</w:t>
        </w:r>
      </w:hyperlink>
      <w:r>
        <w:fldChar w:fldCharType="end"/>
      </w:r>
      <w:r>
        <w:t xml:space="preserve"> have suggested</w:t>
      </w:r>
      <w:r w:rsidRPr="001F485A">
        <w:t xml:space="preserve"> that the ions form complexes with the species of the medium, making the actual size of the diffusing species unrelated to the size of the ions.</w:t>
      </w:r>
      <w:r>
        <w:rPr>
          <w:rFonts w:ascii="Times New Roman" w:hAnsi="Times New Roman"/>
        </w:rPr>
        <w:t xml:space="preserve">  </w:t>
      </w:r>
    </w:p>
    <w:p w:rsidR="003128B3" w:rsidRDefault="003128B3" w:rsidP="003128B3">
      <w:pPr>
        <w:ind w:firstLine="720"/>
      </w:pPr>
      <w:r>
        <w:lastRenderedPageBreak/>
        <w:t>For the strong electrolyte case, the ions are assumed to fully dissociate.  For ionic conductivity in strong electrolytes, Kohlrauch</w:t>
      </w:r>
      <w:hyperlink w:anchor="_ENREF_44" w:tooltip="Bockris, 1998 #3318" w:history="1">
        <w:r w:rsidR="00552E4A">
          <w:fldChar w:fldCharType="begin"/>
        </w:r>
        <w:r w:rsidR="00552E4A">
          <w:instrText xml:space="preserve"> ADDIN EN.CITE &lt;EndNote&gt;&lt;Cite&gt;&lt;Author&gt;Bockris&lt;/Author&gt;&lt;Year&gt;1998&lt;/Year&gt;&lt;RecNum&gt;3318&lt;/RecNum&gt;&lt;DisplayText&gt;&lt;style face="superscript"&gt;44&lt;/style&gt;&lt;/DisplayText&gt;&lt;record&gt;&lt;rec-number&gt;3318&lt;/rec-number&gt;&lt;foreign-keys&gt;&lt;key app="EN" db-id="afedx0vdz2sztkezspcvd0z0rtzrr0e5d5r9"&gt;3318&lt;/key&gt;&lt;/foreign-keys&gt;&lt;ref-type name="Book Section"&gt;5&lt;/ref-type&gt;&lt;contributors&gt;&lt;authors&gt;&lt;author&gt;Bockris, J.&lt;/author&gt;&lt;author&gt;Reddy, A.&lt;/author&gt;&lt;/authors&gt;&lt;/contributors&gt;&lt;titles&gt;&lt;title&gt;Modern Electrochemistry (Chapter 4)&lt;/title&gt;&lt;secondary-title&gt;Modern Electrochemistry&lt;/secondary-title&gt;&lt;/titles&gt;&lt;volume&gt;1&lt;/volume&gt;&lt;number&gt;1&lt;/number&gt;&lt;edition&gt;2nd Ed.&lt;/edition&gt;&lt;dates&gt;&lt;year&gt;1998&lt;/year&gt;&lt;/dates&gt;&lt;pub-location&gt;New York City&lt;/pub-location&gt;&lt;publisher&gt;Plenum Press&lt;/publisher&gt;&lt;urls&gt;&lt;/urls&gt;&lt;/record&gt;&lt;/Cite&gt;&lt;/EndNote&gt;</w:instrText>
        </w:r>
        <w:r w:rsidR="00552E4A">
          <w:fldChar w:fldCharType="separate"/>
        </w:r>
        <w:r w:rsidR="00552E4A" w:rsidRPr="00D8041F">
          <w:rPr>
            <w:noProof/>
            <w:vertAlign w:val="superscript"/>
          </w:rPr>
          <w:t>44</w:t>
        </w:r>
        <w:r w:rsidR="00552E4A">
          <w:fldChar w:fldCharType="end"/>
        </w:r>
      </w:hyperlink>
      <w:r>
        <w:t xml:space="preserve"> studied various aqueous electrolyte systems and determined that the concentration dependence conductivity can be written as </w:t>
      </w:r>
    </w:p>
    <w:p w:rsidR="003128B3" w:rsidRDefault="003128B3" w:rsidP="003128B3">
      <m:oMath>
        <m:r>
          <m:rPr>
            <m:sty m:val="p"/>
          </m:rPr>
          <w:rPr>
            <w:rFonts w:ascii="Cambria Math" w:hAnsi="Cambria Math"/>
          </w:rPr>
          <m:t>Λ</m:t>
        </m:r>
        <m:r>
          <w:rPr>
            <w:rFonts w:ascii="Cambria Math" w:hAnsi="Cambria Math"/>
          </w:rPr>
          <m:t xml:space="preserve">= </m:t>
        </m:r>
        <m:sSup>
          <m:sSupPr>
            <m:ctrlPr>
              <w:rPr>
                <w:rFonts w:ascii="Cambria Math" w:hAnsi="Cambria Math"/>
                <w:i/>
              </w:rPr>
            </m:ctrlPr>
          </m:sSupPr>
          <m:e>
            <m:r>
              <m:rPr>
                <m:sty m:val="p"/>
              </m:rPr>
              <w:rPr>
                <w:rFonts w:ascii="Cambria Math" w:hAnsi="Cambria Math"/>
              </w:rPr>
              <m:t>Λ</m:t>
            </m:r>
          </m:e>
          <m:sup>
            <m:r>
              <w:rPr>
                <w:rFonts w:ascii="Cambria Math" w:hAnsi="Cambria Math"/>
              </w:rPr>
              <m:t>o</m:t>
            </m:r>
          </m:sup>
        </m:sSup>
        <m:r>
          <w:rPr>
            <w:rFonts w:ascii="Cambria Math" w:hAnsi="Cambria Math"/>
          </w:rPr>
          <m:t>-K</m:t>
        </m:r>
        <m:rad>
          <m:radPr>
            <m:degHide m:val="1"/>
            <m:ctrlPr>
              <w:rPr>
                <w:rFonts w:ascii="Cambria Math" w:hAnsi="Cambria Math"/>
                <w:i/>
              </w:rPr>
            </m:ctrlPr>
          </m:radPr>
          <m:deg/>
          <m:e>
            <m:r>
              <w:rPr>
                <w:rFonts w:ascii="Cambria Math" w:hAnsi="Cambria Math"/>
              </w:rPr>
              <m:t>c</m:t>
            </m:r>
          </m:e>
        </m:rad>
      </m:oMath>
      <w:r>
        <w:t xml:space="preserve">                                      </w:t>
      </w:r>
      <w:r>
        <w:tab/>
      </w:r>
      <w:r>
        <w:tab/>
      </w:r>
      <w:r>
        <w:tab/>
        <w:t>(1-8)</w:t>
      </w:r>
    </w:p>
    <w:p w:rsidR="003128B3" w:rsidRPr="001F485A" w:rsidRDefault="003128B3" w:rsidP="003128B3">
      <w:r>
        <w:t xml:space="preserve">Here, </w:t>
      </w:r>
      <w:r>
        <w:rPr>
          <w:rFonts w:ascii="Times New Roman" w:hAnsi="Times New Roman"/>
        </w:rPr>
        <w:t>Λ</w:t>
      </w:r>
      <w:r>
        <w:t xml:space="preserve"> is the molar conductivity, </w:t>
      </w:r>
      <w:r>
        <w:rPr>
          <w:rFonts w:ascii="Times New Roman" w:hAnsi="Times New Roman"/>
        </w:rPr>
        <w:t>Λ</w:t>
      </w:r>
      <w:r w:rsidRPr="00311CA5">
        <w:rPr>
          <w:rFonts w:ascii="Times New Roman" w:hAnsi="Times New Roman"/>
          <w:vertAlign w:val="superscript"/>
        </w:rPr>
        <w:t>o</w:t>
      </w:r>
      <w:r>
        <w:rPr>
          <w:rFonts w:ascii="Times New Roman" w:hAnsi="Times New Roman"/>
        </w:rPr>
        <w:t xml:space="preserve"> is the molar conductivity at infinite dilution, </w:t>
      </w:r>
      <w:r>
        <w:rPr>
          <w:rFonts w:ascii="Times New Roman" w:hAnsi="Times New Roman"/>
          <w:i/>
        </w:rPr>
        <w:t>K</w:t>
      </w:r>
      <w:r>
        <w:rPr>
          <w:rFonts w:ascii="Times New Roman" w:hAnsi="Times New Roman"/>
        </w:rPr>
        <w:t xml:space="preserve"> is a constant specific to the electrolyte system, and </w:t>
      </w:r>
      <w:r>
        <w:rPr>
          <w:rFonts w:ascii="Times New Roman" w:hAnsi="Times New Roman"/>
          <w:i/>
        </w:rPr>
        <w:t>c</w:t>
      </w:r>
      <w:r>
        <w:rPr>
          <w:rFonts w:ascii="Times New Roman" w:hAnsi="Times New Roman"/>
        </w:rPr>
        <w:t xml:space="preserve"> is the concentration salt in the solution.  </w:t>
      </w:r>
    </w:p>
    <w:p w:rsidR="003128B3" w:rsidRPr="001F485A" w:rsidRDefault="003128B3" w:rsidP="003128B3">
      <w:r w:rsidRPr="001F485A">
        <w:t xml:space="preserve">In theory, Kohlrausch’s law describes ionic conductivity from the </w:t>
      </w:r>
      <w:r>
        <w:t xml:space="preserve">point of view of the </w:t>
      </w:r>
      <w:r w:rsidRPr="001F485A">
        <w:t>ions involved.  The dissociation o</w:t>
      </w:r>
      <w:r>
        <w:t>f any particular ionic compound</w:t>
      </w:r>
      <w:r w:rsidRPr="001F485A">
        <w:t>, which controls the number of charge carrier</w:t>
      </w:r>
      <w:r>
        <w:t>s</w:t>
      </w:r>
      <w:r w:rsidRPr="001F485A">
        <w:t xml:space="preserve">, is controlled by the media that the </w:t>
      </w:r>
      <w:r>
        <w:t>ions are in.  Thus, the relation (1-8) developed by Kohlrausch</w:t>
      </w:r>
      <w:r w:rsidRPr="001F485A">
        <w:t xml:space="preserve"> does not help in designing better medium for ionic co</w:t>
      </w:r>
      <w:r>
        <w:t xml:space="preserve">nductivity; </w:t>
      </w:r>
      <w:r w:rsidRPr="001F485A">
        <w:t>the factor</w:t>
      </w:r>
      <w:r>
        <w:t>s</w:t>
      </w:r>
      <w:r w:rsidRPr="001F485A">
        <w:t xml:space="preserve"> affecting the mobility of the ions is not</w:t>
      </w:r>
      <w:r>
        <w:t xml:space="preserve"> available from Kohlrausch’s relation (1-8)</w:t>
      </w:r>
      <w:r w:rsidRPr="001F485A">
        <w:t>.</w:t>
      </w:r>
    </w:p>
    <w:p w:rsidR="003128B3" w:rsidRDefault="003128B3" w:rsidP="003128B3">
      <w:pPr>
        <w:ind w:firstLine="720"/>
      </w:pPr>
      <w:r>
        <w:t>The temperature dependence of ionic conductivity is usually described by the William-Landel-Ferry (WLF)</w:t>
      </w:r>
      <w:hyperlink w:anchor="_ENREF_45" w:tooltip="Williams, 1955 #3308" w:history="1">
        <w:r w:rsidR="00552E4A">
          <w:fldChar w:fldCharType="begin"/>
        </w:r>
        <w:r w:rsidR="00552E4A">
          <w:instrText xml:space="preserve"> ADDIN EN.CITE &lt;EndNote&gt;&lt;Cite&gt;&lt;Author&gt;Williams&lt;/Author&gt;&lt;Year&gt;1955&lt;/Year&gt;&lt;RecNum&gt;3308&lt;/RecNum&gt;&lt;DisplayText&gt;&lt;style face="superscript"&gt;45&lt;/style&gt;&lt;/DisplayText&gt;&lt;record&gt;&lt;rec-number&gt;3308&lt;/rec-number&gt;&lt;foreign-keys&gt;&lt;key app="EN" db-id="afedx0vdz2sztkezspcvd0z0rtzrr0e5d5r9"&gt;3308&lt;/key&gt;&lt;/foreign-keys&gt;&lt;ref-type name="Journal Article"&gt;17&lt;/ref-type&gt;&lt;contributors&gt;&lt;authors&gt;&lt;author&gt;Williams, Malcolm L.&lt;/author&gt;&lt;author&gt;Landel, Robert F.&lt;/author&gt;&lt;author&gt;Ferry, John D.&lt;/author&gt;&lt;/authors&gt;&lt;/contributors&gt;&lt;titles&gt;&lt;title&gt;The Temperature Dependence of Relaxation Mechanisms in Amorphous Polymers and Other Glass-forming Liquids&lt;/title&gt;&lt;secondary-title&gt;Journal of the American Chemical Society&lt;/secondary-title&gt;&lt;/titles&gt;&lt;periodical&gt;&lt;full-title&gt;Journal of the American Chemical Society&lt;/full-title&gt;&lt;/periodical&gt;&lt;pages&gt;3701-3707&lt;/pages&gt;&lt;volume&gt;77&lt;/volume&gt;&lt;number&gt;14&lt;/number&gt;&lt;dates&gt;&lt;year&gt;1955&lt;/year&gt;&lt;pub-dates&gt;&lt;date&gt;1955/07/01&lt;/date&gt;&lt;/pub-dates&gt;&lt;/dates&gt;&lt;publisher&gt;American Chemical Society&lt;/publisher&gt;&lt;isbn&gt;0002-7863&lt;/isbn&gt;&lt;urls&gt;&lt;related-urls&gt;&lt;url&gt;http://dx.doi.org/10.1021/ja01619a008&lt;/url&gt;&lt;/related-urls&gt;&lt;/urls&gt;&lt;electronic-resource-num&gt;10.1021/ja01619a008&lt;/electronic-resource-num&gt;&lt;access-date&gt;2013/09/09&lt;/access-date&gt;&lt;/record&gt;&lt;/Cite&gt;&lt;/EndNote&gt;</w:instrText>
        </w:r>
        <w:r w:rsidR="00552E4A">
          <w:fldChar w:fldCharType="separate"/>
        </w:r>
        <w:r w:rsidR="00552E4A" w:rsidRPr="00614A9F">
          <w:rPr>
            <w:noProof/>
            <w:vertAlign w:val="superscript"/>
          </w:rPr>
          <w:t>45</w:t>
        </w:r>
        <w:r w:rsidR="00552E4A">
          <w:fldChar w:fldCharType="end"/>
        </w:r>
      </w:hyperlink>
      <w:r>
        <w:t xml:space="preserve"> or the Vogel-Tamman-Fulcher (VTF)</w:t>
      </w:r>
      <w:hyperlink w:anchor="_ENREF_46" w:tooltip="Fulcher, 1925 #247" w:history="1">
        <w:r w:rsidR="00552E4A">
          <w:fldChar w:fldCharType="begin"/>
        </w:r>
        <w:r w:rsidR="00552E4A">
          <w:instrText xml:space="preserve"> ADDIN EN.CITE &lt;EndNote&gt;&lt;Cite&gt;&lt;Author&gt;Fulcher&lt;/Author&gt;&lt;Year&gt;1925&lt;/Year&gt;&lt;RecNum&gt;247&lt;/RecNum&gt;&lt;DisplayText&gt;&lt;style face="superscript"&gt;46-48&lt;/style&gt;&lt;/DisplayText&gt;&lt;record&gt;&lt;rec-number&gt;247&lt;/rec-number&gt;&lt;foreign-keys&gt;&lt;key app="EN" db-id="afedx0vdz2sztkezspcvd0z0rtzrr0e5d5r9"&gt;247&lt;/key&gt;&lt;/foreign-keys&gt;&lt;ref-type name="Journal Article"&gt;17&lt;/ref-type&gt;&lt;contributors&gt;&lt;authors&gt;&lt;author&gt;Fulcher, G. S.&lt;/author&gt;&lt;/authors&gt;&lt;/contributors&gt;&lt;titles&gt;&lt;secondary-title&gt;J. Am. Ceram. Soc.&lt;/secondary-title&gt;&lt;/titles&gt;&lt;periodical&gt;&lt;full-title&gt;J. Am. Ceram. Soc.&lt;/full-title&gt;&lt;/periodical&gt;&lt;pages&gt;339&lt;/pages&gt;&lt;volume&gt;8&lt;/volume&gt;&lt;dates&gt;&lt;year&gt;1925&lt;/year&gt;&lt;/dates&gt;&lt;urls&gt;&lt;/urls&gt;&lt;/record&gt;&lt;/Cite&gt;&lt;Cite&gt;&lt;Author&gt;Tamman&lt;/Author&gt;&lt;Year&gt;1926&lt;/Year&gt;&lt;RecNum&gt;79&lt;/RecNum&gt;&lt;record&gt;&lt;rec-number&gt;79&lt;/rec-number&gt;&lt;foreign-keys&gt;&lt;key app="EN" db-id="afedx0vdz2sztkezspcvd0z0rtzrr0e5d5r9"&gt;79&lt;/key&gt;&lt;/foreign-keys&gt;&lt;ref-type name="Journal Article"&gt;17&lt;/ref-type&gt;&lt;contributors&gt;&lt;authors&gt;&lt;author&gt;Tamman, G.&lt;/author&gt;&lt;author&gt;Hesse, W.&lt;/author&gt;&lt;/authors&gt;&lt;/contributors&gt;&lt;titles&gt;&lt;secondary-title&gt;Z. Anorg. Allg. Chem.&lt;/secondary-title&gt;&lt;/titles&gt;&lt;periodical&gt;&lt;full-title&gt;Z. Anorg. Allg. Chem.&lt;/full-title&gt;&lt;/periodical&gt;&lt;pages&gt;245&lt;/pages&gt;&lt;volume&gt;156&lt;/volume&gt;&lt;number&gt;4&lt;/number&gt;&lt;dates&gt;&lt;year&gt;1926&lt;/year&gt;&lt;/dates&gt;&lt;urls&gt;&lt;/urls&gt;&lt;/record&gt;&lt;/Cite&gt;&lt;Cite&gt;&lt;Author&gt;Vogel&lt;/Author&gt;&lt;Year&gt;1921&lt;/Year&gt;&lt;RecNum&gt;420&lt;/RecNum&gt;&lt;record&gt;&lt;rec-number&gt;420&lt;/rec-number&gt;&lt;foreign-keys&gt;&lt;key app="EN" db-id="afedx0vdz2sztkezspcvd0z0rtzrr0e5d5r9"&gt;420&lt;/key&gt;&lt;/foreign-keys&gt;&lt;ref-type name="Journal Article"&gt;17&lt;/ref-type&gt;&lt;contributors&gt;&lt;authors&gt;&lt;author&gt;Vogel, H.&lt;/author&gt;&lt;/authors&gt;&lt;/contributors&gt;&lt;titles&gt;&lt;secondary-title&gt;Phys. Z.&lt;/secondary-title&gt;&lt;/titles&gt;&lt;periodical&gt;&lt;full-title&gt;Phys. Z.&lt;/full-title&gt;&lt;/periodical&gt;&lt;pages&gt;645&lt;/pages&gt;&lt;volume&gt;22&lt;/volume&gt;&lt;dates&gt;&lt;year&gt;1921&lt;/year&gt;&lt;/dates&gt;&lt;urls&gt;&lt;/urls&gt;&lt;/record&gt;&lt;/Cite&gt;&lt;/EndNote&gt;</w:instrText>
        </w:r>
        <w:r w:rsidR="00552E4A">
          <w:fldChar w:fldCharType="separate"/>
        </w:r>
        <w:r w:rsidR="00552E4A" w:rsidRPr="00614A9F">
          <w:rPr>
            <w:noProof/>
            <w:vertAlign w:val="superscript"/>
          </w:rPr>
          <w:t>46-48</w:t>
        </w:r>
        <w:r w:rsidR="00552E4A">
          <w:fldChar w:fldCharType="end"/>
        </w:r>
      </w:hyperlink>
      <w:r>
        <w:t xml:space="preserve"> empirical relationships.  The WLF equation is described as</w:t>
      </w:r>
    </w:p>
    <w:p w:rsidR="003128B3" w:rsidRDefault="00D74031" w:rsidP="003128B3">
      <w:pPr>
        <w:ind w:firstLine="720"/>
      </w:pPr>
      <m:oMath>
        <m:func>
          <m:funcPr>
            <m:ctrlPr>
              <w:rPr>
                <w:rFonts w:ascii="Cambria Math" w:hAnsi="Cambria Math"/>
                <w:i/>
              </w:rPr>
            </m:ctrlPr>
          </m:funcPr>
          <m:fName>
            <m:r>
              <m:rPr>
                <m:sty m:val="p"/>
              </m:rPr>
              <w:rPr>
                <w:rFonts w:ascii="Cambria Math" w:hAnsi="Cambria Math"/>
              </w:rPr>
              <m:t>log</m:t>
            </m:r>
          </m:fName>
          <m:e>
            <m:f>
              <m:fPr>
                <m:ctrlPr>
                  <w:rPr>
                    <w:rFonts w:ascii="Cambria Math" w:hAnsi="Cambria Math"/>
                    <w:i/>
                  </w:rPr>
                </m:ctrlPr>
              </m:fPr>
              <m:num>
                <m:r>
                  <w:rPr>
                    <w:rFonts w:ascii="Cambria Math" w:hAnsi="Cambria Math"/>
                  </w:rPr>
                  <m:t>σ(T)</m:t>
                </m:r>
              </m:num>
              <m:den>
                <m:r>
                  <w:rPr>
                    <w:rFonts w:ascii="Cambria Math" w:hAnsi="Cambria Math"/>
                  </w:rPr>
                  <m:t>σ(</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den>
            </m:f>
          </m:e>
        </m:func>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num>
          <m:den>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den>
        </m:f>
      </m:oMath>
      <w:r w:rsidR="003128B3">
        <w:tab/>
      </w:r>
      <w:r w:rsidR="003128B3">
        <w:tab/>
      </w:r>
      <w:r w:rsidR="003128B3">
        <w:tab/>
      </w:r>
      <w:r w:rsidR="003128B3">
        <w:tab/>
      </w:r>
      <w:r w:rsidR="003128B3">
        <w:tab/>
      </w:r>
      <w:r w:rsidR="003128B3">
        <w:tab/>
      </w:r>
      <w:r w:rsidR="003128B3">
        <w:tab/>
        <w:t>(1-9)</w:t>
      </w:r>
    </w:p>
    <w:p w:rsidR="003128B3" w:rsidRDefault="003128B3" w:rsidP="003128B3">
      <w:r>
        <w:t xml:space="preserve">Here, </w:t>
      </w:r>
      <w:r w:rsidRPr="004F5D54">
        <w:rPr>
          <w:i/>
        </w:rPr>
        <w:t>σ</w:t>
      </w:r>
      <w:r>
        <w:t xml:space="preserve"> is the conductivity, </w:t>
      </w:r>
      <w:r w:rsidRPr="004F5D54">
        <w:rPr>
          <w:i/>
        </w:rPr>
        <w:t>T</w:t>
      </w:r>
      <w:r>
        <w:t xml:space="preserve"> and </w:t>
      </w:r>
      <w:r w:rsidRPr="004F5D54">
        <w:rPr>
          <w:i/>
        </w:rPr>
        <w:t>T</w:t>
      </w:r>
      <w:r w:rsidRPr="004F5D54">
        <w:rPr>
          <w:i/>
          <w:vertAlign w:val="subscript"/>
        </w:rPr>
        <w:t>s</w:t>
      </w:r>
      <w:r>
        <w:t xml:space="preserve"> are the temperature and the reference temperature respectively, and </w:t>
      </w:r>
      <w:r w:rsidRPr="004F5D54">
        <w:rPr>
          <w:i/>
        </w:rPr>
        <w:t>C</w:t>
      </w:r>
      <w:r w:rsidRPr="004F5D54">
        <w:rPr>
          <w:i/>
          <w:vertAlign w:val="subscript"/>
        </w:rPr>
        <w:t>1</w:t>
      </w:r>
      <w:r>
        <w:t xml:space="preserve"> and </w:t>
      </w:r>
      <w:r w:rsidRPr="004F5D54">
        <w:rPr>
          <w:i/>
        </w:rPr>
        <w:t>C</w:t>
      </w:r>
      <w:r w:rsidRPr="004F5D54">
        <w:rPr>
          <w:i/>
          <w:vertAlign w:val="subscript"/>
        </w:rPr>
        <w:t>2</w:t>
      </w:r>
      <w:r>
        <w:t xml:space="preserve"> are constants that are determined empirically for specific solvent materials.  </w:t>
      </w:r>
    </w:p>
    <w:p w:rsidR="003128B3" w:rsidRDefault="003128B3" w:rsidP="003128B3">
      <w:r>
        <w:tab/>
        <w:t xml:space="preserve">The VTF relation is described as </w:t>
      </w:r>
    </w:p>
    <w:p w:rsidR="003128B3" w:rsidRDefault="003128B3" w:rsidP="003128B3">
      <w:pPr>
        <w:ind w:firstLine="720"/>
      </w:pPr>
      <m:oMath>
        <m:r>
          <w:rPr>
            <w:rFonts w:ascii="Cambria Math" w:hAnsi="Cambria Math"/>
          </w:rPr>
          <m:t xml:space="preserve">σ= </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o</m:t>
                </m:r>
              </m:sub>
            </m:sSub>
          </m:num>
          <m:den>
            <m:sSup>
              <m:sSupPr>
                <m:ctrlPr>
                  <w:rPr>
                    <w:rFonts w:ascii="Cambria Math" w:hAnsi="Cambria Math"/>
                    <w:i/>
                  </w:rPr>
                </m:ctrlPr>
              </m:sSupPr>
              <m:e>
                <m:r>
                  <w:rPr>
                    <w:rFonts w:ascii="Cambria Math" w:hAnsi="Cambria Math"/>
                  </w:rPr>
                  <m:t>T</m:t>
                </m:r>
              </m:e>
              <m:sup>
                <m:r>
                  <w:rPr>
                    <w:rFonts w:ascii="Cambria Math" w:hAnsi="Cambria Math"/>
                  </w:rPr>
                  <m:t>1/2</m:t>
                </m:r>
              </m:sup>
            </m:sSup>
          </m:den>
        </m:f>
        <m:r>
          <w:rPr>
            <w:rFonts w:ascii="Cambria Math" w:hAnsi="Cambria Math"/>
          </w:rPr>
          <m:t xml:space="preserve"> </m:t>
        </m:r>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-B</m:t>
                </m:r>
              </m:num>
              <m:den>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o</m:t>
                    </m:r>
                  </m:sub>
                </m:sSub>
                <m:r>
                  <w:rPr>
                    <w:rFonts w:ascii="Cambria Math" w:hAnsi="Cambria Math"/>
                  </w:rPr>
                  <m:t>)</m:t>
                </m:r>
              </m:den>
            </m:f>
          </m:sup>
        </m:sSup>
      </m:oMath>
      <w:r>
        <w:tab/>
      </w:r>
      <w:r>
        <w:tab/>
      </w:r>
      <w:r>
        <w:tab/>
      </w:r>
      <w:r>
        <w:tab/>
      </w:r>
      <w:r>
        <w:tab/>
      </w:r>
      <w:r>
        <w:tab/>
      </w:r>
      <w:r>
        <w:tab/>
        <w:t>(1-10)</w:t>
      </w:r>
    </w:p>
    <w:p w:rsidR="003128B3" w:rsidRPr="004F5D54" w:rsidRDefault="003128B3" w:rsidP="003128B3">
      <w:r>
        <w:lastRenderedPageBreak/>
        <w:t xml:space="preserve">Here, </w:t>
      </w:r>
      <w:r w:rsidRPr="004F5D54">
        <w:rPr>
          <w:i/>
        </w:rPr>
        <w:t>σ</w:t>
      </w:r>
      <w:r>
        <w:t xml:space="preserve"> is the conductivity, </w:t>
      </w:r>
      <w:r>
        <w:rPr>
          <w:i/>
        </w:rPr>
        <w:t>T</w:t>
      </w:r>
      <w:r>
        <w:t xml:space="preserve"> is the temperature, while </w:t>
      </w:r>
      <w:r w:rsidRPr="00FE61D7">
        <w:rPr>
          <w:i/>
        </w:rPr>
        <w:t>σ</w:t>
      </w:r>
      <w:r w:rsidRPr="00FE61D7">
        <w:rPr>
          <w:i/>
          <w:vertAlign w:val="subscript"/>
        </w:rPr>
        <w:t>o</w:t>
      </w:r>
      <w:r>
        <w:t xml:space="preserve">, </w:t>
      </w:r>
      <w:r w:rsidRPr="00FE61D7">
        <w:rPr>
          <w:i/>
        </w:rPr>
        <w:t>T</w:t>
      </w:r>
      <w:r w:rsidRPr="00FE61D7">
        <w:rPr>
          <w:i/>
          <w:vertAlign w:val="subscript"/>
        </w:rPr>
        <w:t>o</w:t>
      </w:r>
      <w:r>
        <w:t xml:space="preserve"> and B are constants specific to the solvent material.</w:t>
      </w:r>
    </w:p>
    <w:p w:rsidR="003128B3" w:rsidRPr="001F485A" w:rsidRDefault="003128B3" w:rsidP="003128B3">
      <w:pPr>
        <w:ind w:firstLine="720"/>
      </w:pPr>
      <w:r>
        <w:t>Both of these widely used empirical relations are in essence different forms of the more general Arrhenius equation</w:t>
      </w:r>
      <w:r w:rsidRPr="001F485A">
        <w:t>:</w:t>
      </w:r>
    </w:p>
    <w:p w:rsidR="003128B3" w:rsidRPr="001F485A" w:rsidRDefault="003128B3" w:rsidP="003128B3">
      <w:pPr>
        <w:ind w:firstLine="720"/>
        <w:rPr>
          <w:rFonts w:eastAsiaTheme="minorEastAsia"/>
        </w:rPr>
      </w:pPr>
      <m:oMath>
        <m:r>
          <w:rPr>
            <w:rFonts w:ascii="Cambria Math" w:hAnsi="Cambria Math"/>
          </w:rPr>
          <m:t xml:space="preserve">σ=A </m:t>
        </m:r>
        <m:sSup>
          <m:sSupPr>
            <m:ctrlPr>
              <w:rPr>
                <w:rFonts w:ascii="Cambria Math" w:hAnsi="Cambria Math"/>
                <w:i/>
              </w:rPr>
            </m:ctrlPr>
          </m:sSupPr>
          <m:e>
            <m:r>
              <w:rPr>
                <w:rFonts w:ascii="Cambria Math" w:hAnsi="Cambria Math"/>
              </w:rPr>
              <m:t>e</m:t>
            </m:r>
          </m:e>
          <m:sup>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RT</m:t>
                </m:r>
              </m:den>
            </m:f>
          </m:sup>
        </m:sSup>
      </m:oMath>
      <w:r w:rsidRPr="001F485A">
        <w:rPr>
          <w:rFonts w:eastAsiaTheme="minorEastAsia"/>
        </w:rPr>
        <w:tab/>
      </w:r>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(1-11</w:t>
      </w:r>
      <w:r w:rsidRPr="001F485A">
        <w:rPr>
          <w:rFonts w:eastAsiaTheme="minorEastAsia"/>
        </w:rPr>
        <w:t>)</w:t>
      </w:r>
    </w:p>
    <w:p w:rsidR="003128B3" w:rsidRDefault="003128B3" w:rsidP="003128B3">
      <w:pPr>
        <w:rPr>
          <w:rFonts w:eastAsiaTheme="minorEastAsia"/>
        </w:rPr>
      </w:pPr>
      <w:r w:rsidRPr="001F485A">
        <w:rPr>
          <w:rFonts w:eastAsiaTheme="minorEastAsia"/>
        </w:rPr>
        <w:t xml:space="preserve">Here, </w:t>
      </w:r>
      <w:r w:rsidRPr="001F485A">
        <w:rPr>
          <w:rFonts w:eastAsiaTheme="minorEastAsia"/>
          <w:i/>
        </w:rPr>
        <w:t>σ</w:t>
      </w:r>
      <w:r w:rsidRPr="001F485A">
        <w:rPr>
          <w:rFonts w:eastAsiaTheme="minorEastAsia"/>
        </w:rPr>
        <w:t xml:space="preserve"> is conductivity, </w:t>
      </w:r>
      <w:r w:rsidRPr="001F485A">
        <w:rPr>
          <w:rFonts w:eastAsiaTheme="minorEastAsia"/>
          <w:i/>
        </w:rPr>
        <w:t>A</w:t>
      </w:r>
      <w:r w:rsidRPr="001F485A">
        <w:rPr>
          <w:rFonts w:eastAsiaTheme="minorEastAsia"/>
        </w:rPr>
        <w:t xml:space="preserve"> is the exponential pre-factor, </w:t>
      </w:r>
      <w:r w:rsidRPr="001F485A">
        <w:rPr>
          <w:rFonts w:eastAsiaTheme="minorEastAsia"/>
          <w:i/>
        </w:rPr>
        <w:t>E</w:t>
      </w:r>
      <w:r w:rsidRPr="001F485A">
        <w:rPr>
          <w:rFonts w:eastAsiaTheme="minorEastAsia"/>
          <w:i/>
          <w:vertAlign w:val="subscript"/>
        </w:rPr>
        <w:t>a</w:t>
      </w:r>
      <w:r w:rsidRPr="001F485A">
        <w:rPr>
          <w:rFonts w:eastAsiaTheme="minorEastAsia"/>
        </w:rPr>
        <w:t xml:space="preserve"> is the activation energy, </w:t>
      </w:r>
      <w:r w:rsidRPr="001F485A">
        <w:rPr>
          <w:rFonts w:eastAsiaTheme="minorEastAsia"/>
          <w:i/>
        </w:rPr>
        <w:t>R</w:t>
      </w:r>
      <w:r w:rsidRPr="001F485A">
        <w:rPr>
          <w:rFonts w:eastAsiaTheme="minorEastAsia"/>
        </w:rPr>
        <w:t xml:space="preserve"> is the gas constant, and </w:t>
      </w:r>
      <w:r w:rsidRPr="001F485A">
        <w:rPr>
          <w:rFonts w:eastAsiaTheme="minorEastAsia"/>
          <w:i/>
        </w:rPr>
        <w:t>T</w:t>
      </w:r>
      <w:r w:rsidRPr="001F485A">
        <w:rPr>
          <w:rFonts w:eastAsiaTheme="minorEastAsia"/>
        </w:rPr>
        <w:t xml:space="preserve"> is the temperature in Kelvin.  Similar to diffusion, the exponential pre-factor </w:t>
      </w:r>
      <w:r w:rsidRPr="001F485A">
        <w:rPr>
          <w:rFonts w:eastAsiaTheme="minorEastAsia"/>
          <w:i/>
        </w:rPr>
        <w:t xml:space="preserve">A </w:t>
      </w:r>
      <w:r w:rsidRPr="001F485A">
        <w:rPr>
          <w:rFonts w:eastAsiaTheme="minorEastAsia"/>
        </w:rPr>
        <w:t xml:space="preserve">is determined empirically, although some assumption that relates </w:t>
      </w:r>
      <w:r w:rsidRPr="001F485A">
        <w:rPr>
          <w:rFonts w:eastAsiaTheme="minorEastAsia"/>
          <w:i/>
        </w:rPr>
        <w:t>A</w:t>
      </w:r>
      <w:r w:rsidRPr="001F485A">
        <w:rPr>
          <w:rFonts w:eastAsiaTheme="minorEastAsia"/>
        </w:rPr>
        <w:t xml:space="preserve"> to viscosity is also made.  The problem with the s</w:t>
      </w:r>
      <w:r>
        <w:rPr>
          <w:rFonts w:eastAsiaTheme="minorEastAsia"/>
        </w:rPr>
        <w:t>imple Arrhenius equation is</w:t>
      </w:r>
      <w:r w:rsidRPr="001F485A">
        <w:rPr>
          <w:rFonts w:eastAsiaTheme="minorEastAsia"/>
        </w:rPr>
        <w:t xml:space="preserve"> similar to the case of diffusion, in that the assumption that the exponential pre-factor depends on the viscosity proves to be inaccurate, and that the even if the assumption is true, the viscosity provides no understanding of the structure of the molecules needed to increase or decrease ionic conductivity.</w:t>
      </w:r>
    </w:p>
    <w:p w:rsidR="003128B3" w:rsidRPr="001F485A" w:rsidRDefault="003128B3" w:rsidP="003128B3">
      <w:pPr>
        <w:pStyle w:val="Heading2"/>
        <w:rPr>
          <w:rFonts w:eastAsiaTheme="minorEastAsia"/>
        </w:rPr>
      </w:pPr>
      <w:bookmarkStart w:id="24" w:name="_Toc374069561"/>
      <w:r>
        <w:rPr>
          <w:rFonts w:eastAsiaTheme="minorEastAsia"/>
        </w:rPr>
        <w:t>1.6 The Compensated Arrhenius Equation (CAE)</w:t>
      </w:r>
      <w:bookmarkEnd w:id="24"/>
    </w:p>
    <w:p w:rsidR="003128B3" w:rsidRPr="001F485A" w:rsidRDefault="003128B3" w:rsidP="003128B3">
      <w:pPr>
        <w:ind w:firstLine="720"/>
      </w:pPr>
      <w:r w:rsidRPr="001F485A">
        <w:rPr>
          <w:rFonts w:eastAsiaTheme="minorEastAsia"/>
        </w:rPr>
        <w:tab/>
      </w:r>
      <w:r w:rsidRPr="001F485A">
        <w:t>In 2008, Frech and coworkers</w:t>
      </w:r>
      <w:hyperlink w:anchor="_ENREF_49" w:tooltip="Petrowsky, 2009 #444" w:history="1">
        <w:r w:rsidR="00552E4A" w:rsidRPr="001F485A">
          <w:fldChar w:fldCharType="begin">
            <w:fldData xml:space="preserve">PEVuZE5vdGU+PENpdGU+PEF1dGhvcj5QZXRyb3dza3k8L0F1dGhvcj48WWVhcj4yMDA5PC9ZZWFy
PjxSZWNOdW0+NDQ0PC9SZWNOdW0+PERpc3BsYXlUZXh0PjxzdHlsZSBmYWNlPSJzdXBlcnNjcmlw
dCI+NDktNTQ8L3N0eWxlPjwvRGlzcGxheVRleHQ+PHJlY29yZD48cmVjLW51bWJlcj40NDQ8L3Jl
Yy1udW1iZXI+PGZvcmVpZ24ta2V5cz48a2V5IGFwcD0iRU4iIGRiLWlkPSJhZmVkeDB2ZHoyc3p0
a2V6c3BjdmQwejBydHpycjBlNWQ1cjkiPjQ0NDwva2V5PjwvZm9yZWlnbi1rZXlzPjxyZWYtdHlw
ZSBuYW1lPSJKb3VybmFsIEFydGljbGUiPjE3PC9yZWYtdHlwZT48Y29udHJpYnV0b3JzPjxhdXRo
b3JzPjxhdXRob3I+UGV0cm93c2t5LCBNYXR0PC9hdXRob3I+PGF1dGhvcj5GcmVjaCwgUm9nZXI8
L2F1dGhvcj48L2F1dGhvcnM+PC9jb250cmlidXRvcnM+PHRpdGxlcz48dGl0bGU+VGVtcGVyYXR1
cmUgRGVwZW5kZW5jZSBvZiBJb24gVHJhbnNwb3J0OiBUaGUgQ29tcGVuc2F0ZWQgQXJyaGVuaXVz
IEVxdWF0aW9uPC90aXRsZT48c2Vjb25kYXJ5LXRpdGxlPlRoZSBKb3VybmFsIG9mIFBoeXNpY2Fs
IENoZW1pc3RyeSBCPC9zZWNvbmRhcnktdGl0bGU+PC90aXRsZXM+PHBlcmlvZGljYWw+PGZ1bGwt
dGl0bGU+VGhlIEpvdXJuYWwgb2YgUGh5c2ljYWwgQ2hlbWlzdHJ5IEI8L2Z1bGwtdGl0bGU+PC9w
ZXJpb2RpY2FsPjxwYWdlcz41OTk2LTYwMDA8L3BhZ2VzPjx2b2x1bWU+MTEzPC92b2x1bWU+PG51
bWJlcj4xNzwvbnVtYmVyPjxkYXRlcz48eWVhcj4yMDA5PC95ZWFyPjxwdWItZGF0ZXM+PGRhdGU+
MjAwOS8wNC8zMDwvZGF0ZT48L3B1Yi1kYXRlcz48L2RhdGVzPjxwdWJsaXNoZXI+QW1lcmljYW4g
Q2hlbWljYWwgU29jaWV0eTwvcHVibGlzaGVyPjxpc2JuPjE1MjAtNjEwNjwvaXNibj48dXJscz48
cmVsYXRlZC11cmxzPjx1cmw+aHR0cDovL2R4LmRvaS5vcmcvMTAuMTAyMS9qcDgxMDA5NWc8L3Vy
bD48L3JlbGF0ZWQtdXJscz48L3VybHM+PGVsZWN0cm9uaWMtcmVzb3VyY2UtbnVtPjEwLjEwMjEv
anA4MTAwOTVnPC9lbGVjdHJvbmljLXJlc291cmNlLW51bT48YWNjZXNzLWRhdGU+MjAxMy8wNC8z
MDwvYWNjZXNzLWRhdGU+PC9yZWNvcmQ+PC9DaXRlPjxDaXRlPjxBdXRob3I+UGV0cm93c2t5PC9B
dXRob3I+PFllYXI+MjAxMDwvWWVhcj48UmVjTnVtPjEyMzwvUmVjTnVtPjxyZWNvcmQ+PHJlYy1u
dW1iZXI+MTIzPC9yZWMtbnVtYmVyPjxmb3JlaWduLWtleXM+PGtleSBhcHA9IkVOIiBkYi1pZD0i
YWZlZHgwdmR6MnN6dGtlenNwY3ZkMHowcnR6cnIwZTVkNXI5Ij4xMjM8L2tleT48L2ZvcmVpZ24t
a2V5cz48cmVmLXR5cGUgbmFtZT0iSm91cm5hbCBBcnRpY2xlIj4xNzwvcmVmLXR5cGU+PGNvbnRy
aWJ1dG9ycz48YXV0aG9ycz48YXV0aG9yPlBldHJvd3NreSwgTWF0dDwvYXV0aG9yPjxhdXRob3I+
RnJlY2gsIFJvZ2VyPC9hdXRob3I+PC9hdXRob3JzPjwvY29udHJpYnV0b3JzPjx0aXRsZXM+PHRp
dGxlPkFwcGxpY2F0aW9uIG9mIHRoZSBDb21wZW5zYXRlZCBBcnJoZW5pdXMgRm9ybWFsaXNtIHRv
IFNlbGYtRGlmZnVzaW9uOiBJbXBsaWNhdGlvbnMgZm9yIElvbmljIENvbmR1Y3Rpdml0eSBhbmQg
RGllbGVjdHJpYyBSZWxheGF0aW9uPC90aXRsZT48c2Vjb25kYXJ5LXRpdGxlPlRoZSBKb3VybmFs
IG9mIFBoeXNpY2FsIENoZW1pc3RyeSBCPC9zZWNvbmRhcnktdGl0bGU+PC90aXRsZXM+PHBlcmlv
ZGljYWw+PGZ1bGwtdGl0bGU+VGhlIEpvdXJuYWwgb2YgUGh5c2ljYWwgQ2hlbWlzdHJ5IEI8L2Z1
bGwtdGl0bGU+PC9wZXJpb2RpY2FsPjxwYWdlcz44NjAwLTg2MDU8L3BhZ2VzPjx2b2x1bWU+MTE0
PC92b2x1bWU+PG51bWJlcj4yNjwvbnVtYmVyPjxkYXRlcz48eWVhcj4yMDEwPC95ZWFyPjxwdWIt
ZGF0ZXM+PGRhdGU+MjAxMC8wNy8wODwvZGF0ZT48L3B1Yi1kYXRlcz48L2RhdGVzPjxwdWJsaXNo
ZXI+QW1lcmljYW4gQ2hlbWljYWwgU29jaWV0eTwvcHVibGlzaGVyPjxpc2JuPjE1MjAtNjEwNjwv
aXNibj48dXJscz48cmVsYXRlZC11cmxzPjx1cmw+aHR0cDovL2R4LmRvaS5vcmcvMTAuMTAyMS9q
cDEwMjAxNDI8L3VybD48L3JlbGF0ZWQtdXJscz48L3VybHM+PGVsZWN0cm9uaWMtcmVzb3VyY2Ut
bnVtPjEwLjEwMjEvanAxMDIwMTQyPC9lbGVjdHJvbmljLXJlc291cmNlLW51bT48YWNjZXNzLWRh
dGU+MjAxMy8wNC8zMDwvYWNjZXNzLWRhdGU+PC9yZWNvcmQ+PC9DaXRlPjxDaXRlPjxBdXRob3I+
Qm9wZWdlPC9BdXRob3I+PFllYXI+MjAxMTwvWWVhcj48UmVjTnVtPjI2OTwvUmVjTnVtPjxyZWNv
cmQ+PHJlYy1udW1iZXI+MjY5PC9yZWMtbnVtYmVyPjxmb3JlaWduLWtleXM+PGtleSBhcHA9IkVO
IiBkYi1pZD0iYWZlZHgwdmR6MnN6dGtlenNwY3ZkMHowcnR6cnIwZTVkNXI5Ij4yNjk8L2tleT48
L2ZvcmVpZ24ta2V5cz48cmVmLXR5cGUgbmFtZT0iSm91cm5hbCBBcnRpY2xlIj4xNzwvcmVmLXR5
cGU+PGNvbnRyaWJ1dG9ycz48YXV0aG9ycz48YXV0aG9yPkJvcGVnZSwgRGhhcnNoYW5pIE4uPC9h
dXRob3I+PGF1dGhvcj5QZXRyb3dza3ksIE1hdHQ8L2F1dGhvcj48YXV0aG9yPkZsZXNobWFuLCBB
bGxpc29uIE0uPC9hdXRob3I+PGF1dGhvcj5GcmVjaCwgUm9nZXI8L2F1dGhvcj48YXV0aG9yPkpv
aG5zb24sIE1hdHRoZXcgQi48L2F1dGhvcj48L2F1dGhvcnM+PC9jb250cmlidXRvcnM+PHRpdGxl
cz48dGl0bGU+VGVtcGVyYXR1cmUgRGVwZW5kZW5jZSBvZiBJb24gVHJhbnNwb3J0IGluIERpbHV0
ZSBUZXRyYWJ1dHlsYW1tb25pdW0gVHJpZmxhdGUtQWNldGF0ZSBTb2x1dGlvbnMgYW5kIFNlbGYt
RGlmZnVzaW9uIGluIFB1cmUgQWNldGF0ZSBMaXF1aWRzPC90aXRsZT48c2Vjb25kYXJ5LXRpdGxl
PlRoZSBKb3VybmFsIG9mIFBoeXNpY2FsIENoZW1pc3RyeSBCPC9zZWNvbmRhcnktdGl0bGU+PC90
aXRsZXM+PHBlcmlvZGljYWw+PGZ1bGwtdGl0bGU+VGhlIEpvdXJuYWwgb2YgUGh5c2ljYWwgQ2hl
bWlzdHJ5IEI8L2Z1bGwtdGl0bGU+PC9wZXJpb2RpY2FsPjxwYWdlcz43MS03NjwvcGFnZXM+PHZv
bHVtZT4xMTY8L3ZvbHVtZT48bnVtYmVyPjE8L251bWJlcj48ZGF0ZXM+PHllYXI+MjAxMTwveWVh
cj48cHViLWRhdGVzPjxkYXRlPjIwMTIvMDEvMTI8L2RhdGU+PC9wdWItZGF0ZXM+PC9kYXRlcz48
cHVibGlzaGVyPkFtZXJpY2FuIENoZW1pY2FsIFNvY2lldHk8L3B1Ymxpc2hlcj48aXNibj4xNTIw
LTYxMDY8L2lzYm4+PHVybHM+PHJlbGF0ZWQtdXJscz48dXJsPmh0dHA6Ly9keC5kb2kub3JnLzEw
LjEwMjEvanAyMDg3NDJoPC91cmw+PC9yZWxhdGVkLXVybHM+PC91cmxzPjxlbGVjdHJvbmljLXJl
c291cmNlLW51bT4xMC4xMDIxL2pwMjA4NzQyaDwvZWxlY3Ryb25pYy1yZXNvdXJjZS1udW0+PGFj
Y2Vzcy1kYXRlPjIwMTMvMDQvMzA8L2FjY2Vzcy1kYXRlPjwvcmVjb3JkPjwvQ2l0ZT48Q2l0ZT48
QXV0aG9yPlBldHJvd3NreTwvQXV0aG9yPjxZZWFyPjIwMTI8L1llYXI+PFJlY051bT4zMzc8L1Jl
Y051bT48cmVjb3JkPjxyZWMtbnVtYmVyPjMzNzwvcmVjLW51bWJlcj48Zm9yZWlnbi1rZXlzPjxr
ZXkgYXBwPSJFTiIgZGItaWQ9ImFmZWR4MHZkejJzenRrZXpzcGN2ZDB6MHJ0enJyMGU1ZDVyOSI+
MzM3PC9rZXk+PC9mb3JlaWduLWtleXM+PHJlZi10eXBlIG5hbWU9IkpvdXJuYWwgQXJ0aWNsZSI+
MTc8L3JlZi10eXBlPjxjb250cmlidXRvcnM+PGF1dGhvcnM+PGF1dGhvcj5QZXRyb3dza3ksIE1h
dHQ8L2F1dGhvcj48YXV0aG9yPkZsZXNobWFuLCBBbGxpc29uPC9hdXRob3I+PGF1dGhvcj5Cb3Bl
Z2UsIERoYXJzaGFuaSBOLjwvYXV0aG9yPjxhdXRob3I+RnJlY2gsIFJvZ2VyPC9hdXRob3I+PC9h
dXRob3JzPjwvY29udHJpYnV0b3JzPjx0aXRsZXM+PHRpdGxlPklvbiBUcmFuc3BvcnQgd2l0aCBD
aGFyZ2UtUHJvdGVjdGVkIGFuZCBOb24tQ2hhcmdlLVByb3RlY3RlZCBDYXRpb25zIFVzaW5nIHRo
ZSBDb21wZW5zYXRlZCBBcnJoZW5pdXMgRm9ybWFsaXNtLiBQYXJ0IDIuIFJlbGF0aW9uc2hpcCBC
ZXR3ZWVuIElvbmljIENvbmR1Y3Rpdml0eSBhbmQgRGlmZnVzaW9uPC90aXRsZT48c2Vjb25kYXJ5
LXRpdGxlPlRoZSBKb3VybmFsIG9mIFBoeXNpY2FsIENoZW1pc3RyeSBCPC9zZWNvbmRhcnktdGl0
bGU+PC90aXRsZXM+PHBlcmlvZGljYWw+PGZ1bGwtdGl0bGU+VGhlIEpvdXJuYWwgb2YgUGh5c2lj
YWwgQ2hlbWlzdHJ5IEI8L2Z1bGwtdGl0bGU+PC9wZXJpb2RpY2FsPjxwYWdlcz45MzAzLTkzMDk8
L3BhZ2VzPjx2b2x1bWU+MTE2PC92b2x1bWU+PG51bWJlcj4zMTwvbnVtYmVyPjxkYXRlcz48eWVh
cj4yMDEyPC95ZWFyPjxwdWItZGF0ZXM+PGRhdGU+MjAxMi8wOC8wOTwvZGF0ZT48L3B1Yi1kYXRl
cz48L2RhdGVzPjxwdWJsaXNoZXI+QW1lcmljYW4gQ2hlbWljYWwgU29jaWV0eTwvcHVibGlzaGVy
Pjxpc2JuPjE1MjAtNjEwNjwvaXNibj48dXJscz48cmVsYXRlZC11cmxzPjx1cmw+aHR0cDovL2R4
LmRvaS5vcmcvMTAuMTAyMS9qcDMwMTA1ODU8L3VybD48L3JlbGF0ZWQtdXJscz48L3VybHM+PGVs
ZWN0cm9uaWMtcmVzb3VyY2UtbnVtPjEwLjEwMjEvanAzMDEwNTg1PC9lbGVjdHJvbmljLXJlc291
cmNlLW51bT48YWNjZXNzLWRhdGU+MjAxMy8wNC8zMDwvYWNjZXNzLWRhdGU+PC9yZWNvcmQ+PC9D
aXRlPjxDaXRlPjxBdXRob3I+UGV0cm93c2t5PC9BdXRob3I+PFllYXI+MjAxMjwvWWVhcj48UmVj
TnVtPjM3ODwvUmVjTnVtPjxyZWNvcmQ+PHJlYy1udW1iZXI+Mzc4PC9yZWMtbnVtYmVyPjxmb3Jl
aWduLWtleXM+PGtleSBhcHA9IkVOIiBkYi1pZD0iYWZlZHgwdmR6MnN6dGtlenNwY3ZkMHowcnR6
cnIwZTVkNXI5Ij4zNzg8L2tleT48L2ZvcmVpZ24ta2V5cz48cmVmLXR5cGUgbmFtZT0iSm91cm5h
bCBBcnRpY2xlIj4xNzwvcmVmLXR5cGU+PGNvbnRyaWJ1dG9ycz48YXV0aG9ycz48YXV0aG9yPlBl
dHJvd3NreSwgTWF0dDwvYXV0aG9yPjxhdXRob3I+Rmxlc2htYW4sIEFsbGlzb248L2F1dGhvcj48
YXV0aG9yPklzbWFpbCwgTW9oZDwvYXV0aG9yPjxhdXRob3I+R2xhdHpob2ZlciwgRGFuaWVsIFQu
PC9hdXRob3I+PGF1dGhvcj5Cb3BlZ2UsIERoYXJzaGFuaSBOLjwvYXV0aG9yPjxhdXRob3I+RnJl
Y2gsIFJvZ2VyPC9hdXRob3I+PC9hdXRob3JzPjwvY29udHJpYnV0b3JzPjx0aXRsZXM+PHRpdGxl
Pk1vbGVjdWxhciBhbmQgU3lzdGVtIFBhcmFtZXRlcnMgR292ZXJuaW5nIE1hc3MgYW5kIENoYXJn
ZSBUcmFuc3BvcnQgaW4gUG9sYXIgTGlxdWlkcyBhbmQgRWxlY3Ryb2x5dGVzPC90aXRsZT48c2Vj
b25kYXJ5LXRpdGxlPlRoZSBKb3VybmFsIG9mIFBoeXNpY2FsIENoZW1pc3RyeSBCPC9zZWNvbmRh
cnktdGl0bGU+PC90aXRsZXM+PHBlcmlvZGljYWw+PGZ1bGwtdGl0bGU+VGhlIEpvdXJuYWwgb2Yg
UGh5c2ljYWwgQ2hlbWlzdHJ5IEI8L2Z1bGwtdGl0bGU+PC9wZXJpb2RpY2FsPjxwYWdlcz4xMDA5
OC0xMDEwNTwvcGFnZXM+PHZvbHVtZT4xMTY8L3ZvbHVtZT48bnVtYmVyPjMzPC9udW1iZXI+PGRh
dGVzPjx5ZWFyPjIwMTI8L3llYXI+PHB1Yi1kYXRlcz48ZGF0ZT4yMDEyLzA4LzIzPC9kYXRlPjwv
cHViLWRhdGVzPjwvZGF0ZXM+PHB1Ymxpc2hlcj5BbWVyaWNhbiBDaGVtaWNhbCBTb2NpZXR5PC9w
dWJsaXNoZXI+PGlzYm4+MTUyMC02MTA2PC9pc2JuPjx1cmxzPjxyZWxhdGVkLXVybHM+PHVybD5o
dHRwOi8vZHguZG9pLm9yZy8xMC4xMDIxL2pwMzA1MTEyZjwvdXJsPjwvcmVsYXRlZC11cmxzPjwv
dXJscz48ZWxlY3Ryb25pYy1yZXNvdXJjZS1udW0+MTAuMTAyMS9qcDMwNTExMmY8L2VsZWN0cm9u
aWMtcmVzb3VyY2UtbnVtPjxhY2Nlc3MtZGF0ZT4yMDEzLzA0LzMwPC9hY2Nlc3MtZGF0ZT48L3Jl
Y29yZD48L0NpdGU+PENpdGU+PEF1dGhvcj5QZXRyb3dza3k8L0F1dGhvcj48WWVhcj4yMDEzPC9Z
ZWFyPjxSZWNOdW0+MTwvUmVjTnVtPjxyZWNvcmQ+PHJlYy1udW1iZXI+MTwvcmVjLW51bWJlcj48
Zm9yZWlnbi1rZXlzPjxrZXkgYXBwPSJFTiIgZGItaWQ9ImFmZWR4MHZkejJzenRrZXpzcGN2ZDB6
MHJ0enJyMGU1ZDVyOSI+MTwva2V5PjwvZm9yZWlnbi1rZXlzPjxyZWYtdHlwZSBuYW1lPSJKb3Vy
bmFsIEFydGljbGUiPjE3PC9yZWYtdHlwZT48Y29udHJpYnV0b3JzPjxhdXRob3JzPjxhdXRob3I+
UGV0cm93c2t5LCBNYXR0PC9hdXRob3I+PGF1dGhvcj5Jc21haWwsIE1vaGQ8L2F1dGhvcj48YXV0
aG9yPkdsYXR6aG9mZXIsIERhbmllbCBULjwvYXV0aG9yPjxhdXRob3I+RnJlY2gsIFJvZ2VyPC9h
dXRob3I+PC9hdXRob3JzPjwvY29udHJpYnV0b3JzPjx0aXRsZXM+PHRpdGxlPk1hc3MgYW5kIENo
YXJnZSBUcmFuc3BvcnQgaW4gQ3ljbGljIENhcmJvbmF0ZXM6IEltcGxpY2F0aW9ucyBmb3IgSW1w
cm92ZWQgTGl0aGl1bSBJb24gQmF0dGVyeSBFbGVjdHJvbHl0ZXM8L3RpdGxlPjxzZWNvbmRhcnkt
dGl0bGU+VGhlIEpvdXJuYWwgb2YgUGh5c2ljYWwgQ2hlbWlzdHJ5IEI8L3NlY29uZGFyeS10aXRs
ZT48L3RpdGxlcz48cGVyaW9kaWNhbD48ZnVsbC10aXRsZT5UaGUgSm91cm5hbCBvZiBQaHlzaWNh
bCBDaGVtaXN0cnkgQjwvZnVsbC10aXRsZT48L3BlcmlvZGljYWw+PGRhdGVzPjx5ZWFyPjIwMTM8
L3llYXI+PC9kYXRlcz48cHVibGlzaGVyPkFtZXJpY2FuIENoZW1pY2FsIFNvY2lldHk8L3B1Ymxp
c2hlcj48aXNibj4xNTIwLTYxMDY8L2lzYm4+PHVybHM+PHJlbGF0ZWQtdXJscz48dXJsPmh0dHA6
Ly9keC5kb2kub3JnLzEwLjEwMjEvanA0MDIyMjBhPC91cmw+PC9yZWxhdGVkLXVybHM+PC91cmxz
PjxlbGVjdHJvbmljLXJlc291cmNlLW51bT4xMC4xMDIxL2pwNDAyMjIwYTwvZWxlY3Ryb25pYy1y
ZXNvdXJjZS1udW0+PGFjY2Vzcy1kYXRlPjIwMTMvMDQvMzA8L2FjY2Vzcy1kYXRlPjwvcmVjb3Jk
PjwvQ2l0ZT48L0VuZE5vdGU+
</w:fldData>
          </w:fldChar>
        </w:r>
        <w:r w:rsidR="00552E4A">
          <w:instrText xml:space="preserve"> ADDIN EN.CITE </w:instrText>
        </w:r>
        <w:r w:rsidR="00552E4A">
          <w:fldChar w:fldCharType="begin">
            <w:fldData xml:space="preserve">PEVuZE5vdGU+PENpdGU+PEF1dGhvcj5QZXRyb3dza3k8L0F1dGhvcj48WWVhcj4yMDA5PC9ZZWFy
PjxSZWNOdW0+NDQ0PC9SZWNOdW0+PERpc3BsYXlUZXh0PjxzdHlsZSBmYWNlPSJzdXBlcnNjcmlw
dCI+NDktNTQ8L3N0eWxlPjwvRGlzcGxheVRleHQ+PHJlY29yZD48cmVjLW51bWJlcj40NDQ8L3Jl
Yy1udW1iZXI+PGZvcmVpZ24ta2V5cz48a2V5IGFwcD0iRU4iIGRiLWlkPSJhZmVkeDB2ZHoyc3p0
a2V6c3BjdmQwejBydHpycjBlNWQ1cjkiPjQ0NDwva2V5PjwvZm9yZWlnbi1rZXlzPjxyZWYtdHlw
ZSBuYW1lPSJKb3VybmFsIEFydGljbGUiPjE3PC9yZWYtdHlwZT48Y29udHJpYnV0b3JzPjxhdXRo
b3JzPjxhdXRob3I+UGV0cm93c2t5LCBNYXR0PC9hdXRob3I+PGF1dGhvcj5GcmVjaCwgUm9nZXI8
L2F1dGhvcj48L2F1dGhvcnM+PC9jb250cmlidXRvcnM+PHRpdGxlcz48dGl0bGU+VGVtcGVyYXR1
cmUgRGVwZW5kZW5jZSBvZiBJb24gVHJhbnNwb3J0OiBUaGUgQ29tcGVuc2F0ZWQgQXJyaGVuaXVz
IEVxdWF0aW9uPC90aXRsZT48c2Vjb25kYXJ5LXRpdGxlPlRoZSBKb3VybmFsIG9mIFBoeXNpY2Fs
IENoZW1pc3RyeSBCPC9zZWNvbmRhcnktdGl0bGU+PC90aXRsZXM+PHBlcmlvZGljYWw+PGZ1bGwt
dGl0bGU+VGhlIEpvdXJuYWwgb2YgUGh5c2ljYWwgQ2hlbWlzdHJ5IEI8L2Z1bGwtdGl0bGU+PC9w
ZXJpb2RpY2FsPjxwYWdlcz41OTk2LTYwMDA8L3BhZ2VzPjx2b2x1bWU+MTEzPC92b2x1bWU+PG51
bWJlcj4xNzwvbnVtYmVyPjxkYXRlcz48eWVhcj4yMDA5PC95ZWFyPjxwdWItZGF0ZXM+PGRhdGU+
MjAwOS8wNC8zMDwvZGF0ZT48L3B1Yi1kYXRlcz48L2RhdGVzPjxwdWJsaXNoZXI+QW1lcmljYW4g
Q2hlbWljYWwgU29jaWV0eTwvcHVibGlzaGVyPjxpc2JuPjE1MjAtNjEwNjwvaXNibj48dXJscz48
cmVsYXRlZC11cmxzPjx1cmw+aHR0cDovL2R4LmRvaS5vcmcvMTAuMTAyMS9qcDgxMDA5NWc8L3Vy
bD48L3JlbGF0ZWQtdXJscz48L3VybHM+PGVsZWN0cm9uaWMtcmVzb3VyY2UtbnVtPjEwLjEwMjEv
anA4MTAwOTVnPC9lbGVjdHJvbmljLXJlc291cmNlLW51bT48YWNjZXNzLWRhdGU+MjAxMy8wNC8z
MDwvYWNjZXNzLWRhdGU+PC9yZWNvcmQ+PC9DaXRlPjxDaXRlPjxBdXRob3I+UGV0cm93c2t5PC9B
dXRob3I+PFllYXI+MjAxMDwvWWVhcj48UmVjTnVtPjEyMzwvUmVjTnVtPjxyZWNvcmQ+PHJlYy1u
dW1iZXI+MTIzPC9yZWMtbnVtYmVyPjxmb3JlaWduLWtleXM+PGtleSBhcHA9IkVOIiBkYi1pZD0i
YWZlZHgwdmR6MnN6dGtlenNwY3ZkMHowcnR6cnIwZTVkNXI5Ij4xMjM8L2tleT48L2ZvcmVpZ24t
a2V5cz48cmVmLXR5cGUgbmFtZT0iSm91cm5hbCBBcnRpY2xlIj4xNzwvcmVmLXR5cGU+PGNvbnRy
aWJ1dG9ycz48YXV0aG9ycz48YXV0aG9yPlBldHJvd3NreSwgTWF0dDwvYXV0aG9yPjxhdXRob3I+
RnJlY2gsIFJvZ2VyPC9hdXRob3I+PC9hdXRob3JzPjwvY29udHJpYnV0b3JzPjx0aXRsZXM+PHRp
dGxlPkFwcGxpY2F0aW9uIG9mIHRoZSBDb21wZW5zYXRlZCBBcnJoZW5pdXMgRm9ybWFsaXNtIHRv
IFNlbGYtRGlmZnVzaW9uOiBJbXBsaWNhdGlvbnMgZm9yIElvbmljIENvbmR1Y3Rpdml0eSBhbmQg
RGllbGVjdHJpYyBSZWxheGF0aW9uPC90aXRsZT48c2Vjb25kYXJ5LXRpdGxlPlRoZSBKb3VybmFs
IG9mIFBoeXNpY2FsIENoZW1pc3RyeSBCPC9zZWNvbmRhcnktdGl0bGU+PC90aXRsZXM+PHBlcmlv
ZGljYWw+PGZ1bGwtdGl0bGU+VGhlIEpvdXJuYWwgb2YgUGh5c2ljYWwgQ2hlbWlzdHJ5IEI8L2Z1
bGwtdGl0bGU+PC9wZXJpb2RpY2FsPjxwYWdlcz44NjAwLTg2MDU8L3BhZ2VzPjx2b2x1bWU+MTE0
PC92b2x1bWU+PG51bWJlcj4yNjwvbnVtYmVyPjxkYXRlcz48eWVhcj4yMDEwPC95ZWFyPjxwdWIt
ZGF0ZXM+PGRhdGU+MjAxMC8wNy8wODwvZGF0ZT48L3B1Yi1kYXRlcz48L2RhdGVzPjxwdWJsaXNo
ZXI+QW1lcmljYW4gQ2hlbWljYWwgU29jaWV0eTwvcHVibGlzaGVyPjxpc2JuPjE1MjAtNjEwNjwv
aXNibj48dXJscz48cmVsYXRlZC11cmxzPjx1cmw+aHR0cDovL2R4LmRvaS5vcmcvMTAuMTAyMS9q
cDEwMjAxNDI8L3VybD48L3JlbGF0ZWQtdXJscz48L3VybHM+PGVsZWN0cm9uaWMtcmVzb3VyY2Ut
bnVtPjEwLjEwMjEvanAxMDIwMTQyPC9lbGVjdHJvbmljLXJlc291cmNlLW51bT48YWNjZXNzLWRh
dGU+MjAxMy8wNC8zMDwvYWNjZXNzLWRhdGU+PC9yZWNvcmQ+PC9DaXRlPjxDaXRlPjxBdXRob3I+
Qm9wZWdlPC9BdXRob3I+PFllYXI+MjAxMTwvWWVhcj48UmVjTnVtPjI2OTwvUmVjTnVtPjxyZWNv
cmQ+PHJlYy1udW1iZXI+MjY5PC9yZWMtbnVtYmVyPjxmb3JlaWduLWtleXM+PGtleSBhcHA9IkVO
IiBkYi1pZD0iYWZlZHgwdmR6MnN6dGtlenNwY3ZkMHowcnR6cnIwZTVkNXI5Ij4yNjk8L2tleT48
L2ZvcmVpZ24ta2V5cz48cmVmLXR5cGUgbmFtZT0iSm91cm5hbCBBcnRpY2xlIj4xNzwvcmVmLXR5
cGU+PGNvbnRyaWJ1dG9ycz48YXV0aG9ycz48YXV0aG9yPkJvcGVnZSwgRGhhcnNoYW5pIE4uPC9h
dXRob3I+PGF1dGhvcj5QZXRyb3dza3ksIE1hdHQ8L2F1dGhvcj48YXV0aG9yPkZsZXNobWFuLCBB
bGxpc29uIE0uPC9hdXRob3I+PGF1dGhvcj5GcmVjaCwgUm9nZXI8L2F1dGhvcj48YXV0aG9yPkpv
aG5zb24sIE1hdHRoZXcgQi48L2F1dGhvcj48L2F1dGhvcnM+PC9jb250cmlidXRvcnM+PHRpdGxl
cz48dGl0bGU+VGVtcGVyYXR1cmUgRGVwZW5kZW5jZSBvZiBJb24gVHJhbnNwb3J0IGluIERpbHV0
ZSBUZXRyYWJ1dHlsYW1tb25pdW0gVHJpZmxhdGUtQWNldGF0ZSBTb2x1dGlvbnMgYW5kIFNlbGYt
RGlmZnVzaW9uIGluIFB1cmUgQWNldGF0ZSBMaXF1aWRzPC90aXRsZT48c2Vjb25kYXJ5LXRpdGxl
PlRoZSBKb3VybmFsIG9mIFBoeXNpY2FsIENoZW1pc3RyeSBCPC9zZWNvbmRhcnktdGl0bGU+PC90
aXRsZXM+PHBlcmlvZGljYWw+PGZ1bGwtdGl0bGU+VGhlIEpvdXJuYWwgb2YgUGh5c2ljYWwgQ2hl
bWlzdHJ5IEI8L2Z1bGwtdGl0bGU+PC9wZXJpb2RpY2FsPjxwYWdlcz43MS03NjwvcGFnZXM+PHZv
bHVtZT4xMTY8L3ZvbHVtZT48bnVtYmVyPjE8L251bWJlcj48ZGF0ZXM+PHllYXI+MjAxMTwveWVh
cj48cHViLWRhdGVzPjxkYXRlPjIwMTIvMDEvMTI8L2RhdGU+PC9wdWItZGF0ZXM+PC9kYXRlcz48
cHVibGlzaGVyPkFtZXJpY2FuIENoZW1pY2FsIFNvY2lldHk8L3B1Ymxpc2hlcj48aXNibj4xNTIw
LTYxMDY8L2lzYm4+PHVybHM+PHJlbGF0ZWQtdXJscz48dXJsPmh0dHA6Ly9keC5kb2kub3JnLzEw
LjEwMjEvanAyMDg3NDJoPC91cmw+PC9yZWxhdGVkLXVybHM+PC91cmxzPjxlbGVjdHJvbmljLXJl
c291cmNlLW51bT4xMC4xMDIxL2pwMjA4NzQyaDwvZWxlY3Ryb25pYy1yZXNvdXJjZS1udW0+PGFj
Y2Vzcy1kYXRlPjIwMTMvMDQvMzA8L2FjY2Vzcy1kYXRlPjwvcmVjb3JkPjwvQ2l0ZT48Q2l0ZT48
QXV0aG9yPlBldHJvd3NreTwvQXV0aG9yPjxZZWFyPjIwMTI8L1llYXI+PFJlY051bT4zMzc8L1Jl
Y051bT48cmVjb3JkPjxyZWMtbnVtYmVyPjMzNzwvcmVjLW51bWJlcj48Zm9yZWlnbi1rZXlzPjxr
ZXkgYXBwPSJFTiIgZGItaWQ9ImFmZWR4MHZkejJzenRrZXpzcGN2ZDB6MHJ0enJyMGU1ZDVyOSI+
MzM3PC9rZXk+PC9mb3JlaWduLWtleXM+PHJlZi10eXBlIG5hbWU9IkpvdXJuYWwgQXJ0aWNsZSI+
MTc8L3JlZi10eXBlPjxjb250cmlidXRvcnM+PGF1dGhvcnM+PGF1dGhvcj5QZXRyb3dza3ksIE1h
dHQ8L2F1dGhvcj48YXV0aG9yPkZsZXNobWFuLCBBbGxpc29uPC9hdXRob3I+PGF1dGhvcj5Cb3Bl
Z2UsIERoYXJzaGFuaSBOLjwvYXV0aG9yPjxhdXRob3I+RnJlY2gsIFJvZ2VyPC9hdXRob3I+PC9h
dXRob3JzPjwvY29udHJpYnV0b3JzPjx0aXRsZXM+PHRpdGxlPklvbiBUcmFuc3BvcnQgd2l0aCBD
aGFyZ2UtUHJvdGVjdGVkIGFuZCBOb24tQ2hhcmdlLVByb3RlY3RlZCBDYXRpb25zIFVzaW5nIHRo
ZSBDb21wZW5zYXRlZCBBcnJoZW5pdXMgRm9ybWFsaXNtLiBQYXJ0IDIuIFJlbGF0aW9uc2hpcCBC
ZXR3ZWVuIElvbmljIENvbmR1Y3Rpdml0eSBhbmQgRGlmZnVzaW9uPC90aXRsZT48c2Vjb25kYXJ5
LXRpdGxlPlRoZSBKb3VybmFsIG9mIFBoeXNpY2FsIENoZW1pc3RyeSBCPC9zZWNvbmRhcnktdGl0
bGU+PC90aXRsZXM+PHBlcmlvZGljYWw+PGZ1bGwtdGl0bGU+VGhlIEpvdXJuYWwgb2YgUGh5c2lj
YWwgQ2hlbWlzdHJ5IEI8L2Z1bGwtdGl0bGU+PC9wZXJpb2RpY2FsPjxwYWdlcz45MzAzLTkzMDk8
L3BhZ2VzPjx2b2x1bWU+MTE2PC92b2x1bWU+PG51bWJlcj4zMTwvbnVtYmVyPjxkYXRlcz48eWVh
cj4yMDEyPC95ZWFyPjxwdWItZGF0ZXM+PGRhdGU+MjAxMi8wOC8wOTwvZGF0ZT48L3B1Yi1kYXRl
cz48L2RhdGVzPjxwdWJsaXNoZXI+QW1lcmljYW4gQ2hlbWljYWwgU29jaWV0eTwvcHVibGlzaGVy
Pjxpc2JuPjE1MjAtNjEwNjwvaXNibj48dXJscz48cmVsYXRlZC11cmxzPjx1cmw+aHR0cDovL2R4
LmRvaS5vcmcvMTAuMTAyMS9qcDMwMTA1ODU8L3VybD48L3JlbGF0ZWQtdXJscz48L3VybHM+PGVs
ZWN0cm9uaWMtcmVzb3VyY2UtbnVtPjEwLjEwMjEvanAzMDEwNTg1PC9lbGVjdHJvbmljLXJlc291
cmNlLW51bT48YWNjZXNzLWRhdGU+MjAxMy8wNC8zMDwvYWNjZXNzLWRhdGU+PC9yZWNvcmQ+PC9D
aXRlPjxDaXRlPjxBdXRob3I+UGV0cm93c2t5PC9BdXRob3I+PFllYXI+MjAxMjwvWWVhcj48UmVj
TnVtPjM3ODwvUmVjTnVtPjxyZWNvcmQ+PHJlYy1udW1iZXI+Mzc4PC9yZWMtbnVtYmVyPjxmb3Jl
aWduLWtleXM+PGtleSBhcHA9IkVOIiBkYi1pZD0iYWZlZHgwdmR6MnN6dGtlenNwY3ZkMHowcnR6
cnIwZTVkNXI5Ij4zNzg8L2tleT48L2ZvcmVpZ24ta2V5cz48cmVmLXR5cGUgbmFtZT0iSm91cm5h
bCBBcnRpY2xlIj4xNzwvcmVmLXR5cGU+PGNvbnRyaWJ1dG9ycz48YXV0aG9ycz48YXV0aG9yPlBl
dHJvd3NreSwgTWF0dDwvYXV0aG9yPjxhdXRob3I+Rmxlc2htYW4sIEFsbGlzb248L2F1dGhvcj48
YXV0aG9yPklzbWFpbCwgTW9oZDwvYXV0aG9yPjxhdXRob3I+R2xhdHpob2ZlciwgRGFuaWVsIFQu
PC9hdXRob3I+PGF1dGhvcj5Cb3BlZ2UsIERoYXJzaGFuaSBOLjwvYXV0aG9yPjxhdXRob3I+RnJl
Y2gsIFJvZ2VyPC9hdXRob3I+PC9hdXRob3JzPjwvY29udHJpYnV0b3JzPjx0aXRsZXM+PHRpdGxl
Pk1vbGVjdWxhciBhbmQgU3lzdGVtIFBhcmFtZXRlcnMgR292ZXJuaW5nIE1hc3MgYW5kIENoYXJn
ZSBUcmFuc3BvcnQgaW4gUG9sYXIgTGlxdWlkcyBhbmQgRWxlY3Ryb2x5dGVzPC90aXRsZT48c2Vj
b25kYXJ5LXRpdGxlPlRoZSBKb3VybmFsIG9mIFBoeXNpY2FsIENoZW1pc3RyeSBCPC9zZWNvbmRh
cnktdGl0bGU+PC90aXRsZXM+PHBlcmlvZGljYWw+PGZ1bGwtdGl0bGU+VGhlIEpvdXJuYWwgb2Yg
UGh5c2ljYWwgQ2hlbWlzdHJ5IEI8L2Z1bGwtdGl0bGU+PC9wZXJpb2RpY2FsPjxwYWdlcz4xMDA5
OC0xMDEwNTwvcGFnZXM+PHZvbHVtZT4xMTY8L3ZvbHVtZT48bnVtYmVyPjMzPC9udW1iZXI+PGRh
dGVzPjx5ZWFyPjIwMTI8L3llYXI+PHB1Yi1kYXRlcz48ZGF0ZT4yMDEyLzA4LzIzPC9kYXRlPjwv
cHViLWRhdGVzPjwvZGF0ZXM+PHB1Ymxpc2hlcj5BbWVyaWNhbiBDaGVtaWNhbCBTb2NpZXR5PC9w
dWJsaXNoZXI+PGlzYm4+MTUyMC02MTA2PC9pc2JuPjx1cmxzPjxyZWxhdGVkLXVybHM+PHVybD5o
dHRwOi8vZHguZG9pLm9yZy8xMC4xMDIxL2pwMzA1MTEyZjwvdXJsPjwvcmVsYXRlZC11cmxzPjwv
dXJscz48ZWxlY3Ryb25pYy1yZXNvdXJjZS1udW0+MTAuMTAyMS9qcDMwNTExMmY8L2VsZWN0cm9u
aWMtcmVzb3VyY2UtbnVtPjxhY2Nlc3MtZGF0ZT4yMDEzLzA0LzMwPC9hY2Nlc3MtZGF0ZT48L3Jl
Y29yZD48L0NpdGU+PENpdGU+PEF1dGhvcj5QZXRyb3dza3k8L0F1dGhvcj48WWVhcj4yMDEzPC9Z
ZWFyPjxSZWNOdW0+MTwvUmVjTnVtPjxyZWNvcmQ+PHJlYy1udW1iZXI+MTwvcmVjLW51bWJlcj48
Zm9yZWlnbi1rZXlzPjxrZXkgYXBwPSJFTiIgZGItaWQ9ImFmZWR4MHZkejJzenRrZXpzcGN2ZDB6
MHJ0enJyMGU1ZDVyOSI+MTwva2V5PjwvZm9yZWlnbi1rZXlzPjxyZWYtdHlwZSBuYW1lPSJKb3Vy
bmFsIEFydGljbGUiPjE3PC9yZWYtdHlwZT48Y29udHJpYnV0b3JzPjxhdXRob3JzPjxhdXRob3I+
UGV0cm93c2t5LCBNYXR0PC9hdXRob3I+PGF1dGhvcj5Jc21haWwsIE1vaGQ8L2F1dGhvcj48YXV0
aG9yPkdsYXR6aG9mZXIsIERhbmllbCBULjwvYXV0aG9yPjxhdXRob3I+RnJlY2gsIFJvZ2VyPC9h
dXRob3I+PC9hdXRob3JzPjwvY29udHJpYnV0b3JzPjx0aXRsZXM+PHRpdGxlPk1hc3MgYW5kIENo
YXJnZSBUcmFuc3BvcnQgaW4gQ3ljbGljIENhcmJvbmF0ZXM6IEltcGxpY2F0aW9ucyBmb3IgSW1w
cm92ZWQgTGl0aGl1bSBJb24gQmF0dGVyeSBFbGVjdHJvbHl0ZXM8L3RpdGxlPjxzZWNvbmRhcnkt
dGl0bGU+VGhlIEpvdXJuYWwgb2YgUGh5c2ljYWwgQ2hlbWlzdHJ5IEI8L3NlY29uZGFyeS10aXRs
ZT48L3RpdGxlcz48cGVyaW9kaWNhbD48ZnVsbC10aXRsZT5UaGUgSm91cm5hbCBvZiBQaHlzaWNh
bCBDaGVtaXN0cnkgQjwvZnVsbC10aXRsZT48L3BlcmlvZGljYWw+PGRhdGVzPjx5ZWFyPjIwMTM8
L3llYXI+PC9kYXRlcz48cHVibGlzaGVyPkFtZXJpY2FuIENoZW1pY2FsIFNvY2lldHk8L3B1Ymxp
c2hlcj48aXNibj4xNTIwLTYxMDY8L2lzYm4+PHVybHM+PHJlbGF0ZWQtdXJscz48dXJsPmh0dHA6
Ly9keC5kb2kub3JnLzEwLjEwMjEvanA0MDIyMjBhPC91cmw+PC9yZWxhdGVkLXVybHM+PC91cmxz
PjxlbGVjdHJvbmljLXJlc291cmNlLW51bT4xMC4xMDIxL2pwNDAyMjIwYTwvZWxlY3Ryb25pYy1y
ZXNvdXJjZS1udW0+PGFjY2Vzcy1kYXRlPjIwMTMvMDQvMzA8L2FjY2Vzcy1kYXRlPjwvcmVjb3Jk
PjwvQ2l0ZT48L0VuZE5vdGU+
</w:fldData>
          </w:fldChar>
        </w:r>
        <w:r w:rsidR="00552E4A">
          <w:instrText xml:space="preserve"> ADDIN EN.CITE.DATA </w:instrText>
        </w:r>
        <w:r w:rsidR="00552E4A">
          <w:fldChar w:fldCharType="end"/>
        </w:r>
        <w:r w:rsidR="00552E4A" w:rsidRPr="001F485A">
          <w:fldChar w:fldCharType="separate"/>
        </w:r>
        <w:r w:rsidR="00552E4A" w:rsidRPr="00614A9F">
          <w:rPr>
            <w:noProof/>
            <w:vertAlign w:val="superscript"/>
          </w:rPr>
          <w:t>49-54</w:t>
        </w:r>
        <w:r w:rsidR="00552E4A" w:rsidRPr="001F485A">
          <w:fldChar w:fldCharType="end"/>
        </w:r>
      </w:hyperlink>
      <w:r>
        <w:t xml:space="preserve"> showed </w:t>
      </w:r>
      <w:r w:rsidRPr="001F485A">
        <w:t>that the exponential pre-f</w:t>
      </w:r>
      <w:r>
        <w:t>actor in equation (1-5) and (1-11</w:t>
      </w:r>
      <w:r w:rsidRPr="001F485A">
        <w:t>) above is better described by</w:t>
      </w:r>
      <w:r>
        <w:t xml:space="preserve"> the</w:t>
      </w:r>
      <w:r w:rsidRPr="001F485A">
        <w:t xml:space="preserve"> static dielectric constant</w:t>
      </w:r>
      <w:r>
        <w:t xml:space="preserve">, </w:t>
      </w:r>
      <w:r w:rsidRPr="004B0330">
        <w:rPr>
          <w:rFonts w:ascii="Times New Roman" w:hAnsi="Times New Roman"/>
          <w:i/>
        </w:rPr>
        <w:t>ε</w:t>
      </w:r>
      <w:r w:rsidRPr="004B0330">
        <w:rPr>
          <w:i/>
          <w:vertAlign w:val="subscript"/>
        </w:rPr>
        <w:t>s</w:t>
      </w:r>
      <w:r>
        <w:t>.  They modified equation 1-5 and 1-11 into</w:t>
      </w:r>
      <w:r w:rsidRPr="001F485A">
        <w:t xml:space="preserve">  </w:t>
      </w:r>
    </w:p>
    <w:p w:rsidR="003128B3" w:rsidRPr="001F485A" w:rsidRDefault="003128B3" w:rsidP="003128B3">
      <w:pPr>
        <w:ind w:firstLine="720"/>
      </w:pPr>
      <m:oMath>
        <m:r>
          <w:rPr>
            <w:rFonts w:ascii="Cambria Math" w:hAnsi="Cambria Math"/>
          </w:rPr>
          <m:t>D(T)=</m:t>
        </m:r>
        <m:sSub>
          <m:sSubPr>
            <m:ctrlPr>
              <w:rPr>
                <w:rFonts w:ascii="Cambria Math" w:hAnsi="Cambria Math"/>
                <w:i/>
              </w:rPr>
            </m:ctrlPr>
          </m:sSubPr>
          <m:e>
            <m:r>
              <w:rPr>
                <w:rFonts w:ascii="Cambria Math" w:hAnsi="Cambria Math"/>
              </w:rPr>
              <m:t>D</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 xml:space="preserve">(T)) </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k</m:t>
                    </m:r>
                  </m:e>
                  <m:sub>
                    <m:r>
                      <w:rPr>
                        <w:rFonts w:ascii="Cambria Math" w:hAnsi="Cambria Math"/>
                      </w:rPr>
                      <m:t xml:space="preserve">B </m:t>
                    </m:r>
                  </m:sub>
                </m:sSub>
                <m:r>
                  <w:rPr>
                    <w:rFonts w:ascii="Cambria Math" w:hAnsi="Cambria Math"/>
                  </w:rPr>
                  <m:t>T</m:t>
                </m:r>
              </m:den>
            </m:f>
            <m:r>
              <w:rPr>
                <w:rFonts w:ascii="Cambria Math" w:hAnsi="Cambria Math"/>
              </w:rPr>
              <m:t>)</m:t>
            </m:r>
          </m:sup>
        </m:sSup>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(1-12</w:t>
      </w:r>
      <w:r w:rsidRPr="001F485A">
        <w:rPr>
          <w:rFonts w:eastAsiaTheme="minorEastAsia"/>
        </w:rPr>
        <w:t>)</w:t>
      </w:r>
    </w:p>
    <w:p w:rsidR="003128B3" w:rsidRPr="001F485A" w:rsidRDefault="003128B3" w:rsidP="003128B3">
      <w:pPr>
        <w:ind w:firstLine="720"/>
      </w:pPr>
      <m:oMath>
        <m:r>
          <w:rPr>
            <w:rFonts w:ascii="Cambria Math" w:hAnsi="Cambria Math"/>
          </w:rPr>
          <m:t>σ(T)=</m:t>
        </m:r>
        <m:sSub>
          <m:sSubPr>
            <m:ctrlPr>
              <w:rPr>
                <w:rFonts w:ascii="Cambria Math" w:hAnsi="Cambria Math"/>
                <w:i/>
              </w:rPr>
            </m:ctrlPr>
          </m:sSubPr>
          <m:e>
            <m:r>
              <w:rPr>
                <w:rFonts w:ascii="Cambria Math" w:hAnsi="Cambria Math"/>
              </w:rPr>
              <m:t>σ</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s</m:t>
            </m:r>
          </m:sub>
        </m:sSub>
        <m:r>
          <w:rPr>
            <w:rFonts w:ascii="Cambria Math" w:hAnsi="Cambria Math"/>
          </w:rPr>
          <m:t xml:space="preserve">(T)) </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k</m:t>
                    </m:r>
                  </m:e>
                  <m:sub>
                    <m:r>
                      <w:rPr>
                        <w:rFonts w:ascii="Cambria Math" w:hAnsi="Cambria Math"/>
                      </w:rPr>
                      <m:t xml:space="preserve">B </m:t>
                    </m:r>
                  </m:sub>
                </m:sSub>
                <m:r>
                  <w:rPr>
                    <w:rFonts w:ascii="Cambria Math" w:hAnsi="Cambria Math"/>
                  </w:rPr>
                  <m:t>T</m:t>
                </m:r>
              </m:den>
            </m:f>
            <m:r>
              <w:rPr>
                <w:rFonts w:ascii="Cambria Math" w:hAnsi="Cambria Math"/>
              </w:rPr>
              <m:t>)</m:t>
            </m:r>
          </m:sup>
        </m:sSup>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(1-13</w:t>
      </w:r>
      <w:r w:rsidRPr="001F485A">
        <w:rPr>
          <w:rFonts w:eastAsiaTheme="minorEastAsia"/>
        </w:rPr>
        <w:t>)</w:t>
      </w:r>
    </w:p>
    <w:p w:rsidR="003128B3" w:rsidRDefault="003128B3" w:rsidP="003128B3">
      <w:r>
        <w:t>In equations (1-12) and (1-13)</w:t>
      </w:r>
      <w:r w:rsidRPr="001F485A">
        <w:t xml:space="preserve">, </w:t>
      </w:r>
      <w:r w:rsidRPr="001F485A">
        <w:rPr>
          <w:i/>
        </w:rPr>
        <w:t>D</w:t>
      </w:r>
      <w:r w:rsidRPr="001F485A">
        <w:rPr>
          <w:i/>
          <w:vertAlign w:val="subscript"/>
        </w:rPr>
        <w:t>o</w:t>
      </w:r>
      <w:r w:rsidRPr="001F485A">
        <w:t xml:space="preserve"> is the diffusion exponential pre-factor, and </w:t>
      </w:r>
      <w:r w:rsidRPr="001F485A">
        <w:rPr>
          <w:i/>
        </w:rPr>
        <w:t>σ</w:t>
      </w:r>
      <w:r w:rsidRPr="001F485A">
        <w:rPr>
          <w:i/>
          <w:vertAlign w:val="subscript"/>
        </w:rPr>
        <w:t>o</w:t>
      </w:r>
      <w:r w:rsidRPr="001F485A">
        <w:t xml:space="preserve"> is the conductivity exponential pre-</w:t>
      </w:r>
      <w:r>
        <w:t>factor.  In these equations</w:t>
      </w:r>
      <w:r w:rsidRPr="001F485A">
        <w:t xml:space="preserve">, both the diffusion and conductivity exponential pre-factor </w:t>
      </w:r>
      <w:r>
        <w:t>are</w:t>
      </w:r>
      <w:r w:rsidRPr="001F485A">
        <w:t xml:space="preserve"> dependent on the dielectric constant</w:t>
      </w:r>
      <w:r>
        <w:t>s</w:t>
      </w:r>
      <w:r w:rsidRPr="001F485A">
        <w:t xml:space="preserve">.  In their work, they have shown that </w:t>
      </w:r>
      <w:r>
        <w:t xml:space="preserve">a single energy of activation is obtained for each of the </w:t>
      </w:r>
      <w:r>
        <w:lastRenderedPageBreak/>
        <w:t xml:space="preserve">diffusion coefficient and ionic conductivity </w:t>
      </w:r>
      <w:r w:rsidRPr="001F485A">
        <w:t>data is obtained using what they described as the Compensated Arrhenius Formulation, CAF</w:t>
      </w:r>
      <w:r>
        <w:fldChar w:fldCharType="begin"/>
      </w:r>
      <w:r>
        <w:instrText xml:space="preserve"> ADDIN EN.CITE &lt;EndNote&gt;&lt;Cite&gt;&lt;Author&gt;Petrowsky&lt;/Author&gt;&lt;Year&gt;2008&lt;/Year&gt;&lt;RecNum&gt;114&lt;/RecNum&gt;&lt;DisplayText&gt;&lt;style face="superscript"&gt;35, 40&lt;/style&gt;&lt;/DisplayText&gt;&lt;record&gt;&lt;rec-number&gt;114&lt;/rec-number&gt;&lt;foreign-keys&gt;&lt;key app="EN" db-id="afedx0vdz2sztkezspcvd0z0rtzrr0e5d5r9"&gt;114&lt;/key&gt;&lt;/foreign-keys&gt;&lt;ref-type name="Book"&gt;6&lt;/ref-type&gt;&lt;contributors&gt;&lt;authors&gt;&lt;author&gt;Petrowsky, M.&lt;/author&gt;&lt;/authors&gt;&lt;/contributors&gt;&lt;titles&gt;&lt;title&gt;OU Thesis&lt;/title&gt;&lt;/titles&gt;&lt;dates&gt;&lt;year&gt;2008&lt;/year&gt;&lt;/dates&gt;&lt;urls&gt;&lt;/urls&gt;&lt;/record&gt;&lt;/Cite&gt;&lt;Cite&gt;&lt;Author&gt;Fleshman&lt;/Author&gt;&lt;Year&gt;2012&lt;/Year&gt;&lt;RecNum&gt;2918&lt;/RecNum&gt;&lt;record&gt;&lt;rec-number&gt;2918&lt;/rec-number&gt;&lt;foreign-keys&gt;&lt;key app="EN" db-id="afedx0vdz2sztkezspcvd0z0rtzrr0e5d5r9"&gt;2918&lt;/key&gt;&lt;/foreign-keys&gt;&lt;ref-type name="Thesis"&gt;32&lt;/ref-type&gt;&lt;contributors&gt;&lt;authors&gt;&lt;author&gt;Fleshman, A.&lt;/author&gt;&lt;/authors&gt;&lt;/contributors&gt;&lt;titles&gt;&lt;title&gt;Mass and Charge Transport in Alcohol and Ketone Solvents and Electrolyte Solutions&lt;/title&gt;&lt;secondary-title&gt;Chemistry and Biochemistry&lt;/secondary-title&gt;&lt;/titles&gt;&lt;dates&gt;&lt;year&gt;2012&lt;/year&gt;&lt;/dates&gt;&lt;pub-location&gt;Norman, OK&lt;/pub-location&gt;&lt;publisher&gt;University of Oklahoma&lt;/publisher&gt;&lt;urls&gt;&lt;/urls&gt;&lt;/record&gt;&lt;/Cite&gt;&lt;/EndNote&gt;</w:instrText>
      </w:r>
      <w:r>
        <w:fldChar w:fldCharType="separate"/>
      </w:r>
      <w:hyperlink w:anchor="_ENREF_35" w:tooltip="Fleshman, 2012 #2918" w:history="1">
        <w:r w:rsidR="00552E4A" w:rsidRPr="009C504B">
          <w:rPr>
            <w:noProof/>
            <w:vertAlign w:val="superscript"/>
          </w:rPr>
          <w:t>35</w:t>
        </w:r>
      </w:hyperlink>
      <w:r w:rsidRPr="009C504B">
        <w:rPr>
          <w:noProof/>
          <w:vertAlign w:val="superscript"/>
        </w:rPr>
        <w:t xml:space="preserve">, </w:t>
      </w:r>
      <w:hyperlink w:anchor="_ENREF_40" w:tooltip="Petrowsky, 2008 #114" w:history="1">
        <w:r w:rsidR="00552E4A" w:rsidRPr="009C504B">
          <w:rPr>
            <w:noProof/>
            <w:vertAlign w:val="superscript"/>
          </w:rPr>
          <w:t>40</w:t>
        </w:r>
      </w:hyperlink>
      <w:r>
        <w:fldChar w:fldCharType="end"/>
      </w:r>
      <w:hyperlink w:anchor="_ENREF_35" w:tooltip="Fleshman, 2012 #2918" w:history="1"/>
      <w:r w:rsidRPr="001F485A">
        <w:t xml:space="preserve">.  </w:t>
      </w:r>
    </w:p>
    <w:p w:rsidR="003128B3" w:rsidRPr="00B7096F" w:rsidRDefault="003128B3" w:rsidP="003128B3">
      <w:pPr>
        <w:ind w:firstLine="720"/>
      </w:pPr>
      <w:r>
        <w:t>What is more important however, is the fact that b</w:t>
      </w:r>
      <w:r w:rsidRPr="001F485A">
        <w:t>y showing that the diffusion coefficient and ionic conductivity are dependent on static dielectric constant, there are no more viscosity dependen</w:t>
      </w:r>
      <w:r>
        <w:t>t terms as in the Arrhenius equation</w:t>
      </w:r>
      <w:r w:rsidRPr="001F485A">
        <w:t xml:space="preserve">.  Unlike viscosity, the microscopic view of </w:t>
      </w:r>
      <w:r>
        <w:t xml:space="preserve">the </w:t>
      </w:r>
      <w:r w:rsidRPr="001F485A">
        <w:t xml:space="preserve">static (and </w:t>
      </w:r>
      <w:r>
        <w:t xml:space="preserve">the </w:t>
      </w:r>
      <w:r w:rsidRPr="001F485A">
        <w:t>frequency dependent) dielectric constant is more established from the work</w:t>
      </w:r>
      <w:r>
        <w:t>s</w:t>
      </w:r>
      <w:r w:rsidRPr="001F485A">
        <w:t xml:space="preserve"> of many including Deb</w:t>
      </w:r>
      <w:r>
        <w:t xml:space="preserve">ye, Onsager, and Kirkwood.  </w:t>
      </w:r>
      <w:r w:rsidRPr="001F485A">
        <w:t>They have shown that</w:t>
      </w:r>
      <w:r>
        <w:t xml:space="preserve"> the</w:t>
      </w:r>
      <w:r w:rsidRPr="001F485A">
        <w:t xml:space="preserve"> static dielectric constant is related to the dipole moment of the species involved and the volume occupied by the dipole moment.  This allows for connection between diffusion coefficient, </w:t>
      </w:r>
      <w:r w:rsidRPr="001F485A">
        <w:rPr>
          <w:i/>
        </w:rPr>
        <w:t>D</w:t>
      </w:r>
      <w:r w:rsidRPr="001F485A">
        <w:t xml:space="preserve"> as well as ionic conductivity and the structures of the diffusing molecules.</w:t>
      </w:r>
      <w:r>
        <w:t xml:space="preserve">   A short review of these works is presented in section 1.7</w:t>
      </w:r>
      <w:r w:rsidRPr="001F485A">
        <w:t xml:space="preserve">.  </w:t>
      </w:r>
      <w:r>
        <w:t>The details of the CAF are described in Chapter 2.</w:t>
      </w:r>
    </w:p>
    <w:p w:rsidR="003128B3" w:rsidRPr="001F485A" w:rsidRDefault="003128B3" w:rsidP="003128B3">
      <w:pPr>
        <w:pStyle w:val="Heading2"/>
      </w:pPr>
      <w:bookmarkStart w:id="25" w:name="_Toc367791638"/>
      <w:bookmarkStart w:id="26" w:name="_Toc374069562"/>
      <w:r>
        <w:t>1.7</w:t>
      </w:r>
      <w:r w:rsidRPr="001F485A">
        <w:t xml:space="preserve"> Theory of dielectric constant</w:t>
      </w:r>
      <w:bookmarkEnd w:id="25"/>
      <w:bookmarkEnd w:id="26"/>
    </w:p>
    <w:p w:rsidR="003128B3" w:rsidRPr="001F485A" w:rsidRDefault="003128B3" w:rsidP="003128B3">
      <w:pPr>
        <w:ind w:firstLine="720"/>
        <w:rPr>
          <w:noProof/>
        </w:rPr>
      </w:pPr>
      <w:r>
        <w:t>A d</w:t>
      </w:r>
      <w:r w:rsidRPr="001F485A">
        <w:t>ielectric constant is a property of bulk m</w:t>
      </w:r>
      <w:r>
        <w:t>aterial</w:t>
      </w:r>
      <w:r w:rsidRPr="001F485A">
        <w:t>s.  It describes the relative screening of the forces acting between two charges in the bulk molecules, compare</w:t>
      </w:r>
      <w:r>
        <w:t>d</w:t>
      </w:r>
      <w:r w:rsidRPr="001F485A">
        <w:t xml:space="preserve"> to when the charges are in</w:t>
      </w:r>
      <w:r>
        <w:t xml:space="preserve"> a</w:t>
      </w:r>
      <w:r w:rsidRPr="001F485A">
        <w:t xml:space="preserve"> vacuum (Figure 1-3).  </w:t>
      </w:r>
      <w:r>
        <w:t>A d</w:t>
      </w:r>
      <w:r w:rsidRPr="001F485A">
        <w:t>ielectric constant is usually measured using dielectric spectroscopy (described in more detail below); as such</w:t>
      </w:r>
      <w:r>
        <w:t>,</w:t>
      </w:r>
      <w:r w:rsidRPr="001F485A">
        <w:t xml:space="preserve"> the description of dielectric constant involves the response of a material under the influence of external electric field.  Dielectric constant</w:t>
      </w:r>
      <w:r>
        <w:t>s</w:t>
      </w:r>
      <w:r w:rsidRPr="001F485A">
        <w:t xml:space="preserve"> can be divided into two parts, the static dielectric constant, and the time-dependent (frequency dependent) dielectric constant.  Both of these have been extensively</w:t>
      </w:r>
      <w:r>
        <w:t xml:space="preserve"> studied experimentally</w:t>
      </w:r>
      <w:r w:rsidRPr="001F485A">
        <w:t xml:space="preserve"> and theoretically.</w:t>
      </w:r>
      <w:r w:rsidRPr="001F485A">
        <w:rPr>
          <w:noProof/>
        </w:rPr>
        <w:t xml:space="preserve"> </w:t>
      </w:r>
    </w:p>
    <w:p w:rsidR="003128B3" w:rsidRDefault="003128B3" w:rsidP="003128B3">
      <w:pPr>
        <w:keepNext/>
      </w:pPr>
      <w:r w:rsidRPr="001F485A">
        <w:rPr>
          <w:noProof/>
          <w:lang w:bidi="ar-SA"/>
        </w:rPr>
        <w:lastRenderedPageBreak/>
        <w:drawing>
          <wp:inline distT="0" distB="0" distL="0" distR="0" wp14:anchorId="5AC9BEAA" wp14:editId="08A46151">
            <wp:extent cx="3657600" cy="37166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3716655"/>
                    </a:xfrm>
                    <a:prstGeom prst="rect">
                      <a:avLst/>
                    </a:prstGeom>
                    <a:noFill/>
                    <a:ln>
                      <a:noFill/>
                    </a:ln>
                  </pic:spPr>
                </pic:pic>
              </a:graphicData>
            </a:graphic>
          </wp:inline>
        </w:drawing>
      </w:r>
    </w:p>
    <w:p w:rsidR="003128B3" w:rsidRDefault="003128B3" w:rsidP="003128B3">
      <w:pPr>
        <w:pStyle w:val="Caption"/>
      </w:pPr>
      <w:bookmarkStart w:id="27" w:name="_Toc367619747"/>
      <w:bookmarkStart w:id="28" w:name="_Toc374086540"/>
      <w:r>
        <w:t xml:space="preserve">Figure </w:t>
      </w:r>
      <w:r w:rsidR="00D74031">
        <w:fldChar w:fldCharType="begin"/>
      </w:r>
      <w:r w:rsidR="00D74031">
        <w:instrText xml:space="preserve"> STYLEREF 1 \s </w:instrText>
      </w:r>
      <w:r w:rsidR="00D74031">
        <w:fldChar w:fldCharType="separate"/>
      </w:r>
      <w:r w:rsidR="003167B4">
        <w:rPr>
          <w:noProof/>
        </w:rPr>
        <w:t>1</w:t>
      </w:r>
      <w:r w:rsidR="00D74031">
        <w:rPr>
          <w:noProof/>
        </w:rPr>
        <w:fldChar w:fldCharType="end"/>
      </w:r>
      <w:r w:rsidR="000633C1">
        <w:noBreakHyphen/>
      </w:r>
      <w:r w:rsidR="00D74031">
        <w:fldChar w:fldCharType="begin"/>
      </w:r>
      <w:r w:rsidR="00D74031">
        <w:instrText xml:space="preserve"> SEQ Figure \* ARABIC \s 1 </w:instrText>
      </w:r>
      <w:r w:rsidR="00D74031">
        <w:fldChar w:fldCharType="separate"/>
      </w:r>
      <w:r w:rsidR="003167B4">
        <w:rPr>
          <w:noProof/>
        </w:rPr>
        <w:t>3</w:t>
      </w:r>
      <w:r w:rsidR="00D74031">
        <w:rPr>
          <w:noProof/>
        </w:rPr>
        <w:fldChar w:fldCharType="end"/>
      </w:r>
      <w:r>
        <w:t xml:space="preserve">  </w:t>
      </w:r>
      <w:r w:rsidRPr="00345A79">
        <w:rPr>
          <w:b w:val="0"/>
        </w:rPr>
        <w:t>Description of dielectric constant.  In essence, the addition of the dielectric material between the two conducting plates lowers the force felt by the charges on each plate. [http://www.universetoday.com/83378/dielectric-constant/]</w:t>
      </w:r>
      <w:bookmarkEnd w:id="27"/>
      <w:bookmarkEnd w:id="28"/>
    </w:p>
    <w:p w:rsidR="003128B3" w:rsidRPr="00345A79" w:rsidRDefault="003128B3" w:rsidP="003128B3">
      <w:pPr>
        <w:pStyle w:val="Caption"/>
        <w:rPr>
          <w:b w:val="0"/>
        </w:rPr>
      </w:pPr>
    </w:p>
    <w:p w:rsidR="003128B3" w:rsidRPr="001F485A" w:rsidRDefault="003128B3" w:rsidP="003128B3">
      <w:pPr>
        <w:ind w:firstLine="720"/>
      </w:pPr>
      <w:r w:rsidRPr="001F485A">
        <w:t>As mentioned abo</w:t>
      </w:r>
      <w:r>
        <w:t>ve, the dielectric properties of</w:t>
      </w:r>
      <w:r w:rsidRPr="001F485A">
        <w:t xml:space="preserve"> </w:t>
      </w:r>
      <w:r>
        <w:t>a material</w:t>
      </w:r>
      <w:r w:rsidR="00AE5E2B">
        <w:t xml:space="preserve"> are</w:t>
      </w:r>
      <w:r w:rsidRPr="001F485A">
        <w:t xml:space="preserve"> measured as the screening force between two charges, with the screening force appearing in the f</w:t>
      </w:r>
      <w:r>
        <w:t>orm of the “charges” that arise</w:t>
      </w:r>
      <w:r w:rsidRPr="001F485A">
        <w:t xml:space="preserve"> from polarization of electron</w:t>
      </w:r>
      <w:r>
        <w:t>s</w:t>
      </w:r>
      <w:r w:rsidRPr="001F485A">
        <w:t>, atoms, and permanent moment</w:t>
      </w:r>
      <w:r>
        <w:t>s</w:t>
      </w:r>
      <w:r w:rsidRPr="001F485A">
        <w:t xml:space="preserve"> in the dielectric</w:t>
      </w:r>
      <w:r>
        <w:t xml:space="preserve"> materials</w:t>
      </w:r>
      <w:r w:rsidRPr="001F485A">
        <w:t>.  Thus, polarization can be divided into two different types.  The electronic polarization i</w:t>
      </w:r>
      <w:r>
        <w:t>s the polarization that results</w:t>
      </w:r>
      <w:r w:rsidRPr="001F485A">
        <w:t xml:space="preserve"> from the shift of electrons in the molecules as the external electric field is applied.  The atomic polarization i</w:t>
      </w:r>
      <w:r>
        <w:t>s the polarization that occurs</w:t>
      </w:r>
      <w:r w:rsidRPr="001F485A">
        <w:t xml:space="preserve"> from the shift of an atom as the external field is applied to the molecules.  Both of these types of polarization are of the intra-molecular polarization</w:t>
      </w:r>
      <w:r>
        <w:t xml:space="preserve"> type</w:t>
      </w:r>
      <w:r w:rsidRPr="001F485A">
        <w:t>.  They o</w:t>
      </w:r>
      <w:r>
        <w:t>ccur within a single molecule, for</w:t>
      </w:r>
      <w:r w:rsidRPr="001F485A">
        <w:t xml:space="preserve"> all molecules in the system.  Since it is an internal polarization, this type of polarization is </w:t>
      </w:r>
      <w:r>
        <w:t>not affected by thermodynamic</w:t>
      </w:r>
      <w:r w:rsidRPr="001F485A">
        <w:t xml:space="preserve"> </w:t>
      </w:r>
      <w:r w:rsidRPr="001F485A">
        <w:lastRenderedPageBreak/>
        <w:t>properties like temperature and pressure.  Both of these types of polarization are also called translational polarization.</w:t>
      </w:r>
    </w:p>
    <w:p w:rsidR="003128B3" w:rsidRPr="001F485A" w:rsidRDefault="003128B3" w:rsidP="003128B3">
      <w:pPr>
        <w:ind w:firstLine="720"/>
      </w:pPr>
      <w:r w:rsidRPr="001F485A">
        <w:t>A second type of polarization is the configuration polarization, or molecular polarizat</w:t>
      </w:r>
      <w:r>
        <w:t>ion.  This polarization appears</w:t>
      </w:r>
      <w:r w:rsidRPr="001F485A">
        <w:t xml:space="preserve"> as a result of the change in orientation of the molecules with permanent dipoles as the molecules are </w:t>
      </w:r>
      <w:r>
        <w:t>subjected to an</w:t>
      </w:r>
      <w:r w:rsidRPr="001F485A">
        <w:t xml:space="preserve"> external electric field.  This type of polarization is related to the whole system, and is an inter-molecular polarization.  The more the molecules align themselves under the influence of the external electric field, the higher the polarization will be.  This type of polariza</w:t>
      </w:r>
      <w:r>
        <w:t>tion is affected by temperature and</w:t>
      </w:r>
      <w:r w:rsidRPr="001F485A">
        <w:t xml:space="preserve"> density, as well as the chemical composition of the system.  This type of polarization is also known as rotational polarization (Figure 1-4).</w:t>
      </w:r>
    </w:p>
    <w:p w:rsidR="003128B3" w:rsidRPr="001F485A" w:rsidRDefault="003128B3" w:rsidP="003128B3">
      <w:pPr>
        <w:ind w:firstLine="720"/>
      </w:pPr>
      <w:r w:rsidRPr="001F485A">
        <w:t>Static dielectric constant</w:t>
      </w:r>
      <w:r>
        <w:t>s</w:t>
      </w:r>
      <w:r w:rsidRPr="001F485A">
        <w:t xml:space="preserve"> </w:t>
      </w:r>
      <w:r>
        <w:t>are</w:t>
      </w:r>
      <w:r w:rsidRPr="001F485A">
        <w:t xml:space="preserve"> proportional to these polarizations in the dielectric material.  The polarization itself is related to the dipole density.  However, a more accurate description of polarization is the moment density, where instead of the dipole moment of a single molecule per unit volume, the moment is the total vector from the addition of the dipole moment vector of all the molecules in the volume.  Thus the dielectric constant is proportional to the moment density of the dielectric material.</w:t>
      </w:r>
    </w:p>
    <w:p w:rsidR="003128B3" w:rsidRPr="001F485A" w:rsidRDefault="003128B3" w:rsidP="003128B3">
      <w:pPr>
        <w:ind w:firstLine="720"/>
      </w:pPr>
      <w:r w:rsidRPr="001F485A">
        <w:t>Since polarization is proportional to the moment density, it is thus proportional to the moment and volume.  A consequence of</w:t>
      </w:r>
      <w:r>
        <w:t xml:space="preserve"> this is that the moment of </w:t>
      </w:r>
      <w:r w:rsidRPr="001F485A">
        <w:t>dielectric material</w:t>
      </w:r>
      <w:r>
        <w:t>s</w:t>
      </w:r>
      <w:r w:rsidRPr="001F485A">
        <w:t xml:space="preserve"> can also be divided into two parts.  Just like polarization, the first part is the translational moment, which is the moment </w:t>
      </w:r>
      <w:r>
        <w:t xml:space="preserve">that </w:t>
      </w:r>
      <w:r w:rsidRPr="001F485A">
        <w:t>arises</w:t>
      </w:r>
      <w:r w:rsidRPr="00F24381">
        <w:t xml:space="preserve"> </w:t>
      </w:r>
      <w:r w:rsidRPr="001F485A">
        <w:t>from the electrons and atoms in a molecule.</w:t>
      </w:r>
    </w:p>
    <w:p w:rsidR="003128B3" w:rsidRDefault="003128B3" w:rsidP="003128B3">
      <w:pPr>
        <w:keepNext/>
      </w:pPr>
      <w:r w:rsidRPr="001F485A">
        <w:rPr>
          <w:noProof/>
          <w:lang w:bidi="ar-SA"/>
        </w:rPr>
        <w:lastRenderedPageBreak/>
        <w:drawing>
          <wp:inline distT="0" distB="0" distL="0" distR="0" wp14:anchorId="253626EF" wp14:editId="298075BE">
            <wp:extent cx="5153510" cy="3241964"/>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510" cy="3241964"/>
                    </a:xfrm>
                    <a:prstGeom prst="rect">
                      <a:avLst/>
                    </a:prstGeom>
                    <a:noFill/>
                    <a:ln>
                      <a:noFill/>
                    </a:ln>
                  </pic:spPr>
                </pic:pic>
              </a:graphicData>
            </a:graphic>
          </wp:inline>
        </w:drawing>
      </w:r>
    </w:p>
    <w:p w:rsidR="003128B3" w:rsidRPr="007E1A6F" w:rsidRDefault="003128B3" w:rsidP="003128B3">
      <w:pPr>
        <w:pStyle w:val="Caption"/>
        <w:rPr>
          <w:b w:val="0"/>
        </w:rPr>
      </w:pPr>
      <w:bookmarkStart w:id="29" w:name="_Toc367619748"/>
      <w:bookmarkStart w:id="30" w:name="_Toc374086541"/>
      <w:r>
        <w:t xml:space="preserve">Figure </w:t>
      </w:r>
      <w:r w:rsidR="00D74031">
        <w:fldChar w:fldCharType="begin"/>
      </w:r>
      <w:r w:rsidR="00D74031">
        <w:instrText xml:space="preserve"> STYLEREF 1 \s </w:instrText>
      </w:r>
      <w:r w:rsidR="00D74031">
        <w:fldChar w:fldCharType="separate"/>
      </w:r>
      <w:r w:rsidR="003167B4">
        <w:rPr>
          <w:noProof/>
        </w:rPr>
        <w:t>1</w:t>
      </w:r>
      <w:r w:rsidR="00D74031">
        <w:rPr>
          <w:noProof/>
        </w:rPr>
        <w:fldChar w:fldCharType="end"/>
      </w:r>
      <w:r w:rsidR="000633C1">
        <w:noBreakHyphen/>
      </w:r>
      <w:r w:rsidR="00D74031">
        <w:fldChar w:fldCharType="begin"/>
      </w:r>
      <w:r w:rsidR="00D74031">
        <w:instrText xml:space="preserve"> SEQ Figure \* ARABIC \s</w:instrText>
      </w:r>
      <w:r w:rsidR="00D74031">
        <w:instrText xml:space="preserve"> 1 </w:instrText>
      </w:r>
      <w:r w:rsidR="00D74031">
        <w:fldChar w:fldCharType="separate"/>
      </w:r>
      <w:r w:rsidR="003167B4">
        <w:rPr>
          <w:noProof/>
        </w:rPr>
        <w:t>4</w:t>
      </w:r>
      <w:r w:rsidR="00D74031">
        <w:rPr>
          <w:noProof/>
        </w:rPr>
        <w:fldChar w:fldCharType="end"/>
      </w:r>
      <w:r>
        <w:t xml:space="preserve">  </w:t>
      </w:r>
      <w:r w:rsidRPr="007E1A6F">
        <w:rPr>
          <w:b w:val="0"/>
        </w:rPr>
        <w:t>Polarization of the dielectric materials by the applied external electric field.  The schematic is a rough representation.  In reality, the direction of each molecule is not perfectly aligned with the direction of the external electric field.</w:t>
      </w:r>
      <w:bookmarkEnd w:id="29"/>
      <w:bookmarkEnd w:id="30"/>
    </w:p>
    <w:p w:rsidR="003128B3" w:rsidRPr="00FD0521" w:rsidRDefault="003128B3" w:rsidP="003128B3">
      <w:pPr>
        <w:pStyle w:val="Caption"/>
        <w:rPr>
          <w:b w:val="0"/>
        </w:rPr>
      </w:pPr>
      <w:r w:rsidRPr="00FD0521">
        <w:rPr>
          <w:b w:val="0"/>
          <w:szCs w:val="24"/>
        </w:rPr>
        <w:t>[http://www.winnerscience.com/electromagnetic-field-theory/polarization-or-dielectric-polarization/attachment/figure-polarization-2/]</w:t>
      </w:r>
    </w:p>
    <w:p w:rsidR="003128B3" w:rsidRDefault="003128B3" w:rsidP="003128B3"/>
    <w:p w:rsidR="003128B3" w:rsidRPr="001F485A" w:rsidRDefault="003128B3" w:rsidP="003128B3">
      <w:pPr>
        <w:ind w:firstLine="720"/>
      </w:pPr>
      <w:r w:rsidRPr="001F485A">
        <w:t xml:space="preserve">The second </w:t>
      </w:r>
      <w:r>
        <w:t>type of</w:t>
      </w:r>
      <w:r w:rsidRPr="001F485A">
        <w:t xml:space="preserve"> moment, called the rotational moment, is applicable for cases where there is a permanent dipole moment.  In the rotational moment, the value of the moment depends on the degree of alignment of all the molecules in the dielectric material.  The rotational moment is affected by temperature, density, and the composition of the dielectric material.</w:t>
      </w:r>
    </w:p>
    <w:p w:rsidR="003128B3" w:rsidRPr="001F485A" w:rsidRDefault="003128B3" w:rsidP="003128B3">
      <w:pPr>
        <w:ind w:firstLine="720"/>
      </w:pPr>
      <w:r w:rsidRPr="001F485A">
        <w:t>For static dielectric constant</w:t>
      </w:r>
      <w:r>
        <w:t>s</w:t>
      </w:r>
      <w:r w:rsidRPr="001F485A">
        <w:t>, three pertinent equations are widely used to relate dielectric constant to dipole moment and volume:</w:t>
      </w:r>
    </w:p>
    <w:p w:rsidR="003128B3" w:rsidRPr="001F485A" w:rsidRDefault="003128B3" w:rsidP="003128B3">
      <w:pPr>
        <w:rPr>
          <w:color w:val="FF0000"/>
        </w:rPr>
      </w:pPr>
      <w:r w:rsidRPr="001F485A">
        <w:t>Debye equation:</w:t>
      </w:r>
      <w:r w:rsidRPr="001F485A">
        <w:tab/>
      </w:r>
      <m:oMath>
        <m:f>
          <m:fPr>
            <m:ctrlPr>
              <w:rPr>
                <w:rFonts w:ascii="Cambria Math" w:hAnsi="Cambria Math"/>
                <w:i/>
              </w:rPr>
            </m:ctrlPr>
          </m:fPr>
          <m:num>
            <m:r>
              <w:rPr>
                <w:rFonts w:ascii="Cambria Math" w:hAnsi="Cambria Math"/>
              </w:rPr>
              <m:t>ε-1</m:t>
            </m:r>
          </m:num>
          <m:den>
            <m:r>
              <w:rPr>
                <w:rFonts w:ascii="Cambria Math" w:hAnsi="Cambria Math"/>
              </w:rPr>
              <m:t>ε+2</m:t>
            </m:r>
          </m:den>
        </m:f>
        <m:r>
          <w:rPr>
            <w:rFonts w:ascii="Cambria Math" w:hAnsi="Cambria Math"/>
          </w:rPr>
          <m:t xml:space="preserve">= </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 xml:space="preserve"> π N ( α+ </m:t>
        </m:r>
        <m:f>
          <m:fPr>
            <m:ctrlPr>
              <w:rPr>
                <w:rFonts w:ascii="Cambria Math" w:hAnsi="Cambria Math"/>
                <w:i/>
              </w:rPr>
            </m:ctrlPr>
          </m:fPr>
          <m:num>
            <m:sSup>
              <m:sSupPr>
                <m:ctrlPr>
                  <w:rPr>
                    <w:rFonts w:ascii="Cambria Math" w:hAnsi="Cambria Math"/>
                    <w:i/>
                  </w:rPr>
                </m:ctrlPr>
              </m:sSupPr>
              <m:e>
                <m:r>
                  <w:rPr>
                    <w:rFonts w:ascii="Cambria Math" w:hAnsi="Cambria Math"/>
                  </w:rPr>
                  <m:t>μ</m:t>
                </m:r>
              </m:e>
              <m:sup>
                <m:r>
                  <w:rPr>
                    <w:rFonts w:ascii="Cambria Math" w:hAnsi="Cambria Math"/>
                  </w:rPr>
                  <m:t>2</m:t>
                </m:r>
              </m:sup>
            </m:sSup>
          </m:num>
          <m:den>
            <m:r>
              <w:rPr>
                <w:rFonts w:ascii="Cambria Math" w:hAnsi="Cambria Math"/>
              </w:rPr>
              <m:t>3 k T</m:t>
            </m:r>
          </m:den>
        </m:f>
        <m:r>
          <w:rPr>
            <w:rFonts w:ascii="Cambria Math" w:hAnsi="Cambria Math"/>
          </w:rPr>
          <m:t xml:space="preserve"> )</m:t>
        </m:r>
      </m:oMath>
    </w:p>
    <w:p w:rsidR="003128B3" w:rsidRPr="001F485A" w:rsidRDefault="003128B3" w:rsidP="003128B3">
      <w:pPr>
        <w:rPr>
          <w:color w:val="FF0000"/>
        </w:rPr>
      </w:pPr>
      <w:r w:rsidRPr="001F485A">
        <w:t>Onsager equation:</w:t>
      </w:r>
      <w:r w:rsidRPr="001F485A">
        <w:tab/>
      </w:r>
      <m:oMath>
        <m:r>
          <w:rPr>
            <w:rFonts w:ascii="Cambria Math" w:hAnsi="Cambria Math"/>
          </w:rPr>
          <m:t xml:space="preserve"> </m:t>
        </m:r>
        <m:f>
          <m:fPr>
            <m:ctrlPr>
              <w:rPr>
                <w:rFonts w:ascii="Cambria Math" w:hAnsi="Cambria Math"/>
                <w:i/>
              </w:rPr>
            </m:ctrlPr>
          </m:fPr>
          <m:num>
            <m:d>
              <m:dPr>
                <m:ctrlPr>
                  <w:rPr>
                    <w:rFonts w:ascii="Cambria Math" w:hAnsi="Cambria Math"/>
                    <w:i/>
                  </w:rPr>
                </m:ctrlPr>
              </m:dPr>
              <m:e>
                <m:r>
                  <w:rPr>
                    <w:rFonts w:ascii="Cambria Math" w:hAnsi="Cambria Math"/>
                  </w:rPr>
                  <m:t xml:space="preserve">ε- </m:t>
                </m:r>
                <m:sSub>
                  <m:sSubPr>
                    <m:ctrlPr>
                      <w:rPr>
                        <w:rFonts w:ascii="Cambria Math" w:hAnsi="Cambria Math"/>
                        <w:i/>
                      </w:rPr>
                    </m:ctrlPr>
                  </m:sSubPr>
                  <m:e>
                    <m:r>
                      <w:rPr>
                        <w:rFonts w:ascii="Cambria Math" w:hAnsi="Cambria Math"/>
                      </w:rPr>
                      <m:t>ε</m:t>
                    </m:r>
                  </m:e>
                  <m:sub>
                    <m:r>
                      <w:rPr>
                        <w:rFonts w:ascii="Cambria Math" w:hAnsi="Cambria Math"/>
                      </w:rPr>
                      <m:t>∞</m:t>
                    </m:r>
                  </m:sub>
                </m:sSub>
              </m:e>
            </m:d>
            <m:r>
              <w:rPr>
                <w:rFonts w:ascii="Cambria Math" w:hAnsi="Cambria Math"/>
              </w:rPr>
              <m:t>( 2ε+</m:t>
            </m:r>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hAnsi="Cambria Math"/>
              </w:rPr>
              <m:t xml:space="preserve"> )</m:t>
            </m:r>
          </m:num>
          <m:den>
            <m:r>
              <w:rPr>
                <w:rFonts w:ascii="Cambria Math" w:hAnsi="Cambria Math"/>
              </w:rPr>
              <m:t xml:space="preserve">ε </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hAnsi="Cambria Math"/>
                  </w:rPr>
                  <m:t>+2)</m:t>
                </m:r>
              </m:e>
              <m:sup>
                <m:r>
                  <w:rPr>
                    <w:rFonts w:ascii="Cambria Math" w:hAnsi="Cambria Math"/>
                  </w:rPr>
                  <m:t>2</m:t>
                </m:r>
              </m:sup>
            </m:sSup>
          </m:den>
        </m:f>
        <m:r>
          <w:rPr>
            <w:rFonts w:ascii="Cambria Math" w:hAnsi="Cambria Math"/>
          </w:rPr>
          <m:t xml:space="preserve">= </m:t>
        </m:r>
        <m:f>
          <m:fPr>
            <m:ctrlPr>
              <w:rPr>
                <w:rFonts w:ascii="Cambria Math" w:hAnsi="Cambria Math"/>
                <w:i/>
              </w:rPr>
            </m:ctrlPr>
          </m:fPr>
          <m:num>
            <m:r>
              <w:rPr>
                <w:rFonts w:ascii="Cambria Math" w:hAnsi="Cambria Math"/>
              </w:rPr>
              <m:t>4 π N</m:t>
            </m:r>
            <m:sSup>
              <m:sSupPr>
                <m:ctrlPr>
                  <w:rPr>
                    <w:rFonts w:ascii="Cambria Math" w:hAnsi="Cambria Math"/>
                    <w:i/>
                  </w:rPr>
                </m:ctrlPr>
              </m:sSupPr>
              <m:e>
                <m:r>
                  <w:rPr>
                    <w:rFonts w:ascii="Cambria Math" w:hAnsi="Cambria Math"/>
                  </w:rPr>
                  <m:t>μ</m:t>
                </m:r>
              </m:e>
              <m:sup>
                <m:r>
                  <w:rPr>
                    <w:rFonts w:ascii="Cambria Math" w:hAnsi="Cambria Math"/>
                  </w:rPr>
                  <m:t>2</m:t>
                </m:r>
              </m:sup>
            </m:sSup>
          </m:num>
          <m:den>
            <m:r>
              <w:rPr>
                <w:rFonts w:ascii="Cambria Math" w:hAnsi="Cambria Math"/>
              </w:rPr>
              <m:t>9 k T</m:t>
            </m:r>
          </m:den>
        </m:f>
      </m:oMath>
    </w:p>
    <w:p w:rsidR="003128B3" w:rsidRPr="001F485A" w:rsidRDefault="003128B3" w:rsidP="003128B3">
      <w:pPr>
        <w:rPr>
          <w:color w:val="FF0000"/>
        </w:rPr>
      </w:pPr>
      <w:r w:rsidRPr="001F485A">
        <w:lastRenderedPageBreak/>
        <w:t>Kirkwood-Frohlich equation:</w:t>
      </w:r>
      <w:r w:rsidRPr="001F485A">
        <w:rPr>
          <w:color w:val="FF0000"/>
        </w:rPr>
        <w:tab/>
      </w:r>
      <m:oMath>
        <m:r>
          <w:rPr>
            <w:rFonts w:ascii="Cambria Math" w:hAnsi="Cambria Math"/>
          </w:rPr>
          <m:t xml:space="preserve"> </m:t>
        </m:r>
        <m:f>
          <m:fPr>
            <m:ctrlPr>
              <w:rPr>
                <w:rFonts w:ascii="Cambria Math" w:hAnsi="Cambria Math"/>
                <w:i/>
              </w:rPr>
            </m:ctrlPr>
          </m:fPr>
          <m:num>
            <m:d>
              <m:dPr>
                <m:ctrlPr>
                  <w:rPr>
                    <w:rFonts w:ascii="Cambria Math" w:hAnsi="Cambria Math"/>
                    <w:i/>
                  </w:rPr>
                </m:ctrlPr>
              </m:dPr>
              <m:e>
                <m:r>
                  <w:rPr>
                    <w:rFonts w:ascii="Cambria Math" w:hAnsi="Cambria Math"/>
                  </w:rPr>
                  <m:t xml:space="preserve">ε- </m:t>
                </m:r>
                <m:sSub>
                  <m:sSubPr>
                    <m:ctrlPr>
                      <w:rPr>
                        <w:rFonts w:ascii="Cambria Math" w:hAnsi="Cambria Math"/>
                        <w:i/>
                      </w:rPr>
                    </m:ctrlPr>
                  </m:sSubPr>
                  <m:e>
                    <m:r>
                      <w:rPr>
                        <w:rFonts w:ascii="Cambria Math" w:hAnsi="Cambria Math"/>
                      </w:rPr>
                      <m:t>ε</m:t>
                    </m:r>
                  </m:e>
                  <m:sub>
                    <m:r>
                      <w:rPr>
                        <w:rFonts w:ascii="Cambria Math" w:hAnsi="Cambria Math"/>
                      </w:rPr>
                      <m:t>∞</m:t>
                    </m:r>
                  </m:sub>
                </m:sSub>
              </m:e>
            </m:d>
            <m:r>
              <w:rPr>
                <w:rFonts w:ascii="Cambria Math" w:hAnsi="Cambria Math"/>
              </w:rPr>
              <m:t>( 2ε+</m:t>
            </m:r>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hAnsi="Cambria Math"/>
              </w:rPr>
              <m:t xml:space="preserve"> )</m:t>
            </m:r>
          </m:num>
          <m:den>
            <m:r>
              <w:rPr>
                <w:rFonts w:ascii="Cambria Math" w:hAnsi="Cambria Math"/>
              </w:rPr>
              <m:t xml:space="preserve">ε </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hAnsi="Cambria Math"/>
                  </w:rPr>
                  <m:t>+2)</m:t>
                </m:r>
              </m:e>
              <m:sup>
                <m:r>
                  <w:rPr>
                    <w:rFonts w:ascii="Cambria Math" w:hAnsi="Cambria Math"/>
                  </w:rPr>
                  <m:t>2</m:t>
                </m:r>
              </m:sup>
            </m:sSup>
          </m:den>
        </m:f>
        <m:r>
          <w:rPr>
            <w:rFonts w:ascii="Cambria Math" w:hAnsi="Cambria Math"/>
          </w:rPr>
          <m:t>= g</m:t>
        </m:r>
        <m:f>
          <m:fPr>
            <m:ctrlPr>
              <w:rPr>
                <w:rFonts w:ascii="Cambria Math" w:hAnsi="Cambria Math"/>
                <w:i/>
              </w:rPr>
            </m:ctrlPr>
          </m:fPr>
          <m:num>
            <m:r>
              <w:rPr>
                <w:rFonts w:ascii="Cambria Math" w:hAnsi="Cambria Math"/>
              </w:rPr>
              <m:t xml:space="preserve">4 πN </m:t>
            </m:r>
            <m:sSup>
              <m:sSupPr>
                <m:ctrlPr>
                  <w:rPr>
                    <w:rFonts w:ascii="Cambria Math" w:hAnsi="Cambria Math"/>
                    <w:i/>
                  </w:rPr>
                </m:ctrlPr>
              </m:sSupPr>
              <m:e>
                <m:r>
                  <w:rPr>
                    <w:rFonts w:ascii="Cambria Math" w:hAnsi="Cambria Math"/>
                  </w:rPr>
                  <m:t>μ</m:t>
                </m:r>
              </m:e>
              <m:sup>
                <m:r>
                  <w:rPr>
                    <w:rFonts w:ascii="Cambria Math" w:hAnsi="Cambria Math"/>
                  </w:rPr>
                  <m:t>2</m:t>
                </m:r>
              </m:sup>
            </m:sSup>
          </m:num>
          <m:den>
            <m:r>
              <w:rPr>
                <w:rFonts w:ascii="Cambria Math" w:hAnsi="Cambria Math"/>
              </w:rPr>
              <m:t>9 k T</m:t>
            </m:r>
          </m:den>
        </m:f>
      </m:oMath>
    </w:p>
    <w:p w:rsidR="003128B3" w:rsidRDefault="003128B3" w:rsidP="003128B3">
      <w:r w:rsidRPr="001F485A">
        <w:tab/>
        <w:t xml:space="preserve">In these equations, </w:t>
      </w:r>
      <w:r w:rsidRPr="001F485A">
        <w:rPr>
          <w:rFonts w:ascii="Times New Roman" w:hAnsi="Times New Roman"/>
          <w:i/>
        </w:rPr>
        <w:t>ε</w:t>
      </w:r>
      <w:r w:rsidRPr="001F485A">
        <w:t xml:space="preserve"> is the static dielectric constant, </w:t>
      </w:r>
      <w:r w:rsidRPr="001F485A">
        <w:rPr>
          <w:rFonts w:ascii="Times New Roman" w:hAnsi="Times New Roman"/>
        </w:rPr>
        <w:t>ε</w:t>
      </w:r>
      <w:r w:rsidRPr="001F485A">
        <w:rPr>
          <w:vertAlign w:val="subscript"/>
        </w:rPr>
        <w:t>∞</w:t>
      </w:r>
      <w:r w:rsidRPr="001F485A">
        <w:t xml:space="preserve"> is the dielectric constant at infinite frequency, </w:t>
      </w:r>
      <w:r w:rsidRPr="001F485A">
        <w:rPr>
          <w:i/>
        </w:rPr>
        <w:t>N</w:t>
      </w:r>
      <w:r w:rsidRPr="001F485A">
        <w:t xml:space="preserve"> is the number density, </w:t>
      </w:r>
      <w:r w:rsidRPr="001F485A">
        <w:rPr>
          <w:i/>
        </w:rPr>
        <w:t>α</w:t>
      </w:r>
      <w:r w:rsidRPr="001F485A">
        <w:t xml:space="preserve"> is the polarizability of the dielectric material, </w:t>
      </w:r>
      <w:r w:rsidRPr="001F485A">
        <w:rPr>
          <w:i/>
        </w:rPr>
        <w:t>k</w:t>
      </w:r>
      <w:r w:rsidRPr="001F485A">
        <w:t xml:space="preserve"> is Boltzmann constant, </w:t>
      </w:r>
      <w:r w:rsidRPr="001F485A">
        <w:rPr>
          <w:i/>
        </w:rPr>
        <w:t>T</w:t>
      </w:r>
      <w:r w:rsidRPr="001F485A">
        <w:t xml:space="preserve"> is the temperature, and </w:t>
      </w:r>
      <w:r w:rsidRPr="001F485A">
        <w:rPr>
          <w:rFonts w:ascii="Times New Roman" w:hAnsi="Times New Roman"/>
          <w:i/>
        </w:rPr>
        <w:t>μ</w:t>
      </w:r>
      <w:r w:rsidRPr="001F485A">
        <w:t xml:space="preserve"> is the permanent dipole moment of the molecule.  In the Kirkwood-Frochlich equation, </w:t>
      </w:r>
      <w:r w:rsidRPr="001F485A">
        <w:rPr>
          <w:i/>
        </w:rPr>
        <w:t>g</w:t>
      </w:r>
      <w:r w:rsidRPr="001F485A">
        <w:t xml:space="preserve"> is the association factor, where a value of 1 describes no association, and any association</w:t>
      </w:r>
      <w:r>
        <w:t xml:space="preserve"> between the molecules</w:t>
      </w:r>
      <w:r w:rsidRPr="001F485A">
        <w:t xml:space="preserve"> wi</w:t>
      </w:r>
      <w:r>
        <w:t xml:space="preserve">ll result in a </w:t>
      </w:r>
      <w:r w:rsidRPr="001605FC">
        <w:rPr>
          <w:i/>
        </w:rPr>
        <w:t>g</w:t>
      </w:r>
      <w:r>
        <w:t xml:space="preserve"> value above 1.  </w:t>
      </w:r>
    </w:p>
    <w:p w:rsidR="003128B3" w:rsidRPr="001F485A" w:rsidRDefault="003128B3" w:rsidP="003128B3">
      <w:pPr>
        <w:ind w:firstLine="720"/>
      </w:pPr>
      <w:r>
        <w:t>From these equations, it is obvious that the static dielectric constant is proportional to the</w:t>
      </w:r>
      <w:r w:rsidR="00AE5E2B">
        <w:t xml:space="preserve"> square of the</w:t>
      </w:r>
      <w:r>
        <w:t xml:space="preserve"> dipole moment, </w:t>
      </w:r>
      <w:r w:rsidRPr="00B7096F">
        <w:rPr>
          <w:rFonts w:ascii="Times New Roman" w:hAnsi="Times New Roman"/>
          <w:i/>
        </w:rPr>
        <w:t>μ</w:t>
      </w:r>
      <w:r>
        <w:t xml:space="preserve">, and inversely proportional to the temperature, </w:t>
      </w:r>
      <w:r w:rsidRPr="00B7096F">
        <w:rPr>
          <w:i/>
        </w:rPr>
        <w:t>T</w:t>
      </w:r>
      <w:r>
        <w:t xml:space="preserve">.  It is also inversely proportional to the occupied volume of the bulk solvent through the number density </w:t>
      </w:r>
      <w:r w:rsidRPr="002F5F8B">
        <w:rPr>
          <w:i/>
        </w:rPr>
        <w:t>N</w:t>
      </w:r>
      <w:r>
        <w:t>.  Thus, the higher the temperature of volume, the lower the dielectric constant will become.</w:t>
      </w:r>
    </w:p>
    <w:p w:rsidR="003128B3" w:rsidRPr="001F485A" w:rsidRDefault="003128B3" w:rsidP="003128B3">
      <w:pPr>
        <w:ind w:firstLine="720"/>
      </w:pPr>
      <w:r w:rsidRPr="001F485A">
        <w:t>These equations have their own applicability and flaws.  The Debye equation was the first to be formulated by Peter Debye to be applicable to almost all molecules</w:t>
      </w:r>
      <w:r>
        <w:t>.  However</w:t>
      </w:r>
      <w:r w:rsidRPr="001F485A">
        <w:t xml:space="preserve"> </w:t>
      </w:r>
      <w:r>
        <w:t>the values of dipole moment calcu</w:t>
      </w:r>
      <w:r w:rsidR="00AE5E2B">
        <w:t>lated using the Debye equation are</w:t>
      </w:r>
      <w:r w:rsidRPr="001F485A">
        <w:t xml:space="preserve"> shown to be in disagreement with the</w:t>
      </w:r>
      <w:r>
        <w:t xml:space="preserve"> values of dipole moment for highly </w:t>
      </w:r>
      <w:r w:rsidRPr="001F485A">
        <w:t>polar liquids</w:t>
      </w:r>
      <w:hyperlink w:anchor="_ENREF_55" w:tooltip="Smyth, 1955 #117" w:history="1">
        <w:r w:rsidR="00552E4A">
          <w:fldChar w:fldCharType="begin"/>
        </w:r>
        <w:r w:rsidR="00552E4A">
          <w:instrText xml:space="preserve"> ADDIN EN.CITE &lt;EndNote&gt;&lt;Cite&gt;&lt;Author&gt;Smyth&lt;/Author&gt;&lt;Year&gt;1955&lt;/Year&gt;&lt;RecNum&gt;117&lt;/RecNum&gt;&lt;DisplayText&gt;&lt;style face="superscript"&gt;55&lt;/style&gt;&lt;/DisplayText&gt;&lt;record&gt;&lt;rec-number&gt;117&lt;/rec-number&gt;&lt;foreign-keys&gt;&lt;key app="EN" db-id="afedx0vdz2sztkezspcvd0z0rtzrr0e5d5r9"&gt;117&lt;/key&gt;&lt;/foreign-keys&gt;&lt;ref-type name="Book"&gt;6&lt;/ref-type&gt;&lt;contributors&gt;&lt;authors&gt;&lt;author&gt;Smyth, C. P.&lt;/author&gt;&lt;/authors&gt;&lt;/contributors&gt;&lt;titles&gt;&lt;title&gt;Dielectric behavior and structure: dielectric constant and loss, dipole moment, and molecular structure&lt;/title&gt;&lt;/titles&gt;&lt;dates&gt;&lt;year&gt;1955&lt;/year&gt;&lt;/dates&gt;&lt;urls&gt;&lt;/urls&gt;&lt;/record&gt;&lt;/Cite&gt;&lt;/EndNote&gt;</w:instrText>
        </w:r>
        <w:r w:rsidR="00552E4A">
          <w:fldChar w:fldCharType="separate"/>
        </w:r>
        <w:r w:rsidR="00552E4A" w:rsidRPr="00854BC4">
          <w:rPr>
            <w:noProof/>
            <w:vertAlign w:val="superscript"/>
          </w:rPr>
          <w:t>55</w:t>
        </w:r>
        <w:r w:rsidR="00552E4A">
          <w:fldChar w:fldCharType="end"/>
        </w:r>
      </w:hyperlink>
      <w:r w:rsidRPr="001F485A">
        <w:t>.</w:t>
      </w:r>
      <w:r>
        <w:t xml:space="preserve">  </w:t>
      </w:r>
      <w:r w:rsidRPr="001F485A">
        <w:t>The Onsager equation is essentially an improved Debye equation, but wit</w:t>
      </w:r>
      <w:r>
        <w:t>h a correction to the values from the contribution of the electronic polarization</w:t>
      </w:r>
      <w:r w:rsidRPr="001F485A">
        <w:t>.  Because of this, it is applicable even with pure polar liquids.</w:t>
      </w:r>
      <w:r>
        <w:t xml:space="preserve"> </w:t>
      </w:r>
      <w:r w:rsidRPr="001F485A">
        <w:t xml:space="preserve"> In this work, the Onsager equation is used to relate the dielectric constant to molecular dipole moment.</w:t>
      </w:r>
      <w:r>
        <w:t xml:space="preserve">  </w:t>
      </w:r>
      <w:r w:rsidRPr="001F485A">
        <w:t>The Kirkwood equation is formulat</w:t>
      </w:r>
      <w:r>
        <w:t>ed using statistical mechanics.  It includes</w:t>
      </w:r>
      <w:r w:rsidRPr="001F485A">
        <w:t xml:space="preserve"> a constant, called the </w:t>
      </w:r>
      <w:r w:rsidRPr="001F485A">
        <w:rPr>
          <w:i/>
        </w:rPr>
        <w:t>g</w:t>
      </w:r>
      <w:r>
        <w:t>-factor that</w:t>
      </w:r>
      <w:r w:rsidRPr="001F485A">
        <w:t xml:space="preserve"> describes the degree of association between the molecules.</w:t>
      </w:r>
    </w:p>
    <w:p w:rsidR="003128B3" w:rsidRPr="001F485A" w:rsidRDefault="003128B3" w:rsidP="003128B3">
      <w:pPr>
        <w:ind w:firstLine="720"/>
      </w:pPr>
      <w:r w:rsidRPr="001F485A">
        <w:lastRenderedPageBreak/>
        <w:t xml:space="preserve">All of these equations describe the dielectric constant, a macroscopic property, to dipole moment and molecular volume – both are microscopic properties.  This provides guidance </w:t>
      </w:r>
      <w:r>
        <w:t>in interpreting</w:t>
      </w:r>
      <w:r w:rsidRPr="001F485A">
        <w:t xml:space="preserve"> the relationship between molecular structure and dielectric constant.</w:t>
      </w:r>
    </w:p>
    <w:p w:rsidR="003128B3" w:rsidRPr="001F485A" w:rsidRDefault="003128B3" w:rsidP="003128B3">
      <w:pPr>
        <w:ind w:firstLine="720"/>
      </w:pPr>
      <w:r w:rsidRPr="001F485A">
        <w:t xml:space="preserve">From the various relations between dielectric constant </w:t>
      </w:r>
      <w:r>
        <w:t>and</w:t>
      </w:r>
      <w:r w:rsidRPr="001F485A">
        <w:t xml:space="preserve"> polarization and moment density, and the subsequent dipole moment, a few guidelines on creating dielectric media with specific dielectric constant v</w:t>
      </w:r>
      <w:r>
        <w:t>alues can be formulated.  To attain</w:t>
      </w:r>
      <w:r w:rsidRPr="001F485A">
        <w:t xml:space="preserve"> high dielectric constant</w:t>
      </w:r>
      <w:r>
        <w:t>s</w:t>
      </w:r>
      <w:r w:rsidRPr="001F485A">
        <w:t>, the moment density has to be hi</w:t>
      </w:r>
      <w:r>
        <w:t>gh.  The moment density is a function of</w:t>
      </w:r>
      <w:r w:rsidRPr="001F485A">
        <w:t xml:space="preserve"> two properties, the moment itself and the volume.  The volume is related to the mass density of the dielectric media. </w:t>
      </w:r>
    </w:p>
    <w:p w:rsidR="003128B3" w:rsidRPr="001F485A" w:rsidRDefault="003128B3" w:rsidP="003128B3">
      <w:pPr>
        <w:ind w:firstLine="720"/>
      </w:pPr>
      <w:r w:rsidRPr="001F485A">
        <w:t>Since there are two types of moment, the moments are controlled by a few factors.  The intra-moment, the moment related to the displacement of electrons or atoms in the molecule.  These values are relatively small, and as such are not considered an effective way of controlling the moment.  The rotational moment is related to the permanent dipole moment of a molecule.  The more aligned the molecules, the higher the moment.  However, the factor</w:t>
      </w:r>
      <w:r>
        <w:t>s</w:t>
      </w:r>
      <w:r w:rsidRPr="001F485A">
        <w:t xml:space="preserve"> controlling the alignment </w:t>
      </w:r>
      <w:r>
        <w:t>are</w:t>
      </w:r>
      <w:r w:rsidRPr="001F485A">
        <w:t xml:space="preserve"> not </w:t>
      </w:r>
      <w:r>
        <w:t>clear</w:t>
      </w:r>
      <w:r w:rsidRPr="001F485A">
        <w:t xml:space="preserve">.  </w:t>
      </w:r>
      <w:r>
        <w:t>However</w:t>
      </w:r>
      <w:r w:rsidRPr="001F485A">
        <w:t xml:space="preserve"> the contribution of the permanent dipole is usually the dominant factor.  Thus, usually </w:t>
      </w:r>
      <w:r>
        <w:t xml:space="preserve">the </w:t>
      </w:r>
      <w:r w:rsidRPr="001F485A">
        <w:t xml:space="preserve">dielectric constant of </w:t>
      </w:r>
      <w:r>
        <w:t>a dielectric material</w:t>
      </w:r>
      <w:r w:rsidRPr="001F485A">
        <w:t xml:space="preserve"> is controlled by customizing the shape of the molec</w:t>
      </w:r>
      <w:r>
        <w:t>ules in the dielectric material</w:t>
      </w:r>
      <w:r w:rsidRPr="001F485A">
        <w:t xml:space="preserve"> such that the dipole moment of </w:t>
      </w:r>
      <w:r>
        <w:t xml:space="preserve">an </w:t>
      </w:r>
      <w:r w:rsidRPr="001F485A">
        <w:t>individual molecule is high.</w:t>
      </w:r>
    </w:p>
    <w:p w:rsidR="003128B3" w:rsidRPr="001F485A" w:rsidRDefault="003128B3" w:rsidP="003128B3">
      <w:pPr>
        <w:ind w:firstLine="720"/>
      </w:pPr>
      <w:r w:rsidRPr="001F485A">
        <w:t xml:space="preserve">Besides the static dielectric constant, </w:t>
      </w:r>
      <w:r>
        <w:t>a</w:t>
      </w:r>
      <w:r w:rsidRPr="001F485A">
        <w:t xml:space="preserve"> time-dependent field creates the notion of dielectric relaxation.  This relaxation is the lag in the response of the polarization to the changing external electric field.  This lag in response can be attributed to the lag in the </w:t>
      </w:r>
      <w:r w:rsidRPr="001F485A">
        <w:lastRenderedPageBreak/>
        <w:t xml:space="preserve">fluctuation of the moment and of the volume.  Murphy and Morgan have shown that the lag in moment from the displacement of electrons is </w:t>
      </w:r>
      <w:r w:rsidR="00AE5E2B">
        <w:t>on the order of</w:t>
      </w:r>
      <w:r>
        <w:t xml:space="preserve"> femto</w:t>
      </w:r>
      <w:r w:rsidRPr="001F485A">
        <w:t>seconds, while that of the displacement of atoms is in the order of</w:t>
      </w:r>
      <w:r>
        <w:t xml:space="preserve"> picoseconds to tenths of femto</w:t>
      </w:r>
      <w:r w:rsidRPr="001F485A">
        <w:t>seconds</w:t>
      </w:r>
      <w:hyperlink w:anchor="_ENREF_56" w:tooltip="E. J. Murphy, 1937 #2093" w:history="1">
        <w:r w:rsidR="00552E4A" w:rsidRPr="001F485A">
          <w:fldChar w:fldCharType="begin"/>
        </w:r>
        <w:r w:rsidR="00552E4A">
          <w:instrText xml:space="preserve"> ADDIN EN.CITE &lt;EndNote&gt;&lt;Cite&gt;&lt;Author&gt;E. J. Murphy&lt;/Author&gt;&lt;Year&gt;1937&lt;/Year&gt;&lt;RecNum&gt;2093&lt;/RecNum&gt;&lt;DisplayText&gt;&lt;style face="superscript"&gt;56&lt;/style&gt;&lt;/DisplayText&gt;&lt;record&gt;&lt;rec-number&gt;2093&lt;/rec-number&gt;&lt;foreign-keys&gt;&lt;key app="EN" db-id="afedx0vdz2sztkezspcvd0z0rtzrr0e5d5r9"&gt;2093&lt;/key&gt;&lt;/foreign-keys&gt;&lt;ref-type name="Journal Article"&gt;17&lt;/ref-type&gt;&lt;contributors&gt;&lt;authors&gt;&lt;author&gt;E. J. Murphy, S. O. Morgan&lt;/author&gt;&lt;/authors&gt;&lt;/contributors&gt;&lt;titles&gt;&lt;secondary-title&gt;Bell System Tech. Journal&lt;/secondary-title&gt;&lt;/titles&gt;&lt;periodical&gt;&lt;full-title&gt;Bell System Tech. Journal&lt;/full-title&gt;&lt;/periodical&gt;&lt;pages&gt;493-499&lt;/pages&gt;&lt;volume&gt;16&lt;/volume&gt;&lt;dates&gt;&lt;year&gt;1937&lt;/year&gt;&lt;/dates&gt;&lt;urls&gt;&lt;/urls&gt;&lt;/record&gt;&lt;/Cite&gt;&lt;/EndNote&gt;</w:instrText>
        </w:r>
        <w:r w:rsidR="00552E4A" w:rsidRPr="001F485A">
          <w:fldChar w:fldCharType="separate"/>
        </w:r>
        <w:r w:rsidR="00552E4A" w:rsidRPr="00854BC4">
          <w:rPr>
            <w:noProof/>
            <w:vertAlign w:val="superscript"/>
          </w:rPr>
          <w:t>56</w:t>
        </w:r>
        <w:r w:rsidR="00552E4A" w:rsidRPr="001F485A">
          <w:fldChar w:fldCharType="end"/>
        </w:r>
      </w:hyperlink>
      <w:r w:rsidRPr="001F485A">
        <w:t>.  For orientation polarization, the time order for the phenomenon to occur varies from tenth</w:t>
      </w:r>
      <w:r>
        <w:t>s</w:t>
      </w:r>
      <w:r w:rsidRPr="001F485A">
        <w:t xml:space="preserve"> of pico seconds to minutes, depending on the internal friction of the molecules in the dielectric material.</w:t>
      </w:r>
    </w:p>
    <w:p w:rsidR="003128B3" w:rsidRPr="001F485A" w:rsidRDefault="003128B3" w:rsidP="003128B3">
      <w:pPr>
        <w:ind w:firstLine="720"/>
      </w:pPr>
      <w:r w:rsidRPr="001F485A">
        <w:t>Kauzmann has postulated that</w:t>
      </w:r>
      <w:r>
        <w:t xml:space="preserve"> </w:t>
      </w:r>
      <w:r w:rsidRPr="001F485A">
        <w:t>dielectric relaxation can be treated similar</w:t>
      </w:r>
      <w:r>
        <w:t>ly</w:t>
      </w:r>
      <w:r w:rsidRPr="001F485A">
        <w:t xml:space="preserve"> to a chemical rate process</w:t>
      </w:r>
      <w:hyperlink w:anchor="_ENREF_57" w:tooltip="Kauzmann, 1942 #2090" w:history="1">
        <w:r w:rsidR="00552E4A" w:rsidRPr="001F485A">
          <w:fldChar w:fldCharType="begin"/>
        </w:r>
        <w:r w:rsidR="00552E4A">
          <w:instrText xml:space="preserve"> ADDIN EN.CITE &lt;EndNote&gt;&lt;Cite&gt;&lt;Author&gt;Kauzmann&lt;/Author&gt;&lt;Year&gt;1942&lt;/Year&gt;&lt;RecNum&gt;2090&lt;/RecNum&gt;&lt;DisplayText&gt;&lt;style face="superscript"&gt;57&lt;/style&gt;&lt;/DisplayText&gt;&lt;record&gt;&lt;rec-number&gt;2090&lt;/rec-number&gt;&lt;foreign-keys&gt;&lt;key app="EN" db-id="afedx0vdz2sztkezspcvd0z0rtzrr0e5d5r9"&gt;2090&lt;/key&gt;&lt;/foreign-keys&gt;&lt;ref-type name="Journal Article"&gt;17&lt;/ref-type&gt;&lt;contributors&gt;&lt;authors&gt;&lt;author&gt;Kauzmann, Walter&lt;/author&gt;&lt;/authors&gt;&lt;/contributors&gt;&lt;titles&gt;&lt;title&gt;Dielectric Relaxation as a Chemical Rate Process&lt;/title&gt;&lt;secondary-title&gt;Reviews of Modern Physics&lt;/secondary-title&gt;&lt;/titles&gt;&lt;periodical&gt;&lt;full-title&gt;Reviews of Modern Physics&lt;/full-title&gt;&lt;/periodical&gt;&lt;pages&gt;12-44&lt;/pages&gt;&lt;volume&gt;14&lt;/volume&gt;&lt;number&gt;1&lt;/number&gt;&lt;dates&gt;&lt;year&gt;1942&lt;/year&gt;&lt;/dates&gt;&lt;publisher&gt;American Physical Society&lt;/publisher&gt;&lt;urls&gt;&lt;related-urls&gt;&lt;url&gt;http://link.aps.org/doi/10.1103/RevModPhys.14.12&lt;/url&gt;&lt;/related-urls&gt;&lt;/urls&gt;&lt;/record&gt;&lt;/Cite&gt;&lt;/EndNote&gt;</w:instrText>
        </w:r>
        <w:r w:rsidR="00552E4A" w:rsidRPr="001F485A">
          <w:fldChar w:fldCharType="separate"/>
        </w:r>
        <w:r w:rsidR="00552E4A" w:rsidRPr="00854BC4">
          <w:rPr>
            <w:noProof/>
            <w:vertAlign w:val="superscript"/>
          </w:rPr>
          <w:t>57</w:t>
        </w:r>
        <w:r w:rsidR="00552E4A" w:rsidRPr="001F485A">
          <w:fldChar w:fldCharType="end"/>
        </w:r>
      </w:hyperlink>
      <w:r w:rsidRPr="001F485A">
        <w:t xml:space="preserve">.  In this work, Kauzmann showed the mathematical solution </w:t>
      </w:r>
      <w:r>
        <w:t xml:space="preserve">for </w:t>
      </w:r>
      <w:r w:rsidRPr="001F485A">
        <w:t>relaxation in both the static as well as time-dependent dielectric constant.  Thus, the frequency dependen</w:t>
      </w:r>
      <w:r>
        <w:t>ce</w:t>
      </w:r>
      <w:r w:rsidRPr="001F485A">
        <w:t xml:space="preserve"> of the dielectric constant is known.</w:t>
      </w:r>
      <w:r>
        <w:t xml:space="preserve"> </w:t>
      </w:r>
      <w:r w:rsidRPr="001F485A">
        <w:t xml:space="preserve"> The interesting part of Kauzmann’s work is the similarity in what he pro</w:t>
      </w:r>
      <w:r>
        <w:t>poses compared to what Frech</w:t>
      </w:r>
      <w:r w:rsidRPr="001F485A">
        <w:t xml:space="preserve"> and coworkers later propose</w:t>
      </w:r>
      <w:hyperlink w:anchor="_ENREF_58" w:tooltip="Petrowsky, 2009 #122" w:history="1">
        <w:r w:rsidR="00552E4A" w:rsidRPr="001F485A">
          <w:fldChar w:fldCharType="begin"/>
        </w:r>
        <w:r w:rsidR="00552E4A">
          <w:instrText xml:space="preserve"> ADDIN EN.CITE &lt;EndNote&gt;&lt;Cite&gt;&lt;Author&gt;Petrowsky&lt;/Author&gt;&lt;Year&gt;2009&lt;/Year&gt;&lt;RecNum&gt;122&lt;/RecNum&gt;&lt;DisplayText&gt;&lt;style face="superscript"&gt;58&lt;/style&gt;&lt;/DisplayText&gt;&lt;record&gt;&lt;rec-number&gt;122&lt;/rec-number&gt;&lt;foreign-keys&gt;&lt;key app="EN" db-id="afedx0vdz2sztkezspcvd0z0rtzrr0e5d5r9"&gt;122&lt;/key&gt;&lt;/foreign-keys&gt;&lt;ref-type name="Journal Article"&gt;17&lt;/ref-type&gt;&lt;contributors&gt;&lt;authors&gt;&lt;author&gt;Petrowsky, Matt&lt;/author&gt;&lt;author&gt;Frech, Roger&lt;/author&gt;&lt;/authors&gt;&lt;/contributors&gt;&lt;titles&gt;&lt;title&gt;Application of the Compensated Arrhenius Formalism to Dielectric Relaxation&lt;/title&gt;&lt;secondary-title&gt;The Journal of Physical Chemistry B&lt;/secondary-title&gt;&lt;/titles&gt;&lt;periodical&gt;&lt;full-title&gt;The Journal of Physical Chemistry B&lt;/full-title&gt;&lt;/periodical&gt;&lt;pages&gt;16118-16123&lt;/pages&gt;&lt;volume&gt;113&lt;/volume&gt;&lt;number&gt;50&lt;/number&gt;&lt;dates&gt;&lt;year&gt;2009&lt;/year&gt;&lt;pub-dates&gt;&lt;date&gt;2009/12/17&lt;/date&gt;&lt;/pub-dates&gt;&lt;/dates&gt;&lt;publisher&gt;American Chemical Society&lt;/publisher&gt;&lt;isbn&gt;1520-6106&lt;/isbn&gt;&lt;urls&gt;&lt;related-urls&gt;&lt;url&gt;http://dx.doi.org/10.1021/jp907018s&lt;/url&gt;&lt;/related-urls&gt;&lt;/urls&gt;&lt;electronic-resource-num&gt;10.1021/jp907018s&lt;/electronic-resource-num&gt;&lt;access-date&gt;2013/04/30&lt;/access-date&gt;&lt;/record&gt;&lt;/Cite&gt;&lt;/EndNote&gt;</w:instrText>
        </w:r>
        <w:r w:rsidR="00552E4A" w:rsidRPr="001F485A">
          <w:fldChar w:fldCharType="separate"/>
        </w:r>
        <w:r w:rsidR="00552E4A" w:rsidRPr="00854BC4">
          <w:rPr>
            <w:noProof/>
            <w:vertAlign w:val="superscript"/>
          </w:rPr>
          <w:t>58</w:t>
        </w:r>
        <w:r w:rsidR="00552E4A" w:rsidRPr="001F485A">
          <w:fldChar w:fldCharType="end"/>
        </w:r>
      </w:hyperlink>
      <w:r w:rsidRPr="001F485A">
        <w:t xml:space="preserve">.  Both equations involve activation parameters, </w:t>
      </w:r>
      <w:r w:rsidRPr="001F485A">
        <w:rPr>
          <w:i/>
        </w:rPr>
        <w:t>E</w:t>
      </w:r>
      <w:r w:rsidRPr="001F485A">
        <w:rPr>
          <w:i/>
          <w:vertAlign w:val="subscript"/>
        </w:rPr>
        <w:t>a</w:t>
      </w:r>
      <w:r w:rsidRPr="001F485A">
        <w:t>, as well as exponen</w:t>
      </w:r>
      <w:r>
        <w:t>tial pre-factors.</w:t>
      </w:r>
      <w:r w:rsidRPr="001F485A">
        <w:t xml:space="preserve">  </w:t>
      </w:r>
    </w:p>
    <w:p w:rsidR="003128B3" w:rsidRPr="001F485A" w:rsidRDefault="003128B3" w:rsidP="003128B3">
      <w:pPr>
        <w:pStyle w:val="Heading2"/>
      </w:pPr>
      <w:bookmarkStart w:id="31" w:name="_Toc367624441"/>
      <w:bookmarkStart w:id="32" w:name="_Toc374069563"/>
      <w:r w:rsidRPr="001F485A">
        <w:t>1.</w:t>
      </w:r>
      <w:r>
        <w:t>8</w:t>
      </w:r>
      <w:r w:rsidRPr="001F485A">
        <w:t xml:space="preserve"> Techniques used</w:t>
      </w:r>
      <w:bookmarkEnd w:id="31"/>
      <w:bookmarkEnd w:id="32"/>
    </w:p>
    <w:p w:rsidR="003128B3" w:rsidRPr="001F485A" w:rsidRDefault="003128B3" w:rsidP="003128B3">
      <w:pPr>
        <w:ind w:firstLine="720"/>
      </w:pPr>
      <w:r>
        <w:t>S</w:t>
      </w:r>
      <w:r w:rsidRPr="001F485A">
        <w:t>elf-diffusion coefficient</w:t>
      </w:r>
      <w:r>
        <w:t>s</w:t>
      </w:r>
      <w:r w:rsidRPr="001F485A">
        <w:t xml:space="preserve">, and dielectric constant data </w:t>
      </w:r>
      <w:r>
        <w:t>were</w:t>
      </w:r>
      <w:r w:rsidRPr="001F485A">
        <w:t xml:space="preserve"> </w:t>
      </w:r>
      <w:r>
        <w:t>measured for several solvents and electrolytes</w:t>
      </w:r>
      <w:r w:rsidRPr="001F485A">
        <w:t xml:space="preserve">.  Experimentally, the self-diffusion coefficients </w:t>
      </w:r>
      <w:r>
        <w:t>were measured</w:t>
      </w:r>
      <w:r w:rsidRPr="001F485A">
        <w:t xml:space="preserve"> using the pulsed-field gradient (PFG) method described below.  The static dielectric constant data </w:t>
      </w:r>
      <w:r>
        <w:t>we</w:t>
      </w:r>
      <w:r w:rsidRPr="001F485A">
        <w:t xml:space="preserve">re </w:t>
      </w:r>
      <w:r>
        <w:t>measur</w:t>
      </w:r>
      <w:r w:rsidRPr="001F485A">
        <w:t>ed using impedance spectroscopy.</w:t>
      </w:r>
    </w:p>
    <w:p w:rsidR="003128B3" w:rsidRPr="001F485A" w:rsidRDefault="003128B3" w:rsidP="003128B3">
      <w:pPr>
        <w:rPr>
          <w:u w:val="single"/>
        </w:rPr>
      </w:pPr>
      <w:r w:rsidRPr="001F485A">
        <w:rPr>
          <w:i/>
          <w:u w:val="single"/>
        </w:rPr>
        <w:t>PFG</w:t>
      </w:r>
      <w:r w:rsidRPr="001F485A">
        <w:rPr>
          <w:u w:val="single"/>
        </w:rPr>
        <w:t xml:space="preserve"> </w:t>
      </w:r>
    </w:p>
    <w:p w:rsidR="003128B3" w:rsidRPr="001F485A" w:rsidRDefault="003128B3" w:rsidP="003128B3">
      <w:pPr>
        <w:ind w:firstLine="720"/>
      </w:pPr>
      <w:r>
        <w:t>D</w:t>
      </w:r>
      <w:r w:rsidRPr="001F485A">
        <w:t>iffusion coefficient</w:t>
      </w:r>
      <w:r>
        <w:t>s</w:t>
      </w:r>
      <w:r w:rsidRPr="001F485A">
        <w:t xml:space="preserve"> </w:t>
      </w:r>
      <w:r>
        <w:t>are</w:t>
      </w:r>
      <w:r w:rsidRPr="001F485A">
        <w:t xml:space="preserve"> measured using the Nuclear Magnetic Resonance (NMR) Pulsed-Field Gradient (PFG) method</w:t>
      </w:r>
      <w:r w:rsidRPr="001F485A">
        <w:fldChar w:fldCharType="begin"/>
      </w:r>
      <w:r>
        <w:instrText xml:space="preserve"> ADDIN EN.CITE &lt;EndNote&gt;&lt;Cite&gt;&lt;Author&gt;Price&lt;/Author&gt;&lt;Year&gt;1997&lt;/Year&gt;&lt;RecNum&gt;149&lt;/RecNum&gt;&lt;DisplayText&gt;&lt;style face="superscript"&gt;59, 60&lt;/style&gt;&lt;/DisplayText&gt;&lt;record&gt;&lt;rec-number&gt;149&lt;/rec-number&gt;&lt;foreign-keys&gt;&lt;key app="EN" db-id="afedx0vdz2sztkezspcvd0z0rtzrr0e5d5r9"&gt;149&lt;/key&gt;&lt;/foreign-keys&gt;&lt;ref-type name="Journal Article"&gt;17&lt;/ref-type&gt;&lt;contributors&gt;&lt;authors&gt;&lt;author&gt;Price, W. S.&lt;/author&gt;&lt;/authors&gt;&lt;/contributors&gt;&lt;titles&gt;&lt;secondary-title&gt;Concepts Magn. Reson.&lt;/secondary-title&gt;&lt;/titles&gt;&lt;periodical&gt;&lt;full-title&gt;Concepts Magn. Reson.&lt;/full-title&gt;&lt;/periodical&gt;&lt;pages&gt;299&lt;/pages&gt;&lt;volume&gt;9&lt;/volume&gt;&lt;dates&gt;&lt;year&gt;1997&lt;/year&gt;&lt;/dates&gt;&lt;urls&gt;&lt;/urls&gt;&lt;/record&gt;&lt;/Cite&gt;&lt;Cite&gt;&lt;Author&gt;Price&lt;/Author&gt;&lt;Year&gt;1998&lt;/Year&gt;&lt;RecNum&gt;268&lt;/RecNum&gt;&lt;record&gt;&lt;rec-number&gt;268&lt;/rec-number&gt;&lt;foreign-keys&gt;&lt;key app="EN" db-id="afedx0vdz2sztkezspcvd0z0rtzrr0e5d5r9"&gt;268&lt;/key&gt;&lt;/foreign-keys&gt;&lt;ref-type name="Journal Article"&gt;17&lt;/ref-type&gt;&lt;contributors&gt;&lt;authors&gt;&lt;author&gt;Price, W. S.&lt;/author&gt;&lt;/authors&gt;&lt;/contributors&gt;&lt;titles&gt;&lt;secondary-title&gt;Concepts Magn. Reson.&lt;/secondary-title&gt;&lt;/titles&gt;&lt;periodical&gt;&lt;full-title&gt;Concepts Magn. Reson.&lt;/full-title&gt;&lt;/periodical&gt;&lt;pages&gt;197&lt;/pages&gt;&lt;volume&gt;10&lt;/volume&gt;&lt;dates&gt;&lt;year&gt;1998&lt;/year&gt;&lt;/dates&gt;&lt;urls&gt;&lt;/urls&gt;&lt;/record&gt;&lt;/Cite&gt;&lt;/EndNote&gt;</w:instrText>
      </w:r>
      <w:r w:rsidRPr="001F485A">
        <w:fldChar w:fldCharType="separate"/>
      </w:r>
      <w:hyperlink w:anchor="_ENREF_59" w:tooltip="Price, 1997 #149" w:history="1">
        <w:r w:rsidR="00552E4A" w:rsidRPr="00854BC4">
          <w:rPr>
            <w:noProof/>
            <w:vertAlign w:val="superscript"/>
          </w:rPr>
          <w:t>59</w:t>
        </w:r>
      </w:hyperlink>
      <w:r w:rsidRPr="00854BC4">
        <w:rPr>
          <w:noProof/>
          <w:vertAlign w:val="superscript"/>
        </w:rPr>
        <w:t xml:space="preserve">, </w:t>
      </w:r>
      <w:hyperlink w:anchor="_ENREF_60" w:tooltip="Price, 1998 #268" w:history="1">
        <w:r w:rsidR="00552E4A" w:rsidRPr="00854BC4">
          <w:rPr>
            <w:noProof/>
            <w:vertAlign w:val="superscript"/>
          </w:rPr>
          <w:t>60</w:t>
        </w:r>
      </w:hyperlink>
      <w:r w:rsidRPr="001F485A">
        <w:fldChar w:fldCharType="end"/>
      </w:r>
      <w:r w:rsidRPr="001F485A">
        <w:t xml:space="preserve">.  In this method, the nuclei of interest are hit with two pulsed-fields, the second which would invert the orientation of the magnetic vector.  The rate of the diffusion will determine the orientation of the inverted </w:t>
      </w:r>
      <w:r w:rsidRPr="001F485A">
        <w:lastRenderedPageBreak/>
        <w:t>vector.  The higher the diffusion rate, the less aligned the inverted vector is.  This will lower the signal intensity produced.  The plot of the signal intensity versus the gradient strength produces a linear relationship.  The slope of this relationship is the diffusion coefficient.</w:t>
      </w:r>
    </w:p>
    <w:p w:rsidR="003128B3" w:rsidRPr="001F485A" w:rsidRDefault="003128B3" w:rsidP="003128B3">
      <w:pPr>
        <w:rPr>
          <w:u w:val="single"/>
        </w:rPr>
      </w:pPr>
      <w:r w:rsidRPr="001F485A">
        <w:rPr>
          <w:i/>
          <w:u w:val="single"/>
        </w:rPr>
        <w:t>Impedance Analysis</w:t>
      </w:r>
    </w:p>
    <w:p w:rsidR="003128B3" w:rsidRDefault="003128B3" w:rsidP="003128B3">
      <w:pPr>
        <w:ind w:firstLine="720"/>
      </w:pPr>
      <w:r>
        <w:t>S</w:t>
      </w:r>
      <w:r w:rsidRPr="001F485A">
        <w:t>tatic dielectric constant</w:t>
      </w:r>
      <w:r>
        <w:t>s</w:t>
      </w:r>
      <w:r w:rsidRPr="001F485A">
        <w:t xml:space="preserve"> </w:t>
      </w:r>
      <w:r>
        <w:t>were</w:t>
      </w:r>
      <w:r w:rsidRPr="001F485A">
        <w:t xml:space="preserve"> measured using impedance analysis.  In impedance analysis, the capacitance of two conducting plates is measured at different frequencies.  The capacitance is measured as the ratio between the frequency dependent voltage to the frequency dependent current.  The inverse value of the impedance, the admittance, is divided by the current to get the capacitance, </w:t>
      </w:r>
      <w:r w:rsidRPr="001F485A">
        <w:rPr>
          <w:i/>
        </w:rPr>
        <w:t>C</w:t>
      </w:r>
      <w:r w:rsidRPr="001F485A">
        <w:t xml:space="preserve">.  The dielectric constant is then calculated from the equation </w:t>
      </w:r>
      <w:r w:rsidRPr="001F485A">
        <w:rPr>
          <w:rFonts w:ascii="Times New Roman" w:hAnsi="Times New Roman"/>
          <w:i/>
        </w:rPr>
        <w:t>ε</w:t>
      </w:r>
      <w:r w:rsidRPr="001F485A">
        <w:rPr>
          <w:rFonts w:ascii="Times New Roman" w:hAnsi="Times New Roman"/>
          <w:i/>
          <w:vertAlign w:val="subscript"/>
        </w:rPr>
        <w:t>s</w:t>
      </w:r>
      <w:r w:rsidRPr="001F485A">
        <w:rPr>
          <w:i/>
        </w:rPr>
        <w:t xml:space="preserve"> = α x C x C</w:t>
      </w:r>
      <w:r w:rsidRPr="001F485A">
        <w:rPr>
          <w:i/>
          <w:vertAlign w:val="subscript"/>
        </w:rPr>
        <w:t>o</w:t>
      </w:r>
      <w:r w:rsidRPr="001F485A">
        <w:t xml:space="preserve">, where </w:t>
      </w:r>
      <w:r w:rsidRPr="001F485A">
        <w:rPr>
          <w:i/>
        </w:rPr>
        <w:t>α</w:t>
      </w:r>
      <w:r w:rsidRPr="001F485A">
        <w:t xml:space="preserve"> is the constant that accounts for the stray capacitance, and </w:t>
      </w:r>
      <w:r w:rsidRPr="001F485A">
        <w:rPr>
          <w:i/>
        </w:rPr>
        <w:t>C</w:t>
      </w:r>
      <w:r w:rsidRPr="001F485A">
        <w:rPr>
          <w:i/>
          <w:vertAlign w:val="subscript"/>
        </w:rPr>
        <w:t>o</w:t>
      </w:r>
      <w:r w:rsidRPr="001F485A">
        <w:t xml:space="preserve"> is the atmospheric capacitance.</w:t>
      </w:r>
    </w:p>
    <w:p w:rsidR="003128B3" w:rsidRPr="001F485A" w:rsidRDefault="003128B3" w:rsidP="003128B3">
      <w:pPr>
        <w:ind w:firstLine="720"/>
      </w:pPr>
      <w:r>
        <w:t>It should be noted that much of the work presented here was of a collaborative nature between Glatzhofer’s group and Frech’s group.  As such, care will be taken in the following chapters to specify when PFG and Impedance measurements were carried out by Dr. Matt Petrowsky.</w:t>
      </w:r>
    </w:p>
    <w:p w:rsidR="003128B3" w:rsidRPr="001F485A" w:rsidRDefault="003128B3" w:rsidP="003128B3">
      <w:pPr>
        <w:pStyle w:val="Heading2"/>
      </w:pPr>
      <w:bookmarkStart w:id="33" w:name="_Toc367624442"/>
      <w:bookmarkStart w:id="34" w:name="_Toc374069564"/>
      <w:r w:rsidRPr="001F485A">
        <w:t>1.</w:t>
      </w:r>
      <w:r>
        <w:t>9</w:t>
      </w:r>
      <w:r w:rsidRPr="001F485A">
        <w:t xml:space="preserve"> Purpose of Work and Summary of Chapters</w:t>
      </w:r>
      <w:bookmarkEnd w:id="33"/>
      <w:bookmarkEnd w:id="34"/>
    </w:p>
    <w:p w:rsidR="007175FA" w:rsidRDefault="003128B3" w:rsidP="003128B3">
      <w:pPr>
        <w:ind w:firstLine="720"/>
      </w:pPr>
      <w:r>
        <w:t>T</w:t>
      </w:r>
      <w:r w:rsidRPr="001F485A">
        <w:t>he CAF</w:t>
      </w:r>
      <w:r>
        <w:t xml:space="preserve"> has been applied to a lot of solvent families like 1-alcohols</w:t>
      </w:r>
      <w:hyperlink w:anchor="_ENREF_49" w:tooltip="Petrowsky, 2009 #444" w:history="1">
        <w:r w:rsidR="00552E4A">
          <w:fldChar w:fldCharType="begin"/>
        </w:r>
        <w:r w:rsidR="00552E4A">
          <w:instrText xml:space="preserve"> ADDIN EN.CITE &lt;EndNote&gt;&lt;Cite&gt;&lt;Author&gt;Petrowsky&lt;/Author&gt;&lt;Year&gt;2009&lt;/Year&gt;&lt;RecNum&gt;444&lt;/RecNum&gt;&lt;DisplayText&gt;&lt;style face="superscript"&gt;49&lt;/style&gt;&lt;/DisplayText&gt;&lt;record&gt;&lt;rec-number&gt;444&lt;/rec-number&gt;&lt;foreign-keys&gt;&lt;key app="EN" db-id="afedx0vdz2sztkezspcvd0z0rtzrr0e5d5r9"&gt;444&lt;/key&gt;&lt;/foreign-keys&gt;&lt;ref-type name="Journal Article"&gt;17&lt;/ref-type&gt;&lt;contributors&gt;&lt;authors&gt;&lt;author&gt;Petrowsky, Matt&lt;/author&gt;&lt;author&gt;Frech, Roger&lt;/author&gt;&lt;/authors&gt;&lt;/contributors&gt;&lt;titles&gt;&lt;title&gt;Temperature Dependence of Ion Transport: The Compensated Arrhenius Equation&lt;/title&gt;&lt;secondary-title&gt;The Journal of Physical Chemistry B&lt;/secondary-title&gt;&lt;/titles&gt;&lt;periodical&gt;&lt;full-title&gt;The Journal of Physical Chemistry B&lt;/full-title&gt;&lt;/periodical&gt;&lt;pages&gt;5996-6000&lt;/pages&gt;&lt;volume&gt;113&lt;/volume&gt;&lt;number&gt;17&lt;/number&gt;&lt;dates&gt;&lt;year&gt;2009&lt;/year&gt;&lt;pub-dates&gt;&lt;date&gt;2009/04/30&lt;/date&gt;&lt;/pub-dates&gt;&lt;/dates&gt;&lt;publisher&gt;American Chemical Society&lt;/publisher&gt;&lt;isbn&gt;1520-6106&lt;/isbn&gt;&lt;urls&gt;&lt;related-urls&gt;&lt;url&gt;http://dx.doi.org/10.1021/jp810095g&lt;/url&gt;&lt;/related-urls&gt;&lt;/urls&gt;&lt;electronic-resource-num&gt;10.1021/jp810095g&lt;/electronic-resource-num&gt;&lt;access-date&gt;2013/04/30&lt;/access-date&gt;&lt;/record&gt;&lt;/Cite&gt;&lt;/EndNote&gt;</w:instrText>
        </w:r>
        <w:r w:rsidR="00552E4A">
          <w:fldChar w:fldCharType="separate"/>
        </w:r>
        <w:r w:rsidR="00552E4A" w:rsidRPr="00614A9F">
          <w:rPr>
            <w:noProof/>
            <w:vertAlign w:val="superscript"/>
          </w:rPr>
          <w:t>49</w:t>
        </w:r>
        <w:r w:rsidR="00552E4A">
          <w:fldChar w:fldCharType="end"/>
        </w:r>
      </w:hyperlink>
      <w:r>
        <w:t>, 2-ketones</w:t>
      </w:r>
      <w:hyperlink w:anchor="_ENREF_61" w:tooltip="Bopege, 2013 #416" w:history="1">
        <w:r w:rsidR="00552E4A">
          <w:fldChar w:fldCharType="begin"/>
        </w:r>
        <w:r w:rsidR="00552E4A">
          <w:instrText xml:space="preserve"> ADDIN EN.CITE &lt;EndNote&gt;&lt;Cite&gt;&lt;Author&gt;Bopege&lt;/Author&gt;&lt;Year&gt;2013&lt;/Year&gt;&lt;RecNum&gt;416&lt;/RecNum&gt;&lt;DisplayText&gt;&lt;style face="superscript"&gt;61&lt;/style&gt;&lt;/DisplayText&gt;&lt;record&gt;&lt;rec-number&gt;416&lt;/rec-number&gt;&lt;foreign-keys&gt;&lt;key app="EN" db-id="afedx0vdz2sztkezspcvd0z0rtzrr0e5d5r9"&gt;416&lt;/key&gt;&lt;/foreign-keys&gt;&lt;ref-type name="Journal Article"&gt;17&lt;/ref-type&gt;&lt;contributors&gt;&lt;authors&gt;&lt;author&gt;Bopege, D. N.&lt;/author&gt;&lt;author&gt;Petrowsky, M.&lt;/author&gt;&lt;author&gt;Frech, R.&lt;/author&gt;&lt;author&gt;Johnson, M. B.&lt;/author&gt;&lt;/authors&gt;&lt;/contributors&gt;&lt;titles&gt;&lt;title&gt;Mass and Ion Transport in Ketones and Ketone Electrolytes: Comparison with Acetate Systems&lt;/title&gt;&lt;secondary-title&gt;J. Solution Chem.&lt;/secondary-title&gt;&lt;/titles&gt;&lt;periodical&gt;&lt;full-title&gt;J. Solution Chem.&lt;/full-title&gt;&lt;/periodical&gt;&lt;pages&gt;584-591&lt;/pages&gt;&lt;volume&gt;42&lt;/volume&gt;&lt;dates&gt;&lt;year&gt;2013&lt;/year&gt;&lt;/dates&gt;&lt;urls&gt;&lt;/urls&gt;&lt;/record&gt;&lt;/Cite&gt;&lt;/EndNote&gt;</w:instrText>
        </w:r>
        <w:r w:rsidR="00552E4A">
          <w:fldChar w:fldCharType="separate"/>
        </w:r>
        <w:r w:rsidR="00552E4A" w:rsidRPr="00854BC4">
          <w:rPr>
            <w:noProof/>
            <w:vertAlign w:val="superscript"/>
          </w:rPr>
          <w:t>61</w:t>
        </w:r>
        <w:r w:rsidR="00552E4A">
          <w:fldChar w:fldCharType="end"/>
        </w:r>
      </w:hyperlink>
      <w:r>
        <w:t>, acetates</w:t>
      </w:r>
      <w:hyperlink w:anchor="_ENREF_62" w:tooltip="Bopege, 2012 #344" w:history="1">
        <w:r w:rsidR="00552E4A">
          <w:fldChar w:fldCharType="begin"/>
        </w:r>
        <w:r w:rsidR="00552E4A">
          <w:instrText xml:space="preserve"> ADDIN EN.CITE &lt;EndNote&gt;&lt;Cite&gt;&lt;Author&gt;Bopege&lt;/Author&gt;&lt;Year&gt;2012&lt;/Year&gt;&lt;RecNum&gt;344&lt;/RecNum&gt;&lt;DisplayText&gt;&lt;style face="superscript"&gt;62&lt;/style&gt;&lt;/DisplayText&gt;&lt;record&gt;&lt;rec-number&gt;344&lt;/rec-number&gt;&lt;foreign-keys&gt;&lt;key app="EN" db-id="afedx0vdz2sztkezspcvd0z0rtzrr0e5d5r9"&gt;344&lt;/key&gt;&lt;/foreign-keys&gt;&lt;ref-type name="Journal Article"&gt;17&lt;/ref-type&gt;&lt;contributors&gt;&lt;authors&gt;&lt;author&gt;Bopege, D.&lt;/author&gt;&lt;author&gt;Petrowsky, M.&lt;/author&gt;&lt;author&gt;Fleshman, A.&lt;/author&gt;&lt;author&gt;Frech, R.&lt;/author&gt;&lt;author&gt;Johnson, M.&lt;/author&gt;&lt;/authors&gt;&lt;/contributors&gt;&lt;titles&gt;&lt;title&gt;Temperature Dependence of Ion Transport in Dilute TBATf-Acetate Solutions and Self-Diffusion in Pure Acetate Liquids&lt;/title&gt;&lt;secondary-title&gt;J. Phys. Chem. B&lt;/secondary-title&gt;&lt;/titles&gt;&lt;periodical&gt;&lt;full-title&gt;J. Phys. Chem. B&lt;/full-title&gt;&lt;/periodical&gt;&lt;pages&gt;71-76&lt;/pages&gt;&lt;volume&gt;116&lt;/volume&gt;&lt;dates&gt;&lt;year&gt;2012&lt;/year&gt;&lt;/dates&gt;&lt;urls&gt;&lt;/urls&gt;&lt;/record&gt;&lt;/Cite&gt;&lt;/EndNote&gt;</w:instrText>
        </w:r>
        <w:r w:rsidR="00552E4A">
          <w:fldChar w:fldCharType="separate"/>
        </w:r>
        <w:r w:rsidR="00552E4A" w:rsidRPr="00854BC4">
          <w:rPr>
            <w:noProof/>
            <w:vertAlign w:val="superscript"/>
          </w:rPr>
          <w:t>62</w:t>
        </w:r>
        <w:r w:rsidR="00552E4A">
          <w:fldChar w:fldCharType="end"/>
        </w:r>
      </w:hyperlink>
      <w:r>
        <w:t>, nitriles</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614A9F">
          <w:rPr>
            <w:noProof/>
            <w:vertAlign w:val="superscript"/>
          </w:rPr>
          <w:t>53</w:t>
        </w:r>
        <w:r w:rsidR="00552E4A">
          <w:fldChar w:fldCharType="end"/>
        </w:r>
      </w:hyperlink>
      <w:r>
        <w:t>, and thiols</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614A9F">
          <w:rPr>
            <w:noProof/>
            <w:vertAlign w:val="superscript"/>
          </w:rPr>
          <w:t>53</w:t>
        </w:r>
        <w:r w:rsidR="00552E4A">
          <w:fldChar w:fldCharType="end"/>
        </w:r>
      </w:hyperlink>
      <w:r>
        <w:t xml:space="preserve">.  </w:t>
      </w:r>
      <w:r w:rsidR="00AF3274">
        <w:t xml:space="preserve">To investigate the utility of the CAF as an instrument to uncover transport properties, it is important that the solvent library that the CAF is applicable to is extended further.  As mentioned in </w:t>
      </w:r>
      <w:r w:rsidR="007175FA">
        <w:t>section 1.6, the CAF assume</w:t>
      </w:r>
      <w:r w:rsidR="006136F8">
        <w:t>s</w:t>
      </w:r>
      <w:r w:rsidR="007175FA">
        <w:t xml:space="preserve"> </w:t>
      </w:r>
      <w:r w:rsidR="006136F8">
        <w:t xml:space="preserve">that </w:t>
      </w:r>
      <w:r w:rsidR="007175FA">
        <w:t>the pre-factor</w:t>
      </w:r>
      <w:r w:rsidR="006136F8">
        <w:t xml:space="preserve"> in the Arrhenius equation</w:t>
      </w:r>
      <w:r w:rsidR="007175FA">
        <w:t xml:space="preserve"> is dependent on </w:t>
      </w:r>
      <w:r w:rsidR="000F3452">
        <w:t xml:space="preserve">the </w:t>
      </w:r>
      <w:r w:rsidR="007175FA">
        <w:t xml:space="preserve">dielectric constant.  Thus, the dielectric constant of the solvents is important.  Table 1-1 shows the </w:t>
      </w:r>
      <w:r w:rsidR="007175FA">
        <w:lastRenderedPageBreak/>
        <w:t>dielectric constant</w:t>
      </w:r>
      <w:r w:rsidR="006136F8">
        <w:t xml:space="preserve"> value</w:t>
      </w:r>
      <w:r w:rsidR="007175FA">
        <w:t xml:space="preserve"> of the simplest m</w:t>
      </w:r>
      <w:r w:rsidR="006136F8">
        <w:t>olecul</w:t>
      </w:r>
      <w:r w:rsidR="000F3452">
        <w:t>e for each of the solvent families</w:t>
      </w:r>
      <w:r w:rsidR="007175FA">
        <w:t xml:space="preserve"> investigated previously</w:t>
      </w:r>
      <w:r w:rsidR="000F3452">
        <w:t>.  From this</w:t>
      </w:r>
      <w:r w:rsidR="006136F8">
        <w:t xml:space="preserve"> table, it can be inferred </w:t>
      </w:r>
      <w:r w:rsidR="007175FA">
        <w:t>that the CAF is applicable to solvents with dielectric cons</w:t>
      </w:r>
      <w:r w:rsidR="006136F8">
        <w:t>tant values bet</w:t>
      </w:r>
      <w:r w:rsidR="000F3452">
        <w:t>ween 4 and</w:t>
      </w:r>
      <w:r w:rsidR="006136F8">
        <w:t xml:space="preserve"> 36</w:t>
      </w:r>
      <w:r w:rsidR="007175FA">
        <w:t>.</w:t>
      </w:r>
      <w:r w:rsidR="006136F8">
        <w:t xml:space="preserve">  </w:t>
      </w:r>
    </w:p>
    <w:tbl>
      <w:tblPr>
        <w:tblStyle w:val="MediumGrid3-Accent5"/>
        <w:tblW w:w="4338" w:type="dxa"/>
        <w:jc w:val="center"/>
        <w:tblLook w:val="04A0" w:firstRow="1" w:lastRow="0" w:firstColumn="1" w:lastColumn="0" w:noHBand="0" w:noVBand="1"/>
      </w:tblPr>
      <w:tblGrid>
        <w:gridCol w:w="1908"/>
        <w:gridCol w:w="2430"/>
      </w:tblGrid>
      <w:tr w:rsidR="008059E9" w:rsidRPr="008059E9" w:rsidTr="007A129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rsidR="008059E9" w:rsidRPr="008059E9" w:rsidRDefault="008059E9" w:rsidP="007A1298">
            <w:pPr>
              <w:spacing w:line="240" w:lineRule="auto"/>
              <w:jc w:val="center"/>
              <w:rPr>
                <w:rFonts w:ascii="Calibri" w:hAnsi="Calibri"/>
                <w:color w:val="000000"/>
                <w:lang w:bidi="ar-SA"/>
              </w:rPr>
            </w:pPr>
            <w:r w:rsidRPr="008059E9">
              <w:rPr>
                <w:rFonts w:ascii="Calibri" w:hAnsi="Calibri"/>
                <w:color w:val="000000"/>
                <w:lang w:bidi="ar-SA"/>
              </w:rPr>
              <w:t>Solvent</w:t>
            </w:r>
          </w:p>
        </w:tc>
        <w:tc>
          <w:tcPr>
            <w:tcW w:w="2430" w:type="dxa"/>
            <w:noWrap/>
            <w:vAlign w:val="center"/>
            <w:hideMark/>
          </w:tcPr>
          <w:p w:rsidR="008059E9" w:rsidRPr="008059E9" w:rsidRDefault="008059E9" w:rsidP="007A1298">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8059E9">
              <w:rPr>
                <w:rFonts w:ascii="Calibri" w:hAnsi="Calibri"/>
                <w:color w:val="000000"/>
                <w:lang w:bidi="ar-SA"/>
              </w:rPr>
              <w:t>Dielectric Constant</w:t>
            </w:r>
            <w:r w:rsidR="007A1298">
              <w:rPr>
                <w:rFonts w:ascii="Calibri" w:hAnsi="Calibri"/>
                <w:color w:val="000000"/>
                <w:lang w:bidi="ar-SA"/>
              </w:rPr>
              <w:t xml:space="preserve">, </w:t>
            </w:r>
            <w:r w:rsidR="007A1298">
              <w:rPr>
                <w:rFonts w:cstheme="minorHAnsi"/>
                <w:color w:val="000000"/>
                <w:lang w:bidi="ar-SA"/>
              </w:rPr>
              <w:t>ε</w:t>
            </w:r>
            <w:r w:rsidR="007A1298" w:rsidRPr="007A1298">
              <w:rPr>
                <w:rFonts w:ascii="Calibri" w:hAnsi="Calibri"/>
                <w:color w:val="000000"/>
                <w:vertAlign w:val="subscript"/>
                <w:lang w:bidi="ar-SA"/>
              </w:rPr>
              <w:t>s</w:t>
            </w:r>
          </w:p>
        </w:tc>
      </w:tr>
      <w:tr w:rsidR="008059E9" w:rsidRPr="008059E9" w:rsidTr="007A129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rsidR="008059E9" w:rsidRPr="008059E9" w:rsidRDefault="008059E9" w:rsidP="007A1298">
            <w:pPr>
              <w:spacing w:line="240" w:lineRule="auto"/>
              <w:jc w:val="center"/>
              <w:rPr>
                <w:rFonts w:ascii="Calibri" w:hAnsi="Calibri"/>
                <w:color w:val="000000"/>
                <w:lang w:bidi="ar-SA"/>
              </w:rPr>
            </w:pPr>
            <w:r w:rsidRPr="008059E9">
              <w:rPr>
                <w:rFonts w:ascii="Calibri" w:hAnsi="Calibri"/>
                <w:color w:val="000000"/>
                <w:lang w:bidi="ar-SA"/>
              </w:rPr>
              <w:t>Methanol</w:t>
            </w:r>
          </w:p>
        </w:tc>
        <w:tc>
          <w:tcPr>
            <w:tcW w:w="2430" w:type="dxa"/>
            <w:noWrap/>
            <w:vAlign w:val="center"/>
            <w:hideMark/>
          </w:tcPr>
          <w:p w:rsidR="008059E9" w:rsidRPr="008059E9" w:rsidRDefault="008059E9" w:rsidP="007A129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8059E9">
              <w:rPr>
                <w:rFonts w:ascii="Calibri" w:hAnsi="Calibri"/>
                <w:color w:val="000000"/>
                <w:lang w:bidi="ar-SA"/>
              </w:rPr>
              <w:t>32.6</w:t>
            </w:r>
          </w:p>
        </w:tc>
      </w:tr>
      <w:tr w:rsidR="008059E9" w:rsidRPr="008059E9" w:rsidTr="007A1298">
        <w:trPr>
          <w:trHeight w:val="288"/>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rsidR="008059E9" w:rsidRPr="008059E9" w:rsidRDefault="008059E9" w:rsidP="007A1298">
            <w:pPr>
              <w:spacing w:line="240" w:lineRule="auto"/>
              <w:jc w:val="center"/>
              <w:rPr>
                <w:rFonts w:ascii="Calibri" w:hAnsi="Calibri"/>
                <w:color w:val="000000"/>
                <w:lang w:bidi="ar-SA"/>
              </w:rPr>
            </w:pPr>
            <w:r w:rsidRPr="008059E9">
              <w:rPr>
                <w:rFonts w:ascii="Calibri" w:hAnsi="Calibri"/>
                <w:color w:val="000000"/>
                <w:lang w:bidi="ar-SA"/>
              </w:rPr>
              <w:t>Acetone</w:t>
            </w:r>
          </w:p>
        </w:tc>
        <w:tc>
          <w:tcPr>
            <w:tcW w:w="2430" w:type="dxa"/>
            <w:noWrap/>
            <w:vAlign w:val="center"/>
            <w:hideMark/>
          </w:tcPr>
          <w:p w:rsidR="008059E9" w:rsidRPr="008059E9" w:rsidRDefault="008059E9" w:rsidP="007A129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8059E9">
              <w:rPr>
                <w:rFonts w:ascii="Calibri" w:hAnsi="Calibri"/>
                <w:color w:val="000000"/>
                <w:lang w:bidi="ar-SA"/>
              </w:rPr>
              <w:t>20.7</w:t>
            </w:r>
          </w:p>
        </w:tc>
      </w:tr>
      <w:tr w:rsidR="008059E9" w:rsidRPr="008059E9" w:rsidTr="007A129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rsidR="008059E9" w:rsidRPr="008059E9" w:rsidRDefault="008059E9" w:rsidP="007A1298">
            <w:pPr>
              <w:spacing w:line="240" w:lineRule="auto"/>
              <w:jc w:val="center"/>
              <w:rPr>
                <w:rFonts w:ascii="Calibri" w:hAnsi="Calibri"/>
                <w:color w:val="000000"/>
                <w:lang w:bidi="ar-SA"/>
              </w:rPr>
            </w:pPr>
            <w:r w:rsidRPr="008059E9">
              <w:rPr>
                <w:rFonts w:ascii="Calibri" w:hAnsi="Calibri"/>
                <w:color w:val="000000"/>
                <w:lang w:bidi="ar-SA"/>
              </w:rPr>
              <w:t>Methyl acetate</w:t>
            </w:r>
          </w:p>
        </w:tc>
        <w:tc>
          <w:tcPr>
            <w:tcW w:w="2430" w:type="dxa"/>
            <w:noWrap/>
            <w:vAlign w:val="center"/>
            <w:hideMark/>
          </w:tcPr>
          <w:p w:rsidR="008059E9" w:rsidRPr="008059E9" w:rsidRDefault="008059E9" w:rsidP="007A1298">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8059E9">
              <w:rPr>
                <w:rFonts w:ascii="Calibri" w:hAnsi="Calibri"/>
                <w:color w:val="000000"/>
                <w:lang w:bidi="ar-SA"/>
              </w:rPr>
              <w:t>6.7</w:t>
            </w:r>
          </w:p>
        </w:tc>
      </w:tr>
      <w:tr w:rsidR="008059E9" w:rsidRPr="008059E9" w:rsidTr="007A1298">
        <w:trPr>
          <w:trHeight w:val="288"/>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rsidR="008059E9" w:rsidRPr="008059E9" w:rsidRDefault="008059E9" w:rsidP="007A1298">
            <w:pPr>
              <w:spacing w:line="240" w:lineRule="auto"/>
              <w:jc w:val="center"/>
              <w:rPr>
                <w:rFonts w:ascii="Calibri" w:hAnsi="Calibri"/>
                <w:color w:val="000000"/>
                <w:lang w:bidi="ar-SA"/>
              </w:rPr>
            </w:pPr>
            <w:r w:rsidRPr="008059E9">
              <w:rPr>
                <w:rFonts w:ascii="Calibri" w:hAnsi="Calibri"/>
                <w:color w:val="000000"/>
                <w:lang w:bidi="ar-SA"/>
              </w:rPr>
              <w:t>Acetonitrile</w:t>
            </w:r>
          </w:p>
        </w:tc>
        <w:tc>
          <w:tcPr>
            <w:tcW w:w="2430" w:type="dxa"/>
            <w:noWrap/>
            <w:vAlign w:val="center"/>
            <w:hideMark/>
          </w:tcPr>
          <w:p w:rsidR="008059E9" w:rsidRPr="008059E9" w:rsidRDefault="008059E9" w:rsidP="007A1298">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8059E9">
              <w:rPr>
                <w:rFonts w:ascii="Calibri" w:hAnsi="Calibri"/>
                <w:color w:val="000000"/>
                <w:lang w:bidi="ar-SA"/>
              </w:rPr>
              <w:t>38.8</w:t>
            </w:r>
          </w:p>
        </w:tc>
      </w:tr>
      <w:tr w:rsidR="008059E9" w:rsidRPr="008059E9" w:rsidTr="007A129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08" w:type="dxa"/>
            <w:noWrap/>
            <w:vAlign w:val="center"/>
            <w:hideMark/>
          </w:tcPr>
          <w:p w:rsidR="008059E9" w:rsidRPr="008059E9" w:rsidRDefault="008059E9" w:rsidP="007A1298">
            <w:pPr>
              <w:spacing w:line="240" w:lineRule="auto"/>
              <w:jc w:val="center"/>
              <w:rPr>
                <w:rFonts w:ascii="Calibri" w:hAnsi="Calibri"/>
                <w:color w:val="000000"/>
                <w:lang w:bidi="ar-SA"/>
              </w:rPr>
            </w:pPr>
            <w:r w:rsidRPr="008059E9">
              <w:rPr>
                <w:rFonts w:ascii="Calibri" w:hAnsi="Calibri"/>
                <w:color w:val="000000"/>
                <w:lang w:bidi="ar-SA"/>
              </w:rPr>
              <w:t>Ethanethiol</w:t>
            </w:r>
          </w:p>
        </w:tc>
        <w:tc>
          <w:tcPr>
            <w:tcW w:w="2430" w:type="dxa"/>
            <w:noWrap/>
            <w:vAlign w:val="center"/>
            <w:hideMark/>
          </w:tcPr>
          <w:p w:rsidR="008059E9" w:rsidRPr="008059E9" w:rsidRDefault="008059E9" w:rsidP="007A1298">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8059E9">
              <w:rPr>
                <w:rFonts w:ascii="Calibri" w:hAnsi="Calibri"/>
                <w:color w:val="000000"/>
                <w:lang w:bidi="ar-SA"/>
              </w:rPr>
              <w:t>8</w:t>
            </w:r>
          </w:p>
        </w:tc>
      </w:tr>
    </w:tbl>
    <w:p w:rsidR="008059E9" w:rsidRPr="007A1298" w:rsidRDefault="007A1298" w:rsidP="007A1298">
      <w:pPr>
        <w:pStyle w:val="Caption"/>
        <w:jc w:val="center"/>
        <w:rPr>
          <w:b w:val="0"/>
        </w:rPr>
      </w:pPr>
      <w:bookmarkStart w:id="35" w:name="_Toc374047012"/>
      <w:r w:rsidRPr="007A1298">
        <w:rPr>
          <w:b w:val="0"/>
        </w:rPr>
        <w:t xml:space="preserve">Table </w:t>
      </w:r>
      <w:r w:rsidRPr="007A1298">
        <w:rPr>
          <w:b w:val="0"/>
        </w:rPr>
        <w:fldChar w:fldCharType="begin"/>
      </w:r>
      <w:r w:rsidRPr="007A1298">
        <w:rPr>
          <w:b w:val="0"/>
        </w:rPr>
        <w:instrText xml:space="preserve"> STYLEREF 1 \s </w:instrText>
      </w:r>
      <w:r w:rsidRPr="007A1298">
        <w:rPr>
          <w:b w:val="0"/>
        </w:rPr>
        <w:fldChar w:fldCharType="separate"/>
      </w:r>
      <w:r w:rsidR="003167B4">
        <w:rPr>
          <w:b w:val="0"/>
          <w:noProof/>
        </w:rPr>
        <w:t>1</w:t>
      </w:r>
      <w:r w:rsidRPr="007A1298">
        <w:rPr>
          <w:b w:val="0"/>
        </w:rPr>
        <w:fldChar w:fldCharType="end"/>
      </w:r>
      <w:r w:rsidRPr="007A1298">
        <w:rPr>
          <w:b w:val="0"/>
        </w:rPr>
        <w:noBreakHyphen/>
      </w:r>
      <w:r w:rsidRPr="007A1298">
        <w:rPr>
          <w:b w:val="0"/>
        </w:rPr>
        <w:fldChar w:fldCharType="begin"/>
      </w:r>
      <w:r w:rsidRPr="007A1298">
        <w:rPr>
          <w:b w:val="0"/>
        </w:rPr>
        <w:instrText xml:space="preserve"> SEQ Table \* ARABIC \s 1 </w:instrText>
      </w:r>
      <w:r w:rsidRPr="007A1298">
        <w:rPr>
          <w:b w:val="0"/>
        </w:rPr>
        <w:fldChar w:fldCharType="separate"/>
      </w:r>
      <w:r w:rsidR="003167B4">
        <w:rPr>
          <w:b w:val="0"/>
          <w:noProof/>
        </w:rPr>
        <w:t>1</w:t>
      </w:r>
      <w:r w:rsidRPr="007A1298">
        <w:rPr>
          <w:b w:val="0"/>
        </w:rPr>
        <w:fldChar w:fldCharType="end"/>
      </w:r>
      <w:r w:rsidRPr="007A1298">
        <w:rPr>
          <w:b w:val="0"/>
        </w:rPr>
        <w:t xml:space="preserve">  Dielectric constant of selected organic solvents</w:t>
      </w:r>
      <w:r>
        <w:rPr>
          <w:b w:val="0"/>
        </w:rPr>
        <w:t xml:space="preserve"> at 20</w:t>
      </w:r>
      <w:r w:rsidRPr="007A1298">
        <w:rPr>
          <w:b w:val="0"/>
          <w:vertAlign w:val="superscript"/>
        </w:rPr>
        <w:t>o</w:t>
      </w:r>
      <w:r>
        <w:rPr>
          <w:b w:val="0"/>
        </w:rPr>
        <w:t>C</w:t>
      </w:r>
      <w:hyperlink w:anchor="_ENREF_63" w:tooltip="Weast, 1974 #361" w:history="1">
        <w:r w:rsidR="00552E4A">
          <w:rPr>
            <w:b w:val="0"/>
          </w:rPr>
          <w:fldChar w:fldCharType="begin"/>
        </w:r>
        <w:r w:rsidR="00552E4A">
          <w:rPr>
            <w:b w:val="0"/>
          </w:rPr>
          <w:instrText xml:space="preserve"> ADDIN EN.CITE &lt;EndNote&gt;&lt;Cite&gt;&lt;Author&gt;Weast&lt;/Author&gt;&lt;Year&gt;1974&lt;/Year&gt;&lt;RecNum&gt;361&lt;/RecNum&gt;&lt;DisplayText&gt;&lt;style face="superscript"&gt;63&lt;/style&gt;&lt;/DisplayText&gt;&lt;record&gt;&lt;rec-number&gt;361&lt;/rec-number&gt;&lt;foreign-keys&gt;&lt;key app="EN" db-id="afedx0vdz2sztkezspcvd0z0rtzrr0e5d5r9"&gt;361&lt;/key&gt;&lt;/foreign-keys&gt;&lt;ref-type name="Book"&gt;6&lt;/ref-type&gt;&lt;contributors&gt;&lt;authors&gt;&lt;author&gt;Weast, R.&lt;/author&gt;&lt;/authors&gt;&lt;/contributors&gt;&lt;titles&gt;&lt;title&gt;CRC Handbook of Chemistry and Physics&lt;/title&gt;&lt;/titles&gt;&lt;pages&gt;E-220&lt;/pages&gt;&lt;dates&gt;&lt;year&gt;1974&lt;/year&gt;&lt;/dates&gt;&lt;urls&gt;&lt;/urls&gt;&lt;/record&gt;&lt;/Cite&gt;&lt;/EndNote&gt;</w:instrText>
        </w:r>
        <w:r w:rsidR="00552E4A">
          <w:rPr>
            <w:b w:val="0"/>
          </w:rPr>
          <w:fldChar w:fldCharType="separate"/>
        </w:r>
        <w:r w:rsidR="00552E4A" w:rsidRPr="007A1298">
          <w:rPr>
            <w:b w:val="0"/>
            <w:noProof/>
            <w:vertAlign w:val="superscript"/>
          </w:rPr>
          <w:t>63</w:t>
        </w:r>
        <w:r w:rsidR="00552E4A">
          <w:rPr>
            <w:b w:val="0"/>
          </w:rPr>
          <w:fldChar w:fldCharType="end"/>
        </w:r>
      </w:hyperlink>
      <w:r>
        <w:rPr>
          <w:b w:val="0"/>
        </w:rPr>
        <w:t>.</w:t>
      </w:r>
      <w:bookmarkEnd w:id="35"/>
    </w:p>
    <w:p w:rsidR="007A1298" w:rsidRPr="007A1298" w:rsidRDefault="007A1298" w:rsidP="007A1298"/>
    <w:p w:rsidR="003128B3" w:rsidRDefault="00D576B0" w:rsidP="003128B3">
      <w:pPr>
        <w:ind w:firstLine="720"/>
      </w:pPr>
      <w:r>
        <w:t>To extend the library of solvents applicable to the CAF, this work will attempt to study two solvents.  One solvent is at the lower end of the dielectric constant range, while the other is at the higher end of the dielectric constant range.  Th</w:t>
      </w:r>
      <w:r w:rsidR="000F3452">
        <w:t xml:space="preserve">e organic carbonates are two </w:t>
      </w:r>
      <w:r w:rsidR="003128B3">
        <w:t>electrolyte materials used in an actual batteries</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7A1298">
          <w:rPr>
            <w:noProof/>
            <w:vertAlign w:val="superscript"/>
          </w:rPr>
          <w:t>64</w:t>
        </w:r>
        <w:r w:rsidR="00552E4A">
          <w:fldChar w:fldCharType="end"/>
        </w:r>
      </w:hyperlink>
      <w:r>
        <w:t>.  Acyclic carbonates</w:t>
      </w:r>
      <w:r w:rsidR="003128B3">
        <w:t xml:space="preserve"> like </w:t>
      </w:r>
      <w:r>
        <w:t>dimethyl carbonates have l</w:t>
      </w:r>
      <w:r w:rsidR="00C01F04">
        <w:t>ow dielectric constant of</w:t>
      </w:r>
      <w:r>
        <w:t xml:space="preserve"> </w:t>
      </w:r>
      <w:r w:rsidR="00C01F04">
        <w:t>3.107 at 25</w:t>
      </w:r>
      <w:r w:rsidR="00C01F04" w:rsidRPr="00C01F04">
        <w:rPr>
          <w:vertAlign w:val="superscript"/>
        </w:rPr>
        <w:t>o</w:t>
      </w:r>
      <w:r w:rsidR="00C01F04">
        <w:t>C</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C01F04">
          <w:rPr>
            <w:noProof/>
            <w:vertAlign w:val="superscript"/>
          </w:rPr>
          <w:t>64</w:t>
        </w:r>
        <w:r w:rsidR="00552E4A">
          <w:fldChar w:fldCharType="end"/>
        </w:r>
      </w:hyperlink>
      <w:r>
        <w:t xml:space="preserve">, while cyclic carbonates like </w:t>
      </w:r>
      <w:r w:rsidR="003128B3">
        <w:t>propylene carbonates</w:t>
      </w:r>
      <w:r>
        <w:t xml:space="preserve"> have hig</w:t>
      </w:r>
      <w:r w:rsidR="00C01F04">
        <w:t>h dielectric constant of over 64.9 at 25</w:t>
      </w:r>
      <w:r w:rsidR="00C01F04" w:rsidRPr="00C01F04">
        <w:rPr>
          <w:vertAlign w:val="superscript"/>
        </w:rPr>
        <w:t>o</w:t>
      </w:r>
      <w:r w:rsidR="00C01F04">
        <w:t>C</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C01F04">
          <w:rPr>
            <w:noProof/>
            <w:vertAlign w:val="superscript"/>
          </w:rPr>
          <w:t>64</w:t>
        </w:r>
        <w:r w:rsidR="00552E4A">
          <w:fldChar w:fldCharType="end"/>
        </w:r>
      </w:hyperlink>
      <w:r w:rsidR="003128B3">
        <w:t xml:space="preserve">.  </w:t>
      </w:r>
      <w:r>
        <w:t xml:space="preserve">Since the dielectric constant values of these two families of organic carbonates are lower than </w:t>
      </w:r>
      <w:r w:rsidR="007A1298">
        <w:t>6.7 (methyl acetate)</w:t>
      </w:r>
      <w:r>
        <w:t xml:space="preserve"> and higher than </w:t>
      </w:r>
      <w:r w:rsidR="007A1298">
        <w:t>38.8 (aceto</w:t>
      </w:r>
      <w:r>
        <w:t>nitrile</w:t>
      </w:r>
      <w:r w:rsidR="007A1298">
        <w:t>)</w:t>
      </w:r>
      <w:r>
        <w:t>, they are suitable for testing the limit</w:t>
      </w:r>
      <w:r w:rsidR="00C01F04">
        <w:t>s</w:t>
      </w:r>
      <w:r>
        <w:t xml:space="preserve"> of the CAF.  Furthermore, if they </w:t>
      </w:r>
      <w:r w:rsidR="00C01F04">
        <w:t xml:space="preserve">are </w:t>
      </w:r>
      <w:r>
        <w:t xml:space="preserve">applicable for analysis with the CAF, the transport properties in these </w:t>
      </w:r>
      <w:r w:rsidR="008059E9">
        <w:t>organic electrolyte material</w:t>
      </w:r>
      <w:r w:rsidR="00C01F04">
        <w:t>s</w:t>
      </w:r>
      <w:r w:rsidR="008059E9">
        <w:t xml:space="preserve"> will be better understood which can in turn </w:t>
      </w:r>
      <w:r w:rsidR="003128B3">
        <w:t xml:space="preserve">help understand ionic conductivity in these batteries.  </w:t>
      </w:r>
    </w:p>
    <w:p w:rsidR="003128B3" w:rsidRDefault="003128B3" w:rsidP="00BA777F">
      <w:pPr>
        <w:ind w:firstLine="720"/>
      </w:pPr>
      <w:r>
        <w:t xml:space="preserve">Besides these small organic solvents, polymers </w:t>
      </w:r>
      <w:r w:rsidR="00C01F04">
        <w:t xml:space="preserve">are also important materials that are not well understood.  Properties of polymers are known to depend on </w:t>
      </w:r>
      <w:r w:rsidR="00514CB8">
        <w:t>their rheological behavior</w:t>
      </w:r>
      <w:hyperlink w:anchor="_ENREF_65" w:tooltip="Rubinstein, 2003 #3315" w:history="1">
        <w:r w:rsidR="00552E4A">
          <w:fldChar w:fldCharType="begin"/>
        </w:r>
        <w:r w:rsidR="00552E4A">
          <w:instrText xml:space="preserve"> ADDIN EN.CITE &lt;EndNote&gt;&lt;Cite&gt;&lt;Author&gt;Rubinstein&lt;/Author&gt;&lt;Year&gt;2003&lt;/Year&gt;&lt;RecNum&gt;3315&lt;/RecNum&gt;&lt;DisplayText&gt;&lt;style face="superscript"&gt;65&lt;/style&gt;&lt;/DisplayText&gt;&lt;record&gt;&lt;rec-number&gt;3315&lt;/rec-number&gt;&lt;foreign-keys&gt;&lt;key app="EN" db-id="afedx0vdz2sztkezspcvd0z0rtzrr0e5d5r9"&gt;3315&lt;/key&gt;&lt;/foreign-keys&gt;&lt;ref-type name="Book"&gt;6&lt;/ref-type&gt;&lt;contributors&gt;&lt;authors&gt;&lt;author&gt;Rubinstein, M.&lt;/author&gt;&lt;author&gt;Colby, R. H.&lt;/author&gt;&lt;/authors&gt;&lt;/contributors&gt;&lt;titles&gt;&lt;title&gt;Polymer Physics&lt;/title&gt;&lt;/titles&gt;&lt;section&gt;60&lt;/section&gt;&lt;dates&gt;&lt;year&gt;2003&lt;/year&gt;&lt;/dates&gt;&lt;pub-location&gt;Oxford New York&lt;/pub-location&gt;&lt;publisher&gt;Oxford University Press&lt;/publisher&gt;&lt;urls&gt;&lt;/urls&gt;&lt;/record&gt;&lt;/Cite&gt;&lt;/EndNote&gt;</w:instrText>
        </w:r>
        <w:r w:rsidR="00552E4A">
          <w:fldChar w:fldCharType="separate"/>
        </w:r>
        <w:r w:rsidR="00552E4A" w:rsidRPr="00514CB8">
          <w:rPr>
            <w:noProof/>
            <w:vertAlign w:val="superscript"/>
          </w:rPr>
          <w:t>65</w:t>
        </w:r>
        <w:r w:rsidR="00552E4A">
          <w:fldChar w:fldCharType="end"/>
        </w:r>
      </w:hyperlink>
      <w:r w:rsidR="00C01F04">
        <w:t xml:space="preserve">.  To understand the rheological behavior of polymers, the transport properties of the individual polymer molecule have to be understood.  </w:t>
      </w:r>
      <w:r w:rsidR="00C01F04">
        <w:lastRenderedPageBreak/>
        <w:t xml:space="preserve">Viscosity has also been used to describe the rheological behavior of polymers.  Just like for liquids, viscosity provides no insight into the structure-property relationship of polymers.  </w:t>
      </w:r>
      <w:r w:rsidR="006F6DEC">
        <w:t>Furthermore, polymers are essentially slow moving liquids in their amorphous phase</w:t>
      </w:r>
      <w:hyperlink w:anchor="_ENREF_65" w:tooltip="Rubinstein, 2003 #3315" w:history="1">
        <w:r w:rsidR="00552E4A">
          <w:fldChar w:fldCharType="begin"/>
        </w:r>
        <w:r w:rsidR="00552E4A">
          <w:instrText xml:space="preserve"> ADDIN EN.CITE &lt;EndNote&gt;&lt;Cite&gt;&lt;Author&gt;Rubinstein&lt;/Author&gt;&lt;Year&gt;2003&lt;/Year&gt;&lt;RecNum&gt;3315&lt;/RecNum&gt;&lt;DisplayText&gt;&lt;style face="superscript"&gt;65&lt;/style&gt;&lt;/DisplayText&gt;&lt;record&gt;&lt;rec-number&gt;3315&lt;/rec-number&gt;&lt;foreign-keys&gt;&lt;key app="EN" db-id="afedx0vdz2sztkezspcvd0z0rtzrr0e5d5r9"&gt;3315&lt;/key&gt;&lt;/foreign-keys&gt;&lt;ref-type name="Book"&gt;6&lt;/ref-type&gt;&lt;contributors&gt;&lt;authors&gt;&lt;author&gt;Rubinstein, M.&lt;/author&gt;&lt;author&gt;Colby, R. H.&lt;/author&gt;&lt;/authors&gt;&lt;/contributors&gt;&lt;titles&gt;&lt;title&gt;Polymer Physics&lt;/title&gt;&lt;/titles&gt;&lt;section&gt;60&lt;/section&gt;&lt;dates&gt;&lt;year&gt;2003&lt;/year&gt;&lt;/dates&gt;&lt;pub-location&gt;Oxford New York&lt;/pub-location&gt;&lt;publisher&gt;Oxford University Press&lt;/publisher&gt;&lt;urls&gt;&lt;/urls&gt;&lt;/record&gt;&lt;/Cite&gt;&lt;/EndNote&gt;</w:instrText>
        </w:r>
        <w:r w:rsidR="00552E4A">
          <w:fldChar w:fldCharType="separate"/>
        </w:r>
        <w:r w:rsidR="00552E4A" w:rsidRPr="00514CB8">
          <w:rPr>
            <w:noProof/>
            <w:vertAlign w:val="superscript"/>
          </w:rPr>
          <w:t>65</w:t>
        </w:r>
        <w:r w:rsidR="00552E4A">
          <w:fldChar w:fldCharType="end"/>
        </w:r>
      </w:hyperlink>
      <w:r w:rsidR="006F6DEC">
        <w:t>.  Thus, polymers in theory can be analyze</w:t>
      </w:r>
      <w:r w:rsidR="00BA777F">
        <w:t>d</w:t>
      </w:r>
      <w:r w:rsidR="006F6DEC">
        <w:t xml:space="preserve"> with the CAF.</w:t>
      </w:r>
      <w:r w:rsidR="00BA777F">
        <w:t xml:space="preserve">  This work will attempt to determine the applicability of the CAF to polymers by applying the CAF to poly(ethylene oxide).</w:t>
      </w:r>
    </w:p>
    <w:p w:rsidR="003128B3" w:rsidRDefault="003128B3" w:rsidP="003128B3">
      <w:pPr>
        <w:ind w:firstLine="720"/>
      </w:pPr>
      <w:r w:rsidRPr="001F485A">
        <w:t xml:space="preserve">The rest of the chapters are arranged as follows:  </w:t>
      </w:r>
    </w:p>
    <w:p w:rsidR="003128B3" w:rsidRDefault="003128B3" w:rsidP="003128B3">
      <w:r>
        <w:rPr>
          <w:b/>
        </w:rPr>
        <w:t>Chapter 2</w:t>
      </w:r>
      <w:r w:rsidRPr="001F485A">
        <w:t xml:space="preserve"> </w:t>
      </w:r>
      <w:r>
        <w:t>describes the details of the Compensated Arrhenius Formulation (CAF) method.  An example is shown for the charge transport in the family of nitrile solvents using the data from literature</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614A9F">
          <w:rPr>
            <w:noProof/>
            <w:vertAlign w:val="superscript"/>
          </w:rPr>
          <w:t>53</w:t>
        </w:r>
        <w:r w:rsidR="00552E4A">
          <w:fldChar w:fldCharType="end"/>
        </w:r>
      </w:hyperlink>
      <w:r>
        <w:t xml:space="preserve">.  The trends for various properties like dielectric constant, ionic conductivity, self-diffusion, and the energy of activation are examined and discussed. </w:t>
      </w:r>
    </w:p>
    <w:p w:rsidR="003128B3" w:rsidRPr="001F485A" w:rsidRDefault="003128B3" w:rsidP="003128B3">
      <w:r>
        <w:rPr>
          <w:b/>
        </w:rPr>
        <w:t>Chapter 3</w:t>
      </w:r>
      <w:r w:rsidRPr="001F485A">
        <w:t xml:space="preserve"> </w:t>
      </w:r>
      <w:r>
        <w:t>describes the synthesis and application of the CAF to acyclic carbonates.  Acyclic carbonates – for example dimethyl carbonate and diethyl carbonate – are used as additives in battery electrolytes</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7A1298">
          <w:rPr>
            <w:noProof/>
            <w:vertAlign w:val="superscript"/>
          </w:rPr>
          <w:t>64</w:t>
        </w:r>
        <w:r w:rsidR="00552E4A">
          <w:fldChar w:fldCharType="end"/>
        </w:r>
      </w:hyperlink>
      <w:r>
        <w:t xml:space="preserve">.  The acyclic carbonates were synthesized </w:t>
      </w:r>
      <w:r w:rsidR="000F3452">
        <w:t>via</w:t>
      </w:r>
      <w:r>
        <w:t xml:space="preserve"> substitution reaction of acyl chloride derivatives with 1-alcohols.  A convenient method that allows for easy separation of the synthesized products was discovered.  The low dielectric constant of the acyclic carbonates prevents the collection of data for ionic conductivity in acyclic carbonates.  The self-diffusion data shows that the </w:t>
      </w:r>
      <w:r w:rsidRPr="00032804">
        <w:rPr>
          <w:i/>
        </w:rPr>
        <w:t>E</w:t>
      </w:r>
      <w:r w:rsidRPr="00032804">
        <w:rPr>
          <w:i/>
          <w:vertAlign w:val="subscript"/>
        </w:rPr>
        <w:t>a</w:t>
      </w:r>
      <w:r>
        <w:t xml:space="preserve"> for diffusion is similar to other solvents studied previously</w:t>
      </w:r>
      <w:r>
        <w:fldChar w:fldCharType="begin">
          <w:fldData xml:space="preserve">PEVuZE5vdGU+PENpdGU+PEF1dGhvcj5Cb3BlZ2U8L0F1dGhvcj48WWVhcj4yMDEzPC9ZZWFyPjxS
ZWNOdW0+NDE2PC9SZWNOdW0+PERpc3BsYXlUZXh0PjxzdHlsZSBmYWNlPSJzdXBlcnNjcmlwdCI+
NTEsIDUzLCA2MSwgNjI8L3N0eWxlPjwvRGlzcGxheVRleHQ+PHJlY29yZD48cmVjLW51bWJlcj40
MTY8L3JlYy1udW1iZXI+PGZvcmVpZ24ta2V5cz48a2V5IGFwcD0iRU4iIGRiLWlkPSJhZmVkeDB2
ZHoyc3p0a2V6c3BjdmQwejBydHpycjBlNWQ1cjkiPjQxNjwva2V5PjwvZm9yZWlnbi1rZXlzPjxy
ZWYtdHlwZSBuYW1lPSJKb3VybmFsIEFydGljbGUiPjE3PC9yZWYtdHlwZT48Y29udHJpYnV0b3Jz
PjxhdXRob3JzPjxhdXRob3I+Qm9wZWdlLCBELiBOLjwvYXV0aG9yPjxhdXRob3I+UGV0cm93c2t5
LCBNLjwvYXV0aG9yPjxhdXRob3I+RnJlY2gsIFIuPC9hdXRob3I+PGF1dGhvcj5Kb2huc29uLCBN
LiBCLjwvYXV0aG9yPjwvYXV0aG9ycz48L2NvbnRyaWJ1dG9ycz48dGl0bGVzPjx0aXRsZT5NYXNz
IGFuZCBJb24gVHJhbnNwb3J0IGluIEtldG9uZXMgYW5kIEtldG9uZSBFbGVjdHJvbHl0ZXM6IENv
bXBhcmlzb24gd2l0aCBBY2V0YXRlIFN5c3RlbXM8L3RpdGxlPjxzZWNvbmRhcnktdGl0bGU+Si4g
U29sdXRpb24gQ2hlbS48L3NlY29uZGFyeS10aXRsZT48L3RpdGxlcz48cGVyaW9kaWNhbD48ZnVs
bC10aXRsZT5KLiBTb2x1dGlvbiBDaGVtLjwvZnVsbC10aXRsZT48L3BlcmlvZGljYWw+PHBhZ2Vz
PjU4NC01OTE8L3BhZ2VzPjx2b2x1bWU+NDI8L3ZvbHVtZT48ZGF0ZXM+PHllYXI+MjAxMzwveWVh
cj48L2RhdGVzPjx1cmxzPjwvdXJscz48L3JlY29yZD48L0NpdGU+PENpdGU+PEF1dGhvcj5Cb3Bl
Z2U8L0F1dGhvcj48WWVhcj4yMDEyPC9ZZWFyPjxSZWNOdW0+MzQ0PC9SZWNOdW0+PHJlY29yZD48
cmVjLW51bWJlcj4zNDQ8L3JlYy1udW1iZXI+PGZvcmVpZ24ta2V5cz48a2V5IGFwcD0iRU4iIGRi
LWlkPSJhZmVkeDB2ZHoyc3p0a2V6c3BjdmQwejBydHpycjBlNWQ1cjkiPjM0NDwva2V5PjwvZm9y
ZWlnbi1rZXlzPjxyZWYtdHlwZSBuYW1lPSJKb3VybmFsIEFydGljbGUiPjE3PC9yZWYtdHlwZT48
Y29udHJpYnV0b3JzPjxhdXRob3JzPjxhdXRob3I+Qm9wZWdlLCBELjwvYXV0aG9yPjxhdXRob3I+
UGV0cm93c2t5LCBNLjwvYXV0aG9yPjxhdXRob3I+Rmxlc2htYW4sIEEuPC9hdXRob3I+PGF1dGhv
cj5GcmVjaCwgUi48L2F1dGhvcj48YXV0aG9yPkpvaG5zb24sIE0uPC9hdXRob3I+PC9hdXRob3Jz
PjwvY29udHJpYnV0b3JzPjx0aXRsZXM+PHRpdGxlPlRlbXBlcmF0dXJlIERlcGVuZGVuY2Ugb2Yg
SW9uIFRyYW5zcG9ydCBpbiBEaWx1dGUgVEJBVGYtQWNldGF0ZSBTb2x1dGlvbnMgYW5kIFNlbGYt
RGlmZnVzaW9uIGluIFB1cmUgQWNldGF0ZSBMaXF1aWRzPC90aXRsZT48c2Vjb25kYXJ5LXRpdGxl
PkouIFBoeXMuIENoZW0uIEI8L3NlY29uZGFyeS10aXRsZT48L3RpdGxlcz48cGVyaW9kaWNhbD48
ZnVsbC10aXRsZT5KLiBQaHlzLiBDaGVtLiBCPC9mdWxsLXRpdGxlPjwvcGVyaW9kaWNhbD48cGFn
ZXM+NzEtNzY8L3BhZ2VzPjx2b2x1bWU+MTE2PC92b2x1bWU+PGRhdGVzPjx5ZWFyPjIwMTI8L3ll
YXI+PC9kYXRlcz48dXJscz48L3VybHM+PC9yZWNvcmQ+PC9DaXRlPjxDaXRlPjxBdXRob3I+UGV0
cm93c2t5PC9BdXRob3I+PFllYXI+MjAxMjwvWWVhcj48UmVjTnVtPjM3ODwvUmVjTnVtPjxyZWNv
cmQ+PHJlYy1udW1iZXI+Mzc4PC9yZWMtbnVtYmVyPjxmb3JlaWduLWtleXM+PGtleSBhcHA9IkVO
IiBkYi1pZD0iYWZlZHgwdmR6MnN6dGtlenNwY3ZkMHowcnR6cnIwZTVkNXI5Ij4zNzg8L2tleT48
L2ZvcmVpZ24ta2V5cz48cmVmLXR5cGUgbmFtZT0iSm91cm5hbCBBcnRpY2xlIj4xNzwvcmVmLXR5
cGU+PGNvbnRyaWJ1dG9ycz48YXV0aG9ycz48YXV0aG9yPlBldHJvd3NreSwgTWF0dDwvYXV0aG9y
PjxhdXRob3I+Rmxlc2htYW4sIEFsbGlzb248L2F1dGhvcj48YXV0aG9yPklzbWFpbCwgTW9oZDwv
YXV0aG9yPjxhdXRob3I+R2xhdHpob2ZlciwgRGFuaWVsIFQuPC9hdXRob3I+PGF1dGhvcj5Cb3Bl
Z2UsIERoYXJzaGFuaSBOLjwvYXV0aG9yPjxhdXRob3I+RnJlY2gsIFJvZ2VyPC9hdXRob3I+PC9h
dXRob3JzPjwvY29udHJpYnV0b3JzPjx0aXRsZXM+PHRpdGxlPk1vbGVjdWxhciBhbmQgU3lzdGVt
IFBhcmFtZXRlcnMgR292ZXJuaW5nIE1hc3MgYW5kIENoYXJnZSBUcmFuc3BvcnQgaW4gUG9sYXIg
TGlxdWlkcyBhbmQgRWxlY3Ryb2x5dGVzPC90aXRsZT48c2Vjb25kYXJ5LXRpdGxlPlRoZSBKb3Vy
bmFsIG9mIFBoeXNpY2FsIENoZW1pc3RyeSBCPC9zZWNvbmRhcnktdGl0bGU+PC90aXRsZXM+PHBl
cmlvZGljYWw+PGZ1bGwtdGl0bGU+VGhlIEpvdXJuYWwgb2YgUGh5c2ljYWwgQ2hlbWlzdHJ5IEI8
L2Z1bGwtdGl0bGU+PC9wZXJpb2RpY2FsPjxwYWdlcz4xMDA5OC0xMDEwNTwvcGFnZXM+PHZvbHVt
ZT4xMTY8L3ZvbHVtZT48bnVtYmVyPjMzPC9udW1iZXI+PGRhdGVzPjx5ZWFyPjIwMTI8L3llYXI+
PHB1Yi1kYXRlcz48ZGF0ZT4yMDEyLzA4LzIzPC9kYXRlPjwvcHViLWRhdGVzPjwvZGF0ZXM+PHB1
Ymxpc2hlcj5BbWVyaWNhbiBDaGVtaWNhbCBTb2NpZXR5PC9wdWJsaXNoZXI+PGlzYm4+MTUyMC02
MTA2PC9pc2JuPjx1cmxzPjxyZWxhdGVkLXVybHM+PHVybD5odHRwOi8vZHguZG9pLm9yZy8xMC4x
MDIxL2pwMzA1MTEyZjwvdXJsPjwvcmVsYXRlZC11cmxzPjwvdXJscz48ZWxlY3Ryb25pYy1yZXNv
dXJjZS1udW0+MTAuMTAyMS9qcDMwNTExMmY8L2VsZWN0cm9uaWMtcmVzb3VyY2UtbnVtPjxhY2Nl
c3MtZGF0ZT4yMDEzLzA0LzMwPC9hY2Nlc3MtZGF0ZT48L3JlY29yZD48L0NpdGU+PENpdGU+PEF1
dGhvcj5Cb3BlZ2U8L0F1dGhvcj48WWVhcj4yMDExPC9ZZWFyPjxSZWNOdW0+MjY5PC9SZWNOdW0+
PHJlY29yZD48cmVjLW51bWJlcj4yNjk8L3JlYy1udW1iZXI+PGZvcmVpZ24ta2V5cz48a2V5IGFw
cD0iRU4iIGRiLWlkPSJhZmVkeDB2ZHoyc3p0a2V6c3BjdmQwejBydHpycjBlNWQ1cjkiPjI2OTwv
a2V5PjwvZm9yZWlnbi1rZXlzPjxyZWYtdHlwZSBuYW1lPSJKb3VybmFsIEFydGljbGUiPjE3PC9y
ZWYtdHlwZT48Y29udHJpYnV0b3JzPjxhdXRob3JzPjxhdXRob3I+Qm9wZWdlLCBEaGFyc2hhbmkg
Ti48L2F1dGhvcj48YXV0aG9yPlBldHJvd3NreSwgTWF0dDwvYXV0aG9yPjxhdXRob3I+Rmxlc2ht
YW4sIEFsbGlzb24gTS48L2F1dGhvcj48YXV0aG9yPkZyZWNoLCBSb2dlcjwvYXV0aG9yPjxhdXRo
b3I+Sm9obnNvbiwgTWF0dGhldyBCLjwvYXV0aG9yPjwvYXV0aG9ycz48L2NvbnRyaWJ1dG9ycz48
dGl0bGVzPjx0aXRsZT5UZW1wZXJhdHVyZSBEZXBlbmRlbmNlIG9mIElvbiBUcmFuc3BvcnQgaW4g
RGlsdXRlIFRldHJhYnV0eWxhbW1vbml1bSBUcmlmbGF0ZS1BY2V0YXRlIFNvbHV0aW9ucyBhbmQg
U2VsZi1EaWZmdXNpb24gaW4gUHVyZSBBY2V0YXRlIExpcXVpZHM8L3RpdGxlPjxzZWNvbmRhcnkt
dGl0bGU+VGhlIEpvdXJuYWwgb2YgUGh5c2ljYWwgQ2hlbWlzdHJ5IEI8L3NlY29uZGFyeS10aXRs
ZT48L3RpdGxlcz48cGVyaW9kaWNhbD48ZnVsbC10aXRsZT5UaGUgSm91cm5hbCBvZiBQaHlzaWNh
bCBDaGVtaXN0cnkgQjwvZnVsbC10aXRsZT48L3BlcmlvZGljYWw+PHBhZ2VzPjcxLTc2PC9wYWdl
cz48dm9sdW1lPjExNjwvdm9sdW1lPjxudW1iZXI+MTwvbnVtYmVyPjxkYXRlcz48eWVhcj4yMDEx
PC95ZWFyPjxwdWItZGF0ZXM+PGRhdGU+MjAxMi8wMS8xMjwvZGF0ZT48L3B1Yi1kYXRlcz48L2Rh
dGVzPjxwdWJsaXNoZXI+QW1lcmljYW4gQ2hlbWljYWwgU29jaWV0eTwvcHVibGlzaGVyPjxpc2Ju
PjE1MjAtNjEwNjwvaXNibj48dXJscz48cmVsYXRlZC11cmxzPjx1cmw+aHR0cDovL2R4LmRvaS5v
cmcvMTAuMTAyMS9qcDIwODc0Mmg8L3VybD48L3JlbGF0ZWQtdXJscz48L3VybHM+PGVsZWN0cm9u
aWMtcmVzb3VyY2UtbnVtPjEwLjEwMjEvanAyMDg3NDJoPC9lbGVjdHJvbmljLXJlc291cmNlLW51
bT48YWNjZXNzLWRhdGU+MjAxMy8wNC8zMDwvYWNjZXNzLWRhdGU+PC9yZWNvcmQ+PC9DaXRlPjwv
RW5kTm90ZT4A
</w:fldData>
        </w:fldChar>
      </w:r>
      <w:r>
        <w:instrText xml:space="preserve"> ADDIN EN.CITE </w:instrText>
      </w:r>
      <w:r>
        <w:fldChar w:fldCharType="begin">
          <w:fldData xml:space="preserve">PEVuZE5vdGU+PENpdGU+PEF1dGhvcj5Cb3BlZ2U8L0F1dGhvcj48WWVhcj4yMDEzPC9ZZWFyPjxS
ZWNOdW0+NDE2PC9SZWNOdW0+PERpc3BsYXlUZXh0PjxzdHlsZSBmYWNlPSJzdXBlcnNjcmlwdCI+
NTEsIDUzLCA2MSwgNjI8L3N0eWxlPjwvRGlzcGxheVRleHQ+PHJlY29yZD48cmVjLW51bWJlcj40
MTY8L3JlYy1udW1iZXI+PGZvcmVpZ24ta2V5cz48a2V5IGFwcD0iRU4iIGRiLWlkPSJhZmVkeDB2
ZHoyc3p0a2V6c3BjdmQwejBydHpycjBlNWQ1cjkiPjQxNjwva2V5PjwvZm9yZWlnbi1rZXlzPjxy
ZWYtdHlwZSBuYW1lPSJKb3VybmFsIEFydGljbGUiPjE3PC9yZWYtdHlwZT48Y29udHJpYnV0b3Jz
PjxhdXRob3JzPjxhdXRob3I+Qm9wZWdlLCBELiBOLjwvYXV0aG9yPjxhdXRob3I+UGV0cm93c2t5
LCBNLjwvYXV0aG9yPjxhdXRob3I+RnJlY2gsIFIuPC9hdXRob3I+PGF1dGhvcj5Kb2huc29uLCBN
LiBCLjwvYXV0aG9yPjwvYXV0aG9ycz48L2NvbnRyaWJ1dG9ycz48dGl0bGVzPjx0aXRsZT5NYXNz
IGFuZCBJb24gVHJhbnNwb3J0IGluIEtldG9uZXMgYW5kIEtldG9uZSBFbGVjdHJvbHl0ZXM6IENv
bXBhcmlzb24gd2l0aCBBY2V0YXRlIFN5c3RlbXM8L3RpdGxlPjxzZWNvbmRhcnktdGl0bGU+Si4g
U29sdXRpb24gQ2hlbS48L3NlY29uZGFyeS10aXRsZT48L3RpdGxlcz48cGVyaW9kaWNhbD48ZnVs
bC10aXRsZT5KLiBTb2x1dGlvbiBDaGVtLjwvZnVsbC10aXRsZT48L3BlcmlvZGljYWw+PHBhZ2Vz
PjU4NC01OTE8L3BhZ2VzPjx2b2x1bWU+NDI8L3ZvbHVtZT48ZGF0ZXM+PHllYXI+MjAxMzwveWVh
cj48L2RhdGVzPjx1cmxzPjwvdXJscz48L3JlY29yZD48L0NpdGU+PENpdGU+PEF1dGhvcj5Cb3Bl
Z2U8L0F1dGhvcj48WWVhcj4yMDEyPC9ZZWFyPjxSZWNOdW0+MzQ0PC9SZWNOdW0+PHJlY29yZD48
cmVjLW51bWJlcj4zNDQ8L3JlYy1udW1iZXI+PGZvcmVpZ24ta2V5cz48a2V5IGFwcD0iRU4iIGRi
LWlkPSJhZmVkeDB2ZHoyc3p0a2V6c3BjdmQwejBydHpycjBlNWQ1cjkiPjM0NDwva2V5PjwvZm9y
ZWlnbi1rZXlzPjxyZWYtdHlwZSBuYW1lPSJKb3VybmFsIEFydGljbGUiPjE3PC9yZWYtdHlwZT48
Y29udHJpYnV0b3JzPjxhdXRob3JzPjxhdXRob3I+Qm9wZWdlLCBELjwvYXV0aG9yPjxhdXRob3I+
UGV0cm93c2t5LCBNLjwvYXV0aG9yPjxhdXRob3I+Rmxlc2htYW4sIEEuPC9hdXRob3I+PGF1dGhv
cj5GcmVjaCwgUi48L2F1dGhvcj48YXV0aG9yPkpvaG5zb24sIE0uPC9hdXRob3I+PC9hdXRob3Jz
PjwvY29udHJpYnV0b3JzPjx0aXRsZXM+PHRpdGxlPlRlbXBlcmF0dXJlIERlcGVuZGVuY2Ugb2Yg
SW9uIFRyYW5zcG9ydCBpbiBEaWx1dGUgVEJBVGYtQWNldGF0ZSBTb2x1dGlvbnMgYW5kIFNlbGYt
RGlmZnVzaW9uIGluIFB1cmUgQWNldGF0ZSBMaXF1aWRzPC90aXRsZT48c2Vjb25kYXJ5LXRpdGxl
PkouIFBoeXMuIENoZW0uIEI8L3NlY29uZGFyeS10aXRsZT48L3RpdGxlcz48cGVyaW9kaWNhbD48
ZnVsbC10aXRsZT5KLiBQaHlzLiBDaGVtLiBCPC9mdWxsLXRpdGxlPjwvcGVyaW9kaWNhbD48cGFn
ZXM+NzEtNzY8L3BhZ2VzPjx2b2x1bWU+MTE2PC92b2x1bWU+PGRhdGVzPjx5ZWFyPjIwMTI8L3ll
YXI+PC9kYXRlcz48dXJscz48L3VybHM+PC9yZWNvcmQ+PC9DaXRlPjxDaXRlPjxBdXRob3I+UGV0
cm93c2t5PC9BdXRob3I+PFllYXI+MjAxMjwvWWVhcj48UmVjTnVtPjM3ODwvUmVjTnVtPjxyZWNv
cmQ+PHJlYy1udW1iZXI+Mzc4PC9yZWMtbnVtYmVyPjxmb3JlaWduLWtleXM+PGtleSBhcHA9IkVO
IiBkYi1pZD0iYWZlZHgwdmR6MnN6dGtlenNwY3ZkMHowcnR6cnIwZTVkNXI5Ij4zNzg8L2tleT48
L2ZvcmVpZ24ta2V5cz48cmVmLXR5cGUgbmFtZT0iSm91cm5hbCBBcnRpY2xlIj4xNzwvcmVmLXR5
cGU+PGNvbnRyaWJ1dG9ycz48YXV0aG9ycz48YXV0aG9yPlBldHJvd3NreSwgTWF0dDwvYXV0aG9y
PjxhdXRob3I+Rmxlc2htYW4sIEFsbGlzb248L2F1dGhvcj48YXV0aG9yPklzbWFpbCwgTW9oZDwv
YXV0aG9yPjxhdXRob3I+R2xhdHpob2ZlciwgRGFuaWVsIFQuPC9hdXRob3I+PGF1dGhvcj5Cb3Bl
Z2UsIERoYXJzaGFuaSBOLjwvYXV0aG9yPjxhdXRob3I+RnJlY2gsIFJvZ2VyPC9hdXRob3I+PC9h
dXRob3JzPjwvY29udHJpYnV0b3JzPjx0aXRsZXM+PHRpdGxlPk1vbGVjdWxhciBhbmQgU3lzdGVt
IFBhcmFtZXRlcnMgR292ZXJuaW5nIE1hc3MgYW5kIENoYXJnZSBUcmFuc3BvcnQgaW4gUG9sYXIg
TGlxdWlkcyBhbmQgRWxlY3Ryb2x5dGVzPC90aXRsZT48c2Vjb25kYXJ5LXRpdGxlPlRoZSBKb3Vy
bmFsIG9mIFBoeXNpY2FsIENoZW1pc3RyeSBCPC9zZWNvbmRhcnktdGl0bGU+PC90aXRsZXM+PHBl
cmlvZGljYWw+PGZ1bGwtdGl0bGU+VGhlIEpvdXJuYWwgb2YgUGh5c2ljYWwgQ2hlbWlzdHJ5IEI8
L2Z1bGwtdGl0bGU+PC9wZXJpb2RpY2FsPjxwYWdlcz4xMDA5OC0xMDEwNTwvcGFnZXM+PHZvbHVt
ZT4xMTY8L3ZvbHVtZT48bnVtYmVyPjMzPC9udW1iZXI+PGRhdGVzPjx5ZWFyPjIwMTI8L3llYXI+
PHB1Yi1kYXRlcz48ZGF0ZT4yMDEyLzA4LzIzPC9kYXRlPjwvcHViLWRhdGVzPjwvZGF0ZXM+PHB1
Ymxpc2hlcj5BbWVyaWNhbiBDaGVtaWNhbCBTb2NpZXR5PC9wdWJsaXNoZXI+PGlzYm4+MTUyMC02
MTA2PC9pc2JuPjx1cmxzPjxyZWxhdGVkLXVybHM+PHVybD5odHRwOi8vZHguZG9pLm9yZy8xMC4x
MDIxL2pwMzA1MTEyZjwvdXJsPjwvcmVsYXRlZC11cmxzPjwvdXJscz48ZWxlY3Ryb25pYy1yZXNv
dXJjZS1udW0+MTAuMTAyMS9qcDMwNTExMmY8L2VsZWN0cm9uaWMtcmVzb3VyY2UtbnVtPjxhY2Nl
c3MtZGF0ZT4yMDEzLzA0LzMwPC9hY2Nlc3MtZGF0ZT48L3JlY29yZD48L0NpdGU+PENpdGU+PEF1
dGhvcj5Cb3BlZ2U8L0F1dGhvcj48WWVhcj4yMDExPC9ZZWFyPjxSZWNOdW0+MjY5PC9SZWNOdW0+
PHJlY29yZD48cmVjLW51bWJlcj4yNjk8L3JlYy1udW1iZXI+PGZvcmVpZ24ta2V5cz48a2V5IGFw
cD0iRU4iIGRiLWlkPSJhZmVkeDB2ZHoyc3p0a2V6c3BjdmQwejBydHpycjBlNWQ1cjkiPjI2OTwv
a2V5PjwvZm9yZWlnbi1rZXlzPjxyZWYtdHlwZSBuYW1lPSJKb3VybmFsIEFydGljbGUiPjE3PC9y
ZWYtdHlwZT48Y29udHJpYnV0b3JzPjxhdXRob3JzPjxhdXRob3I+Qm9wZWdlLCBEaGFyc2hhbmkg
Ti48L2F1dGhvcj48YXV0aG9yPlBldHJvd3NreSwgTWF0dDwvYXV0aG9yPjxhdXRob3I+Rmxlc2ht
YW4sIEFsbGlzb24gTS48L2F1dGhvcj48YXV0aG9yPkZyZWNoLCBSb2dlcjwvYXV0aG9yPjxhdXRo
b3I+Sm9obnNvbiwgTWF0dGhldyBCLjwvYXV0aG9yPjwvYXV0aG9ycz48L2NvbnRyaWJ1dG9ycz48
dGl0bGVzPjx0aXRsZT5UZW1wZXJhdHVyZSBEZXBlbmRlbmNlIG9mIElvbiBUcmFuc3BvcnQgaW4g
RGlsdXRlIFRldHJhYnV0eWxhbW1vbml1bSBUcmlmbGF0ZS1BY2V0YXRlIFNvbHV0aW9ucyBhbmQg
U2VsZi1EaWZmdXNpb24gaW4gUHVyZSBBY2V0YXRlIExpcXVpZHM8L3RpdGxlPjxzZWNvbmRhcnkt
dGl0bGU+VGhlIEpvdXJuYWwgb2YgUGh5c2ljYWwgQ2hlbWlzdHJ5IEI8L3NlY29uZGFyeS10aXRs
ZT48L3RpdGxlcz48cGVyaW9kaWNhbD48ZnVsbC10aXRsZT5UaGUgSm91cm5hbCBvZiBQaHlzaWNh
bCBDaGVtaXN0cnkgQjwvZnVsbC10aXRsZT48L3BlcmlvZGljYWw+PHBhZ2VzPjcxLTc2PC9wYWdl
cz48dm9sdW1lPjExNjwvdm9sdW1lPjxudW1iZXI+MTwvbnVtYmVyPjxkYXRlcz48eWVhcj4yMDEx
PC95ZWFyPjxwdWItZGF0ZXM+PGRhdGU+MjAxMi8wMS8xMjwvZGF0ZT48L3B1Yi1kYXRlcz48L2Rh
dGVzPjxwdWJsaXNoZXI+QW1lcmljYW4gQ2hlbWljYWwgU29jaWV0eTwvcHVibGlzaGVyPjxpc2Ju
PjE1MjAtNjEwNjwvaXNibj48dXJscz48cmVsYXRlZC11cmxzPjx1cmw+aHR0cDovL2R4LmRvaS5v
cmcvMTAuMTAyMS9qcDIwODc0Mmg8L3VybD48L3JlbGF0ZWQtdXJscz48L3VybHM+PGVsZWN0cm9u
aWMtcmVzb3VyY2UtbnVtPjEwLjEwMjEvanAyMDg3NDJoPC9lbGVjdHJvbmljLXJlc291cmNlLW51
bT48YWNjZXNzLWRhdGU+MjAxMy8wNC8zMDwvYWNjZXNzLWRhdGU+PC9yZWNvcmQ+PC9DaXRlPjwv
RW5kTm90ZT4A
</w:fldData>
        </w:fldChar>
      </w:r>
      <w:r>
        <w:instrText xml:space="preserve"> ADDIN EN.CITE.DATA </w:instrText>
      </w:r>
      <w:r>
        <w:fldChar w:fldCharType="end"/>
      </w:r>
      <w:r>
        <w:fldChar w:fldCharType="separate"/>
      </w:r>
      <w:hyperlink w:anchor="_ENREF_51" w:tooltip="Bopege, 2011 #269" w:history="1">
        <w:r w:rsidR="00552E4A" w:rsidRPr="00854BC4">
          <w:rPr>
            <w:noProof/>
            <w:vertAlign w:val="superscript"/>
          </w:rPr>
          <w:t>51</w:t>
        </w:r>
      </w:hyperlink>
      <w:r w:rsidRPr="00854BC4">
        <w:rPr>
          <w:noProof/>
          <w:vertAlign w:val="superscript"/>
        </w:rPr>
        <w:t xml:space="preserve">, </w:t>
      </w:r>
      <w:hyperlink w:anchor="_ENREF_53" w:tooltip="Petrowsky, 2012 #378" w:history="1">
        <w:r w:rsidR="00552E4A" w:rsidRPr="00854BC4">
          <w:rPr>
            <w:noProof/>
            <w:vertAlign w:val="superscript"/>
          </w:rPr>
          <w:t>53</w:t>
        </w:r>
      </w:hyperlink>
      <w:r w:rsidRPr="00854BC4">
        <w:rPr>
          <w:noProof/>
          <w:vertAlign w:val="superscript"/>
        </w:rPr>
        <w:t xml:space="preserve">, </w:t>
      </w:r>
      <w:hyperlink w:anchor="_ENREF_61" w:tooltip="Bopege, 2013 #416" w:history="1">
        <w:r w:rsidR="00552E4A" w:rsidRPr="00854BC4">
          <w:rPr>
            <w:noProof/>
            <w:vertAlign w:val="superscript"/>
          </w:rPr>
          <w:t>61</w:t>
        </w:r>
      </w:hyperlink>
      <w:r w:rsidRPr="00854BC4">
        <w:rPr>
          <w:noProof/>
          <w:vertAlign w:val="superscript"/>
        </w:rPr>
        <w:t xml:space="preserve">, </w:t>
      </w:r>
      <w:hyperlink w:anchor="_ENREF_62" w:tooltip="Bopege, 2012 #344" w:history="1">
        <w:r w:rsidR="00552E4A" w:rsidRPr="00854BC4">
          <w:rPr>
            <w:noProof/>
            <w:vertAlign w:val="superscript"/>
          </w:rPr>
          <w:t>62</w:t>
        </w:r>
      </w:hyperlink>
      <w:r>
        <w:fldChar w:fldCharType="end"/>
      </w:r>
      <w:r>
        <w:t>.</w:t>
      </w:r>
    </w:p>
    <w:p w:rsidR="003128B3" w:rsidRPr="001F485A" w:rsidRDefault="003128B3" w:rsidP="003128B3">
      <w:r>
        <w:rPr>
          <w:b/>
        </w:rPr>
        <w:t>Chapter 4</w:t>
      </w:r>
      <w:r w:rsidRPr="001F485A">
        <w:t xml:space="preserve"> describes the synthesis and application of </w:t>
      </w:r>
      <w:r>
        <w:t xml:space="preserve">the </w:t>
      </w:r>
      <w:r w:rsidRPr="001F485A">
        <w:t>CAF to cyclic carbonates – which are widely used as electrolytes in battery application</w:t>
      </w:r>
      <w:r>
        <w:t>s</w:t>
      </w:r>
      <w:r w:rsidRPr="001F485A">
        <w:t>.  The cyclic carbonates used in th</w:t>
      </w:r>
      <w:r>
        <w:t>ese</w:t>
      </w:r>
      <w:r w:rsidRPr="001F485A">
        <w:t xml:space="preserve"> experiment are not com</w:t>
      </w:r>
      <w:r>
        <w:t>mercially available and were</w:t>
      </w:r>
      <w:r w:rsidRPr="001F485A">
        <w:t xml:space="preserve"> synthesized in house</w:t>
      </w:r>
      <w:r>
        <w:t xml:space="preserve"> </w:t>
      </w:r>
      <w:r>
        <w:lastRenderedPageBreak/>
        <w:t>using a cyclization reaction of 1,2-diols with acyl chloride derivatives</w:t>
      </w:r>
      <w:r w:rsidRPr="001F485A">
        <w:t>.  It has been shown that propylene carbonate, which has a high dielectric constant, has lower ionic conductivity compared to nitriles or ketones, both</w:t>
      </w:r>
      <w:r>
        <w:t xml:space="preserve"> of</w:t>
      </w:r>
      <w:r w:rsidRPr="001F485A">
        <w:t xml:space="preserve"> which have lower dielectric constant</w:t>
      </w:r>
      <w:r>
        <w:t>s</w:t>
      </w:r>
      <w:r w:rsidRPr="001F485A">
        <w:t>.</w:t>
      </w:r>
      <w:r>
        <w:t xml:space="preserve">  It was shown that the reason for the lower ionic conductivity in cyclic carbonate solvents is because of the higher </w:t>
      </w:r>
      <w:r w:rsidRPr="00455B5E">
        <w:rPr>
          <w:i/>
        </w:rPr>
        <w:t>E</w:t>
      </w:r>
      <w:r w:rsidRPr="00455B5E">
        <w:rPr>
          <w:i/>
          <w:vertAlign w:val="subscript"/>
        </w:rPr>
        <w:t>a</w:t>
      </w:r>
      <w:r>
        <w:t xml:space="preserve"> for ionic conductivity in this solvent family.</w:t>
      </w:r>
    </w:p>
    <w:p w:rsidR="003128B3" w:rsidRDefault="003128B3" w:rsidP="003128B3">
      <w:r w:rsidRPr="00BF04DF">
        <w:rPr>
          <w:b/>
        </w:rPr>
        <w:t xml:space="preserve">Chapter </w:t>
      </w:r>
      <w:r>
        <w:rPr>
          <w:b/>
        </w:rPr>
        <w:t>5</w:t>
      </w:r>
      <w:r>
        <w:t xml:space="preserve"> </w:t>
      </w:r>
      <w:r w:rsidRPr="001F485A">
        <w:t xml:space="preserve">describes the synthesis and application of </w:t>
      </w:r>
      <w:r>
        <w:t xml:space="preserve">the </w:t>
      </w:r>
      <w:r w:rsidRPr="001F485A">
        <w:t xml:space="preserve">CAF to oligoethers, model compounds </w:t>
      </w:r>
      <w:r>
        <w:t>of</w:t>
      </w:r>
      <w:r w:rsidRPr="001F485A">
        <w:t xml:space="preserve"> poly(ethylene oxide), a polymer that has been investigated extensively as a solid polymer electrolyte.  The</w:t>
      </w:r>
      <w:r>
        <w:t xml:space="preserve"> ethylene oxide</w:t>
      </w:r>
      <w:r w:rsidRPr="001F485A">
        <w:t xml:space="preserve"> oligomers used in the studies </w:t>
      </w:r>
      <w:r>
        <w:t>we</w:t>
      </w:r>
      <w:r w:rsidRPr="001F485A">
        <w:t>re</w:t>
      </w:r>
      <w:r>
        <w:t xml:space="preserve"> also not commercially available</w:t>
      </w:r>
      <w:r w:rsidRPr="001F485A">
        <w:t xml:space="preserve"> and thus </w:t>
      </w:r>
      <w:r>
        <w:t>were</w:t>
      </w:r>
      <w:r w:rsidRPr="001F485A">
        <w:t xml:space="preserve"> synthesized in house</w:t>
      </w:r>
      <w:r>
        <w:t xml:space="preserve"> using substitution reactions of alkoxy ethers with alkyl halides</w:t>
      </w:r>
      <w:r w:rsidRPr="001F485A">
        <w:t>.</w:t>
      </w:r>
      <w:r>
        <w:t xml:space="preserve">  The unexpected results in the ionic conductivity trend are predicted by the CAF, show</w:t>
      </w:r>
      <w:r w:rsidR="000F3452">
        <w:t>ing</w:t>
      </w:r>
      <w:r>
        <w:t xml:space="preserve"> the success of the CAF.</w:t>
      </w:r>
    </w:p>
    <w:p w:rsidR="003128B3" w:rsidRPr="001F485A" w:rsidRDefault="003128B3" w:rsidP="003128B3">
      <w:r w:rsidRPr="001F485A">
        <w:rPr>
          <w:b/>
        </w:rPr>
        <w:t xml:space="preserve">Chapter </w:t>
      </w:r>
      <w:r>
        <w:rPr>
          <w:b/>
        </w:rPr>
        <w:t>6</w:t>
      </w:r>
      <w:r w:rsidRPr="001F485A">
        <w:t xml:space="preserve"> concludes the result</w:t>
      </w:r>
      <w:r>
        <w:t>s</w:t>
      </w:r>
      <w:r w:rsidRPr="001F485A">
        <w:t xml:space="preserve"> of the projects, and describes future studies that can be performed to increase the understanding of mass transport.</w:t>
      </w:r>
    </w:p>
    <w:p w:rsidR="003128B3" w:rsidRDefault="003128B3" w:rsidP="003128B3"/>
    <w:p w:rsidR="003128B3" w:rsidRDefault="003128B3" w:rsidP="00632F19">
      <w:pPr>
        <w:spacing w:after="200" w:line="276" w:lineRule="auto"/>
      </w:pPr>
      <w:r>
        <w:br w:type="page"/>
      </w:r>
    </w:p>
    <w:p w:rsidR="003128B3" w:rsidRDefault="003128B3" w:rsidP="00632F19"/>
    <w:p w:rsidR="00156F93" w:rsidRDefault="00156F93" w:rsidP="00C71FCF">
      <w:pPr>
        <w:pStyle w:val="Heading1"/>
        <w:numPr>
          <w:ilvl w:val="0"/>
          <w:numId w:val="8"/>
        </w:numPr>
        <w:rPr>
          <w:rFonts w:eastAsiaTheme="minorEastAsia"/>
        </w:rPr>
      </w:pPr>
      <w:bookmarkStart w:id="36" w:name="_Toc374069565"/>
      <w:bookmarkStart w:id="37" w:name="_Toc367791637"/>
      <w:r>
        <w:rPr>
          <w:rFonts w:eastAsiaTheme="minorEastAsia"/>
        </w:rPr>
        <w:t>: The Compensated Arrhenius Equation</w:t>
      </w:r>
      <w:bookmarkEnd w:id="36"/>
    </w:p>
    <w:p w:rsidR="00156F93" w:rsidRDefault="00156F93" w:rsidP="00156F93">
      <w:pPr>
        <w:pStyle w:val="Heading2"/>
        <w:numPr>
          <w:ilvl w:val="0"/>
          <w:numId w:val="0"/>
        </w:numPr>
        <w:rPr>
          <w:rFonts w:eastAsiaTheme="minorEastAsia"/>
        </w:rPr>
      </w:pPr>
      <w:bookmarkStart w:id="38" w:name="_Toc374069566"/>
      <w:r>
        <w:rPr>
          <w:rFonts w:eastAsiaTheme="minorEastAsia"/>
        </w:rPr>
        <w:t>2</w:t>
      </w:r>
      <w:bookmarkEnd w:id="37"/>
      <w:r>
        <w:rPr>
          <w:rFonts w:eastAsiaTheme="minorEastAsia"/>
        </w:rPr>
        <w:t>.1 Introduction</w:t>
      </w:r>
      <w:bookmarkEnd w:id="38"/>
    </w:p>
    <w:p w:rsidR="00156F93" w:rsidRPr="004F7D4B" w:rsidRDefault="00156F93" w:rsidP="00156F93">
      <w:pPr>
        <w:pStyle w:val="Heading3"/>
        <w:jc w:val="left"/>
        <w:rPr>
          <w:rFonts w:eastAsiaTheme="minorEastAsia"/>
        </w:rPr>
      </w:pPr>
      <w:bookmarkStart w:id="39" w:name="_Toc374069567"/>
      <w:r>
        <w:rPr>
          <w:rFonts w:eastAsiaTheme="minorEastAsia"/>
        </w:rPr>
        <w:t>2.1.1 General Concept</w:t>
      </w:r>
      <w:bookmarkEnd w:id="39"/>
    </w:p>
    <w:p w:rsidR="00156F93" w:rsidRDefault="00156F93" w:rsidP="00156F93">
      <w:pPr>
        <w:ind w:firstLine="720"/>
      </w:pPr>
      <w:r>
        <w:t>As discussed in Chapter 1, the CAF is an improvement to the simple Arrhenius equation by including the temperature dependence term in the exponential pre-factor</w:t>
      </w:r>
      <w:hyperlink w:anchor="_ENREF_49" w:tooltip="Petrowsky, 2009 #444" w:history="1">
        <w:r w:rsidR="00552E4A">
          <w:fldChar w:fldCharType="begin"/>
        </w:r>
        <w:r w:rsidR="00552E4A">
          <w:instrText xml:space="preserve"> ADDIN EN.CITE &lt;EndNote&gt;&lt;Cite&gt;&lt;Author&gt;Petrowsky&lt;/Author&gt;&lt;Year&gt;2009&lt;/Year&gt;&lt;RecNum&gt;444&lt;/RecNum&gt;&lt;DisplayText&gt;&lt;style face="superscript"&gt;49&lt;/style&gt;&lt;/DisplayText&gt;&lt;record&gt;&lt;rec-number&gt;444&lt;/rec-number&gt;&lt;foreign-keys&gt;&lt;key app="EN" db-id="afedx0vdz2sztkezspcvd0z0rtzrr0e5d5r9"&gt;444&lt;/key&gt;&lt;/foreign-keys&gt;&lt;ref-type name="Journal Article"&gt;17&lt;/ref-type&gt;&lt;contributors&gt;&lt;authors&gt;&lt;author&gt;Petrowsky, Matt&lt;/author&gt;&lt;author&gt;Frech, Roger&lt;/author&gt;&lt;/authors&gt;&lt;/contributors&gt;&lt;titles&gt;&lt;title&gt;Temperature Dependence of Ion Transport: The Compensated Arrhenius Equation&lt;/title&gt;&lt;secondary-title&gt;The Journal of Physical Chemistry B&lt;/secondary-title&gt;&lt;/titles&gt;&lt;periodical&gt;&lt;full-title&gt;The Journal of Physical Chemistry B&lt;/full-title&gt;&lt;/periodical&gt;&lt;pages&gt;5996-6000&lt;/pages&gt;&lt;volume&gt;113&lt;/volume&gt;&lt;number&gt;17&lt;/number&gt;&lt;dates&gt;&lt;year&gt;2009&lt;/year&gt;&lt;pub-dates&gt;&lt;date&gt;2009/04/30&lt;/date&gt;&lt;/pub-dates&gt;&lt;/dates&gt;&lt;publisher&gt;American Chemical Society&lt;/publisher&gt;&lt;isbn&gt;1520-6106&lt;/isbn&gt;&lt;urls&gt;&lt;related-urls&gt;&lt;url&gt;http://dx.doi.org/10.1021/jp810095g&lt;/url&gt;&lt;/related-urls&gt;&lt;/urls&gt;&lt;electronic-resource-num&gt;10.1021/jp810095g&lt;/electronic-resource-num&gt;&lt;access-date&gt;2013/04/30&lt;/access-date&gt;&lt;/record&gt;&lt;/Cite&gt;&lt;/EndNote&gt;</w:instrText>
        </w:r>
        <w:r w:rsidR="00552E4A">
          <w:fldChar w:fldCharType="separate"/>
        </w:r>
        <w:r w:rsidR="00552E4A" w:rsidRPr="00B328CC">
          <w:rPr>
            <w:noProof/>
            <w:vertAlign w:val="superscript"/>
          </w:rPr>
          <w:t>49</w:t>
        </w:r>
        <w:r w:rsidR="00552E4A">
          <w:fldChar w:fldCharType="end"/>
        </w:r>
      </w:hyperlink>
      <w:r>
        <w:t xml:space="preserve">.  The main success of the CAF is evident in two aspects.  The first is the fact that the simple Arrhenius equation produces different </w:t>
      </w:r>
      <w:r w:rsidRPr="00F9588F">
        <w:rPr>
          <w:i/>
        </w:rPr>
        <w:t>E</w:t>
      </w:r>
      <w:r w:rsidRPr="00F9588F">
        <w:rPr>
          <w:i/>
          <w:vertAlign w:val="subscript"/>
        </w:rPr>
        <w:t>a</w:t>
      </w:r>
      <w:r>
        <w:t xml:space="preserve"> values at different temperature ranges for the same system under investigation, while the CAF produces a single </w:t>
      </w:r>
      <w:r w:rsidRPr="00C01D93">
        <w:rPr>
          <w:i/>
        </w:rPr>
        <w:t>E</w:t>
      </w:r>
      <w:r w:rsidRPr="00C01D93">
        <w:rPr>
          <w:i/>
          <w:vertAlign w:val="subscript"/>
        </w:rPr>
        <w:t>a</w:t>
      </w:r>
      <w:r>
        <w:t>.  This is depicted in Figure 2-1 where the bottom curve shows a better linear fit to the conductivity values with an R</w:t>
      </w:r>
      <w:r w:rsidRPr="00F47A4A">
        <w:rPr>
          <w:vertAlign w:val="superscript"/>
        </w:rPr>
        <w:t>2</w:t>
      </w:r>
      <w:r>
        <w:t>-value of 0.9987, whereas the top simple Arrhenius curve produces a linear fit with a lower R</w:t>
      </w:r>
      <w:r w:rsidRPr="00F47A4A">
        <w:rPr>
          <w:vertAlign w:val="superscript"/>
        </w:rPr>
        <w:t>2</w:t>
      </w:r>
      <w:r>
        <w:t>-value of 0.9753.  This shows that the simple Arrhenius curve is not really linear.  More extreme cases have been observed where the simple Arrhenius plot produces curved plots instead of a linear plots</w:t>
      </w:r>
      <w:r>
        <w:fldChar w:fldCharType="begin">
          <w:fldData xml:space="preserve">PEVuZE5vdGU+PENpdGU+PEF1dGhvcj5QZXRyb3dza3k8L0F1dGhvcj48WWVhcj4yMDEyPC9ZZWFy
PjxSZWNOdW0+Mjk2PC9SZWNOdW0+PERpc3BsYXlUZXh0PjxzdHlsZSBmYWNlPSJzdXBlcnNjcmlw
dCI+NjYsIDY3PC9zdHlsZT48L0Rpc3BsYXlUZXh0PjxyZWNvcmQ+PHJlYy1udW1iZXI+Mjk2PC9y
ZWMtbnVtYmVyPjxmb3JlaWduLWtleXM+PGtleSBhcHA9IkVOIiBkYi1pZD0iYWZlZHgwdmR6MnN6
dGtlenNwY3ZkMHowcnR6cnIwZTVkNXI5Ij4yOTY8L2tleT48L2ZvcmVpZ24ta2V5cz48cmVmLXR5
cGUgbmFtZT0iSm91cm5hbCBBcnRpY2xlIj4xNzwvcmVmLXR5cGU+PGNvbnRyaWJ1dG9ycz48YXV0
aG9ycz48YXV0aG9yPlBldHJvd3NreSwgTWF0dDwvYXV0aG9yPjxhdXRob3I+Rmxlc2htYW4sIEFs
bGlzb248L2F1dGhvcj48YXV0aG9yPkZyZWNoLCBSb2dlcjwvYXV0aG9yPjwvYXV0aG9ycz48L2Nv
bnRyaWJ1dG9ycz48dGl0bGVzPjx0aXRsZT5Jb24gVHJhbnNwb3J0IHdpdGggQ2hhcmdlLVByb3Rl
Y3RlZCBhbmQgTm9uLUNoYXJnZS1Qcm90ZWN0ZWQgQ2F0aW9ucyBpbiBBbGNvaG9sLUJhc2VkIEVs
ZWN0cm9seXRlcyBVc2luZyB0aGUgQ29tcGVuc2F0ZWQgQXJyaGVuaXVzIEZvcm1hbGlzbS4gUGFy
dCBJOiBJb25pYyBDb25kdWN0aXZpdHkgYW5kIHRoZSBTdGF0aWMgRGllbGVjdHJpYyBDb25zdGFu
dDwvdGl0bGU+PHNlY29uZGFyeS10aXRsZT5UaGUgSm91cm5hbCBvZiBQaHlzaWNhbCBDaGVtaXN0
cnkgQjwvc2Vjb25kYXJ5LXRpdGxlPjwvdGl0bGVzPjxwZXJpb2RpY2FsPjxmdWxsLXRpdGxlPlRo
ZSBKb3VybmFsIG9mIFBoeXNpY2FsIENoZW1pc3RyeSBCPC9mdWxsLXRpdGxlPjwvcGVyaW9kaWNh
bD48cGFnZXM+NTc2MC01NzY1PC9wYWdlcz48dm9sdW1lPjExNjwvdm9sdW1lPjxudW1iZXI+MTk8
L251bWJlcj48ZGF0ZXM+PHllYXI+MjAxMjwveWVhcj48cHViLWRhdGVzPjxkYXRlPjIwMTIvMDUv
MTc8L2RhdGU+PC9wdWItZGF0ZXM+PC9kYXRlcz48cHVibGlzaGVyPkFtZXJpY2FuIENoZW1pY2Fs
IFNvY2lldHk8L3B1Ymxpc2hlcj48aXNibj4xNTIwLTYxMDY8L2lzYm4+PHVybHM+PHJlbGF0ZWQt
dXJscz48dXJsPmh0dHA6Ly9keC5kb2kub3JnLzEwLjEwMjEvanAyMDkyMDV1PC91cmw+PC9yZWxh
dGVkLXVybHM+PC91cmxzPjxlbGVjdHJvbmljLXJlc291cmNlLW51bT4xMC4xMDIxL2pwMjA5MjA1
dTwvZWxlY3Ryb25pYy1yZXNvdXJjZS1udW0+PGFjY2Vzcy1kYXRlPjIwMTMvMDQvMzA8L2FjY2Vz
cy1kYXRlPjwvcmVjb3JkPjwvQ2l0ZT48Q2l0ZT48QXV0aG9yPkZsZXNobWFuPC9BdXRob3I+PFll
YXI+MjAxMzwvWWVhcj48UmVjTnVtPjQxNzwvUmVjTnVtPjxyZWNvcmQ+PHJlYy1udW1iZXI+NDE3
PC9yZWMtbnVtYmVyPjxmb3JlaWduLWtleXM+PGtleSBhcHA9IkVOIiBkYi1pZD0iYWZlZHgwdmR6
MnN6dGtlenNwY3ZkMHowcnR6cnIwZTVkNXI5Ij40MTc8L2tleT48L2ZvcmVpZ24ta2V5cz48cmVm
LXR5cGUgbmFtZT0iSm91cm5hbCBBcnRpY2xlIj4xNzwvcmVmLXR5cGU+PGNvbnRyaWJ1dG9ycz48
YXV0aG9ycz48YXV0aG9yPkZsZXNobWFuLCBBbGxpc29uIE0uPC9hdXRob3I+PGF1dGhvcj5QZXRy
b3dza3ksIE1hdHQ8L2F1dGhvcj48YXV0aG9yPkZyZWNoLCBSb2dlcjwvYXV0aG9yPjwvYXV0aG9y
cz48L2NvbnRyaWJ1dG9ycz48dGl0bGVzPjx0aXRsZT5Db25jZW50cmF0aW9uIERlcGVuZGVuY2Ug
b2YgTW9sYWwgQ29uZHVjdGl2aXR5IGFuZCBEaWVsZWN0cmljIENvbnN0YW50IG9mIDEtQWxjb2hv
bCBFbGVjdHJvbHl0ZXMgVXNpbmcgdGhlIENvbXBlbnNhdGVkIEFycmhlbml1cyBGb3JtYWxpc208
L3RpdGxlPjxzZWNvbmRhcnktdGl0bGU+VGhlIEpvdXJuYWwgb2YgUGh5c2ljYWwgQ2hlbWlzdHJ5
IEI8L3NlY29uZGFyeS10aXRsZT48L3RpdGxlcz48cGVyaW9kaWNhbD48ZnVsbC10aXRsZT5UaGUg
Sm91cm5hbCBvZiBQaHlzaWNhbCBDaGVtaXN0cnkgQjwvZnVsbC10aXRsZT48L3BlcmlvZGljYWw+
PGRhdGVzPjx5ZWFyPjIwMTM8L3llYXI+PC9kYXRlcz48cHVibGlzaGVyPkFtZXJpY2FuIENoZW1p
Y2FsIFNvY2lldHk8L3B1Ymxpc2hlcj48aXNibj4xNTIwLTYxMDY8L2lzYm4+PHVybHM+PHJlbGF0
ZWQtdXJscz48dXJsPmh0dHA6Ly9keC5kb2kub3JnLzEwLjEwMjEvanAzMTIyNDNkPC91cmw+PC9y
ZWxhdGVkLXVybHM+PC91cmxzPjxlbGVjdHJvbmljLXJlc291cmNlLW51bT4xMC4xMDIxL2pwMzEy
MjQzZDwvZWxlY3Ryb25pYy1yZXNvdXJjZS1udW0+PGFjY2Vzcy1kYXRlPjIwMTMvMDQvMzA8L2Fj
Y2Vzcy1kYXRlPjwvcmVjb3JkPjwvQ2l0ZT48L0VuZE5vdGU+
</w:fldData>
        </w:fldChar>
      </w:r>
      <w:r w:rsidR="00514CB8">
        <w:instrText xml:space="preserve"> ADDIN EN.CITE </w:instrText>
      </w:r>
      <w:r w:rsidR="00514CB8">
        <w:fldChar w:fldCharType="begin">
          <w:fldData xml:space="preserve">PEVuZE5vdGU+PENpdGU+PEF1dGhvcj5QZXRyb3dza3k8L0F1dGhvcj48WWVhcj4yMDEyPC9ZZWFy
PjxSZWNOdW0+Mjk2PC9SZWNOdW0+PERpc3BsYXlUZXh0PjxzdHlsZSBmYWNlPSJzdXBlcnNjcmlw
dCI+NjYsIDY3PC9zdHlsZT48L0Rpc3BsYXlUZXh0PjxyZWNvcmQ+PHJlYy1udW1iZXI+Mjk2PC9y
ZWMtbnVtYmVyPjxmb3JlaWduLWtleXM+PGtleSBhcHA9IkVOIiBkYi1pZD0iYWZlZHgwdmR6MnN6
dGtlenNwY3ZkMHowcnR6cnIwZTVkNXI5Ij4yOTY8L2tleT48L2ZvcmVpZ24ta2V5cz48cmVmLXR5
cGUgbmFtZT0iSm91cm5hbCBBcnRpY2xlIj4xNzwvcmVmLXR5cGU+PGNvbnRyaWJ1dG9ycz48YXV0
aG9ycz48YXV0aG9yPlBldHJvd3NreSwgTWF0dDwvYXV0aG9yPjxhdXRob3I+Rmxlc2htYW4sIEFs
bGlzb248L2F1dGhvcj48YXV0aG9yPkZyZWNoLCBSb2dlcjwvYXV0aG9yPjwvYXV0aG9ycz48L2Nv
bnRyaWJ1dG9ycz48dGl0bGVzPjx0aXRsZT5Jb24gVHJhbnNwb3J0IHdpdGggQ2hhcmdlLVByb3Rl
Y3RlZCBhbmQgTm9uLUNoYXJnZS1Qcm90ZWN0ZWQgQ2F0aW9ucyBpbiBBbGNvaG9sLUJhc2VkIEVs
ZWN0cm9seXRlcyBVc2luZyB0aGUgQ29tcGVuc2F0ZWQgQXJyaGVuaXVzIEZvcm1hbGlzbS4gUGFy
dCBJOiBJb25pYyBDb25kdWN0aXZpdHkgYW5kIHRoZSBTdGF0aWMgRGllbGVjdHJpYyBDb25zdGFu
dDwvdGl0bGU+PHNlY29uZGFyeS10aXRsZT5UaGUgSm91cm5hbCBvZiBQaHlzaWNhbCBDaGVtaXN0
cnkgQjwvc2Vjb25kYXJ5LXRpdGxlPjwvdGl0bGVzPjxwZXJpb2RpY2FsPjxmdWxsLXRpdGxlPlRo
ZSBKb3VybmFsIG9mIFBoeXNpY2FsIENoZW1pc3RyeSBCPC9mdWxsLXRpdGxlPjwvcGVyaW9kaWNh
bD48cGFnZXM+NTc2MC01NzY1PC9wYWdlcz48dm9sdW1lPjExNjwvdm9sdW1lPjxudW1iZXI+MTk8
L251bWJlcj48ZGF0ZXM+PHllYXI+MjAxMjwveWVhcj48cHViLWRhdGVzPjxkYXRlPjIwMTIvMDUv
MTc8L2RhdGU+PC9wdWItZGF0ZXM+PC9kYXRlcz48cHVibGlzaGVyPkFtZXJpY2FuIENoZW1pY2Fs
IFNvY2lldHk8L3B1Ymxpc2hlcj48aXNibj4xNTIwLTYxMDY8L2lzYm4+PHVybHM+PHJlbGF0ZWQt
dXJscz48dXJsPmh0dHA6Ly9keC5kb2kub3JnLzEwLjEwMjEvanAyMDkyMDV1PC91cmw+PC9yZWxh
dGVkLXVybHM+PC91cmxzPjxlbGVjdHJvbmljLXJlc291cmNlLW51bT4xMC4xMDIxL2pwMjA5MjA1
dTwvZWxlY3Ryb25pYy1yZXNvdXJjZS1udW0+PGFjY2Vzcy1kYXRlPjIwMTMvMDQvMzA8L2FjY2Vz
cy1kYXRlPjwvcmVjb3JkPjwvQ2l0ZT48Q2l0ZT48QXV0aG9yPkZsZXNobWFuPC9BdXRob3I+PFll
YXI+MjAxMzwvWWVhcj48UmVjTnVtPjQxNzwvUmVjTnVtPjxyZWNvcmQ+PHJlYy1udW1iZXI+NDE3
PC9yZWMtbnVtYmVyPjxmb3JlaWduLWtleXM+PGtleSBhcHA9IkVOIiBkYi1pZD0iYWZlZHgwdmR6
MnN6dGtlenNwY3ZkMHowcnR6cnIwZTVkNXI5Ij40MTc8L2tleT48L2ZvcmVpZ24ta2V5cz48cmVm
LXR5cGUgbmFtZT0iSm91cm5hbCBBcnRpY2xlIj4xNzwvcmVmLXR5cGU+PGNvbnRyaWJ1dG9ycz48
YXV0aG9ycz48YXV0aG9yPkZsZXNobWFuLCBBbGxpc29uIE0uPC9hdXRob3I+PGF1dGhvcj5QZXRy
b3dza3ksIE1hdHQ8L2F1dGhvcj48YXV0aG9yPkZyZWNoLCBSb2dlcjwvYXV0aG9yPjwvYXV0aG9y
cz48L2NvbnRyaWJ1dG9ycz48dGl0bGVzPjx0aXRsZT5Db25jZW50cmF0aW9uIERlcGVuZGVuY2Ug
b2YgTW9sYWwgQ29uZHVjdGl2aXR5IGFuZCBEaWVsZWN0cmljIENvbnN0YW50IG9mIDEtQWxjb2hv
bCBFbGVjdHJvbHl0ZXMgVXNpbmcgdGhlIENvbXBlbnNhdGVkIEFycmhlbml1cyBGb3JtYWxpc208
L3RpdGxlPjxzZWNvbmRhcnktdGl0bGU+VGhlIEpvdXJuYWwgb2YgUGh5c2ljYWwgQ2hlbWlzdHJ5
IEI8L3NlY29uZGFyeS10aXRsZT48L3RpdGxlcz48cGVyaW9kaWNhbD48ZnVsbC10aXRsZT5UaGUg
Sm91cm5hbCBvZiBQaHlzaWNhbCBDaGVtaXN0cnkgQjwvZnVsbC10aXRsZT48L3BlcmlvZGljYWw+
PGRhdGVzPjx5ZWFyPjIwMTM8L3llYXI+PC9kYXRlcz48cHVibGlzaGVyPkFtZXJpY2FuIENoZW1p
Y2FsIFNvY2lldHk8L3B1Ymxpc2hlcj48aXNibj4xNTIwLTYxMDY8L2lzYm4+PHVybHM+PHJlbGF0
ZWQtdXJscz48dXJsPmh0dHA6Ly9keC5kb2kub3JnLzEwLjEwMjEvanAzMTIyNDNkPC91cmw+PC9y
ZWxhdGVkLXVybHM+PC91cmxzPjxlbGVjdHJvbmljLXJlc291cmNlLW51bT4xMC4xMDIxL2pwMzEy
MjQzZDwvZWxlY3Ryb25pYy1yZXNvdXJjZS1udW0+PGFjY2Vzcy1kYXRlPjIwMTMvMDQvMzA8L2Fj
Y2Vzcy1kYXRlPjwvcmVjb3JkPjwvQ2l0ZT48L0VuZE5vdGU+
</w:fldData>
        </w:fldChar>
      </w:r>
      <w:r w:rsidR="00514CB8">
        <w:instrText xml:space="preserve"> ADDIN EN.CITE.DATA </w:instrText>
      </w:r>
      <w:r w:rsidR="00514CB8">
        <w:fldChar w:fldCharType="end"/>
      </w:r>
      <w:r>
        <w:fldChar w:fldCharType="separate"/>
      </w:r>
      <w:hyperlink w:anchor="_ENREF_66" w:tooltip="Petrowsky, 2012 #296" w:history="1">
        <w:r w:rsidR="00552E4A" w:rsidRPr="00514CB8">
          <w:rPr>
            <w:noProof/>
            <w:vertAlign w:val="superscript"/>
          </w:rPr>
          <w:t>66</w:t>
        </w:r>
      </w:hyperlink>
      <w:r w:rsidR="00514CB8" w:rsidRPr="00514CB8">
        <w:rPr>
          <w:noProof/>
          <w:vertAlign w:val="superscript"/>
        </w:rPr>
        <w:t xml:space="preserve">, </w:t>
      </w:r>
      <w:hyperlink w:anchor="_ENREF_67" w:tooltip="Fleshman, 2013 #417" w:history="1">
        <w:r w:rsidR="00552E4A" w:rsidRPr="00514CB8">
          <w:rPr>
            <w:noProof/>
            <w:vertAlign w:val="superscript"/>
          </w:rPr>
          <w:t>67</w:t>
        </w:r>
      </w:hyperlink>
      <w:r>
        <w:fldChar w:fldCharType="end"/>
      </w:r>
      <w:r>
        <w:t xml:space="preserve">.  Since the </w:t>
      </w:r>
      <w:r w:rsidRPr="00DE55BC">
        <w:rPr>
          <w:i/>
        </w:rPr>
        <w:t>E</w:t>
      </w:r>
      <w:r w:rsidRPr="00DE55BC">
        <w:rPr>
          <w:i/>
          <w:vertAlign w:val="subscript"/>
        </w:rPr>
        <w:t>a</w:t>
      </w:r>
      <w:r>
        <w:t xml:space="preserve"> in the simple Arrhenius plot of ln(</w:t>
      </w:r>
      <w:r>
        <w:rPr>
          <w:rFonts w:ascii="Times New Roman" w:hAnsi="Times New Roman"/>
        </w:rPr>
        <w:t>σ</w:t>
      </w:r>
      <w:r>
        <w:t xml:space="preserve">) versus (1/T) is the slope, a non-linear curve does not have one slope.  Thus, for a simple Arrhenius plot, there is not one </w:t>
      </w:r>
      <w:r w:rsidRPr="00DE55BC">
        <w:rPr>
          <w:i/>
        </w:rPr>
        <w:t>E</w:t>
      </w:r>
      <w:r w:rsidRPr="00DE55BC">
        <w:rPr>
          <w:i/>
          <w:vertAlign w:val="subscript"/>
        </w:rPr>
        <w:t>a</w:t>
      </w:r>
      <w:r>
        <w:t xml:space="preserve"> defined for a particular system.  Instead, the </w:t>
      </w:r>
      <w:r w:rsidRPr="00DE55BC">
        <w:rPr>
          <w:i/>
        </w:rPr>
        <w:t>E</w:t>
      </w:r>
      <w:r w:rsidRPr="00DE55BC">
        <w:rPr>
          <w:i/>
          <w:vertAlign w:val="subscript"/>
        </w:rPr>
        <w:t>a</w:t>
      </w:r>
      <w:r>
        <w:t xml:space="preserve"> changes as the temperature is changed.  In addition, the temperature dependence of the dielectric constant in the CAF provides insight into the structure-property relationship between transport phenomena and the solvent molecules.</w:t>
      </w:r>
    </w:p>
    <w:p w:rsidR="00C71FCF" w:rsidRDefault="00156F93" w:rsidP="00C71FCF">
      <w:pPr>
        <w:pStyle w:val="NoSpacing"/>
        <w:keepNext/>
      </w:pPr>
      <w:r>
        <w:rPr>
          <w:noProof/>
          <w:lang w:bidi="ar-SA"/>
        </w:rPr>
        <w:lastRenderedPageBreak/>
        <w:drawing>
          <wp:inline distT="0" distB="0" distL="0" distR="0" wp14:anchorId="4031C879" wp14:editId="50E4AA9D">
            <wp:extent cx="3657600" cy="4351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4351020"/>
                    </a:xfrm>
                    <a:prstGeom prst="rect">
                      <a:avLst/>
                    </a:prstGeom>
                    <a:noFill/>
                    <a:ln>
                      <a:noFill/>
                    </a:ln>
                  </pic:spPr>
                </pic:pic>
              </a:graphicData>
            </a:graphic>
          </wp:inline>
        </w:drawing>
      </w:r>
    </w:p>
    <w:p w:rsidR="00156F93" w:rsidRDefault="00C71FCF" w:rsidP="00C71FCF">
      <w:pPr>
        <w:pStyle w:val="Caption"/>
      </w:pPr>
      <w:bookmarkStart w:id="40" w:name="_Toc374086542"/>
      <w:r>
        <w:t xml:space="preserve">Figure </w:t>
      </w:r>
      <w:fldSimple w:instr=" STYLEREF 1 \s ">
        <w:r w:rsidR="003167B4">
          <w:rPr>
            <w:noProof/>
          </w:rPr>
          <w:t>2</w:t>
        </w:r>
      </w:fldSimple>
      <w:r w:rsidR="000633C1">
        <w:noBreakHyphen/>
      </w:r>
      <w:fldSimple w:instr=" SEQ Figure \* ARABIC \s 1 ">
        <w:r w:rsidR="003167B4">
          <w:rPr>
            <w:noProof/>
          </w:rPr>
          <w:t>1</w:t>
        </w:r>
      </w:fldSimple>
      <w:r w:rsidR="00BF5883">
        <w:t xml:space="preserve"> </w:t>
      </w:r>
      <w:r w:rsidRPr="00D70820">
        <w:t>The simple Arrhenius plot (top) and the CAF plot (bottom) for conductivity of 0.1 molal LiTf in triglyme.</w:t>
      </w:r>
      <w:bookmarkEnd w:id="40"/>
    </w:p>
    <w:p w:rsidR="00156F93" w:rsidRDefault="00156F93" w:rsidP="00156F93"/>
    <w:p w:rsidR="00156F93" w:rsidRPr="001F485A" w:rsidRDefault="00156F93" w:rsidP="00156F93">
      <w:pPr>
        <w:ind w:firstLine="720"/>
      </w:pPr>
      <w:r>
        <w:t>As formulated by Petrowsky, Frech, and coworkers</w:t>
      </w:r>
      <w:hyperlink w:anchor="_ENREF_49" w:tooltip="Petrowsky, 2009 #444" w:history="1">
        <w:r w:rsidR="00552E4A">
          <w:fldChar w:fldCharType="begin"/>
        </w:r>
        <w:r w:rsidR="00552E4A">
          <w:instrText xml:space="preserve"> ADDIN EN.CITE &lt;EndNote&gt;&lt;Cite&gt;&lt;Author&gt;Petrowsky&lt;/Author&gt;&lt;Year&gt;2009&lt;/Year&gt;&lt;RecNum&gt;444&lt;/RecNum&gt;&lt;DisplayText&gt;&lt;style face="superscript"&gt;49&lt;/style&gt;&lt;/DisplayText&gt;&lt;record&gt;&lt;rec-number&gt;444&lt;/rec-number&gt;&lt;foreign-keys&gt;&lt;key app="EN" db-id="afedx0vdz2sztkezspcvd0z0rtzrr0e5d5r9"&gt;444&lt;/key&gt;&lt;/foreign-keys&gt;&lt;ref-type name="Journal Article"&gt;17&lt;/ref-type&gt;&lt;contributors&gt;&lt;authors&gt;&lt;author&gt;Petrowsky, Matt&lt;/author&gt;&lt;author&gt;Frech, Roger&lt;/author&gt;&lt;/authors&gt;&lt;/contributors&gt;&lt;titles&gt;&lt;title&gt;Temperature Dependence of Ion Transport: The Compensated Arrhenius Equation&lt;/title&gt;&lt;secondary-title&gt;The Journal of Physical Chemistry B&lt;/secondary-title&gt;&lt;/titles&gt;&lt;periodical&gt;&lt;full-title&gt;The Journal of Physical Chemistry B&lt;/full-title&gt;&lt;/periodical&gt;&lt;pages&gt;5996-6000&lt;/pages&gt;&lt;volume&gt;113&lt;/volume&gt;&lt;number&gt;17&lt;/number&gt;&lt;dates&gt;&lt;year&gt;2009&lt;/year&gt;&lt;pub-dates&gt;&lt;date&gt;2009/04/30&lt;/date&gt;&lt;/pub-dates&gt;&lt;/dates&gt;&lt;publisher&gt;American Chemical Society&lt;/publisher&gt;&lt;isbn&gt;1520-6106&lt;/isbn&gt;&lt;urls&gt;&lt;related-urls&gt;&lt;url&gt;http://dx.doi.org/10.1021/jp810095g&lt;/url&gt;&lt;/related-urls&gt;&lt;/urls&gt;&lt;electronic-resource-num&gt;10.1021/jp810095g&lt;/electronic-resource-num&gt;&lt;access-date&gt;2013/04/30&lt;/access-date&gt;&lt;/record&gt;&lt;/Cite&gt;&lt;/EndNote&gt;</w:instrText>
        </w:r>
        <w:r w:rsidR="00552E4A">
          <w:fldChar w:fldCharType="separate"/>
        </w:r>
        <w:r w:rsidR="00552E4A" w:rsidRPr="00B328CC">
          <w:rPr>
            <w:noProof/>
            <w:vertAlign w:val="superscript"/>
          </w:rPr>
          <w:t>49</w:t>
        </w:r>
        <w:r w:rsidR="00552E4A">
          <w:fldChar w:fldCharType="end"/>
        </w:r>
      </w:hyperlink>
      <w:r>
        <w:t>, in general, the CAF works as follows.  The diffusion and conductivity equation in the CAF is described as:</w:t>
      </w:r>
      <w:r w:rsidRPr="001F485A">
        <w:t xml:space="preserve">  </w:t>
      </w:r>
    </w:p>
    <w:p w:rsidR="00156F93" w:rsidRPr="001F485A" w:rsidRDefault="00156F93" w:rsidP="00156F93">
      <w:pPr>
        <w:ind w:firstLine="720"/>
      </w:pPr>
      <m:oMath>
        <m:r>
          <w:rPr>
            <w:rFonts w:ascii="Cambria Math" w:hAnsi="Cambria Math"/>
            <w:sz w:val="32"/>
            <w:szCs w:val="32"/>
          </w:rPr>
          <m:t>D(T)=</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o</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s</m:t>
            </m:r>
          </m:sub>
        </m:sSub>
        <m:r>
          <w:rPr>
            <w:rFonts w:ascii="Cambria Math" w:hAnsi="Cambria Math"/>
            <w:sz w:val="32"/>
            <w:szCs w:val="32"/>
          </w:rPr>
          <m:t xml:space="preserve">(T)) </m:t>
        </m:r>
        <m:sSup>
          <m:sSupPr>
            <m:ctrlPr>
              <w:rPr>
                <w:rFonts w:ascii="Cambria Math" w:hAnsi="Cambria Math"/>
                <w:i/>
                <w:sz w:val="32"/>
                <w:szCs w:val="32"/>
              </w:rPr>
            </m:ctrlPr>
          </m:sSupPr>
          <m:e>
            <m:r>
              <w:rPr>
                <w:rFonts w:ascii="Cambria Math" w:hAnsi="Cambria Math"/>
                <w:sz w:val="32"/>
                <w:szCs w:val="32"/>
              </w:rPr>
              <m:t>e</m:t>
            </m:r>
          </m:e>
          <m:sup>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E</m:t>
                    </m:r>
                  </m:e>
                  <m:sub>
                    <m:r>
                      <w:rPr>
                        <w:rFonts w:ascii="Cambria Math" w:hAnsi="Cambria Math"/>
                        <w:sz w:val="32"/>
                        <w:szCs w:val="32"/>
                      </w:rPr>
                      <m:t>a</m:t>
                    </m:r>
                  </m:sub>
                </m:sSub>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rPr>
                      <m:t xml:space="preserve">B </m:t>
                    </m:r>
                  </m:sub>
                </m:sSub>
                <m:r>
                  <w:rPr>
                    <w:rFonts w:ascii="Cambria Math" w:hAnsi="Cambria Math"/>
                    <w:sz w:val="32"/>
                    <w:szCs w:val="32"/>
                  </w:rPr>
                  <m:t>T</m:t>
                </m:r>
              </m:den>
            </m:f>
            <m:r>
              <w:rPr>
                <w:rFonts w:ascii="Cambria Math" w:hAnsi="Cambria Math"/>
                <w:sz w:val="32"/>
                <w:szCs w:val="32"/>
              </w:rPr>
              <m:t>)</m:t>
            </m:r>
          </m:sup>
        </m:sSup>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t>(1-12</w:t>
      </w:r>
      <w:r w:rsidRPr="001F485A">
        <w:rPr>
          <w:rFonts w:eastAsiaTheme="minorEastAsia"/>
        </w:rPr>
        <w:t>)</w:t>
      </w:r>
    </w:p>
    <w:p w:rsidR="00156F93" w:rsidRPr="001F485A" w:rsidRDefault="00156F93" w:rsidP="00156F93">
      <w:pPr>
        <w:ind w:firstLine="720"/>
      </w:pPr>
      <m:oMath>
        <m:r>
          <w:rPr>
            <w:rFonts w:ascii="Cambria Math" w:hAnsi="Cambria Math"/>
            <w:sz w:val="32"/>
            <w:szCs w:val="32"/>
          </w:rPr>
          <m:t>σ(T)=</m:t>
        </m:r>
        <m:sSub>
          <m:sSubPr>
            <m:ctrlPr>
              <w:rPr>
                <w:rFonts w:ascii="Cambria Math" w:hAnsi="Cambria Math"/>
                <w:i/>
                <w:sz w:val="32"/>
                <w:szCs w:val="32"/>
              </w:rPr>
            </m:ctrlPr>
          </m:sSubPr>
          <m:e>
            <m:r>
              <w:rPr>
                <w:rFonts w:ascii="Cambria Math" w:hAnsi="Cambria Math"/>
                <w:sz w:val="32"/>
                <w:szCs w:val="32"/>
              </w:rPr>
              <m:t>σ</m:t>
            </m:r>
          </m:e>
          <m:sub>
            <m:r>
              <w:rPr>
                <w:rFonts w:ascii="Cambria Math" w:hAnsi="Cambria Math"/>
                <w:sz w:val="32"/>
                <w:szCs w:val="32"/>
              </w:rPr>
              <m:t>o</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s</m:t>
            </m:r>
          </m:sub>
        </m:sSub>
        <m:r>
          <w:rPr>
            <w:rFonts w:ascii="Cambria Math" w:hAnsi="Cambria Math"/>
            <w:sz w:val="32"/>
            <w:szCs w:val="32"/>
          </w:rPr>
          <m:t xml:space="preserve">(T)) </m:t>
        </m:r>
        <m:sSup>
          <m:sSupPr>
            <m:ctrlPr>
              <w:rPr>
                <w:rFonts w:ascii="Cambria Math" w:hAnsi="Cambria Math"/>
                <w:i/>
                <w:sz w:val="32"/>
                <w:szCs w:val="32"/>
              </w:rPr>
            </m:ctrlPr>
          </m:sSupPr>
          <m:e>
            <m:r>
              <w:rPr>
                <w:rFonts w:ascii="Cambria Math" w:hAnsi="Cambria Math"/>
                <w:sz w:val="32"/>
                <w:szCs w:val="32"/>
              </w:rPr>
              <m:t>e</m:t>
            </m:r>
          </m:e>
          <m:sup>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E</m:t>
                    </m:r>
                  </m:e>
                  <m:sub>
                    <m:r>
                      <w:rPr>
                        <w:rFonts w:ascii="Cambria Math" w:hAnsi="Cambria Math"/>
                        <w:sz w:val="32"/>
                        <w:szCs w:val="32"/>
                      </w:rPr>
                      <m:t>a</m:t>
                    </m:r>
                  </m:sub>
                </m:sSub>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rPr>
                      <m:t xml:space="preserve">B </m:t>
                    </m:r>
                  </m:sub>
                </m:sSub>
                <m:r>
                  <w:rPr>
                    <w:rFonts w:ascii="Cambria Math" w:hAnsi="Cambria Math"/>
                    <w:sz w:val="32"/>
                    <w:szCs w:val="32"/>
                  </w:rPr>
                  <m:t>T</m:t>
                </m:r>
              </m:den>
            </m:f>
            <m:r>
              <w:rPr>
                <w:rFonts w:ascii="Cambria Math" w:hAnsi="Cambria Math"/>
                <w:sz w:val="32"/>
                <w:szCs w:val="32"/>
              </w:rPr>
              <m:t>)</m:t>
            </m:r>
          </m:sup>
        </m:sSup>
      </m:oMath>
      <w:r w:rsidRPr="001F485A">
        <w:rPr>
          <w:rFonts w:eastAsiaTheme="minorEastAsia"/>
        </w:rPr>
        <w:tab/>
      </w:r>
      <w:r w:rsidRPr="001F485A">
        <w:rPr>
          <w:rFonts w:eastAsiaTheme="minorEastAsia"/>
        </w:rPr>
        <w:tab/>
      </w:r>
      <w:r>
        <w:rPr>
          <w:rFonts w:eastAsiaTheme="minorEastAsia"/>
        </w:rPr>
        <w:tab/>
      </w:r>
      <w:r>
        <w:rPr>
          <w:rFonts w:eastAsiaTheme="minorEastAsia"/>
        </w:rPr>
        <w:tab/>
      </w:r>
      <w:r>
        <w:rPr>
          <w:rFonts w:eastAsiaTheme="minorEastAsia"/>
        </w:rPr>
        <w:tab/>
        <w:t>(1-13</w:t>
      </w:r>
      <w:r w:rsidRPr="001F485A">
        <w:rPr>
          <w:rFonts w:eastAsiaTheme="minorEastAsia"/>
        </w:rPr>
        <w:t>)</w:t>
      </w:r>
    </w:p>
    <w:p w:rsidR="00156F93" w:rsidRDefault="00156F93" w:rsidP="00156F93">
      <w:r>
        <w:t xml:space="preserve">In these equations, </w:t>
      </w:r>
      <w:r w:rsidRPr="009A0F40">
        <w:rPr>
          <w:i/>
        </w:rPr>
        <w:t>D</w:t>
      </w:r>
      <w:r>
        <w:t xml:space="preserve"> is the self-diffusion coefficient, </w:t>
      </w:r>
      <w:r w:rsidRPr="009A0F40">
        <w:rPr>
          <w:i/>
        </w:rPr>
        <w:t>D</w:t>
      </w:r>
      <w:r w:rsidRPr="009A0F40">
        <w:rPr>
          <w:i/>
          <w:vertAlign w:val="subscript"/>
        </w:rPr>
        <w:t>o</w:t>
      </w:r>
      <w:r>
        <w:t xml:space="preserve"> and </w:t>
      </w:r>
      <w:r w:rsidRPr="009A0F40">
        <w:rPr>
          <w:i/>
        </w:rPr>
        <w:t>σ</w:t>
      </w:r>
      <w:r w:rsidRPr="009A0F40">
        <w:rPr>
          <w:i/>
          <w:vertAlign w:val="subscript"/>
        </w:rPr>
        <w:t>o</w:t>
      </w:r>
      <w:r>
        <w:t xml:space="preserve"> are the exponential pre-factors, </w:t>
      </w:r>
      <w:r w:rsidRPr="009A0F40">
        <w:rPr>
          <w:i/>
        </w:rPr>
        <w:t>T</w:t>
      </w:r>
      <w:r>
        <w:t xml:space="preserve"> is temperature, </w:t>
      </w:r>
      <w:r w:rsidRPr="009A0F40">
        <w:rPr>
          <w:i/>
        </w:rPr>
        <w:t>ε</w:t>
      </w:r>
      <w:r w:rsidRPr="009A0F40">
        <w:rPr>
          <w:i/>
          <w:vertAlign w:val="subscript"/>
        </w:rPr>
        <w:t>s</w:t>
      </w:r>
      <w:r>
        <w:t xml:space="preserve"> is the static dielectric constant, </w:t>
      </w:r>
      <w:r w:rsidRPr="009A0F40">
        <w:rPr>
          <w:i/>
        </w:rPr>
        <w:t>E</w:t>
      </w:r>
      <w:r w:rsidRPr="009A0F40">
        <w:rPr>
          <w:i/>
          <w:vertAlign w:val="subscript"/>
        </w:rPr>
        <w:t>a</w:t>
      </w:r>
      <w:r>
        <w:t xml:space="preserve"> is the activation energy, </w:t>
      </w:r>
      <w:r w:rsidRPr="009A0F40">
        <w:rPr>
          <w:i/>
        </w:rPr>
        <w:t>k</w:t>
      </w:r>
      <w:r w:rsidRPr="009A0F40">
        <w:rPr>
          <w:i/>
          <w:vertAlign w:val="subscript"/>
        </w:rPr>
        <w:t>B</w:t>
      </w:r>
      <w:r>
        <w:t xml:space="preserve"> is the Boltzmann constant, and </w:t>
      </w:r>
      <w:r w:rsidRPr="009A0F40">
        <w:rPr>
          <w:i/>
        </w:rPr>
        <w:t>σ</w:t>
      </w:r>
      <w:r>
        <w:t xml:space="preserve"> is the conductivity.  Unlike the simple Arrhenius equation, the pre-factor contains a temperature term.  Furthermore, the solvent property </w:t>
      </w:r>
      <w:r>
        <w:lastRenderedPageBreak/>
        <w:t>affected by temp</w:t>
      </w:r>
      <w:r w:rsidR="00AE5E2B">
        <w:t>erature in the pre-factor</w:t>
      </w:r>
      <w:r>
        <w:t xml:space="preserve"> is assumed to only be dependent on the dielectric constant of the solvent.  </w:t>
      </w:r>
    </w:p>
    <w:p w:rsidR="00156F93" w:rsidRDefault="00156F93" w:rsidP="00156F93">
      <w:pPr>
        <w:ind w:firstLine="720"/>
      </w:pPr>
      <w:r>
        <w:t>Recall from Chapter 1 that besides temperature, dielectric const</w:t>
      </w:r>
      <w:r w:rsidR="00AE5E2B">
        <w:t xml:space="preserve">ant is also affected by the </w:t>
      </w:r>
      <w:r w:rsidR="0062140A">
        <w:t>dipole density</w:t>
      </w:r>
      <w:r>
        <w:t xml:space="preserve">.  This is shown by the dependence of the dielectric constant to the dipole density, </w:t>
      </w:r>
      <w:r w:rsidRPr="00034CEF">
        <w:rPr>
          <w:i/>
        </w:rPr>
        <w:t>N</w:t>
      </w:r>
      <w:r w:rsidR="0062140A">
        <w:t>.  The dipole density</w:t>
      </w:r>
      <w:r>
        <w:t xml:space="preserve"> can be altered by altering the individual solvent’s molecular volume.  Thus, the dielectric constant of the solvent can be varied e</w:t>
      </w:r>
      <w:r w:rsidR="0062140A">
        <w:t>ither by varying the individual volume of the molecule</w:t>
      </w:r>
      <w:r>
        <w:t xml:space="preserve"> or by varying the temperature.  This is depicted in Figure 2-2 for the case of conductivity, which shows a plot of conductivity, </w:t>
      </w:r>
      <w:r w:rsidRPr="00582295">
        <w:rPr>
          <w:i/>
        </w:rPr>
        <w:t>σ</w:t>
      </w:r>
      <w:r>
        <w:t xml:space="preserve"> versus static dielectric constant, </w:t>
      </w:r>
      <w:r w:rsidRPr="00582295">
        <w:rPr>
          <w:rFonts w:ascii="Times New Roman" w:hAnsi="Times New Roman"/>
          <w:i/>
        </w:rPr>
        <w:t>ε</w:t>
      </w:r>
      <w:r w:rsidRPr="00497BA2">
        <w:rPr>
          <w:vertAlign w:val="subscript"/>
        </w:rPr>
        <w:t>s</w:t>
      </w:r>
      <w:r>
        <w:t xml:space="preserve">.  In Figure 2-2, the </w:t>
      </w:r>
      <w:r w:rsidRPr="00034CEF">
        <w:rPr>
          <w:i/>
        </w:rPr>
        <w:t>σ</w:t>
      </w:r>
      <w:r w:rsidRPr="00034CEF">
        <w:rPr>
          <w:i/>
          <w:vertAlign w:val="subscript"/>
        </w:rPr>
        <w:t>r</w:t>
      </w:r>
      <w:r>
        <w:t xml:space="preserve"> is the conductivity value at each reference temperature (the subscript “</w:t>
      </w:r>
      <w:r w:rsidRPr="00034CEF">
        <w:rPr>
          <w:i/>
        </w:rPr>
        <w:t>r</w:t>
      </w:r>
      <w:r w:rsidRPr="00034CEF">
        <w:t>”</w:t>
      </w:r>
      <w:r>
        <w:t xml:space="preserve"> means reference), </w:t>
      </w:r>
      <w:r w:rsidRPr="00034CEF">
        <w:rPr>
          <w:i/>
        </w:rPr>
        <w:t>T</w:t>
      </w:r>
      <w:r w:rsidRPr="00034CEF">
        <w:rPr>
          <w:i/>
          <w:vertAlign w:val="subscript"/>
        </w:rPr>
        <w:t>r</w:t>
      </w:r>
      <w:r>
        <w:t xml:space="preserve"> is the reference temperature, </w:t>
      </w:r>
      <w:r w:rsidRPr="00034CEF">
        <w:rPr>
          <w:i/>
        </w:rPr>
        <w:t>ε</w:t>
      </w:r>
      <w:r>
        <w:t xml:space="preserve"> is the static dielectric constant,</w:t>
      </w:r>
      <w:r>
        <w:rPr>
          <w:i/>
        </w:rPr>
        <w:t xml:space="preserve"> </w:t>
      </w:r>
      <w:r w:rsidRPr="00034CEF">
        <w:rPr>
          <w:i/>
        </w:rPr>
        <w:t>ε</w:t>
      </w:r>
      <w:r w:rsidRPr="00034CEF">
        <w:rPr>
          <w:i/>
          <w:vertAlign w:val="subscript"/>
        </w:rPr>
        <w:t>x</w:t>
      </w:r>
      <w:r>
        <w:t xml:space="preserve"> refers to a specific dielectric constant (where x=1,2,3,…), </w:t>
      </w:r>
      <w:r w:rsidRPr="009A5E25">
        <w:rPr>
          <w:i/>
        </w:rPr>
        <w:t>σ</w:t>
      </w:r>
      <w:r w:rsidRPr="009A5E25">
        <w:rPr>
          <w:i/>
          <w:vertAlign w:val="subscript"/>
        </w:rPr>
        <w:t>hex</w:t>
      </w:r>
      <w:r>
        <w:t xml:space="preserve"> is the conductivity of 1-hexanol at a specific temperature, and </w:t>
      </w:r>
      <w:r w:rsidRPr="009A5E25">
        <w:rPr>
          <w:i/>
        </w:rPr>
        <w:t>T</w:t>
      </w:r>
      <w:r>
        <w:t xml:space="preserve"> is the temperature (where T</w:t>
      </w:r>
      <w:r w:rsidRPr="009A5E25">
        <w:rPr>
          <w:vertAlign w:val="subscript"/>
        </w:rPr>
        <w:t>1</w:t>
      </w:r>
      <w:r>
        <w:t>, T</w:t>
      </w:r>
      <w:r w:rsidRPr="009A5E25">
        <w:rPr>
          <w:vertAlign w:val="subscript"/>
        </w:rPr>
        <w:t>2</w:t>
      </w:r>
      <w:r>
        <w:t>, T</w:t>
      </w:r>
      <w:r w:rsidRPr="009A5E25">
        <w:rPr>
          <w:vertAlign w:val="subscript"/>
        </w:rPr>
        <w:t>3</w:t>
      </w:r>
      <w:r>
        <w:t>, … refers to specific temperature).  Some of these variables are discussed in more detail in section 2.2.</w:t>
      </w:r>
    </w:p>
    <w:p w:rsidR="00156F93" w:rsidRDefault="00156F93" w:rsidP="00156F93">
      <w:pPr>
        <w:ind w:firstLine="720"/>
      </w:pPr>
      <w:r>
        <w:t>In Figure 2-2, the top curve reflects the variation in molecular volume.  The molecular volume is varied by varying the length of the alkyl chain attached to the functional group of interest.  Thus the top curve is a plot of dielectric constant and conductivity values for 1-ethanol, 1-propanol, 1-butanol, 1-hexanol, and 1-octanol at one (reference) temperature T</w:t>
      </w:r>
      <w:r w:rsidRPr="00674201">
        <w:rPr>
          <w:vertAlign w:val="subscript"/>
        </w:rPr>
        <w:t>r</w:t>
      </w:r>
      <w:r>
        <w:t>.   The bottom curve is obtained by varying the temperature of 1-hexanol.</w:t>
      </w:r>
      <w:r w:rsidRPr="00ED0987">
        <w:t xml:space="preserve"> </w:t>
      </w:r>
      <w:r>
        <w:t xml:space="preserve"> </w:t>
      </w:r>
    </w:p>
    <w:p w:rsidR="00156F93" w:rsidRDefault="00156F93" w:rsidP="00156F93">
      <w:pPr>
        <w:ind w:firstLine="720"/>
      </w:pPr>
      <w:r>
        <w:t xml:space="preserve">Since the pre-factor is assumed to be dependent on the dielectric constant only, the pre-factor can be cancelled out by choosing a point on the plot in Figure 2-2 where the dielectric constant value is the same for both curves.  </w:t>
      </w:r>
    </w:p>
    <w:p w:rsidR="00C71FCF" w:rsidRDefault="00156F93" w:rsidP="00C71FCF">
      <w:pPr>
        <w:pStyle w:val="NoSpacing"/>
        <w:keepNext/>
      </w:pPr>
      <w:r>
        <w:lastRenderedPageBreak/>
        <w:tab/>
      </w:r>
      <w:r>
        <w:rPr>
          <w:noProof/>
          <w:lang w:bidi="ar-SA"/>
        </w:rPr>
        <w:drawing>
          <wp:inline distT="0" distB="0" distL="0" distR="0" wp14:anchorId="6F722F03" wp14:editId="0A82681A">
            <wp:extent cx="4792980" cy="2670062"/>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792980" cy="2670062"/>
                    </a:xfrm>
                    <a:prstGeom prst="rect">
                      <a:avLst/>
                    </a:prstGeom>
                  </pic:spPr>
                </pic:pic>
              </a:graphicData>
            </a:graphic>
          </wp:inline>
        </w:drawing>
      </w:r>
    </w:p>
    <w:p w:rsidR="00156F93" w:rsidRPr="00BF5883" w:rsidRDefault="00C71FCF" w:rsidP="00C71FCF">
      <w:pPr>
        <w:pStyle w:val="Caption"/>
        <w:rPr>
          <w:b w:val="0"/>
        </w:rPr>
      </w:pPr>
      <w:bookmarkStart w:id="41" w:name="_Toc374086543"/>
      <w:r w:rsidRPr="00BF5883">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w:t>
      </w:r>
      <w:r w:rsidR="000633C1">
        <w:rPr>
          <w:b w:val="0"/>
        </w:rPr>
        <w:fldChar w:fldCharType="end"/>
      </w:r>
      <w:r w:rsidRPr="00BF5883">
        <w:rPr>
          <w:b w:val="0"/>
        </w:rPr>
        <w:t xml:space="preserve"> </w:t>
      </w:r>
      <w:r w:rsidR="00BF5883" w:rsidRPr="00BF5883">
        <w:rPr>
          <w:b w:val="0"/>
        </w:rPr>
        <w:t xml:space="preserve"> </w:t>
      </w:r>
      <w:r w:rsidRPr="00BF5883">
        <w:rPr>
          <w:b w:val="0"/>
        </w:rPr>
        <w:t xml:space="preserve">Plot of conductivity versus dielectric constant as the molecular volume is varied at constant temperature (top curve) and as the temperature is varied (bottom curve) for 1-hexanol.  (σ=conductivity, ε=dielectric constant) Adapted from </w:t>
      </w:r>
      <w:r w:rsidR="00BF5883" w:rsidRPr="00BF5883">
        <w:rPr>
          <w:b w:val="0"/>
        </w:rPr>
        <w:t>Petrowsky</w:t>
      </w:r>
      <w:hyperlink w:anchor="_ENREF_40" w:tooltip="Petrowsky, 2008 #114" w:history="1">
        <w:r w:rsidR="00552E4A" w:rsidRPr="00BF5883">
          <w:rPr>
            <w:b w:val="0"/>
          </w:rPr>
          <w:fldChar w:fldCharType="begin"/>
        </w:r>
        <w:r w:rsidR="00552E4A" w:rsidRPr="00BF5883">
          <w:rPr>
            <w:b w:val="0"/>
          </w:rPr>
          <w:instrText xml:space="preserve"> ADDIN EN.CITE &lt;EndNote&gt;&lt;Cite&gt;&lt;Author&gt;Petrowsky&lt;/Author&gt;&lt;Year&gt;2008&lt;/Year&gt;&lt;RecNum&gt;114&lt;/RecNum&gt;&lt;DisplayText&gt;&lt;style face="superscript"&gt;40&lt;/style&gt;&lt;/DisplayText&gt;&lt;record&gt;&lt;rec-number&gt;114&lt;/rec-number&gt;&lt;foreign-keys&gt;&lt;key app="EN" db-id="afedx0vdz2sztkezspcvd0z0rtzrr0e5d5r9"&gt;114&lt;/key&gt;&lt;/foreign-keys&gt;&lt;ref-type name="Book"&gt;6&lt;/ref-type&gt;&lt;contributors&gt;&lt;authors&gt;&lt;author&gt;Petrowsky, M.&lt;/author&gt;&lt;/authors&gt;&lt;/contributors&gt;&lt;titles&gt;&lt;title&gt;OU Thesis&lt;/title&gt;&lt;/titles&gt;&lt;dates&gt;&lt;year&gt;2008&lt;/year&gt;&lt;/dates&gt;&lt;urls&gt;&lt;/urls&gt;&lt;/record&gt;&lt;/Cite&gt;&lt;/EndNote&gt;</w:instrText>
        </w:r>
        <w:r w:rsidR="00552E4A" w:rsidRPr="00BF5883">
          <w:rPr>
            <w:b w:val="0"/>
          </w:rPr>
          <w:fldChar w:fldCharType="separate"/>
        </w:r>
        <w:r w:rsidR="00552E4A" w:rsidRPr="00BF5883">
          <w:rPr>
            <w:b w:val="0"/>
            <w:noProof/>
            <w:vertAlign w:val="superscript"/>
          </w:rPr>
          <w:t>40</w:t>
        </w:r>
        <w:r w:rsidR="00552E4A" w:rsidRPr="00BF5883">
          <w:rPr>
            <w:b w:val="0"/>
          </w:rPr>
          <w:fldChar w:fldCharType="end"/>
        </w:r>
      </w:hyperlink>
      <w:r w:rsidRPr="00BF5883">
        <w:rPr>
          <w:b w:val="0"/>
        </w:rPr>
        <w:t>.</w:t>
      </w:r>
      <w:bookmarkEnd w:id="41"/>
    </w:p>
    <w:p w:rsidR="00156F93" w:rsidRDefault="00156F93" w:rsidP="00156F93">
      <w:r>
        <w:t xml:space="preserve">  </w:t>
      </w:r>
    </w:p>
    <w:p w:rsidR="00156F93" w:rsidRDefault="00156F93" w:rsidP="00156F93">
      <w:pPr>
        <w:ind w:firstLine="720"/>
      </w:pPr>
      <w:r>
        <w:t xml:space="preserve">If a point is selected from the dielectric constant axis, say </w:t>
      </w:r>
      <w:r>
        <w:rPr>
          <w:rFonts w:ascii="Times New Roman" w:hAnsi="Times New Roman"/>
        </w:rPr>
        <w:t>ε</w:t>
      </w:r>
      <w:r w:rsidRPr="008655B7">
        <w:rPr>
          <w:vertAlign w:val="subscript"/>
        </w:rPr>
        <w:t>2</w:t>
      </w:r>
      <w:r>
        <w:t xml:space="preserve">, this will result in two values of known conductivity, </w:t>
      </w:r>
      <w:r>
        <w:rPr>
          <w:rFonts w:ascii="Times New Roman" w:hAnsi="Times New Roman"/>
        </w:rPr>
        <w:t>σ</w:t>
      </w:r>
      <w:r>
        <w:rPr>
          <w:vertAlign w:val="subscript"/>
        </w:rPr>
        <w:t>r</w:t>
      </w:r>
      <w:r>
        <w:t xml:space="preserve"> (T</w:t>
      </w:r>
      <w:r w:rsidRPr="00C10084">
        <w:rPr>
          <w:vertAlign w:val="subscript"/>
        </w:rPr>
        <w:t>r</w:t>
      </w:r>
      <w:r>
        <w:t>,</w:t>
      </w:r>
      <w:r>
        <w:rPr>
          <w:rFonts w:ascii="Times New Roman" w:hAnsi="Times New Roman"/>
        </w:rPr>
        <w:t>ε</w:t>
      </w:r>
      <w:r w:rsidRPr="00C10084">
        <w:rPr>
          <w:vertAlign w:val="subscript"/>
        </w:rPr>
        <w:t>2</w:t>
      </w:r>
      <w:r>
        <w:t xml:space="preserve">) and </w:t>
      </w:r>
      <w:r>
        <w:rPr>
          <w:rFonts w:ascii="Times New Roman" w:hAnsi="Times New Roman"/>
        </w:rPr>
        <w:t>σ</w:t>
      </w:r>
      <w:r>
        <w:rPr>
          <w:vertAlign w:val="subscript"/>
        </w:rPr>
        <w:t>hex</w:t>
      </w:r>
      <w:r>
        <w:t>(T</w:t>
      </w:r>
      <w:r w:rsidRPr="00C10084">
        <w:rPr>
          <w:vertAlign w:val="subscript"/>
        </w:rPr>
        <w:t>2</w:t>
      </w:r>
      <w:r>
        <w:t>,</w:t>
      </w:r>
      <w:r>
        <w:rPr>
          <w:rFonts w:ascii="Times New Roman" w:hAnsi="Times New Roman"/>
        </w:rPr>
        <w:t>ε</w:t>
      </w:r>
      <w:r w:rsidRPr="00C10084">
        <w:rPr>
          <w:vertAlign w:val="subscript"/>
        </w:rPr>
        <w:t>2</w:t>
      </w:r>
      <w:r>
        <w:t>), and one value of known temperature, T</w:t>
      </w:r>
      <w:r>
        <w:rPr>
          <w:vertAlign w:val="subscript"/>
        </w:rPr>
        <w:t>r</w:t>
      </w:r>
      <w:r>
        <w:t>.  It is possible then to write:</w:t>
      </w:r>
    </w:p>
    <w:p w:rsidR="00156F93" w:rsidRDefault="00156F93" w:rsidP="00156F93">
      <w:pPr>
        <w:ind w:firstLine="720"/>
      </w:pPr>
      <w:r>
        <w:rPr>
          <w:rFonts w:ascii="Times New Roman" w:hAnsi="Times New Roman"/>
        </w:rPr>
        <w:t xml:space="preserve"> </w:t>
      </w:r>
      <m:oMath>
        <m:sSub>
          <m:sSubPr>
            <m:ctrlPr>
              <w:rPr>
                <w:rFonts w:ascii="Cambria Math" w:hAnsi="Cambria Math"/>
                <w:i/>
                <w:sz w:val="32"/>
              </w:rPr>
            </m:ctrlPr>
          </m:sSubPr>
          <m:e>
            <m:r>
              <w:rPr>
                <w:rFonts w:ascii="Cambria Math" w:hAnsi="Cambria Math"/>
                <w:sz w:val="32"/>
              </w:rPr>
              <m:t>σ</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 xml:space="preserve">)= </m:t>
        </m:r>
        <m:sSub>
          <m:sSubPr>
            <m:ctrlPr>
              <w:rPr>
                <w:rFonts w:ascii="Cambria Math" w:hAnsi="Cambria Math"/>
                <w:i/>
                <w:sz w:val="32"/>
              </w:rPr>
            </m:ctrlPr>
          </m:sSubPr>
          <m:e>
            <m:sSub>
              <m:sSubPr>
                <m:ctrlPr>
                  <w:rPr>
                    <w:rFonts w:ascii="Cambria Math" w:hAnsi="Cambria Math"/>
                    <w:i/>
                    <w:sz w:val="32"/>
                  </w:rPr>
                </m:ctrlPr>
              </m:sSubPr>
              <m:e>
                <m:r>
                  <w:rPr>
                    <w:rFonts w:ascii="Cambria Math" w:hAnsi="Cambria Math"/>
                    <w:sz w:val="32"/>
                  </w:rPr>
                  <m:t>σ</m:t>
                </m:r>
              </m:e>
              <m:sub>
                <m:r>
                  <w:rPr>
                    <w:rFonts w:ascii="Cambria Math" w:hAnsi="Cambria Math"/>
                    <w:sz w:val="32"/>
                  </w:rPr>
                  <m:t>o</m:t>
                </m:r>
              </m:sub>
            </m:sSub>
            <m:r>
              <w:rPr>
                <w:rFonts w:ascii="Cambria Math" w:hAnsi="Cambria Math"/>
                <w:sz w:val="32"/>
              </w:rPr>
              <m:t>(ε</m:t>
            </m:r>
          </m:e>
          <m:sub>
            <m:r>
              <w:rPr>
                <w:rFonts w:ascii="Cambria Math" w:hAnsi="Cambria Math"/>
                <w:sz w:val="32"/>
              </w:rPr>
              <m:t>2</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r>
          <w:rPr>
            <w:rFonts w:ascii="Cambria Math" w:hAnsi="Cambria Math"/>
            <w:sz w:val="32"/>
          </w:rPr>
          <m:t>))</m:t>
        </m:r>
        <m:sSup>
          <m:sSupPr>
            <m:ctrlPr>
              <w:rPr>
                <w:rFonts w:ascii="Cambria Math" w:hAnsi="Cambria Math"/>
                <w:i/>
                <w:sz w:val="32"/>
              </w:rPr>
            </m:ctrlPr>
          </m:sSupPr>
          <m:e>
            <m:r>
              <w:rPr>
                <w:rFonts w:ascii="Cambria Math" w:hAnsi="Cambria Math"/>
                <w:sz w:val="32"/>
              </w:rPr>
              <m:t>e</m:t>
            </m:r>
          </m:e>
          <m:sup>
            <m:f>
              <m:fPr>
                <m:ctrlPr>
                  <w:rPr>
                    <w:rFonts w:ascii="Cambria Math" w:hAnsi="Cambria Math"/>
                    <w:i/>
                    <w:sz w:val="32"/>
                  </w:rPr>
                </m:ctrlPr>
              </m:fPr>
              <m:num>
                <m:r>
                  <w:rPr>
                    <w:rFonts w:ascii="Cambria Math" w:hAnsi="Cambria Math"/>
                    <w:sz w:val="32"/>
                  </w:rPr>
                  <m:t>-Ea</m:t>
                </m:r>
              </m:num>
              <m:den>
                <m:r>
                  <w:rPr>
                    <w:rFonts w:ascii="Cambria Math" w:hAnsi="Cambria Math"/>
                    <w:sz w:val="32"/>
                  </w:rPr>
                  <m:t>R</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den>
            </m:f>
          </m:sup>
        </m:sSup>
      </m:oMath>
      <w:r w:rsidRPr="00F018B5">
        <w:rPr>
          <w:sz w:val="32"/>
        </w:rPr>
        <w:tab/>
      </w:r>
      <w:r>
        <w:tab/>
      </w:r>
      <w:r>
        <w:tab/>
      </w:r>
      <w:r>
        <w:tab/>
        <w:t>(2-1)</w:t>
      </w:r>
    </w:p>
    <w:p w:rsidR="00156F93" w:rsidRPr="008655B7" w:rsidRDefault="00156F93" w:rsidP="00156F93">
      <w:pPr>
        <w:ind w:firstLine="720"/>
      </w:pPr>
      <w:r w:rsidRPr="00F018B5">
        <w:rPr>
          <w:rFonts w:ascii="Times New Roman" w:hAnsi="Times New Roman"/>
          <w:sz w:val="32"/>
        </w:rPr>
        <w:t xml:space="preserve"> </w:t>
      </w:r>
      <m:oMath>
        <m:sSub>
          <m:sSubPr>
            <m:ctrlPr>
              <w:rPr>
                <w:rFonts w:ascii="Cambria Math" w:hAnsi="Cambria Math"/>
                <w:i/>
                <w:sz w:val="32"/>
              </w:rPr>
            </m:ctrlPr>
          </m:sSubPr>
          <m:e>
            <m:r>
              <w:rPr>
                <w:rFonts w:ascii="Cambria Math" w:hAnsi="Cambria Math"/>
                <w:sz w:val="32"/>
              </w:rPr>
              <m:t>σ</m:t>
            </m:r>
          </m:e>
          <m:sub>
            <m:r>
              <w:rPr>
                <w:rFonts w:ascii="Cambria Math" w:hAnsi="Cambria Math"/>
                <w:sz w:val="32"/>
              </w:rPr>
              <m:t>hex</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 xml:space="preserve">)= </m:t>
        </m:r>
        <m:sSub>
          <m:sSubPr>
            <m:ctrlPr>
              <w:rPr>
                <w:rFonts w:ascii="Cambria Math" w:hAnsi="Cambria Math"/>
                <w:i/>
                <w:sz w:val="32"/>
              </w:rPr>
            </m:ctrlPr>
          </m:sSubPr>
          <m:e>
            <m:r>
              <w:rPr>
                <w:rFonts w:ascii="Cambria Math" w:hAnsi="Cambria Math"/>
                <w:sz w:val="32"/>
              </w:rPr>
              <m:t>σ</m:t>
            </m:r>
          </m:e>
          <m:sub>
            <m:r>
              <w:rPr>
                <w:rFonts w:ascii="Cambria Math" w:hAnsi="Cambria Math"/>
                <w:sz w:val="32"/>
              </w:rPr>
              <m:t>o</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r>
          <w:rPr>
            <w:rFonts w:ascii="Cambria Math" w:hAnsi="Cambria Math"/>
            <w:sz w:val="32"/>
          </w:rPr>
          <m:t>))</m:t>
        </m:r>
        <m:sSup>
          <m:sSupPr>
            <m:ctrlPr>
              <w:rPr>
                <w:rFonts w:ascii="Cambria Math" w:hAnsi="Cambria Math"/>
                <w:i/>
                <w:sz w:val="32"/>
              </w:rPr>
            </m:ctrlPr>
          </m:sSupPr>
          <m:e>
            <m:r>
              <w:rPr>
                <w:rFonts w:ascii="Cambria Math" w:hAnsi="Cambria Math"/>
                <w:sz w:val="32"/>
              </w:rPr>
              <m:t>e</m:t>
            </m:r>
          </m:e>
          <m:sup>
            <m:f>
              <m:fPr>
                <m:ctrlPr>
                  <w:rPr>
                    <w:rFonts w:ascii="Cambria Math" w:hAnsi="Cambria Math"/>
                    <w:i/>
                    <w:sz w:val="32"/>
                  </w:rPr>
                </m:ctrlPr>
              </m:fPr>
              <m:num>
                <m:r>
                  <w:rPr>
                    <w:rFonts w:ascii="Cambria Math" w:hAnsi="Cambria Math"/>
                    <w:sz w:val="32"/>
                  </w:rPr>
                  <m:t>-Ea</m:t>
                </m:r>
              </m:num>
              <m:den>
                <m:r>
                  <w:rPr>
                    <w:rFonts w:ascii="Cambria Math" w:hAnsi="Cambria Math"/>
                    <w:sz w:val="32"/>
                  </w:rPr>
                  <m:t>RT</m:t>
                </m:r>
              </m:den>
            </m:f>
          </m:sup>
        </m:sSup>
      </m:oMath>
      <w:r w:rsidRPr="00F018B5">
        <w:rPr>
          <w:sz w:val="32"/>
        </w:rPr>
        <w:tab/>
      </w:r>
      <w:r>
        <w:tab/>
      </w:r>
      <w:r>
        <w:tab/>
      </w:r>
      <w:r>
        <w:tab/>
        <w:t>(2-2)</w:t>
      </w:r>
    </w:p>
    <w:p w:rsidR="00156F93" w:rsidRDefault="00156F93" w:rsidP="00156F93">
      <w:r>
        <w:t>Dividing equation (2-2) by equation (2-1) the</w:t>
      </w:r>
      <w:r w:rsidR="0062140A">
        <w:t>n allows the pre-factor</w:t>
      </w:r>
      <w:r>
        <w:t xml:space="preserve"> </w:t>
      </w:r>
      <w:r w:rsidR="0062140A">
        <w:rPr>
          <w:rFonts w:cstheme="minorHAnsi"/>
        </w:rPr>
        <w:t>σ</w:t>
      </w:r>
      <w:r w:rsidR="0062140A" w:rsidRPr="0062140A">
        <w:rPr>
          <w:vertAlign w:val="subscript"/>
        </w:rPr>
        <w:t>o</w:t>
      </w:r>
      <w:r w:rsidR="0062140A">
        <w:t>(</w:t>
      </w:r>
      <w:r w:rsidRPr="00A86AC5">
        <w:rPr>
          <w:rFonts w:ascii="Times New Roman" w:hAnsi="Times New Roman"/>
          <w:i/>
        </w:rPr>
        <w:t>ε</w:t>
      </w:r>
      <w:r w:rsidRPr="00A86AC5">
        <w:rPr>
          <w:i/>
          <w:vertAlign w:val="subscript"/>
        </w:rPr>
        <w:t>2</w:t>
      </w:r>
      <w:r w:rsidR="0062140A">
        <w:t xml:space="preserve">) </w:t>
      </w:r>
      <w:r>
        <w:t>to cancel:</w:t>
      </w:r>
    </w:p>
    <w:p w:rsidR="00156F93" w:rsidRDefault="00D74031" w:rsidP="00156F93">
      <w:pPr>
        <w:ind w:firstLine="720"/>
      </w:pPr>
      <m:oMath>
        <m:f>
          <m:fPr>
            <m:ctrlPr>
              <w:rPr>
                <w:rFonts w:ascii="Cambria Math" w:hAnsi="Cambria Math"/>
                <w:i/>
                <w:sz w:val="32"/>
              </w:rPr>
            </m:ctrlPr>
          </m:fPr>
          <m:num>
            <m:sSub>
              <m:sSubPr>
                <m:ctrlPr>
                  <w:rPr>
                    <w:rFonts w:ascii="Cambria Math" w:hAnsi="Cambria Math"/>
                    <w:sz w:val="32"/>
                  </w:rPr>
                </m:ctrlPr>
              </m:sSubPr>
              <m:e>
                <m:r>
                  <w:rPr>
                    <w:rFonts w:ascii="Cambria Math" w:hAnsi="Cambria Math"/>
                    <w:sz w:val="32"/>
                  </w:rPr>
                  <m:t>σ</m:t>
                </m:r>
              </m:e>
              <m:sub>
                <m:r>
                  <w:rPr>
                    <w:rFonts w:ascii="Cambria Math" w:hAnsi="Cambria Math"/>
                    <w:sz w:val="32"/>
                  </w:rPr>
                  <m:t>hex</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num>
          <m:den>
            <m:sSub>
              <m:sSubPr>
                <m:ctrlPr>
                  <w:rPr>
                    <w:rFonts w:ascii="Cambria Math" w:hAnsi="Cambria Math"/>
                    <w:i/>
                    <w:sz w:val="32"/>
                  </w:rPr>
                </m:ctrlPr>
              </m:sSubPr>
              <m:e>
                <m:r>
                  <w:rPr>
                    <w:rFonts w:ascii="Cambria Math" w:hAnsi="Cambria Math"/>
                    <w:sz w:val="32"/>
                  </w:rPr>
                  <m:t>σ</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den>
        </m:f>
        <m:r>
          <w:rPr>
            <w:rFonts w:ascii="Cambria Math" w:hAnsi="Cambria Math"/>
            <w:sz w:val="32"/>
          </w:rPr>
          <m:t xml:space="preserve">= </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e</m:t>
                </m:r>
              </m:e>
              <m:sup>
                <m:f>
                  <m:fPr>
                    <m:ctrlPr>
                      <w:rPr>
                        <w:rFonts w:ascii="Cambria Math" w:hAnsi="Cambria Math"/>
                        <w:i/>
                        <w:sz w:val="32"/>
                      </w:rPr>
                    </m:ctrlPr>
                  </m:fPr>
                  <m:num>
                    <m:r>
                      <w:rPr>
                        <w:rFonts w:ascii="Cambria Math" w:hAnsi="Cambria Math"/>
                        <w:sz w:val="32"/>
                      </w:rPr>
                      <m:t>-Ea</m:t>
                    </m:r>
                  </m:num>
                  <m:den>
                    <m:r>
                      <w:rPr>
                        <w:rFonts w:ascii="Cambria Math" w:hAnsi="Cambria Math"/>
                        <w:sz w:val="32"/>
                      </w:rPr>
                      <m:t>RT</m:t>
                    </m:r>
                  </m:den>
                </m:f>
              </m:sup>
            </m:sSup>
          </m:num>
          <m:den>
            <m:sSup>
              <m:sSupPr>
                <m:ctrlPr>
                  <w:rPr>
                    <w:rFonts w:ascii="Cambria Math" w:hAnsi="Cambria Math"/>
                    <w:i/>
                    <w:sz w:val="32"/>
                  </w:rPr>
                </m:ctrlPr>
              </m:sSupPr>
              <m:e>
                <m:r>
                  <w:rPr>
                    <w:rFonts w:ascii="Cambria Math" w:hAnsi="Cambria Math"/>
                    <w:sz w:val="32"/>
                  </w:rPr>
                  <m:t>e</m:t>
                </m:r>
              </m:e>
              <m:sup>
                <m:f>
                  <m:fPr>
                    <m:ctrlPr>
                      <w:rPr>
                        <w:rFonts w:ascii="Cambria Math" w:hAnsi="Cambria Math"/>
                        <w:i/>
                        <w:sz w:val="32"/>
                      </w:rPr>
                    </m:ctrlPr>
                  </m:fPr>
                  <m:num>
                    <m:r>
                      <w:rPr>
                        <w:rFonts w:ascii="Cambria Math" w:hAnsi="Cambria Math"/>
                        <w:sz w:val="32"/>
                      </w:rPr>
                      <m:t>-Ea</m:t>
                    </m:r>
                  </m:num>
                  <m:den>
                    <m:r>
                      <w:rPr>
                        <w:rFonts w:ascii="Cambria Math" w:hAnsi="Cambria Math"/>
                        <w:sz w:val="32"/>
                      </w:rPr>
                      <m:t>R</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den>
                </m:f>
              </m:sup>
            </m:sSup>
          </m:den>
        </m:f>
      </m:oMath>
      <w:r w:rsidR="00156F93" w:rsidRPr="00F018B5">
        <w:rPr>
          <w:sz w:val="32"/>
        </w:rPr>
        <w:t xml:space="preserve"> </w:t>
      </w:r>
      <w:r w:rsidR="00156F93" w:rsidRPr="00F018B5">
        <w:rPr>
          <w:sz w:val="32"/>
        </w:rPr>
        <w:tab/>
      </w:r>
      <w:r w:rsidR="00156F93">
        <w:tab/>
      </w:r>
      <w:r w:rsidR="00156F93">
        <w:tab/>
      </w:r>
      <w:r w:rsidR="00156F93">
        <w:tab/>
      </w:r>
      <w:r w:rsidR="00156F93">
        <w:tab/>
      </w:r>
      <w:r w:rsidR="00156F93">
        <w:tab/>
        <w:t>(2-3)</w:t>
      </w:r>
    </w:p>
    <w:p w:rsidR="00156F93" w:rsidRDefault="00156F93" w:rsidP="00156F93">
      <w:r>
        <w:t>Taking the natural log of equation (2-3) results in:</w:t>
      </w:r>
    </w:p>
    <w:p w:rsidR="00156F93" w:rsidRDefault="00D74031" w:rsidP="00156F93">
      <w:pPr>
        <w:ind w:firstLine="720"/>
      </w:pPr>
      <m:oMath>
        <m:func>
          <m:funcPr>
            <m:ctrlPr>
              <w:rPr>
                <w:rFonts w:ascii="Cambria Math" w:hAnsi="Cambria Math"/>
                <w:i/>
                <w:sz w:val="32"/>
              </w:rPr>
            </m:ctrlPr>
          </m:funcPr>
          <m:fName>
            <m:r>
              <w:rPr>
                <w:rFonts w:ascii="Cambria Math" w:hAnsi="Cambria Math"/>
                <w:sz w:val="32"/>
              </w:rPr>
              <m:t>ln</m:t>
            </m:r>
          </m:fName>
          <m:e>
            <m:d>
              <m:dPr>
                <m:ctrlPr>
                  <w:rPr>
                    <w:rFonts w:ascii="Cambria Math" w:hAnsi="Cambria Math"/>
                    <w:i/>
                    <w:sz w:val="32"/>
                  </w:rPr>
                </m:ctrlPr>
              </m:dPr>
              <m:e>
                <m:f>
                  <m:fPr>
                    <m:ctrlPr>
                      <w:rPr>
                        <w:rFonts w:ascii="Cambria Math" w:hAnsi="Cambria Math"/>
                        <w:i/>
                        <w:sz w:val="32"/>
                      </w:rPr>
                    </m:ctrlPr>
                  </m:fPr>
                  <m:num>
                    <m:sSub>
                      <m:sSubPr>
                        <m:ctrlPr>
                          <w:rPr>
                            <w:rFonts w:ascii="Cambria Math" w:hAnsi="Cambria Math"/>
                            <w:sz w:val="32"/>
                          </w:rPr>
                        </m:ctrlPr>
                      </m:sSubPr>
                      <m:e>
                        <m:r>
                          <w:rPr>
                            <w:rFonts w:ascii="Cambria Math" w:hAnsi="Cambria Math"/>
                            <w:sz w:val="32"/>
                          </w:rPr>
                          <m:t>σ</m:t>
                        </m:r>
                      </m:e>
                      <m:sub>
                        <m:r>
                          <w:rPr>
                            <w:rFonts w:ascii="Cambria Math" w:hAnsi="Cambria Math"/>
                            <w:sz w:val="32"/>
                          </w:rPr>
                          <m:t>hex</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num>
                  <m:den>
                    <m:sSub>
                      <m:sSubPr>
                        <m:ctrlPr>
                          <w:rPr>
                            <w:rFonts w:ascii="Cambria Math" w:hAnsi="Cambria Math"/>
                            <w:i/>
                            <w:sz w:val="32"/>
                          </w:rPr>
                        </m:ctrlPr>
                      </m:sSubPr>
                      <m:e>
                        <m:r>
                          <w:rPr>
                            <w:rFonts w:ascii="Cambria Math" w:hAnsi="Cambria Math"/>
                            <w:sz w:val="32"/>
                          </w:rPr>
                          <m:t>σ</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den>
                </m:f>
              </m:e>
            </m:d>
          </m:e>
        </m:func>
        <m:r>
          <w:rPr>
            <w:rFonts w:ascii="Cambria Math" w:hAnsi="Cambria Math"/>
            <w:sz w:val="32"/>
          </w:rPr>
          <m:t xml:space="preserve">=ln( </m:t>
        </m:r>
        <m:f>
          <m:fPr>
            <m:ctrlPr>
              <w:rPr>
                <w:rFonts w:ascii="Cambria Math" w:hAnsi="Cambria Math"/>
                <w:i/>
                <w:sz w:val="32"/>
              </w:rPr>
            </m:ctrlPr>
          </m:fPr>
          <m:num>
            <m:sSup>
              <m:sSupPr>
                <m:ctrlPr>
                  <w:rPr>
                    <w:rFonts w:ascii="Cambria Math" w:hAnsi="Cambria Math"/>
                    <w:i/>
                    <w:sz w:val="32"/>
                  </w:rPr>
                </m:ctrlPr>
              </m:sSupPr>
              <m:e>
                <m:r>
                  <w:rPr>
                    <w:rFonts w:ascii="Cambria Math" w:hAnsi="Cambria Math"/>
                    <w:sz w:val="32"/>
                  </w:rPr>
                  <m:t>e</m:t>
                </m:r>
              </m:e>
              <m:sup>
                <m:f>
                  <m:fPr>
                    <m:ctrlPr>
                      <w:rPr>
                        <w:rFonts w:ascii="Cambria Math" w:hAnsi="Cambria Math"/>
                        <w:i/>
                        <w:sz w:val="32"/>
                      </w:rPr>
                    </m:ctrlPr>
                  </m:fPr>
                  <m:num>
                    <m:r>
                      <w:rPr>
                        <w:rFonts w:ascii="Cambria Math" w:hAnsi="Cambria Math"/>
                        <w:sz w:val="32"/>
                      </w:rPr>
                      <m:t>-Ea</m:t>
                    </m:r>
                  </m:num>
                  <m:den>
                    <m:r>
                      <w:rPr>
                        <w:rFonts w:ascii="Cambria Math" w:hAnsi="Cambria Math"/>
                        <w:sz w:val="32"/>
                      </w:rPr>
                      <m:t>RT</m:t>
                    </m:r>
                  </m:den>
                </m:f>
              </m:sup>
            </m:sSup>
          </m:num>
          <m:den>
            <m:sSup>
              <m:sSupPr>
                <m:ctrlPr>
                  <w:rPr>
                    <w:rFonts w:ascii="Cambria Math" w:hAnsi="Cambria Math"/>
                    <w:i/>
                    <w:sz w:val="32"/>
                  </w:rPr>
                </m:ctrlPr>
              </m:sSupPr>
              <m:e>
                <m:r>
                  <w:rPr>
                    <w:rFonts w:ascii="Cambria Math" w:hAnsi="Cambria Math"/>
                    <w:sz w:val="32"/>
                  </w:rPr>
                  <m:t>e</m:t>
                </m:r>
              </m:e>
              <m:sup>
                <m:f>
                  <m:fPr>
                    <m:ctrlPr>
                      <w:rPr>
                        <w:rFonts w:ascii="Cambria Math" w:hAnsi="Cambria Math"/>
                        <w:i/>
                        <w:sz w:val="32"/>
                      </w:rPr>
                    </m:ctrlPr>
                  </m:fPr>
                  <m:num>
                    <m:r>
                      <w:rPr>
                        <w:rFonts w:ascii="Cambria Math" w:hAnsi="Cambria Math"/>
                        <w:sz w:val="32"/>
                      </w:rPr>
                      <m:t>-Ea</m:t>
                    </m:r>
                  </m:num>
                  <m:den>
                    <m:r>
                      <w:rPr>
                        <w:rFonts w:ascii="Cambria Math" w:hAnsi="Cambria Math"/>
                        <w:sz w:val="32"/>
                      </w:rPr>
                      <m:t>R</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den>
                </m:f>
              </m:sup>
            </m:sSup>
          </m:den>
        </m:f>
        <m:r>
          <w:rPr>
            <w:rFonts w:ascii="Cambria Math" w:hAnsi="Cambria Math"/>
            <w:sz w:val="32"/>
          </w:rPr>
          <m:t xml:space="preserve"> )</m:t>
        </m:r>
      </m:oMath>
      <w:r w:rsidR="00156F93" w:rsidRPr="00F018B5">
        <w:rPr>
          <w:sz w:val="32"/>
        </w:rPr>
        <w:t xml:space="preserve"> </w:t>
      </w:r>
      <w:r w:rsidR="00156F93">
        <w:tab/>
      </w:r>
      <w:r w:rsidR="00156F93">
        <w:tab/>
      </w:r>
      <w:r w:rsidR="00156F93">
        <w:tab/>
      </w:r>
      <w:r w:rsidR="00156F93">
        <w:tab/>
        <w:t>(2-4)</w:t>
      </w:r>
    </w:p>
    <w:p w:rsidR="00156F93" w:rsidRDefault="00D74031" w:rsidP="00156F93">
      <w:pPr>
        <w:ind w:firstLine="720"/>
      </w:pPr>
      <m:oMath>
        <m:func>
          <m:funcPr>
            <m:ctrlPr>
              <w:rPr>
                <w:rFonts w:ascii="Cambria Math" w:hAnsi="Cambria Math"/>
                <w:i/>
                <w:sz w:val="32"/>
              </w:rPr>
            </m:ctrlPr>
          </m:funcPr>
          <m:fName>
            <m:r>
              <w:rPr>
                <w:rFonts w:ascii="Cambria Math" w:hAnsi="Cambria Math"/>
                <w:sz w:val="32"/>
              </w:rPr>
              <m:t>ln</m:t>
            </m:r>
          </m:fName>
          <m:e>
            <m:d>
              <m:dPr>
                <m:ctrlPr>
                  <w:rPr>
                    <w:rFonts w:ascii="Cambria Math" w:hAnsi="Cambria Math"/>
                    <w:i/>
                    <w:sz w:val="32"/>
                  </w:rPr>
                </m:ctrlPr>
              </m:dPr>
              <m:e>
                <m:f>
                  <m:fPr>
                    <m:ctrlPr>
                      <w:rPr>
                        <w:rFonts w:ascii="Cambria Math" w:hAnsi="Cambria Math"/>
                        <w:i/>
                        <w:sz w:val="32"/>
                      </w:rPr>
                    </m:ctrlPr>
                  </m:fPr>
                  <m:num>
                    <m:sSub>
                      <m:sSubPr>
                        <m:ctrlPr>
                          <w:rPr>
                            <w:rFonts w:ascii="Cambria Math" w:hAnsi="Cambria Math"/>
                            <w:sz w:val="32"/>
                          </w:rPr>
                        </m:ctrlPr>
                      </m:sSubPr>
                      <m:e>
                        <m:r>
                          <w:rPr>
                            <w:rFonts w:ascii="Cambria Math" w:hAnsi="Cambria Math"/>
                            <w:sz w:val="32"/>
                          </w:rPr>
                          <m:t>σ</m:t>
                        </m:r>
                      </m:e>
                      <m:sub>
                        <m:r>
                          <w:rPr>
                            <w:rFonts w:ascii="Cambria Math" w:hAnsi="Cambria Math"/>
                            <w:sz w:val="32"/>
                          </w:rPr>
                          <m:t>hex</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num>
                  <m:den>
                    <m:sSub>
                      <m:sSubPr>
                        <m:ctrlPr>
                          <w:rPr>
                            <w:rFonts w:ascii="Cambria Math" w:hAnsi="Cambria Math"/>
                            <w:i/>
                            <w:sz w:val="32"/>
                          </w:rPr>
                        </m:ctrlPr>
                      </m:sSubPr>
                      <m:e>
                        <m:r>
                          <w:rPr>
                            <w:rFonts w:ascii="Cambria Math" w:hAnsi="Cambria Math"/>
                            <w:sz w:val="32"/>
                          </w:rPr>
                          <m:t>σ</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den>
                </m:f>
              </m:e>
            </m:d>
          </m:e>
        </m:func>
        <m:r>
          <w:rPr>
            <w:rFonts w:ascii="Cambria Math" w:hAnsi="Cambria Math"/>
            <w:sz w:val="32"/>
          </w:rPr>
          <m:t>= -</m:t>
        </m:r>
        <m:f>
          <m:fPr>
            <m:ctrlPr>
              <w:rPr>
                <w:rFonts w:ascii="Cambria Math" w:hAnsi="Cambria Math"/>
                <w:i/>
                <w:sz w:val="32"/>
              </w:rPr>
            </m:ctrlPr>
          </m:fPr>
          <m:num>
            <m:r>
              <w:rPr>
                <w:rFonts w:ascii="Cambria Math" w:hAnsi="Cambria Math"/>
                <w:sz w:val="32"/>
              </w:rPr>
              <m:t>Ea</m:t>
            </m:r>
          </m:num>
          <m:den>
            <m:r>
              <w:rPr>
                <w:rFonts w:ascii="Cambria Math" w:hAnsi="Cambria Math"/>
                <w:sz w:val="32"/>
              </w:rPr>
              <m:t>RT</m:t>
            </m:r>
          </m:den>
        </m:f>
        <m:r>
          <w:rPr>
            <w:rFonts w:ascii="Cambria Math" w:hAnsi="Cambria Math"/>
            <w:sz w:val="32"/>
          </w:rPr>
          <m:t xml:space="preserve">+ </m:t>
        </m:r>
        <m:f>
          <m:fPr>
            <m:ctrlPr>
              <w:rPr>
                <w:rFonts w:ascii="Cambria Math" w:hAnsi="Cambria Math"/>
                <w:i/>
                <w:sz w:val="32"/>
              </w:rPr>
            </m:ctrlPr>
          </m:fPr>
          <m:num>
            <m:r>
              <w:rPr>
                <w:rFonts w:ascii="Cambria Math" w:hAnsi="Cambria Math"/>
                <w:sz w:val="32"/>
              </w:rPr>
              <m:t>Ea</m:t>
            </m:r>
          </m:num>
          <m:den>
            <m:r>
              <w:rPr>
                <w:rFonts w:ascii="Cambria Math" w:hAnsi="Cambria Math"/>
                <w:sz w:val="32"/>
              </w:rPr>
              <m:t>R</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den>
        </m:f>
        <m:r>
          <w:rPr>
            <w:rFonts w:ascii="Cambria Math" w:hAnsi="Cambria Math"/>
            <w:sz w:val="32"/>
          </w:rPr>
          <m:t xml:space="preserve"> </m:t>
        </m:r>
      </m:oMath>
      <w:r w:rsidR="00156F93" w:rsidRPr="00F018B5">
        <w:rPr>
          <w:sz w:val="32"/>
        </w:rPr>
        <w:t xml:space="preserve"> </w:t>
      </w:r>
      <w:r w:rsidR="00156F93" w:rsidRPr="00F018B5">
        <w:rPr>
          <w:sz w:val="32"/>
        </w:rPr>
        <w:tab/>
      </w:r>
      <w:r w:rsidR="00156F93">
        <w:rPr>
          <w:sz w:val="32"/>
        </w:rPr>
        <w:tab/>
      </w:r>
      <w:r w:rsidR="00156F93">
        <w:rPr>
          <w:sz w:val="32"/>
        </w:rPr>
        <w:tab/>
      </w:r>
      <w:r w:rsidR="00156F93">
        <w:rPr>
          <w:sz w:val="32"/>
        </w:rPr>
        <w:tab/>
      </w:r>
      <w:r w:rsidR="00156F93">
        <w:t>(2-5)</w:t>
      </w:r>
    </w:p>
    <w:p w:rsidR="00156F93" w:rsidRPr="00516141" w:rsidRDefault="00156F93" w:rsidP="00156F93">
      <w:pPr>
        <w:rPr>
          <w:rFonts w:eastAsiaTheme="minorEastAsia"/>
        </w:rPr>
      </w:pPr>
      <w:r>
        <w:t xml:space="preserve">Plotting the value </w:t>
      </w:r>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sz w:val="32"/>
                          </w:rPr>
                        </m:ctrlPr>
                      </m:sSubPr>
                      <m:e>
                        <m:r>
                          <w:rPr>
                            <w:rFonts w:ascii="Cambria Math" w:hAnsi="Cambria Math"/>
                            <w:sz w:val="32"/>
                          </w:rPr>
                          <m:t>σ</m:t>
                        </m:r>
                      </m:e>
                      <m:sub>
                        <m:r>
                          <w:rPr>
                            <w:rFonts w:ascii="Cambria Math" w:hAnsi="Cambria Math"/>
                            <w:sz w:val="32"/>
                          </w:rPr>
                          <m:t>hex</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2</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num>
                  <m:den>
                    <m:sSub>
                      <m:sSubPr>
                        <m:ctrlPr>
                          <w:rPr>
                            <w:rFonts w:ascii="Cambria Math" w:hAnsi="Cambria Math"/>
                            <w:i/>
                            <w:sz w:val="32"/>
                          </w:rPr>
                        </m:ctrlPr>
                      </m:sSubPr>
                      <m:e>
                        <m:r>
                          <w:rPr>
                            <w:rFonts w:ascii="Cambria Math" w:hAnsi="Cambria Math"/>
                            <w:sz w:val="32"/>
                          </w:rPr>
                          <m:t>σ</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T</m:t>
                        </m:r>
                      </m:e>
                      <m:sub>
                        <m:r>
                          <w:rPr>
                            <w:rFonts w:ascii="Cambria Math" w:hAnsi="Cambria Math"/>
                            <w:sz w:val="32"/>
                          </w:rPr>
                          <m:t>r</m:t>
                        </m:r>
                      </m:sub>
                    </m:sSub>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2</m:t>
                        </m:r>
                      </m:sub>
                    </m:sSub>
                    <m:r>
                      <w:rPr>
                        <w:rFonts w:ascii="Cambria Math" w:hAnsi="Cambria Math"/>
                        <w:sz w:val="32"/>
                      </w:rPr>
                      <m:t>)</m:t>
                    </m:r>
                  </m:den>
                </m:f>
              </m:e>
            </m:d>
          </m:e>
        </m:func>
      </m:oMath>
      <w:r>
        <w:rPr>
          <w:rFonts w:eastAsiaTheme="minorEastAsia"/>
        </w:rPr>
        <w:t xml:space="preserve"> vs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T</m:t>
            </m:r>
          </m:den>
        </m:f>
      </m:oMath>
      <w:r>
        <w:rPr>
          <w:rFonts w:eastAsiaTheme="minorEastAsia"/>
        </w:rPr>
        <w:t xml:space="preserve"> will give a linear plot, where the slope is equals to </w:t>
      </w:r>
      <m:oMath>
        <m:r>
          <w:rPr>
            <w:rFonts w:ascii="Cambria Math" w:hAnsi="Cambria Math"/>
          </w:rPr>
          <m:t>-</m:t>
        </m:r>
        <m:f>
          <m:fPr>
            <m:ctrlPr>
              <w:rPr>
                <w:rFonts w:ascii="Cambria Math" w:hAnsi="Cambria Math"/>
                <w:i/>
              </w:rPr>
            </m:ctrlPr>
          </m:fPr>
          <m:num>
            <m:r>
              <w:rPr>
                <w:rFonts w:ascii="Cambria Math" w:hAnsi="Cambria Math"/>
              </w:rPr>
              <m:t>Ea</m:t>
            </m:r>
          </m:num>
          <m:den>
            <m:r>
              <w:rPr>
                <w:rFonts w:ascii="Cambria Math" w:hAnsi="Cambria Math"/>
              </w:rPr>
              <m:t>R</m:t>
            </m:r>
          </m:den>
        </m:f>
      </m:oMath>
      <w:r>
        <w:rPr>
          <w:rFonts w:eastAsiaTheme="minorEastAsia"/>
        </w:rPr>
        <w:t xml:space="preserve">  and the y-intercept is equals to +</w:t>
      </w:r>
      <m:oMath>
        <m:f>
          <m:fPr>
            <m:ctrlPr>
              <w:rPr>
                <w:rFonts w:ascii="Cambria Math" w:hAnsi="Cambria Math"/>
                <w:i/>
              </w:rPr>
            </m:ctrlPr>
          </m:fPr>
          <m:num>
            <m:r>
              <w:rPr>
                <w:rFonts w:ascii="Cambria Math" w:hAnsi="Cambria Math"/>
              </w:rPr>
              <m:t>Ea</m:t>
            </m:r>
          </m:num>
          <m:den>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r</m:t>
                </m:r>
              </m:sub>
            </m:sSub>
          </m:den>
        </m:f>
      </m:oMath>
      <w:r>
        <w:rPr>
          <w:rFonts w:eastAsiaTheme="minorEastAsia"/>
        </w:rPr>
        <w:t xml:space="preserve">.  Thus, two </w:t>
      </w:r>
      <w:r w:rsidRPr="00024C7B">
        <w:rPr>
          <w:rFonts w:eastAsiaTheme="minorEastAsia"/>
          <w:i/>
        </w:rPr>
        <w:t>E</w:t>
      </w:r>
      <w:r w:rsidRPr="00024C7B">
        <w:rPr>
          <w:rFonts w:eastAsiaTheme="minorEastAsia"/>
          <w:i/>
          <w:vertAlign w:val="subscript"/>
        </w:rPr>
        <w:t>a</w:t>
      </w:r>
      <w:r>
        <w:rPr>
          <w:rFonts w:eastAsiaTheme="minorEastAsia"/>
        </w:rPr>
        <w:t xml:space="preserve"> values can be obtained.  In section 2.2 below, it will be shown that the </w:t>
      </w:r>
      <w:r w:rsidRPr="00024C7B">
        <w:rPr>
          <w:rFonts w:eastAsiaTheme="minorEastAsia"/>
          <w:i/>
        </w:rPr>
        <w:t>E</w:t>
      </w:r>
      <w:r w:rsidRPr="00024C7B">
        <w:rPr>
          <w:rFonts w:eastAsiaTheme="minorEastAsia"/>
          <w:i/>
          <w:vertAlign w:val="subscript"/>
        </w:rPr>
        <w:t>a</w:t>
      </w:r>
      <w:r>
        <w:rPr>
          <w:rFonts w:eastAsiaTheme="minorEastAsia"/>
        </w:rPr>
        <w:t xml:space="preserve"> obtained from the slope and the y-intercept is very close to each other.  The reported </w:t>
      </w:r>
      <w:r w:rsidRPr="00024C7B">
        <w:rPr>
          <w:rFonts w:eastAsiaTheme="minorEastAsia"/>
          <w:i/>
        </w:rPr>
        <w:t>E</w:t>
      </w:r>
      <w:r w:rsidRPr="00024C7B">
        <w:rPr>
          <w:rFonts w:eastAsiaTheme="minorEastAsia"/>
          <w:i/>
          <w:vertAlign w:val="subscript"/>
        </w:rPr>
        <w:t>a</w:t>
      </w:r>
      <w:r>
        <w:rPr>
          <w:rFonts w:eastAsiaTheme="minorEastAsia"/>
        </w:rPr>
        <w:t xml:space="preserve"> is the average of these two </w:t>
      </w:r>
      <w:r w:rsidRPr="00024C7B">
        <w:rPr>
          <w:rFonts w:eastAsiaTheme="minorEastAsia"/>
          <w:i/>
        </w:rPr>
        <w:t>E</w:t>
      </w:r>
      <w:r w:rsidRPr="00024C7B">
        <w:rPr>
          <w:rFonts w:eastAsiaTheme="minorEastAsia"/>
          <w:i/>
          <w:vertAlign w:val="subscript"/>
        </w:rPr>
        <w:t>a</w:t>
      </w:r>
      <w:r>
        <w:rPr>
          <w:rFonts w:eastAsiaTheme="minorEastAsia"/>
        </w:rPr>
        <w:t xml:space="preserve"> values, as well as the </w:t>
      </w:r>
      <w:r w:rsidRPr="00516141">
        <w:rPr>
          <w:rFonts w:eastAsiaTheme="minorEastAsia"/>
          <w:i/>
        </w:rPr>
        <w:t>E</w:t>
      </w:r>
      <w:r w:rsidRPr="00516141">
        <w:rPr>
          <w:rFonts w:eastAsiaTheme="minorEastAsia"/>
          <w:i/>
          <w:vertAlign w:val="subscript"/>
        </w:rPr>
        <w:t>a</w:t>
      </w:r>
      <w:r>
        <w:rPr>
          <w:rFonts w:eastAsiaTheme="minorEastAsia"/>
        </w:rPr>
        <w:t xml:space="preserve"> values from different reference temperature, T</w:t>
      </w:r>
      <w:r w:rsidRPr="00516141">
        <w:rPr>
          <w:rFonts w:eastAsiaTheme="minorEastAsia"/>
          <w:vertAlign w:val="subscript"/>
        </w:rPr>
        <w:t>r</w:t>
      </w:r>
      <w:r>
        <w:rPr>
          <w:rFonts w:eastAsiaTheme="minorEastAsia"/>
        </w:rPr>
        <w:t xml:space="preserve">, and the </w:t>
      </w:r>
      <w:r w:rsidRPr="00516141">
        <w:rPr>
          <w:rFonts w:eastAsiaTheme="minorEastAsia"/>
          <w:i/>
        </w:rPr>
        <w:t>E</w:t>
      </w:r>
      <w:r w:rsidRPr="00516141">
        <w:rPr>
          <w:rFonts w:eastAsiaTheme="minorEastAsia"/>
          <w:i/>
          <w:vertAlign w:val="subscript"/>
        </w:rPr>
        <w:t>a</w:t>
      </w:r>
      <w:r>
        <w:rPr>
          <w:rFonts w:eastAsiaTheme="minorEastAsia"/>
        </w:rPr>
        <w:t xml:space="preserve"> values from different solvent analogs of the same solvent family.  A more detailed CAF procedure is described below with an example of its application to the nitrile solvent family.</w:t>
      </w:r>
    </w:p>
    <w:p w:rsidR="00156F93" w:rsidRDefault="00156F93" w:rsidP="00156F93">
      <w:pPr>
        <w:pStyle w:val="Heading2"/>
      </w:pPr>
      <w:bookmarkStart w:id="42" w:name="_Toc374069568"/>
      <w:r>
        <w:t>2.2 Scaling Procedure Detail Example for Conductivity Data</w:t>
      </w:r>
      <w:bookmarkEnd w:id="42"/>
      <w:r>
        <w:t xml:space="preserve"> </w:t>
      </w:r>
    </w:p>
    <w:p w:rsidR="00156F93" w:rsidRDefault="00156F93" w:rsidP="00911BEF">
      <w:pPr>
        <w:ind w:firstLine="720"/>
      </w:pPr>
      <w:r>
        <w:t>As an example, the scaling procedure is described here for the conductivity of 0.0055M Tba-Tf in the nitrile solvent family.  The conductivity and dielectric constant data at 5 to 85</w:t>
      </w:r>
      <w:r>
        <w:rPr>
          <w:rFonts w:ascii="Times New Roman" w:hAnsi="Times New Roman"/>
        </w:rPr>
        <w:t xml:space="preserve"> </w:t>
      </w:r>
      <w:r>
        <w:rPr>
          <w:rFonts w:ascii="Times New Roman" w:hAnsi="Times New Roman"/>
          <w:vertAlign w:val="superscript"/>
        </w:rPr>
        <w:t>o</w:t>
      </w:r>
      <w:r>
        <w:rPr>
          <w:rFonts w:ascii="Times New Roman" w:hAnsi="Times New Roman"/>
        </w:rPr>
        <w:t>C</w:t>
      </w:r>
      <w:r>
        <w:t xml:space="preserve"> for the example is obtained from published values on nitriles</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B328CC">
          <w:rPr>
            <w:noProof/>
            <w:vertAlign w:val="superscript"/>
          </w:rPr>
          <w:t>53</w:t>
        </w:r>
        <w:r w:rsidR="00552E4A">
          <w:fldChar w:fldCharType="end"/>
        </w:r>
      </w:hyperlink>
      <w:r>
        <w:t>.  The data are presented in table 2.1 below.  This scaling procedure described here was invented by Petrowsky and has been described in the literature by Petrowsky, Frech and coworkers</w:t>
      </w:r>
      <w:r>
        <w:fldChar w:fldCharType="begin">
          <w:fldData xml:space="preserve">PEVuZE5vdGU+PENpdGU+PEF1dGhvcj5QZXRyb3dza3k8L0F1dGhvcj48WWVhcj4yMDA5PC9ZZWFy
PjxSZWNOdW0+NDQ0PC9SZWNOdW0+PERpc3BsYXlUZXh0PjxzdHlsZSBmYWNlPSJzdXBlcnNjcmlw
dCI+MzQsIDM1LCA0MCwgNDk8L3N0eWxlPjwvRGlzcGxheVRleHQ+PHJlY29yZD48cmVjLW51bWJl
cj40NDQ8L3JlYy1udW1iZXI+PGZvcmVpZ24ta2V5cz48a2V5IGFwcD0iRU4iIGRiLWlkPSJhZmVk
eDB2ZHoyc3p0a2V6c3BjdmQwejBydHpycjBlNWQ1cjkiPjQ0NDwva2V5PjwvZm9yZWlnbi1rZXlz
PjxyZWYtdHlwZSBuYW1lPSJKb3VybmFsIEFydGljbGUiPjE3PC9yZWYtdHlwZT48Y29udHJpYnV0
b3JzPjxhdXRob3JzPjxhdXRob3I+UGV0cm93c2t5LCBNYXR0PC9hdXRob3I+PGF1dGhvcj5GcmVj
aCwgUm9nZXI8L2F1dGhvcj48L2F1dGhvcnM+PC9jb250cmlidXRvcnM+PHRpdGxlcz48dGl0bGU+
VGVtcGVyYXR1cmUgRGVwZW5kZW5jZSBvZiBJb24gVHJhbnNwb3J0OiBUaGUgQ29tcGVuc2F0ZWQg
QXJyaGVuaXVzIEVxdWF0aW9uPC90aXRsZT48c2Vjb25kYXJ5LXRpdGxlPlRoZSBKb3VybmFsIG9m
IFBoeXNpY2FsIENoZW1pc3RyeSBCPC9zZWNvbmRhcnktdGl0bGU+PC90aXRsZXM+PHBlcmlvZGlj
YWw+PGZ1bGwtdGl0bGU+VGhlIEpvdXJuYWwgb2YgUGh5c2ljYWwgQ2hlbWlzdHJ5IEI8L2Z1bGwt
dGl0bGU+PC9wZXJpb2RpY2FsPjxwYWdlcz41OTk2LTYwMDA8L3BhZ2VzPjx2b2x1bWU+MTEzPC92
b2x1bWU+PG51bWJlcj4xNzwvbnVtYmVyPjxkYXRlcz48eWVhcj4yMDA5PC95ZWFyPjxwdWItZGF0
ZXM+PGRhdGU+MjAwOS8wNC8zMDwvZGF0ZT48L3B1Yi1kYXRlcz48L2RhdGVzPjxwdWJsaXNoZXI+
QW1lcmljYW4gQ2hlbWljYWwgU29jaWV0eTwvcHVibGlzaGVyPjxpc2JuPjE1MjAtNjEwNjwvaXNi
bj48dXJscz48cmVsYXRlZC11cmxzPjx1cmw+aHR0cDovL2R4LmRvaS5vcmcvMTAuMTAyMS9qcDgx
MDA5NWc8L3VybD48L3JlbGF0ZWQtdXJscz48L3VybHM+PGVsZWN0cm9uaWMtcmVzb3VyY2UtbnVt
PjEwLjEwMjEvanA4MTAwOTVnPC9lbGVjdHJvbmljLXJlc291cmNlLW51bT48YWNjZXNzLWRhdGU+
MjAxMy8wNC8zMDwvYWNjZXNzLWRhdGU+PC9yZWNvcmQ+PC9DaXRlPjxDaXRlPjxBdXRob3I+UGV0
cm93c2t5PC9BdXRob3I+PFllYXI+MjAwODwvWWVhcj48UmVjTnVtPjExNDwvUmVjTnVtPjxyZWNv
cmQ+PHJlYy1udW1iZXI+MTE0PC9yZWMtbnVtYmVyPjxmb3JlaWduLWtleXM+PGtleSBhcHA9IkVO
IiBkYi1pZD0iYWZlZHgwdmR6MnN6dGtlenNwY3ZkMHowcnR6cnIwZTVkNXI5Ij4xMTQ8L2tleT48
L2ZvcmVpZ24ta2V5cz48cmVmLXR5cGUgbmFtZT0iQm9vayI+NjwvcmVmLXR5cGU+PGNvbnRyaWJ1
dG9ycz48YXV0aG9ycz48YXV0aG9yPlBldHJvd3NreSwgTS48L2F1dGhvcj48L2F1dGhvcnM+PC9j
b250cmlidXRvcnM+PHRpdGxlcz48dGl0bGU+T1UgVGhlc2lzPC90aXRsZT48L3RpdGxlcz48ZGF0
ZXM+PHllYXI+MjAwODwveWVhcj48L2RhdGVzPjx1cmxzPjwvdXJscz48L3JlY29yZD48L0NpdGU+
PENpdGU+PEF1dGhvcj5GbGVzaG1hbjwvQXV0aG9yPjxZZWFyPjIwMTI8L1llYXI+PFJlY051bT4y
OTE4PC9SZWNOdW0+PHJlY29yZD48cmVjLW51bWJlcj4yOTE4PC9yZWMtbnVtYmVyPjxmb3JlaWdu
LWtleXM+PGtleSBhcHA9IkVOIiBkYi1pZD0iYWZlZHgwdmR6MnN6dGtlenNwY3ZkMHowcnR6cnIw
ZTVkNXI5Ij4yOTE4PC9rZXk+PC9mb3JlaWduLWtleXM+PHJlZi10eXBlIG5hbWU9IlRoZXNpcyI+
MzI8L3JlZi10eXBlPjxjb250cmlidXRvcnM+PGF1dGhvcnM+PGF1dGhvcj5GbGVzaG1hbiwgQS48
L2F1dGhvcj48L2F1dGhvcnM+PC9jb250cmlidXRvcnM+PHRpdGxlcz48dGl0bGU+TWFzcyBhbmQg
Q2hhcmdlIFRyYW5zcG9ydCBpbiBBbGNvaG9sIGFuZCBLZXRvbmUgU29sdmVudHMgYW5kIEVsZWN0
cm9seXRlIFNvbHV0aW9uczwvdGl0bGU+PHNlY29uZGFyeS10aXRsZT5DaGVtaXN0cnkgYW5kIEJp
b2NoZW1pc3RyeTwvc2Vjb25kYXJ5LXRpdGxlPjwvdGl0bGVzPjxkYXRlcz48eWVhcj4yMDEyPC95
ZWFyPjwvZGF0ZXM+PHB1Yi1sb2NhdGlvbj5Ob3JtYW4sIE9LPC9wdWItbG9jYXRpb24+PHB1Ymxp
c2hlcj5Vbml2ZXJzaXR5IG9mIE9rbGFob21hPC9wdWJsaXNoZXI+PHVybHM+PC91cmxzPjwvcmVj
b3JkPjwvQ2l0ZT48Q2l0ZT48QXV0aG9yPkZsZXNobWFuPC9BdXRob3I+PFllYXI+MjAxMTwvWWVh
cj48UmVjTnVtPjIxOTwvUmVjTnVtPjxyZWNvcmQ+PHJlYy1udW1iZXI+MjE5PC9yZWMtbnVtYmVy
Pjxmb3JlaWduLWtleXM+PGtleSBhcHA9IkVOIiBkYi1pZD0iYWZlZHgwdmR6MnN6dGtlenNwY3Zk
MHowcnR6cnIwZTVkNXI5Ij4yMTk8L2tleT48L2ZvcmVpZ24ta2V5cz48cmVmLXR5cGUgbmFtZT0i
Sm91cm5hbCBBcnRpY2xlIj4xNzwvcmVmLXR5cGU+PGNvbnRyaWJ1dG9ycz48YXV0aG9ycz48YXV0
aG9yPkZsZXNobWFuLCBBLjwvYXV0aG9yPjxhdXRob3I+UGV0cm93c2t5LCBNLjwvYXV0aG9yPjxh
dXRob3I+SmVybmlnZW4sIEouPC9hdXRob3I+PGF1dGhvcj5Cb2thbGF3ZWxhLCBSLiBTLiBQLjwv
YXV0aG9yPjxhdXRob3I+Sm9obnNvbiwgTS48L2F1dGhvcj48YXV0aG9yPkZyZWNoLCBSLjwvYXV0
aG9yPjwvYXV0aG9ycz48L2NvbnRyaWJ1dG9ycz48dGl0bGVzPjx0aXRsZT5FeHRlbmRpbmcgdGhl
IENvbXBlbnNhdGVkIEFycmhlbml1cyBGb3JtYWxpc20gdG8gQ29uY2VudHJhdGVkIEFsY29ob2wg
RWxlY3Ryb2x5dGVzOiBBcnJoZW5pdXMgdnMgbm9uLUFycmhlbml1cyBCZWhhdmlvcjwvdGl0bGU+
PHNlY29uZGFyeS10aXRsZT5FbGVjdHJvY2hpbS4gQWN0YTwvc2Vjb25kYXJ5LXRpdGxlPjwvdGl0
bGVzPjxwZXJpb2RpY2FsPjxmdWxsLXRpdGxlPkVsZWN0cm9jaGltLiBBY3RhPC9mdWxsLXRpdGxl
PjwvcGVyaW9kaWNhbD48cGFnZXM+MTQ3PC9wYWdlcz48dm9sdW1lPjU3PC92b2x1bWU+PGRhdGVz
Pjx5ZWFyPjIwMTE8L3llYXI+PC9kYXRlcz48dXJscz48L3VybHM+PC9yZWNvcmQ+PC9DaXRlPjwv
RW5kTm90ZT4A
</w:fldData>
        </w:fldChar>
      </w:r>
      <w:r w:rsidR="00B328CC">
        <w:instrText xml:space="preserve"> ADDIN EN.CITE </w:instrText>
      </w:r>
      <w:r w:rsidR="00B328CC">
        <w:fldChar w:fldCharType="begin">
          <w:fldData xml:space="preserve">PEVuZE5vdGU+PENpdGU+PEF1dGhvcj5QZXRyb3dza3k8L0F1dGhvcj48WWVhcj4yMDA5PC9ZZWFy
PjxSZWNOdW0+NDQ0PC9SZWNOdW0+PERpc3BsYXlUZXh0PjxzdHlsZSBmYWNlPSJzdXBlcnNjcmlw
dCI+MzQsIDM1LCA0MCwgNDk8L3N0eWxlPjwvRGlzcGxheVRleHQ+PHJlY29yZD48cmVjLW51bWJl
cj40NDQ8L3JlYy1udW1iZXI+PGZvcmVpZ24ta2V5cz48a2V5IGFwcD0iRU4iIGRiLWlkPSJhZmVk
eDB2ZHoyc3p0a2V6c3BjdmQwejBydHpycjBlNWQ1cjkiPjQ0NDwva2V5PjwvZm9yZWlnbi1rZXlz
PjxyZWYtdHlwZSBuYW1lPSJKb3VybmFsIEFydGljbGUiPjE3PC9yZWYtdHlwZT48Y29udHJpYnV0
b3JzPjxhdXRob3JzPjxhdXRob3I+UGV0cm93c2t5LCBNYXR0PC9hdXRob3I+PGF1dGhvcj5GcmVj
aCwgUm9nZXI8L2F1dGhvcj48L2F1dGhvcnM+PC9jb250cmlidXRvcnM+PHRpdGxlcz48dGl0bGU+
VGVtcGVyYXR1cmUgRGVwZW5kZW5jZSBvZiBJb24gVHJhbnNwb3J0OiBUaGUgQ29tcGVuc2F0ZWQg
QXJyaGVuaXVzIEVxdWF0aW9uPC90aXRsZT48c2Vjb25kYXJ5LXRpdGxlPlRoZSBKb3VybmFsIG9m
IFBoeXNpY2FsIENoZW1pc3RyeSBCPC9zZWNvbmRhcnktdGl0bGU+PC90aXRsZXM+PHBlcmlvZGlj
YWw+PGZ1bGwtdGl0bGU+VGhlIEpvdXJuYWwgb2YgUGh5c2ljYWwgQ2hlbWlzdHJ5IEI8L2Z1bGwt
dGl0bGU+PC9wZXJpb2RpY2FsPjxwYWdlcz41OTk2LTYwMDA8L3BhZ2VzPjx2b2x1bWU+MTEzPC92
b2x1bWU+PG51bWJlcj4xNzwvbnVtYmVyPjxkYXRlcz48eWVhcj4yMDA5PC95ZWFyPjxwdWItZGF0
ZXM+PGRhdGU+MjAwOS8wNC8zMDwvZGF0ZT48L3B1Yi1kYXRlcz48L2RhdGVzPjxwdWJsaXNoZXI+
QW1lcmljYW4gQ2hlbWljYWwgU29jaWV0eTwvcHVibGlzaGVyPjxpc2JuPjE1MjAtNjEwNjwvaXNi
bj48dXJscz48cmVsYXRlZC11cmxzPjx1cmw+aHR0cDovL2R4LmRvaS5vcmcvMTAuMTAyMS9qcDgx
MDA5NWc8L3VybD48L3JlbGF0ZWQtdXJscz48L3VybHM+PGVsZWN0cm9uaWMtcmVzb3VyY2UtbnVt
PjEwLjEwMjEvanA4MTAwOTVnPC9lbGVjdHJvbmljLXJlc291cmNlLW51bT48YWNjZXNzLWRhdGU+
MjAxMy8wNC8zMDwvYWNjZXNzLWRhdGU+PC9yZWNvcmQ+PC9DaXRlPjxDaXRlPjxBdXRob3I+UGV0
cm93c2t5PC9BdXRob3I+PFllYXI+MjAwODwvWWVhcj48UmVjTnVtPjExNDwvUmVjTnVtPjxyZWNv
cmQ+PHJlYy1udW1iZXI+MTE0PC9yZWMtbnVtYmVyPjxmb3JlaWduLWtleXM+PGtleSBhcHA9IkVO
IiBkYi1pZD0iYWZlZHgwdmR6MnN6dGtlenNwY3ZkMHowcnR6cnIwZTVkNXI5Ij4xMTQ8L2tleT48
L2ZvcmVpZ24ta2V5cz48cmVmLXR5cGUgbmFtZT0iQm9vayI+NjwvcmVmLXR5cGU+PGNvbnRyaWJ1
dG9ycz48YXV0aG9ycz48YXV0aG9yPlBldHJvd3NreSwgTS48L2F1dGhvcj48L2F1dGhvcnM+PC9j
b250cmlidXRvcnM+PHRpdGxlcz48dGl0bGU+T1UgVGhlc2lzPC90aXRsZT48L3RpdGxlcz48ZGF0
ZXM+PHllYXI+MjAwODwveWVhcj48L2RhdGVzPjx1cmxzPjwvdXJscz48L3JlY29yZD48L0NpdGU+
PENpdGU+PEF1dGhvcj5GbGVzaG1hbjwvQXV0aG9yPjxZZWFyPjIwMTI8L1llYXI+PFJlY051bT4y
OTE4PC9SZWNOdW0+PHJlY29yZD48cmVjLW51bWJlcj4yOTE4PC9yZWMtbnVtYmVyPjxmb3JlaWdu
LWtleXM+PGtleSBhcHA9IkVOIiBkYi1pZD0iYWZlZHgwdmR6MnN6dGtlenNwY3ZkMHowcnR6cnIw
ZTVkNXI5Ij4yOTE4PC9rZXk+PC9mb3JlaWduLWtleXM+PHJlZi10eXBlIG5hbWU9IlRoZXNpcyI+
MzI8L3JlZi10eXBlPjxjb250cmlidXRvcnM+PGF1dGhvcnM+PGF1dGhvcj5GbGVzaG1hbiwgQS48
L2F1dGhvcj48L2F1dGhvcnM+PC9jb250cmlidXRvcnM+PHRpdGxlcz48dGl0bGU+TWFzcyBhbmQg
Q2hhcmdlIFRyYW5zcG9ydCBpbiBBbGNvaG9sIGFuZCBLZXRvbmUgU29sdmVudHMgYW5kIEVsZWN0
cm9seXRlIFNvbHV0aW9uczwvdGl0bGU+PHNlY29uZGFyeS10aXRsZT5DaGVtaXN0cnkgYW5kIEJp
b2NoZW1pc3RyeTwvc2Vjb25kYXJ5LXRpdGxlPjwvdGl0bGVzPjxkYXRlcz48eWVhcj4yMDEyPC95
ZWFyPjwvZGF0ZXM+PHB1Yi1sb2NhdGlvbj5Ob3JtYW4sIE9LPC9wdWItbG9jYXRpb24+PHB1Ymxp
c2hlcj5Vbml2ZXJzaXR5IG9mIE9rbGFob21hPC9wdWJsaXNoZXI+PHVybHM+PC91cmxzPjwvcmVj
b3JkPjwvQ2l0ZT48Q2l0ZT48QXV0aG9yPkZsZXNobWFuPC9BdXRob3I+PFllYXI+MjAxMTwvWWVh
cj48UmVjTnVtPjIxOTwvUmVjTnVtPjxyZWNvcmQ+PHJlYy1udW1iZXI+MjE5PC9yZWMtbnVtYmVy
Pjxmb3JlaWduLWtleXM+PGtleSBhcHA9IkVOIiBkYi1pZD0iYWZlZHgwdmR6MnN6dGtlenNwY3Zk
MHowcnR6cnIwZTVkNXI5Ij4yMTk8L2tleT48L2ZvcmVpZ24ta2V5cz48cmVmLXR5cGUgbmFtZT0i
Sm91cm5hbCBBcnRpY2xlIj4xNzwvcmVmLXR5cGU+PGNvbnRyaWJ1dG9ycz48YXV0aG9ycz48YXV0
aG9yPkZsZXNobWFuLCBBLjwvYXV0aG9yPjxhdXRob3I+UGV0cm93c2t5LCBNLjwvYXV0aG9yPjxh
dXRob3I+SmVybmlnZW4sIEouPC9hdXRob3I+PGF1dGhvcj5Cb2thbGF3ZWxhLCBSLiBTLiBQLjwv
YXV0aG9yPjxhdXRob3I+Sm9obnNvbiwgTS48L2F1dGhvcj48YXV0aG9yPkZyZWNoLCBSLjwvYXV0
aG9yPjwvYXV0aG9ycz48L2NvbnRyaWJ1dG9ycz48dGl0bGVzPjx0aXRsZT5FeHRlbmRpbmcgdGhl
IENvbXBlbnNhdGVkIEFycmhlbml1cyBGb3JtYWxpc20gdG8gQ29uY2VudHJhdGVkIEFsY29ob2wg
RWxlY3Ryb2x5dGVzOiBBcnJoZW5pdXMgdnMgbm9uLUFycmhlbml1cyBCZWhhdmlvcjwvdGl0bGU+
PHNlY29uZGFyeS10aXRsZT5FbGVjdHJvY2hpbS4gQWN0YTwvc2Vjb25kYXJ5LXRpdGxlPjwvdGl0
bGVzPjxwZXJpb2RpY2FsPjxmdWxsLXRpdGxlPkVsZWN0cm9jaGltLiBBY3RhPC9mdWxsLXRpdGxl
PjwvcGVyaW9kaWNhbD48cGFnZXM+MTQ3PC9wYWdlcz48dm9sdW1lPjU3PC92b2x1bWU+PGRhdGVz
Pjx5ZWFyPjIwMTE8L3llYXI+PC9kYXRlcz48dXJscz48L3VybHM+PC9yZWNvcmQ+PC9DaXRlPjwv
RW5kTm90ZT4A
</w:fldData>
        </w:fldChar>
      </w:r>
      <w:r w:rsidR="00B328CC">
        <w:instrText xml:space="preserve"> ADDIN EN.CITE.DATA </w:instrText>
      </w:r>
      <w:r w:rsidR="00B328CC">
        <w:fldChar w:fldCharType="end"/>
      </w:r>
      <w:r>
        <w:fldChar w:fldCharType="separate"/>
      </w:r>
      <w:hyperlink w:anchor="_ENREF_34" w:tooltip="Fleshman, 2011 #219" w:history="1">
        <w:r w:rsidR="00552E4A" w:rsidRPr="00B328CC">
          <w:rPr>
            <w:noProof/>
            <w:vertAlign w:val="superscript"/>
          </w:rPr>
          <w:t>34</w:t>
        </w:r>
      </w:hyperlink>
      <w:r w:rsidR="00B328CC" w:rsidRPr="00B328CC">
        <w:rPr>
          <w:noProof/>
          <w:vertAlign w:val="superscript"/>
        </w:rPr>
        <w:t xml:space="preserve">, </w:t>
      </w:r>
      <w:hyperlink w:anchor="_ENREF_35" w:tooltip="Fleshman, 2012 #2918" w:history="1">
        <w:r w:rsidR="00552E4A" w:rsidRPr="00B328CC">
          <w:rPr>
            <w:noProof/>
            <w:vertAlign w:val="superscript"/>
          </w:rPr>
          <w:t>35</w:t>
        </w:r>
      </w:hyperlink>
      <w:r w:rsidR="00B328CC" w:rsidRPr="00B328CC">
        <w:rPr>
          <w:noProof/>
          <w:vertAlign w:val="superscript"/>
        </w:rPr>
        <w:t xml:space="preserve">, </w:t>
      </w:r>
      <w:hyperlink w:anchor="_ENREF_40" w:tooltip="Petrowsky, 2008 #114" w:history="1">
        <w:r w:rsidR="00552E4A" w:rsidRPr="00B328CC">
          <w:rPr>
            <w:noProof/>
            <w:vertAlign w:val="superscript"/>
          </w:rPr>
          <w:t>40</w:t>
        </w:r>
      </w:hyperlink>
      <w:r w:rsidR="00B328CC" w:rsidRPr="00B328CC">
        <w:rPr>
          <w:noProof/>
          <w:vertAlign w:val="superscript"/>
        </w:rPr>
        <w:t xml:space="preserve">, </w:t>
      </w:r>
      <w:hyperlink w:anchor="_ENREF_49" w:tooltip="Petrowsky, 2009 #444" w:history="1">
        <w:r w:rsidR="00552E4A" w:rsidRPr="00B328CC">
          <w:rPr>
            <w:noProof/>
            <w:vertAlign w:val="superscript"/>
          </w:rPr>
          <w:t>49</w:t>
        </w:r>
      </w:hyperlink>
      <w:r>
        <w:fldChar w:fldCharType="end"/>
      </w:r>
      <w:r>
        <w:t xml:space="preserve">. </w:t>
      </w:r>
      <w:r w:rsidR="00911BEF">
        <w:br w:type="page"/>
      </w:r>
    </w:p>
    <w:tbl>
      <w:tblPr>
        <w:tblStyle w:val="TableGrid"/>
        <w:tblW w:w="5000" w:type="pct"/>
        <w:tblLook w:val="04A0" w:firstRow="1" w:lastRow="0" w:firstColumn="1" w:lastColumn="0" w:noHBand="0" w:noVBand="1"/>
      </w:tblPr>
      <w:tblGrid>
        <w:gridCol w:w="699"/>
        <w:gridCol w:w="942"/>
        <w:gridCol w:w="580"/>
        <w:gridCol w:w="645"/>
        <w:gridCol w:w="493"/>
        <w:gridCol w:w="282"/>
        <w:gridCol w:w="489"/>
        <w:gridCol w:w="461"/>
        <w:gridCol w:w="580"/>
        <w:gridCol w:w="722"/>
        <w:gridCol w:w="420"/>
        <w:gridCol w:w="278"/>
        <w:gridCol w:w="935"/>
        <w:gridCol w:w="1186"/>
      </w:tblGrid>
      <w:tr w:rsidR="00156F93" w:rsidRPr="00F779B6" w:rsidTr="002D46CE">
        <w:trPr>
          <w:trHeight w:val="288"/>
        </w:trPr>
        <w:tc>
          <w:tcPr>
            <w:tcW w:w="94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lastRenderedPageBreak/>
              <w:t>Heptanenitrile</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p>
        </w:tc>
        <w:tc>
          <w:tcPr>
            <w:tcW w:w="993" w:type="pct"/>
            <w:gridSpan w:val="4"/>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Octanenitrile</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p>
        </w:tc>
        <w:tc>
          <w:tcPr>
            <w:tcW w:w="935" w:type="pct"/>
            <w:gridSpan w:val="3"/>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Nonanenitrile</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T (</w:t>
            </w:r>
            <w:r w:rsidRPr="00F779B6">
              <w:rPr>
                <w:rFonts w:ascii="Calibri" w:hAnsi="Calibri"/>
                <w:color w:val="000000"/>
                <w:sz w:val="22"/>
                <w:szCs w:val="22"/>
                <w:vertAlign w:val="superscript"/>
                <w:lang w:bidi="ar-SA"/>
              </w:rPr>
              <w:t>o</w:t>
            </w:r>
            <w:r w:rsidRPr="00F779B6">
              <w:rPr>
                <w:rFonts w:ascii="Calibri" w:hAnsi="Calibri"/>
                <w:color w:val="000000"/>
                <w:sz w:val="22"/>
                <w:szCs w:val="22"/>
                <w:lang w:bidi="ar-SA"/>
              </w:rPr>
              <w:t>C)</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ε</w:t>
            </w:r>
            <w:r w:rsidRPr="00672E44">
              <w:rPr>
                <w:rFonts w:ascii="Calibri" w:hAnsi="Calibri"/>
                <w:color w:val="000000"/>
                <w:sz w:val="22"/>
                <w:szCs w:val="22"/>
                <w:vertAlign w:val="subscript"/>
                <w:lang w:bidi="ar-SA"/>
              </w:rPr>
              <w:t>s</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σ (S/cm)</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T (</w:t>
            </w:r>
            <w:r w:rsidRPr="00F779B6">
              <w:rPr>
                <w:rFonts w:ascii="Calibri" w:hAnsi="Calibri"/>
                <w:color w:val="000000"/>
                <w:sz w:val="22"/>
                <w:szCs w:val="22"/>
                <w:vertAlign w:val="superscript"/>
                <w:lang w:bidi="ar-SA"/>
              </w:rPr>
              <w:t>o</w:t>
            </w:r>
            <w:r w:rsidRPr="00F779B6">
              <w:rPr>
                <w:rFonts w:ascii="Calibri" w:hAnsi="Calibri"/>
                <w:color w:val="000000"/>
                <w:sz w:val="22"/>
                <w:szCs w:val="22"/>
                <w:lang w:bidi="ar-SA"/>
              </w:rPr>
              <w:t>C)</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ε</w:t>
            </w:r>
            <w:r w:rsidRPr="00672E44">
              <w:rPr>
                <w:rFonts w:ascii="Calibri" w:hAnsi="Calibri"/>
                <w:color w:val="000000"/>
                <w:sz w:val="22"/>
                <w:szCs w:val="22"/>
                <w:vertAlign w:val="subscript"/>
                <w:lang w:bidi="ar-SA"/>
              </w:rPr>
              <w:t>s</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σ (S/cm)</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T (</w:t>
            </w:r>
            <w:r w:rsidRPr="00F779B6">
              <w:rPr>
                <w:rFonts w:ascii="Calibri" w:hAnsi="Calibri"/>
                <w:color w:val="000000"/>
                <w:sz w:val="22"/>
                <w:szCs w:val="22"/>
                <w:vertAlign w:val="superscript"/>
                <w:lang w:bidi="ar-SA"/>
              </w:rPr>
              <w:t>o</w:t>
            </w:r>
            <w:r w:rsidRPr="00F779B6">
              <w:rPr>
                <w:rFonts w:ascii="Calibri" w:hAnsi="Calibri"/>
                <w:color w:val="000000"/>
                <w:sz w:val="22"/>
                <w:szCs w:val="22"/>
                <w:lang w:bidi="ar-SA"/>
              </w:rPr>
              <w:t>C)</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ε</w:t>
            </w:r>
            <w:r w:rsidRPr="00672E44">
              <w:rPr>
                <w:rFonts w:ascii="Calibri" w:hAnsi="Calibri"/>
                <w:color w:val="000000"/>
                <w:sz w:val="22"/>
                <w:szCs w:val="22"/>
                <w:vertAlign w:val="subscript"/>
                <w:lang w:bidi="ar-SA"/>
              </w:rPr>
              <w:t>s</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σ (S/cm)</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17.2</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7.78</w:t>
            </w:r>
            <w:r>
              <w:rPr>
                <w:rFonts w:ascii="Calibri" w:hAnsi="Calibri"/>
                <w:color w:val="000000"/>
                <w:sz w:val="22"/>
                <w:szCs w:val="22"/>
                <w:lang w:bidi="ar-SA"/>
              </w:rPr>
              <w:t xml:space="preserve"> x 10</w:t>
            </w:r>
            <w:r>
              <w:rPr>
                <w:rFonts w:ascii="Calibri" w:hAnsi="Calibri"/>
                <w:color w:val="000000"/>
                <w:sz w:val="22"/>
                <w:szCs w:val="22"/>
                <w:vertAlign w:val="superscript"/>
                <w:lang w:bidi="ar-SA"/>
              </w:rPr>
              <w:t>-</w:t>
            </w:r>
            <w:r w:rsidRPr="0013671B">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15.5</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4.42</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14.1</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2.93</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16.6</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9.10</w:t>
            </w:r>
            <w:r>
              <w:rPr>
                <w:rFonts w:ascii="Calibri" w:hAnsi="Calibri"/>
                <w:color w:val="000000"/>
                <w:sz w:val="22"/>
                <w:szCs w:val="22"/>
                <w:lang w:bidi="ar-SA"/>
              </w:rPr>
              <w:t xml:space="preserve"> x 10</w:t>
            </w:r>
            <w:r>
              <w:rPr>
                <w:rFonts w:ascii="Calibri" w:hAnsi="Calibri"/>
                <w:color w:val="000000"/>
                <w:sz w:val="22"/>
                <w:szCs w:val="22"/>
                <w:vertAlign w:val="superscript"/>
                <w:lang w:bidi="ar-SA"/>
              </w:rPr>
              <w:t>-</w:t>
            </w:r>
            <w:r w:rsidRPr="0013671B">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15.0</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5.29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13.7</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3.59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16.1</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14.5</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6.24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13.2</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4.34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35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15.5</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1.20</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35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14.0</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7.31</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35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12.8</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5.15</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15.0</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1.37</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13.5</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8.49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12.3</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6.03</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14.4</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13.0</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9.69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11.9</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6.93</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13.9</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1.72</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12.5</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11.5</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7.84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13.5</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1.89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12.1</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1.21</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11.1</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8.75</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85</w:t>
            </w:r>
          </w:p>
        </w:tc>
        <w:tc>
          <w:tcPr>
            <w:tcW w:w="542"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13.0</w:t>
            </w:r>
          </w:p>
        </w:tc>
        <w:tc>
          <w:tcPr>
            <w:tcW w:w="702"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2.06</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85</w:t>
            </w:r>
          </w:p>
        </w:tc>
        <w:tc>
          <w:tcPr>
            <w:tcW w:w="5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11.7</w:t>
            </w:r>
          </w:p>
        </w:tc>
        <w:tc>
          <w:tcPr>
            <w:tcW w:w="74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1.34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-4</w:t>
            </w:r>
          </w:p>
        </w:tc>
        <w:tc>
          <w:tcPr>
            <w:tcW w:w="398"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85</w:t>
            </w:r>
          </w:p>
        </w:tc>
        <w:tc>
          <w:tcPr>
            <w:tcW w:w="53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10.7</w:t>
            </w:r>
          </w:p>
        </w:tc>
        <w:tc>
          <w:tcPr>
            <w:tcW w:w="681"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9.70</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gridAfter w:val="3"/>
          <w:wAfter w:w="1377" w:type="pct"/>
          <w:trHeight w:val="288"/>
        </w:trPr>
        <w:tc>
          <w:tcPr>
            <w:tcW w:w="1274" w:type="pct"/>
            <w:gridSpan w:val="3"/>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Decanenitrile</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p>
        </w:tc>
        <w:tc>
          <w:tcPr>
            <w:tcW w:w="1045" w:type="pct"/>
            <w:gridSpan w:val="4"/>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Dodecanenitrile</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T (</w:t>
            </w:r>
            <w:r w:rsidRPr="00F779B6">
              <w:rPr>
                <w:rFonts w:ascii="Calibri" w:hAnsi="Calibri"/>
                <w:color w:val="000000"/>
                <w:sz w:val="22"/>
                <w:szCs w:val="22"/>
                <w:vertAlign w:val="superscript"/>
                <w:lang w:bidi="ar-SA"/>
              </w:rPr>
              <w:t>o</w:t>
            </w:r>
            <w:r w:rsidRPr="00F779B6">
              <w:rPr>
                <w:rFonts w:ascii="Calibri" w:hAnsi="Calibri"/>
                <w:color w:val="000000"/>
                <w:sz w:val="22"/>
                <w:szCs w:val="22"/>
                <w:lang w:bidi="ar-SA"/>
              </w:rPr>
              <w:t>C)</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ε</w:t>
            </w:r>
            <w:r w:rsidRPr="00672E44">
              <w:rPr>
                <w:rFonts w:ascii="Calibri" w:hAnsi="Calibri"/>
                <w:color w:val="000000"/>
                <w:sz w:val="22"/>
                <w:szCs w:val="22"/>
                <w:vertAlign w:val="subscript"/>
                <w:lang w:bidi="ar-SA"/>
              </w:rPr>
              <w:t>s</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σ (S/cm)</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T (</w:t>
            </w:r>
            <w:r w:rsidRPr="00F779B6">
              <w:rPr>
                <w:rFonts w:ascii="Calibri" w:hAnsi="Calibri"/>
                <w:color w:val="000000"/>
                <w:sz w:val="22"/>
                <w:szCs w:val="22"/>
                <w:vertAlign w:val="superscript"/>
                <w:lang w:bidi="ar-SA"/>
              </w:rPr>
              <w:t>o</w:t>
            </w:r>
            <w:r w:rsidRPr="00F779B6">
              <w:rPr>
                <w:rFonts w:ascii="Calibri" w:hAnsi="Calibri"/>
                <w:color w:val="000000"/>
                <w:sz w:val="22"/>
                <w:szCs w:val="22"/>
                <w:lang w:bidi="ar-SA"/>
              </w:rPr>
              <w:t>C)</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ε</w:t>
            </w:r>
            <w:r w:rsidRPr="00672E44">
              <w:rPr>
                <w:rFonts w:ascii="Calibri" w:hAnsi="Calibri"/>
                <w:color w:val="000000"/>
                <w:sz w:val="22"/>
                <w:szCs w:val="22"/>
                <w:vertAlign w:val="subscript"/>
                <w:lang w:bidi="ar-SA"/>
              </w:rPr>
              <w:t>s</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Pr>
                <w:rFonts w:ascii="Calibri" w:hAnsi="Calibri"/>
                <w:color w:val="000000"/>
                <w:sz w:val="22"/>
                <w:szCs w:val="22"/>
                <w:lang w:bidi="ar-SA"/>
              </w:rPr>
              <w:t>σ (S/cm)</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12.7</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12.3</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1.92</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10.7</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7.18</w:t>
            </w:r>
            <w:r>
              <w:rPr>
                <w:rFonts w:ascii="Calibri" w:hAnsi="Calibri"/>
                <w:color w:val="000000"/>
                <w:sz w:val="22"/>
                <w:szCs w:val="22"/>
                <w:lang w:bidi="ar-SA"/>
              </w:rPr>
              <w:t xml:space="preserve"> x 10</w:t>
            </w:r>
            <w:r>
              <w:rPr>
                <w:rFonts w:ascii="Calibri" w:hAnsi="Calibri"/>
                <w:color w:val="000000"/>
                <w:sz w:val="22"/>
                <w:szCs w:val="22"/>
                <w:vertAlign w:val="superscript"/>
                <w:lang w:bidi="ar-SA"/>
              </w:rPr>
              <w:t>-6</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12.0</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2.36</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10.4</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9.14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-6</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35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11.6</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2.86</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35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10.1</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1.14</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11.2</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3.41</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9.75</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1.41</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10.8</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4.01</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9.43</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1.69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10.5</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4.61</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65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9.12</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1.99</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10.2</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5.20</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75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8.89</w:t>
            </w:r>
          </w:p>
        </w:tc>
        <w:tc>
          <w:tcPr>
            <w:tcW w:w="653"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2.30</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r w:rsidR="00156F93" w:rsidRPr="00F779B6" w:rsidTr="002D46CE">
        <w:trPr>
          <w:gridAfter w:val="3"/>
          <w:wAfter w:w="1377" w:type="pct"/>
          <w:trHeight w:val="288"/>
        </w:trPr>
        <w:tc>
          <w:tcPr>
            <w:tcW w:w="398" w:type="pct"/>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85</w:t>
            </w:r>
          </w:p>
        </w:tc>
        <w:tc>
          <w:tcPr>
            <w:tcW w:w="87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9.86</w:t>
            </w:r>
          </w:p>
        </w:tc>
        <w:tc>
          <w:tcPr>
            <w:tcW w:w="65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5.80</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c>
          <w:tcPr>
            <w:tcW w:w="445"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85</w:t>
            </w:r>
          </w:p>
        </w:tc>
        <w:tc>
          <w:tcPr>
            <w:tcW w:w="600" w:type="pct"/>
            <w:gridSpan w:val="2"/>
            <w:noWrap/>
            <w:vAlign w:val="center"/>
            <w:hideMark/>
          </w:tcPr>
          <w:p w:rsidR="00156F93" w:rsidRPr="00F779B6" w:rsidRDefault="00156F93" w:rsidP="00E5383D">
            <w:pPr>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8.62</w:t>
            </w:r>
          </w:p>
        </w:tc>
        <w:tc>
          <w:tcPr>
            <w:tcW w:w="653" w:type="pct"/>
            <w:gridSpan w:val="2"/>
            <w:noWrap/>
            <w:vAlign w:val="center"/>
            <w:hideMark/>
          </w:tcPr>
          <w:p w:rsidR="00156F93" w:rsidRPr="00F779B6" w:rsidRDefault="00156F93" w:rsidP="001135A4">
            <w:pPr>
              <w:keepNext/>
              <w:spacing w:line="240" w:lineRule="auto"/>
              <w:jc w:val="center"/>
              <w:rPr>
                <w:rFonts w:ascii="Calibri" w:hAnsi="Calibri"/>
                <w:color w:val="000000"/>
                <w:sz w:val="22"/>
                <w:szCs w:val="22"/>
                <w:lang w:bidi="ar-SA"/>
              </w:rPr>
            </w:pPr>
            <w:r w:rsidRPr="00F779B6">
              <w:rPr>
                <w:rFonts w:ascii="Calibri" w:hAnsi="Calibri"/>
                <w:color w:val="000000"/>
                <w:sz w:val="22"/>
                <w:szCs w:val="22"/>
                <w:lang w:bidi="ar-SA"/>
              </w:rPr>
              <w:t>2.61</w:t>
            </w:r>
            <w:r>
              <w:rPr>
                <w:rFonts w:ascii="Calibri" w:hAnsi="Calibri"/>
                <w:color w:val="000000"/>
                <w:sz w:val="22"/>
                <w:szCs w:val="22"/>
                <w:lang w:bidi="ar-SA"/>
              </w:rPr>
              <w:t xml:space="preserve"> x 10</w:t>
            </w:r>
            <w:r>
              <w:rPr>
                <w:rFonts w:ascii="Calibri" w:hAnsi="Calibri"/>
                <w:color w:val="000000"/>
                <w:sz w:val="22"/>
                <w:szCs w:val="22"/>
                <w:vertAlign w:val="superscript"/>
                <w:lang w:bidi="ar-SA"/>
              </w:rPr>
              <w:t>-5</w:t>
            </w:r>
          </w:p>
        </w:tc>
      </w:tr>
    </w:tbl>
    <w:p w:rsidR="00156F93" w:rsidRPr="001135A4" w:rsidRDefault="001135A4" w:rsidP="001135A4">
      <w:pPr>
        <w:pStyle w:val="Caption"/>
        <w:rPr>
          <w:b w:val="0"/>
        </w:rPr>
      </w:pPr>
      <w:bookmarkStart w:id="43" w:name="_Toc374047013"/>
      <w:r w:rsidRPr="001135A4">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w:t>
      </w:r>
      <w:r w:rsidR="007A1298">
        <w:rPr>
          <w:b w:val="0"/>
        </w:rPr>
        <w:fldChar w:fldCharType="end"/>
      </w:r>
      <w:r w:rsidRPr="001135A4">
        <w:rPr>
          <w:b w:val="0"/>
        </w:rPr>
        <w:t xml:space="preserve">  Dielectric constant and co</w:t>
      </w:r>
      <w:r w:rsidR="006409F2">
        <w:rPr>
          <w:b w:val="0"/>
        </w:rPr>
        <w:t>nductivity data for 0.0055M Tba</w:t>
      </w:r>
      <w:r w:rsidRPr="001135A4">
        <w:rPr>
          <w:b w:val="0"/>
        </w:rPr>
        <w:t>Tf in the nitrile solvent family.  Data are taken fr</w:t>
      </w:r>
      <w:r>
        <w:rPr>
          <w:b w:val="0"/>
        </w:rPr>
        <w:t>om published literature values</w:t>
      </w:r>
      <w:hyperlink w:anchor="_ENREF_53" w:tooltip="Petrowsky, 2012 #378" w:history="1">
        <w:r w:rsidR="00552E4A">
          <w:rPr>
            <w:b w:val="0"/>
          </w:rPr>
          <w:fldChar w:fldCharType="begin"/>
        </w:r>
        <w:r w:rsidR="00552E4A">
          <w:rPr>
            <w:b w:val="0"/>
          </w:rPr>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rPr>
            <w:b w:val="0"/>
          </w:rPr>
          <w:fldChar w:fldCharType="separate"/>
        </w:r>
        <w:r w:rsidR="00552E4A" w:rsidRPr="001135A4">
          <w:rPr>
            <w:b w:val="0"/>
            <w:noProof/>
            <w:vertAlign w:val="superscript"/>
          </w:rPr>
          <w:t>53</w:t>
        </w:r>
        <w:r w:rsidR="00552E4A">
          <w:rPr>
            <w:b w:val="0"/>
          </w:rPr>
          <w:fldChar w:fldCharType="end"/>
        </w:r>
      </w:hyperlink>
      <w:r w:rsidRPr="001135A4">
        <w:rPr>
          <w:b w:val="0"/>
        </w:rPr>
        <w:t>. ε</w:t>
      </w:r>
      <w:r w:rsidRPr="001135A4">
        <w:rPr>
          <w:b w:val="0"/>
          <w:vertAlign w:val="subscript"/>
        </w:rPr>
        <w:t>s</w:t>
      </w:r>
      <w:r w:rsidRPr="001135A4">
        <w:rPr>
          <w:b w:val="0"/>
        </w:rPr>
        <w:t xml:space="preserve"> = dielectric constant, σ = conductivity.</w:t>
      </w:r>
      <w:bookmarkEnd w:id="43"/>
    </w:p>
    <w:p w:rsidR="00BF5883" w:rsidRDefault="00156F93" w:rsidP="00BF5883">
      <w:pPr>
        <w:pStyle w:val="NoSpacing"/>
        <w:keepNext/>
      </w:pPr>
      <w:r>
        <w:rPr>
          <w:noProof/>
          <w:lang w:bidi="ar-SA"/>
        </w:rPr>
        <w:lastRenderedPageBreak/>
        <w:drawing>
          <wp:inline distT="0" distB="0" distL="0" distR="0" wp14:anchorId="47E05109" wp14:editId="0391AAD4">
            <wp:extent cx="5375563" cy="425334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56F93" w:rsidRPr="00BF5883" w:rsidRDefault="00BF5883" w:rsidP="00BF5883">
      <w:pPr>
        <w:pStyle w:val="Caption"/>
        <w:rPr>
          <w:b w:val="0"/>
        </w:rPr>
      </w:pPr>
      <w:bookmarkStart w:id="44" w:name="_Toc374086544"/>
      <w:r w:rsidRPr="00BF5883">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w:t>
      </w:r>
      <w:r w:rsidR="000633C1">
        <w:rPr>
          <w:b w:val="0"/>
        </w:rPr>
        <w:fldChar w:fldCharType="end"/>
      </w:r>
      <w:r w:rsidRPr="00BF5883">
        <w:rPr>
          <w:b w:val="0"/>
        </w:rPr>
        <w:t xml:space="preserve"> : Plot of dielectric constants vs. conductivity.  The reference curves (75</w:t>
      </w:r>
      <w:r w:rsidRPr="00BF5883">
        <w:rPr>
          <w:b w:val="0"/>
          <w:vertAlign w:val="superscript"/>
        </w:rPr>
        <w:t>o</w:t>
      </w:r>
      <w:r w:rsidRPr="00BF5883">
        <w:rPr>
          <w:b w:val="0"/>
        </w:rPr>
        <w:t>C and 85</w:t>
      </w:r>
      <w:r w:rsidRPr="00BF5883">
        <w:rPr>
          <w:b w:val="0"/>
          <w:vertAlign w:val="superscript"/>
        </w:rPr>
        <w:t>o</w:t>
      </w:r>
      <w:r w:rsidRPr="00BF5883">
        <w:rPr>
          <w:b w:val="0"/>
        </w:rPr>
        <w:t>C shown) are shown, as well as the variable temperature plot for each nitrile analog.</w:t>
      </w:r>
      <w:bookmarkEnd w:id="44"/>
    </w:p>
    <w:p w:rsidR="00156F93" w:rsidRDefault="00156F93" w:rsidP="00156F93"/>
    <w:p w:rsidR="00156F93" w:rsidRDefault="00156F93" w:rsidP="00156F93">
      <w:pPr>
        <w:ind w:firstLine="720"/>
      </w:pPr>
      <w:r>
        <w:t xml:space="preserve">From the data, a plot of </w:t>
      </w:r>
      <w:r w:rsidR="0062140A">
        <w:t xml:space="preserve">conductivity against </w:t>
      </w:r>
      <w:r>
        <w:t xml:space="preserve">dielectric constant as temperature is varied, for each solvents: heptanenitrile, octanenitrile, nonanenitrile, decanenitrile, and dodecanenitrile, is generated.  On the same plot, the data for the dielectric constant against conductivity as the alkyl chain length is varied, is plotted.  </w:t>
      </w:r>
      <w:r w:rsidR="0062140A">
        <w:t xml:space="preserve">Note that these two data are the same data.  But the step is essential so that the curve fitting can be applied to these data.  </w:t>
      </w:r>
      <w:r>
        <w:t>This second plot is performed for all temperature values.  Each of these second curves generated is a reference curve at T</w:t>
      </w:r>
      <w:r w:rsidRPr="006978F9">
        <w:rPr>
          <w:vertAlign w:val="subscript"/>
        </w:rPr>
        <w:t>r</w:t>
      </w:r>
      <w:r>
        <w:t xml:space="preserve">.  For example, the plot of the dielectric constant and conductivity values of heptanenitrile, octanenitrile, nonanenitrile, decanenitrile, and dodecanenitrile at 85 </w:t>
      </w:r>
      <w:r w:rsidRPr="006978F9">
        <w:rPr>
          <w:vertAlign w:val="superscript"/>
        </w:rPr>
        <w:t>o</w:t>
      </w:r>
      <w:r>
        <w:t>C is a reference curve at T</w:t>
      </w:r>
      <w:r w:rsidRPr="006978F9">
        <w:rPr>
          <w:vertAlign w:val="subscript"/>
        </w:rPr>
        <w:t>r</w:t>
      </w:r>
      <w:r>
        <w:t xml:space="preserve">=85 </w:t>
      </w:r>
      <w:r w:rsidRPr="006978F9">
        <w:rPr>
          <w:vertAlign w:val="superscript"/>
        </w:rPr>
        <w:lastRenderedPageBreak/>
        <w:t>o</w:t>
      </w:r>
      <w:r>
        <w:t>C, and the plot of dielectric constant and conductivity values at 75</w:t>
      </w:r>
      <w:r w:rsidRPr="00373487">
        <w:rPr>
          <w:vertAlign w:val="superscript"/>
        </w:rPr>
        <w:t>o</w:t>
      </w:r>
      <w:r>
        <w:t>C is a reference curve at T</w:t>
      </w:r>
      <w:r w:rsidRPr="00373487">
        <w:rPr>
          <w:vertAlign w:val="subscript"/>
        </w:rPr>
        <w:t>r</w:t>
      </w:r>
      <w:r>
        <w:t>=75</w:t>
      </w:r>
      <w:r w:rsidRPr="00373487">
        <w:rPr>
          <w:vertAlign w:val="superscript"/>
        </w:rPr>
        <w:t>o</w:t>
      </w:r>
      <w:r>
        <w:t>C.  Figure 2-3 shows this plot for the nitrile solvent family.</w:t>
      </w:r>
    </w:p>
    <w:p w:rsidR="00156F93" w:rsidRDefault="00156F93" w:rsidP="00156F93">
      <w:pPr>
        <w:ind w:firstLine="720"/>
      </w:pPr>
      <w:r>
        <w:t>The purpose of this plot is three-fold.  Firstly, the plot allows for visualization of the data to ensure that they are reasonable.  From the plot, as the temperature is increased, for each of the nitrile analog, the dielectric constant decreases while the conductivity increases.  This is confirmed with the variable temperature curves for each nitrile analog as in Figure 2-3.  At the same time, at each temperature, T</w:t>
      </w:r>
      <w:r w:rsidRPr="00414000">
        <w:rPr>
          <w:vertAlign w:val="subscript"/>
        </w:rPr>
        <w:t>r</w:t>
      </w:r>
      <w:r>
        <w:t>, as the size of the individual molecule increases, the dielectric constant decreases, and the conductivity decreases.  This is shown by each of the reference curves shown in Figure 2-3.  Thus, the data for the conductivity in nitrile is reasonable.</w:t>
      </w:r>
    </w:p>
    <w:p w:rsidR="00156F93" w:rsidRDefault="00156F93" w:rsidP="00156F93">
      <w:pPr>
        <w:ind w:firstLine="720"/>
      </w:pPr>
      <w:r>
        <w:t>The second reason for plotting these data as in Figure 2-3 is to find the mathematical relation for each of the reference curves, T</w:t>
      </w:r>
      <w:r w:rsidRPr="000A44D6">
        <w:rPr>
          <w:vertAlign w:val="subscript"/>
        </w:rPr>
        <w:t>r</w:t>
      </w:r>
      <w:r>
        <w:t xml:space="preserve">.  The mathematical description of the curve-fitting will be used to obtain the conductivity values, </w:t>
      </w:r>
      <w:r>
        <w:rPr>
          <w:rFonts w:ascii="Times New Roman" w:hAnsi="Times New Roman"/>
        </w:rPr>
        <w:t>σ</w:t>
      </w:r>
      <w:r w:rsidRPr="00386788">
        <w:rPr>
          <w:vertAlign w:val="subscript"/>
        </w:rPr>
        <w:t>r</w:t>
      </w:r>
      <w:r>
        <w:t>.  The conductivity values obtained from these curves will be more accurate as the curve fitting is more accurate; i.e. the R</w:t>
      </w:r>
      <w:r w:rsidRPr="00127630">
        <w:rPr>
          <w:vertAlign w:val="superscript"/>
        </w:rPr>
        <w:t>2</w:t>
      </w:r>
      <w:r>
        <w:t xml:space="preserve">-value is as close to 1 as possible.  Section 2.3 discusses the effect of the curve fitting on the values of the </w:t>
      </w:r>
      <w:r w:rsidRPr="00C06105">
        <w:rPr>
          <w:i/>
        </w:rPr>
        <w:t>E</w:t>
      </w:r>
      <w:r w:rsidRPr="00C06105">
        <w:rPr>
          <w:i/>
          <w:vertAlign w:val="subscript"/>
        </w:rPr>
        <w:t>a</w:t>
      </w:r>
      <w:r>
        <w:t xml:space="preserve"> for a few solvent families including nitriles.</w:t>
      </w:r>
    </w:p>
    <w:p w:rsidR="00156F93" w:rsidRDefault="00156F93" w:rsidP="00156F93">
      <w:pPr>
        <w:ind w:firstLine="720"/>
      </w:pPr>
      <w:r>
        <w:t>The third and final reason to plot conductivity versus dielectric constant data as in Figure 2-3 is as a guide in selecting an appropriate reference temperature, T</w:t>
      </w:r>
      <w:r w:rsidRPr="00EB3A2B">
        <w:rPr>
          <w:vertAlign w:val="subscript"/>
        </w:rPr>
        <w:t>r</w:t>
      </w:r>
      <w:r>
        <w:t>.  Certain values of T</w:t>
      </w:r>
      <w:r w:rsidRPr="00EB3A2B">
        <w:rPr>
          <w:vertAlign w:val="subscript"/>
        </w:rPr>
        <w:t>r</w:t>
      </w:r>
      <w:r>
        <w:t xml:space="preserve"> can give a negative value of conductivity if not properly selected.  This in turn will affect the value of the </w:t>
      </w:r>
      <w:r w:rsidRPr="00EB3A2B">
        <w:rPr>
          <w:i/>
        </w:rPr>
        <w:t>E</w:t>
      </w:r>
      <w:r w:rsidRPr="00EB3A2B">
        <w:rPr>
          <w:i/>
          <w:vertAlign w:val="subscript"/>
        </w:rPr>
        <w:t>a</w:t>
      </w:r>
      <w:r>
        <w:t xml:space="preserve"> calculated.  Thus, the T</w:t>
      </w:r>
      <w:r w:rsidRPr="00EB3A2B">
        <w:rPr>
          <w:vertAlign w:val="subscript"/>
        </w:rPr>
        <w:t>r</w:t>
      </w:r>
      <w:r>
        <w:t xml:space="preserve"> is selected such that the dielectric constant values for the T</w:t>
      </w:r>
      <w:r w:rsidRPr="00EB3A2B">
        <w:rPr>
          <w:vertAlign w:val="subscript"/>
        </w:rPr>
        <w:t>r</w:t>
      </w:r>
      <w:r>
        <w:t xml:space="preserve"> curve covers the same range as the dielectric </w:t>
      </w:r>
      <w:r>
        <w:lastRenderedPageBreak/>
        <w:t xml:space="preserve">constant values for the particular nitrile analog.  This topic is discussed in detail in Section 2.5 below.     </w:t>
      </w:r>
    </w:p>
    <w:p w:rsidR="00156F93" w:rsidRDefault="00156F93" w:rsidP="00156F93">
      <w:pPr>
        <w:ind w:firstLine="720"/>
      </w:pPr>
      <w:r>
        <w:t xml:space="preserve">From each of the reference curves, the values of the conductivity, </w:t>
      </w:r>
      <w:r>
        <w:rPr>
          <w:rFonts w:ascii="Times New Roman" w:hAnsi="Times New Roman"/>
        </w:rPr>
        <w:t>σ</w:t>
      </w:r>
      <w:r w:rsidRPr="00386788">
        <w:rPr>
          <w:vertAlign w:val="subscript"/>
        </w:rPr>
        <w:t>r</w:t>
      </w:r>
      <w:r>
        <w:t xml:space="preserve"> at each temperature, T are obtained corresponding to the dielectric constant values.  Recall that for each solvent species, the dielectric constant value at each temperature from 5 to 85</w:t>
      </w:r>
      <w:r w:rsidRPr="005C75D9">
        <w:rPr>
          <w:vertAlign w:val="superscript"/>
        </w:rPr>
        <w:t>o</w:t>
      </w:r>
      <w:r>
        <w:t xml:space="preserve">C is available.  Using these dielectric constant values, the reference conductivity, </w:t>
      </w:r>
      <w:r>
        <w:rPr>
          <w:rFonts w:ascii="Times New Roman" w:hAnsi="Times New Roman"/>
        </w:rPr>
        <w:t>σ</w:t>
      </w:r>
      <w:r w:rsidRPr="00386788">
        <w:rPr>
          <w:vertAlign w:val="subscript"/>
        </w:rPr>
        <w:t>r</w:t>
      </w:r>
      <w:r>
        <w:t xml:space="preserve"> is calculated using the equation for each reference curve.  From equation 2-5, a plot of the natural log of the conductivity at each temperature divided by the reference conductivity (ln [</w:t>
      </w:r>
      <w:r>
        <w:rPr>
          <w:rFonts w:ascii="Times New Roman" w:hAnsi="Times New Roman"/>
        </w:rPr>
        <w:t>σ</w:t>
      </w:r>
      <w:r w:rsidRPr="004C5DFC">
        <w:rPr>
          <w:rFonts w:ascii="Times New Roman" w:hAnsi="Times New Roman"/>
          <w:vertAlign w:val="subscript"/>
        </w:rPr>
        <w:t>hex</w:t>
      </w:r>
      <w:r>
        <w:rPr>
          <w:rFonts w:ascii="Times New Roman" w:hAnsi="Times New Roman"/>
        </w:rPr>
        <w:t>(T</w:t>
      </w:r>
      <w:r w:rsidRPr="004C5DFC">
        <w:rPr>
          <w:rFonts w:ascii="Times New Roman" w:hAnsi="Times New Roman"/>
          <w:vertAlign w:val="subscript"/>
        </w:rPr>
        <w:t>2</w:t>
      </w:r>
      <w:r>
        <w:rPr>
          <w:rFonts w:ascii="Times New Roman" w:hAnsi="Times New Roman"/>
        </w:rPr>
        <w:t>,ε</w:t>
      </w:r>
      <w:r>
        <w:rPr>
          <w:rFonts w:ascii="Times New Roman" w:hAnsi="Times New Roman"/>
          <w:vertAlign w:val="subscript"/>
        </w:rPr>
        <w:t>2</w:t>
      </w:r>
      <w:r>
        <w:rPr>
          <w:rFonts w:ascii="Times New Roman" w:hAnsi="Times New Roman"/>
        </w:rPr>
        <w:t>)</w:t>
      </w:r>
      <w:r w:rsidRPr="004C5DFC">
        <w:t>/</w:t>
      </w:r>
      <w:r>
        <w:rPr>
          <w:rFonts w:ascii="Times New Roman" w:hAnsi="Times New Roman"/>
        </w:rPr>
        <w:t>σ</w:t>
      </w:r>
      <w:r w:rsidRPr="00386788">
        <w:rPr>
          <w:vertAlign w:val="subscript"/>
        </w:rPr>
        <w:t>r</w:t>
      </w:r>
      <w:r>
        <w:t>(T</w:t>
      </w:r>
      <w:r w:rsidRPr="004C5DFC">
        <w:rPr>
          <w:vertAlign w:val="subscript"/>
        </w:rPr>
        <w:t>r</w:t>
      </w:r>
      <w:r>
        <w:t>,</w:t>
      </w:r>
      <w:r>
        <w:rPr>
          <w:rFonts w:ascii="Times New Roman" w:hAnsi="Times New Roman"/>
        </w:rPr>
        <w:t>ε</w:t>
      </w:r>
      <w:r w:rsidRPr="004C5DFC">
        <w:rPr>
          <w:vertAlign w:val="subscript"/>
        </w:rPr>
        <w:t>2</w:t>
      </w:r>
      <w:r>
        <w:t xml:space="preserve">)]), against the inverse temperature, (1/T), will produce a linear curve fit (refer to Figure 2-4).  </w:t>
      </w:r>
    </w:p>
    <w:p w:rsidR="00BF5883" w:rsidRDefault="00156F93" w:rsidP="00BF5883">
      <w:pPr>
        <w:keepNext/>
      </w:pPr>
      <w:r>
        <w:rPr>
          <w:noProof/>
          <w:lang w:bidi="ar-SA"/>
        </w:rPr>
        <w:drawing>
          <wp:inline distT="0" distB="0" distL="0" distR="0" wp14:anchorId="0653315B" wp14:editId="40991539">
            <wp:extent cx="5163104" cy="33735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0634" cy="3371968"/>
                    </a:xfrm>
                    <a:prstGeom prst="rect">
                      <a:avLst/>
                    </a:prstGeom>
                    <a:noFill/>
                    <a:ln>
                      <a:noFill/>
                    </a:ln>
                  </pic:spPr>
                </pic:pic>
              </a:graphicData>
            </a:graphic>
          </wp:inline>
        </w:drawing>
      </w:r>
    </w:p>
    <w:p w:rsidR="00156F93" w:rsidRPr="00BF5883" w:rsidRDefault="00BF5883" w:rsidP="00BF5883">
      <w:pPr>
        <w:pStyle w:val="Caption"/>
        <w:rPr>
          <w:b w:val="0"/>
        </w:rPr>
      </w:pPr>
      <w:bookmarkStart w:id="45" w:name="_Toc374086545"/>
      <w:r w:rsidRPr="00BF5883">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4</w:t>
      </w:r>
      <w:r w:rsidR="000633C1">
        <w:rPr>
          <w:b w:val="0"/>
        </w:rPr>
        <w:fldChar w:fldCharType="end"/>
      </w:r>
      <w:r w:rsidRPr="00BF5883">
        <w:rPr>
          <w:b w:val="0"/>
        </w:rPr>
        <w:t xml:space="preserve">  Scheme for creating plots for the </w:t>
      </w:r>
      <w:r w:rsidRPr="00BF5883">
        <w:rPr>
          <w:b w:val="0"/>
          <w:i/>
        </w:rPr>
        <w:t>E</w:t>
      </w:r>
      <w:r w:rsidRPr="00BF5883">
        <w:rPr>
          <w:b w:val="0"/>
          <w:i/>
          <w:vertAlign w:val="subscript"/>
        </w:rPr>
        <w:t>a</w:t>
      </w:r>
      <w:r w:rsidRPr="00BF5883">
        <w:rPr>
          <w:b w:val="0"/>
        </w:rPr>
        <w:t xml:space="preserve"> at each reference temperature.  σ</w:t>
      </w:r>
      <w:r w:rsidRPr="00BF5883">
        <w:rPr>
          <w:b w:val="0"/>
          <w:vertAlign w:val="subscript"/>
        </w:rPr>
        <w:t>hex</w:t>
      </w:r>
      <w:r w:rsidRPr="00BF5883">
        <w:rPr>
          <w:b w:val="0"/>
        </w:rPr>
        <w:t xml:space="preserve"> is the conductivity for each analog (heptanenitrile, octanenitrile, ..., dodecanenitrile), while the σ</w:t>
      </w:r>
      <w:r w:rsidRPr="00BF5883">
        <w:rPr>
          <w:b w:val="0"/>
          <w:vertAlign w:val="subscript"/>
        </w:rPr>
        <w:t>r</w:t>
      </w:r>
      <w:r w:rsidRPr="00BF5883">
        <w:rPr>
          <w:b w:val="0"/>
        </w:rPr>
        <w:t xml:space="preserve"> is the conductivity at each reference temperature (T</w:t>
      </w:r>
      <w:r w:rsidRPr="00BF5883">
        <w:rPr>
          <w:b w:val="0"/>
          <w:vertAlign w:val="subscript"/>
        </w:rPr>
        <w:t>r</w:t>
      </w:r>
      <w:r w:rsidRPr="00BF5883">
        <w:rPr>
          <w:b w:val="0"/>
        </w:rPr>
        <w:t>=5</w:t>
      </w:r>
      <w:r w:rsidRPr="00BF5883">
        <w:rPr>
          <w:b w:val="0"/>
          <w:vertAlign w:val="superscript"/>
        </w:rPr>
        <w:t>o</w:t>
      </w:r>
      <w:r w:rsidRPr="00BF5883">
        <w:rPr>
          <w:b w:val="0"/>
        </w:rPr>
        <w:t>C, 15</w:t>
      </w:r>
      <w:r w:rsidRPr="00BF5883">
        <w:rPr>
          <w:b w:val="0"/>
          <w:vertAlign w:val="superscript"/>
        </w:rPr>
        <w:t>o</w:t>
      </w:r>
      <w:r w:rsidRPr="00BF5883">
        <w:rPr>
          <w:b w:val="0"/>
        </w:rPr>
        <w:t>C, …, 85</w:t>
      </w:r>
      <w:r w:rsidRPr="00BF5883">
        <w:rPr>
          <w:b w:val="0"/>
          <w:vertAlign w:val="superscript"/>
        </w:rPr>
        <w:t>o</w:t>
      </w:r>
      <w:r w:rsidRPr="00BF5883">
        <w:rPr>
          <w:b w:val="0"/>
        </w:rPr>
        <w:t>C).</w:t>
      </w:r>
      <w:bookmarkEnd w:id="45"/>
    </w:p>
    <w:p w:rsidR="00156F93" w:rsidRDefault="00156F93" w:rsidP="00156F93">
      <w:pPr>
        <w:pStyle w:val="NoSpacing"/>
      </w:pPr>
    </w:p>
    <w:p w:rsidR="00156F93" w:rsidRDefault="00156F93" w:rsidP="00156F93">
      <w:pPr>
        <w:pStyle w:val="NoSpacing"/>
      </w:pPr>
    </w:p>
    <w:p w:rsidR="00156F93" w:rsidRDefault="00156F93" w:rsidP="00156F93">
      <w:pPr>
        <w:ind w:firstLine="720"/>
      </w:pPr>
      <w:r>
        <w:lastRenderedPageBreak/>
        <w:t>Figure 2-5 shows the plot for heptanenitrile for each reference temperature, T</w:t>
      </w:r>
      <w:r w:rsidRPr="00E860C5">
        <w:rPr>
          <w:vertAlign w:val="subscript"/>
        </w:rPr>
        <w:t>r</w:t>
      </w:r>
      <w:r>
        <w:t xml:space="preserve">.  The values of the </w:t>
      </w:r>
      <w:r w:rsidRPr="00286A71">
        <w:rPr>
          <w:i/>
        </w:rPr>
        <w:t>E</w:t>
      </w:r>
      <w:r w:rsidRPr="00286A71">
        <w:rPr>
          <w:i/>
          <w:vertAlign w:val="subscript"/>
        </w:rPr>
        <w:t>a</w:t>
      </w:r>
      <w:r>
        <w:t xml:space="preserve"> are calculated for each reference temperature using both the slope and the y-intercept.  The same procedure is applied to the octanenitrile, nonanenitrile, decanenitrile, and dodecanenitrile.  The values of the </w:t>
      </w:r>
      <w:r w:rsidRPr="00286A71">
        <w:rPr>
          <w:i/>
        </w:rPr>
        <w:t>E</w:t>
      </w:r>
      <w:r w:rsidRPr="00286A71">
        <w:rPr>
          <w:i/>
          <w:vertAlign w:val="subscript"/>
        </w:rPr>
        <w:t>a</w:t>
      </w:r>
      <w:r>
        <w:t xml:space="preserve"> for all nitrile solvent analogs are tabulated in Table 2-2.  The reported </w:t>
      </w:r>
      <w:r w:rsidRPr="00286A71">
        <w:rPr>
          <w:i/>
        </w:rPr>
        <w:t>E</w:t>
      </w:r>
      <w:r w:rsidRPr="00286A71">
        <w:rPr>
          <w:i/>
          <w:vertAlign w:val="subscript"/>
        </w:rPr>
        <w:t>a</w:t>
      </w:r>
      <w:r>
        <w:t xml:space="preserve"> for nitrile is the average value of </w:t>
      </w:r>
      <w:r w:rsidRPr="00C06105">
        <w:rPr>
          <w:i/>
        </w:rPr>
        <w:t>E</w:t>
      </w:r>
      <w:r w:rsidRPr="00C06105">
        <w:rPr>
          <w:i/>
          <w:vertAlign w:val="subscript"/>
        </w:rPr>
        <w:t>a</w:t>
      </w:r>
      <w:r>
        <w:t xml:space="preserve"> over different family members.  The </w:t>
      </w:r>
      <w:r w:rsidRPr="00C06105">
        <w:rPr>
          <w:i/>
        </w:rPr>
        <w:t>E</w:t>
      </w:r>
      <w:r w:rsidRPr="00C06105">
        <w:rPr>
          <w:i/>
          <w:vertAlign w:val="subscript"/>
        </w:rPr>
        <w:t>a</w:t>
      </w:r>
      <w:r>
        <w:t xml:space="preserve"> selected for each nitrile analog is taken at a selected reference temperature T</w:t>
      </w:r>
      <w:r w:rsidRPr="00C06105">
        <w:rPr>
          <w:vertAlign w:val="subscript"/>
        </w:rPr>
        <w:t>r</w:t>
      </w:r>
      <w:r>
        <w:t>.</w:t>
      </w:r>
      <w:r w:rsidRPr="00C06105">
        <w:t xml:space="preserve"> </w:t>
      </w:r>
      <w:r>
        <w:t xml:space="preserve"> Section 2.3 discusses the factors considered in selecting the appropriate T</w:t>
      </w:r>
      <w:r w:rsidRPr="00C06105">
        <w:rPr>
          <w:vertAlign w:val="subscript"/>
        </w:rPr>
        <w:t>r</w:t>
      </w:r>
      <w:r>
        <w:t xml:space="preserve"> for a particular nitrile analog.</w:t>
      </w:r>
    </w:p>
    <w:p w:rsidR="002D570F" w:rsidRDefault="002D570F" w:rsidP="002D570F">
      <w:pPr>
        <w:pStyle w:val="NoSpacing"/>
        <w:keepNext/>
      </w:pPr>
      <w:r>
        <w:rPr>
          <w:noProof/>
          <w:lang w:bidi="ar-SA"/>
        </w:rPr>
        <w:drawing>
          <wp:inline distT="0" distB="0" distL="0" distR="0" wp14:anchorId="4BD00924" wp14:editId="06FB9754">
            <wp:extent cx="5389245" cy="4371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9245" cy="4371340"/>
                    </a:xfrm>
                    <a:prstGeom prst="rect">
                      <a:avLst/>
                    </a:prstGeom>
                    <a:noFill/>
                    <a:ln>
                      <a:noFill/>
                    </a:ln>
                  </pic:spPr>
                </pic:pic>
              </a:graphicData>
            </a:graphic>
          </wp:inline>
        </w:drawing>
      </w:r>
    </w:p>
    <w:p w:rsidR="00156F93" w:rsidRPr="002D570F" w:rsidRDefault="002D570F" w:rsidP="002D570F">
      <w:pPr>
        <w:pStyle w:val="Caption"/>
        <w:rPr>
          <w:b w:val="0"/>
        </w:rPr>
      </w:pPr>
      <w:bookmarkStart w:id="46" w:name="_Toc374086546"/>
      <w:r w:rsidRPr="002D570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5</w:t>
      </w:r>
      <w:r w:rsidR="000633C1">
        <w:rPr>
          <w:b w:val="0"/>
        </w:rPr>
        <w:fldChar w:fldCharType="end"/>
      </w:r>
      <w:r w:rsidRPr="002D570F">
        <w:rPr>
          <w:b w:val="0"/>
        </w:rPr>
        <w:t xml:space="preserve">  The plot of ln(σ/σ</w:t>
      </w:r>
      <w:r w:rsidRPr="002D570F">
        <w:rPr>
          <w:b w:val="0"/>
          <w:vertAlign w:val="subscript"/>
        </w:rPr>
        <w:t>r</w:t>
      </w:r>
      <w:r w:rsidRPr="002D570F">
        <w:rPr>
          <w:b w:val="0"/>
        </w:rPr>
        <w:t>) vs. (1/T) for reference temperature, T</w:t>
      </w:r>
      <w:r w:rsidRPr="002D570F">
        <w:rPr>
          <w:b w:val="0"/>
          <w:vertAlign w:val="subscript"/>
        </w:rPr>
        <w:t>r</w:t>
      </w:r>
      <w:r w:rsidRPr="002D570F">
        <w:rPr>
          <w:b w:val="0"/>
        </w:rPr>
        <w:t>= 5</w:t>
      </w:r>
      <w:r w:rsidRPr="002D570F">
        <w:rPr>
          <w:b w:val="0"/>
          <w:vertAlign w:val="superscript"/>
        </w:rPr>
        <w:t>o</w:t>
      </w:r>
      <w:r w:rsidRPr="002D570F">
        <w:rPr>
          <w:b w:val="0"/>
        </w:rPr>
        <w:t>C to 85</w:t>
      </w:r>
      <w:r w:rsidRPr="002D570F">
        <w:rPr>
          <w:b w:val="0"/>
          <w:vertAlign w:val="superscript"/>
        </w:rPr>
        <w:t>o</w:t>
      </w:r>
      <w:r w:rsidRPr="002D570F">
        <w:rPr>
          <w:b w:val="0"/>
        </w:rPr>
        <w:t>C.</w:t>
      </w:r>
      <w:bookmarkEnd w:id="46"/>
    </w:p>
    <w:p w:rsidR="00156F93" w:rsidRDefault="00156F93" w:rsidP="00156F93"/>
    <w:p w:rsidR="0004270F" w:rsidRDefault="0004270F" w:rsidP="00156F93"/>
    <w:tbl>
      <w:tblPr>
        <w:tblStyle w:val="MediumGrid3-Accent6"/>
        <w:tblW w:w="5000" w:type="pct"/>
        <w:tblLook w:val="04A0" w:firstRow="1" w:lastRow="0" w:firstColumn="1" w:lastColumn="0" w:noHBand="0" w:noVBand="1"/>
      </w:tblPr>
      <w:tblGrid>
        <w:gridCol w:w="1001"/>
        <w:gridCol w:w="1573"/>
        <w:gridCol w:w="1444"/>
        <w:gridCol w:w="1509"/>
        <w:gridCol w:w="1472"/>
        <w:gridCol w:w="1713"/>
      </w:tblGrid>
      <w:tr w:rsidR="00156F93" w:rsidRPr="00902198" w:rsidTr="00C0490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p>
        </w:tc>
        <w:tc>
          <w:tcPr>
            <w:tcW w:w="4426" w:type="pct"/>
            <w:gridSpan w:val="5"/>
            <w:noWrap/>
            <w:hideMark/>
          </w:tcPr>
          <w:p w:rsidR="00156F93" w:rsidRPr="00902198"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 xml:space="preserve">Activation Energy, </w:t>
            </w:r>
            <w:r w:rsidRPr="00902198">
              <w:rPr>
                <w:rFonts w:ascii="Calibri" w:hAnsi="Calibri"/>
                <w:i/>
                <w:color w:val="000000"/>
                <w:lang w:bidi="ar-SA"/>
              </w:rPr>
              <w:t>E</w:t>
            </w:r>
            <w:r w:rsidRPr="00902198">
              <w:rPr>
                <w:rFonts w:ascii="Calibri" w:hAnsi="Calibri"/>
                <w:i/>
                <w:color w:val="000000"/>
                <w:vertAlign w:val="subscript"/>
                <w:lang w:bidi="ar-SA"/>
              </w:rPr>
              <w:t>a</w:t>
            </w:r>
            <w:r w:rsidRPr="00902198">
              <w:rPr>
                <w:rFonts w:ascii="Calibri" w:hAnsi="Calibri"/>
                <w:color w:val="000000"/>
                <w:lang w:bidi="ar-SA"/>
              </w:rPr>
              <w:t xml:space="preserve"> (kJ/mol)</w:t>
            </w:r>
          </w:p>
        </w:tc>
      </w:tr>
      <w:tr w:rsidR="00156F93" w:rsidRPr="00902198"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T</w:t>
            </w:r>
            <w:r w:rsidRPr="00B026EA">
              <w:rPr>
                <w:rFonts w:ascii="Calibri" w:hAnsi="Calibri"/>
                <w:color w:val="000000"/>
                <w:vertAlign w:val="subscript"/>
                <w:lang w:bidi="ar-SA"/>
              </w:rPr>
              <w:t>r</w:t>
            </w:r>
            <w:r>
              <w:rPr>
                <w:rFonts w:ascii="Calibri" w:hAnsi="Calibri"/>
                <w:color w:val="000000"/>
                <w:lang w:bidi="ar-SA"/>
              </w:rPr>
              <w:t xml:space="preserve"> (</w:t>
            </w:r>
            <w:r w:rsidRPr="00902198">
              <w:rPr>
                <w:rFonts w:ascii="Calibri" w:hAnsi="Calibri"/>
                <w:color w:val="000000"/>
                <w:vertAlign w:val="superscript"/>
                <w:lang w:bidi="ar-SA"/>
              </w:rPr>
              <w:t>o</w:t>
            </w:r>
            <w:r>
              <w:rPr>
                <w:rFonts w:ascii="Calibri" w:hAnsi="Calibri"/>
                <w:color w:val="000000"/>
                <w:lang w:bidi="ar-SA"/>
              </w:rPr>
              <w:t>C)</w:t>
            </w:r>
          </w:p>
        </w:tc>
        <w:tc>
          <w:tcPr>
            <w:tcW w:w="90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Heptanenitrile</w:t>
            </w:r>
          </w:p>
        </w:tc>
        <w:tc>
          <w:tcPr>
            <w:tcW w:w="829"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Octanenitrile</w:t>
            </w:r>
          </w:p>
        </w:tc>
        <w:tc>
          <w:tcPr>
            <w:tcW w:w="866"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Nonanenitrile</w:t>
            </w:r>
          </w:p>
        </w:tc>
        <w:tc>
          <w:tcPr>
            <w:tcW w:w="845"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Decanenitrile</w:t>
            </w:r>
          </w:p>
        </w:tc>
        <w:tc>
          <w:tcPr>
            <w:tcW w:w="98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Dodecanenitrile</w:t>
            </w:r>
          </w:p>
        </w:tc>
      </w:tr>
      <w:tr w:rsidR="00156F93" w:rsidRPr="00902198" w:rsidTr="00C04907">
        <w:trPr>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5</w:t>
            </w:r>
          </w:p>
        </w:tc>
        <w:tc>
          <w:tcPr>
            <w:tcW w:w="90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25.128</w:t>
            </w:r>
          </w:p>
        </w:tc>
        <w:tc>
          <w:tcPr>
            <w:tcW w:w="829"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27.164</w:t>
            </w:r>
          </w:p>
        </w:tc>
        <w:tc>
          <w:tcPr>
            <w:tcW w:w="866"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29.185</w:t>
            </w:r>
          </w:p>
        </w:tc>
        <w:tc>
          <w:tcPr>
            <w:tcW w:w="845"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28.174</w:t>
            </w:r>
          </w:p>
        </w:tc>
        <w:tc>
          <w:tcPr>
            <w:tcW w:w="98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60.384</w:t>
            </w:r>
          </w:p>
        </w:tc>
      </w:tr>
      <w:tr w:rsidR="00156F93" w:rsidRPr="00902198"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15</w:t>
            </w:r>
          </w:p>
        </w:tc>
        <w:tc>
          <w:tcPr>
            <w:tcW w:w="90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24.913</w:t>
            </w:r>
          </w:p>
        </w:tc>
        <w:tc>
          <w:tcPr>
            <w:tcW w:w="829"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27.137</w:t>
            </w:r>
          </w:p>
        </w:tc>
        <w:tc>
          <w:tcPr>
            <w:tcW w:w="866"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29.441</w:t>
            </w:r>
          </w:p>
        </w:tc>
        <w:tc>
          <w:tcPr>
            <w:tcW w:w="845"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28.289</w:t>
            </w:r>
          </w:p>
        </w:tc>
        <w:tc>
          <w:tcPr>
            <w:tcW w:w="98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51.655</w:t>
            </w:r>
          </w:p>
        </w:tc>
      </w:tr>
      <w:tr w:rsidR="00156F93" w:rsidRPr="00902198" w:rsidTr="00C04907">
        <w:trPr>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25</w:t>
            </w:r>
          </w:p>
        </w:tc>
        <w:tc>
          <w:tcPr>
            <w:tcW w:w="90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23.763</w:t>
            </w:r>
          </w:p>
        </w:tc>
        <w:tc>
          <w:tcPr>
            <w:tcW w:w="829"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26.139</w:t>
            </w:r>
          </w:p>
        </w:tc>
        <w:tc>
          <w:tcPr>
            <w:tcW w:w="866"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28.589</w:t>
            </w:r>
          </w:p>
        </w:tc>
        <w:tc>
          <w:tcPr>
            <w:tcW w:w="845"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27.364</w:t>
            </w:r>
          </w:p>
        </w:tc>
        <w:tc>
          <w:tcPr>
            <w:tcW w:w="98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50.821</w:t>
            </w:r>
          </w:p>
        </w:tc>
      </w:tr>
      <w:tr w:rsidR="00156F93" w:rsidRPr="00902198"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35</w:t>
            </w:r>
          </w:p>
        </w:tc>
        <w:tc>
          <w:tcPr>
            <w:tcW w:w="90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23.616</w:t>
            </w:r>
          </w:p>
        </w:tc>
        <w:tc>
          <w:tcPr>
            <w:tcW w:w="829"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25.675</w:t>
            </w:r>
          </w:p>
        </w:tc>
        <w:tc>
          <w:tcPr>
            <w:tcW w:w="866"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27.563</w:t>
            </w:r>
          </w:p>
        </w:tc>
        <w:tc>
          <w:tcPr>
            <w:tcW w:w="845"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26.619</w:t>
            </w:r>
          </w:p>
        </w:tc>
        <w:tc>
          <w:tcPr>
            <w:tcW w:w="98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54.387</w:t>
            </w:r>
          </w:p>
        </w:tc>
      </w:tr>
      <w:tr w:rsidR="00156F93" w:rsidRPr="00902198" w:rsidTr="00C04907">
        <w:trPr>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45</w:t>
            </w:r>
          </w:p>
        </w:tc>
        <w:tc>
          <w:tcPr>
            <w:tcW w:w="90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22.637</w:t>
            </w:r>
          </w:p>
        </w:tc>
        <w:tc>
          <w:tcPr>
            <w:tcW w:w="829"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24.614</w:t>
            </w:r>
          </w:p>
        </w:tc>
        <w:tc>
          <w:tcPr>
            <w:tcW w:w="866"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26.310</w:t>
            </w:r>
          </w:p>
        </w:tc>
        <w:tc>
          <w:tcPr>
            <w:tcW w:w="845"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25.462</w:t>
            </w:r>
          </w:p>
        </w:tc>
        <w:tc>
          <w:tcPr>
            <w:tcW w:w="98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51.420</w:t>
            </w:r>
          </w:p>
        </w:tc>
      </w:tr>
      <w:tr w:rsidR="00156F93" w:rsidRPr="00902198"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55</w:t>
            </w:r>
          </w:p>
        </w:tc>
        <w:tc>
          <w:tcPr>
            <w:tcW w:w="90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22.625</w:t>
            </w:r>
          </w:p>
        </w:tc>
        <w:tc>
          <w:tcPr>
            <w:tcW w:w="829"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24.358</w:t>
            </w:r>
          </w:p>
        </w:tc>
        <w:tc>
          <w:tcPr>
            <w:tcW w:w="866"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25.689</w:t>
            </w:r>
          </w:p>
        </w:tc>
        <w:tc>
          <w:tcPr>
            <w:tcW w:w="845"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25.023</w:t>
            </w:r>
          </w:p>
        </w:tc>
        <w:tc>
          <w:tcPr>
            <w:tcW w:w="98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38.840</w:t>
            </w:r>
          </w:p>
        </w:tc>
      </w:tr>
      <w:tr w:rsidR="00156F93" w:rsidRPr="00902198" w:rsidTr="00C04907">
        <w:trPr>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65</w:t>
            </w:r>
          </w:p>
        </w:tc>
        <w:tc>
          <w:tcPr>
            <w:tcW w:w="90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22.329</w:t>
            </w:r>
          </w:p>
        </w:tc>
        <w:tc>
          <w:tcPr>
            <w:tcW w:w="829"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23.974</w:t>
            </w:r>
          </w:p>
        </w:tc>
        <w:tc>
          <w:tcPr>
            <w:tcW w:w="866"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25.161</w:t>
            </w:r>
          </w:p>
        </w:tc>
        <w:tc>
          <w:tcPr>
            <w:tcW w:w="845"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24.567</w:t>
            </w:r>
          </w:p>
        </w:tc>
        <w:tc>
          <w:tcPr>
            <w:tcW w:w="98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35.479</w:t>
            </w:r>
          </w:p>
        </w:tc>
      </w:tr>
      <w:tr w:rsidR="00156F93" w:rsidRPr="00902198"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75</w:t>
            </w:r>
          </w:p>
        </w:tc>
        <w:tc>
          <w:tcPr>
            <w:tcW w:w="90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21.450</w:t>
            </w:r>
          </w:p>
        </w:tc>
        <w:tc>
          <w:tcPr>
            <w:tcW w:w="829"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23.144</w:t>
            </w:r>
          </w:p>
        </w:tc>
        <w:tc>
          <w:tcPr>
            <w:tcW w:w="866"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24.363</w:t>
            </w:r>
          </w:p>
        </w:tc>
        <w:tc>
          <w:tcPr>
            <w:tcW w:w="845"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23.753</w:t>
            </w:r>
          </w:p>
        </w:tc>
        <w:tc>
          <w:tcPr>
            <w:tcW w:w="983" w:type="pct"/>
            <w:noWrap/>
            <w:hideMark/>
          </w:tcPr>
          <w:p w:rsidR="00156F93" w:rsidRPr="00902198"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33.940</w:t>
            </w:r>
          </w:p>
        </w:tc>
      </w:tr>
      <w:tr w:rsidR="00156F93" w:rsidRPr="00902198" w:rsidTr="00C04907">
        <w:trPr>
          <w:trHeight w:val="288"/>
        </w:trPr>
        <w:tc>
          <w:tcPr>
            <w:cnfStyle w:val="001000000000" w:firstRow="0" w:lastRow="0" w:firstColumn="1" w:lastColumn="0" w:oddVBand="0" w:evenVBand="0" w:oddHBand="0" w:evenHBand="0" w:firstRowFirstColumn="0" w:firstRowLastColumn="0" w:lastRowFirstColumn="0" w:lastRowLastColumn="0"/>
            <w:tcW w:w="574" w:type="pct"/>
            <w:noWrap/>
            <w:hideMark/>
          </w:tcPr>
          <w:p w:rsidR="00156F93" w:rsidRPr="00902198" w:rsidRDefault="00156F93" w:rsidP="00E5383D">
            <w:pPr>
              <w:spacing w:line="240" w:lineRule="auto"/>
              <w:jc w:val="center"/>
              <w:rPr>
                <w:rFonts w:ascii="Calibri" w:hAnsi="Calibri"/>
                <w:color w:val="000000"/>
                <w:lang w:bidi="ar-SA"/>
              </w:rPr>
            </w:pPr>
            <w:r w:rsidRPr="00902198">
              <w:rPr>
                <w:rFonts w:ascii="Calibri" w:hAnsi="Calibri"/>
                <w:color w:val="000000"/>
                <w:lang w:bidi="ar-SA"/>
              </w:rPr>
              <w:t>85</w:t>
            </w:r>
          </w:p>
        </w:tc>
        <w:tc>
          <w:tcPr>
            <w:tcW w:w="903"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21.212</w:t>
            </w:r>
          </w:p>
        </w:tc>
        <w:tc>
          <w:tcPr>
            <w:tcW w:w="829"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22.818</w:t>
            </w:r>
          </w:p>
        </w:tc>
        <w:tc>
          <w:tcPr>
            <w:tcW w:w="866"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23.907</w:t>
            </w:r>
          </w:p>
        </w:tc>
        <w:tc>
          <w:tcPr>
            <w:tcW w:w="845" w:type="pct"/>
            <w:noWrap/>
            <w:hideMark/>
          </w:tcPr>
          <w:p w:rsidR="00156F93" w:rsidRPr="00902198"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23.363</w:t>
            </w:r>
          </w:p>
        </w:tc>
        <w:tc>
          <w:tcPr>
            <w:tcW w:w="983" w:type="pct"/>
            <w:noWrap/>
            <w:hideMark/>
          </w:tcPr>
          <w:p w:rsidR="00156F93" w:rsidRPr="00902198" w:rsidRDefault="00156F93" w:rsidP="001135A4">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902198">
              <w:rPr>
                <w:rFonts w:ascii="Calibri" w:hAnsi="Calibri"/>
                <w:color w:val="000000"/>
                <w:lang w:bidi="ar-SA"/>
              </w:rPr>
              <w:t>31.775</w:t>
            </w:r>
          </w:p>
        </w:tc>
      </w:tr>
    </w:tbl>
    <w:p w:rsidR="001135A4" w:rsidRPr="001135A4" w:rsidRDefault="001135A4">
      <w:pPr>
        <w:pStyle w:val="Caption"/>
        <w:rPr>
          <w:b w:val="0"/>
        </w:rPr>
      </w:pPr>
      <w:bookmarkStart w:id="47" w:name="_Toc374047014"/>
      <w:r w:rsidRPr="001135A4">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2</w:t>
      </w:r>
      <w:r w:rsidR="007A1298">
        <w:rPr>
          <w:b w:val="0"/>
        </w:rPr>
        <w:fldChar w:fldCharType="end"/>
      </w:r>
      <w:r w:rsidRPr="001135A4">
        <w:rPr>
          <w:b w:val="0"/>
        </w:rPr>
        <w:t xml:space="preserve">  The </w:t>
      </w:r>
      <w:r w:rsidRPr="001135A4">
        <w:rPr>
          <w:b w:val="0"/>
          <w:i/>
        </w:rPr>
        <w:t>E</w:t>
      </w:r>
      <w:r w:rsidRPr="001135A4">
        <w:rPr>
          <w:b w:val="0"/>
          <w:i/>
          <w:vertAlign w:val="subscript"/>
        </w:rPr>
        <w:t>a</w:t>
      </w:r>
      <w:r w:rsidRPr="001135A4">
        <w:rPr>
          <w:b w:val="0"/>
        </w:rPr>
        <w:t xml:space="preserve"> for the nitrile derivatives at reference temperature, T</w:t>
      </w:r>
      <w:r w:rsidRPr="001135A4">
        <w:rPr>
          <w:b w:val="0"/>
          <w:vertAlign w:val="subscript"/>
        </w:rPr>
        <w:t>r</w:t>
      </w:r>
      <w:r w:rsidRPr="001135A4">
        <w:rPr>
          <w:b w:val="0"/>
        </w:rPr>
        <w:t xml:space="preserve"> from 5</w:t>
      </w:r>
      <w:r w:rsidRPr="001135A4">
        <w:rPr>
          <w:b w:val="0"/>
          <w:vertAlign w:val="superscript"/>
        </w:rPr>
        <w:t>o</w:t>
      </w:r>
      <w:r w:rsidRPr="001135A4">
        <w:rPr>
          <w:b w:val="0"/>
        </w:rPr>
        <w:t>C to 85</w:t>
      </w:r>
      <w:r w:rsidRPr="001135A4">
        <w:rPr>
          <w:b w:val="0"/>
          <w:vertAlign w:val="superscript"/>
        </w:rPr>
        <w:t>o</w:t>
      </w:r>
      <w:r w:rsidRPr="001135A4">
        <w:rPr>
          <w:b w:val="0"/>
        </w:rPr>
        <w:t>C.</w:t>
      </w:r>
      <w:bookmarkEnd w:id="47"/>
    </w:p>
    <w:p w:rsidR="00156F93" w:rsidRDefault="00156F93" w:rsidP="00156F93"/>
    <w:p w:rsidR="00156F93" w:rsidRDefault="00156F93" w:rsidP="00156F93">
      <w:pPr>
        <w:pStyle w:val="Heading2"/>
      </w:pPr>
      <w:bookmarkStart w:id="48" w:name="_Toc374069569"/>
      <w:r>
        <w:t xml:space="preserve">2.3 The Effect of Fitting Parameters on the </w:t>
      </w:r>
      <w:r w:rsidRPr="00902198">
        <w:rPr>
          <w:i/>
        </w:rPr>
        <w:t>E</w:t>
      </w:r>
      <w:r w:rsidRPr="00902198">
        <w:rPr>
          <w:i/>
          <w:vertAlign w:val="subscript"/>
        </w:rPr>
        <w:t>a</w:t>
      </w:r>
      <w:bookmarkEnd w:id="48"/>
    </w:p>
    <w:p w:rsidR="00156F93" w:rsidRDefault="00156F93" w:rsidP="00156F93">
      <w:pPr>
        <w:ind w:firstLine="720"/>
      </w:pPr>
      <w:r>
        <w:t xml:space="preserve">In the detailed scaling procedure as described in section 2.2, there are two steps where curve-fitting data with mathematical functions is required.  The quality of the curve-fitting can affect the value of the </w:t>
      </w:r>
      <w:r w:rsidRPr="00002B56">
        <w:rPr>
          <w:i/>
        </w:rPr>
        <w:t>E</w:t>
      </w:r>
      <w:r w:rsidRPr="00002B56">
        <w:rPr>
          <w:i/>
          <w:vertAlign w:val="subscript"/>
        </w:rPr>
        <w:t>a</w:t>
      </w:r>
      <w:r>
        <w:t>.  This section analyzes the first part of the curve fitting step.</w:t>
      </w:r>
    </w:p>
    <w:p w:rsidR="00156F93" w:rsidRDefault="00156F93" w:rsidP="00156F93">
      <w:pPr>
        <w:ind w:firstLine="720"/>
      </w:pPr>
      <w:r>
        <w:t>The first curve fitting step is applied to the dielectric constant and conductivity data for each reference temperature, T</w:t>
      </w:r>
      <w:r w:rsidRPr="007535E3">
        <w:rPr>
          <w:vertAlign w:val="subscript"/>
        </w:rPr>
        <w:t>r</w:t>
      </w:r>
      <w:r>
        <w:t xml:space="preserve"> (Figure 2-6).  This step is essential because in the plot of ln[</w:t>
      </w:r>
      <w:r>
        <w:rPr>
          <w:rFonts w:ascii="Times New Roman" w:hAnsi="Times New Roman"/>
        </w:rPr>
        <w:t>σ</w:t>
      </w:r>
      <w:r w:rsidRPr="00200DD1">
        <w:rPr>
          <w:vertAlign w:val="subscript"/>
        </w:rPr>
        <w:t>hex</w:t>
      </w:r>
      <w:r>
        <w:t>(T,</w:t>
      </w:r>
      <w:r>
        <w:rPr>
          <w:rFonts w:ascii="Times New Roman" w:hAnsi="Times New Roman"/>
        </w:rPr>
        <w:t>ε</w:t>
      </w:r>
      <w:r w:rsidRPr="00200DD1">
        <w:rPr>
          <w:vertAlign w:val="subscript"/>
        </w:rPr>
        <w:t>s</w:t>
      </w:r>
      <w:r>
        <w:t>)/</w:t>
      </w:r>
      <w:r>
        <w:rPr>
          <w:rFonts w:ascii="Times New Roman" w:hAnsi="Times New Roman"/>
        </w:rPr>
        <w:t>σ</w:t>
      </w:r>
      <w:r w:rsidRPr="00200DD1">
        <w:rPr>
          <w:vertAlign w:val="subscript"/>
        </w:rPr>
        <w:t>r</w:t>
      </w:r>
      <w:r>
        <w:t>(T</w:t>
      </w:r>
      <w:r w:rsidRPr="00200DD1">
        <w:rPr>
          <w:vertAlign w:val="subscript"/>
        </w:rPr>
        <w:t>r</w:t>
      </w:r>
      <w:r>
        <w:t>,</w:t>
      </w:r>
      <w:r>
        <w:rPr>
          <w:rFonts w:ascii="Times New Roman" w:hAnsi="Times New Roman"/>
        </w:rPr>
        <w:t>ε</w:t>
      </w:r>
      <w:r w:rsidRPr="00200DD1">
        <w:rPr>
          <w:vertAlign w:val="subscript"/>
        </w:rPr>
        <w:t>s</w:t>
      </w:r>
      <w:r>
        <w:t xml:space="preserve">)] versus 1/T, the </w:t>
      </w:r>
      <w:r>
        <w:rPr>
          <w:rFonts w:ascii="Times New Roman" w:hAnsi="Times New Roman"/>
        </w:rPr>
        <w:t>σ</w:t>
      </w:r>
      <w:r w:rsidRPr="00200DD1">
        <w:rPr>
          <w:vertAlign w:val="subscript"/>
        </w:rPr>
        <w:t>r</w:t>
      </w:r>
      <w:r>
        <w:t>(T</w:t>
      </w:r>
      <w:r w:rsidRPr="00200DD1">
        <w:rPr>
          <w:vertAlign w:val="subscript"/>
        </w:rPr>
        <w:t>r</w:t>
      </w:r>
      <w:r>
        <w:t>,</w:t>
      </w:r>
      <w:r>
        <w:rPr>
          <w:rFonts w:ascii="Times New Roman" w:hAnsi="Times New Roman"/>
        </w:rPr>
        <w:t>ε</w:t>
      </w:r>
      <w:r w:rsidRPr="00200DD1">
        <w:rPr>
          <w:vertAlign w:val="subscript"/>
        </w:rPr>
        <w:t>s</w:t>
      </w:r>
      <w:r>
        <w:t xml:space="preserve">) value at each temperature T is not directly measured.  Instead, its value is obtained through the dielectric constant value at the particular temperature of interest (Figure 2-7). </w:t>
      </w:r>
    </w:p>
    <w:p w:rsidR="002D570F" w:rsidRDefault="00156F93" w:rsidP="002D570F">
      <w:pPr>
        <w:pStyle w:val="NoSpacing"/>
        <w:keepNext/>
      </w:pPr>
      <w:r>
        <w:rPr>
          <w:noProof/>
          <w:lang w:bidi="ar-SA"/>
        </w:rPr>
        <w:lastRenderedPageBreak/>
        <w:drawing>
          <wp:inline distT="0" distB="0" distL="0" distR="0" wp14:anchorId="7CE91E8B" wp14:editId="1645C112">
            <wp:extent cx="5368636" cy="4371109"/>
            <wp:effectExtent l="0" t="0" r="381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D570F" w:rsidRPr="002D570F" w:rsidRDefault="002D570F" w:rsidP="002D570F">
      <w:pPr>
        <w:pStyle w:val="Caption"/>
        <w:rPr>
          <w:b w:val="0"/>
        </w:rPr>
      </w:pPr>
      <w:bookmarkStart w:id="49" w:name="_Toc374086547"/>
      <w:r w:rsidRPr="002D570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6</w:t>
      </w:r>
      <w:r w:rsidR="000633C1">
        <w:rPr>
          <w:b w:val="0"/>
        </w:rPr>
        <w:fldChar w:fldCharType="end"/>
      </w:r>
      <w:r w:rsidRPr="002D570F">
        <w:rPr>
          <w:b w:val="0"/>
        </w:rPr>
        <w:t xml:space="preserve">  Curve fitting for each reference temperature Tr for the nitrile solvent family.  Only the mathematical function for T</w:t>
      </w:r>
      <w:r w:rsidRPr="002D570F">
        <w:rPr>
          <w:b w:val="0"/>
          <w:vertAlign w:val="subscript"/>
        </w:rPr>
        <w:t>r</w:t>
      </w:r>
      <w:r w:rsidRPr="002D570F">
        <w:rPr>
          <w:b w:val="0"/>
        </w:rPr>
        <w:t xml:space="preserve"> = 15</w:t>
      </w:r>
      <w:r w:rsidRPr="002D570F">
        <w:rPr>
          <w:b w:val="0"/>
          <w:vertAlign w:val="superscript"/>
        </w:rPr>
        <w:t>o</w:t>
      </w:r>
      <w:r w:rsidRPr="002D570F">
        <w:rPr>
          <w:b w:val="0"/>
        </w:rPr>
        <w:t>C and T</w:t>
      </w:r>
      <w:r w:rsidRPr="002D570F">
        <w:rPr>
          <w:b w:val="0"/>
          <w:vertAlign w:val="subscript"/>
        </w:rPr>
        <w:t>r</w:t>
      </w:r>
      <w:r w:rsidRPr="002D570F">
        <w:rPr>
          <w:b w:val="0"/>
        </w:rPr>
        <w:t>=85</w:t>
      </w:r>
      <w:r w:rsidRPr="002D570F">
        <w:rPr>
          <w:b w:val="0"/>
          <w:vertAlign w:val="superscript"/>
        </w:rPr>
        <w:t>o</w:t>
      </w:r>
      <w:r w:rsidRPr="002D570F">
        <w:rPr>
          <w:b w:val="0"/>
        </w:rPr>
        <w:t>C are shown.  The fitting functional form used is polynomial of order 2.</w:t>
      </w:r>
      <w:bookmarkEnd w:id="49"/>
    </w:p>
    <w:p w:rsidR="00156F93" w:rsidRDefault="00156F93" w:rsidP="00156F93">
      <w:pPr>
        <w:pStyle w:val="NoSpacing"/>
      </w:pPr>
      <w:r>
        <w:t xml:space="preserve">  </w:t>
      </w:r>
    </w:p>
    <w:p w:rsidR="002E31E7" w:rsidRDefault="00156F93" w:rsidP="002E31E7">
      <w:pPr>
        <w:pStyle w:val="NoSpacing"/>
        <w:keepNext/>
      </w:pPr>
      <w:r>
        <w:rPr>
          <w:noProof/>
          <w:lang w:bidi="ar-SA"/>
        </w:rPr>
        <w:lastRenderedPageBreak/>
        <w:drawing>
          <wp:inline distT="0" distB="0" distL="0" distR="0" wp14:anchorId="0D0C8BB6" wp14:editId="35587320">
            <wp:extent cx="5347854" cy="4308764"/>
            <wp:effectExtent l="0" t="0" r="571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56F93" w:rsidRPr="002E31E7" w:rsidRDefault="002E31E7" w:rsidP="002E31E7">
      <w:pPr>
        <w:pStyle w:val="Caption"/>
        <w:rPr>
          <w:b w:val="0"/>
        </w:rPr>
      </w:pPr>
      <w:bookmarkStart w:id="50" w:name="_Toc374086548"/>
      <w:r w:rsidRPr="002E31E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7</w:t>
      </w:r>
      <w:r w:rsidR="000633C1">
        <w:rPr>
          <w:b w:val="0"/>
        </w:rPr>
        <w:fldChar w:fldCharType="end"/>
      </w:r>
      <w:r w:rsidRPr="002E31E7">
        <w:rPr>
          <w:b w:val="0"/>
        </w:rPr>
        <w:t xml:space="preserve">  Using the polynomial curve fitting of order 2 to obtain the conductivity σ</w:t>
      </w:r>
      <w:r w:rsidRPr="002E31E7">
        <w:rPr>
          <w:b w:val="0"/>
          <w:vertAlign w:val="subscript"/>
        </w:rPr>
        <w:t>r</w:t>
      </w:r>
      <w:r w:rsidRPr="002E31E7">
        <w:rPr>
          <w:b w:val="0"/>
        </w:rPr>
        <w:t>(T</w:t>
      </w:r>
      <w:r w:rsidRPr="002E31E7">
        <w:rPr>
          <w:b w:val="0"/>
          <w:vertAlign w:val="subscript"/>
        </w:rPr>
        <w:t>r</w:t>
      </w:r>
      <w:r w:rsidRPr="002E31E7">
        <w:rPr>
          <w:b w:val="0"/>
        </w:rPr>
        <w:t>,ε</w:t>
      </w:r>
      <w:r w:rsidRPr="002E31E7">
        <w:rPr>
          <w:b w:val="0"/>
          <w:vertAlign w:val="subscript"/>
        </w:rPr>
        <w:t>s</w:t>
      </w:r>
      <w:r w:rsidRPr="002E31E7">
        <w:rPr>
          <w:b w:val="0"/>
        </w:rPr>
        <w:t>) for reference temperature T</w:t>
      </w:r>
      <w:r w:rsidRPr="002E31E7">
        <w:rPr>
          <w:b w:val="0"/>
          <w:vertAlign w:val="subscript"/>
        </w:rPr>
        <w:t>r</w:t>
      </w:r>
      <w:r w:rsidRPr="002E31E7">
        <w:rPr>
          <w:b w:val="0"/>
        </w:rPr>
        <w:t>=55</w:t>
      </w:r>
      <w:r w:rsidRPr="002E31E7">
        <w:rPr>
          <w:b w:val="0"/>
          <w:vertAlign w:val="superscript"/>
        </w:rPr>
        <w:t>o</w:t>
      </w:r>
      <w:r w:rsidRPr="002E31E7">
        <w:rPr>
          <w:b w:val="0"/>
        </w:rPr>
        <w:t xml:space="preserve">C.  </w:t>
      </w:r>
      <w:r w:rsidR="00156F93" w:rsidRPr="002E31E7">
        <w:rPr>
          <w:b w:val="0"/>
        </w:rPr>
        <w:t xml:space="preserve">The dielectric constant at each temperature T is measured.  Using the dielectric constant value and the equation for the curve fitting, the </w:t>
      </w:r>
      <w:r w:rsidR="00156F93" w:rsidRPr="002E31E7">
        <w:rPr>
          <w:rFonts w:ascii="Times New Roman" w:hAnsi="Times New Roman"/>
          <w:b w:val="0"/>
        </w:rPr>
        <w:t>σ</w:t>
      </w:r>
      <w:r w:rsidR="00156F93" w:rsidRPr="002E31E7">
        <w:rPr>
          <w:b w:val="0"/>
          <w:vertAlign w:val="subscript"/>
        </w:rPr>
        <w:t>r</w:t>
      </w:r>
      <w:r w:rsidR="00156F93" w:rsidRPr="002E31E7">
        <w:rPr>
          <w:b w:val="0"/>
        </w:rPr>
        <w:t>(T</w:t>
      </w:r>
      <w:r w:rsidR="00156F93" w:rsidRPr="002E31E7">
        <w:rPr>
          <w:b w:val="0"/>
          <w:vertAlign w:val="subscript"/>
        </w:rPr>
        <w:t>r</w:t>
      </w:r>
      <w:r w:rsidR="00156F93" w:rsidRPr="002E31E7">
        <w:rPr>
          <w:b w:val="0"/>
        </w:rPr>
        <w:t>,</w:t>
      </w:r>
      <w:r w:rsidR="00156F93" w:rsidRPr="002E31E7">
        <w:rPr>
          <w:rFonts w:ascii="Times New Roman" w:hAnsi="Times New Roman"/>
          <w:b w:val="0"/>
        </w:rPr>
        <w:t>ε</w:t>
      </w:r>
      <w:r w:rsidR="00156F93" w:rsidRPr="002E31E7">
        <w:rPr>
          <w:b w:val="0"/>
          <w:vertAlign w:val="subscript"/>
        </w:rPr>
        <w:t>s</w:t>
      </w:r>
      <w:r w:rsidR="00156F93" w:rsidRPr="002E31E7">
        <w:rPr>
          <w:b w:val="0"/>
        </w:rPr>
        <w:t>) is obtained for each T.</w:t>
      </w:r>
      <w:bookmarkEnd w:id="50"/>
    </w:p>
    <w:p w:rsidR="00156F93" w:rsidRDefault="00156F93" w:rsidP="00156F93">
      <w:pPr>
        <w:pStyle w:val="NoSpacing"/>
      </w:pPr>
    </w:p>
    <w:p w:rsidR="00156F93" w:rsidRDefault="00156F93" w:rsidP="00156F93">
      <w:r>
        <w:tab/>
        <w:t>The quality of the fit is determined by the value of the R</w:t>
      </w:r>
      <w:r w:rsidRPr="00B4787C">
        <w:rPr>
          <w:vertAlign w:val="superscript"/>
        </w:rPr>
        <w:t>2</w:t>
      </w:r>
      <w:r>
        <w:t>-value for the fit.  In figure 2-7, the polynomial of second order is used for the curve fitting for T</w:t>
      </w:r>
      <w:r w:rsidRPr="00D85DF8">
        <w:rPr>
          <w:vertAlign w:val="subscript"/>
        </w:rPr>
        <w:t>r</w:t>
      </w:r>
      <w:r>
        <w:t>=55</w:t>
      </w:r>
      <w:r w:rsidRPr="00B4787C">
        <w:rPr>
          <w:vertAlign w:val="superscript"/>
        </w:rPr>
        <w:t>o</w:t>
      </w:r>
      <w:r>
        <w:t>C.  This produces an R</w:t>
      </w:r>
      <w:r w:rsidRPr="00B4787C">
        <w:rPr>
          <w:vertAlign w:val="superscript"/>
        </w:rPr>
        <w:t>2</w:t>
      </w:r>
      <w:r>
        <w:t>-value = 0.9983.  In theory, one can use very complicated curve fitting functions to get the R</w:t>
      </w:r>
      <w:r w:rsidRPr="00B90CD1">
        <w:rPr>
          <w:vertAlign w:val="superscript"/>
        </w:rPr>
        <w:t>2</w:t>
      </w:r>
      <w:r>
        <w:t>-value very close to 1 or exactly 1.  Figure 2-8 shows an example of using polynomial of fourth order to describe the relationship between dielectric constant and conductivity.  As evidenced from the R</w:t>
      </w:r>
      <w:r w:rsidRPr="00925661">
        <w:rPr>
          <w:vertAlign w:val="superscript"/>
        </w:rPr>
        <w:t>2</w:t>
      </w:r>
      <w:r>
        <w:t>-value, the curve fitting describes the data perfectly.  However, such a relation defeats the purpose of the curve fitting step itself, which is to describe the relationship between dielectric constant and conductivity</w:t>
      </w:r>
      <w:r w:rsidR="0062140A">
        <w:t xml:space="preserve"> that allows a reasonable interpolation between adjacent data points</w:t>
      </w:r>
      <w:r>
        <w:t xml:space="preserve">.  What </w:t>
      </w:r>
      <w:r>
        <w:lastRenderedPageBreak/>
        <w:t xml:space="preserve">is required for this step is to get a general relation between the two properties, and thus a second order polynomial is appropriate.  </w:t>
      </w:r>
    </w:p>
    <w:p w:rsidR="002E31E7" w:rsidRDefault="00156F93" w:rsidP="002E31E7">
      <w:pPr>
        <w:pStyle w:val="NoSpacing"/>
        <w:keepNext/>
      </w:pPr>
      <w:r>
        <w:rPr>
          <w:noProof/>
          <w:lang w:bidi="ar-SA"/>
        </w:rPr>
        <w:drawing>
          <wp:inline distT="0" distB="0" distL="0" distR="0" wp14:anchorId="1D455A55" wp14:editId="08A74234">
            <wp:extent cx="5340927" cy="4308763"/>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6F93" w:rsidRPr="002E31E7" w:rsidRDefault="002E31E7" w:rsidP="002E31E7">
      <w:pPr>
        <w:pStyle w:val="Caption"/>
        <w:rPr>
          <w:b w:val="0"/>
        </w:rPr>
      </w:pPr>
      <w:bookmarkStart w:id="51" w:name="_Toc374086549"/>
      <w:r w:rsidRPr="002E31E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8</w:t>
      </w:r>
      <w:r w:rsidR="000633C1">
        <w:rPr>
          <w:b w:val="0"/>
        </w:rPr>
        <w:fldChar w:fldCharType="end"/>
      </w:r>
      <w:r w:rsidRPr="002E31E7">
        <w:rPr>
          <w:b w:val="0"/>
        </w:rPr>
        <w:t xml:space="preserve">  An example of curve fitting the nitrile conductivity data with polynomial of the fourth order.</w:t>
      </w:r>
      <w:r w:rsidR="00156F93" w:rsidRPr="002E31E7">
        <w:rPr>
          <w:b w:val="0"/>
        </w:rPr>
        <w:t xml:space="preserve">  While the R</w:t>
      </w:r>
      <w:r w:rsidR="00156F93" w:rsidRPr="002E31E7">
        <w:rPr>
          <w:b w:val="0"/>
          <w:vertAlign w:val="superscript"/>
        </w:rPr>
        <w:t>2</w:t>
      </w:r>
      <w:r w:rsidR="00156F93" w:rsidRPr="002E31E7">
        <w:rPr>
          <w:b w:val="0"/>
        </w:rPr>
        <w:t>-values are all equal to 1, the curves fitted do not represent a general relationship between conductivity and dielectric constant.</w:t>
      </w:r>
      <w:bookmarkEnd w:id="51"/>
    </w:p>
    <w:p w:rsidR="00156F93" w:rsidRDefault="00156F93" w:rsidP="00156F93">
      <w:pPr>
        <w:pStyle w:val="NoSpacing"/>
      </w:pPr>
    </w:p>
    <w:p w:rsidR="00156F93" w:rsidRDefault="00156F93" w:rsidP="00156F93">
      <w:pPr>
        <w:ind w:firstLine="720"/>
      </w:pPr>
      <w:r>
        <w:t>Two other curve fitting functional forms appropriate for use in this step are exponential, y = A exp[Bx] and the exponential growth, y = y</w:t>
      </w:r>
      <w:r w:rsidRPr="00E15034">
        <w:rPr>
          <w:vertAlign w:val="subscript"/>
        </w:rPr>
        <w:t>o</w:t>
      </w:r>
      <w:r>
        <w:t xml:space="preserve"> + A exp[Bx].  In these two equations, A, B, and y</w:t>
      </w:r>
      <w:r w:rsidRPr="00E15034">
        <w:rPr>
          <w:vertAlign w:val="subscript"/>
        </w:rPr>
        <w:t>o</w:t>
      </w:r>
      <w:r>
        <w:t xml:space="preserve"> are the variable parameters adjusted so that the curve fitting fits the trend in the data as close as possible.  For the polynomial of second order as shown in figure 2-7, the mathematical functional form is y = Ax</w:t>
      </w:r>
      <w:r w:rsidRPr="00E368BE">
        <w:rPr>
          <w:vertAlign w:val="superscript"/>
        </w:rPr>
        <w:t>2</w:t>
      </w:r>
      <w:r>
        <w:t xml:space="preserve"> + Bx + C, where A, B, and C are the variable parameters.</w:t>
      </w:r>
    </w:p>
    <w:p w:rsidR="00156F93" w:rsidRDefault="00156F93" w:rsidP="00156F93">
      <w:r>
        <w:lastRenderedPageBreak/>
        <w:tab/>
        <w:t xml:space="preserve">Table 2-3 to 2-5 shows the </w:t>
      </w:r>
      <w:r w:rsidRPr="00E15034">
        <w:rPr>
          <w:i/>
        </w:rPr>
        <w:t>E</w:t>
      </w:r>
      <w:r w:rsidRPr="00E15034">
        <w:rPr>
          <w:i/>
          <w:vertAlign w:val="subscript"/>
        </w:rPr>
        <w:t>a</w:t>
      </w:r>
      <w:r>
        <w:t xml:space="preserve"> values for the conductivity of 0.0055M TbaTf in nitrile analogs as used in section 2.2.  Each table represents the different curve fitting functions.  Looking at the R</w:t>
      </w:r>
      <w:r w:rsidRPr="00E15034">
        <w:rPr>
          <w:vertAlign w:val="superscript"/>
        </w:rPr>
        <w:t>2</w:t>
      </w:r>
      <w:r>
        <w:t>-value, for the exponential function, the average R</w:t>
      </w:r>
      <w:r w:rsidRPr="00E15034">
        <w:rPr>
          <w:vertAlign w:val="superscript"/>
        </w:rPr>
        <w:t>2</w:t>
      </w:r>
      <w:r>
        <w:t>-value is 0.9840.  This mathematical model is thus less accurate compared to the exponential growth (average R</w:t>
      </w:r>
      <w:r w:rsidRPr="00203EA1">
        <w:rPr>
          <w:vertAlign w:val="superscript"/>
        </w:rPr>
        <w:t>2</w:t>
      </w:r>
      <w:r>
        <w:t>-value of 0.9960) and the polynomial of second order models (average R</w:t>
      </w:r>
      <w:r w:rsidRPr="00203EA1">
        <w:rPr>
          <w:vertAlign w:val="superscript"/>
        </w:rPr>
        <w:t>2</w:t>
      </w:r>
      <w:r>
        <w:t>-value of 0.9950).</w:t>
      </w:r>
    </w:p>
    <w:tbl>
      <w:tblPr>
        <w:tblStyle w:val="MediumGrid3-Accent3"/>
        <w:tblW w:w="5000" w:type="pct"/>
        <w:tblLook w:val="04A0" w:firstRow="1" w:lastRow="0" w:firstColumn="1" w:lastColumn="0" w:noHBand="0" w:noVBand="1"/>
      </w:tblPr>
      <w:tblGrid>
        <w:gridCol w:w="1014"/>
        <w:gridCol w:w="1286"/>
        <w:gridCol w:w="1322"/>
        <w:gridCol w:w="1157"/>
        <w:gridCol w:w="1239"/>
        <w:gridCol w:w="1192"/>
        <w:gridCol w:w="1502"/>
      </w:tblGrid>
      <w:tr w:rsidR="00156F93" w:rsidRPr="00203EA1" w:rsidTr="0004270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p>
        </w:tc>
        <w:tc>
          <w:tcPr>
            <w:tcW w:w="738" w:type="pct"/>
            <w:noWrap/>
            <w:vAlign w:val="center"/>
            <w:hideMark/>
          </w:tcPr>
          <w:p w:rsidR="00156F93" w:rsidRPr="00203EA1"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680" w:type="pct"/>
            <w:gridSpan w:val="5"/>
            <w:noWrap/>
            <w:vAlign w:val="center"/>
            <w:hideMark/>
          </w:tcPr>
          <w:p w:rsidR="00156F93" w:rsidRPr="00203EA1"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 xml:space="preserve">Activation Energy, </w:t>
            </w:r>
            <w:r w:rsidRPr="00203EA1">
              <w:rPr>
                <w:rFonts w:ascii="Calibri" w:hAnsi="Calibri"/>
                <w:i/>
                <w:color w:val="000000"/>
                <w:lang w:bidi="ar-SA"/>
              </w:rPr>
              <w:t>E</w:t>
            </w:r>
            <w:r w:rsidRPr="00203EA1">
              <w:rPr>
                <w:rFonts w:ascii="Calibri" w:hAnsi="Calibri"/>
                <w:i/>
                <w:color w:val="000000"/>
                <w:vertAlign w:val="subscript"/>
                <w:lang w:bidi="ar-SA"/>
              </w:rPr>
              <w:t>a</w:t>
            </w:r>
            <w:r w:rsidRPr="00203EA1">
              <w:rPr>
                <w:rFonts w:ascii="Calibri" w:hAnsi="Calibri"/>
                <w:color w:val="000000"/>
                <w:lang w:bidi="ar-SA"/>
              </w:rPr>
              <w:t xml:space="preserve"> (kJ/mol)</w:t>
            </w:r>
          </w:p>
        </w:tc>
      </w:tr>
      <w:tr w:rsidR="00156F93" w:rsidRPr="00203EA1"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T</w:t>
            </w:r>
            <w:r w:rsidRPr="00203EA1">
              <w:rPr>
                <w:rFonts w:ascii="Calibri" w:hAnsi="Calibri"/>
                <w:color w:val="000000"/>
                <w:vertAlign w:val="subscript"/>
                <w:lang w:bidi="ar-SA"/>
              </w:rPr>
              <w:t>r</w:t>
            </w:r>
            <w:r>
              <w:rPr>
                <w:rFonts w:ascii="Calibri" w:hAnsi="Calibri"/>
                <w:color w:val="000000"/>
                <w:lang w:bidi="ar-SA"/>
              </w:rPr>
              <w:t xml:space="preserve"> (</w:t>
            </w:r>
            <w:r w:rsidRPr="00225EDA">
              <w:rPr>
                <w:rFonts w:ascii="Calibri" w:hAnsi="Calibri"/>
                <w:color w:val="000000"/>
                <w:vertAlign w:val="superscript"/>
                <w:lang w:bidi="ar-SA"/>
              </w:rPr>
              <w:t>o</w:t>
            </w:r>
            <w:r>
              <w:rPr>
                <w:rFonts w:ascii="Calibri" w:hAnsi="Calibri"/>
                <w:color w:val="000000"/>
                <w:lang w:bidi="ar-SA"/>
              </w:rPr>
              <w:t>C)</w:t>
            </w:r>
          </w:p>
        </w:tc>
        <w:tc>
          <w:tcPr>
            <w:tcW w:w="738"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R</w:t>
            </w:r>
            <w:r w:rsidRPr="00203EA1">
              <w:rPr>
                <w:rFonts w:ascii="Calibri" w:hAnsi="Calibri"/>
                <w:color w:val="000000"/>
                <w:vertAlign w:val="superscript"/>
                <w:lang w:bidi="ar-SA"/>
              </w:rPr>
              <w:t>2</w:t>
            </w:r>
            <w:r w:rsidRPr="00203EA1">
              <w:rPr>
                <w:rFonts w:ascii="Calibri" w:hAnsi="Calibri"/>
                <w:color w:val="000000"/>
                <w:lang w:bidi="ar-SA"/>
              </w:rPr>
              <w:t>-value</w:t>
            </w:r>
          </w:p>
        </w:tc>
        <w:tc>
          <w:tcPr>
            <w:tcW w:w="759" w:type="pct"/>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Hep</w:t>
            </w:r>
            <w:r>
              <w:rPr>
                <w:rFonts w:ascii="Calibri" w:hAnsi="Calibri"/>
                <w:color w:val="000000"/>
                <w:lang w:bidi="ar-SA"/>
              </w:rPr>
              <w:t>tane</w:t>
            </w:r>
          </w:p>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nitrile</w:t>
            </w:r>
          </w:p>
        </w:tc>
        <w:tc>
          <w:tcPr>
            <w:tcW w:w="664" w:type="pct"/>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Oct</w:t>
            </w:r>
            <w:r>
              <w:rPr>
                <w:rFonts w:ascii="Calibri" w:hAnsi="Calibri"/>
                <w:color w:val="000000"/>
                <w:lang w:bidi="ar-SA"/>
              </w:rPr>
              <w:t>ane</w:t>
            </w:r>
          </w:p>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nitrile</w:t>
            </w:r>
          </w:p>
        </w:tc>
        <w:tc>
          <w:tcPr>
            <w:tcW w:w="711" w:type="pct"/>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Non</w:t>
            </w:r>
            <w:r>
              <w:rPr>
                <w:rFonts w:ascii="Calibri" w:hAnsi="Calibri"/>
                <w:color w:val="000000"/>
                <w:lang w:bidi="ar-SA"/>
              </w:rPr>
              <w:t>ane</w:t>
            </w:r>
          </w:p>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nitrile</w:t>
            </w:r>
          </w:p>
        </w:tc>
        <w:tc>
          <w:tcPr>
            <w:tcW w:w="684" w:type="pct"/>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Dec</w:t>
            </w:r>
            <w:r>
              <w:rPr>
                <w:rFonts w:ascii="Calibri" w:hAnsi="Calibri"/>
                <w:color w:val="000000"/>
                <w:lang w:bidi="ar-SA"/>
              </w:rPr>
              <w:t>ane</w:t>
            </w:r>
          </w:p>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nitrile</w:t>
            </w:r>
          </w:p>
        </w:tc>
        <w:tc>
          <w:tcPr>
            <w:tcW w:w="862" w:type="pct"/>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Dodec</w:t>
            </w:r>
            <w:r>
              <w:rPr>
                <w:rFonts w:ascii="Calibri" w:hAnsi="Calibri"/>
                <w:color w:val="000000"/>
                <w:lang w:bidi="ar-SA"/>
              </w:rPr>
              <w:t>ane</w:t>
            </w:r>
          </w:p>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nitrile</w:t>
            </w:r>
          </w:p>
        </w:tc>
      </w:tr>
      <w:tr w:rsidR="00156F93" w:rsidRPr="00203EA1"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5</w:t>
            </w:r>
          </w:p>
        </w:tc>
        <w:tc>
          <w:tcPr>
            <w:tcW w:w="738"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0.996</w:t>
            </w:r>
          </w:p>
        </w:tc>
        <w:tc>
          <w:tcPr>
            <w:tcW w:w="759"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24.786</w:t>
            </w:r>
          </w:p>
        </w:tc>
        <w:tc>
          <w:tcPr>
            <w:tcW w:w="66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24.896</w:t>
            </w:r>
          </w:p>
        </w:tc>
        <w:tc>
          <w:tcPr>
            <w:tcW w:w="711"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24.375</w:t>
            </w:r>
          </w:p>
        </w:tc>
        <w:tc>
          <w:tcPr>
            <w:tcW w:w="68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23.651</w:t>
            </w:r>
          </w:p>
        </w:tc>
        <w:tc>
          <w:tcPr>
            <w:tcW w:w="862"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23.950</w:t>
            </w:r>
          </w:p>
        </w:tc>
      </w:tr>
      <w:tr w:rsidR="00156F93" w:rsidRPr="00203EA1"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15</w:t>
            </w:r>
          </w:p>
        </w:tc>
        <w:tc>
          <w:tcPr>
            <w:tcW w:w="738"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0.991</w:t>
            </w:r>
          </w:p>
        </w:tc>
        <w:tc>
          <w:tcPr>
            <w:tcW w:w="759"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25.635</w:t>
            </w:r>
          </w:p>
        </w:tc>
        <w:tc>
          <w:tcPr>
            <w:tcW w:w="66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25.713</w:t>
            </w:r>
          </w:p>
        </w:tc>
        <w:tc>
          <w:tcPr>
            <w:tcW w:w="711"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25.129</w:t>
            </w:r>
          </w:p>
        </w:tc>
        <w:tc>
          <w:tcPr>
            <w:tcW w:w="68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24.307</w:t>
            </w:r>
          </w:p>
        </w:tc>
        <w:tc>
          <w:tcPr>
            <w:tcW w:w="862"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24.567</w:t>
            </w:r>
          </w:p>
        </w:tc>
      </w:tr>
      <w:tr w:rsidR="00156F93" w:rsidRPr="00203EA1"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25</w:t>
            </w:r>
          </w:p>
        </w:tc>
        <w:tc>
          <w:tcPr>
            <w:tcW w:w="738"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0.985</w:t>
            </w:r>
          </w:p>
        </w:tc>
        <w:tc>
          <w:tcPr>
            <w:tcW w:w="759"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25.288</w:t>
            </w:r>
          </w:p>
        </w:tc>
        <w:tc>
          <w:tcPr>
            <w:tcW w:w="66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25.384</w:t>
            </w:r>
          </w:p>
        </w:tc>
        <w:tc>
          <w:tcPr>
            <w:tcW w:w="711"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24.819</w:t>
            </w:r>
          </w:p>
        </w:tc>
        <w:tc>
          <w:tcPr>
            <w:tcW w:w="68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24.018</w:t>
            </w:r>
          </w:p>
        </w:tc>
        <w:tc>
          <w:tcPr>
            <w:tcW w:w="862"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24.291</w:t>
            </w:r>
          </w:p>
        </w:tc>
      </w:tr>
      <w:tr w:rsidR="00156F93" w:rsidRPr="00203EA1"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35</w:t>
            </w:r>
          </w:p>
        </w:tc>
        <w:tc>
          <w:tcPr>
            <w:tcW w:w="738"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0.986</w:t>
            </w:r>
          </w:p>
        </w:tc>
        <w:tc>
          <w:tcPr>
            <w:tcW w:w="759"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25.748</w:t>
            </w:r>
          </w:p>
        </w:tc>
        <w:tc>
          <w:tcPr>
            <w:tcW w:w="66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25.826</w:t>
            </w:r>
          </w:p>
        </w:tc>
        <w:tc>
          <w:tcPr>
            <w:tcW w:w="711"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25.221</w:t>
            </w:r>
          </w:p>
        </w:tc>
        <w:tc>
          <w:tcPr>
            <w:tcW w:w="68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24.356</w:t>
            </w:r>
          </w:p>
        </w:tc>
        <w:tc>
          <w:tcPr>
            <w:tcW w:w="862"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24.604</w:t>
            </w:r>
          </w:p>
        </w:tc>
      </w:tr>
      <w:tr w:rsidR="00156F93" w:rsidRPr="00203EA1"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45</w:t>
            </w:r>
          </w:p>
        </w:tc>
        <w:tc>
          <w:tcPr>
            <w:tcW w:w="738"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0.982</w:t>
            </w:r>
          </w:p>
        </w:tc>
        <w:tc>
          <w:tcPr>
            <w:tcW w:w="759"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25.546</w:t>
            </w:r>
          </w:p>
        </w:tc>
        <w:tc>
          <w:tcPr>
            <w:tcW w:w="66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25.635</w:t>
            </w:r>
          </w:p>
        </w:tc>
        <w:tc>
          <w:tcPr>
            <w:tcW w:w="711"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25.035</w:t>
            </w:r>
          </w:p>
        </w:tc>
        <w:tc>
          <w:tcPr>
            <w:tcW w:w="68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24.173</w:t>
            </w:r>
          </w:p>
        </w:tc>
        <w:tc>
          <w:tcPr>
            <w:tcW w:w="862"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24.426</w:t>
            </w:r>
          </w:p>
        </w:tc>
      </w:tr>
      <w:tr w:rsidR="00156F93" w:rsidRPr="00203EA1"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55</w:t>
            </w:r>
          </w:p>
        </w:tc>
        <w:tc>
          <w:tcPr>
            <w:tcW w:w="738"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0.984</w:t>
            </w:r>
          </w:p>
        </w:tc>
        <w:tc>
          <w:tcPr>
            <w:tcW w:w="759"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26.081</w:t>
            </w:r>
          </w:p>
        </w:tc>
        <w:tc>
          <w:tcPr>
            <w:tcW w:w="66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26.149</w:t>
            </w:r>
          </w:p>
        </w:tc>
        <w:tc>
          <w:tcPr>
            <w:tcW w:w="711"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25.501</w:t>
            </w:r>
          </w:p>
        </w:tc>
        <w:tc>
          <w:tcPr>
            <w:tcW w:w="68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24.563</w:t>
            </w:r>
          </w:p>
        </w:tc>
        <w:tc>
          <w:tcPr>
            <w:tcW w:w="862"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24.788</w:t>
            </w:r>
          </w:p>
        </w:tc>
      </w:tr>
      <w:tr w:rsidR="00156F93" w:rsidRPr="00203EA1"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65</w:t>
            </w:r>
          </w:p>
        </w:tc>
        <w:tc>
          <w:tcPr>
            <w:tcW w:w="738"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0.982</w:t>
            </w:r>
          </w:p>
        </w:tc>
        <w:tc>
          <w:tcPr>
            <w:tcW w:w="759"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26.421</w:t>
            </w:r>
          </w:p>
        </w:tc>
        <w:tc>
          <w:tcPr>
            <w:tcW w:w="66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26.476</w:t>
            </w:r>
          </w:p>
        </w:tc>
        <w:tc>
          <w:tcPr>
            <w:tcW w:w="711"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25.796</w:t>
            </w:r>
          </w:p>
        </w:tc>
        <w:tc>
          <w:tcPr>
            <w:tcW w:w="68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24.803</w:t>
            </w:r>
          </w:p>
        </w:tc>
        <w:tc>
          <w:tcPr>
            <w:tcW w:w="862"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25.009</w:t>
            </w:r>
          </w:p>
        </w:tc>
      </w:tr>
      <w:tr w:rsidR="00156F93" w:rsidRPr="00203EA1"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75</w:t>
            </w:r>
          </w:p>
        </w:tc>
        <w:tc>
          <w:tcPr>
            <w:tcW w:w="738"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0.977</w:t>
            </w:r>
          </w:p>
        </w:tc>
        <w:tc>
          <w:tcPr>
            <w:tcW w:w="759"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26.457</w:t>
            </w:r>
          </w:p>
        </w:tc>
        <w:tc>
          <w:tcPr>
            <w:tcW w:w="66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26.514</w:t>
            </w:r>
          </w:p>
        </w:tc>
        <w:tc>
          <w:tcPr>
            <w:tcW w:w="711"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25.825</w:t>
            </w:r>
          </w:p>
        </w:tc>
        <w:tc>
          <w:tcPr>
            <w:tcW w:w="684"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24.814</w:t>
            </w:r>
          </w:p>
        </w:tc>
        <w:tc>
          <w:tcPr>
            <w:tcW w:w="862" w:type="pct"/>
            <w:noWrap/>
            <w:vAlign w:val="center"/>
            <w:hideMark/>
          </w:tcPr>
          <w:p w:rsidR="00156F93" w:rsidRPr="00203EA1"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25.016</w:t>
            </w:r>
          </w:p>
        </w:tc>
      </w:tr>
      <w:tr w:rsidR="00156F93" w:rsidRPr="00203EA1"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vAlign w:val="center"/>
            <w:hideMark/>
          </w:tcPr>
          <w:p w:rsidR="00156F93" w:rsidRPr="00203EA1" w:rsidRDefault="00156F93" w:rsidP="00E5383D">
            <w:pPr>
              <w:spacing w:line="240" w:lineRule="auto"/>
              <w:jc w:val="center"/>
              <w:rPr>
                <w:rFonts w:ascii="Calibri" w:hAnsi="Calibri"/>
                <w:color w:val="000000"/>
                <w:lang w:bidi="ar-SA"/>
              </w:rPr>
            </w:pPr>
            <w:r w:rsidRPr="00203EA1">
              <w:rPr>
                <w:rFonts w:ascii="Calibri" w:hAnsi="Calibri"/>
                <w:color w:val="000000"/>
                <w:lang w:bidi="ar-SA"/>
              </w:rPr>
              <w:t>85</w:t>
            </w:r>
          </w:p>
        </w:tc>
        <w:tc>
          <w:tcPr>
            <w:tcW w:w="738"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0.976</w:t>
            </w:r>
          </w:p>
        </w:tc>
        <w:tc>
          <w:tcPr>
            <w:tcW w:w="759"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26.972</w:t>
            </w:r>
          </w:p>
        </w:tc>
        <w:tc>
          <w:tcPr>
            <w:tcW w:w="66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27.009</w:t>
            </w:r>
          </w:p>
        </w:tc>
        <w:tc>
          <w:tcPr>
            <w:tcW w:w="711"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26.274</w:t>
            </w:r>
          </w:p>
        </w:tc>
        <w:tc>
          <w:tcPr>
            <w:tcW w:w="684" w:type="pct"/>
            <w:noWrap/>
            <w:vAlign w:val="center"/>
            <w:hideMark/>
          </w:tcPr>
          <w:p w:rsidR="00156F93" w:rsidRPr="00203EA1"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25.188</w:t>
            </w:r>
          </w:p>
        </w:tc>
        <w:tc>
          <w:tcPr>
            <w:tcW w:w="862" w:type="pct"/>
            <w:noWrap/>
            <w:vAlign w:val="center"/>
            <w:hideMark/>
          </w:tcPr>
          <w:p w:rsidR="00156F93" w:rsidRPr="00203EA1" w:rsidRDefault="00156F93" w:rsidP="001135A4">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203EA1">
              <w:rPr>
                <w:rFonts w:ascii="Calibri" w:hAnsi="Calibri"/>
                <w:color w:val="000000"/>
                <w:lang w:bidi="ar-SA"/>
              </w:rPr>
              <w:t>25.364</w:t>
            </w:r>
          </w:p>
        </w:tc>
      </w:tr>
    </w:tbl>
    <w:p w:rsidR="001135A4" w:rsidRPr="001135A4" w:rsidRDefault="001135A4">
      <w:pPr>
        <w:pStyle w:val="Caption"/>
        <w:rPr>
          <w:b w:val="0"/>
        </w:rPr>
      </w:pPr>
      <w:bookmarkStart w:id="52" w:name="_Toc374047015"/>
      <w:r w:rsidRPr="001135A4">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3</w:t>
      </w:r>
      <w:r w:rsidR="007A1298">
        <w:rPr>
          <w:b w:val="0"/>
        </w:rPr>
        <w:fldChar w:fldCharType="end"/>
      </w:r>
      <w:r w:rsidRPr="001135A4">
        <w:rPr>
          <w:b w:val="0"/>
        </w:rPr>
        <w:t xml:space="preserve">  The </w:t>
      </w:r>
      <w:r w:rsidRPr="001135A4">
        <w:rPr>
          <w:b w:val="0"/>
          <w:i/>
        </w:rPr>
        <w:t>E</w:t>
      </w:r>
      <w:r w:rsidRPr="001135A4">
        <w:rPr>
          <w:b w:val="0"/>
          <w:i/>
          <w:vertAlign w:val="subscript"/>
        </w:rPr>
        <w:t>a</w:t>
      </w:r>
      <w:r w:rsidRPr="001135A4">
        <w:rPr>
          <w:b w:val="0"/>
        </w:rPr>
        <w:t xml:space="preserve"> for the conductivity of 0.0055M TbaTf in nitrile analogs.  The curve fit employed</w:t>
      </w:r>
      <w:r>
        <w:rPr>
          <w:b w:val="0"/>
        </w:rPr>
        <w:t xml:space="preserve"> is the exponential form, y = A </w:t>
      </w:r>
      <w:r w:rsidRPr="001135A4">
        <w:rPr>
          <w:b w:val="0"/>
        </w:rPr>
        <w:t>exp[Bx].</w:t>
      </w:r>
      <w:bookmarkEnd w:id="52"/>
    </w:p>
    <w:p w:rsidR="00156F93" w:rsidRDefault="00156F93" w:rsidP="00156F93"/>
    <w:tbl>
      <w:tblPr>
        <w:tblStyle w:val="LightGrid-Accent6"/>
        <w:tblW w:w="5000" w:type="pct"/>
        <w:tblLook w:val="04A0" w:firstRow="1" w:lastRow="0" w:firstColumn="1" w:lastColumn="0" w:noHBand="0" w:noVBand="1"/>
      </w:tblPr>
      <w:tblGrid>
        <w:gridCol w:w="1014"/>
        <w:gridCol w:w="1286"/>
        <w:gridCol w:w="1322"/>
        <w:gridCol w:w="1157"/>
        <w:gridCol w:w="1239"/>
        <w:gridCol w:w="1192"/>
        <w:gridCol w:w="1502"/>
      </w:tblGrid>
      <w:tr w:rsidR="00156F93" w:rsidRPr="00550A14" w:rsidTr="0004270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p>
        </w:tc>
        <w:tc>
          <w:tcPr>
            <w:tcW w:w="738" w:type="pct"/>
            <w:noWrap/>
            <w:hideMark/>
          </w:tcPr>
          <w:p w:rsidR="00156F93" w:rsidRPr="00550A1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680" w:type="pct"/>
            <w:gridSpan w:val="5"/>
            <w:noWrap/>
            <w:hideMark/>
          </w:tcPr>
          <w:p w:rsidR="00156F93" w:rsidRPr="00550A1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 xml:space="preserve">Activation Energy, </w:t>
            </w:r>
            <w:r w:rsidRPr="00550A14">
              <w:rPr>
                <w:rFonts w:ascii="Calibri" w:hAnsi="Calibri"/>
                <w:i/>
                <w:iCs/>
                <w:color w:val="000000"/>
                <w:lang w:bidi="ar-SA"/>
              </w:rPr>
              <w:t>E</w:t>
            </w:r>
            <w:r w:rsidRPr="00550A14">
              <w:rPr>
                <w:rFonts w:ascii="Calibri" w:hAnsi="Calibri"/>
                <w:i/>
                <w:iCs/>
                <w:color w:val="000000"/>
                <w:vertAlign w:val="subscript"/>
                <w:lang w:bidi="ar-SA"/>
              </w:rPr>
              <w:t>a</w:t>
            </w:r>
            <w:r w:rsidRPr="00550A14">
              <w:rPr>
                <w:rFonts w:ascii="Calibri" w:hAnsi="Calibri"/>
                <w:color w:val="000000"/>
                <w:lang w:bidi="ar-SA"/>
              </w:rPr>
              <w:t xml:space="preserve"> (kJ/mol)</w:t>
            </w:r>
          </w:p>
        </w:tc>
      </w:tr>
      <w:tr w:rsidR="00156F93" w:rsidRPr="00550A14" w:rsidTr="0004270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T</w:t>
            </w:r>
            <w:r w:rsidRPr="00550A14">
              <w:rPr>
                <w:rFonts w:ascii="Calibri" w:hAnsi="Calibri"/>
                <w:color w:val="000000"/>
                <w:vertAlign w:val="subscript"/>
                <w:lang w:bidi="ar-SA"/>
              </w:rPr>
              <w:t>r</w:t>
            </w:r>
            <w:r>
              <w:rPr>
                <w:rFonts w:ascii="Calibri" w:hAnsi="Calibri"/>
                <w:color w:val="000000"/>
                <w:lang w:bidi="ar-SA"/>
              </w:rPr>
              <w:t xml:space="preserve"> (</w:t>
            </w:r>
            <w:r w:rsidRPr="00550A14">
              <w:rPr>
                <w:rFonts w:ascii="Calibri" w:hAnsi="Calibri"/>
                <w:color w:val="000000"/>
                <w:vertAlign w:val="superscript"/>
                <w:lang w:bidi="ar-SA"/>
              </w:rPr>
              <w:t>o</w:t>
            </w:r>
            <w:r>
              <w:rPr>
                <w:rFonts w:ascii="Calibri" w:hAnsi="Calibri"/>
                <w:color w:val="000000"/>
                <w:lang w:bidi="ar-SA"/>
              </w:rPr>
              <w:t>C)</w:t>
            </w:r>
          </w:p>
        </w:tc>
        <w:tc>
          <w:tcPr>
            <w:tcW w:w="738"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R</w:t>
            </w:r>
            <w:r w:rsidRPr="00550A14">
              <w:rPr>
                <w:rFonts w:ascii="Calibri" w:hAnsi="Calibri"/>
                <w:color w:val="000000"/>
                <w:vertAlign w:val="superscript"/>
                <w:lang w:bidi="ar-SA"/>
              </w:rPr>
              <w:t>2</w:t>
            </w:r>
            <w:r w:rsidRPr="00550A14">
              <w:rPr>
                <w:rFonts w:ascii="Calibri" w:hAnsi="Calibri"/>
                <w:color w:val="000000"/>
                <w:lang w:bidi="ar-SA"/>
              </w:rPr>
              <w:t>-value</w:t>
            </w:r>
          </w:p>
        </w:tc>
        <w:tc>
          <w:tcPr>
            <w:tcW w:w="759"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Heptane</w:t>
            </w:r>
          </w:p>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nitrile</w:t>
            </w:r>
          </w:p>
        </w:tc>
        <w:tc>
          <w:tcPr>
            <w:tcW w:w="664"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Octane</w:t>
            </w:r>
          </w:p>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nitrile</w:t>
            </w:r>
          </w:p>
        </w:tc>
        <w:tc>
          <w:tcPr>
            <w:tcW w:w="711"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Nonane</w:t>
            </w:r>
          </w:p>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nitrile</w:t>
            </w:r>
          </w:p>
        </w:tc>
        <w:tc>
          <w:tcPr>
            <w:tcW w:w="684"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Decane</w:t>
            </w:r>
          </w:p>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nitrile</w:t>
            </w:r>
          </w:p>
        </w:tc>
        <w:tc>
          <w:tcPr>
            <w:tcW w:w="862"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Dodecane</w:t>
            </w:r>
          </w:p>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nitrile</w:t>
            </w:r>
          </w:p>
        </w:tc>
      </w:tr>
      <w:tr w:rsidR="00156F93" w:rsidRPr="00550A14" w:rsidTr="0004270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5</w:t>
            </w:r>
          </w:p>
        </w:tc>
        <w:tc>
          <w:tcPr>
            <w:tcW w:w="738"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0.995</w:t>
            </w:r>
          </w:p>
        </w:tc>
        <w:tc>
          <w:tcPr>
            <w:tcW w:w="759"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25.128</w:t>
            </w:r>
          </w:p>
        </w:tc>
        <w:tc>
          <w:tcPr>
            <w:tcW w:w="66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27.164</w:t>
            </w:r>
          </w:p>
        </w:tc>
        <w:tc>
          <w:tcPr>
            <w:tcW w:w="711"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29.185</w:t>
            </w:r>
          </w:p>
        </w:tc>
        <w:tc>
          <w:tcPr>
            <w:tcW w:w="68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32.793</w:t>
            </w:r>
          </w:p>
        </w:tc>
        <w:tc>
          <w:tcPr>
            <w:tcW w:w="862"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60.384</w:t>
            </w:r>
          </w:p>
        </w:tc>
      </w:tr>
      <w:tr w:rsidR="00156F93" w:rsidRPr="00550A14"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15</w:t>
            </w:r>
          </w:p>
        </w:tc>
        <w:tc>
          <w:tcPr>
            <w:tcW w:w="738"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0.998</w:t>
            </w:r>
          </w:p>
        </w:tc>
        <w:tc>
          <w:tcPr>
            <w:tcW w:w="759"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24.913</w:t>
            </w:r>
          </w:p>
        </w:tc>
        <w:tc>
          <w:tcPr>
            <w:tcW w:w="66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27.137</w:t>
            </w:r>
          </w:p>
        </w:tc>
        <w:tc>
          <w:tcPr>
            <w:tcW w:w="711"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29.441</w:t>
            </w:r>
          </w:p>
        </w:tc>
        <w:tc>
          <w:tcPr>
            <w:tcW w:w="68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33.745</w:t>
            </w:r>
          </w:p>
        </w:tc>
        <w:tc>
          <w:tcPr>
            <w:tcW w:w="862"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51.655</w:t>
            </w:r>
          </w:p>
        </w:tc>
      </w:tr>
      <w:tr w:rsidR="00156F93" w:rsidRPr="00550A14" w:rsidTr="0004270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25</w:t>
            </w:r>
          </w:p>
        </w:tc>
        <w:tc>
          <w:tcPr>
            <w:tcW w:w="738"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0.996</w:t>
            </w:r>
          </w:p>
        </w:tc>
        <w:tc>
          <w:tcPr>
            <w:tcW w:w="759"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23.763</w:t>
            </w:r>
          </w:p>
        </w:tc>
        <w:tc>
          <w:tcPr>
            <w:tcW w:w="66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26.139</w:t>
            </w:r>
          </w:p>
        </w:tc>
        <w:tc>
          <w:tcPr>
            <w:tcW w:w="711"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28.589</w:t>
            </w:r>
          </w:p>
        </w:tc>
        <w:tc>
          <w:tcPr>
            <w:tcW w:w="68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33.039</w:t>
            </w:r>
          </w:p>
        </w:tc>
        <w:tc>
          <w:tcPr>
            <w:tcW w:w="862"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50.821</w:t>
            </w:r>
          </w:p>
        </w:tc>
      </w:tr>
      <w:tr w:rsidR="00156F93" w:rsidRPr="00550A14"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35</w:t>
            </w:r>
          </w:p>
        </w:tc>
        <w:tc>
          <w:tcPr>
            <w:tcW w:w="738"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0.997</w:t>
            </w:r>
          </w:p>
        </w:tc>
        <w:tc>
          <w:tcPr>
            <w:tcW w:w="759"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23.616</w:t>
            </w:r>
          </w:p>
        </w:tc>
        <w:tc>
          <w:tcPr>
            <w:tcW w:w="66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25.675</w:t>
            </w:r>
          </w:p>
        </w:tc>
        <w:tc>
          <w:tcPr>
            <w:tcW w:w="711"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27.563</w:t>
            </w:r>
          </w:p>
        </w:tc>
        <w:tc>
          <w:tcPr>
            <w:tcW w:w="68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30.531</w:t>
            </w:r>
          </w:p>
        </w:tc>
        <w:tc>
          <w:tcPr>
            <w:tcW w:w="862"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54.387</w:t>
            </w:r>
          </w:p>
        </w:tc>
      </w:tr>
      <w:tr w:rsidR="00156F93" w:rsidRPr="00550A14" w:rsidTr="0004270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45</w:t>
            </w:r>
          </w:p>
        </w:tc>
        <w:tc>
          <w:tcPr>
            <w:tcW w:w="738"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0.996</w:t>
            </w:r>
          </w:p>
        </w:tc>
        <w:tc>
          <w:tcPr>
            <w:tcW w:w="759"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22.637</w:t>
            </w:r>
          </w:p>
        </w:tc>
        <w:tc>
          <w:tcPr>
            <w:tcW w:w="66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24.614</w:t>
            </w:r>
          </w:p>
        </w:tc>
        <w:tc>
          <w:tcPr>
            <w:tcW w:w="711"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26.310</w:t>
            </w:r>
          </w:p>
        </w:tc>
        <w:tc>
          <w:tcPr>
            <w:tcW w:w="68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28.747</w:t>
            </w:r>
          </w:p>
        </w:tc>
        <w:tc>
          <w:tcPr>
            <w:tcW w:w="862"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51.420</w:t>
            </w:r>
          </w:p>
        </w:tc>
      </w:tr>
      <w:tr w:rsidR="00156F93" w:rsidRPr="00550A14"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55</w:t>
            </w:r>
          </w:p>
        </w:tc>
        <w:tc>
          <w:tcPr>
            <w:tcW w:w="738"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0.998</w:t>
            </w:r>
          </w:p>
        </w:tc>
        <w:tc>
          <w:tcPr>
            <w:tcW w:w="759"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22.625</w:t>
            </w:r>
          </w:p>
        </w:tc>
        <w:tc>
          <w:tcPr>
            <w:tcW w:w="66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24.358</w:t>
            </w:r>
          </w:p>
        </w:tc>
        <w:tc>
          <w:tcPr>
            <w:tcW w:w="711"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25.689</w:t>
            </w:r>
          </w:p>
        </w:tc>
        <w:tc>
          <w:tcPr>
            <w:tcW w:w="68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27.423</w:t>
            </w:r>
          </w:p>
        </w:tc>
        <w:tc>
          <w:tcPr>
            <w:tcW w:w="862"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38.840</w:t>
            </w:r>
          </w:p>
        </w:tc>
      </w:tr>
      <w:tr w:rsidR="00156F93" w:rsidRPr="00550A14" w:rsidTr="0004270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65</w:t>
            </w:r>
          </w:p>
        </w:tc>
        <w:tc>
          <w:tcPr>
            <w:tcW w:w="738"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0.998</w:t>
            </w:r>
          </w:p>
        </w:tc>
        <w:tc>
          <w:tcPr>
            <w:tcW w:w="759"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22.329</w:t>
            </w:r>
          </w:p>
        </w:tc>
        <w:tc>
          <w:tcPr>
            <w:tcW w:w="66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23.974</w:t>
            </w:r>
          </w:p>
        </w:tc>
        <w:tc>
          <w:tcPr>
            <w:tcW w:w="711"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25.161</w:t>
            </w:r>
          </w:p>
        </w:tc>
        <w:tc>
          <w:tcPr>
            <w:tcW w:w="68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26.623</w:t>
            </w:r>
          </w:p>
        </w:tc>
        <w:tc>
          <w:tcPr>
            <w:tcW w:w="862"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35.479</w:t>
            </w:r>
          </w:p>
        </w:tc>
      </w:tr>
      <w:tr w:rsidR="00156F93" w:rsidRPr="00550A14"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75</w:t>
            </w:r>
          </w:p>
        </w:tc>
        <w:tc>
          <w:tcPr>
            <w:tcW w:w="738"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0.997</w:t>
            </w:r>
          </w:p>
        </w:tc>
        <w:tc>
          <w:tcPr>
            <w:tcW w:w="759"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21.450</w:t>
            </w:r>
          </w:p>
        </w:tc>
        <w:tc>
          <w:tcPr>
            <w:tcW w:w="66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23.144</w:t>
            </w:r>
          </w:p>
        </w:tc>
        <w:tc>
          <w:tcPr>
            <w:tcW w:w="711"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24.363</w:t>
            </w:r>
          </w:p>
        </w:tc>
        <w:tc>
          <w:tcPr>
            <w:tcW w:w="684"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25.823</w:t>
            </w:r>
          </w:p>
        </w:tc>
        <w:tc>
          <w:tcPr>
            <w:tcW w:w="862" w:type="pct"/>
            <w:noWrap/>
            <w:hideMark/>
          </w:tcPr>
          <w:p w:rsidR="00156F93" w:rsidRPr="00550A1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50A14">
              <w:rPr>
                <w:rFonts w:ascii="Calibri" w:hAnsi="Calibri"/>
                <w:color w:val="000000"/>
                <w:lang w:bidi="ar-SA"/>
              </w:rPr>
              <w:t>33.940</w:t>
            </w:r>
          </w:p>
        </w:tc>
      </w:tr>
      <w:tr w:rsidR="00156F93" w:rsidRPr="00550A14" w:rsidTr="0004270F">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50A14" w:rsidRDefault="00156F93" w:rsidP="00E5383D">
            <w:pPr>
              <w:spacing w:line="240" w:lineRule="auto"/>
              <w:jc w:val="center"/>
              <w:rPr>
                <w:rFonts w:ascii="Calibri" w:hAnsi="Calibri"/>
                <w:color w:val="000000"/>
                <w:lang w:bidi="ar-SA"/>
              </w:rPr>
            </w:pPr>
            <w:r w:rsidRPr="00550A14">
              <w:rPr>
                <w:rFonts w:ascii="Calibri" w:hAnsi="Calibri"/>
                <w:color w:val="000000"/>
                <w:lang w:bidi="ar-SA"/>
              </w:rPr>
              <w:t>85</w:t>
            </w:r>
          </w:p>
        </w:tc>
        <w:tc>
          <w:tcPr>
            <w:tcW w:w="738"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0.996</w:t>
            </w:r>
          </w:p>
        </w:tc>
        <w:tc>
          <w:tcPr>
            <w:tcW w:w="759"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21.212</w:t>
            </w:r>
          </w:p>
        </w:tc>
        <w:tc>
          <w:tcPr>
            <w:tcW w:w="66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22.818</w:t>
            </w:r>
          </w:p>
        </w:tc>
        <w:tc>
          <w:tcPr>
            <w:tcW w:w="711"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23.907</w:t>
            </w:r>
          </w:p>
        </w:tc>
        <w:tc>
          <w:tcPr>
            <w:tcW w:w="684" w:type="pct"/>
            <w:noWrap/>
            <w:hideMark/>
          </w:tcPr>
          <w:p w:rsidR="00156F93" w:rsidRPr="00550A1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25.147</w:t>
            </w:r>
          </w:p>
        </w:tc>
        <w:tc>
          <w:tcPr>
            <w:tcW w:w="862" w:type="pct"/>
            <w:noWrap/>
            <w:hideMark/>
          </w:tcPr>
          <w:p w:rsidR="00156F93" w:rsidRPr="00550A14" w:rsidRDefault="00156F93" w:rsidP="001135A4">
            <w:pPr>
              <w:keepNext/>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550A14">
              <w:rPr>
                <w:rFonts w:ascii="Calibri" w:hAnsi="Calibri"/>
                <w:color w:val="000000"/>
                <w:lang w:bidi="ar-SA"/>
              </w:rPr>
              <w:t>31.775</w:t>
            </w:r>
          </w:p>
        </w:tc>
      </w:tr>
    </w:tbl>
    <w:p w:rsidR="001135A4" w:rsidRPr="001135A4" w:rsidRDefault="001135A4">
      <w:pPr>
        <w:pStyle w:val="Caption"/>
        <w:rPr>
          <w:b w:val="0"/>
        </w:rPr>
      </w:pPr>
      <w:bookmarkStart w:id="53" w:name="_Toc374047016"/>
      <w:r w:rsidRPr="001135A4">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4</w:t>
      </w:r>
      <w:r w:rsidR="007A1298">
        <w:rPr>
          <w:b w:val="0"/>
        </w:rPr>
        <w:fldChar w:fldCharType="end"/>
      </w:r>
      <w:r w:rsidRPr="001135A4">
        <w:rPr>
          <w:b w:val="0"/>
        </w:rPr>
        <w:t xml:space="preserve">  The </w:t>
      </w:r>
      <w:r w:rsidRPr="001135A4">
        <w:rPr>
          <w:b w:val="0"/>
          <w:i/>
        </w:rPr>
        <w:t>E</w:t>
      </w:r>
      <w:r w:rsidRPr="001135A4">
        <w:rPr>
          <w:b w:val="0"/>
          <w:i/>
          <w:vertAlign w:val="subscript"/>
        </w:rPr>
        <w:t>a</w:t>
      </w:r>
      <w:r w:rsidRPr="001135A4">
        <w:rPr>
          <w:b w:val="0"/>
        </w:rPr>
        <w:t xml:space="preserve"> for the conductivity of 0.0055M TbaTf in nitrile analogs.  The curve fit employed is the exponential form, y = yo + A exp[Bx].</w:t>
      </w:r>
      <w:bookmarkEnd w:id="53"/>
    </w:p>
    <w:p w:rsidR="00156F93" w:rsidRDefault="00156F93" w:rsidP="00156F93"/>
    <w:tbl>
      <w:tblPr>
        <w:tblStyle w:val="MediumGrid3-Accent6"/>
        <w:tblW w:w="5000" w:type="pct"/>
        <w:tblLook w:val="04A0" w:firstRow="1" w:lastRow="0" w:firstColumn="1" w:lastColumn="0" w:noHBand="0" w:noVBand="1"/>
      </w:tblPr>
      <w:tblGrid>
        <w:gridCol w:w="1014"/>
        <w:gridCol w:w="1286"/>
        <w:gridCol w:w="1322"/>
        <w:gridCol w:w="1157"/>
        <w:gridCol w:w="1239"/>
        <w:gridCol w:w="1192"/>
        <w:gridCol w:w="1502"/>
      </w:tblGrid>
      <w:tr w:rsidR="00156F93" w:rsidRPr="00521AFD" w:rsidTr="0004270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rPr>
                <w:rFonts w:ascii="Calibri" w:hAnsi="Calibri"/>
                <w:color w:val="000000"/>
                <w:lang w:bidi="ar-SA"/>
              </w:rPr>
            </w:pPr>
          </w:p>
        </w:tc>
        <w:tc>
          <w:tcPr>
            <w:tcW w:w="738" w:type="pct"/>
            <w:noWrap/>
            <w:hideMark/>
          </w:tcPr>
          <w:p w:rsidR="00156F93" w:rsidRPr="00521AFD"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680" w:type="pct"/>
            <w:gridSpan w:val="5"/>
            <w:noWrap/>
            <w:hideMark/>
          </w:tcPr>
          <w:p w:rsidR="00156F93" w:rsidRPr="00521AFD"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 xml:space="preserve">Activation Energy, </w:t>
            </w:r>
            <w:r w:rsidRPr="00521AFD">
              <w:rPr>
                <w:rFonts w:ascii="Calibri" w:hAnsi="Calibri"/>
                <w:i/>
                <w:iCs/>
                <w:color w:val="000000"/>
                <w:lang w:bidi="ar-SA"/>
              </w:rPr>
              <w:t>E</w:t>
            </w:r>
            <w:r w:rsidRPr="00521AFD">
              <w:rPr>
                <w:rFonts w:ascii="Calibri" w:hAnsi="Calibri"/>
                <w:i/>
                <w:iCs/>
                <w:color w:val="000000"/>
                <w:vertAlign w:val="subscript"/>
                <w:lang w:bidi="ar-SA"/>
              </w:rPr>
              <w:t>a</w:t>
            </w:r>
            <w:r w:rsidRPr="00521AFD">
              <w:rPr>
                <w:rFonts w:ascii="Calibri" w:hAnsi="Calibri"/>
                <w:color w:val="000000"/>
                <w:lang w:bidi="ar-SA"/>
              </w:rPr>
              <w:t xml:space="preserve"> (kJ/mol)</w:t>
            </w:r>
          </w:p>
        </w:tc>
      </w:tr>
      <w:tr w:rsidR="00156F93" w:rsidRPr="00521AFD" w:rsidTr="0004270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T</w:t>
            </w:r>
            <w:r w:rsidRPr="00521AFD">
              <w:rPr>
                <w:rFonts w:ascii="Calibri" w:hAnsi="Calibri"/>
                <w:color w:val="000000"/>
                <w:vertAlign w:val="subscript"/>
                <w:lang w:bidi="ar-SA"/>
              </w:rPr>
              <w:t>r</w:t>
            </w:r>
            <w:r>
              <w:rPr>
                <w:rFonts w:ascii="Calibri" w:hAnsi="Calibri"/>
                <w:color w:val="000000"/>
                <w:lang w:bidi="ar-SA"/>
              </w:rPr>
              <w:t xml:space="preserve"> (</w:t>
            </w:r>
            <w:r w:rsidRPr="00521AFD">
              <w:rPr>
                <w:rFonts w:ascii="Calibri" w:hAnsi="Calibri"/>
                <w:color w:val="000000"/>
                <w:vertAlign w:val="superscript"/>
                <w:lang w:bidi="ar-SA"/>
              </w:rPr>
              <w:t>o</w:t>
            </w:r>
            <w:r>
              <w:rPr>
                <w:rFonts w:ascii="Calibri" w:hAnsi="Calibri"/>
                <w:color w:val="000000"/>
                <w:lang w:bidi="ar-SA"/>
              </w:rPr>
              <w:t>C)</w:t>
            </w:r>
          </w:p>
        </w:tc>
        <w:tc>
          <w:tcPr>
            <w:tcW w:w="738"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R</w:t>
            </w:r>
            <w:r w:rsidRPr="00521AFD">
              <w:rPr>
                <w:rFonts w:ascii="Calibri" w:hAnsi="Calibri"/>
                <w:color w:val="000000"/>
                <w:vertAlign w:val="superscript"/>
                <w:lang w:bidi="ar-SA"/>
              </w:rPr>
              <w:t>2</w:t>
            </w:r>
            <w:r w:rsidRPr="00521AFD">
              <w:rPr>
                <w:rFonts w:ascii="Calibri" w:hAnsi="Calibri"/>
                <w:color w:val="000000"/>
                <w:lang w:bidi="ar-SA"/>
              </w:rPr>
              <w:t>-value</w:t>
            </w:r>
          </w:p>
        </w:tc>
        <w:tc>
          <w:tcPr>
            <w:tcW w:w="759"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lang w:bidi="ar-SA"/>
              </w:rPr>
            </w:pPr>
            <w:r w:rsidRPr="00521AFD">
              <w:rPr>
                <w:rFonts w:ascii="Calibri" w:hAnsi="Calibri"/>
                <w:bCs/>
                <w:color w:val="000000"/>
                <w:lang w:bidi="ar-SA"/>
              </w:rPr>
              <w:t>Heptane</w:t>
            </w:r>
          </w:p>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lang w:bidi="ar-SA"/>
              </w:rPr>
            </w:pPr>
            <w:r w:rsidRPr="00521AFD">
              <w:rPr>
                <w:rFonts w:ascii="Calibri" w:hAnsi="Calibri"/>
                <w:bCs/>
                <w:color w:val="000000"/>
                <w:lang w:bidi="ar-SA"/>
              </w:rPr>
              <w:t>nitrile</w:t>
            </w:r>
          </w:p>
        </w:tc>
        <w:tc>
          <w:tcPr>
            <w:tcW w:w="664"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Octane</w:t>
            </w:r>
          </w:p>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nitrile</w:t>
            </w:r>
          </w:p>
        </w:tc>
        <w:tc>
          <w:tcPr>
            <w:tcW w:w="711"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Nonane</w:t>
            </w:r>
          </w:p>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nitrile</w:t>
            </w:r>
          </w:p>
        </w:tc>
        <w:tc>
          <w:tcPr>
            <w:tcW w:w="684"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Decane</w:t>
            </w:r>
          </w:p>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nitrile</w:t>
            </w:r>
          </w:p>
        </w:tc>
        <w:tc>
          <w:tcPr>
            <w:tcW w:w="862"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Dodecane</w:t>
            </w:r>
          </w:p>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nitrile</w:t>
            </w:r>
          </w:p>
        </w:tc>
      </w:tr>
      <w:tr w:rsidR="00156F93" w:rsidRPr="00521AFD"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5</w:t>
            </w:r>
          </w:p>
        </w:tc>
        <w:tc>
          <w:tcPr>
            <w:tcW w:w="738"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0.991</w:t>
            </w:r>
          </w:p>
        </w:tc>
        <w:tc>
          <w:tcPr>
            <w:tcW w:w="759"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25.419</w:t>
            </w:r>
          </w:p>
        </w:tc>
        <w:tc>
          <w:tcPr>
            <w:tcW w:w="66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26.000</w:t>
            </w:r>
          </w:p>
        </w:tc>
        <w:tc>
          <w:tcPr>
            <w:tcW w:w="711"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22.408</w:t>
            </w:r>
          </w:p>
        </w:tc>
        <w:tc>
          <w:tcPr>
            <w:tcW w:w="68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15.749</w:t>
            </w:r>
          </w:p>
        </w:tc>
        <w:tc>
          <w:tcPr>
            <w:tcW w:w="862"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7.291</w:t>
            </w:r>
          </w:p>
        </w:tc>
      </w:tr>
      <w:tr w:rsidR="00156F93" w:rsidRPr="00521AFD"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15</w:t>
            </w:r>
          </w:p>
        </w:tc>
        <w:tc>
          <w:tcPr>
            <w:tcW w:w="738"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0.994</w:t>
            </w:r>
          </w:p>
        </w:tc>
        <w:tc>
          <w:tcPr>
            <w:tcW w:w="759"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24.804</w:t>
            </w:r>
          </w:p>
        </w:tc>
        <w:tc>
          <w:tcPr>
            <w:tcW w:w="66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28.202</w:t>
            </w:r>
          </w:p>
        </w:tc>
        <w:tc>
          <w:tcPr>
            <w:tcW w:w="711"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29.754</w:t>
            </w:r>
          </w:p>
        </w:tc>
        <w:tc>
          <w:tcPr>
            <w:tcW w:w="68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28.208</w:t>
            </w:r>
          </w:p>
        </w:tc>
        <w:tc>
          <w:tcPr>
            <w:tcW w:w="862"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16.255</w:t>
            </w:r>
          </w:p>
        </w:tc>
      </w:tr>
      <w:tr w:rsidR="00156F93" w:rsidRPr="00521AFD"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25</w:t>
            </w:r>
          </w:p>
        </w:tc>
        <w:tc>
          <w:tcPr>
            <w:tcW w:w="738"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0.995</w:t>
            </w:r>
          </w:p>
        </w:tc>
        <w:tc>
          <w:tcPr>
            <w:tcW w:w="759"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23.381</w:t>
            </w:r>
          </w:p>
        </w:tc>
        <w:tc>
          <w:tcPr>
            <w:tcW w:w="66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26.692</w:t>
            </w:r>
          </w:p>
        </w:tc>
        <w:tc>
          <w:tcPr>
            <w:tcW w:w="711"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29.154</w:t>
            </w:r>
          </w:p>
        </w:tc>
        <w:tc>
          <w:tcPr>
            <w:tcW w:w="68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30.944</w:t>
            </w:r>
          </w:p>
        </w:tc>
        <w:tc>
          <w:tcPr>
            <w:tcW w:w="862"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30.030</w:t>
            </w:r>
          </w:p>
        </w:tc>
      </w:tr>
      <w:tr w:rsidR="00156F93" w:rsidRPr="00521AFD"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35</w:t>
            </w:r>
          </w:p>
        </w:tc>
        <w:tc>
          <w:tcPr>
            <w:tcW w:w="738"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0.995</w:t>
            </w:r>
          </w:p>
        </w:tc>
        <w:tc>
          <w:tcPr>
            <w:tcW w:w="759"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22.827</w:t>
            </w:r>
          </w:p>
        </w:tc>
        <w:tc>
          <w:tcPr>
            <w:tcW w:w="66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25.946</w:t>
            </w:r>
          </w:p>
        </w:tc>
        <w:tc>
          <w:tcPr>
            <w:tcW w:w="711"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28.234</w:t>
            </w:r>
          </w:p>
        </w:tc>
        <w:tc>
          <w:tcPr>
            <w:tcW w:w="68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30.033</w:t>
            </w:r>
          </w:p>
        </w:tc>
        <w:tc>
          <w:tcPr>
            <w:tcW w:w="862"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31.490</w:t>
            </w:r>
          </w:p>
        </w:tc>
      </w:tr>
      <w:tr w:rsidR="00156F93" w:rsidRPr="00521AFD"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45</w:t>
            </w:r>
          </w:p>
        </w:tc>
        <w:tc>
          <w:tcPr>
            <w:tcW w:w="738"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0.995</w:t>
            </w:r>
          </w:p>
        </w:tc>
        <w:tc>
          <w:tcPr>
            <w:tcW w:w="759"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21.742</w:t>
            </w:r>
          </w:p>
        </w:tc>
        <w:tc>
          <w:tcPr>
            <w:tcW w:w="66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24.587</w:t>
            </w:r>
          </w:p>
        </w:tc>
        <w:tc>
          <w:tcPr>
            <w:tcW w:w="711"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26.764</w:t>
            </w:r>
          </w:p>
        </w:tc>
        <w:tc>
          <w:tcPr>
            <w:tcW w:w="68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28.956</w:t>
            </w:r>
          </w:p>
        </w:tc>
        <w:tc>
          <w:tcPr>
            <w:tcW w:w="862"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36.440</w:t>
            </w:r>
          </w:p>
        </w:tc>
      </w:tr>
      <w:tr w:rsidR="00156F93" w:rsidRPr="00521AFD"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55</w:t>
            </w:r>
          </w:p>
        </w:tc>
        <w:tc>
          <w:tcPr>
            <w:tcW w:w="738"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0.997</w:t>
            </w:r>
          </w:p>
        </w:tc>
        <w:tc>
          <w:tcPr>
            <w:tcW w:w="759"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21.322</w:t>
            </w:r>
          </w:p>
        </w:tc>
        <w:tc>
          <w:tcPr>
            <w:tcW w:w="66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24.014</w:t>
            </w:r>
          </w:p>
        </w:tc>
        <w:tc>
          <w:tcPr>
            <w:tcW w:w="711"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25.986</w:t>
            </w:r>
          </w:p>
        </w:tc>
        <w:tc>
          <w:tcPr>
            <w:tcW w:w="68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27.866</w:t>
            </w:r>
          </w:p>
        </w:tc>
        <w:tc>
          <w:tcPr>
            <w:tcW w:w="862"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34.036</w:t>
            </w:r>
          </w:p>
        </w:tc>
      </w:tr>
      <w:tr w:rsidR="00156F93" w:rsidRPr="00521AFD"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65</w:t>
            </w:r>
          </w:p>
        </w:tc>
        <w:tc>
          <w:tcPr>
            <w:tcW w:w="738"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0.998</w:t>
            </w:r>
          </w:p>
        </w:tc>
        <w:tc>
          <w:tcPr>
            <w:tcW w:w="759"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20.856</w:t>
            </w:r>
          </w:p>
        </w:tc>
        <w:tc>
          <w:tcPr>
            <w:tcW w:w="66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23.430</w:t>
            </w:r>
          </w:p>
        </w:tc>
        <w:tc>
          <w:tcPr>
            <w:tcW w:w="711"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25.284</w:t>
            </w:r>
          </w:p>
        </w:tc>
        <w:tc>
          <w:tcPr>
            <w:tcW w:w="68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27.064</w:t>
            </w:r>
          </w:p>
        </w:tc>
        <w:tc>
          <w:tcPr>
            <w:tcW w:w="862"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33.295</w:t>
            </w:r>
          </w:p>
        </w:tc>
      </w:tr>
      <w:tr w:rsidR="00156F93" w:rsidRPr="00521AFD" w:rsidTr="0004270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75</w:t>
            </w:r>
          </w:p>
        </w:tc>
        <w:tc>
          <w:tcPr>
            <w:tcW w:w="738"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0.997</w:t>
            </w:r>
          </w:p>
        </w:tc>
        <w:tc>
          <w:tcPr>
            <w:tcW w:w="759"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20.143</w:t>
            </w:r>
          </w:p>
        </w:tc>
        <w:tc>
          <w:tcPr>
            <w:tcW w:w="66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22.565</w:t>
            </w:r>
          </w:p>
        </w:tc>
        <w:tc>
          <w:tcPr>
            <w:tcW w:w="711"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24.321</w:t>
            </w:r>
          </w:p>
        </w:tc>
        <w:tc>
          <w:tcPr>
            <w:tcW w:w="684"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26.109</w:t>
            </w:r>
          </w:p>
        </w:tc>
        <w:tc>
          <w:tcPr>
            <w:tcW w:w="862" w:type="pct"/>
            <w:noWrap/>
            <w:hideMark/>
          </w:tcPr>
          <w:p w:rsidR="00156F93" w:rsidRPr="00521AFD"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33.168</w:t>
            </w:r>
          </w:p>
        </w:tc>
      </w:tr>
      <w:tr w:rsidR="00156F93" w:rsidRPr="00521AFD" w:rsidTr="0004270F">
        <w:trPr>
          <w:trHeight w:val="288"/>
        </w:trPr>
        <w:tc>
          <w:tcPr>
            <w:cnfStyle w:val="001000000000" w:firstRow="0" w:lastRow="0" w:firstColumn="1" w:lastColumn="0" w:oddVBand="0" w:evenVBand="0" w:oddHBand="0" w:evenHBand="0" w:firstRowFirstColumn="0" w:firstRowLastColumn="0" w:lastRowFirstColumn="0" w:lastRowLastColumn="0"/>
            <w:tcW w:w="582" w:type="pct"/>
            <w:noWrap/>
            <w:hideMark/>
          </w:tcPr>
          <w:p w:rsidR="00156F93" w:rsidRPr="00521AFD" w:rsidRDefault="00156F93" w:rsidP="00E5383D">
            <w:pPr>
              <w:spacing w:line="240" w:lineRule="auto"/>
              <w:jc w:val="center"/>
              <w:rPr>
                <w:rFonts w:ascii="Calibri" w:hAnsi="Calibri"/>
                <w:color w:val="000000"/>
                <w:lang w:bidi="ar-SA"/>
              </w:rPr>
            </w:pPr>
            <w:r w:rsidRPr="00521AFD">
              <w:rPr>
                <w:rFonts w:ascii="Calibri" w:hAnsi="Calibri"/>
                <w:color w:val="000000"/>
                <w:lang w:bidi="ar-SA"/>
              </w:rPr>
              <w:t>85</w:t>
            </w:r>
          </w:p>
        </w:tc>
        <w:tc>
          <w:tcPr>
            <w:tcW w:w="738"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0.996</w:t>
            </w:r>
          </w:p>
        </w:tc>
        <w:tc>
          <w:tcPr>
            <w:tcW w:w="759"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19.721</w:t>
            </w:r>
          </w:p>
        </w:tc>
        <w:tc>
          <w:tcPr>
            <w:tcW w:w="66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22.039</w:t>
            </w:r>
          </w:p>
        </w:tc>
        <w:tc>
          <w:tcPr>
            <w:tcW w:w="711"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23.678</w:t>
            </w:r>
          </w:p>
        </w:tc>
        <w:tc>
          <w:tcPr>
            <w:tcW w:w="684" w:type="pct"/>
            <w:noWrap/>
            <w:hideMark/>
          </w:tcPr>
          <w:p w:rsidR="00156F93" w:rsidRPr="00521AFD"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25.319</w:t>
            </w:r>
          </w:p>
        </w:tc>
        <w:tc>
          <w:tcPr>
            <w:tcW w:w="862" w:type="pct"/>
            <w:noWrap/>
            <w:hideMark/>
          </w:tcPr>
          <w:p w:rsidR="00156F93" w:rsidRPr="00521AFD" w:rsidRDefault="00156F93" w:rsidP="001135A4">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21AFD">
              <w:rPr>
                <w:rFonts w:ascii="Calibri" w:hAnsi="Calibri"/>
                <w:color w:val="000000"/>
                <w:lang w:bidi="ar-SA"/>
              </w:rPr>
              <w:t>31.676</w:t>
            </w:r>
          </w:p>
        </w:tc>
      </w:tr>
    </w:tbl>
    <w:p w:rsidR="00156F93" w:rsidRDefault="001135A4" w:rsidP="001135A4">
      <w:pPr>
        <w:pStyle w:val="Caption"/>
        <w:rPr>
          <w:b w:val="0"/>
        </w:rPr>
      </w:pPr>
      <w:bookmarkStart w:id="54" w:name="_Toc374047017"/>
      <w:r w:rsidRPr="001135A4">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5</w:t>
      </w:r>
      <w:r w:rsidR="007A1298">
        <w:rPr>
          <w:b w:val="0"/>
        </w:rPr>
        <w:fldChar w:fldCharType="end"/>
      </w:r>
      <w:r w:rsidRPr="001135A4">
        <w:rPr>
          <w:b w:val="0"/>
        </w:rPr>
        <w:t xml:space="preserve">  The </w:t>
      </w:r>
      <w:r w:rsidRPr="001135A4">
        <w:rPr>
          <w:b w:val="0"/>
          <w:i/>
        </w:rPr>
        <w:t>E</w:t>
      </w:r>
      <w:r w:rsidRPr="001135A4">
        <w:rPr>
          <w:b w:val="0"/>
          <w:i/>
          <w:vertAlign w:val="subscript"/>
        </w:rPr>
        <w:t>a</w:t>
      </w:r>
      <w:r w:rsidRPr="001135A4">
        <w:rPr>
          <w:b w:val="0"/>
        </w:rPr>
        <w:t xml:space="preserve"> for the conductivity of 0.0055M TbaTf in nitrile analogs.  The curve fit employed is the polynomial of second order, y = Ax</w:t>
      </w:r>
      <w:r w:rsidRPr="001135A4">
        <w:rPr>
          <w:b w:val="0"/>
          <w:vertAlign w:val="superscript"/>
        </w:rPr>
        <w:t>2</w:t>
      </w:r>
      <w:r w:rsidRPr="001135A4">
        <w:rPr>
          <w:b w:val="0"/>
        </w:rPr>
        <w:t xml:space="preserve"> + Bx + C.</w:t>
      </w:r>
      <w:bookmarkEnd w:id="54"/>
    </w:p>
    <w:p w:rsidR="001135A4" w:rsidRPr="001135A4" w:rsidRDefault="001135A4" w:rsidP="001135A4"/>
    <w:p w:rsidR="00156F93" w:rsidRDefault="00156F93" w:rsidP="00156F93">
      <w:r>
        <w:tab/>
        <w:t xml:space="preserve">What is more important however is the effect of these curve fittings on the value of the </w:t>
      </w:r>
      <w:r w:rsidRPr="006345FC">
        <w:rPr>
          <w:i/>
        </w:rPr>
        <w:t>E</w:t>
      </w:r>
      <w:r w:rsidRPr="006345FC">
        <w:rPr>
          <w:i/>
          <w:vertAlign w:val="subscript"/>
        </w:rPr>
        <w:t>a</w:t>
      </w:r>
      <w:r>
        <w:t xml:space="preserve">.  Taking the value for the </w:t>
      </w:r>
      <w:r w:rsidRPr="006345FC">
        <w:rPr>
          <w:i/>
        </w:rPr>
        <w:t>E</w:t>
      </w:r>
      <w:r w:rsidRPr="006345FC">
        <w:rPr>
          <w:i/>
          <w:vertAlign w:val="subscript"/>
        </w:rPr>
        <w:t>a</w:t>
      </w:r>
      <w:r>
        <w:t xml:space="preserve"> for heptanenitrile at reference temperature T</w:t>
      </w:r>
      <w:r w:rsidRPr="006345FC">
        <w:rPr>
          <w:vertAlign w:val="subscript"/>
        </w:rPr>
        <w:t>r</w:t>
      </w:r>
      <w:r>
        <w:t>=55</w:t>
      </w:r>
      <w:r w:rsidRPr="006345FC">
        <w:rPr>
          <w:vertAlign w:val="superscript"/>
        </w:rPr>
        <w:t>o</w:t>
      </w:r>
      <w:r>
        <w:t xml:space="preserve">C for example, the value is 26.081 kJ/mol, 22.625 kJ/mol, and 21.322kJ/mol for the simple exponential, exponential growth, and polynomial of second order, respectively.  A small change in the quality of the curve-fitting from the simple exponential to the exponential growth can move the value of the </w:t>
      </w:r>
      <w:r w:rsidRPr="00EA0B8B">
        <w:rPr>
          <w:i/>
        </w:rPr>
        <w:t>E</w:t>
      </w:r>
      <w:r w:rsidRPr="00EA0B8B">
        <w:rPr>
          <w:i/>
          <w:vertAlign w:val="subscript"/>
        </w:rPr>
        <w:t>a</w:t>
      </w:r>
      <w:r>
        <w:t xml:space="preserve"> almost 4 kJ/mol.  However, as the quality converges to about 1, the maximum difference in the </w:t>
      </w:r>
      <w:r w:rsidRPr="00EA0B8B">
        <w:rPr>
          <w:i/>
        </w:rPr>
        <w:t>E</w:t>
      </w:r>
      <w:r w:rsidRPr="00EA0B8B">
        <w:rPr>
          <w:i/>
          <w:vertAlign w:val="subscript"/>
        </w:rPr>
        <w:t>a</w:t>
      </w:r>
      <w:r>
        <w:t xml:space="preserve"> is only 1.4 kJ/mol.  Similar trends are observed for the other nitrile analogs at T</w:t>
      </w:r>
      <w:r w:rsidRPr="006345FC">
        <w:rPr>
          <w:vertAlign w:val="subscript"/>
        </w:rPr>
        <w:t>r</w:t>
      </w:r>
      <w:r>
        <w:t>=55</w:t>
      </w:r>
      <w:r w:rsidRPr="006345FC">
        <w:rPr>
          <w:vertAlign w:val="superscript"/>
        </w:rPr>
        <w:t>o</w:t>
      </w:r>
      <w:r>
        <w:t xml:space="preserve">C (the dodecanenitrile values are not considered because of the obvious erroneous values of the </w:t>
      </w:r>
      <w:r w:rsidRPr="00EA0B8B">
        <w:rPr>
          <w:i/>
        </w:rPr>
        <w:t>E</w:t>
      </w:r>
      <w:r w:rsidRPr="00EA0B8B">
        <w:rPr>
          <w:i/>
          <w:vertAlign w:val="subscript"/>
        </w:rPr>
        <w:t>a</w:t>
      </w:r>
      <w:r>
        <w:t xml:space="preserve">).  This shows that the CAF is a robust method with very small deviation in the </w:t>
      </w:r>
      <w:r w:rsidRPr="006345FC">
        <w:rPr>
          <w:i/>
        </w:rPr>
        <w:t>E</w:t>
      </w:r>
      <w:r w:rsidRPr="006345FC">
        <w:rPr>
          <w:i/>
          <w:vertAlign w:val="subscript"/>
        </w:rPr>
        <w:t>a</w:t>
      </w:r>
      <w:r>
        <w:t xml:space="preserve"> values as the curve fitting function is varied.  While there are other values that show bigger variation in the </w:t>
      </w:r>
      <w:r w:rsidRPr="006345FC">
        <w:rPr>
          <w:i/>
        </w:rPr>
        <w:t>E</w:t>
      </w:r>
      <w:r w:rsidRPr="006345FC">
        <w:rPr>
          <w:i/>
          <w:vertAlign w:val="subscript"/>
        </w:rPr>
        <w:t>a</w:t>
      </w:r>
      <w:r>
        <w:t xml:space="preserve"> as different curve fitting functions are used, the overall validity of a specific reference temperature also should be taken into account.  This is discussed in section 2.4. </w:t>
      </w:r>
    </w:p>
    <w:p w:rsidR="00156F93" w:rsidRDefault="00156F93" w:rsidP="00156F93">
      <w:r>
        <w:lastRenderedPageBreak/>
        <w:tab/>
        <w:t xml:space="preserve">Another effect of the curve fitting function is the spread of the </w:t>
      </w:r>
      <w:r w:rsidRPr="00F644E2">
        <w:rPr>
          <w:i/>
        </w:rPr>
        <w:t>E</w:t>
      </w:r>
      <w:r w:rsidRPr="00F644E2">
        <w:rPr>
          <w:i/>
          <w:vertAlign w:val="subscript"/>
        </w:rPr>
        <w:t>a</w:t>
      </w:r>
      <w:r>
        <w:t xml:space="preserve"> values as the reference temperature, T</w:t>
      </w:r>
      <w:r w:rsidRPr="00EA0B8B">
        <w:rPr>
          <w:vertAlign w:val="subscript"/>
        </w:rPr>
        <w:t>r</w:t>
      </w:r>
      <w:r>
        <w:t xml:space="preserve"> is varied.  For the simple exponential function, table 2-3 shows an </w:t>
      </w:r>
      <w:r w:rsidRPr="00F644E2">
        <w:rPr>
          <w:i/>
        </w:rPr>
        <w:t>E</w:t>
      </w:r>
      <w:r w:rsidRPr="00F644E2">
        <w:rPr>
          <w:i/>
          <w:vertAlign w:val="subscript"/>
        </w:rPr>
        <w:t>a</w:t>
      </w:r>
      <w:r>
        <w:t xml:space="preserve"> spread of about 2.113 kJ/mol for octanenitrile.  For the exponential growth function however, the spread grows to a maximum value of about 8.598 kJ/mol (the value for dodecanenitrile is again, not considered here).  The maximum spread of the </w:t>
      </w:r>
      <w:r w:rsidRPr="00F644E2">
        <w:rPr>
          <w:i/>
        </w:rPr>
        <w:t>E</w:t>
      </w:r>
      <w:r w:rsidRPr="00F644E2">
        <w:rPr>
          <w:i/>
          <w:vertAlign w:val="subscript"/>
        </w:rPr>
        <w:t>a</w:t>
      </w:r>
      <w:r>
        <w:t xml:space="preserve"> for the polynomial of second order curve fit is 6.163 kJ/mol for octanenitrile analog.  Overall, for the exponential function, the </w:t>
      </w:r>
      <w:r w:rsidRPr="00F644E2">
        <w:rPr>
          <w:i/>
        </w:rPr>
        <w:t>E</w:t>
      </w:r>
      <w:r w:rsidRPr="00F644E2">
        <w:rPr>
          <w:i/>
          <w:vertAlign w:val="subscript"/>
        </w:rPr>
        <w:t>a</w:t>
      </w:r>
      <w:r>
        <w:t xml:space="preserve"> increases as the reference temperature is increased from 5</w:t>
      </w:r>
      <w:r w:rsidRPr="00F644E2">
        <w:rPr>
          <w:vertAlign w:val="superscript"/>
        </w:rPr>
        <w:t>o</w:t>
      </w:r>
      <w:r>
        <w:t>C to 85</w:t>
      </w:r>
      <w:r w:rsidRPr="00F644E2">
        <w:rPr>
          <w:vertAlign w:val="superscript"/>
        </w:rPr>
        <w:t>o</w:t>
      </w:r>
      <w:r>
        <w:t xml:space="preserve">C.  However, for both the exponential growth and the polynomial of second order, the </w:t>
      </w:r>
      <w:r w:rsidRPr="00F644E2">
        <w:rPr>
          <w:i/>
        </w:rPr>
        <w:t>E</w:t>
      </w:r>
      <w:r w:rsidRPr="00F644E2">
        <w:rPr>
          <w:i/>
          <w:vertAlign w:val="subscript"/>
        </w:rPr>
        <w:t>a</w:t>
      </w:r>
      <w:r>
        <w:t xml:space="preserve"> decreases as the reference temperature is increased.</w:t>
      </w:r>
    </w:p>
    <w:tbl>
      <w:tblPr>
        <w:tblStyle w:val="MediumGrid3-Accent3"/>
        <w:tblW w:w="8748" w:type="dxa"/>
        <w:tblLook w:val="04A0" w:firstRow="1" w:lastRow="0" w:firstColumn="1" w:lastColumn="0" w:noHBand="0" w:noVBand="1"/>
      </w:tblPr>
      <w:tblGrid>
        <w:gridCol w:w="754"/>
        <w:gridCol w:w="955"/>
        <w:gridCol w:w="1459"/>
        <w:gridCol w:w="1260"/>
        <w:gridCol w:w="1350"/>
        <w:gridCol w:w="1350"/>
        <w:gridCol w:w="1620"/>
      </w:tblGrid>
      <w:tr w:rsidR="00156F93" w:rsidRPr="00497FB0" w:rsidTr="0004270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p>
        </w:tc>
        <w:tc>
          <w:tcPr>
            <w:tcW w:w="0" w:type="auto"/>
            <w:noWrap/>
            <w:vAlign w:val="center"/>
            <w:hideMark/>
          </w:tcPr>
          <w:p w:rsidR="00156F93" w:rsidRPr="00497FB0"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7039" w:type="dxa"/>
            <w:gridSpan w:val="5"/>
            <w:noWrap/>
            <w:vAlign w:val="center"/>
            <w:hideMark/>
          </w:tcPr>
          <w:p w:rsidR="00156F93" w:rsidRPr="00497FB0"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 xml:space="preserve">Activation Energy, </w:t>
            </w:r>
            <w:r w:rsidRPr="00497FB0">
              <w:rPr>
                <w:rFonts w:ascii="Calibri" w:hAnsi="Calibri"/>
                <w:i/>
                <w:iCs/>
                <w:color w:val="000000"/>
                <w:lang w:bidi="ar-SA"/>
              </w:rPr>
              <w:t>E</w:t>
            </w:r>
            <w:r w:rsidRPr="00497FB0">
              <w:rPr>
                <w:rFonts w:ascii="Calibri" w:hAnsi="Calibri"/>
                <w:i/>
                <w:iCs/>
                <w:color w:val="000000"/>
                <w:vertAlign w:val="subscript"/>
                <w:lang w:bidi="ar-SA"/>
              </w:rPr>
              <w:t>a</w:t>
            </w:r>
            <w:r w:rsidRPr="00497FB0">
              <w:rPr>
                <w:rFonts w:ascii="Calibri" w:hAnsi="Calibri"/>
                <w:color w:val="000000"/>
                <w:lang w:bidi="ar-SA"/>
              </w:rPr>
              <w:t xml:space="preserve"> (kJ/mol)</w:t>
            </w:r>
          </w:p>
        </w:tc>
      </w:tr>
      <w:tr w:rsidR="00156F93" w:rsidRPr="00497FB0" w:rsidTr="0004270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T</w:t>
            </w:r>
            <w:r w:rsidRPr="00497FB0">
              <w:rPr>
                <w:rFonts w:ascii="Calibri" w:hAnsi="Calibri"/>
                <w:color w:val="000000"/>
                <w:vertAlign w:val="subscript"/>
                <w:lang w:bidi="ar-SA"/>
              </w:rPr>
              <w:t>r</w:t>
            </w:r>
            <w:r w:rsidRPr="00497FB0">
              <w:rPr>
                <w:rFonts w:ascii="Calibri" w:hAnsi="Calibri"/>
                <w:color w:val="000000"/>
                <w:lang w:bidi="ar-SA"/>
              </w:rPr>
              <w:t xml:space="preserve"> (</w:t>
            </w:r>
            <w:r w:rsidRPr="00497FB0">
              <w:rPr>
                <w:rFonts w:ascii="Calibri" w:hAnsi="Calibri"/>
                <w:color w:val="000000"/>
                <w:vertAlign w:val="superscript"/>
                <w:lang w:bidi="ar-SA"/>
              </w:rPr>
              <w:t>o</w:t>
            </w:r>
            <w:r w:rsidRPr="00497FB0">
              <w:rPr>
                <w:rFonts w:ascii="Calibri" w:hAnsi="Calibri"/>
                <w:color w:val="000000"/>
                <w:lang w:bidi="ar-SA"/>
              </w:rPr>
              <w:t>C)</w:t>
            </w:r>
          </w:p>
        </w:tc>
        <w:tc>
          <w:tcPr>
            <w:tcW w:w="0" w:type="auto"/>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R</w:t>
            </w:r>
            <w:r w:rsidRPr="00497FB0">
              <w:rPr>
                <w:rFonts w:ascii="Calibri" w:hAnsi="Calibri"/>
                <w:color w:val="000000"/>
                <w:vertAlign w:val="superscript"/>
                <w:lang w:bidi="ar-SA"/>
              </w:rPr>
              <w:t>2</w:t>
            </w:r>
            <w:r w:rsidRPr="00497FB0">
              <w:rPr>
                <w:rFonts w:ascii="Calibri" w:hAnsi="Calibri"/>
                <w:color w:val="000000"/>
                <w:lang w:bidi="ar-SA"/>
              </w:rPr>
              <w:t>-value</w:t>
            </w:r>
          </w:p>
        </w:tc>
        <w:tc>
          <w:tcPr>
            <w:tcW w:w="1459" w:type="dxa"/>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Heptane</w:t>
            </w:r>
          </w:p>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nitrile</w:t>
            </w:r>
          </w:p>
        </w:tc>
        <w:tc>
          <w:tcPr>
            <w:tcW w:w="1260" w:type="dxa"/>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Octane</w:t>
            </w:r>
          </w:p>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nitrile</w:t>
            </w:r>
          </w:p>
        </w:tc>
        <w:tc>
          <w:tcPr>
            <w:tcW w:w="1350" w:type="dxa"/>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Nonane</w:t>
            </w:r>
          </w:p>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nitrile</w:t>
            </w:r>
          </w:p>
        </w:tc>
        <w:tc>
          <w:tcPr>
            <w:tcW w:w="1350" w:type="dxa"/>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Decane</w:t>
            </w:r>
          </w:p>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nitrile</w:t>
            </w:r>
          </w:p>
        </w:tc>
        <w:tc>
          <w:tcPr>
            <w:tcW w:w="1620" w:type="dxa"/>
            <w:noWrap/>
            <w:vAlign w:val="center"/>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Dodecane</w:t>
            </w:r>
          </w:p>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nitrile</w:t>
            </w:r>
          </w:p>
        </w:tc>
      </w:tr>
      <w:tr w:rsidR="00156F93" w:rsidRPr="00497FB0" w:rsidTr="0004270F">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5</w:t>
            </w:r>
          </w:p>
        </w:tc>
        <w:tc>
          <w:tcPr>
            <w:tcW w:w="0" w:type="auto"/>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0.990</w:t>
            </w:r>
          </w:p>
        </w:tc>
        <w:tc>
          <w:tcPr>
            <w:tcW w:w="1459"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24.903</w:t>
            </w:r>
          </w:p>
        </w:tc>
        <w:tc>
          <w:tcPr>
            <w:tcW w:w="126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24.131</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23.998</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24.170</w:t>
            </w:r>
          </w:p>
        </w:tc>
        <w:tc>
          <w:tcPr>
            <w:tcW w:w="162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20.211</w:t>
            </w:r>
          </w:p>
        </w:tc>
      </w:tr>
      <w:tr w:rsidR="00156F93" w:rsidRPr="00497FB0"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15</w:t>
            </w:r>
          </w:p>
        </w:tc>
        <w:tc>
          <w:tcPr>
            <w:tcW w:w="0" w:type="auto"/>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0.986</w:t>
            </w:r>
          </w:p>
        </w:tc>
        <w:tc>
          <w:tcPr>
            <w:tcW w:w="1459"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24.796</w:t>
            </w:r>
          </w:p>
        </w:tc>
        <w:tc>
          <w:tcPr>
            <w:tcW w:w="126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24.023</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23.896</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24.081</w:t>
            </w:r>
          </w:p>
        </w:tc>
        <w:tc>
          <w:tcPr>
            <w:tcW w:w="162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27.115</w:t>
            </w:r>
          </w:p>
        </w:tc>
      </w:tr>
      <w:tr w:rsidR="00156F93" w:rsidRPr="00497FB0" w:rsidTr="0004270F">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25</w:t>
            </w:r>
          </w:p>
        </w:tc>
        <w:tc>
          <w:tcPr>
            <w:tcW w:w="0" w:type="auto"/>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0.986</w:t>
            </w:r>
          </w:p>
        </w:tc>
        <w:tc>
          <w:tcPr>
            <w:tcW w:w="1459"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24.631</w:t>
            </w:r>
          </w:p>
        </w:tc>
        <w:tc>
          <w:tcPr>
            <w:tcW w:w="126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23.861</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23.744</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23.946</w:t>
            </w:r>
          </w:p>
        </w:tc>
        <w:tc>
          <w:tcPr>
            <w:tcW w:w="162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27.322</w:t>
            </w:r>
          </w:p>
        </w:tc>
      </w:tr>
      <w:tr w:rsidR="00156F93" w:rsidRPr="00497FB0"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35</w:t>
            </w:r>
          </w:p>
        </w:tc>
        <w:tc>
          <w:tcPr>
            <w:tcW w:w="0" w:type="auto"/>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0.986</w:t>
            </w:r>
          </w:p>
        </w:tc>
        <w:tc>
          <w:tcPr>
            <w:tcW w:w="1459"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24.631</w:t>
            </w:r>
          </w:p>
        </w:tc>
        <w:tc>
          <w:tcPr>
            <w:tcW w:w="126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23.851</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23.731</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23.940</w:t>
            </w:r>
          </w:p>
        </w:tc>
        <w:tc>
          <w:tcPr>
            <w:tcW w:w="162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26.443</w:t>
            </w:r>
          </w:p>
        </w:tc>
      </w:tr>
      <w:tr w:rsidR="00156F93" w:rsidRPr="00497FB0" w:rsidTr="0004270F">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45</w:t>
            </w:r>
          </w:p>
        </w:tc>
        <w:tc>
          <w:tcPr>
            <w:tcW w:w="0" w:type="auto"/>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0.986</w:t>
            </w:r>
          </w:p>
        </w:tc>
        <w:tc>
          <w:tcPr>
            <w:tcW w:w="1459"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24.609</w:t>
            </w:r>
          </w:p>
        </w:tc>
        <w:tc>
          <w:tcPr>
            <w:tcW w:w="126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23.822</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23.703</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23.920</w:t>
            </w:r>
          </w:p>
        </w:tc>
        <w:tc>
          <w:tcPr>
            <w:tcW w:w="162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26.323</w:t>
            </w:r>
          </w:p>
        </w:tc>
      </w:tr>
      <w:tr w:rsidR="00156F93" w:rsidRPr="00497FB0"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55</w:t>
            </w:r>
          </w:p>
        </w:tc>
        <w:tc>
          <w:tcPr>
            <w:tcW w:w="0" w:type="auto"/>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0.989</w:t>
            </w:r>
          </w:p>
        </w:tc>
        <w:tc>
          <w:tcPr>
            <w:tcW w:w="1459"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25.031</w:t>
            </w:r>
          </w:p>
        </w:tc>
        <w:tc>
          <w:tcPr>
            <w:tcW w:w="126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24.195</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24.040</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24.230</w:t>
            </w:r>
          </w:p>
        </w:tc>
        <w:tc>
          <w:tcPr>
            <w:tcW w:w="162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25.240</w:t>
            </w:r>
          </w:p>
        </w:tc>
      </w:tr>
      <w:tr w:rsidR="00156F93" w:rsidRPr="00497FB0" w:rsidTr="0004270F">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65</w:t>
            </w:r>
          </w:p>
        </w:tc>
        <w:tc>
          <w:tcPr>
            <w:tcW w:w="0" w:type="auto"/>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0.990</w:t>
            </w:r>
          </w:p>
        </w:tc>
        <w:tc>
          <w:tcPr>
            <w:tcW w:w="1459"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25.474</w:t>
            </w:r>
          </w:p>
        </w:tc>
        <w:tc>
          <w:tcPr>
            <w:tcW w:w="126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24.587</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24.392</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24.555</w:t>
            </w:r>
          </w:p>
        </w:tc>
        <w:tc>
          <w:tcPr>
            <w:tcW w:w="162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25.038</w:t>
            </w:r>
          </w:p>
        </w:tc>
      </w:tr>
      <w:tr w:rsidR="00156F93" w:rsidRPr="00497FB0"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75</w:t>
            </w:r>
          </w:p>
        </w:tc>
        <w:tc>
          <w:tcPr>
            <w:tcW w:w="0" w:type="auto"/>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0.991</w:t>
            </w:r>
          </w:p>
        </w:tc>
        <w:tc>
          <w:tcPr>
            <w:tcW w:w="1459"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25.904</w:t>
            </w:r>
          </w:p>
        </w:tc>
        <w:tc>
          <w:tcPr>
            <w:tcW w:w="126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24.968</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24.737</w:t>
            </w:r>
          </w:p>
        </w:tc>
        <w:tc>
          <w:tcPr>
            <w:tcW w:w="135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24.873</w:t>
            </w:r>
          </w:p>
        </w:tc>
        <w:tc>
          <w:tcPr>
            <w:tcW w:w="1620" w:type="dxa"/>
            <w:noWrap/>
            <w:vAlign w:val="center"/>
            <w:hideMark/>
          </w:tcPr>
          <w:p w:rsidR="00156F93" w:rsidRPr="00497FB0"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24.963</w:t>
            </w:r>
          </w:p>
        </w:tc>
      </w:tr>
      <w:tr w:rsidR="00156F93" w:rsidRPr="00497FB0" w:rsidTr="0004270F">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rsidR="00156F93" w:rsidRPr="00497FB0" w:rsidRDefault="00156F93" w:rsidP="00E5383D">
            <w:pPr>
              <w:spacing w:line="240" w:lineRule="auto"/>
              <w:jc w:val="center"/>
              <w:rPr>
                <w:rFonts w:ascii="Calibri" w:hAnsi="Calibri"/>
                <w:color w:val="000000"/>
                <w:lang w:bidi="ar-SA"/>
              </w:rPr>
            </w:pPr>
            <w:r w:rsidRPr="00497FB0">
              <w:rPr>
                <w:rFonts w:ascii="Calibri" w:hAnsi="Calibri"/>
                <w:color w:val="000000"/>
                <w:lang w:bidi="ar-SA"/>
              </w:rPr>
              <w:t>85</w:t>
            </w:r>
          </w:p>
        </w:tc>
        <w:tc>
          <w:tcPr>
            <w:tcW w:w="0" w:type="auto"/>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0.990</w:t>
            </w:r>
          </w:p>
        </w:tc>
        <w:tc>
          <w:tcPr>
            <w:tcW w:w="1459"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26.189</w:t>
            </w:r>
          </w:p>
        </w:tc>
        <w:tc>
          <w:tcPr>
            <w:tcW w:w="126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25.214</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24.955</w:t>
            </w:r>
          </w:p>
        </w:tc>
        <w:tc>
          <w:tcPr>
            <w:tcW w:w="1350" w:type="dxa"/>
            <w:noWrap/>
            <w:vAlign w:val="center"/>
            <w:hideMark/>
          </w:tcPr>
          <w:p w:rsidR="00156F93" w:rsidRPr="00497FB0"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25.073</w:t>
            </w:r>
          </w:p>
        </w:tc>
        <w:tc>
          <w:tcPr>
            <w:tcW w:w="1620" w:type="dxa"/>
            <w:noWrap/>
            <w:vAlign w:val="center"/>
            <w:hideMark/>
          </w:tcPr>
          <w:p w:rsidR="00156F93" w:rsidRPr="00497FB0" w:rsidRDefault="00156F93" w:rsidP="003802B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97FB0">
              <w:rPr>
                <w:rFonts w:ascii="Calibri" w:hAnsi="Calibri"/>
                <w:color w:val="000000"/>
                <w:lang w:bidi="ar-SA"/>
              </w:rPr>
              <w:t>25.263</w:t>
            </w:r>
          </w:p>
        </w:tc>
      </w:tr>
    </w:tbl>
    <w:p w:rsidR="003802BE" w:rsidRPr="003802BE" w:rsidRDefault="003802BE">
      <w:pPr>
        <w:pStyle w:val="Caption"/>
        <w:rPr>
          <w:b w:val="0"/>
        </w:rPr>
      </w:pPr>
      <w:bookmarkStart w:id="55" w:name="_Toc374047018"/>
      <w:r w:rsidRPr="003802B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6</w:t>
      </w:r>
      <w:r w:rsidR="007A1298">
        <w:rPr>
          <w:b w:val="0"/>
        </w:rPr>
        <w:fldChar w:fldCharType="end"/>
      </w:r>
      <w:r w:rsidRPr="003802BE">
        <w:rPr>
          <w:b w:val="0"/>
        </w:rPr>
        <w:t xml:space="preserve">  The </w:t>
      </w:r>
      <w:r w:rsidRPr="003802BE">
        <w:rPr>
          <w:b w:val="0"/>
          <w:i/>
        </w:rPr>
        <w:t>E</w:t>
      </w:r>
      <w:r w:rsidRPr="003802BE">
        <w:rPr>
          <w:b w:val="0"/>
          <w:i/>
          <w:vertAlign w:val="subscript"/>
        </w:rPr>
        <w:t>a</w:t>
      </w:r>
      <w:r w:rsidRPr="003802BE">
        <w:rPr>
          <w:b w:val="0"/>
        </w:rPr>
        <w:t xml:space="preserve"> for the diffusion of the nitrile analogs.  The curve fit employed is the exponential form, y = A exp[Bx].</w:t>
      </w:r>
      <w:bookmarkEnd w:id="55"/>
    </w:p>
    <w:p w:rsidR="00156F93" w:rsidRDefault="00156F93" w:rsidP="00156F93"/>
    <w:p w:rsidR="00C04907" w:rsidRDefault="00C04907" w:rsidP="00156F93"/>
    <w:p w:rsidR="00C04907" w:rsidRDefault="00C04907" w:rsidP="00156F93"/>
    <w:p w:rsidR="00C04907" w:rsidRDefault="00C04907" w:rsidP="00156F93"/>
    <w:p w:rsidR="00C04907" w:rsidRDefault="00C04907" w:rsidP="00156F93"/>
    <w:p w:rsidR="00C04907" w:rsidRDefault="00C04907" w:rsidP="00156F93"/>
    <w:tbl>
      <w:tblPr>
        <w:tblStyle w:val="LightGrid-Accent6"/>
        <w:tblW w:w="5000" w:type="pct"/>
        <w:tblLook w:val="04A0" w:firstRow="1" w:lastRow="0" w:firstColumn="1" w:lastColumn="0" w:noHBand="0" w:noVBand="1"/>
      </w:tblPr>
      <w:tblGrid>
        <w:gridCol w:w="754"/>
        <w:gridCol w:w="955"/>
        <w:gridCol w:w="1429"/>
        <w:gridCol w:w="1310"/>
        <w:gridCol w:w="1370"/>
        <w:gridCol w:w="1337"/>
        <w:gridCol w:w="1557"/>
      </w:tblGrid>
      <w:tr w:rsidR="00156F93" w:rsidRPr="006E1DD3" w:rsidTr="0004270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rPr>
                <w:rFonts w:ascii="Calibri" w:hAnsi="Calibri"/>
                <w:color w:val="000000"/>
                <w:lang w:bidi="ar-SA"/>
              </w:rPr>
            </w:pPr>
            <w:r w:rsidRPr="006E1DD3">
              <w:rPr>
                <w:rFonts w:ascii="Calibri" w:hAnsi="Calibri"/>
                <w:color w:val="000000"/>
                <w:lang w:bidi="ar-SA"/>
              </w:rPr>
              <w:lastRenderedPageBreak/>
              <w:t> </w:t>
            </w:r>
          </w:p>
        </w:tc>
        <w:tc>
          <w:tcPr>
            <w:tcW w:w="526" w:type="pct"/>
            <w:noWrap/>
            <w:hideMark/>
          </w:tcPr>
          <w:p w:rsidR="00156F93" w:rsidRPr="006E1DD3" w:rsidRDefault="00156F93" w:rsidP="00E5383D">
            <w:pPr>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 </w:t>
            </w:r>
          </w:p>
        </w:tc>
        <w:tc>
          <w:tcPr>
            <w:tcW w:w="4058" w:type="pct"/>
            <w:gridSpan w:val="5"/>
            <w:noWrap/>
            <w:hideMark/>
          </w:tcPr>
          <w:p w:rsidR="00156F93" w:rsidRPr="006E1DD3"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 xml:space="preserve">Activation Energy, </w:t>
            </w:r>
            <w:r w:rsidRPr="006E1DD3">
              <w:rPr>
                <w:rFonts w:ascii="Calibri" w:hAnsi="Calibri"/>
                <w:i/>
                <w:iCs/>
                <w:color w:val="000000"/>
                <w:lang w:bidi="ar-SA"/>
              </w:rPr>
              <w:t>E</w:t>
            </w:r>
            <w:r w:rsidRPr="006E1DD3">
              <w:rPr>
                <w:rFonts w:ascii="Calibri" w:hAnsi="Calibri"/>
                <w:i/>
                <w:iCs/>
                <w:color w:val="000000"/>
                <w:vertAlign w:val="subscript"/>
                <w:lang w:bidi="ar-SA"/>
              </w:rPr>
              <w:t>a</w:t>
            </w:r>
            <w:r w:rsidRPr="006E1DD3">
              <w:rPr>
                <w:rFonts w:ascii="Calibri" w:hAnsi="Calibri"/>
                <w:color w:val="000000"/>
                <w:lang w:bidi="ar-SA"/>
              </w:rPr>
              <w:t xml:space="preserve"> (kJ/mol)</w:t>
            </w:r>
          </w:p>
        </w:tc>
      </w:tr>
      <w:tr w:rsidR="00156F93" w:rsidRPr="006E1DD3" w:rsidTr="0004270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T</w:t>
            </w:r>
            <w:r w:rsidRPr="006E1DD3">
              <w:rPr>
                <w:rFonts w:ascii="Calibri" w:hAnsi="Calibri"/>
                <w:color w:val="000000"/>
                <w:vertAlign w:val="subscript"/>
                <w:lang w:bidi="ar-SA"/>
              </w:rPr>
              <w:t>r</w:t>
            </w:r>
            <w:r w:rsidRPr="006E1DD3">
              <w:rPr>
                <w:rFonts w:ascii="Calibri" w:hAnsi="Calibri"/>
                <w:color w:val="000000"/>
                <w:lang w:bidi="ar-SA"/>
              </w:rPr>
              <w:t xml:space="preserve"> (</w:t>
            </w:r>
            <w:r w:rsidRPr="006E1DD3">
              <w:rPr>
                <w:rFonts w:ascii="Calibri" w:hAnsi="Calibri"/>
                <w:color w:val="000000"/>
                <w:vertAlign w:val="superscript"/>
                <w:lang w:bidi="ar-SA"/>
              </w:rPr>
              <w:t>o</w:t>
            </w:r>
            <w:r w:rsidRPr="006E1DD3">
              <w:rPr>
                <w:rFonts w:ascii="Calibri" w:hAnsi="Calibri"/>
                <w:color w:val="000000"/>
                <w:lang w:bidi="ar-SA"/>
              </w:rPr>
              <w:t>C)</w:t>
            </w:r>
          </w:p>
        </w:tc>
        <w:tc>
          <w:tcPr>
            <w:tcW w:w="526"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R</w:t>
            </w:r>
            <w:r w:rsidRPr="006E1DD3">
              <w:rPr>
                <w:rFonts w:ascii="Calibri" w:hAnsi="Calibri"/>
                <w:color w:val="000000"/>
                <w:vertAlign w:val="superscript"/>
                <w:lang w:bidi="ar-SA"/>
              </w:rPr>
              <w:t>2</w:t>
            </w:r>
            <w:r w:rsidRPr="006E1DD3">
              <w:rPr>
                <w:rFonts w:ascii="Calibri" w:hAnsi="Calibri"/>
                <w:color w:val="000000"/>
                <w:lang w:bidi="ar-SA"/>
              </w:rPr>
              <w:t>-value</w:t>
            </w:r>
          </w:p>
        </w:tc>
        <w:tc>
          <w:tcPr>
            <w:tcW w:w="828"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Heptane</w:t>
            </w:r>
          </w:p>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nitrile</w:t>
            </w:r>
          </w:p>
        </w:tc>
        <w:tc>
          <w:tcPr>
            <w:tcW w:w="760"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Octane</w:t>
            </w:r>
          </w:p>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nitrile</w:t>
            </w:r>
          </w:p>
        </w:tc>
        <w:tc>
          <w:tcPr>
            <w:tcW w:w="794"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Nonane</w:t>
            </w:r>
          </w:p>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nitrile</w:t>
            </w:r>
          </w:p>
        </w:tc>
        <w:tc>
          <w:tcPr>
            <w:tcW w:w="775"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Decane</w:t>
            </w:r>
          </w:p>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nitrile</w:t>
            </w:r>
          </w:p>
        </w:tc>
        <w:tc>
          <w:tcPr>
            <w:tcW w:w="900" w:type="pct"/>
            <w:noWrap/>
            <w:hideMark/>
          </w:tcPr>
          <w:p w:rsidR="0004270F"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Dodecane</w:t>
            </w:r>
          </w:p>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nitrile</w:t>
            </w:r>
          </w:p>
        </w:tc>
      </w:tr>
      <w:tr w:rsidR="00156F93" w:rsidRPr="006E1DD3" w:rsidTr="0004270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5</w:t>
            </w:r>
          </w:p>
        </w:tc>
        <w:tc>
          <w:tcPr>
            <w:tcW w:w="526"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0.982</w:t>
            </w:r>
          </w:p>
        </w:tc>
        <w:tc>
          <w:tcPr>
            <w:tcW w:w="828"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24.973</w:t>
            </w:r>
          </w:p>
        </w:tc>
        <w:tc>
          <w:tcPr>
            <w:tcW w:w="76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24.682</w:t>
            </w:r>
          </w:p>
        </w:tc>
        <w:tc>
          <w:tcPr>
            <w:tcW w:w="794"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24.800</w:t>
            </w:r>
          </w:p>
        </w:tc>
        <w:tc>
          <w:tcPr>
            <w:tcW w:w="775"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25.503</w:t>
            </w:r>
          </w:p>
        </w:tc>
        <w:tc>
          <w:tcPr>
            <w:tcW w:w="90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26.448</w:t>
            </w:r>
          </w:p>
        </w:tc>
      </w:tr>
      <w:tr w:rsidR="00156F93" w:rsidRPr="006E1DD3"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15</w:t>
            </w:r>
          </w:p>
        </w:tc>
        <w:tc>
          <w:tcPr>
            <w:tcW w:w="526"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0.990</w:t>
            </w:r>
          </w:p>
        </w:tc>
        <w:tc>
          <w:tcPr>
            <w:tcW w:w="828"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24.236</w:t>
            </w:r>
          </w:p>
        </w:tc>
        <w:tc>
          <w:tcPr>
            <w:tcW w:w="76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24.463</w:t>
            </w:r>
          </w:p>
        </w:tc>
        <w:tc>
          <w:tcPr>
            <w:tcW w:w="794"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24.906</w:t>
            </w:r>
          </w:p>
        </w:tc>
        <w:tc>
          <w:tcPr>
            <w:tcW w:w="775"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26.334</w:t>
            </w:r>
          </w:p>
        </w:tc>
        <w:tc>
          <w:tcPr>
            <w:tcW w:w="90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28.716</w:t>
            </w:r>
          </w:p>
        </w:tc>
      </w:tr>
      <w:tr w:rsidR="00156F93" w:rsidRPr="006E1DD3" w:rsidTr="0004270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25</w:t>
            </w:r>
          </w:p>
        </w:tc>
        <w:tc>
          <w:tcPr>
            <w:tcW w:w="526"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0.991</w:t>
            </w:r>
          </w:p>
        </w:tc>
        <w:tc>
          <w:tcPr>
            <w:tcW w:w="828"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23.736</w:t>
            </w:r>
          </w:p>
        </w:tc>
        <w:tc>
          <w:tcPr>
            <w:tcW w:w="76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23.985</w:t>
            </w:r>
          </w:p>
        </w:tc>
        <w:tc>
          <w:tcPr>
            <w:tcW w:w="794"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24.452</w:t>
            </w:r>
          </w:p>
        </w:tc>
        <w:tc>
          <w:tcPr>
            <w:tcW w:w="775"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25.879</w:t>
            </w:r>
          </w:p>
        </w:tc>
        <w:tc>
          <w:tcPr>
            <w:tcW w:w="90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28.161</w:t>
            </w:r>
          </w:p>
        </w:tc>
      </w:tr>
      <w:tr w:rsidR="00156F93" w:rsidRPr="006E1DD3"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35</w:t>
            </w:r>
          </w:p>
        </w:tc>
        <w:tc>
          <w:tcPr>
            <w:tcW w:w="526"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0.988</w:t>
            </w:r>
          </w:p>
        </w:tc>
        <w:tc>
          <w:tcPr>
            <w:tcW w:w="828"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23.559</w:t>
            </w:r>
          </w:p>
        </w:tc>
        <w:tc>
          <w:tcPr>
            <w:tcW w:w="76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23.657</w:t>
            </w:r>
          </w:p>
        </w:tc>
        <w:tc>
          <w:tcPr>
            <w:tcW w:w="794"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24.037</w:t>
            </w:r>
          </w:p>
        </w:tc>
        <w:tc>
          <w:tcPr>
            <w:tcW w:w="775"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25.226</w:t>
            </w:r>
          </w:p>
        </w:tc>
        <w:tc>
          <w:tcPr>
            <w:tcW w:w="90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26.932</w:t>
            </w:r>
          </w:p>
        </w:tc>
      </w:tr>
      <w:tr w:rsidR="00156F93" w:rsidRPr="006E1DD3" w:rsidTr="0004270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45</w:t>
            </w:r>
          </w:p>
        </w:tc>
        <w:tc>
          <w:tcPr>
            <w:tcW w:w="526"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0.990</w:t>
            </w:r>
          </w:p>
        </w:tc>
        <w:tc>
          <w:tcPr>
            <w:tcW w:w="828"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23.239</w:t>
            </w:r>
          </w:p>
        </w:tc>
        <w:tc>
          <w:tcPr>
            <w:tcW w:w="76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23.343</w:t>
            </w:r>
          </w:p>
        </w:tc>
        <w:tc>
          <w:tcPr>
            <w:tcW w:w="794"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23.738</w:t>
            </w:r>
          </w:p>
        </w:tc>
        <w:tc>
          <w:tcPr>
            <w:tcW w:w="775"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24.925</w:t>
            </w:r>
          </w:p>
        </w:tc>
        <w:tc>
          <w:tcPr>
            <w:tcW w:w="90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26.576</w:t>
            </w:r>
          </w:p>
        </w:tc>
      </w:tr>
      <w:tr w:rsidR="00156F93" w:rsidRPr="006E1DD3"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55</w:t>
            </w:r>
          </w:p>
        </w:tc>
        <w:tc>
          <w:tcPr>
            <w:tcW w:w="526"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0.987</w:t>
            </w:r>
          </w:p>
        </w:tc>
        <w:tc>
          <w:tcPr>
            <w:tcW w:w="828"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24.026</w:t>
            </w:r>
          </w:p>
        </w:tc>
        <w:tc>
          <w:tcPr>
            <w:tcW w:w="76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23.733</w:t>
            </w:r>
          </w:p>
        </w:tc>
        <w:tc>
          <w:tcPr>
            <w:tcW w:w="794"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23.888</w:t>
            </w:r>
          </w:p>
        </w:tc>
        <w:tc>
          <w:tcPr>
            <w:tcW w:w="775"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24.623</w:t>
            </w:r>
          </w:p>
        </w:tc>
        <w:tc>
          <w:tcPr>
            <w:tcW w:w="90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25.503</w:t>
            </w:r>
          </w:p>
        </w:tc>
      </w:tr>
      <w:tr w:rsidR="00156F93" w:rsidRPr="006E1DD3" w:rsidTr="0004270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65</w:t>
            </w:r>
          </w:p>
        </w:tc>
        <w:tc>
          <w:tcPr>
            <w:tcW w:w="526"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0.987</w:t>
            </w:r>
          </w:p>
        </w:tc>
        <w:tc>
          <w:tcPr>
            <w:tcW w:w="828"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24.706</w:t>
            </w:r>
          </w:p>
        </w:tc>
        <w:tc>
          <w:tcPr>
            <w:tcW w:w="76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24.181</w:t>
            </w:r>
          </w:p>
        </w:tc>
        <w:tc>
          <w:tcPr>
            <w:tcW w:w="794"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24.196</w:t>
            </w:r>
          </w:p>
        </w:tc>
        <w:tc>
          <w:tcPr>
            <w:tcW w:w="775"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24.714</w:t>
            </w:r>
          </w:p>
        </w:tc>
        <w:tc>
          <w:tcPr>
            <w:tcW w:w="90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25.285</w:t>
            </w:r>
          </w:p>
        </w:tc>
      </w:tr>
      <w:tr w:rsidR="00156F93" w:rsidRPr="006E1DD3" w:rsidTr="000427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75</w:t>
            </w:r>
          </w:p>
        </w:tc>
        <w:tc>
          <w:tcPr>
            <w:tcW w:w="526"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0.986</w:t>
            </w:r>
          </w:p>
        </w:tc>
        <w:tc>
          <w:tcPr>
            <w:tcW w:w="828"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25.762</w:t>
            </w:r>
          </w:p>
        </w:tc>
        <w:tc>
          <w:tcPr>
            <w:tcW w:w="76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24.885</w:t>
            </w:r>
          </w:p>
        </w:tc>
        <w:tc>
          <w:tcPr>
            <w:tcW w:w="794"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24.689</w:t>
            </w:r>
          </w:p>
        </w:tc>
        <w:tc>
          <w:tcPr>
            <w:tcW w:w="775"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24.881</w:t>
            </w:r>
          </w:p>
        </w:tc>
        <w:tc>
          <w:tcPr>
            <w:tcW w:w="900" w:type="pct"/>
            <w:noWrap/>
            <w:hideMark/>
          </w:tcPr>
          <w:p w:rsidR="00156F93" w:rsidRPr="006E1DD3"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E1DD3">
              <w:rPr>
                <w:rFonts w:ascii="Calibri" w:hAnsi="Calibri"/>
                <w:color w:val="000000"/>
                <w:lang w:bidi="ar-SA"/>
              </w:rPr>
              <w:t>25.033</w:t>
            </w:r>
          </w:p>
        </w:tc>
      </w:tr>
      <w:tr w:rsidR="00156F93" w:rsidRPr="006E1DD3" w:rsidTr="0004270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6" w:type="pct"/>
            <w:noWrap/>
            <w:hideMark/>
          </w:tcPr>
          <w:p w:rsidR="00156F93" w:rsidRPr="006E1DD3" w:rsidRDefault="00156F93" w:rsidP="00E5383D">
            <w:pPr>
              <w:spacing w:line="240" w:lineRule="auto"/>
              <w:jc w:val="center"/>
              <w:rPr>
                <w:rFonts w:ascii="Calibri" w:hAnsi="Calibri"/>
                <w:color w:val="000000"/>
                <w:lang w:bidi="ar-SA"/>
              </w:rPr>
            </w:pPr>
            <w:r w:rsidRPr="006E1DD3">
              <w:rPr>
                <w:rFonts w:ascii="Calibri" w:hAnsi="Calibri"/>
                <w:color w:val="000000"/>
                <w:lang w:bidi="ar-SA"/>
              </w:rPr>
              <w:t>85</w:t>
            </w:r>
          </w:p>
        </w:tc>
        <w:tc>
          <w:tcPr>
            <w:tcW w:w="526"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0.985</w:t>
            </w:r>
          </w:p>
        </w:tc>
        <w:tc>
          <w:tcPr>
            <w:tcW w:w="828"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25.911</w:t>
            </w:r>
          </w:p>
        </w:tc>
        <w:tc>
          <w:tcPr>
            <w:tcW w:w="760"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25.038</w:t>
            </w:r>
          </w:p>
        </w:tc>
        <w:tc>
          <w:tcPr>
            <w:tcW w:w="794"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24.840</w:t>
            </w:r>
          </w:p>
        </w:tc>
        <w:tc>
          <w:tcPr>
            <w:tcW w:w="775" w:type="pct"/>
            <w:noWrap/>
            <w:hideMark/>
          </w:tcPr>
          <w:p w:rsidR="00156F93" w:rsidRPr="006E1DD3"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25.057</w:t>
            </w:r>
          </w:p>
        </w:tc>
        <w:tc>
          <w:tcPr>
            <w:tcW w:w="900" w:type="pct"/>
            <w:noWrap/>
            <w:hideMark/>
          </w:tcPr>
          <w:p w:rsidR="00156F93" w:rsidRPr="006E1DD3" w:rsidRDefault="00156F93" w:rsidP="003802BE">
            <w:pPr>
              <w:keepNext/>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6E1DD3">
              <w:rPr>
                <w:rFonts w:ascii="Calibri" w:hAnsi="Calibri"/>
                <w:color w:val="000000"/>
                <w:lang w:bidi="ar-SA"/>
              </w:rPr>
              <w:t>25.240</w:t>
            </w:r>
          </w:p>
        </w:tc>
      </w:tr>
    </w:tbl>
    <w:p w:rsidR="003802BE" w:rsidRDefault="003802BE">
      <w:pPr>
        <w:pStyle w:val="Caption"/>
        <w:rPr>
          <w:b w:val="0"/>
        </w:rPr>
      </w:pPr>
      <w:bookmarkStart w:id="56" w:name="_Toc374047019"/>
      <w:r w:rsidRPr="003802B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7</w:t>
      </w:r>
      <w:r w:rsidR="007A1298">
        <w:rPr>
          <w:b w:val="0"/>
        </w:rPr>
        <w:fldChar w:fldCharType="end"/>
      </w:r>
      <w:r w:rsidRPr="003802BE">
        <w:rPr>
          <w:b w:val="0"/>
        </w:rPr>
        <w:t xml:space="preserve">  The </w:t>
      </w:r>
      <w:r w:rsidRPr="003802BE">
        <w:rPr>
          <w:b w:val="0"/>
          <w:i/>
        </w:rPr>
        <w:t>E</w:t>
      </w:r>
      <w:r w:rsidRPr="003802BE">
        <w:rPr>
          <w:b w:val="0"/>
          <w:i/>
          <w:vertAlign w:val="subscript"/>
        </w:rPr>
        <w:t>a</w:t>
      </w:r>
      <w:r w:rsidRPr="003802BE">
        <w:rPr>
          <w:b w:val="0"/>
        </w:rPr>
        <w:t xml:space="preserve"> for the diffusion of the nitrile analogs.  The curve fit employed is the exponential form, y = yo + A exp[Bx].</w:t>
      </w:r>
      <w:bookmarkEnd w:id="56"/>
    </w:p>
    <w:p w:rsidR="00C04907" w:rsidRPr="00C04907" w:rsidRDefault="00C04907" w:rsidP="00C04907"/>
    <w:tbl>
      <w:tblPr>
        <w:tblW w:w="5000" w:type="pct"/>
        <w:tblLook w:val="04A0" w:firstRow="1" w:lastRow="0" w:firstColumn="1" w:lastColumn="0" w:noHBand="0" w:noVBand="1"/>
      </w:tblPr>
      <w:tblGrid>
        <w:gridCol w:w="836"/>
        <w:gridCol w:w="1004"/>
        <w:gridCol w:w="1403"/>
        <w:gridCol w:w="1288"/>
        <w:gridCol w:w="1343"/>
        <w:gridCol w:w="1312"/>
        <w:gridCol w:w="1526"/>
      </w:tblGrid>
      <w:tr w:rsidR="00156F93" w:rsidRPr="00497FB0" w:rsidTr="002D46CE">
        <w:trPr>
          <w:trHeight w:val="324"/>
        </w:trPr>
        <w:tc>
          <w:tcPr>
            <w:tcW w:w="480" w:type="pct"/>
            <w:tcBorders>
              <w:top w:val="single" w:sz="8" w:space="0" w:color="FFFFFF"/>
              <w:left w:val="single" w:sz="8" w:space="0" w:color="FFFFFF"/>
              <w:bottom w:val="single" w:sz="12" w:space="0" w:color="FFFFFF"/>
              <w:right w:val="single" w:sz="8" w:space="0" w:color="FFFFFF"/>
            </w:tcBorders>
            <w:shd w:val="clear" w:color="000000" w:fill="4BACC6"/>
            <w:noWrap/>
            <w:vAlign w:val="center"/>
            <w:hideMark/>
          </w:tcPr>
          <w:p w:rsidR="00156F93" w:rsidRPr="00497FB0" w:rsidRDefault="00156F93" w:rsidP="00E5383D">
            <w:pPr>
              <w:spacing w:line="240" w:lineRule="auto"/>
              <w:rPr>
                <w:rFonts w:ascii="Calibri" w:hAnsi="Calibri"/>
                <w:color w:val="000000"/>
                <w:sz w:val="22"/>
                <w:szCs w:val="22"/>
                <w:lang w:bidi="ar-SA"/>
              </w:rPr>
            </w:pPr>
            <w:r w:rsidRPr="00497FB0">
              <w:rPr>
                <w:rFonts w:ascii="Calibri" w:hAnsi="Calibri"/>
                <w:color w:val="000000"/>
                <w:sz w:val="22"/>
                <w:szCs w:val="22"/>
                <w:lang w:bidi="ar-SA"/>
              </w:rPr>
              <w:t> </w:t>
            </w:r>
          </w:p>
        </w:tc>
        <w:tc>
          <w:tcPr>
            <w:tcW w:w="576" w:type="pct"/>
            <w:tcBorders>
              <w:top w:val="single" w:sz="8" w:space="0" w:color="FFFFFF"/>
              <w:left w:val="nil"/>
              <w:bottom w:val="single" w:sz="12" w:space="0" w:color="FFFFFF"/>
              <w:right w:val="single" w:sz="8" w:space="0" w:color="FFFFFF"/>
            </w:tcBorders>
            <w:shd w:val="clear" w:color="000000" w:fill="4BACC6"/>
            <w:noWrap/>
            <w:vAlign w:val="center"/>
            <w:hideMark/>
          </w:tcPr>
          <w:p w:rsidR="00156F93" w:rsidRPr="00497FB0" w:rsidRDefault="00156F93" w:rsidP="00E5383D">
            <w:pPr>
              <w:spacing w:line="240" w:lineRule="auto"/>
              <w:rPr>
                <w:rFonts w:ascii="Calibri" w:hAnsi="Calibri"/>
                <w:color w:val="000000"/>
                <w:sz w:val="22"/>
                <w:szCs w:val="22"/>
                <w:lang w:bidi="ar-SA"/>
              </w:rPr>
            </w:pPr>
            <w:r w:rsidRPr="00497FB0">
              <w:rPr>
                <w:rFonts w:ascii="Calibri" w:hAnsi="Calibri"/>
                <w:color w:val="000000"/>
                <w:sz w:val="22"/>
                <w:szCs w:val="22"/>
                <w:lang w:bidi="ar-SA"/>
              </w:rPr>
              <w:t> </w:t>
            </w:r>
          </w:p>
        </w:tc>
        <w:tc>
          <w:tcPr>
            <w:tcW w:w="3944" w:type="pct"/>
            <w:gridSpan w:val="5"/>
            <w:tcBorders>
              <w:top w:val="single" w:sz="8" w:space="0" w:color="FFFFFF"/>
              <w:left w:val="nil"/>
              <w:bottom w:val="single" w:sz="12" w:space="0" w:color="FFFFFF"/>
              <w:right w:val="single" w:sz="8"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 xml:space="preserve">Activation Energy, </w:t>
            </w:r>
            <w:r w:rsidRPr="00497FB0">
              <w:rPr>
                <w:rFonts w:ascii="Calibri" w:hAnsi="Calibri"/>
                <w:b/>
                <w:bCs/>
                <w:i/>
                <w:iCs/>
                <w:color w:val="000000"/>
                <w:sz w:val="22"/>
                <w:szCs w:val="22"/>
                <w:lang w:bidi="ar-SA"/>
              </w:rPr>
              <w:t>E</w:t>
            </w:r>
            <w:r w:rsidRPr="00497FB0">
              <w:rPr>
                <w:rFonts w:ascii="Calibri" w:hAnsi="Calibri"/>
                <w:b/>
                <w:bCs/>
                <w:i/>
                <w:iCs/>
                <w:color w:val="000000"/>
                <w:sz w:val="22"/>
                <w:szCs w:val="22"/>
                <w:vertAlign w:val="subscript"/>
                <w:lang w:bidi="ar-SA"/>
              </w:rPr>
              <w:t>a</w:t>
            </w:r>
            <w:r w:rsidRPr="00497FB0">
              <w:rPr>
                <w:rFonts w:ascii="Calibri" w:hAnsi="Calibri"/>
                <w:b/>
                <w:bCs/>
                <w:color w:val="000000"/>
                <w:sz w:val="22"/>
                <w:szCs w:val="22"/>
                <w:lang w:bidi="ar-SA"/>
              </w:rPr>
              <w:t xml:space="preserve"> (kJ/mol)</w:t>
            </w:r>
          </w:p>
        </w:tc>
      </w:tr>
      <w:tr w:rsidR="00156F93" w:rsidRPr="00497FB0" w:rsidTr="002D46CE">
        <w:trPr>
          <w:trHeight w:val="348"/>
        </w:trPr>
        <w:tc>
          <w:tcPr>
            <w:tcW w:w="480" w:type="pct"/>
            <w:tcBorders>
              <w:top w:val="nil"/>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T</w:t>
            </w:r>
            <w:r w:rsidRPr="00497FB0">
              <w:rPr>
                <w:rFonts w:ascii="Calibri" w:hAnsi="Calibri"/>
                <w:b/>
                <w:bCs/>
                <w:color w:val="000000"/>
                <w:sz w:val="22"/>
                <w:szCs w:val="22"/>
                <w:vertAlign w:val="subscript"/>
                <w:lang w:bidi="ar-SA"/>
              </w:rPr>
              <w:t>r</w:t>
            </w:r>
            <w:r w:rsidRPr="00497FB0">
              <w:rPr>
                <w:rFonts w:ascii="Calibri" w:hAnsi="Calibri"/>
                <w:b/>
                <w:bCs/>
                <w:color w:val="000000"/>
                <w:sz w:val="22"/>
                <w:szCs w:val="22"/>
                <w:lang w:bidi="ar-SA"/>
              </w:rPr>
              <w:t xml:space="preserve"> (</w:t>
            </w:r>
            <w:r w:rsidRPr="00497FB0">
              <w:rPr>
                <w:rFonts w:ascii="Calibri" w:hAnsi="Calibri"/>
                <w:b/>
                <w:bCs/>
                <w:color w:val="000000"/>
                <w:sz w:val="22"/>
                <w:szCs w:val="22"/>
                <w:vertAlign w:val="superscript"/>
                <w:lang w:bidi="ar-SA"/>
              </w:rPr>
              <w:t>o</w:t>
            </w:r>
            <w:r w:rsidRPr="00497FB0">
              <w:rPr>
                <w:rFonts w:ascii="Calibri" w:hAnsi="Calibri"/>
                <w:b/>
                <w:bCs/>
                <w:color w:val="000000"/>
                <w:sz w:val="22"/>
                <w:szCs w:val="22"/>
                <w:lang w:bidi="ar-SA"/>
              </w:rPr>
              <w:t>C)</w:t>
            </w:r>
          </w:p>
        </w:tc>
        <w:tc>
          <w:tcPr>
            <w:tcW w:w="5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R</w:t>
            </w:r>
            <w:r w:rsidRPr="00497FB0">
              <w:rPr>
                <w:rFonts w:ascii="Calibri" w:hAnsi="Calibri"/>
                <w:color w:val="000000"/>
                <w:sz w:val="22"/>
                <w:szCs w:val="22"/>
                <w:vertAlign w:val="superscript"/>
                <w:lang w:bidi="ar-SA"/>
              </w:rPr>
              <w:t>2</w:t>
            </w:r>
            <w:r w:rsidRPr="00497FB0">
              <w:rPr>
                <w:rFonts w:ascii="Calibri" w:hAnsi="Calibri"/>
                <w:color w:val="000000"/>
                <w:sz w:val="22"/>
                <w:szCs w:val="22"/>
                <w:lang w:bidi="ar-SA"/>
              </w:rPr>
              <w:t>-value</w:t>
            </w:r>
          </w:p>
        </w:tc>
        <w:tc>
          <w:tcPr>
            <w:tcW w:w="805" w:type="pct"/>
            <w:tcBorders>
              <w:top w:val="nil"/>
              <w:left w:val="nil"/>
              <w:bottom w:val="single" w:sz="8" w:space="0" w:color="FFFFFF"/>
              <w:right w:val="single" w:sz="8" w:space="0" w:color="FFFFFF"/>
            </w:tcBorders>
            <w:shd w:val="clear" w:color="000000" w:fill="A5D5E2"/>
            <w:noWrap/>
            <w:vAlign w:val="center"/>
            <w:hideMark/>
          </w:tcPr>
          <w:p w:rsidR="002D46CE"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Heptane</w:t>
            </w:r>
          </w:p>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nitrile</w:t>
            </w:r>
          </w:p>
        </w:tc>
        <w:tc>
          <w:tcPr>
            <w:tcW w:w="739" w:type="pct"/>
            <w:tcBorders>
              <w:top w:val="nil"/>
              <w:left w:val="nil"/>
              <w:bottom w:val="single" w:sz="8" w:space="0" w:color="FFFFFF"/>
              <w:right w:val="single" w:sz="8" w:space="0" w:color="FFFFFF"/>
            </w:tcBorders>
            <w:shd w:val="clear" w:color="000000" w:fill="A5D5E2"/>
            <w:noWrap/>
            <w:vAlign w:val="center"/>
            <w:hideMark/>
          </w:tcPr>
          <w:p w:rsidR="002D46CE"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Octane</w:t>
            </w:r>
          </w:p>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nitrile</w:t>
            </w:r>
          </w:p>
        </w:tc>
        <w:tc>
          <w:tcPr>
            <w:tcW w:w="771" w:type="pct"/>
            <w:tcBorders>
              <w:top w:val="nil"/>
              <w:left w:val="nil"/>
              <w:bottom w:val="single" w:sz="8" w:space="0" w:color="FFFFFF"/>
              <w:right w:val="single" w:sz="8" w:space="0" w:color="FFFFFF"/>
            </w:tcBorders>
            <w:shd w:val="clear" w:color="000000" w:fill="A5D5E2"/>
            <w:noWrap/>
            <w:vAlign w:val="center"/>
            <w:hideMark/>
          </w:tcPr>
          <w:p w:rsidR="002D46CE"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Nonane</w:t>
            </w:r>
          </w:p>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nitrile</w:t>
            </w:r>
          </w:p>
        </w:tc>
        <w:tc>
          <w:tcPr>
            <w:tcW w:w="753" w:type="pct"/>
            <w:tcBorders>
              <w:top w:val="nil"/>
              <w:left w:val="nil"/>
              <w:bottom w:val="single" w:sz="8" w:space="0" w:color="FFFFFF"/>
              <w:right w:val="single" w:sz="8" w:space="0" w:color="FFFFFF"/>
            </w:tcBorders>
            <w:shd w:val="clear" w:color="000000" w:fill="A5D5E2"/>
            <w:noWrap/>
            <w:vAlign w:val="center"/>
            <w:hideMark/>
          </w:tcPr>
          <w:p w:rsidR="002D46CE"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Decane</w:t>
            </w:r>
          </w:p>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nitrile</w:t>
            </w:r>
          </w:p>
        </w:tc>
        <w:tc>
          <w:tcPr>
            <w:tcW w:w="876" w:type="pct"/>
            <w:tcBorders>
              <w:top w:val="nil"/>
              <w:left w:val="nil"/>
              <w:bottom w:val="single" w:sz="8" w:space="0" w:color="FFFFFF"/>
              <w:right w:val="single" w:sz="8" w:space="0" w:color="FFFFFF"/>
            </w:tcBorders>
            <w:shd w:val="clear" w:color="000000" w:fill="A5D5E2"/>
            <w:noWrap/>
            <w:vAlign w:val="center"/>
            <w:hideMark/>
          </w:tcPr>
          <w:p w:rsidR="002D46CE"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Dodecane</w:t>
            </w:r>
          </w:p>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nitrile</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5</w:t>
            </w:r>
          </w:p>
        </w:tc>
        <w:tc>
          <w:tcPr>
            <w:tcW w:w="5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0.983</w:t>
            </w:r>
          </w:p>
        </w:tc>
        <w:tc>
          <w:tcPr>
            <w:tcW w:w="805"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25.031</w:t>
            </w:r>
          </w:p>
        </w:tc>
        <w:tc>
          <w:tcPr>
            <w:tcW w:w="739"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24.255</w:t>
            </w:r>
          </w:p>
        </w:tc>
        <w:tc>
          <w:tcPr>
            <w:tcW w:w="771"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23.752</w:t>
            </w:r>
          </w:p>
        </w:tc>
        <w:tc>
          <w:tcPr>
            <w:tcW w:w="753"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22.550</w:t>
            </w:r>
          </w:p>
        </w:tc>
        <w:tc>
          <w:tcPr>
            <w:tcW w:w="8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20.211</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15</w:t>
            </w:r>
          </w:p>
        </w:tc>
        <w:tc>
          <w:tcPr>
            <w:tcW w:w="5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0.989</w:t>
            </w:r>
          </w:p>
        </w:tc>
        <w:tc>
          <w:tcPr>
            <w:tcW w:w="805"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24.219</w:t>
            </w:r>
          </w:p>
        </w:tc>
        <w:tc>
          <w:tcPr>
            <w:tcW w:w="739"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24.567</w:t>
            </w:r>
          </w:p>
        </w:tc>
        <w:tc>
          <w:tcPr>
            <w:tcW w:w="771"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24.973</w:t>
            </w:r>
          </w:p>
        </w:tc>
        <w:tc>
          <w:tcPr>
            <w:tcW w:w="753"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26.057</w:t>
            </w:r>
          </w:p>
        </w:tc>
        <w:tc>
          <w:tcPr>
            <w:tcW w:w="8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27.115</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25</w:t>
            </w:r>
          </w:p>
        </w:tc>
        <w:tc>
          <w:tcPr>
            <w:tcW w:w="5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0.991</w:t>
            </w:r>
          </w:p>
        </w:tc>
        <w:tc>
          <w:tcPr>
            <w:tcW w:w="805"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23.677</w:t>
            </w:r>
          </w:p>
        </w:tc>
        <w:tc>
          <w:tcPr>
            <w:tcW w:w="739"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24.044</w:t>
            </w:r>
          </w:p>
        </w:tc>
        <w:tc>
          <w:tcPr>
            <w:tcW w:w="771"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24.510</w:t>
            </w:r>
          </w:p>
        </w:tc>
        <w:tc>
          <w:tcPr>
            <w:tcW w:w="753"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25.769</w:t>
            </w:r>
          </w:p>
        </w:tc>
        <w:tc>
          <w:tcPr>
            <w:tcW w:w="8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27.322</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35</w:t>
            </w:r>
          </w:p>
        </w:tc>
        <w:tc>
          <w:tcPr>
            <w:tcW w:w="5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0.988</w:t>
            </w:r>
          </w:p>
        </w:tc>
        <w:tc>
          <w:tcPr>
            <w:tcW w:w="805"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23.418</w:t>
            </w:r>
          </w:p>
        </w:tc>
        <w:tc>
          <w:tcPr>
            <w:tcW w:w="739"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23.685</w:t>
            </w:r>
          </w:p>
        </w:tc>
        <w:tc>
          <w:tcPr>
            <w:tcW w:w="771"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24.099</w:t>
            </w:r>
          </w:p>
        </w:tc>
        <w:tc>
          <w:tcPr>
            <w:tcW w:w="753"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25.209</w:t>
            </w:r>
          </w:p>
        </w:tc>
        <w:tc>
          <w:tcPr>
            <w:tcW w:w="8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26.443</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45</w:t>
            </w:r>
          </w:p>
        </w:tc>
        <w:tc>
          <w:tcPr>
            <w:tcW w:w="5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0.990</w:t>
            </w:r>
          </w:p>
        </w:tc>
        <w:tc>
          <w:tcPr>
            <w:tcW w:w="805"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23.076</w:t>
            </w:r>
          </w:p>
        </w:tc>
        <w:tc>
          <w:tcPr>
            <w:tcW w:w="739"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23.338</w:t>
            </w:r>
          </w:p>
        </w:tc>
        <w:tc>
          <w:tcPr>
            <w:tcW w:w="771"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23.776</w:t>
            </w:r>
          </w:p>
        </w:tc>
        <w:tc>
          <w:tcPr>
            <w:tcW w:w="753"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24.943</w:t>
            </w:r>
          </w:p>
        </w:tc>
        <w:tc>
          <w:tcPr>
            <w:tcW w:w="8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26.323</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55</w:t>
            </w:r>
          </w:p>
        </w:tc>
        <w:tc>
          <w:tcPr>
            <w:tcW w:w="5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0.986</w:t>
            </w:r>
          </w:p>
        </w:tc>
        <w:tc>
          <w:tcPr>
            <w:tcW w:w="805"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23.525</w:t>
            </w:r>
          </w:p>
        </w:tc>
        <w:tc>
          <w:tcPr>
            <w:tcW w:w="739"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23.625</w:t>
            </w:r>
          </w:p>
        </w:tc>
        <w:tc>
          <w:tcPr>
            <w:tcW w:w="771"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23.916</w:t>
            </w:r>
          </w:p>
        </w:tc>
        <w:tc>
          <w:tcPr>
            <w:tcW w:w="753"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24.704</w:t>
            </w:r>
          </w:p>
        </w:tc>
        <w:tc>
          <w:tcPr>
            <w:tcW w:w="8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25.240</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65</w:t>
            </w:r>
          </w:p>
        </w:tc>
        <w:tc>
          <w:tcPr>
            <w:tcW w:w="5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0.986</w:t>
            </w:r>
          </w:p>
        </w:tc>
        <w:tc>
          <w:tcPr>
            <w:tcW w:w="805"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23.856</w:t>
            </w:r>
          </w:p>
        </w:tc>
        <w:tc>
          <w:tcPr>
            <w:tcW w:w="739"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23.932</w:t>
            </w:r>
          </w:p>
        </w:tc>
        <w:tc>
          <w:tcPr>
            <w:tcW w:w="771"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24.174</w:t>
            </w:r>
          </w:p>
        </w:tc>
        <w:tc>
          <w:tcPr>
            <w:tcW w:w="753"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24.836</w:t>
            </w:r>
          </w:p>
        </w:tc>
        <w:tc>
          <w:tcPr>
            <w:tcW w:w="8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25.038</w:t>
            </w:r>
          </w:p>
        </w:tc>
      </w:tr>
      <w:tr w:rsidR="00156F93" w:rsidRPr="00497FB0" w:rsidTr="002D46CE">
        <w:trPr>
          <w:trHeight w:val="300"/>
        </w:trPr>
        <w:tc>
          <w:tcPr>
            <w:tcW w:w="480" w:type="pct"/>
            <w:tcBorders>
              <w:top w:val="single" w:sz="8" w:space="0" w:color="FFFFFF"/>
              <w:left w:val="single" w:sz="8" w:space="0" w:color="FFFFFF"/>
              <w:bottom w:val="nil"/>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75</w:t>
            </w:r>
          </w:p>
        </w:tc>
        <w:tc>
          <w:tcPr>
            <w:tcW w:w="5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0.984</w:t>
            </w:r>
          </w:p>
        </w:tc>
        <w:tc>
          <w:tcPr>
            <w:tcW w:w="805"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24.169</w:t>
            </w:r>
          </w:p>
        </w:tc>
        <w:tc>
          <w:tcPr>
            <w:tcW w:w="739"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24.247</w:t>
            </w:r>
          </w:p>
        </w:tc>
        <w:tc>
          <w:tcPr>
            <w:tcW w:w="771"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24.459</w:t>
            </w:r>
          </w:p>
        </w:tc>
        <w:tc>
          <w:tcPr>
            <w:tcW w:w="753"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25.033</w:t>
            </w:r>
          </w:p>
        </w:tc>
        <w:tc>
          <w:tcPr>
            <w:tcW w:w="876" w:type="pct"/>
            <w:tcBorders>
              <w:top w:val="nil"/>
              <w:left w:val="nil"/>
              <w:bottom w:val="single" w:sz="8" w:space="0" w:color="FFFFFF"/>
              <w:right w:val="single" w:sz="8" w:space="0" w:color="FFFFFF"/>
            </w:tcBorders>
            <w:shd w:val="clear" w:color="000000" w:fill="A5D5E2"/>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24.963</w:t>
            </w:r>
          </w:p>
        </w:tc>
      </w:tr>
      <w:tr w:rsidR="00156F93" w:rsidRPr="00497FB0" w:rsidTr="002D46CE">
        <w:trPr>
          <w:trHeight w:val="300"/>
        </w:trPr>
        <w:tc>
          <w:tcPr>
            <w:tcW w:w="480" w:type="pct"/>
            <w:tcBorders>
              <w:top w:val="single" w:sz="8" w:space="0" w:color="FFFFFF"/>
              <w:left w:val="single" w:sz="8" w:space="0" w:color="FFFFFF"/>
              <w:bottom w:val="single" w:sz="8" w:space="0" w:color="FFFFFF"/>
              <w:right w:val="single" w:sz="12" w:space="0" w:color="FFFFFF"/>
            </w:tcBorders>
            <w:shd w:val="clear" w:color="000000" w:fill="4BACC6"/>
            <w:noWrap/>
            <w:vAlign w:val="center"/>
            <w:hideMark/>
          </w:tcPr>
          <w:p w:rsidR="00156F93" w:rsidRPr="00497FB0" w:rsidRDefault="00156F93" w:rsidP="00E5383D">
            <w:pPr>
              <w:spacing w:line="240" w:lineRule="auto"/>
              <w:jc w:val="center"/>
              <w:rPr>
                <w:rFonts w:ascii="Calibri" w:hAnsi="Calibri"/>
                <w:b/>
                <w:bCs/>
                <w:color w:val="000000"/>
                <w:sz w:val="22"/>
                <w:szCs w:val="22"/>
                <w:lang w:bidi="ar-SA"/>
              </w:rPr>
            </w:pPr>
            <w:r w:rsidRPr="00497FB0">
              <w:rPr>
                <w:rFonts w:ascii="Calibri" w:hAnsi="Calibri"/>
                <w:b/>
                <w:bCs/>
                <w:color w:val="000000"/>
                <w:sz w:val="22"/>
                <w:szCs w:val="22"/>
                <w:lang w:bidi="ar-SA"/>
              </w:rPr>
              <w:t>85</w:t>
            </w:r>
          </w:p>
        </w:tc>
        <w:tc>
          <w:tcPr>
            <w:tcW w:w="5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0.983</w:t>
            </w:r>
          </w:p>
        </w:tc>
        <w:tc>
          <w:tcPr>
            <w:tcW w:w="805"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24.080</w:t>
            </w:r>
          </w:p>
        </w:tc>
        <w:tc>
          <w:tcPr>
            <w:tcW w:w="739"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24.206</w:t>
            </w:r>
          </w:p>
        </w:tc>
        <w:tc>
          <w:tcPr>
            <w:tcW w:w="771"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24.457</w:t>
            </w:r>
          </w:p>
        </w:tc>
        <w:tc>
          <w:tcPr>
            <w:tcW w:w="753"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E5383D">
            <w:pPr>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25.144</w:t>
            </w:r>
          </w:p>
        </w:tc>
        <w:tc>
          <w:tcPr>
            <w:tcW w:w="876" w:type="pct"/>
            <w:tcBorders>
              <w:top w:val="nil"/>
              <w:left w:val="nil"/>
              <w:bottom w:val="single" w:sz="8" w:space="0" w:color="FFFFFF"/>
              <w:right w:val="single" w:sz="8" w:space="0" w:color="FFFFFF"/>
            </w:tcBorders>
            <w:shd w:val="clear" w:color="000000" w:fill="D2EAF1"/>
            <w:noWrap/>
            <w:vAlign w:val="center"/>
            <w:hideMark/>
          </w:tcPr>
          <w:p w:rsidR="00156F93" w:rsidRPr="00497FB0" w:rsidRDefault="00156F93" w:rsidP="006C4331">
            <w:pPr>
              <w:keepNext/>
              <w:spacing w:line="240" w:lineRule="auto"/>
              <w:jc w:val="center"/>
              <w:rPr>
                <w:rFonts w:ascii="Calibri" w:hAnsi="Calibri"/>
                <w:color w:val="000000"/>
                <w:sz w:val="22"/>
                <w:szCs w:val="22"/>
                <w:lang w:bidi="ar-SA"/>
              </w:rPr>
            </w:pPr>
            <w:r w:rsidRPr="00497FB0">
              <w:rPr>
                <w:rFonts w:ascii="Calibri" w:hAnsi="Calibri"/>
                <w:color w:val="000000"/>
                <w:sz w:val="22"/>
                <w:szCs w:val="22"/>
                <w:lang w:bidi="ar-SA"/>
              </w:rPr>
              <w:t>25.263</w:t>
            </w:r>
          </w:p>
        </w:tc>
      </w:tr>
    </w:tbl>
    <w:p w:rsidR="006C4331" w:rsidRPr="006C4331" w:rsidRDefault="006C4331">
      <w:pPr>
        <w:pStyle w:val="Caption"/>
        <w:rPr>
          <w:b w:val="0"/>
        </w:rPr>
      </w:pPr>
      <w:bookmarkStart w:id="57" w:name="_Toc374047020"/>
      <w:r w:rsidRPr="006C4331">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8</w:t>
      </w:r>
      <w:r w:rsidR="007A1298">
        <w:rPr>
          <w:b w:val="0"/>
        </w:rPr>
        <w:fldChar w:fldCharType="end"/>
      </w:r>
      <w:r w:rsidRPr="006C4331">
        <w:rPr>
          <w:b w:val="0"/>
        </w:rPr>
        <w:t xml:space="preserve">  The </w:t>
      </w:r>
      <w:r w:rsidRPr="00911BEF">
        <w:rPr>
          <w:b w:val="0"/>
          <w:i/>
        </w:rPr>
        <w:t>E</w:t>
      </w:r>
      <w:r w:rsidRPr="00911BEF">
        <w:rPr>
          <w:b w:val="0"/>
          <w:i/>
          <w:vertAlign w:val="subscript"/>
        </w:rPr>
        <w:t>a</w:t>
      </w:r>
      <w:r w:rsidRPr="006C4331">
        <w:rPr>
          <w:b w:val="0"/>
        </w:rPr>
        <w:t xml:space="preserve"> for the diffusion of the nitrile analogs.  The curve fit employed is the exponential form, y = Ax</w:t>
      </w:r>
      <w:r w:rsidRPr="00911BEF">
        <w:rPr>
          <w:b w:val="0"/>
          <w:vertAlign w:val="superscript"/>
        </w:rPr>
        <w:t>2</w:t>
      </w:r>
      <w:r w:rsidRPr="006C4331">
        <w:rPr>
          <w:b w:val="0"/>
        </w:rPr>
        <w:t xml:space="preserve"> + Bx + C.</w:t>
      </w:r>
      <w:bookmarkEnd w:id="57"/>
    </w:p>
    <w:p w:rsidR="00156F93" w:rsidRDefault="00156F93" w:rsidP="00156F93">
      <w:pPr>
        <w:pStyle w:val="NoSpacing"/>
      </w:pPr>
    </w:p>
    <w:p w:rsidR="00156F93" w:rsidRDefault="00156F93" w:rsidP="00156F93">
      <w:r>
        <w:tab/>
        <w:t>The diffusion data shows similar R</w:t>
      </w:r>
      <w:r w:rsidRPr="00C42B5A">
        <w:rPr>
          <w:vertAlign w:val="superscript"/>
        </w:rPr>
        <w:t>2</w:t>
      </w:r>
      <w:r>
        <w:t xml:space="preserve">-value between the three curve fitting models (averages of 0.9880, 0.9870, 0.9870 for simple exponential, exponential growth, and polynomial of second order model respectively).  Furthermore, all three models produce similar </w:t>
      </w:r>
      <w:r w:rsidRPr="00C42B5A">
        <w:rPr>
          <w:i/>
        </w:rPr>
        <w:t>E</w:t>
      </w:r>
      <w:r w:rsidRPr="00C42B5A">
        <w:rPr>
          <w:i/>
          <w:vertAlign w:val="subscript"/>
        </w:rPr>
        <w:t>a</w:t>
      </w:r>
      <w:r>
        <w:t xml:space="preserve"> values.  At T</w:t>
      </w:r>
      <w:r w:rsidRPr="00C42B5A">
        <w:rPr>
          <w:vertAlign w:val="subscript"/>
        </w:rPr>
        <w:t>r</w:t>
      </w:r>
      <w:r>
        <w:t>=55</w:t>
      </w:r>
      <w:r w:rsidRPr="00C42B5A">
        <w:rPr>
          <w:vertAlign w:val="superscript"/>
        </w:rPr>
        <w:t>o</w:t>
      </w:r>
      <w:r>
        <w:t xml:space="preserve">C, the maximum deviation in the </w:t>
      </w:r>
      <w:r w:rsidRPr="00C42B5A">
        <w:rPr>
          <w:i/>
        </w:rPr>
        <w:t>E</w:t>
      </w:r>
      <w:r w:rsidRPr="00C42B5A">
        <w:rPr>
          <w:i/>
          <w:vertAlign w:val="subscript"/>
        </w:rPr>
        <w:t>a</w:t>
      </w:r>
      <w:r>
        <w:t xml:space="preserve"> as the curve fitting model is varied is 1.506 kJ/mol for the heptanenitrile analog.  In fact, the variation between the exponential growth and the polynomial of second order models, </w:t>
      </w:r>
      <w:r>
        <w:lastRenderedPageBreak/>
        <w:t>the two more accurate</w:t>
      </w:r>
      <w:r w:rsidRPr="00C42B5A">
        <w:t xml:space="preserve"> </w:t>
      </w:r>
      <w:r>
        <w:t>models for the conductivity data, is less than 1 kJ/mol for all analogs.</w:t>
      </w:r>
    </w:p>
    <w:p w:rsidR="00156F93" w:rsidRDefault="00156F93" w:rsidP="00156F93">
      <w:r>
        <w:tab/>
        <w:t>Unlike the conductivity data, the diffusion data shows no general trend as the reference temperature is varied from 5</w:t>
      </w:r>
      <w:r w:rsidRPr="00C42B5A">
        <w:rPr>
          <w:vertAlign w:val="superscript"/>
        </w:rPr>
        <w:t>o</w:t>
      </w:r>
      <w:r>
        <w:t>C to 85</w:t>
      </w:r>
      <w:r w:rsidRPr="00C42B5A">
        <w:rPr>
          <w:vertAlign w:val="superscript"/>
        </w:rPr>
        <w:t>o</w:t>
      </w:r>
      <w:r>
        <w:t xml:space="preserve">C.  The maximum </w:t>
      </w:r>
      <w:r w:rsidRPr="000E262A">
        <w:rPr>
          <w:i/>
        </w:rPr>
        <w:t>E</w:t>
      </w:r>
      <w:r w:rsidRPr="000E262A">
        <w:rPr>
          <w:i/>
          <w:vertAlign w:val="subscript"/>
        </w:rPr>
        <w:t>a</w:t>
      </w:r>
      <w:r>
        <w:t xml:space="preserve"> spread for the exponential growth is also very small at 1.286 kJ/mol.  The maximum </w:t>
      </w:r>
      <w:r w:rsidRPr="000E262A">
        <w:rPr>
          <w:i/>
        </w:rPr>
        <w:t>E</w:t>
      </w:r>
      <w:r w:rsidRPr="000E262A">
        <w:rPr>
          <w:i/>
          <w:vertAlign w:val="subscript"/>
        </w:rPr>
        <w:t>a</w:t>
      </w:r>
      <w:r>
        <w:t xml:space="preserve"> spread for the exponential growth model is 2.672 kJ/mol.  The value for the polynomial of second order is 1.955 kJ/mol.</w:t>
      </w:r>
    </w:p>
    <w:tbl>
      <w:tblPr>
        <w:tblStyle w:val="MediumGrid3-Accent3"/>
        <w:tblW w:w="5000" w:type="pct"/>
        <w:tblLook w:val="04A0" w:firstRow="1" w:lastRow="0" w:firstColumn="1" w:lastColumn="0" w:noHBand="0" w:noVBand="1"/>
      </w:tblPr>
      <w:tblGrid>
        <w:gridCol w:w="697"/>
        <w:gridCol w:w="876"/>
        <w:gridCol w:w="1248"/>
        <w:gridCol w:w="1164"/>
        <w:gridCol w:w="1248"/>
        <w:gridCol w:w="1130"/>
        <w:gridCol w:w="1188"/>
        <w:gridCol w:w="1161"/>
      </w:tblGrid>
      <w:tr w:rsidR="00156F93" w:rsidRPr="007550E4" w:rsidTr="002D46CE">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p>
        </w:tc>
        <w:tc>
          <w:tcPr>
            <w:tcW w:w="506" w:type="pct"/>
            <w:noWrap/>
            <w:vAlign w:val="center"/>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4038" w:type="pct"/>
            <w:gridSpan w:val="6"/>
            <w:noWrap/>
            <w:vAlign w:val="center"/>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 xml:space="preserve">Activation Energy, </w:t>
            </w:r>
            <w:r w:rsidRPr="007550E4">
              <w:rPr>
                <w:rFonts w:ascii="Calibri" w:hAnsi="Calibri"/>
                <w:i/>
                <w:iCs/>
                <w:color w:val="000000"/>
                <w:lang w:bidi="ar-SA"/>
              </w:rPr>
              <w:t>E</w:t>
            </w:r>
            <w:r w:rsidRPr="007550E4">
              <w:rPr>
                <w:rFonts w:ascii="Calibri" w:hAnsi="Calibri"/>
                <w:i/>
                <w:iCs/>
                <w:color w:val="000000"/>
                <w:vertAlign w:val="subscript"/>
                <w:lang w:bidi="ar-SA"/>
              </w:rPr>
              <w:t>a</w:t>
            </w:r>
            <w:r w:rsidRPr="007550E4">
              <w:rPr>
                <w:rFonts w:ascii="Calibri" w:hAnsi="Calibri"/>
                <w:color w:val="000000"/>
                <w:lang w:bidi="ar-SA"/>
              </w:rPr>
              <w:t xml:space="preserve"> (kJ/mol)</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T</w:t>
            </w:r>
            <w:r w:rsidRPr="007550E4">
              <w:rPr>
                <w:rFonts w:ascii="Calibri" w:hAnsi="Calibri"/>
                <w:color w:val="000000"/>
                <w:vertAlign w:val="subscript"/>
                <w:lang w:bidi="ar-SA"/>
              </w:rPr>
              <w:t>r</w:t>
            </w:r>
            <w:r w:rsidRPr="007550E4">
              <w:rPr>
                <w:rFonts w:ascii="Calibri" w:hAnsi="Calibri"/>
                <w:color w:val="000000"/>
                <w:lang w:bidi="ar-SA"/>
              </w:rPr>
              <w:t xml:space="preserve"> (</w:t>
            </w:r>
            <w:r w:rsidRPr="007550E4">
              <w:rPr>
                <w:rFonts w:ascii="Calibri" w:hAnsi="Calibri"/>
                <w:color w:val="000000"/>
                <w:vertAlign w:val="superscript"/>
                <w:lang w:bidi="ar-SA"/>
              </w:rPr>
              <w:t>o</w:t>
            </w:r>
            <w:r w:rsidRPr="007550E4">
              <w:rPr>
                <w:rFonts w:ascii="Calibri" w:hAnsi="Calibri"/>
                <w:color w:val="000000"/>
                <w:lang w:bidi="ar-SA"/>
              </w:rPr>
              <w:t>C)</w:t>
            </w:r>
          </w:p>
        </w:tc>
        <w:tc>
          <w:tcPr>
            <w:tcW w:w="50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R</w:t>
            </w:r>
            <w:r w:rsidRPr="007550E4">
              <w:rPr>
                <w:rFonts w:ascii="Calibri" w:hAnsi="Calibri"/>
                <w:color w:val="000000"/>
                <w:vertAlign w:val="superscript"/>
                <w:lang w:bidi="ar-SA"/>
              </w:rPr>
              <w:t>2</w:t>
            </w:r>
            <w:r w:rsidRPr="007550E4">
              <w:rPr>
                <w:rFonts w:ascii="Calibri" w:hAnsi="Calibri"/>
                <w:color w:val="000000"/>
                <w:lang w:bidi="ar-SA"/>
              </w:rPr>
              <w:t>-value</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2-pentanone</w:t>
            </w:r>
          </w:p>
        </w:tc>
        <w:tc>
          <w:tcPr>
            <w:tcW w:w="65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2-hexanone</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2-heptanone</w:t>
            </w:r>
          </w:p>
        </w:tc>
        <w:tc>
          <w:tcPr>
            <w:tcW w:w="64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2-octanone</w:t>
            </w:r>
          </w:p>
        </w:tc>
        <w:tc>
          <w:tcPr>
            <w:tcW w:w="67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2-nonanone</w:t>
            </w:r>
          </w:p>
        </w:tc>
        <w:tc>
          <w:tcPr>
            <w:tcW w:w="658"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2-decanone</w:t>
            </w:r>
          </w:p>
        </w:tc>
      </w:tr>
      <w:tr w:rsidR="00156F93" w:rsidRPr="007550E4" w:rsidTr="002D46CE">
        <w:trPr>
          <w:trHeight w:val="301"/>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w:t>
            </w:r>
          </w:p>
        </w:tc>
        <w:tc>
          <w:tcPr>
            <w:tcW w:w="50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0.990</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23.425</w:t>
            </w:r>
          </w:p>
        </w:tc>
        <w:tc>
          <w:tcPr>
            <w:tcW w:w="65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21.596</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19.517</w:t>
            </w:r>
          </w:p>
        </w:tc>
        <w:tc>
          <w:tcPr>
            <w:tcW w:w="64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18.586</w:t>
            </w:r>
          </w:p>
        </w:tc>
        <w:tc>
          <w:tcPr>
            <w:tcW w:w="672"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18.002</w:t>
            </w:r>
          </w:p>
        </w:tc>
        <w:tc>
          <w:tcPr>
            <w:tcW w:w="658"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18.714</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15</w:t>
            </w:r>
          </w:p>
        </w:tc>
        <w:tc>
          <w:tcPr>
            <w:tcW w:w="50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0.990</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24.003</w:t>
            </w:r>
          </w:p>
        </w:tc>
        <w:tc>
          <w:tcPr>
            <w:tcW w:w="65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22.103</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19.936</w:t>
            </w:r>
          </w:p>
        </w:tc>
        <w:tc>
          <w:tcPr>
            <w:tcW w:w="64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18.830</w:t>
            </w:r>
          </w:p>
        </w:tc>
        <w:tc>
          <w:tcPr>
            <w:tcW w:w="67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18.393</w:t>
            </w:r>
          </w:p>
        </w:tc>
        <w:tc>
          <w:tcPr>
            <w:tcW w:w="658"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18.761</w:t>
            </w:r>
          </w:p>
        </w:tc>
      </w:tr>
      <w:tr w:rsidR="00156F93" w:rsidRPr="007550E4" w:rsidTr="002D46CE">
        <w:trPr>
          <w:trHeight w:val="301"/>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25</w:t>
            </w:r>
          </w:p>
        </w:tc>
        <w:tc>
          <w:tcPr>
            <w:tcW w:w="50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0.987</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24.588</w:t>
            </w:r>
          </w:p>
        </w:tc>
        <w:tc>
          <w:tcPr>
            <w:tcW w:w="65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22.616</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20.355</w:t>
            </w:r>
          </w:p>
        </w:tc>
        <w:tc>
          <w:tcPr>
            <w:tcW w:w="64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19.195</w:t>
            </w:r>
          </w:p>
        </w:tc>
        <w:tc>
          <w:tcPr>
            <w:tcW w:w="672"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18.539</w:t>
            </w:r>
          </w:p>
        </w:tc>
        <w:tc>
          <w:tcPr>
            <w:tcW w:w="658"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18.854</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35</w:t>
            </w:r>
          </w:p>
        </w:tc>
        <w:tc>
          <w:tcPr>
            <w:tcW w:w="50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0.991</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25.743</w:t>
            </w:r>
          </w:p>
        </w:tc>
        <w:tc>
          <w:tcPr>
            <w:tcW w:w="65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23.655</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21.241</w:t>
            </w:r>
          </w:p>
        </w:tc>
        <w:tc>
          <w:tcPr>
            <w:tcW w:w="64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20.000</w:t>
            </w:r>
          </w:p>
        </w:tc>
        <w:tc>
          <w:tcPr>
            <w:tcW w:w="67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19.055</w:t>
            </w:r>
          </w:p>
        </w:tc>
        <w:tc>
          <w:tcPr>
            <w:tcW w:w="658"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19.246</w:t>
            </w:r>
          </w:p>
        </w:tc>
      </w:tr>
      <w:tr w:rsidR="00156F93" w:rsidRPr="007550E4" w:rsidTr="002D46CE">
        <w:trPr>
          <w:trHeight w:val="301"/>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45</w:t>
            </w:r>
          </w:p>
        </w:tc>
        <w:tc>
          <w:tcPr>
            <w:tcW w:w="50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0.992</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26.825</w:t>
            </w:r>
          </w:p>
        </w:tc>
        <w:tc>
          <w:tcPr>
            <w:tcW w:w="65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24.623</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22.060</w:t>
            </w:r>
          </w:p>
        </w:tc>
        <w:tc>
          <w:tcPr>
            <w:tcW w:w="64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20.738</w:t>
            </w:r>
          </w:p>
        </w:tc>
        <w:tc>
          <w:tcPr>
            <w:tcW w:w="672"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19.710</w:t>
            </w:r>
          </w:p>
        </w:tc>
        <w:tc>
          <w:tcPr>
            <w:tcW w:w="658"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19.865</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55</w:t>
            </w:r>
          </w:p>
        </w:tc>
        <w:tc>
          <w:tcPr>
            <w:tcW w:w="50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0.990</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27.305</w:t>
            </w:r>
          </w:p>
        </w:tc>
        <w:tc>
          <w:tcPr>
            <w:tcW w:w="65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25.035</w:t>
            </w:r>
          </w:p>
        </w:tc>
        <w:tc>
          <w:tcPr>
            <w:tcW w:w="70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22.384</w:t>
            </w:r>
          </w:p>
        </w:tc>
        <w:tc>
          <w:tcPr>
            <w:tcW w:w="64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21.014</w:t>
            </w:r>
          </w:p>
        </w:tc>
        <w:tc>
          <w:tcPr>
            <w:tcW w:w="67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19.938</w:t>
            </w:r>
          </w:p>
        </w:tc>
        <w:tc>
          <w:tcPr>
            <w:tcW w:w="658"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19.788</w:t>
            </w:r>
          </w:p>
        </w:tc>
      </w:tr>
      <w:tr w:rsidR="00156F93" w:rsidRPr="007550E4" w:rsidTr="002D46CE">
        <w:trPr>
          <w:trHeight w:val="301"/>
        </w:trPr>
        <w:tc>
          <w:tcPr>
            <w:cnfStyle w:val="001000000000" w:firstRow="0" w:lastRow="0" w:firstColumn="1" w:lastColumn="0" w:oddVBand="0" w:evenVBand="0" w:oddHBand="0" w:evenHBand="0" w:firstRowFirstColumn="0" w:firstRowLastColumn="0" w:lastRowFirstColumn="0" w:lastRowLastColumn="0"/>
            <w:tcW w:w="456"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65</w:t>
            </w:r>
          </w:p>
        </w:tc>
        <w:tc>
          <w:tcPr>
            <w:tcW w:w="50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0.990</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28.805</w:t>
            </w:r>
          </w:p>
        </w:tc>
        <w:tc>
          <w:tcPr>
            <w:tcW w:w="65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26.386</w:t>
            </w:r>
          </w:p>
        </w:tc>
        <w:tc>
          <w:tcPr>
            <w:tcW w:w="70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23.534</w:t>
            </w:r>
          </w:p>
        </w:tc>
        <w:tc>
          <w:tcPr>
            <w:tcW w:w="64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22.057</w:t>
            </w:r>
          </w:p>
        </w:tc>
        <w:tc>
          <w:tcPr>
            <w:tcW w:w="672"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20.869</w:t>
            </w:r>
          </w:p>
        </w:tc>
        <w:tc>
          <w:tcPr>
            <w:tcW w:w="658" w:type="pct"/>
            <w:noWrap/>
            <w:vAlign w:val="center"/>
            <w:hideMark/>
          </w:tcPr>
          <w:p w:rsidR="00156F93" w:rsidRPr="007550E4" w:rsidRDefault="00156F93" w:rsidP="006C4331">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20.670</w:t>
            </w:r>
          </w:p>
        </w:tc>
      </w:tr>
    </w:tbl>
    <w:p w:rsidR="006C4331" w:rsidRPr="006C4331" w:rsidRDefault="006C4331">
      <w:pPr>
        <w:pStyle w:val="Caption"/>
        <w:rPr>
          <w:b w:val="0"/>
        </w:rPr>
      </w:pPr>
      <w:bookmarkStart w:id="58" w:name="_Toc374047021"/>
      <w:r w:rsidRPr="006C4331">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9</w:t>
      </w:r>
      <w:r w:rsidR="007A1298">
        <w:rPr>
          <w:b w:val="0"/>
        </w:rPr>
        <w:fldChar w:fldCharType="end"/>
      </w:r>
      <w:r w:rsidRPr="006C4331">
        <w:rPr>
          <w:b w:val="0"/>
        </w:rPr>
        <w:t xml:space="preserve">  The </w:t>
      </w:r>
      <w:r w:rsidRPr="006C4331">
        <w:rPr>
          <w:b w:val="0"/>
          <w:i/>
        </w:rPr>
        <w:t>E</w:t>
      </w:r>
      <w:r w:rsidRPr="006C4331">
        <w:rPr>
          <w:b w:val="0"/>
          <w:i/>
          <w:vertAlign w:val="subscript"/>
        </w:rPr>
        <w:t>a</w:t>
      </w:r>
      <w:r w:rsidRPr="006C4331">
        <w:rPr>
          <w:b w:val="0"/>
        </w:rPr>
        <w:t xml:space="preserve"> for the conductivity of 0.0055M TbaTf in 2-ketone analogs.  The curve fit employed is the exponential form, y = A exp[Bx].</w:t>
      </w:r>
      <w:bookmarkEnd w:id="58"/>
    </w:p>
    <w:p w:rsidR="00156F93" w:rsidRDefault="00156F93" w:rsidP="00156F93">
      <w:pPr>
        <w:pStyle w:val="NoSpacing"/>
      </w:pPr>
    </w:p>
    <w:tbl>
      <w:tblPr>
        <w:tblStyle w:val="LightGrid-Accent6"/>
        <w:tblW w:w="5000" w:type="pct"/>
        <w:tblLook w:val="04A0" w:firstRow="1" w:lastRow="0" w:firstColumn="1" w:lastColumn="0" w:noHBand="0" w:noVBand="1"/>
      </w:tblPr>
      <w:tblGrid>
        <w:gridCol w:w="697"/>
        <w:gridCol w:w="876"/>
        <w:gridCol w:w="1248"/>
        <w:gridCol w:w="1164"/>
        <w:gridCol w:w="1248"/>
        <w:gridCol w:w="1130"/>
        <w:gridCol w:w="1188"/>
        <w:gridCol w:w="1161"/>
      </w:tblGrid>
      <w:tr w:rsidR="00156F93" w:rsidRPr="007550E4" w:rsidTr="002D46C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p>
        </w:tc>
        <w:tc>
          <w:tcPr>
            <w:tcW w:w="532" w:type="pct"/>
            <w:noWrap/>
            <w:vAlign w:val="center"/>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936" w:type="pct"/>
            <w:gridSpan w:val="6"/>
            <w:noWrap/>
            <w:vAlign w:val="center"/>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 xml:space="preserve">Activation Energy, </w:t>
            </w:r>
            <w:r w:rsidRPr="007550E4">
              <w:rPr>
                <w:rFonts w:ascii="Calibri" w:hAnsi="Calibri"/>
                <w:i/>
                <w:iCs/>
                <w:color w:val="000000"/>
                <w:lang w:bidi="ar-SA"/>
              </w:rPr>
              <w:t>E</w:t>
            </w:r>
            <w:r w:rsidRPr="007550E4">
              <w:rPr>
                <w:rFonts w:ascii="Calibri" w:hAnsi="Calibri"/>
                <w:i/>
                <w:iCs/>
                <w:color w:val="000000"/>
                <w:vertAlign w:val="subscript"/>
                <w:lang w:bidi="ar-SA"/>
              </w:rPr>
              <w:t>a</w:t>
            </w:r>
            <w:r w:rsidRPr="007550E4">
              <w:rPr>
                <w:rFonts w:ascii="Calibri" w:hAnsi="Calibri"/>
                <w:color w:val="000000"/>
                <w:lang w:bidi="ar-SA"/>
              </w:rPr>
              <w:t xml:space="preserve"> (kJ/mol)</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T</w:t>
            </w:r>
            <w:r w:rsidRPr="007550E4">
              <w:rPr>
                <w:rFonts w:ascii="Calibri" w:hAnsi="Calibri"/>
                <w:color w:val="000000"/>
                <w:vertAlign w:val="subscript"/>
                <w:lang w:bidi="ar-SA"/>
              </w:rPr>
              <w:t>r</w:t>
            </w:r>
            <w:r w:rsidRPr="007550E4">
              <w:rPr>
                <w:rFonts w:ascii="Calibri" w:hAnsi="Calibri"/>
                <w:color w:val="000000"/>
                <w:lang w:bidi="ar-SA"/>
              </w:rPr>
              <w:t xml:space="preserve"> (</w:t>
            </w:r>
            <w:r w:rsidRPr="007550E4">
              <w:rPr>
                <w:rFonts w:ascii="Calibri" w:hAnsi="Calibri"/>
                <w:color w:val="000000"/>
                <w:vertAlign w:val="superscript"/>
                <w:lang w:bidi="ar-SA"/>
              </w:rPr>
              <w:t>o</w:t>
            </w:r>
            <w:r w:rsidRPr="007550E4">
              <w:rPr>
                <w:rFonts w:ascii="Calibri" w:hAnsi="Calibri"/>
                <w:color w:val="000000"/>
                <w:lang w:bidi="ar-SA"/>
              </w:rPr>
              <w:t>C)</w:t>
            </w:r>
          </w:p>
        </w:tc>
        <w:tc>
          <w:tcPr>
            <w:tcW w:w="53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R</w:t>
            </w:r>
            <w:r w:rsidRPr="007550E4">
              <w:rPr>
                <w:rFonts w:ascii="Calibri" w:hAnsi="Calibri"/>
                <w:color w:val="000000"/>
                <w:vertAlign w:val="superscript"/>
                <w:lang w:bidi="ar-SA"/>
              </w:rPr>
              <w:t>2</w:t>
            </w:r>
            <w:r w:rsidRPr="007550E4">
              <w:rPr>
                <w:rFonts w:ascii="Calibri" w:hAnsi="Calibri"/>
                <w:color w:val="000000"/>
                <w:lang w:bidi="ar-SA"/>
              </w:rPr>
              <w:t>-value</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2-pentanone</w:t>
            </w:r>
          </w:p>
        </w:tc>
        <w:tc>
          <w:tcPr>
            <w:tcW w:w="63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2-hexanone</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2-heptanone</w:t>
            </w:r>
          </w:p>
        </w:tc>
        <w:tc>
          <w:tcPr>
            <w:tcW w:w="61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2-octanone</w:t>
            </w:r>
          </w:p>
        </w:tc>
        <w:tc>
          <w:tcPr>
            <w:tcW w:w="655"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2-nonanone</w:t>
            </w:r>
          </w:p>
        </w:tc>
        <w:tc>
          <w:tcPr>
            <w:tcW w:w="63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2-decanone</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w:t>
            </w:r>
          </w:p>
        </w:tc>
        <w:tc>
          <w:tcPr>
            <w:tcW w:w="532"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22.384</w:t>
            </w:r>
          </w:p>
        </w:tc>
        <w:tc>
          <w:tcPr>
            <w:tcW w:w="639"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24.945</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31.109</w:t>
            </w:r>
          </w:p>
        </w:tc>
        <w:tc>
          <w:tcPr>
            <w:tcW w:w="617"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42.214</w:t>
            </w:r>
          </w:p>
        </w:tc>
        <w:tc>
          <w:tcPr>
            <w:tcW w:w="655"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53.413</w:t>
            </w:r>
          </w:p>
        </w:tc>
        <w:tc>
          <w:tcPr>
            <w:tcW w:w="637"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69.579</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15</w:t>
            </w:r>
          </w:p>
        </w:tc>
        <w:tc>
          <w:tcPr>
            <w:tcW w:w="53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22.157</w:t>
            </w:r>
          </w:p>
        </w:tc>
        <w:tc>
          <w:tcPr>
            <w:tcW w:w="63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23.956</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27.607</w:t>
            </w:r>
          </w:p>
        </w:tc>
        <w:tc>
          <w:tcPr>
            <w:tcW w:w="61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54.485</w:t>
            </w:r>
          </w:p>
        </w:tc>
        <w:tc>
          <w:tcPr>
            <w:tcW w:w="655"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48.893</w:t>
            </w:r>
          </w:p>
        </w:tc>
        <w:tc>
          <w:tcPr>
            <w:tcW w:w="63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57.374</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25</w:t>
            </w:r>
          </w:p>
        </w:tc>
        <w:tc>
          <w:tcPr>
            <w:tcW w:w="532"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21.837</w:t>
            </w:r>
          </w:p>
        </w:tc>
        <w:tc>
          <w:tcPr>
            <w:tcW w:w="639"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23.290</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26.015</w:t>
            </w:r>
          </w:p>
        </w:tc>
        <w:tc>
          <w:tcPr>
            <w:tcW w:w="617"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36.397</w:t>
            </w:r>
          </w:p>
        </w:tc>
        <w:tc>
          <w:tcPr>
            <w:tcW w:w="655"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52.017</w:t>
            </w:r>
          </w:p>
        </w:tc>
        <w:tc>
          <w:tcPr>
            <w:tcW w:w="637"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62.977</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35</w:t>
            </w:r>
          </w:p>
        </w:tc>
        <w:tc>
          <w:tcPr>
            <w:tcW w:w="53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22.666</w:t>
            </w:r>
          </w:p>
        </w:tc>
        <w:tc>
          <w:tcPr>
            <w:tcW w:w="63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23.193</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24.217</w:t>
            </w:r>
          </w:p>
        </w:tc>
        <w:tc>
          <w:tcPr>
            <w:tcW w:w="61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28.310</w:t>
            </w:r>
          </w:p>
        </w:tc>
        <w:tc>
          <w:tcPr>
            <w:tcW w:w="655"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40.111</w:t>
            </w:r>
          </w:p>
        </w:tc>
        <w:tc>
          <w:tcPr>
            <w:tcW w:w="63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80.084</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45</w:t>
            </w:r>
          </w:p>
        </w:tc>
        <w:tc>
          <w:tcPr>
            <w:tcW w:w="532"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23.184</w:t>
            </w:r>
          </w:p>
        </w:tc>
        <w:tc>
          <w:tcPr>
            <w:tcW w:w="639"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23.255</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23.576</w:t>
            </w:r>
          </w:p>
        </w:tc>
        <w:tc>
          <w:tcPr>
            <w:tcW w:w="617"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26.184</w:t>
            </w:r>
          </w:p>
        </w:tc>
        <w:tc>
          <w:tcPr>
            <w:tcW w:w="655"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31.574</w:t>
            </w:r>
          </w:p>
        </w:tc>
        <w:tc>
          <w:tcPr>
            <w:tcW w:w="637"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37.545</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55</w:t>
            </w:r>
          </w:p>
        </w:tc>
        <w:tc>
          <w:tcPr>
            <w:tcW w:w="532"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1.000</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22.730</w:t>
            </w:r>
          </w:p>
        </w:tc>
        <w:tc>
          <w:tcPr>
            <w:tcW w:w="63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22.667</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22.743</w:t>
            </w:r>
          </w:p>
        </w:tc>
        <w:tc>
          <w:tcPr>
            <w:tcW w:w="61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24.787</w:t>
            </w:r>
          </w:p>
        </w:tc>
        <w:tc>
          <w:tcPr>
            <w:tcW w:w="655"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28.648</w:t>
            </w:r>
          </w:p>
        </w:tc>
        <w:tc>
          <w:tcPr>
            <w:tcW w:w="63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41.241</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2"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65</w:t>
            </w:r>
          </w:p>
        </w:tc>
        <w:tc>
          <w:tcPr>
            <w:tcW w:w="532"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23.449</w:t>
            </w:r>
          </w:p>
        </w:tc>
        <w:tc>
          <w:tcPr>
            <w:tcW w:w="639"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23.062</w:t>
            </w:r>
          </w:p>
        </w:tc>
        <w:tc>
          <w:tcPr>
            <w:tcW w:w="694"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22.721</w:t>
            </w:r>
          </w:p>
        </w:tc>
        <w:tc>
          <w:tcPr>
            <w:tcW w:w="617"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24.176</w:t>
            </w:r>
          </w:p>
        </w:tc>
        <w:tc>
          <w:tcPr>
            <w:tcW w:w="655" w:type="pct"/>
            <w:noWrap/>
            <w:vAlign w:val="center"/>
            <w:hideMark/>
          </w:tcPr>
          <w:p w:rsidR="00156F93" w:rsidRPr="007550E4" w:rsidRDefault="00156F9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26.880</w:t>
            </w:r>
          </w:p>
        </w:tc>
        <w:tc>
          <w:tcPr>
            <w:tcW w:w="637" w:type="pct"/>
            <w:noWrap/>
            <w:vAlign w:val="center"/>
            <w:hideMark/>
          </w:tcPr>
          <w:p w:rsidR="00156F93" w:rsidRPr="007550E4" w:rsidRDefault="00156F93" w:rsidP="006C4331">
            <w:pPr>
              <w:keepNext/>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33.950</w:t>
            </w:r>
          </w:p>
        </w:tc>
      </w:tr>
    </w:tbl>
    <w:p w:rsidR="006C4331" w:rsidRPr="006C4331" w:rsidRDefault="006C4331">
      <w:pPr>
        <w:pStyle w:val="Caption"/>
        <w:rPr>
          <w:b w:val="0"/>
        </w:rPr>
      </w:pPr>
      <w:bookmarkStart w:id="59" w:name="_Toc374047022"/>
      <w:r w:rsidRPr="006C4331">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10</w:t>
      </w:r>
      <w:r w:rsidR="007A1298">
        <w:rPr>
          <w:b w:val="0"/>
        </w:rPr>
        <w:fldChar w:fldCharType="end"/>
      </w:r>
      <w:r w:rsidRPr="006C4331">
        <w:rPr>
          <w:b w:val="0"/>
        </w:rPr>
        <w:t xml:space="preserve">  The </w:t>
      </w:r>
      <w:r w:rsidRPr="006C4331">
        <w:rPr>
          <w:b w:val="0"/>
          <w:i/>
        </w:rPr>
        <w:t>E</w:t>
      </w:r>
      <w:r w:rsidRPr="006C4331">
        <w:rPr>
          <w:b w:val="0"/>
          <w:i/>
          <w:vertAlign w:val="subscript"/>
        </w:rPr>
        <w:t>a</w:t>
      </w:r>
      <w:r w:rsidRPr="006C4331">
        <w:rPr>
          <w:b w:val="0"/>
        </w:rPr>
        <w:t xml:space="preserve"> for the conductivity of 0.0055M TbaTf in 2-ketone analogs.  The curve fit employed is the exponential form, y = yo + A exp[Bx].</w:t>
      </w:r>
      <w:bookmarkEnd w:id="59"/>
    </w:p>
    <w:p w:rsidR="00156F93" w:rsidRDefault="00156F93" w:rsidP="00156F93">
      <w:pPr>
        <w:pStyle w:val="NoSpacing"/>
      </w:pPr>
    </w:p>
    <w:p w:rsidR="00C04907" w:rsidRDefault="00C04907" w:rsidP="00156F93">
      <w:pPr>
        <w:pStyle w:val="NoSpacing"/>
      </w:pPr>
    </w:p>
    <w:p w:rsidR="00C04907" w:rsidRDefault="00C04907" w:rsidP="00156F93">
      <w:pPr>
        <w:pStyle w:val="NoSpacing"/>
      </w:pPr>
    </w:p>
    <w:p w:rsidR="00C04907" w:rsidRDefault="00C04907" w:rsidP="00156F93">
      <w:pPr>
        <w:pStyle w:val="NoSpacing"/>
      </w:pPr>
    </w:p>
    <w:tbl>
      <w:tblPr>
        <w:tblStyle w:val="MediumGrid3-Accent5"/>
        <w:tblW w:w="5000" w:type="pct"/>
        <w:tblLook w:val="04A0" w:firstRow="1" w:lastRow="0" w:firstColumn="1" w:lastColumn="0" w:noHBand="0" w:noVBand="1"/>
      </w:tblPr>
      <w:tblGrid>
        <w:gridCol w:w="697"/>
        <w:gridCol w:w="876"/>
        <w:gridCol w:w="1248"/>
        <w:gridCol w:w="1164"/>
        <w:gridCol w:w="1248"/>
        <w:gridCol w:w="1130"/>
        <w:gridCol w:w="1188"/>
        <w:gridCol w:w="1161"/>
      </w:tblGrid>
      <w:tr w:rsidR="00156F93" w:rsidRPr="007550E4" w:rsidTr="00C0490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p>
        </w:tc>
        <w:tc>
          <w:tcPr>
            <w:tcW w:w="524" w:type="pct"/>
            <w:noWrap/>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952" w:type="pct"/>
            <w:gridSpan w:val="6"/>
            <w:noWrap/>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 xml:space="preserve">Activation Energy, </w:t>
            </w:r>
            <w:r w:rsidRPr="007550E4">
              <w:rPr>
                <w:rFonts w:ascii="Calibri" w:hAnsi="Calibri"/>
                <w:i/>
                <w:iCs/>
                <w:color w:val="000000"/>
                <w:lang w:bidi="ar-SA"/>
              </w:rPr>
              <w:t>E</w:t>
            </w:r>
            <w:r w:rsidRPr="007550E4">
              <w:rPr>
                <w:rFonts w:ascii="Calibri" w:hAnsi="Calibri"/>
                <w:i/>
                <w:iCs/>
                <w:color w:val="000000"/>
                <w:vertAlign w:val="subscript"/>
                <w:lang w:bidi="ar-SA"/>
              </w:rPr>
              <w:t>a</w:t>
            </w:r>
            <w:r w:rsidRPr="007550E4">
              <w:rPr>
                <w:rFonts w:ascii="Calibri" w:hAnsi="Calibri"/>
                <w:color w:val="000000"/>
                <w:lang w:bidi="ar-SA"/>
              </w:rPr>
              <w:t xml:space="preserve"> (kJ/mol)</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T</w:t>
            </w:r>
            <w:r w:rsidRPr="007550E4">
              <w:rPr>
                <w:rFonts w:ascii="Calibri" w:hAnsi="Calibri"/>
                <w:color w:val="000000"/>
                <w:vertAlign w:val="subscript"/>
                <w:lang w:bidi="ar-SA"/>
              </w:rPr>
              <w:t>r</w:t>
            </w:r>
            <w:r w:rsidRPr="007550E4">
              <w:rPr>
                <w:rFonts w:ascii="Calibri" w:hAnsi="Calibri"/>
                <w:color w:val="000000"/>
                <w:lang w:bidi="ar-SA"/>
              </w:rPr>
              <w:t xml:space="preserve"> (</w:t>
            </w:r>
            <w:r w:rsidRPr="007550E4">
              <w:rPr>
                <w:rFonts w:ascii="Calibri" w:hAnsi="Calibri"/>
                <w:color w:val="000000"/>
                <w:vertAlign w:val="superscript"/>
                <w:lang w:bidi="ar-SA"/>
              </w:rPr>
              <w:t>o</w:t>
            </w:r>
            <w:r w:rsidRPr="007550E4">
              <w:rPr>
                <w:rFonts w:ascii="Calibri" w:hAnsi="Calibri"/>
                <w:color w:val="000000"/>
                <w:lang w:bidi="ar-SA"/>
              </w:rPr>
              <w:t>C)</w:t>
            </w:r>
          </w:p>
        </w:tc>
        <w:tc>
          <w:tcPr>
            <w:tcW w:w="524"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R</w:t>
            </w:r>
            <w:r w:rsidRPr="007550E4">
              <w:rPr>
                <w:rFonts w:ascii="Calibri" w:hAnsi="Calibri"/>
                <w:color w:val="000000"/>
                <w:vertAlign w:val="superscript"/>
                <w:lang w:bidi="ar-SA"/>
              </w:rPr>
              <w:t>2</w:t>
            </w:r>
            <w:r w:rsidRPr="007550E4">
              <w:rPr>
                <w:rFonts w:ascii="Calibri" w:hAnsi="Calibri"/>
                <w:color w:val="000000"/>
                <w:lang w:bidi="ar-SA"/>
              </w:rPr>
              <w:t>-value</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2-pentanone</w:t>
            </w:r>
          </w:p>
        </w:tc>
        <w:tc>
          <w:tcPr>
            <w:tcW w:w="641"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2-hexanone</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2-heptanone</w:t>
            </w:r>
          </w:p>
        </w:tc>
        <w:tc>
          <w:tcPr>
            <w:tcW w:w="619"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2-octanone</w:t>
            </w:r>
          </w:p>
        </w:tc>
        <w:tc>
          <w:tcPr>
            <w:tcW w:w="658"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2-nonanone</w:t>
            </w:r>
          </w:p>
        </w:tc>
        <w:tc>
          <w:tcPr>
            <w:tcW w:w="640"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2-decanone</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w:t>
            </w:r>
          </w:p>
        </w:tc>
        <w:tc>
          <w:tcPr>
            <w:tcW w:w="524"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0.997</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22.481</w:t>
            </w:r>
          </w:p>
        </w:tc>
        <w:tc>
          <w:tcPr>
            <w:tcW w:w="641"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26.472</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25.744</w:t>
            </w:r>
          </w:p>
        </w:tc>
        <w:tc>
          <w:tcPr>
            <w:tcW w:w="619"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22.084</w:t>
            </w:r>
          </w:p>
        </w:tc>
        <w:tc>
          <w:tcPr>
            <w:tcW w:w="658"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17.431</w:t>
            </w:r>
          </w:p>
        </w:tc>
        <w:tc>
          <w:tcPr>
            <w:tcW w:w="640"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13.364</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15</w:t>
            </w:r>
          </w:p>
        </w:tc>
        <w:tc>
          <w:tcPr>
            <w:tcW w:w="524"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0.998</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21.539</w:t>
            </w:r>
          </w:p>
        </w:tc>
        <w:tc>
          <w:tcPr>
            <w:tcW w:w="641"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25.410</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26.438</w:t>
            </w:r>
          </w:p>
        </w:tc>
        <w:tc>
          <w:tcPr>
            <w:tcW w:w="619"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22.676</w:t>
            </w:r>
          </w:p>
        </w:tc>
        <w:tc>
          <w:tcPr>
            <w:tcW w:w="658"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20.227</w:t>
            </w:r>
          </w:p>
        </w:tc>
        <w:tc>
          <w:tcPr>
            <w:tcW w:w="640"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17.171</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25</w:t>
            </w:r>
          </w:p>
        </w:tc>
        <w:tc>
          <w:tcPr>
            <w:tcW w:w="524"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1.000</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20.660</w:t>
            </w:r>
          </w:p>
        </w:tc>
        <w:tc>
          <w:tcPr>
            <w:tcW w:w="641"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24.367</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26.545</w:t>
            </w:r>
          </w:p>
        </w:tc>
        <w:tc>
          <w:tcPr>
            <w:tcW w:w="619"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26.135</w:t>
            </w:r>
          </w:p>
        </w:tc>
        <w:tc>
          <w:tcPr>
            <w:tcW w:w="658"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23.586</w:t>
            </w:r>
          </w:p>
        </w:tc>
        <w:tc>
          <w:tcPr>
            <w:tcW w:w="640"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21.610</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35</w:t>
            </w:r>
          </w:p>
        </w:tc>
        <w:tc>
          <w:tcPr>
            <w:tcW w:w="524"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0.998</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20.248</w:t>
            </w:r>
          </w:p>
        </w:tc>
        <w:tc>
          <w:tcPr>
            <w:tcW w:w="641"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23.686</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25.700</w:t>
            </w:r>
          </w:p>
        </w:tc>
        <w:tc>
          <w:tcPr>
            <w:tcW w:w="619"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25.766</w:t>
            </w:r>
          </w:p>
        </w:tc>
        <w:tc>
          <w:tcPr>
            <w:tcW w:w="658"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21.218</w:t>
            </w:r>
          </w:p>
        </w:tc>
        <w:tc>
          <w:tcPr>
            <w:tcW w:w="640"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17.360</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45</w:t>
            </w:r>
          </w:p>
        </w:tc>
        <w:tc>
          <w:tcPr>
            <w:tcW w:w="524"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0.998</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19.691</w:t>
            </w:r>
          </w:p>
        </w:tc>
        <w:tc>
          <w:tcPr>
            <w:tcW w:w="641"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22.939</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25.111</w:t>
            </w:r>
          </w:p>
        </w:tc>
        <w:tc>
          <w:tcPr>
            <w:tcW w:w="619"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26.319</w:t>
            </w:r>
          </w:p>
        </w:tc>
        <w:tc>
          <w:tcPr>
            <w:tcW w:w="658"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23.764</w:t>
            </w:r>
          </w:p>
        </w:tc>
        <w:tc>
          <w:tcPr>
            <w:tcW w:w="640"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21.274</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55</w:t>
            </w:r>
          </w:p>
        </w:tc>
        <w:tc>
          <w:tcPr>
            <w:tcW w:w="524"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18.796</w:t>
            </w:r>
          </w:p>
        </w:tc>
        <w:tc>
          <w:tcPr>
            <w:tcW w:w="641"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21.634</w:t>
            </w:r>
          </w:p>
        </w:tc>
        <w:tc>
          <w:tcPr>
            <w:tcW w:w="697"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23.722</w:t>
            </w:r>
          </w:p>
        </w:tc>
        <w:tc>
          <w:tcPr>
            <w:tcW w:w="619"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25.927</w:t>
            </w:r>
          </w:p>
        </w:tc>
        <w:tc>
          <w:tcPr>
            <w:tcW w:w="658"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26.149</w:t>
            </w:r>
          </w:p>
        </w:tc>
        <w:tc>
          <w:tcPr>
            <w:tcW w:w="640" w:type="pct"/>
            <w:noWrap/>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23.746</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24" w:type="pct"/>
            <w:noWrap/>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65</w:t>
            </w:r>
          </w:p>
        </w:tc>
        <w:tc>
          <w:tcPr>
            <w:tcW w:w="524"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0.999</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18.306</w:t>
            </w:r>
          </w:p>
        </w:tc>
        <w:tc>
          <w:tcPr>
            <w:tcW w:w="641"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20.993</w:t>
            </w:r>
          </w:p>
        </w:tc>
        <w:tc>
          <w:tcPr>
            <w:tcW w:w="697"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23.040</w:t>
            </w:r>
          </w:p>
        </w:tc>
        <w:tc>
          <w:tcPr>
            <w:tcW w:w="619"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25.565</w:t>
            </w:r>
          </w:p>
        </w:tc>
        <w:tc>
          <w:tcPr>
            <w:tcW w:w="658" w:type="pct"/>
            <w:noWrap/>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26.879</w:t>
            </w:r>
          </w:p>
        </w:tc>
        <w:tc>
          <w:tcPr>
            <w:tcW w:w="640" w:type="pct"/>
            <w:noWrap/>
            <w:hideMark/>
          </w:tcPr>
          <w:p w:rsidR="00156F93" w:rsidRPr="007550E4" w:rsidRDefault="00156F93" w:rsidP="006C4331">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26.442</w:t>
            </w:r>
          </w:p>
        </w:tc>
      </w:tr>
    </w:tbl>
    <w:p w:rsidR="006C4331" w:rsidRDefault="006C4331" w:rsidP="00C04907">
      <w:pPr>
        <w:pStyle w:val="Caption"/>
        <w:rPr>
          <w:b w:val="0"/>
        </w:rPr>
      </w:pPr>
      <w:bookmarkStart w:id="60" w:name="_Toc374047023"/>
      <w:r w:rsidRPr="006C4331">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11</w:t>
      </w:r>
      <w:r w:rsidR="007A1298">
        <w:rPr>
          <w:b w:val="0"/>
        </w:rPr>
        <w:fldChar w:fldCharType="end"/>
      </w:r>
      <w:r w:rsidRPr="006C4331">
        <w:rPr>
          <w:b w:val="0"/>
        </w:rPr>
        <w:t xml:space="preserve">  The </w:t>
      </w:r>
      <w:r w:rsidRPr="006C4331">
        <w:rPr>
          <w:b w:val="0"/>
          <w:i/>
        </w:rPr>
        <w:t>E</w:t>
      </w:r>
      <w:r w:rsidRPr="006C4331">
        <w:rPr>
          <w:b w:val="0"/>
          <w:i/>
          <w:vertAlign w:val="subscript"/>
        </w:rPr>
        <w:t>a</w:t>
      </w:r>
      <w:r w:rsidRPr="006C4331">
        <w:rPr>
          <w:b w:val="0"/>
        </w:rPr>
        <w:t xml:space="preserve"> for the conductivity of 0.0055M TbaTf in 2-ketone analogs.  The curve fit employed is the polynomial of second order, y = Ax</w:t>
      </w:r>
      <w:r w:rsidRPr="00911BEF">
        <w:rPr>
          <w:b w:val="0"/>
          <w:vertAlign w:val="superscript"/>
        </w:rPr>
        <w:t>2</w:t>
      </w:r>
      <w:r w:rsidRPr="006C4331">
        <w:rPr>
          <w:b w:val="0"/>
        </w:rPr>
        <w:t xml:space="preserve"> + Bx + C.</w:t>
      </w:r>
      <w:bookmarkEnd w:id="60"/>
    </w:p>
    <w:p w:rsidR="00C04907" w:rsidRPr="00C04907" w:rsidRDefault="00C04907" w:rsidP="00C04907"/>
    <w:tbl>
      <w:tblPr>
        <w:tblStyle w:val="MediumGrid3-Accent3"/>
        <w:tblW w:w="5000" w:type="pct"/>
        <w:tblLook w:val="04A0" w:firstRow="1" w:lastRow="0" w:firstColumn="1" w:lastColumn="0" w:noHBand="0" w:noVBand="1"/>
      </w:tblPr>
      <w:tblGrid>
        <w:gridCol w:w="697"/>
        <w:gridCol w:w="876"/>
        <w:gridCol w:w="1248"/>
        <w:gridCol w:w="1164"/>
        <w:gridCol w:w="1248"/>
        <w:gridCol w:w="1130"/>
        <w:gridCol w:w="1188"/>
        <w:gridCol w:w="1161"/>
      </w:tblGrid>
      <w:tr w:rsidR="00156F93" w:rsidRPr="007550E4" w:rsidTr="002D46C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p>
        </w:tc>
        <w:tc>
          <w:tcPr>
            <w:tcW w:w="524" w:type="pct"/>
            <w:noWrap/>
            <w:vAlign w:val="center"/>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952" w:type="pct"/>
            <w:gridSpan w:val="6"/>
            <w:noWrap/>
            <w:vAlign w:val="center"/>
            <w:hideMark/>
          </w:tcPr>
          <w:p w:rsidR="00156F93" w:rsidRPr="007550E4" w:rsidRDefault="00156F9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 xml:space="preserve">Activation Energy, </w:t>
            </w:r>
            <w:r w:rsidRPr="007550E4">
              <w:rPr>
                <w:rFonts w:ascii="Calibri" w:hAnsi="Calibri"/>
                <w:i/>
                <w:iCs/>
                <w:color w:val="000000"/>
                <w:lang w:bidi="ar-SA"/>
              </w:rPr>
              <w:t>E</w:t>
            </w:r>
            <w:r w:rsidRPr="007550E4">
              <w:rPr>
                <w:rFonts w:ascii="Calibri" w:hAnsi="Calibri"/>
                <w:i/>
                <w:iCs/>
                <w:color w:val="000000"/>
                <w:vertAlign w:val="subscript"/>
                <w:lang w:bidi="ar-SA"/>
              </w:rPr>
              <w:t>a</w:t>
            </w:r>
            <w:r w:rsidRPr="007550E4">
              <w:rPr>
                <w:rFonts w:ascii="Calibri" w:hAnsi="Calibri"/>
                <w:color w:val="000000"/>
                <w:lang w:bidi="ar-SA"/>
              </w:rPr>
              <w:t xml:space="preserve"> (kJ/mol)</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T</w:t>
            </w:r>
            <w:r w:rsidRPr="007550E4">
              <w:rPr>
                <w:rFonts w:ascii="Calibri" w:hAnsi="Calibri"/>
                <w:color w:val="000000"/>
                <w:vertAlign w:val="subscript"/>
                <w:lang w:bidi="ar-SA"/>
              </w:rPr>
              <w:t>r</w:t>
            </w:r>
            <w:r w:rsidRPr="007550E4">
              <w:rPr>
                <w:rFonts w:ascii="Calibri" w:hAnsi="Calibri"/>
                <w:color w:val="000000"/>
                <w:lang w:bidi="ar-SA"/>
              </w:rPr>
              <w:t xml:space="preserve"> (</w:t>
            </w:r>
            <w:r w:rsidRPr="007550E4">
              <w:rPr>
                <w:rFonts w:ascii="Calibri" w:hAnsi="Calibri"/>
                <w:color w:val="000000"/>
                <w:vertAlign w:val="superscript"/>
                <w:lang w:bidi="ar-SA"/>
              </w:rPr>
              <w:t>o</w:t>
            </w:r>
            <w:r w:rsidRPr="007550E4">
              <w:rPr>
                <w:rFonts w:ascii="Calibri" w:hAnsi="Calibri"/>
                <w:color w:val="000000"/>
                <w:lang w:bidi="ar-SA"/>
              </w:rPr>
              <w:t>C)</w:t>
            </w:r>
          </w:p>
        </w:tc>
        <w:tc>
          <w:tcPr>
            <w:tcW w:w="52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R</w:t>
            </w:r>
            <w:r w:rsidRPr="007550E4">
              <w:rPr>
                <w:rFonts w:ascii="Calibri" w:hAnsi="Calibri"/>
                <w:color w:val="000000"/>
                <w:vertAlign w:val="superscript"/>
                <w:lang w:bidi="ar-SA"/>
              </w:rPr>
              <w:t>2</w:t>
            </w:r>
            <w:r w:rsidRPr="007550E4">
              <w:rPr>
                <w:rFonts w:ascii="Calibri" w:hAnsi="Calibri"/>
                <w:color w:val="000000"/>
                <w:lang w:bidi="ar-SA"/>
              </w:rPr>
              <w:t>-value</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2-pentanone</w:t>
            </w:r>
          </w:p>
        </w:tc>
        <w:tc>
          <w:tcPr>
            <w:tcW w:w="63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2-hexanone</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2-heptanone</w:t>
            </w:r>
          </w:p>
        </w:tc>
        <w:tc>
          <w:tcPr>
            <w:tcW w:w="60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2-octanone</w:t>
            </w:r>
          </w:p>
        </w:tc>
        <w:tc>
          <w:tcPr>
            <w:tcW w:w="64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2-nonanone</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2-decanone</w:t>
            </w:r>
          </w:p>
        </w:tc>
      </w:tr>
      <w:tr w:rsidR="00156F93" w:rsidRPr="007550E4" w:rsidTr="002D46CE">
        <w:trPr>
          <w:trHeight w:val="300"/>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w:t>
            </w:r>
          </w:p>
        </w:tc>
        <w:tc>
          <w:tcPr>
            <w:tcW w:w="52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0.997</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24.739</w:t>
            </w:r>
          </w:p>
        </w:tc>
        <w:tc>
          <w:tcPr>
            <w:tcW w:w="63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22.733</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23.025</w:t>
            </w:r>
          </w:p>
        </w:tc>
        <w:tc>
          <w:tcPr>
            <w:tcW w:w="60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21.084</w:t>
            </w:r>
          </w:p>
        </w:tc>
        <w:tc>
          <w:tcPr>
            <w:tcW w:w="647"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19.132</w:t>
            </w:r>
          </w:p>
        </w:tc>
        <w:tc>
          <w:tcPr>
            <w:tcW w:w="69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20.584</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15</w:t>
            </w:r>
          </w:p>
        </w:tc>
        <w:tc>
          <w:tcPr>
            <w:tcW w:w="52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0.996</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25.405</w:t>
            </w:r>
          </w:p>
        </w:tc>
        <w:tc>
          <w:tcPr>
            <w:tcW w:w="63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23.307</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23.544</w:t>
            </w:r>
          </w:p>
        </w:tc>
        <w:tc>
          <w:tcPr>
            <w:tcW w:w="60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22.339</w:t>
            </w:r>
          </w:p>
        </w:tc>
        <w:tc>
          <w:tcPr>
            <w:tcW w:w="64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19.757</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20.535</w:t>
            </w:r>
          </w:p>
        </w:tc>
      </w:tr>
      <w:tr w:rsidR="00156F93" w:rsidRPr="007550E4" w:rsidTr="002D46CE">
        <w:trPr>
          <w:trHeight w:val="300"/>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25</w:t>
            </w:r>
          </w:p>
        </w:tc>
        <w:tc>
          <w:tcPr>
            <w:tcW w:w="52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0.991</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26.283</w:t>
            </w:r>
          </w:p>
        </w:tc>
        <w:tc>
          <w:tcPr>
            <w:tcW w:w="63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24.076</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24.238</w:t>
            </w:r>
          </w:p>
        </w:tc>
        <w:tc>
          <w:tcPr>
            <w:tcW w:w="60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22.960</w:t>
            </w:r>
          </w:p>
        </w:tc>
        <w:tc>
          <w:tcPr>
            <w:tcW w:w="647"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20.641</w:t>
            </w:r>
          </w:p>
        </w:tc>
        <w:tc>
          <w:tcPr>
            <w:tcW w:w="69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20.579</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35</w:t>
            </w:r>
          </w:p>
        </w:tc>
        <w:tc>
          <w:tcPr>
            <w:tcW w:w="52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0.993</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26.754</w:t>
            </w:r>
          </w:p>
        </w:tc>
        <w:tc>
          <w:tcPr>
            <w:tcW w:w="63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24.473</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24.599</w:t>
            </w:r>
          </w:p>
        </w:tc>
        <w:tc>
          <w:tcPr>
            <w:tcW w:w="60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23.272</w:t>
            </w:r>
          </w:p>
        </w:tc>
        <w:tc>
          <w:tcPr>
            <w:tcW w:w="64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21.363</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20.857</w:t>
            </w:r>
          </w:p>
        </w:tc>
      </w:tr>
      <w:tr w:rsidR="00156F93" w:rsidRPr="007550E4" w:rsidTr="002D46CE">
        <w:trPr>
          <w:trHeight w:val="300"/>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45</w:t>
            </w:r>
          </w:p>
        </w:tc>
        <w:tc>
          <w:tcPr>
            <w:tcW w:w="52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0.986</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27.472</w:t>
            </w:r>
          </w:p>
        </w:tc>
        <w:tc>
          <w:tcPr>
            <w:tcW w:w="63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25.094</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25.158</w:t>
            </w:r>
          </w:p>
        </w:tc>
        <w:tc>
          <w:tcPr>
            <w:tcW w:w="60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23.766</w:t>
            </w:r>
          </w:p>
        </w:tc>
        <w:tc>
          <w:tcPr>
            <w:tcW w:w="647"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21.791</w:t>
            </w:r>
          </w:p>
        </w:tc>
        <w:tc>
          <w:tcPr>
            <w:tcW w:w="69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21.238</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55</w:t>
            </w:r>
          </w:p>
        </w:tc>
        <w:tc>
          <w:tcPr>
            <w:tcW w:w="52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0.976</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28.195</w:t>
            </w:r>
          </w:p>
        </w:tc>
        <w:tc>
          <w:tcPr>
            <w:tcW w:w="631"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25.709</w:t>
            </w:r>
          </w:p>
        </w:tc>
        <w:tc>
          <w:tcPr>
            <w:tcW w:w="686"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25.701</w:t>
            </w:r>
          </w:p>
        </w:tc>
        <w:tc>
          <w:tcPr>
            <w:tcW w:w="609"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24.236</w:t>
            </w:r>
          </w:p>
        </w:tc>
        <w:tc>
          <w:tcPr>
            <w:tcW w:w="647"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22.187</w:t>
            </w:r>
          </w:p>
        </w:tc>
        <w:tc>
          <w:tcPr>
            <w:tcW w:w="694" w:type="pct"/>
            <w:noWrap/>
            <w:vAlign w:val="center"/>
            <w:hideMark/>
          </w:tcPr>
          <w:p w:rsidR="00156F93" w:rsidRPr="007550E4" w:rsidRDefault="00156F9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21.836</w:t>
            </w:r>
          </w:p>
        </w:tc>
      </w:tr>
      <w:tr w:rsidR="00156F93" w:rsidRPr="007550E4" w:rsidTr="002D46CE">
        <w:trPr>
          <w:trHeight w:val="300"/>
        </w:trPr>
        <w:tc>
          <w:tcPr>
            <w:cnfStyle w:val="001000000000" w:firstRow="0" w:lastRow="0" w:firstColumn="1" w:lastColumn="0" w:oddVBand="0" w:evenVBand="0" w:oddHBand="0" w:evenHBand="0" w:firstRowFirstColumn="0" w:firstRowLastColumn="0" w:lastRowFirstColumn="0" w:lastRowLastColumn="0"/>
            <w:tcW w:w="524" w:type="pct"/>
            <w:noWrap/>
            <w:vAlign w:val="center"/>
            <w:hideMark/>
          </w:tcPr>
          <w:p w:rsidR="00156F93" w:rsidRPr="007550E4" w:rsidRDefault="00156F93" w:rsidP="00E5383D">
            <w:pPr>
              <w:spacing w:line="240" w:lineRule="auto"/>
              <w:jc w:val="center"/>
              <w:rPr>
                <w:rFonts w:ascii="Calibri" w:hAnsi="Calibri"/>
                <w:color w:val="000000"/>
                <w:lang w:bidi="ar-SA"/>
              </w:rPr>
            </w:pPr>
            <w:r w:rsidRPr="007550E4">
              <w:rPr>
                <w:rFonts w:ascii="Calibri" w:hAnsi="Calibri"/>
                <w:color w:val="000000"/>
                <w:lang w:bidi="ar-SA"/>
              </w:rPr>
              <w:t>65</w:t>
            </w:r>
          </w:p>
        </w:tc>
        <w:tc>
          <w:tcPr>
            <w:tcW w:w="524"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0.972</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28.370</w:t>
            </w:r>
          </w:p>
        </w:tc>
        <w:tc>
          <w:tcPr>
            <w:tcW w:w="631"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25.831</w:t>
            </w:r>
          </w:p>
        </w:tc>
        <w:tc>
          <w:tcPr>
            <w:tcW w:w="686"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25.810</w:t>
            </w:r>
          </w:p>
        </w:tc>
        <w:tc>
          <w:tcPr>
            <w:tcW w:w="609"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24.311</w:t>
            </w:r>
          </w:p>
        </w:tc>
        <w:tc>
          <w:tcPr>
            <w:tcW w:w="647" w:type="pct"/>
            <w:noWrap/>
            <w:vAlign w:val="center"/>
            <w:hideMark/>
          </w:tcPr>
          <w:p w:rsidR="00156F93" w:rsidRPr="007550E4" w:rsidRDefault="00156F9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22.219</w:t>
            </w:r>
          </w:p>
        </w:tc>
        <w:tc>
          <w:tcPr>
            <w:tcW w:w="694" w:type="pct"/>
            <w:noWrap/>
            <w:vAlign w:val="center"/>
            <w:hideMark/>
          </w:tcPr>
          <w:p w:rsidR="00156F93" w:rsidRPr="007550E4" w:rsidRDefault="00156F93" w:rsidP="006C4331">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21.854</w:t>
            </w:r>
          </w:p>
        </w:tc>
      </w:tr>
    </w:tbl>
    <w:p w:rsidR="006C4331" w:rsidRPr="006C4331" w:rsidRDefault="006C4331">
      <w:pPr>
        <w:pStyle w:val="Caption"/>
        <w:rPr>
          <w:b w:val="0"/>
        </w:rPr>
      </w:pPr>
      <w:bookmarkStart w:id="61" w:name="_Toc374047024"/>
      <w:r w:rsidRPr="006C4331">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12</w:t>
      </w:r>
      <w:r w:rsidR="007A1298">
        <w:rPr>
          <w:b w:val="0"/>
        </w:rPr>
        <w:fldChar w:fldCharType="end"/>
      </w:r>
      <w:r w:rsidRPr="006C4331">
        <w:rPr>
          <w:b w:val="0"/>
        </w:rPr>
        <w:t xml:space="preserve">  The </w:t>
      </w:r>
      <w:r w:rsidRPr="006C4331">
        <w:rPr>
          <w:b w:val="0"/>
          <w:i/>
        </w:rPr>
        <w:t>E</w:t>
      </w:r>
      <w:r w:rsidRPr="006C4331">
        <w:rPr>
          <w:b w:val="0"/>
          <w:i/>
          <w:vertAlign w:val="subscript"/>
        </w:rPr>
        <w:t>a</w:t>
      </w:r>
      <w:r w:rsidRPr="006C4331">
        <w:rPr>
          <w:b w:val="0"/>
        </w:rPr>
        <w:t xml:space="preserve"> for the diffusion of the 2-ketone analogs.  The curve fit employed is the exponential form, y = A exp[Bx].</w:t>
      </w:r>
      <w:bookmarkEnd w:id="61"/>
    </w:p>
    <w:p w:rsidR="00156F93" w:rsidRDefault="00156F93" w:rsidP="00156F93">
      <w:pPr>
        <w:pStyle w:val="NoSpacing"/>
      </w:pPr>
    </w:p>
    <w:tbl>
      <w:tblPr>
        <w:tblStyle w:val="LightGrid-Accent6"/>
        <w:tblW w:w="5000" w:type="pct"/>
        <w:tblLook w:val="04A0" w:firstRow="1" w:lastRow="0" w:firstColumn="1" w:lastColumn="0" w:noHBand="0" w:noVBand="1"/>
      </w:tblPr>
      <w:tblGrid>
        <w:gridCol w:w="697"/>
        <w:gridCol w:w="876"/>
        <w:gridCol w:w="1248"/>
        <w:gridCol w:w="1164"/>
        <w:gridCol w:w="1248"/>
        <w:gridCol w:w="1130"/>
        <w:gridCol w:w="1188"/>
        <w:gridCol w:w="1161"/>
      </w:tblGrid>
      <w:tr w:rsidR="00156F93" w:rsidRPr="007550E4" w:rsidTr="002D46C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p>
        </w:tc>
        <w:tc>
          <w:tcPr>
            <w:tcW w:w="517" w:type="pct"/>
            <w:noWrap/>
            <w:vAlign w:val="center"/>
            <w:hideMark/>
          </w:tcPr>
          <w:p w:rsidR="00156F93" w:rsidRPr="007550E4" w:rsidRDefault="00156F93" w:rsidP="002D46C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965" w:type="pct"/>
            <w:gridSpan w:val="6"/>
            <w:noWrap/>
            <w:vAlign w:val="center"/>
            <w:hideMark/>
          </w:tcPr>
          <w:p w:rsidR="00156F93" w:rsidRPr="007550E4" w:rsidRDefault="00156F93" w:rsidP="002D46C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 xml:space="preserve">Activation Energy, </w:t>
            </w:r>
            <w:r w:rsidRPr="007550E4">
              <w:rPr>
                <w:rFonts w:ascii="Calibri" w:hAnsi="Calibri"/>
                <w:i/>
                <w:iCs/>
                <w:color w:val="000000"/>
                <w:lang w:bidi="ar-SA"/>
              </w:rPr>
              <w:t>E</w:t>
            </w:r>
            <w:r w:rsidRPr="007550E4">
              <w:rPr>
                <w:rFonts w:ascii="Calibri" w:hAnsi="Calibri"/>
                <w:i/>
                <w:iCs/>
                <w:color w:val="000000"/>
                <w:vertAlign w:val="subscript"/>
                <w:lang w:bidi="ar-SA"/>
              </w:rPr>
              <w:t>a</w:t>
            </w:r>
            <w:r w:rsidRPr="007550E4">
              <w:rPr>
                <w:rFonts w:ascii="Calibri" w:hAnsi="Calibri"/>
                <w:color w:val="000000"/>
                <w:lang w:bidi="ar-SA"/>
              </w:rPr>
              <w:t xml:space="preserve"> (kJ/mol)</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T</w:t>
            </w:r>
            <w:r w:rsidRPr="007550E4">
              <w:rPr>
                <w:rFonts w:ascii="Calibri" w:hAnsi="Calibri"/>
                <w:color w:val="000000"/>
                <w:vertAlign w:val="subscript"/>
                <w:lang w:bidi="ar-SA"/>
              </w:rPr>
              <w:t>r</w:t>
            </w:r>
            <w:r w:rsidRPr="007550E4">
              <w:rPr>
                <w:rFonts w:ascii="Calibri" w:hAnsi="Calibri"/>
                <w:color w:val="000000"/>
                <w:lang w:bidi="ar-SA"/>
              </w:rPr>
              <w:t xml:space="preserve"> (</w:t>
            </w:r>
            <w:r w:rsidRPr="007550E4">
              <w:rPr>
                <w:rFonts w:ascii="Calibri" w:hAnsi="Calibri"/>
                <w:color w:val="000000"/>
                <w:vertAlign w:val="superscript"/>
                <w:lang w:bidi="ar-SA"/>
              </w:rPr>
              <w:t>o</w:t>
            </w:r>
            <w:r w:rsidRPr="007550E4">
              <w:rPr>
                <w:rFonts w:ascii="Calibri" w:hAnsi="Calibri"/>
                <w:color w:val="000000"/>
                <w:lang w:bidi="ar-SA"/>
              </w:rPr>
              <w:t>C)</w:t>
            </w:r>
          </w:p>
        </w:tc>
        <w:tc>
          <w:tcPr>
            <w:tcW w:w="51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R</w:t>
            </w:r>
            <w:r w:rsidRPr="007550E4">
              <w:rPr>
                <w:rFonts w:ascii="Calibri" w:hAnsi="Calibri"/>
                <w:color w:val="000000"/>
                <w:vertAlign w:val="superscript"/>
                <w:lang w:bidi="ar-SA"/>
              </w:rPr>
              <w:t>2</w:t>
            </w:r>
            <w:r w:rsidRPr="007550E4">
              <w:rPr>
                <w:rFonts w:ascii="Calibri" w:hAnsi="Calibri"/>
                <w:color w:val="000000"/>
                <w:lang w:bidi="ar-SA"/>
              </w:rPr>
              <w:t>-value</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2-pentanone</w:t>
            </w:r>
          </w:p>
        </w:tc>
        <w:tc>
          <w:tcPr>
            <w:tcW w:w="623"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2-hexanone</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2-heptanone</w:t>
            </w:r>
          </w:p>
        </w:tc>
        <w:tc>
          <w:tcPr>
            <w:tcW w:w="602"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2-octanone</w:t>
            </w:r>
          </w:p>
        </w:tc>
        <w:tc>
          <w:tcPr>
            <w:tcW w:w="639"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2-nonanone</w:t>
            </w:r>
          </w:p>
        </w:tc>
        <w:tc>
          <w:tcPr>
            <w:tcW w:w="748"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2-decanone</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5</w:t>
            </w:r>
          </w:p>
        </w:tc>
        <w:tc>
          <w:tcPr>
            <w:tcW w:w="51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0.997</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23.449</w:t>
            </w:r>
          </w:p>
        </w:tc>
        <w:tc>
          <w:tcPr>
            <w:tcW w:w="623"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23.543</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26.423</w:t>
            </w:r>
          </w:p>
        </w:tc>
        <w:tc>
          <w:tcPr>
            <w:tcW w:w="602"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27.893</w:t>
            </w:r>
          </w:p>
        </w:tc>
        <w:tc>
          <w:tcPr>
            <w:tcW w:w="639"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29.879</w:t>
            </w:r>
          </w:p>
        </w:tc>
        <w:tc>
          <w:tcPr>
            <w:tcW w:w="748" w:type="pct"/>
            <w:noWrap/>
            <w:vAlign w:val="center"/>
            <w:hideMark/>
          </w:tcPr>
          <w:p w:rsidR="00156F93" w:rsidRPr="007550E4" w:rsidRDefault="002D46CE"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35.755</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15</w:t>
            </w:r>
          </w:p>
        </w:tc>
        <w:tc>
          <w:tcPr>
            <w:tcW w:w="51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0.996</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23.750</w:t>
            </w:r>
          </w:p>
        </w:tc>
        <w:tc>
          <w:tcPr>
            <w:tcW w:w="623"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23.475</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25.821</w:t>
            </w:r>
          </w:p>
        </w:tc>
        <w:tc>
          <w:tcPr>
            <w:tcW w:w="602"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26.527</w:t>
            </w:r>
          </w:p>
        </w:tc>
        <w:tc>
          <w:tcPr>
            <w:tcW w:w="639"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27.056</w:t>
            </w:r>
          </w:p>
        </w:tc>
        <w:tc>
          <w:tcPr>
            <w:tcW w:w="748" w:type="pct"/>
            <w:noWrap/>
            <w:vAlign w:val="center"/>
            <w:hideMark/>
          </w:tcPr>
          <w:p w:rsidR="00156F93" w:rsidRPr="007550E4" w:rsidRDefault="002D46CE"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29.663</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25</w:t>
            </w:r>
          </w:p>
        </w:tc>
        <w:tc>
          <w:tcPr>
            <w:tcW w:w="51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0.991</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25.042</w:t>
            </w:r>
          </w:p>
        </w:tc>
        <w:tc>
          <w:tcPr>
            <w:tcW w:w="623"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23.882</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25.132</w:t>
            </w:r>
          </w:p>
        </w:tc>
        <w:tc>
          <w:tcPr>
            <w:tcW w:w="602"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24.679</w:t>
            </w:r>
          </w:p>
        </w:tc>
        <w:tc>
          <w:tcPr>
            <w:tcW w:w="639"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23.622</w:t>
            </w:r>
          </w:p>
        </w:tc>
        <w:tc>
          <w:tcPr>
            <w:tcW w:w="748" w:type="pct"/>
            <w:noWrap/>
            <w:vAlign w:val="center"/>
            <w:hideMark/>
          </w:tcPr>
          <w:p w:rsidR="00156F93" w:rsidRPr="007550E4" w:rsidRDefault="002D46CE"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24.090</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35</w:t>
            </w:r>
          </w:p>
        </w:tc>
        <w:tc>
          <w:tcPr>
            <w:tcW w:w="51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0.993</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24.786</w:t>
            </w:r>
          </w:p>
        </w:tc>
        <w:tc>
          <w:tcPr>
            <w:tcW w:w="623"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23.819</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25.347</w:t>
            </w:r>
          </w:p>
        </w:tc>
        <w:tc>
          <w:tcPr>
            <w:tcW w:w="602"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25.117</w:t>
            </w:r>
          </w:p>
        </w:tc>
        <w:tc>
          <w:tcPr>
            <w:tcW w:w="639"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24.311</w:t>
            </w:r>
          </w:p>
        </w:tc>
        <w:tc>
          <w:tcPr>
            <w:tcW w:w="748" w:type="pct"/>
            <w:noWrap/>
            <w:vAlign w:val="center"/>
            <w:hideMark/>
          </w:tcPr>
          <w:p w:rsidR="00156F93" w:rsidRPr="007550E4" w:rsidRDefault="002D46CE"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25.085</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45</w:t>
            </w:r>
          </w:p>
        </w:tc>
        <w:tc>
          <w:tcPr>
            <w:tcW w:w="51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0.986</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25.000</w:t>
            </w:r>
          </w:p>
        </w:tc>
        <w:tc>
          <w:tcPr>
            <w:tcW w:w="623"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23.983</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25.503</w:t>
            </w:r>
          </w:p>
        </w:tc>
        <w:tc>
          <w:tcPr>
            <w:tcW w:w="602"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25.243</w:t>
            </w:r>
          </w:p>
        </w:tc>
        <w:tc>
          <w:tcPr>
            <w:tcW w:w="639"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24.399</w:t>
            </w:r>
          </w:p>
        </w:tc>
        <w:tc>
          <w:tcPr>
            <w:tcW w:w="748" w:type="pct"/>
            <w:noWrap/>
            <w:vAlign w:val="center"/>
            <w:hideMark/>
          </w:tcPr>
          <w:p w:rsidR="00156F93" w:rsidRPr="007550E4" w:rsidRDefault="002D46CE"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25.161</w:t>
            </w:r>
          </w:p>
        </w:tc>
      </w:tr>
      <w:tr w:rsidR="00156F93" w:rsidRPr="007550E4" w:rsidTr="002D46C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55</w:t>
            </w:r>
          </w:p>
        </w:tc>
        <w:tc>
          <w:tcPr>
            <w:tcW w:w="51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0.976</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24.985</w:t>
            </w:r>
          </w:p>
        </w:tc>
        <w:tc>
          <w:tcPr>
            <w:tcW w:w="623"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23.950</w:t>
            </w:r>
          </w:p>
        </w:tc>
        <w:tc>
          <w:tcPr>
            <w:tcW w:w="677"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25.497</w:t>
            </w:r>
          </w:p>
        </w:tc>
        <w:tc>
          <w:tcPr>
            <w:tcW w:w="602"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25.236</w:t>
            </w:r>
          </w:p>
        </w:tc>
        <w:tc>
          <w:tcPr>
            <w:tcW w:w="639" w:type="pct"/>
            <w:noWrap/>
            <w:vAlign w:val="center"/>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24.386</w:t>
            </w:r>
          </w:p>
        </w:tc>
        <w:tc>
          <w:tcPr>
            <w:tcW w:w="748" w:type="pct"/>
            <w:noWrap/>
            <w:vAlign w:val="center"/>
            <w:hideMark/>
          </w:tcPr>
          <w:p w:rsidR="00156F93" w:rsidRPr="007550E4" w:rsidRDefault="002D46CE"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25.168</w:t>
            </w:r>
          </w:p>
        </w:tc>
      </w:tr>
      <w:tr w:rsidR="00156F93" w:rsidRPr="007550E4" w:rsidTr="002D46C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7" w:type="pct"/>
            <w:noWrap/>
            <w:vAlign w:val="center"/>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65</w:t>
            </w:r>
          </w:p>
        </w:tc>
        <w:tc>
          <w:tcPr>
            <w:tcW w:w="51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0.972</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23.326</w:t>
            </w:r>
          </w:p>
        </w:tc>
        <w:tc>
          <w:tcPr>
            <w:tcW w:w="623"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22.689</w:t>
            </w:r>
          </w:p>
        </w:tc>
        <w:tc>
          <w:tcPr>
            <w:tcW w:w="677"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24.734</w:t>
            </w:r>
          </w:p>
        </w:tc>
        <w:tc>
          <w:tcPr>
            <w:tcW w:w="602"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24.865</w:t>
            </w:r>
          </w:p>
        </w:tc>
        <w:tc>
          <w:tcPr>
            <w:tcW w:w="639" w:type="pct"/>
            <w:noWrap/>
            <w:vAlign w:val="center"/>
            <w:hideMark/>
          </w:tcPr>
          <w:p w:rsidR="00156F93" w:rsidRPr="007550E4" w:rsidRDefault="00156F93" w:rsidP="002D46CE">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7550E4">
              <w:rPr>
                <w:rFonts w:ascii="Calibri" w:hAnsi="Calibri"/>
                <w:color w:val="000000"/>
                <w:lang w:bidi="ar-SA"/>
              </w:rPr>
              <w:t>24.460</w:t>
            </w:r>
          </w:p>
        </w:tc>
        <w:tc>
          <w:tcPr>
            <w:tcW w:w="748" w:type="pct"/>
            <w:noWrap/>
            <w:vAlign w:val="center"/>
            <w:hideMark/>
          </w:tcPr>
          <w:p w:rsidR="00156F93" w:rsidRPr="007550E4" w:rsidRDefault="002D46CE" w:rsidP="002D46CE">
            <w:pPr>
              <w:keepNext/>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25.783</w:t>
            </w:r>
          </w:p>
        </w:tc>
      </w:tr>
    </w:tbl>
    <w:p w:rsidR="006C4331" w:rsidRPr="006C4331" w:rsidRDefault="006C4331">
      <w:pPr>
        <w:pStyle w:val="Caption"/>
        <w:rPr>
          <w:b w:val="0"/>
        </w:rPr>
      </w:pPr>
      <w:bookmarkStart w:id="62" w:name="_Toc374047025"/>
      <w:r w:rsidRPr="006C4331">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13</w:t>
      </w:r>
      <w:r w:rsidR="007A1298">
        <w:rPr>
          <w:b w:val="0"/>
        </w:rPr>
        <w:fldChar w:fldCharType="end"/>
      </w:r>
      <w:r w:rsidRPr="006C4331">
        <w:rPr>
          <w:b w:val="0"/>
        </w:rPr>
        <w:t xml:space="preserve">  The </w:t>
      </w:r>
      <w:r w:rsidRPr="006C4331">
        <w:rPr>
          <w:b w:val="0"/>
          <w:i/>
        </w:rPr>
        <w:t>E</w:t>
      </w:r>
      <w:r w:rsidRPr="006C4331">
        <w:rPr>
          <w:b w:val="0"/>
          <w:i/>
          <w:vertAlign w:val="subscript"/>
        </w:rPr>
        <w:t>a</w:t>
      </w:r>
      <w:r w:rsidRPr="006C4331">
        <w:rPr>
          <w:b w:val="0"/>
        </w:rPr>
        <w:t xml:space="preserve"> for the diffusion of the 2-ketone analogs.  The curve fit employed is the exponential form, y = yo + A exp[Bx].</w:t>
      </w:r>
      <w:bookmarkEnd w:id="62"/>
    </w:p>
    <w:p w:rsidR="00156F93" w:rsidRDefault="00156F93" w:rsidP="00156F93">
      <w:pPr>
        <w:pStyle w:val="NoSpacing"/>
      </w:pPr>
    </w:p>
    <w:p w:rsidR="00C04907" w:rsidRDefault="00C04907" w:rsidP="00156F93">
      <w:pPr>
        <w:pStyle w:val="NoSpacing"/>
      </w:pPr>
    </w:p>
    <w:tbl>
      <w:tblPr>
        <w:tblStyle w:val="MediumGrid3-Accent5"/>
        <w:tblW w:w="5000" w:type="pct"/>
        <w:tblLook w:val="04A0" w:firstRow="1" w:lastRow="0" w:firstColumn="1" w:lastColumn="0" w:noHBand="0" w:noVBand="1"/>
      </w:tblPr>
      <w:tblGrid>
        <w:gridCol w:w="697"/>
        <w:gridCol w:w="876"/>
        <w:gridCol w:w="1248"/>
        <w:gridCol w:w="1164"/>
        <w:gridCol w:w="1248"/>
        <w:gridCol w:w="1130"/>
        <w:gridCol w:w="1188"/>
        <w:gridCol w:w="1161"/>
      </w:tblGrid>
      <w:tr w:rsidR="00156F93" w:rsidRPr="007550E4" w:rsidTr="00C0490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p>
        </w:tc>
        <w:tc>
          <w:tcPr>
            <w:tcW w:w="531" w:type="pct"/>
            <w:noWrap/>
            <w:hideMark/>
          </w:tcPr>
          <w:p w:rsidR="00156F93" w:rsidRPr="007550E4" w:rsidRDefault="00156F93" w:rsidP="002D46C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p>
        </w:tc>
        <w:tc>
          <w:tcPr>
            <w:tcW w:w="3937" w:type="pct"/>
            <w:gridSpan w:val="6"/>
            <w:noWrap/>
            <w:hideMark/>
          </w:tcPr>
          <w:p w:rsidR="00156F93" w:rsidRPr="007550E4" w:rsidRDefault="00156F93" w:rsidP="002D46C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 xml:space="preserve">Activation Energy, </w:t>
            </w:r>
            <w:r w:rsidRPr="007550E4">
              <w:rPr>
                <w:rFonts w:ascii="Calibri" w:hAnsi="Calibri"/>
                <w:i/>
                <w:iCs/>
                <w:color w:val="000000"/>
                <w:lang w:bidi="ar-SA"/>
              </w:rPr>
              <w:t>E</w:t>
            </w:r>
            <w:r w:rsidRPr="007550E4">
              <w:rPr>
                <w:rFonts w:ascii="Calibri" w:hAnsi="Calibri"/>
                <w:i/>
                <w:iCs/>
                <w:color w:val="000000"/>
                <w:vertAlign w:val="subscript"/>
                <w:lang w:bidi="ar-SA"/>
              </w:rPr>
              <w:t>a</w:t>
            </w:r>
            <w:r w:rsidRPr="007550E4">
              <w:rPr>
                <w:rFonts w:ascii="Calibri" w:hAnsi="Calibri"/>
                <w:color w:val="000000"/>
                <w:lang w:bidi="ar-SA"/>
              </w:rPr>
              <w:t xml:space="preserve"> (kJ/mol)</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T</w:t>
            </w:r>
            <w:r w:rsidRPr="007550E4">
              <w:rPr>
                <w:rFonts w:ascii="Calibri" w:hAnsi="Calibri"/>
                <w:color w:val="000000"/>
                <w:vertAlign w:val="subscript"/>
                <w:lang w:bidi="ar-SA"/>
              </w:rPr>
              <w:t>r</w:t>
            </w:r>
            <w:r w:rsidRPr="007550E4">
              <w:rPr>
                <w:rFonts w:ascii="Calibri" w:hAnsi="Calibri"/>
                <w:color w:val="000000"/>
                <w:lang w:bidi="ar-SA"/>
              </w:rPr>
              <w:t xml:space="preserve"> (</w:t>
            </w:r>
            <w:r w:rsidRPr="007550E4">
              <w:rPr>
                <w:rFonts w:ascii="Calibri" w:hAnsi="Calibri"/>
                <w:color w:val="000000"/>
                <w:vertAlign w:val="superscript"/>
                <w:lang w:bidi="ar-SA"/>
              </w:rPr>
              <w:t>o</w:t>
            </w:r>
            <w:r w:rsidRPr="007550E4">
              <w:rPr>
                <w:rFonts w:ascii="Calibri" w:hAnsi="Calibri"/>
                <w:color w:val="000000"/>
                <w:lang w:bidi="ar-SA"/>
              </w:rPr>
              <w:t>C)</w:t>
            </w:r>
          </w:p>
        </w:tc>
        <w:tc>
          <w:tcPr>
            <w:tcW w:w="531"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R</w:t>
            </w:r>
            <w:r w:rsidRPr="007550E4">
              <w:rPr>
                <w:rFonts w:ascii="Calibri" w:hAnsi="Calibri"/>
                <w:color w:val="000000"/>
                <w:vertAlign w:val="superscript"/>
                <w:lang w:bidi="ar-SA"/>
              </w:rPr>
              <w:t>2</w:t>
            </w:r>
            <w:r w:rsidRPr="007550E4">
              <w:rPr>
                <w:rFonts w:ascii="Calibri" w:hAnsi="Calibri"/>
                <w:color w:val="000000"/>
                <w:lang w:bidi="ar-SA"/>
              </w:rPr>
              <w:t>-value</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2-pentanone</w:t>
            </w:r>
          </w:p>
        </w:tc>
        <w:tc>
          <w:tcPr>
            <w:tcW w:w="638"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2-hexanone</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2-heptanone</w:t>
            </w:r>
          </w:p>
        </w:tc>
        <w:tc>
          <w:tcPr>
            <w:tcW w:w="616"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2-octanone</w:t>
            </w:r>
          </w:p>
        </w:tc>
        <w:tc>
          <w:tcPr>
            <w:tcW w:w="654"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2-nonanone</w:t>
            </w:r>
          </w:p>
        </w:tc>
        <w:tc>
          <w:tcPr>
            <w:tcW w:w="644"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2-decanone</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5</w:t>
            </w:r>
          </w:p>
        </w:tc>
        <w:tc>
          <w:tcPr>
            <w:tcW w:w="531"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0.997</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23.429</w:t>
            </w:r>
          </w:p>
        </w:tc>
        <w:tc>
          <w:tcPr>
            <w:tcW w:w="638"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23.555</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26.448</w:t>
            </w:r>
          </w:p>
        </w:tc>
        <w:tc>
          <w:tcPr>
            <w:tcW w:w="616"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25.901</w:t>
            </w:r>
          </w:p>
        </w:tc>
        <w:tc>
          <w:tcPr>
            <w:tcW w:w="654"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24.758</w:t>
            </w:r>
          </w:p>
        </w:tc>
        <w:tc>
          <w:tcPr>
            <w:tcW w:w="644" w:type="pct"/>
            <w:noWrap/>
            <w:hideMark/>
          </w:tcPr>
          <w:p w:rsidR="00156F93" w:rsidRPr="007550E4" w:rsidRDefault="002D46CE"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27.061</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15</w:t>
            </w:r>
          </w:p>
        </w:tc>
        <w:tc>
          <w:tcPr>
            <w:tcW w:w="531"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0.996</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23.701</w:t>
            </w:r>
          </w:p>
        </w:tc>
        <w:tc>
          <w:tcPr>
            <w:tcW w:w="638"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23.499</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25.841</w:t>
            </w:r>
          </w:p>
        </w:tc>
        <w:tc>
          <w:tcPr>
            <w:tcW w:w="616"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26.468</w:t>
            </w:r>
          </w:p>
        </w:tc>
        <w:tc>
          <w:tcPr>
            <w:tcW w:w="654"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24.252</w:t>
            </w:r>
          </w:p>
        </w:tc>
        <w:tc>
          <w:tcPr>
            <w:tcW w:w="644"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w:t>
            </w:r>
            <w:r w:rsidR="002D46CE">
              <w:rPr>
                <w:rFonts w:ascii="Calibri" w:hAnsi="Calibri"/>
                <w:color w:val="000000"/>
                <w:lang w:bidi="ar-SA"/>
              </w:rPr>
              <w:t>.505</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25</w:t>
            </w:r>
          </w:p>
        </w:tc>
        <w:tc>
          <w:tcPr>
            <w:tcW w:w="531"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0.990</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24.659</w:t>
            </w:r>
          </w:p>
        </w:tc>
        <w:tc>
          <w:tcPr>
            <w:tcW w:w="638"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23.917</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25.271</w:t>
            </w:r>
          </w:p>
        </w:tc>
        <w:tc>
          <w:tcPr>
            <w:tcW w:w="616"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24.640</w:t>
            </w:r>
          </w:p>
        </w:tc>
        <w:tc>
          <w:tcPr>
            <w:tcW w:w="654"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22.558</w:t>
            </w:r>
          </w:p>
        </w:tc>
        <w:tc>
          <w:tcPr>
            <w:tcW w:w="644" w:type="pct"/>
            <w:noWrap/>
            <w:hideMark/>
          </w:tcPr>
          <w:p w:rsidR="00156F93" w:rsidRPr="007550E4" w:rsidRDefault="002D46CE"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22.503</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35</w:t>
            </w:r>
          </w:p>
        </w:tc>
        <w:tc>
          <w:tcPr>
            <w:tcW w:w="531"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0.993</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24.413</w:t>
            </w:r>
          </w:p>
        </w:tc>
        <w:tc>
          <w:tcPr>
            <w:tcW w:w="638"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23.793</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25.447</w:t>
            </w:r>
          </w:p>
        </w:tc>
        <w:tc>
          <w:tcPr>
            <w:tcW w:w="616"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25.127</w:t>
            </w:r>
          </w:p>
        </w:tc>
        <w:tc>
          <w:tcPr>
            <w:tcW w:w="654"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24.065</w:t>
            </w:r>
          </w:p>
        </w:tc>
        <w:tc>
          <w:tcPr>
            <w:tcW w:w="644" w:type="pct"/>
            <w:noWrap/>
            <w:hideMark/>
          </w:tcPr>
          <w:p w:rsidR="00156F93" w:rsidRPr="007550E4" w:rsidRDefault="002D46CE"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23.851</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45</w:t>
            </w:r>
          </w:p>
        </w:tc>
        <w:tc>
          <w:tcPr>
            <w:tcW w:w="531"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0.985</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24.449</w:t>
            </w:r>
          </w:p>
        </w:tc>
        <w:tc>
          <w:tcPr>
            <w:tcW w:w="638"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23.854</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25.593</w:t>
            </w:r>
          </w:p>
        </w:tc>
        <w:tc>
          <w:tcPr>
            <w:tcW w:w="616"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25.327</w:t>
            </w:r>
          </w:p>
        </w:tc>
        <w:tc>
          <w:tcPr>
            <w:tcW w:w="654"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24.323</w:t>
            </w:r>
          </w:p>
        </w:tc>
        <w:tc>
          <w:tcPr>
            <w:tcW w:w="644" w:type="pct"/>
            <w:noWrap/>
            <w:hideMark/>
          </w:tcPr>
          <w:p w:rsidR="00156F93" w:rsidRPr="007550E4" w:rsidRDefault="002D46CE"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24.139</w:t>
            </w:r>
          </w:p>
        </w:tc>
      </w:tr>
      <w:tr w:rsidR="00156F93" w:rsidRPr="007550E4" w:rsidTr="00C0490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55</w:t>
            </w:r>
          </w:p>
        </w:tc>
        <w:tc>
          <w:tcPr>
            <w:tcW w:w="531"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0.975</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24.155</w:t>
            </w:r>
          </w:p>
        </w:tc>
        <w:tc>
          <w:tcPr>
            <w:tcW w:w="638"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23.601</w:t>
            </w:r>
          </w:p>
        </w:tc>
        <w:tc>
          <w:tcPr>
            <w:tcW w:w="693"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25.490</w:t>
            </w:r>
          </w:p>
        </w:tc>
        <w:tc>
          <w:tcPr>
            <w:tcW w:w="616"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25.373</w:t>
            </w:r>
          </w:p>
        </w:tc>
        <w:tc>
          <w:tcPr>
            <w:tcW w:w="654" w:type="pct"/>
            <w:noWrap/>
            <w:hideMark/>
          </w:tcPr>
          <w:p w:rsidR="00156F93" w:rsidRPr="007550E4" w:rsidRDefault="00156F93"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24.566</w:t>
            </w:r>
          </w:p>
        </w:tc>
        <w:tc>
          <w:tcPr>
            <w:tcW w:w="644" w:type="pct"/>
            <w:noWrap/>
            <w:hideMark/>
          </w:tcPr>
          <w:p w:rsidR="00156F93" w:rsidRPr="007550E4" w:rsidRDefault="002D46CE" w:rsidP="002D46C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25.303</w:t>
            </w:r>
          </w:p>
        </w:tc>
      </w:tr>
      <w:tr w:rsidR="00156F93" w:rsidRPr="007550E4" w:rsidTr="00C04907">
        <w:trPr>
          <w:trHeight w:val="300"/>
        </w:trPr>
        <w:tc>
          <w:tcPr>
            <w:cnfStyle w:val="001000000000" w:firstRow="0" w:lastRow="0" w:firstColumn="1" w:lastColumn="0" w:oddVBand="0" w:evenVBand="0" w:oddHBand="0" w:evenHBand="0" w:firstRowFirstColumn="0" w:firstRowLastColumn="0" w:lastRowFirstColumn="0" w:lastRowLastColumn="0"/>
            <w:tcW w:w="531" w:type="pct"/>
            <w:noWrap/>
            <w:hideMark/>
          </w:tcPr>
          <w:p w:rsidR="00156F93" w:rsidRPr="007550E4" w:rsidRDefault="00156F93" w:rsidP="002D46CE">
            <w:pPr>
              <w:spacing w:line="240" w:lineRule="auto"/>
              <w:jc w:val="center"/>
              <w:rPr>
                <w:rFonts w:ascii="Calibri" w:hAnsi="Calibri"/>
                <w:color w:val="000000"/>
                <w:lang w:bidi="ar-SA"/>
              </w:rPr>
            </w:pPr>
            <w:r w:rsidRPr="007550E4">
              <w:rPr>
                <w:rFonts w:ascii="Calibri" w:hAnsi="Calibri"/>
                <w:color w:val="000000"/>
                <w:lang w:bidi="ar-SA"/>
              </w:rPr>
              <w:t>65</w:t>
            </w:r>
          </w:p>
        </w:tc>
        <w:tc>
          <w:tcPr>
            <w:tcW w:w="531"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0.972</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23.001</w:t>
            </w:r>
          </w:p>
        </w:tc>
        <w:tc>
          <w:tcPr>
            <w:tcW w:w="638"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22.516</w:t>
            </w:r>
          </w:p>
        </w:tc>
        <w:tc>
          <w:tcPr>
            <w:tcW w:w="693"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24.682</w:t>
            </w:r>
          </w:p>
        </w:tc>
        <w:tc>
          <w:tcPr>
            <w:tcW w:w="616"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24.884</w:t>
            </w:r>
          </w:p>
        </w:tc>
        <w:tc>
          <w:tcPr>
            <w:tcW w:w="654" w:type="pct"/>
            <w:noWrap/>
            <w:hideMark/>
          </w:tcPr>
          <w:p w:rsidR="00156F93" w:rsidRPr="007550E4" w:rsidRDefault="00156F93" w:rsidP="002D46C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7550E4">
              <w:rPr>
                <w:rFonts w:ascii="Calibri" w:hAnsi="Calibri"/>
                <w:color w:val="000000"/>
                <w:lang w:bidi="ar-SA"/>
              </w:rPr>
              <w:t>24.537</w:t>
            </w:r>
          </w:p>
        </w:tc>
        <w:tc>
          <w:tcPr>
            <w:tcW w:w="644" w:type="pct"/>
            <w:noWrap/>
            <w:hideMark/>
          </w:tcPr>
          <w:p w:rsidR="00156F93" w:rsidRPr="007550E4" w:rsidRDefault="002D46CE" w:rsidP="002D46C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25.910</w:t>
            </w:r>
          </w:p>
        </w:tc>
      </w:tr>
    </w:tbl>
    <w:p w:rsidR="006C4331" w:rsidRPr="006C4331" w:rsidRDefault="006C4331">
      <w:pPr>
        <w:pStyle w:val="Caption"/>
        <w:rPr>
          <w:b w:val="0"/>
        </w:rPr>
      </w:pPr>
      <w:bookmarkStart w:id="63" w:name="_Toc374047026"/>
      <w:r w:rsidRPr="006C4331">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2</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14</w:t>
      </w:r>
      <w:r w:rsidR="007A1298">
        <w:rPr>
          <w:b w:val="0"/>
        </w:rPr>
        <w:fldChar w:fldCharType="end"/>
      </w:r>
      <w:r w:rsidRPr="006C4331">
        <w:rPr>
          <w:b w:val="0"/>
        </w:rPr>
        <w:t xml:space="preserve">  The </w:t>
      </w:r>
      <w:r w:rsidRPr="006C4331">
        <w:rPr>
          <w:b w:val="0"/>
          <w:i/>
        </w:rPr>
        <w:t>E</w:t>
      </w:r>
      <w:r w:rsidRPr="006C4331">
        <w:rPr>
          <w:b w:val="0"/>
          <w:i/>
          <w:vertAlign w:val="subscript"/>
        </w:rPr>
        <w:t>a</w:t>
      </w:r>
      <w:r w:rsidRPr="006C4331">
        <w:rPr>
          <w:b w:val="0"/>
        </w:rPr>
        <w:t xml:space="preserve"> for the diffusion of the 2-ketone analogs.  The curve fit employed is the exponential form, y = Ax</w:t>
      </w:r>
      <w:r w:rsidRPr="006C4331">
        <w:rPr>
          <w:b w:val="0"/>
          <w:vertAlign w:val="superscript"/>
        </w:rPr>
        <w:t>2</w:t>
      </w:r>
      <w:r w:rsidRPr="006C4331">
        <w:rPr>
          <w:b w:val="0"/>
        </w:rPr>
        <w:t xml:space="preserve"> + Bx + C.</w:t>
      </w:r>
      <w:bookmarkEnd w:id="63"/>
    </w:p>
    <w:p w:rsidR="00156F93" w:rsidRDefault="00156F93" w:rsidP="00156F93">
      <w:pPr>
        <w:pStyle w:val="NoSpacing"/>
      </w:pPr>
    </w:p>
    <w:p w:rsidR="00156F93" w:rsidRDefault="00156F93" w:rsidP="00156F93">
      <w:r>
        <w:tab/>
        <w:t>Similar trends can be seen for the conductivity of 0.0055M TbaTf in 2-ketone solvents (Figure 2-9 to 2-11) and for the diffusion of pure 2-ketone solvents (Figure 2-12 to 2-14).  The data for the 2-ketones solvent are also obtained from published literature values</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B328CC">
          <w:rPr>
            <w:noProof/>
            <w:vertAlign w:val="superscript"/>
          </w:rPr>
          <w:t>53</w:t>
        </w:r>
        <w:r w:rsidR="00552E4A">
          <w:fldChar w:fldCharType="end"/>
        </w:r>
      </w:hyperlink>
      <w:r>
        <w:t xml:space="preserve">.  The spread of the </w:t>
      </w:r>
      <w:r w:rsidRPr="003A133F">
        <w:rPr>
          <w:i/>
        </w:rPr>
        <w:t>E</w:t>
      </w:r>
      <w:r w:rsidRPr="003A133F">
        <w:rPr>
          <w:i/>
          <w:vertAlign w:val="subscript"/>
        </w:rPr>
        <w:t>a</w:t>
      </w:r>
      <w:r>
        <w:t xml:space="preserve"> across reference temperatures and across solvent family analogs for the conductivity data is bigger, with the difference between the largest </w:t>
      </w:r>
      <w:r w:rsidRPr="00236043">
        <w:rPr>
          <w:i/>
        </w:rPr>
        <w:t>E</w:t>
      </w:r>
      <w:r w:rsidRPr="00236043">
        <w:rPr>
          <w:i/>
          <w:vertAlign w:val="subscript"/>
        </w:rPr>
        <w:t>a</w:t>
      </w:r>
      <w:r>
        <w:t xml:space="preserve"> and the smallest </w:t>
      </w:r>
      <w:r w:rsidRPr="00236043">
        <w:rPr>
          <w:i/>
        </w:rPr>
        <w:t>E</w:t>
      </w:r>
      <w:r w:rsidRPr="00236043">
        <w:rPr>
          <w:i/>
          <w:vertAlign w:val="subscript"/>
        </w:rPr>
        <w:t>a</w:t>
      </w:r>
      <w:r>
        <w:t xml:space="preserve"> being as large as 8 kJ/mol.  In contrast, the diffusion data have on average a difference of around 2 kJ/mol.  The same trend is observed for the acetate solvent family (data not shown)</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B328CC">
          <w:rPr>
            <w:noProof/>
            <w:vertAlign w:val="superscript"/>
          </w:rPr>
          <w:t>53</w:t>
        </w:r>
        <w:r w:rsidR="00552E4A">
          <w:fldChar w:fldCharType="end"/>
        </w:r>
      </w:hyperlink>
      <w:r>
        <w:t>.</w:t>
      </w:r>
    </w:p>
    <w:p w:rsidR="00156F93" w:rsidRDefault="00156F93" w:rsidP="00156F93">
      <w:pPr>
        <w:pStyle w:val="NoSpacing"/>
      </w:pPr>
    </w:p>
    <w:p w:rsidR="00156F93" w:rsidRDefault="00156F93" w:rsidP="00156F93">
      <w:pPr>
        <w:pStyle w:val="Heading2"/>
      </w:pPr>
      <w:bookmarkStart w:id="64" w:name="_Toc374069570"/>
      <w:r>
        <w:t>2.4 Considerations for Choosing Reference Temperature, T</w:t>
      </w:r>
      <w:r w:rsidRPr="00286A71">
        <w:rPr>
          <w:vertAlign w:val="subscript"/>
        </w:rPr>
        <w:t>r</w:t>
      </w:r>
      <w:r>
        <w:t>.</w:t>
      </w:r>
      <w:bookmarkEnd w:id="64"/>
    </w:p>
    <w:p w:rsidR="00156F93" w:rsidRDefault="00156F93" w:rsidP="00156F93">
      <w:pPr>
        <w:ind w:firstLine="720"/>
      </w:pPr>
      <w:r>
        <w:t xml:space="preserve">As evident in section 2.3, the value of the </w:t>
      </w:r>
      <w:r w:rsidRPr="0069470E">
        <w:rPr>
          <w:i/>
        </w:rPr>
        <w:t>E</w:t>
      </w:r>
      <w:r w:rsidRPr="0069470E">
        <w:rPr>
          <w:i/>
          <w:vertAlign w:val="subscript"/>
        </w:rPr>
        <w:t>a</w:t>
      </w:r>
      <w:r>
        <w:t xml:space="preserve"> can vary as the reference temperature is varied, as the solvent analog is varied, and as the curve fitting model is varied.  In theory, erroneous values of </w:t>
      </w:r>
      <w:r w:rsidRPr="00AC084D">
        <w:rPr>
          <w:i/>
        </w:rPr>
        <w:t>E</w:t>
      </w:r>
      <w:r w:rsidRPr="00AC084D">
        <w:rPr>
          <w:i/>
          <w:vertAlign w:val="subscript"/>
        </w:rPr>
        <w:t>a</w:t>
      </w:r>
      <w:r>
        <w:t xml:space="preserve"> can result under certain conditions, for example if the value of </w:t>
      </w:r>
      <w:r>
        <w:rPr>
          <w:rFonts w:ascii="Times New Roman" w:hAnsi="Times New Roman"/>
        </w:rPr>
        <w:t>σ</w:t>
      </w:r>
      <w:r w:rsidRPr="00200DD1">
        <w:rPr>
          <w:vertAlign w:val="subscript"/>
        </w:rPr>
        <w:t>r</w:t>
      </w:r>
      <w:r>
        <w:t>(T</w:t>
      </w:r>
      <w:r w:rsidRPr="00200DD1">
        <w:rPr>
          <w:vertAlign w:val="subscript"/>
        </w:rPr>
        <w:t>r</w:t>
      </w:r>
      <w:r>
        <w:t>,</w:t>
      </w:r>
      <w:r>
        <w:rPr>
          <w:rFonts w:ascii="Times New Roman" w:hAnsi="Times New Roman"/>
        </w:rPr>
        <w:t>ε</w:t>
      </w:r>
      <w:r w:rsidRPr="00200DD1">
        <w:rPr>
          <w:vertAlign w:val="subscript"/>
        </w:rPr>
        <w:t>s</w:t>
      </w:r>
      <w:r>
        <w:t>) is negative as shown by Fleshman</w:t>
      </w:r>
      <w:hyperlink w:anchor="_ENREF_35" w:tooltip="Fleshman, 2012 #2918" w:history="1">
        <w:r w:rsidR="00552E4A">
          <w:fldChar w:fldCharType="begin"/>
        </w:r>
        <w:r w:rsidR="00552E4A">
          <w:instrText xml:space="preserve"> ADDIN EN.CITE &lt;EndNote&gt;&lt;Cite&gt;&lt;Author&gt;Fleshman&lt;/Author&gt;&lt;Year&gt;2012&lt;/Year&gt;&lt;RecNum&gt;2918&lt;/RecNum&gt;&lt;DisplayText&gt;&lt;style face="superscript"&gt;35&lt;/style&gt;&lt;/DisplayText&gt;&lt;record&gt;&lt;rec-number&gt;2918&lt;/rec-number&gt;&lt;foreign-keys&gt;&lt;key app="EN" db-id="afedx0vdz2sztkezspcvd0z0rtzrr0e5d5r9"&gt;2918&lt;/key&gt;&lt;/foreign-keys&gt;&lt;ref-type name="Thesis"&gt;32&lt;/ref-type&gt;&lt;contributors&gt;&lt;authors&gt;&lt;author&gt;Fleshman, A.&lt;/author&gt;&lt;/authors&gt;&lt;/contributors&gt;&lt;titles&gt;&lt;title&gt;Mass and Charge Transport in Alcohol and Ketone Solvents and Electrolyte Solutions&lt;/title&gt;&lt;secondary-title&gt;Chemistry and Biochemistry&lt;/secondary-title&gt;&lt;/titles&gt;&lt;dates&gt;&lt;year&gt;2012&lt;/year&gt;&lt;/dates&gt;&lt;pub-location&gt;Norman, OK&lt;/pub-location&gt;&lt;publisher&gt;University of Oklahoma&lt;/publisher&gt;&lt;urls&gt;&lt;/urls&gt;&lt;/record&gt;&lt;/Cite&gt;&lt;/EndNote&gt;</w:instrText>
        </w:r>
        <w:r w:rsidR="00552E4A">
          <w:fldChar w:fldCharType="separate"/>
        </w:r>
        <w:r w:rsidR="00552E4A" w:rsidRPr="00B328CC">
          <w:rPr>
            <w:noProof/>
            <w:vertAlign w:val="superscript"/>
          </w:rPr>
          <w:t>35</w:t>
        </w:r>
        <w:r w:rsidR="00552E4A">
          <w:fldChar w:fldCharType="end"/>
        </w:r>
      </w:hyperlink>
      <w:r>
        <w:t xml:space="preserve">.  Thus there is a need to outline appropriate rules to make sure that the </w:t>
      </w:r>
      <w:r w:rsidRPr="00686F9D">
        <w:rPr>
          <w:i/>
        </w:rPr>
        <w:t>E</w:t>
      </w:r>
      <w:r w:rsidRPr="00686F9D">
        <w:rPr>
          <w:i/>
          <w:vertAlign w:val="subscript"/>
        </w:rPr>
        <w:t>a</w:t>
      </w:r>
      <w:r>
        <w:t xml:space="preserve"> selected is reasonable.  This procedure in selecting appropriate reference temperature, T</w:t>
      </w:r>
      <w:r w:rsidRPr="003A2FF7">
        <w:rPr>
          <w:vertAlign w:val="subscript"/>
        </w:rPr>
        <w:t>r</w:t>
      </w:r>
      <w:r>
        <w:t>, was invented by Fleshman as outlined in the literature</w:t>
      </w:r>
      <w:r>
        <w:fldChar w:fldCharType="begin"/>
      </w:r>
      <w:r w:rsidR="00B328CC">
        <w:instrText xml:space="preserve"> ADDIN EN.CITE &lt;EndNote&gt;&lt;Cite&gt;&lt;Author&gt;Fleshman&lt;/Author&gt;&lt;Year&gt;2012&lt;/Year&gt;&lt;RecNum&gt;2918&lt;/RecNum&gt;&lt;DisplayText&gt;&lt;style face="superscript"&gt;34, 35&lt;/style&gt;&lt;/DisplayText&gt;&lt;record&gt;&lt;rec-number&gt;2918&lt;/rec-number&gt;&lt;foreign-keys&gt;&lt;key app="EN" db-id="afedx0vdz2sztkezspcvd0z0rtzrr0e5d5r9"&gt;2918&lt;/key&gt;&lt;/foreign-keys&gt;&lt;ref-type name="Thesis"&gt;32&lt;/ref-type&gt;&lt;contributors&gt;&lt;authors&gt;&lt;author&gt;Fleshman, A.&lt;/author&gt;&lt;/authors&gt;&lt;/contributors&gt;&lt;titles&gt;&lt;title&gt;Mass and Charge Transport in Alcohol and Ketone Solvents and Electrolyte Solutions&lt;/title&gt;&lt;secondary-title&gt;Chemistry and Biochemistry&lt;/secondary-title&gt;&lt;/titles&gt;&lt;dates&gt;&lt;year&gt;2012&lt;/year&gt;&lt;/dates&gt;&lt;pub-location&gt;Norman, OK&lt;/pub-location&gt;&lt;publisher&gt;University of Oklahoma&lt;/publisher&gt;&lt;urls&gt;&lt;/urls&gt;&lt;/record&gt;&lt;/Cite&gt;&lt;Cite&gt;&lt;Author&gt;Fleshman&lt;/Author&gt;&lt;Year&gt;2011&lt;/Year&gt;&lt;RecNum&gt;219&lt;/RecNum&gt;&lt;record&gt;&lt;rec-number&gt;219&lt;/rec-number&gt;&lt;foreign-keys&gt;&lt;key app="EN" db-id="afedx0vdz2sztkezspcvd0z0rtzrr0e5d5r9"&gt;219&lt;/key&gt;&lt;/foreign-keys&gt;&lt;ref-type name="Journal Article"&gt;17&lt;/ref-type&gt;&lt;contributors&gt;&lt;authors&gt;&lt;author&gt;Fleshman, A.&lt;/author&gt;&lt;author&gt;Petrowsky, M.&lt;/author&gt;&lt;author&gt;Jernigen, J.&lt;/author&gt;&lt;author&gt;Bokalawela, R. S. P.&lt;/author&gt;&lt;author&gt;Johnson, M.&lt;/author&gt;&lt;author&gt;Frech, R.&lt;/author&gt;&lt;/authors&gt;&lt;/contributors&gt;&lt;titles&gt;&lt;title&gt;Extending the Compensated Arrhenius Formalism to Concentrated Alcohol Electrolytes: Arrhenius vs non-Arrhenius Behavior&lt;/title&gt;&lt;secondary-title&gt;Electrochim. Acta&lt;/secondary-title&gt;&lt;/titles&gt;&lt;periodical&gt;&lt;full-title&gt;Electrochim. Acta&lt;/full-title&gt;&lt;/periodical&gt;&lt;pages&gt;147&lt;/pages&gt;&lt;volume&gt;57&lt;/volume&gt;&lt;dates&gt;&lt;year&gt;2011&lt;/year&gt;&lt;/dates&gt;&lt;urls&gt;&lt;/urls&gt;&lt;/record&gt;&lt;/Cite&gt;&lt;/EndNote&gt;</w:instrText>
      </w:r>
      <w:r>
        <w:fldChar w:fldCharType="separate"/>
      </w:r>
      <w:hyperlink w:anchor="_ENREF_34" w:tooltip="Fleshman, 2011 #219" w:history="1">
        <w:r w:rsidR="00552E4A" w:rsidRPr="00B328CC">
          <w:rPr>
            <w:noProof/>
            <w:vertAlign w:val="superscript"/>
          </w:rPr>
          <w:t>34</w:t>
        </w:r>
      </w:hyperlink>
      <w:r w:rsidR="00B328CC" w:rsidRPr="00B328CC">
        <w:rPr>
          <w:noProof/>
          <w:vertAlign w:val="superscript"/>
        </w:rPr>
        <w:t xml:space="preserve">, </w:t>
      </w:r>
      <w:hyperlink w:anchor="_ENREF_35" w:tooltip="Fleshman, 2012 #2918" w:history="1">
        <w:r w:rsidR="00552E4A" w:rsidRPr="00B328CC">
          <w:rPr>
            <w:noProof/>
            <w:vertAlign w:val="superscript"/>
          </w:rPr>
          <w:t>35</w:t>
        </w:r>
      </w:hyperlink>
      <w:r>
        <w:fldChar w:fldCharType="end"/>
      </w:r>
      <w:r>
        <w:t>.</w:t>
      </w:r>
    </w:p>
    <w:p w:rsidR="00156F93" w:rsidRDefault="00156F93" w:rsidP="00156F93">
      <w:pPr>
        <w:ind w:firstLine="720"/>
      </w:pPr>
      <w:r>
        <w:lastRenderedPageBreak/>
        <w:t xml:space="preserve">The first consideration for selecting the </w:t>
      </w:r>
      <w:r w:rsidRPr="001F46A5">
        <w:rPr>
          <w:i/>
        </w:rPr>
        <w:t>E</w:t>
      </w:r>
      <w:r w:rsidRPr="001F46A5">
        <w:rPr>
          <w:i/>
          <w:vertAlign w:val="subscript"/>
        </w:rPr>
        <w:t>a</w:t>
      </w:r>
      <w:r>
        <w:t xml:space="preserve"> is that the curve fitting method has to be as close to 1 as possible.  As discussed in section 2.3, the simple exponential model produces a regression R</w:t>
      </w:r>
      <w:r w:rsidRPr="00857B1D">
        <w:rPr>
          <w:vertAlign w:val="superscript"/>
        </w:rPr>
        <w:t>2</w:t>
      </w:r>
      <w:r>
        <w:t>-value of only 0.9840 as opposed to the higher R</w:t>
      </w:r>
      <w:r w:rsidRPr="00857B1D">
        <w:rPr>
          <w:vertAlign w:val="superscript"/>
        </w:rPr>
        <w:t>2</w:t>
      </w:r>
      <w:r>
        <w:t xml:space="preserve">-value (0.9960 and 0.9950) produced by the exponential growth and polynomial of second order models.  Thus, in this case, the </w:t>
      </w:r>
      <w:r w:rsidRPr="00857B1D">
        <w:rPr>
          <w:i/>
        </w:rPr>
        <w:t>E</w:t>
      </w:r>
      <w:r w:rsidRPr="00857B1D">
        <w:rPr>
          <w:i/>
          <w:vertAlign w:val="subscript"/>
        </w:rPr>
        <w:t>a</w:t>
      </w:r>
      <w:r>
        <w:t xml:space="preserve"> from the exponential model is not used.  If one of the models produces a significantly higher R</w:t>
      </w:r>
      <w:r w:rsidRPr="00E23EE1">
        <w:rPr>
          <w:vertAlign w:val="superscript"/>
        </w:rPr>
        <w:t>2</w:t>
      </w:r>
      <w:r>
        <w:t>-value, that model is chosen over the other.  If all models produce about the same R</w:t>
      </w:r>
      <w:r w:rsidRPr="00E23EE1">
        <w:rPr>
          <w:vertAlign w:val="superscript"/>
        </w:rPr>
        <w:t>2</w:t>
      </w:r>
      <w:r>
        <w:t>-value, then the model with the highest R</w:t>
      </w:r>
      <w:r w:rsidRPr="0069470E">
        <w:rPr>
          <w:vertAlign w:val="superscript"/>
        </w:rPr>
        <w:t>2</w:t>
      </w:r>
      <w:r>
        <w:t>-value will be used.</w:t>
      </w:r>
    </w:p>
    <w:p w:rsidR="00156F93" w:rsidRDefault="00156F93" w:rsidP="00156F93">
      <w:pPr>
        <w:ind w:firstLine="720"/>
      </w:pPr>
      <w:r>
        <w:t xml:space="preserve">The second consideration in selecting the appropriate </w:t>
      </w:r>
      <w:r w:rsidRPr="00857B1D">
        <w:rPr>
          <w:i/>
        </w:rPr>
        <w:t>E</w:t>
      </w:r>
      <w:r w:rsidRPr="00857B1D">
        <w:rPr>
          <w:i/>
          <w:vertAlign w:val="subscript"/>
        </w:rPr>
        <w:t>a</w:t>
      </w:r>
      <w:r>
        <w:t xml:space="preserve"> is the curve as produced in figure 2-9.  In this figure, the range of the dielectric constant for the heptanenitrile is similar to the range of dielectric </w:t>
      </w:r>
      <w:r w:rsidRPr="00EE4F2C">
        <w:t>constant for the 15</w:t>
      </w:r>
      <w:r w:rsidRPr="00EE4F2C">
        <w:rPr>
          <w:vertAlign w:val="superscript"/>
        </w:rPr>
        <w:t>o</w:t>
      </w:r>
      <w:r w:rsidRPr="00EE4F2C">
        <w:t>C reference curve</w:t>
      </w:r>
      <w:r>
        <w:t xml:space="preserve"> (the 5</w:t>
      </w:r>
      <w:r w:rsidRPr="006D0B29">
        <w:rPr>
          <w:vertAlign w:val="superscript"/>
        </w:rPr>
        <w:t>o</w:t>
      </w:r>
      <w:r>
        <w:t>C reference curve has one less data point, and as such is left off).  As the reference temperature is increased, the range of the dielectric constant that is similar to the dielectric constant of the heptanenitrile will be less and less.  If the range of dielectric constant for a particular solvent analog variable temperature curve, for example dodecanenitrile, is outside the range of the dielectric constant for a particular reference temperature curve, for example the T</w:t>
      </w:r>
      <w:r w:rsidRPr="000470B5">
        <w:rPr>
          <w:vertAlign w:val="subscript"/>
        </w:rPr>
        <w:t>r</w:t>
      </w:r>
      <w:r>
        <w:t>=15</w:t>
      </w:r>
      <w:r w:rsidRPr="000470B5">
        <w:rPr>
          <w:vertAlign w:val="superscript"/>
        </w:rPr>
        <w:t>o</w:t>
      </w:r>
      <w:r>
        <w:t>C curve, then to obtain the σ</w:t>
      </w:r>
      <w:r w:rsidRPr="00EE4F2C">
        <w:rPr>
          <w:vertAlign w:val="subscript"/>
        </w:rPr>
        <w:t>r</w:t>
      </w:r>
      <w:r>
        <w:t>(T</w:t>
      </w:r>
      <w:r w:rsidRPr="00EE4F2C">
        <w:rPr>
          <w:vertAlign w:val="subscript"/>
        </w:rPr>
        <w:t>r</w:t>
      </w:r>
      <w:r>
        <w:t>,</w:t>
      </w:r>
      <w:r>
        <w:rPr>
          <w:rFonts w:ascii="Times New Roman" w:hAnsi="Times New Roman"/>
        </w:rPr>
        <w:t>ε</w:t>
      </w:r>
      <w:r w:rsidRPr="00EE4F2C">
        <w:rPr>
          <w:vertAlign w:val="subscript"/>
        </w:rPr>
        <w:t>s</w:t>
      </w:r>
      <w:r>
        <w:t>), extrapolation instead of interpolation of the data will need to be performed.  This can lead to erroneous values of σ</w:t>
      </w:r>
      <w:r w:rsidRPr="00EE4F2C">
        <w:rPr>
          <w:vertAlign w:val="subscript"/>
        </w:rPr>
        <w:t>r</w:t>
      </w:r>
      <w:r>
        <w:t>(T</w:t>
      </w:r>
      <w:r w:rsidRPr="00EE4F2C">
        <w:rPr>
          <w:vertAlign w:val="subscript"/>
        </w:rPr>
        <w:t>r</w:t>
      </w:r>
      <w:r>
        <w:t>,</w:t>
      </w:r>
      <w:r>
        <w:rPr>
          <w:rFonts w:ascii="Times New Roman" w:hAnsi="Times New Roman"/>
        </w:rPr>
        <w:t>ε</w:t>
      </w:r>
      <w:r w:rsidRPr="00EE4F2C">
        <w:rPr>
          <w:vertAlign w:val="subscript"/>
        </w:rPr>
        <w:t>s</w:t>
      </w:r>
      <w:r>
        <w:t xml:space="preserve">).  As such, only the </w:t>
      </w:r>
      <w:r w:rsidRPr="000470B5">
        <w:rPr>
          <w:i/>
        </w:rPr>
        <w:t>E</w:t>
      </w:r>
      <w:r w:rsidRPr="000470B5">
        <w:rPr>
          <w:i/>
          <w:vertAlign w:val="subscript"/>
        </w:rPr>
        <w:t>a</w:t>
      </w:r>
      <w:r>
        <w:t xml:space="preserve"> values for corresponding reference temperatures where their reference temperature curves have the same range of dielectric constant as the particular analog is considered to be valid, and is used for calculating the average </w:t>
      </w:r>
      <w:r w:rsidRPr="000470B5">
        <w:rPr>
          <w:i/>
        </w:rPr>
        <w:t>E</w:t>
      </w:r>
      <w:r w:rsidRPr="000470B5">
        <w:rPr>
          <w:i/>
          <w:vertAlign w:val="subscript"/>
        </w:rPr>
        <w:t>a</w:t>
      </w:r>
      <w:r>
        <w:t xml:space="preserve"> values.  For example, for heptanenitrile, valid </w:t>
      </w:r>
      <w:r w:rsidRPr="000470B5">
        <w:rPr>
          <w:i/>
        </w:rPr>
        <w:t>E</w:t>
      </w:r>
      <w:r w:rsidRPr="000470B5">
        <w:rPr>
          <w:i/>
          <w:vertAlign w:val="subscript"/>
        </w:rPr>
        <w:t>a</w:t>
      </w:r>
      <w:r>
        <w:t xml:space="preserve"> values are </w:t>
      </w:r>
      <w:r>
        <w:lastRenderedPageBreak/>
        <w:t xml:space="preserve">the </w:t>
      </w:r>
      <w:r w:rsidRPr="000470B5">
        <w:rPr>
          <w:i/>
        </w:rPr>
        <w:t>E</w:t>
      </w:r>
      <w:r w:rsidRPr="000470B5">
        <w:rPr>
          <w:i/>
          <w:vertAlign w:val="subscript"/>
        </w:rPr>
        <w:t>a</w:t>
      </w:r>
      <w:r>
        <w:t xml:space="preserve"> values calculated using T</w:t>
      </w:r>
      <w:r w:rsidRPr="000470B5">
        <w:rPr>
          <w:vertAlign w:val="subscript"/>
        </w:rPr>
        <w:t>r</w:t>
      </w:r>
      <w:r>
        <w:t>=15</w:t>
      </w:r>
      <w:r w:rsidRPr="000470B5">
        <w:rPr>
          <w:vertAlign w:val="superscript"/>
        </w:rPr>
        <w:t>o</w:t>
      </w:r>
      <w:r>
        <w:t>C only.  For octanenitrile, T</w:t>
      </w:r>
      <w:r w:rsidRPr="000470B5">
        <w:rPr>
          <w:vertAlign w:val="subscript"/>
        </w:rPr>
        <w:t>r</w:t>
      </w:r>
      <w:r>
        <w:t>=15</w:t>
      </w:r>
      <w:r w:rsidRPr="000470B5">
        <w:rPr>
          <w:vertAlign w:val="superscript"/>
        </w:rPr>
        <w:t>o</w:t>
      </w:r>
      <w:r>
        <w:t>C, 25</w:t>
      </w:r>
      <w:r w:rsidRPr="000470B5">
        <w:rPr>
          <w:vertAlign w:val="superscript"/>
        </w:rPr>
        <w:t>o</w:t>
      </w:r>
      <w:r>
        <w:t>C, and 35</w:t>
      </w:r>
      <w:r w:rsidRPr="000470B5">
        <w:rPr>
          <w:vertAlign w:val="superscript"/>
        </w:rPr>
        <w:t>o</w:t>
      </w:r>
      <w:r>
        <w:t>C can be used.  For dodecanenitrile, only the T</w:t>
      </w:r>
      <w:r w:rsidRPr="000470B5">
        <w:rPr>
          <w:vertAlign w:val="subscript"/>
        </w:rPr>
        <w:t>r</w:t>
      </w:r>
      <w:r>
        <w:t>=85</w:t>
      </w:r>
      <w:r w:rsidRPr="000470B5">
        <w:rPr>
          <w:vertAlign w:val="superscript"/>
        </w:rPr>
        <w:t>o</w:t>
      </w:r>
      <w:r>
        <w:t xml:space="preserve">C can be used. </w:t>
      </w:r>
    </w:p>
    <w:p w:rsidR="00156F93" w:rsidRDefault="00156F93" w:rsidP="00156F93">
      <w:pPr>
        <w:ind w:firstLine="720"/>
      </w:pPr>
      <w:r>
        <w:t xml:space="preserve">The third consideration in selecting the appropriate </w:t>
      </w:r>
      <w:r w:rsidRPr="000E7B52">
        <w:rPr>
          <w:i/>
        </w:rPr>
        <w:t>E</w:t>
      </w:r>
      <w:r w:rsidRPr="000E7B52">
        <w:rPr>
          <w:i/>
          <w:vertAlign w:val="subscript"/>
        </w:rPr>
        <w:t>a</w:t>
      </w:r>
      <w:r>
        <w:t xml:space="preserve"> is the linearity of the plot ln[</w:t>
      </w:r>
      <w:r>
        <w:rPr>
          <w:rFonts w:ascii="Times New Roman" w:hAnsi="Times New Roman"/>
        </w:rPr>
        <w:t>σ</w:t>
      </w:r>
      <w:r w:rsidRPr="00200DD1">
        <w:rPr>
          <w:vertAlign w:val="subscript"/>
        </w:rPr>
        <w:t>hex</w:t>
      </w:r>
      <w:r>
        <w:t>(T,</w:t>
      </w:r>
      <w:r>
        <w:rPr>
          <w:rFonts w:ascii="Times New Roman" w:hAnsi="Times New Roman"/>
        </w:rPr>
        <w:t>ε</w:t>
      </w:r>
      <w:r w:rsidRPr="00200DD1">
        <w:rPr>
          <w:vertAlign w:val="subscript"/>
        </w:rPr>
        <w:t>s</w:t>
      </w:r>
      <w:r>
        <w:t>)/</w:t>
      </w:r>
      <w:r>
        <w:rPr>
          <w:rFonts w:ascii="Times New Roman" w:hAnsi="Times New Roman"/>
        </w:rPr>
        <w:t>σ</w:t>
      </w:r>
      <w:r w:rsidRPr="00200DD1">
        <w:rPr>
          <w:vertAlign w:val="subscript"/>
        </w:rPr>
        <w:t>r</w:t>
      </w:r>
      <w:r>
        <w:t>(T</w:t>
      </w:r>
      <w:r w:rsidRPr="00200DD1">
        <w:rPr>
          <w:vertAlign w:val="subscript"/>
        </w:rPr>
        <w:t>r</w:t>
      </w:r>
      <w:r>
        <w:t>,</w:t>
      </w:r>
      <w:r>
        <w:rPr>
          <w:rFonts w:ascii="Times New Roman" w:hAnsi="Times New Roman"/>
        </w:rPr>
        <w:t>ε</w:t>
      </w:r>
      <w:r w:rsidRPr="00200DD1">
        <w:rPr>
          <w:vertAlign w:val="subscript"/>
        </w:rPr>
        <w:t>s</w:t>
      </w:r>
      <w:r>
        <w:t>)] versus 1/T.  As shown in figure 2-5, the R</w:t>
      </w:r>
      <w:r w:rsidRPr="000E7B52">
        <w:rPr>
          <w:vertAlign w:val="superscript"/>
        </w:rPr>
        <w:t>2</w:t>
      </w:r>
      <w:r>
        <w:t>-value of the linear plot are all at least 0.9900.  This ensures that the relation has at least 0.9900 R</w:t>
      </w:r>
      <w:r w:rsidRPr="008817AB">
        <w:rPr>
          <w:vertAlign w:val="superscript"/>
        </w:rPr>
        <w:t>2</w:t>
      </w:r>
      <w:r>
        <w:t xml:space="preserve">-value.  Figure 2-10 and figure 2-11 show the same plot as figure 2-5 for the decanenitrile analog.  In this plot, the </w:t>
      </w:r>
      <w:r w:rsidRPr="00C9268A">
        <w:rPr>
          <w:i/>
        </w:rPr>
        <w:t>E</w:t>
      </w:r>
      <w:r w:rsidRPr="00C9268A">
        <w:rPr>
          <w:i/>
          <w:vertAlign w:val="subscript"/>
        </w:rPr>
        <w:t>a</w:t>
      </w:r>
      <w:r>
        <w:t>‘s calculated at T</w:t>
      </w:r>
      <w:r w:rsidRPr="00C9268A">
        <w:rPr>
          <w:vertAlign w:val="subscript"/>
        </w:rPr>
        <w:t>r</w:t>
      </w:r>
      <w:r>
        <w:t>=15</w:t>
      </w:r>
      <w:r w:rsidRPr="00C9268A">
        <w:rPr>
          <w:vertAlign w:val="superscript"/>
        </w:rPr>
        <w:t>o</w:t>
      </w:r>
      <w:r>
        <w:t>C and 25</w:t>
      </w:r>
      <w:r w:rsidRPr="00C9268A">
        <w:rPr>
          <w:vertAlign w:val="superscript"/>
        </w:rPr>
        <w:t>o</w:t>
      </w:r>
      <w:r>
        <w:t>C have R</w:t>
      </w:r>
      <w:r w:rsidRPr="00C9268A">
        <w:rPr>
          <w:vertAlign w:val="superscript"/>
        </w:rPr>
        <w:t>2</w:t>
      </w:r>
      <w:r>
        <w:t>-values for the linear regression less than 0.9900.  Thus these values are rejected even if the range of the dielectric constant covers the dielectric constant range for decanenitrile.</w:t>
      </w:r>
    </w:p>
    <w:p w:rsidR="002E31E7" w:rsidRDefault="00156F93" w:rsidP="002E31E7">
      <w:pPr>
        <w:pStyle w:val="NoSpacing"/>
        <w:keepNext/>
      </w:pPr>
      <w:r>
        <w:rPr>
          <w:noProof/>
          <w:lang w:bidi="ar-SA"/>
        </w:rPr>
        <w:drawing>
          <wp:inline distT="0" distB="0" distL="0" distR="0" wp14:anchorId="13A377C5" wp14:editId="013680DC">
            <wp:extent cx="5223163" cy="44958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56F93" w:rsidRPr="002E31E7" w:rsidRDefault="002E31E7" w:rsidP="002E31E7">
      <w:pPr>
        <w:pStyle w:val="Caption"/>
        <w:rPr>
          <w:b w:val="0"/>
        </w:rPr>
      </w:pPr>
      <w:bookmarkStart w:id="65" w:name="_Toc374086550"/>
      <w:r w:rsidRPr="002E31E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9</w:t>
      </w:r>
      <w:r w:rsidR="000633C1">
        <w:rPr>
          <w:b w:val="0"/>
        </w:rPr>
        <w:fldChar w:fldCharType="end"/>
      </w:r>
      <w:r w:rsidRPr="002E31E7">
        <w:rPr>
          <w:b w:val="0"/>
        </w:rPr>
        <w:t xml:space="preserve">  The range of the dielectric constant of the reference temperature curve at 15</w:t>
      </w:r>
      <w:r w:rsidRPr="00911BEF">
        <w:rPr>
          <w:b w:val="0"/>
          <w:vertAlign w:val="superscript"/>
        </w:rPr>
        <w:t>o</w:t>
      </w:r>
      <w:r w:rsidRPr="002E31E7">
        <w:rPr>
          <w:b w:val="0"/>
        </w:rPr>
        <w:t>C overlaps the heptanenitrile, octanenitrile, and nonanenitrile fully, but not decanenitrile and dodecanenitrile.</w:t>
      </w:r>
      <w:bookmarkEnd w:id="65"/>
    </w:p>
    <w:p w:rsidR="00156F93" w:rsidRDefault="00156F93" w:rsidP="00156F93"/>
    <w:p w:rsidR="002E31E7" w:rsidRDefault="00156F93" w:rsidP="002E31E7">
      <w:pPr>
        <w:pStyle w:val="NoSpacing"/>
        <w:keepNext/>
      </w:pPr>
      <w:r>
        <w:rPr>
          <w:noProof/>
          <w:lang w:bidi="ar-SA"/>
        </w:rPr>
        <w:drawing>
          <wp:inline distT="0" distB="0" distL="0" distR="0" wp14:anchorId="22FA258E" wp14:editId="717F83D0">
            <wp:extent cx="5403272" cy="2923309"/>
            <wp:effectExtent l="0" t="0" r="698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6F93" w:rsidRPr="002E31E7" w:rsidRDefault="002E31E7" w:rsidP="002E31E7">
      <w:pPr>
        <w:pStyle w:val="Caption"/>
        <w:rPr>
          <w:b w:val="0"/>
        </w:rPr>
      </w:pPr>
      <w:bookmarkStart w:id="66" w:name="_Toc374086551"/>
      <w:r w:rsidRPr="002E31E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10</w:t>
      </w:r>
      <w:r w:rsidR="000633C1">
        <w:rPr>
          <w:b w:val="0"/>
        </w:rPr>
        <w:fldChar w:fldCharType="end"/>
      </w:r>
      <w:r w:rsidRPr="002E31E7">
        <w:rPr>
          <w:b w:val="0"/>
        </w:rPr>
        <w:t xml:space="preserve">  Plot of ln[σ</w:t>
      </w:r>
      <w:r w:rsidRPr="002E31E7">
        <w:rPr>
          <w:b w:val="0"/>
          <w:vertAlign w:val="subscript"/>
        </w:rPr>
        <w:t>hex</w:t>
      </w:r>
      <w:r w:rsidRPr="002E31E7">
        <w:rPr>
          <w:b w:val="0"/>
        </w:rPr>
        <w:t>(T,ε</w:t>
      </w:r>
      <w:r w:rsidRPr="002E31E7">
        <w:rPr>
          <w:b w:val="0"/>
          <w:vertAlign w:val="subscript"/>
        </w:rPr>
        <w:t>s</w:t>
      </w:r>
      <w:r w:rsidRPr="002E31E7">
        <w:rPr>
          <w:b w:val="0"/>
        </w:rPr>
        <w:t>)/σ</w:t>
      </w:r>
      <w:r w:rsidRPr="002E31E7">
        <w:rPr>
          <w:b w:val="0"/>
          <w:vertAlign w:val="subscript"/>
        </w:rPr>
        <w:t>r</w:t>
      </w:r>
      <w:r w:rsidRPr="002E31E7">
        <w:rPr>
          <w:b w:val="0"/>
        </w:rPr>
        <w:t>(T</w:t>
      </w:r>
      <w:r w:rsidRPr="002E31E7">
        <w:rPr>
          <w:b w:val="0"/>
          <w:vertAlign w:val="subscript"/>
        </w:rPr>
        <w:t>r</w:t>
      </w:r>
      <w:r w:rsidRPr="002E31E7">
        <w:rPr>
          <w:b w:val="0"/>
        </w:rPr>
        <w:t>,ε</w:t>
      </w:r>
      <w:r w:rsidRPr="002E31E7">
        <w:rPr>
          <w:b w:val="0"/>
          <w:vertAlign w:val="subscript"/>
        </w:rPr>
        <w:t>s</w:t>
      </w:r>
      <w:r w:rsidRPr="002E31E7">
        <w:rPr>
          <w:b w:val="0"/>
        </w:rPr>
        <w:t>)] versus 1/T for decanenitrile at T</w:t>
      </w:r>
      <w:r w:rsidRPr="002E31E7">
        <w:rPr>
          <w:b w:val="0"/>
          <w:vertAlign w:val="subscript"/>
        </w:rPr>
        <w:t>r</w:t>
      </w:r>
      <w:r w:rsidRPr="002E31E7">
        <w:rPr>
          <w:b w:val="0"/>
        </w:rPr>
        <w:t>=15</w:t>
      </w:r>
      <w:r w:rsidRPr="002E31E7">
        <w:rPr>
          <w:b w:val="0"/>
          <w:vertAlign w:val="superscript"/>
        </w:rPr>
        <w:t>o</w:t>
      </w:r>
      <w:r w:rsidRPr="002E31E7">
        <w:rPr>
          <w:b w:val="0"/>
        </w:rPr>
        <w:t>C.</w:t>
      </w:r>
      <w:bookmarkEnd w:id="66"/>
    </w:p>
    <w:p w:rsidR="00156F93" w:rsidRDefault="00156F93" w:rsidP="00156F93"/>
    <w:p w:rsidR="002E31E7" w:rsidRDefault="00156F93" w:rsidP="002E31E7">
      <w:pPr>
        <w:pStyle w:val="NoSpacing"/>
        <w:keepNext/>
      </w:pPr>
      <w:r>
        <w:rPr>
          <w:noProof/>
          <w:lang w:bidi="ar-SA"/>
        </w:rPr>
        <w:drawing>
          <wp:inline distT="0" distB="0" distL="0" distR="0" wp14:anchorId="43F0B5FD" wp14:editId="0482910B">
            <wp:extent cx="5403272" cy="2729345"/>
            <wp:effectExtent l="0" t="0" r="698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56F93" w:rsidRPr="002E31E7" w:rsidRDefault="002E31E7" w:rsidP="002E31E7">
      <w:pPr>
        <w:pStyle w:val="Caption"/>
        <w:rPr>
          <w:b w:val="0"/>
        </w:rPr>
      </w:pPr>
      <w:bookmarkStart w:id="67" w:name="_Toc374086552"/>
      <w:r w:rsidRPr="002E31E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11</w:t>
      </w:r>
      <w:r w:rsidR="000633C1">
        <w:rPr>
          <w:b w:val="0"/>
        </w:rPr>
        <w:fldChar w:fldCharType="end"/>
      </w:r>
      <w:r w:rsidRPr="002E31E7">
        <w:rPr>
          <w:b w:val="0"/>
        </w:rPr>
        <w:t xml:space="preserve">  Plot of ln[σ</w:t>
      </w:r>
      <w:r w:rsidRPr="002E31E7">
        <w:rPr>
          <w:b w:val="0"/>
          <w:vertAlign w:val="subscript"/>
        </w:rPr>
        <w:t>hex</w:t>
      </w:r>
      <w:r w:rsidRPr="002E31E7">
        <w:rPr>
          <w:b w:val="0"/>
        </w:rPr>
        <w:t>(T,ε</w:t>
      </w:r>
      <w:r w:rsidRPr="002E31E7">
        <w:rPr>
          <w:b w:val="0"/>
          <w:vertAlign w:val="subscript"/>
        </w:rPr>
        <w:t>s</w:t>
      </w:r>
      <w:r w:rsidRPr="002E31E7">
        <w:rPr>
          <w:b w:val="0"/>
        </w:rPr>
        <w:t>)/σ</w:t>
      </w:r>
      <w:r w:rsidRPr="002E31E7">
        <w:rPr>
          <w:b w:val="0"/>
          <w:vertAlign w:val="subscript"/>
        </w:rPr>
        <w:t>r</w:t>
      </w:r>
      <w:r w:rsidRPr="002E31E7">
        <w:rPr>
          <w:b w:val="0"/>
        </w:rPr>
        <w:t>(T</w:t>
      </w:r>
      <w:r w:rsidRPr="002E31E7">
        <w:rPr>
          <w:b w:val="0"/>
          <w:vertAlign w:val="subscript"/>
        </w:rPr>
        <w:t>r</w:t>
      </w:r>
      <w:r w:rsidRPr="002E31E7">
        <w:rPr>
          <w:b w:val="0"/>
        </w:rPr>
        <w:t>,ε</w:t>
      </w:r>
      <w:r w:rsidRPr="002E31E7">
        <w:rPr>
          <w:b w:val="0"/>
          <w:vertAlign w:val="subscript"/>
        </w:rPr>
        <w:t>s</w:t>
      </w:r>
      <w:r w:rsidRPr="002E31E7">
        <w:rPr>
          <w:b w:val="0"/>
        </w:rPr>
        <w:t>)] versus 1/T for decanenitrile at T</w:t>
      </w:r>
      <w:r w:rsidRPr="002E31E7">
        <w:rPr>
          <w:b w:val="0"/>
          <w:vertAlign w:val="subscript"/>
        </w:rPr>
        <w:t>r</w:t>
      </w:r>
      <w:r w:rsidRPr="002E31E7">
        <w:rPr>
          <w:b w:val="0"/>
        </w:rPr>
        <w:t>=25</w:t>
      </w:r>
      <w:r w:rsidRPr="002E31E7">
        <w:rPr>
          <w:b w:val="0"/>
          <w:vertAlign w:val="superscript"/>
        </w:rPr>
        <w:t>o</w:t>
      </w:r>
      <w:r w:rsidRPr="002E31E7">
        <w:rPr>
          <w:b w:val="0"/>
        </w:rPr>
        <w:t>C.</w:t>
      </w:r>
      <w:bookmarkEnd w:id="67"/>
    </w:p>
    <w:p w:rsidR="00156F93" w:rsidRDefault="00156F93" w:rsidP="00156F93"/>
    <w:p w:rsidR="00156F93" w:rsidRDefault="00156F93" w:rsidP="00156F93">
      <w:pPr>
        <w:ind w:firstLine="720"/>
      </w:pPr>
      <w:r>
        <w:t xml:space="preserve">Using the rules discussed above, only the </w:t>
      </w:r>
      <w:r w:rsidRPr="00EC557B">
        <w:rPr>
          <w:i/>
        </w:rPr>
        <w:t>E</w:t>
      </w:r>
      <w:r w:rsidRPr="00EC557B">
        <w:rPr>
          <w:i/>
          <w:vertAlign w:val="subscript"/>
        </w:rPr>
        <w:t>a</w:t>
      </w:r>
      <w:r>
        <w:t xml:space="preserve"> for T</w:t>
      </w:r>
      <w:r w:rsidRPr="00EC557B">
        <w:rPr>
          <w:vertAlign w:val="subscript"/>
        </w:rPr>
        <w:t>r</w:t>
      </w:r>
      <w:r>
        <w:t>=15</w:t>
      </w:r>
      <w:r w:rsidRPr="00EC557B">
        <w:rPr>
          <w:vertAlign w:val="superscript"/>
        </w:rPr>
        <w:t xml:space="preserve"> o</w:t>
      </w:r>
      <w:r>
        <w:t>C is considered for heptanenitrile.  For octanenitrile, the valid T</w:t>
      </w:r>
      <w:r w:rsidRPr="00EC557B">
        <w:rPr>
          <w:vertAlign w:val="subscript"/>
        </w:rPr>
        <w:t>r</w:t>
      </w:r>
      <w:r>
        <w:t>s are 15</w:t>
      </w:r>
      <w:r w:rsidRPr="00EC557B">
        <w:rPr>
          <w:vertAlign w:val="superscript"/>
        </w:rPr>
        <w:t xml:space="preserve"> o</w:t>
      </w:r>
      <w:r>
        <w:t>C, 25</w:t>
      </w:r>
      <w:r w:rsidRPr="00EC557B">
        <w:rPr>
          <w:vertAlign w:val="superscript"/>
        </w:rPr>
        <w:t xml:space="preserve"> o</w:t>
      </w:r>
      <w:r>
        <w:t>C, and 35</w:t>
      </w:r>
      <w:r w:rsidRPr="00EC557B">
        <w:rPr>
          <w:vertAlign w:val="superscript"/>
        </w:rPr>
        <w:t xml:space="preserve"> o</w:t>
      </w:r>
      <w:r>
        <w:t>C, whereas for nonaenitrile, the valid T</w:t>
      </w:r>
      <w:r w:rsidRPr="00EC557B">
        <w:rPr>
          <w:vertAlign w:val="subscript"/>
        </w:rPr>
        <w:t>r</w:t>
      </w:r>
      <w:r>
        <w:t>s are 15</w:t>
      </w:r>
      <w:r w:rsidRPr="00EC557B">
        <w:rPr>
          <w:vertAlign w:val="superscript"/>
        </w:rPr>
        <w:t xml:space="preserve"> o</w:t>
      </w:r>
      <w:r>
        <w:t>C to 55</w:t>
      </w:r>
      <w:r w:rsidRPr="00EC557B">
        <w:rPr>
          <w:vertAlign w:val="superscript"/>
        </w:rPr>
        <w:t xml:space="preserve"> o</w:t>
      </w:r>
      <w:r>
        <w:t>C.  The valid T</w:t>
      </w:r>
      <w:r w:rsidRPr="00EC557B">
        <w:rPr>
          <w:vertAlign w:val="subscript"/>
        </w:rPr>
        <w:t>r</w:t>
      </w:r>
      <w:r>
        <w:t>s for decanenitrile are 45</w:t>
      </w:r>
      <w:r w:rsidRPr="00EC557B">
        <w:rPr>
          <w:vertAlign w:val="superscript"/>
        </w:rPr>
        <w:t xml:space="preserve"> o</w:t>
      </w:r>
      <w:r>
        <w:t xml:space="preserve">C to </w:t>
      </w:r>
      <w:r>
        <w:lastRenderedPageBreak/>
        <w:t>85</w:t>
      </w:r>
      <w:r w:rsidRPr="00EC557B">
        <w:rPr>
          <w:vertAlign w:val="superscript"/>
        </w:rPr>
        <w:t xml:space="preserve"> o</w:t>
      </w:r>
      <w:r>
        <w:t>C.  Only T</w:t>
      </w:r>
      <w:r w:rsidRPr="00EC557B">
        <w:rPr>
          <w:vertAlign w:val="subscript"/>
        </w:rPr>
        <w:t>r</w:t>
      </w:r>
      <w:r>
        <w:t>=85</w:t>
      </w:r>
      <w:r w:rsidRPr="00EC557B">
        <w:rPr>
          <w:vertAlign w:val="superscript"/>
        </w:rPr>
        <w:t>o</w:t>
      </w:r>
      <w:r>
        <w:t xml:space="preserve">C are considered for dodecanenitrile.  From these </w:t>
      </w:r>
      <w:r w:rsidRPr="00EC557B">
        <w:rPr>
          <w:i/>
        </w:rPr>
        <w:t>E</w:t>
      </w:r>
      <w:r w:rsidRPr="00EC557B">
        <w:rPr>
          <w:i/>
          <w:vertAlign w:val="subscript"/>
        </w:rPr>
        <w:t>a</w:t>
      </w:r>
      <w:r>
        <w:t xml:space="preserve"> values, the average </w:t>
      </w:r>
      <w:r w:rsidRPr="007307BC">
        <w:rPr>
          <w:i/>
        </w:rPr>
        <w:t>E</w:t>
      </w:r>
      <w:r w:rsidRPr="007307BC">
        <w:rPr>
          <w:i/>
          <w:vertAlign w:val="subscript"/>
        </w:rPr>
        <w:t>a</w:t>
      </w:r>
      <w:r>
        <w:t xml:space="preserve"> for the conductivity of 0.0055M TbaTf in the nitrile solvent family is calculated to be 28 ± 2 kJ/mol.</w:t>
      </w:r>
    </w:p>
    <w:p w:rsidR="00156F93" w:rsidRDefault="00156F93" w:rsidP="00156F93">
      <w:pPr>
        <w:pStyle w:val="Heading2"/>
      </w:pPr>
      <w:bookmarkStart w:id="68" w:name="_Toc374069571"/>
      <w:r>
        <w:t>2.5 The Exponential Pre-factor and the Master Curve</w:t>
      </w:r>
      <w:bookmarkEnd w:id="68"/>
    </w:p>
    <w:p w:rsidR="00156F93" w:rsidRDefault="00156F93" w:rsidP="00156F93">
      <w:pPr>
        <w:ind w:firstLine="720"/>
      </w:pPr>
      <w:r>
        <w:t>As shown by Petrowsky, Frech, and coworkers</w:t>
      </w:r>
      <w:r>
        <w:fldChar w:fldCharType="begin">
          <w:fldData xml:space="preserve">PEVuZE5vdGU+PENpdGU+PEF1dGhvcj5QZXRyb3dza3k8L0F1dGhvcj48WWVhcj4yMDA5PC9ZZWFy
PjxSZWNOdW0+NDQ0PC9SZWNOdW0+PERpc3BsYXlUZXh0PjxzdHlsZSBmYWNlPSJzdXBlcnNjcmlw
dCI+MzQsIDM1LCA0MCwgNDksIDUzLCA2Njwvc3R5bGU+PC9EaXNwbGF5VGV4dD48cmVjb3JkPjxy
ZWMtbnVtYmVyPjQ0NDwvcmVjLW51bWJlcj48Zm9yZWlnbi1rZXlzPjxrZXkgYXBwPSJFTiIgZGIt
aWQ9ImFmZWR4MHZkejJzenRrZXpzcGN2ZDB6MHJ0enJyMGU1ZDVyOSI+NDQ0PC9rZXk+PC9mb3Jl
aWduLWtleXM+PHJlZi10eXBlIG5hbWU9IkpvdXJuYWwgQXJ0aWNsZSI+MTc8L3JlZi10eXBlPjxj
b250cmlidXRvcnM+PGF1dGhvcnM+PGF1dGhvcj5QZXRyb3dza3ksIE1hdHQ8L2F1dGhvcj48YXV0
aG9yPkZyZWNoLCBSb2dlcjwvYXV0aG9yPjwvYXV0aG9ycz48L2NvbnRyaWJ1dG9ycz48dGl0bGVz
Pjx0aXRsZT5UZW1wZXJhdHVyZSBEZXBlbmRlbmNlIG9mIElvbiBUcmFuc3BvcnQ6IFRoZSBDb21w
ZW5zYXRlZCBBcnJoZW5pdXMgRXF1YXRpb248L3RpdGxlPjxzZWNvbmRhcnktdGl0bGU+VGhlIEpv
dXJuYWwgb2YgUGh5c2ljYWwgQ2hlbWlzdHJ5IEI8L3NlY29uZGFyeS10aXRsZT48L3RpdGxlcz48
cGVyaW9kaWNhbD48ZnVsbC10aXRsZT5UaGUgSm91cm5hbCBvZiBQaHlzaWNhbCBDaGVtaXN0cnkg
QjwvZnVsbC10aXRsZT48L3BlcmlvZGljYWw+PHBhZ2VzPjU5OTYtNjAwMDwvcGFnZXM+PHZvbHVt
ZT4xMTM8L3ZvbHVtZT48bnVtYmVyPjE3PC9udW1iZXI+PGRhdGVzPjx5ZWFyPjIwMDk8L3llYXI+
PHB1Yi1kYXRlcz48ZGF0ZT4yMDA5LzA0LzMwPC9kYXRlPjwvcHViLWRhdGVzPjwvZGF0ZXM+PHB1
Ymxpc2hlcj5BbWVyaWNhbiBDaGVtaWNhbCBTb2NpZXR5PC9wdWJsaXNoZXI+PGlzYm4+MTUyMC02
MTA2PC9pc2JuPjx1cmxzPjxyZWxhdGVkLXVybHM+PHVybD5odHRwOi8vZHguZG9pLm9yZy8xMC4x
MDIxL2pwODEwMDk1ZzwvdXJsPjwvcmVsYXRlZC11cmxzPjwvdXJscz48ZWxlY3Ryb25pYy1yZXNv
dXJjZS1udW0+MTAuMTAyMS9qcDgxMDA5NWc8L2VsZWN0cm9uaWMtcmVzb3VyY2UtbnVtPjxhY2Nl
c3MtZGF0ZT4yMDEzLzA0LzMwPC9hY2Nlc3MtZGF0ZT48L3JlY29yZD48L0NpdGU+PENpdGU+PEF1
dGhvcj5QZXRyb3dza3k8L0F1dGhvcj48WWVhcj4yMDA4PC9ZZWFyPjxSZWNOdW0+MTE0PC9SZWNO
dW0+PHJlY29yZD48cmVjLW51bWJlcj4xMTQ8L3JlYy1udW1iZXI+PGZvcmVpZ24ta2V5cz48a2V5
IGFwcD0iRU4iIGRiLWlkPSJhZmVkeDB2ZHoyc3p0a2V6c3BjdmQwejBydHpycjBlNWQ1cjkiPjEx
NDwva2V5PjwvZm9yZWlnbi1rZXlzPjxyZWYtdHlwZSBuYW1lPSJCb29rIj42PC9yZWYtdHlwZT48
Y29udHJpYnV0b3JzPjxhdXRob3JzPjxhdXRob3I+UGV0cm93c2t5LCBNLjwvYXV0aG9yPjwvYXV0
aG9ycz48L2NvbnRyaWJ1dG9ycz48dGl0bGVzPjx0aXRsZT5PVSBUaGVzaXM8L3RpdGxlPjwvdGl0
bGVzPjxkYXRlcz48eWVhcj4yMDA4PC95ZWFyPjwvZGF0ZXM+PHVybHM+PC91cmxzPjwvcmVjb3Jk
PjwvQ2l0ZT48Q2l0ZT48QXV0aG9yPlBldHJvd3NreTwvQXV0aG9yPjxZZWFyPjIwMTI8L1llYXI+
PFJlY051bT4yOTY8L1JlY051bT48cmVjb3JkPjxyZWMtbnVtYmVyPjI5NjwvcmVjLW51bWJlcj48
Zm9yZWlnbi1rZXlzPjxrZXkgYXBwPSJFTiIgZGItaWQ9ImFmZWR4MHZkejJzenRrZXpzcGN2ZDB6
MHJ0enJyMGU1ZDVyOSI+Mjk2PC9rZXk+PC9mb3JlaWduLWtleXM+PHJlZi10eXBlIG5hbWU9Ikpv
dXJuYWwgQXJ0aWNsZSI+MTc8L3JlZi10eXBlPjxjb250cmlidXRvcnM+PGF1dGhvcnM+PGF1dGhv
cj5QZXRyb3dza3ksIE1hdHQ8L2F1dGhvcj48YXV0aG9yPkZsZXNobWFuLCBBbGxpc29uPC9hdXRo
b3I+PGF1dGhvcj5GcmVjaCwgUm9nZXI8L2F1dGhvcj48L2F1dGhvcnM+PC9jb250cmlidXRvcnM+
PHRpdGxlcz48dGl0bGU+SW9uIFRyYW5zcG9ydCB3aXRoIENoYXJnZS1Qcm90ZWN0ZWQgYW5kIE5v
bi1DaGFyZ2UtUHJvdGVjdGVkIENhdGlvbnMgaW4gQWxjb2hvbC1CYXNlZCBFbGVjdHJvbHl0ZXMg
VXNpbmcgdGhlIENvbXBlbnNhdGVkIEFycmhlbml1cyBGb3JtYWxpc20uIFBhcnQgSTogSW9uaWMg
Q29uZHVjdGl2aXR5IGFuZCB0aGUgU3RhdGljIERpZWxlY3RyaWMgQ29uc3RhbnQ8L3RpdGxlPjxz
ZWNvbmRhcnktdGl0bGU+VGhlIEpvdXJuYWwgb2YgUGh5c2ljYWwgQ2hlbWlzdHJ5IEI8L3NlY29u
ZGFyeS10aXRsZT48L3RpdGxlcz48cGVyaW9kaWNhbD48ZnVsbC10aXRsZT5UaGUgSm91cm5hbCBv
ZiBQaHlzaWNhbCBDaGVtaXN0cnkgQjwvZnVsbC10aXRsZT48L3BlcmlvZGljYWw+PHBhZ2VzPjU3
NjAtNTc2NTwvcGFnZXM+PHZvbHVtZT4xMTY8L3ZvbHVtZT48bnVtYmVyPjE5PC9udW1iZXI+PGRh
dGVzPjx5ZWFyPjIwMTI8L3llYXI+PHB1Yi1kYXRlcz48ZGF0ZT4yMDEyLzA1LzE3PC9kYXRlPjwv
cHViLWRhdGVzPjwvZGF0ZXM+PHB1Ymxpc2hlcj5BbWVyaWNhbiBDaGVtaWNhbCBTb2NpZXR5PC9w
dWJsaXNoZXI+PGlzYm4+MTUyMC02MTA2PC9pc2JuPjx1cmxzPjxyZWxhdGVkLXVybHM+PHVybD5o
dHRwOi8vZHguZG9pLm9yZy8xMC4xMDIxL2pwMjA5MjA1dTwvdXJsPjwvcmVsYXRlZC11cmxzPjwv
dXJscz48ZWxlY3Ryb25pYy1yZXNvdXJjZS1udW0+MTAuMTAyMS9qcDIwOTIwNXU8L2VsZWN0cm9u
aWMtcmVzb3VyY2UtbnVtPjxhY2Nlc3MtZGF0ZT4yMDEzLzA0LzMwPC9hY2Nlc3MtZGF0ZT48L3Jl
Y29yZD48L0NpdGU+PENpdGU+PEF1dGhvcj5QZXRyb3dza3k8L0F1dGhvcj48WWVhcj4yMDEyPC9Z
ZWFyPjxSZWNOdW0+Mzc4PC9SZWNOdW0+PHJlY29yZD48cmVjLW51bWJlcj4zNzg8L3JlYy1udW1i
ZXI+PGZvcmVpZ24ta2V5cz48a2V5IGFwcD0iRU4iIGRiLWlkPSJhZmVkeDB2ZHoyc3p0a2V6c3Bj
dmQwejBydHpycjBlNWQ1cjkiPjM3ODwva2V5PjwvZm9yZWlnbi1rZXlzPjxyZWYtdHlwZSBuYW1l
PSJKb3VybmFsIEFydGljbGUiPjE3PC9yZWYtdHlwZT48Y29udHJpYnV0b3JzPjxhdXRob3JzPjxh
dXRob3I+UGV0cm93c2t5LCBNYXR0PC9hdXRob3I+PGF1dGhvcj5GbGVzaG1hbiwgQWxsaXNvbjwv
YXV0aG9yPjxhdXRob3I+SXNtYWlsLCBNb2hkPC9hdXRob3I+PGF1dGhvcj5HbGF0emhvZmVyLCBE
YW5pZWwgVC48L2F1dGhvcj48YXV0aG9yPkJvcGVnZSwgRGhhcnNoYW5pIE4uPC9hdXRob3I+PGF1
dGhvcj5GcmVjaCwgUm9nZXI8L2F1dGhvcj48L2F1dGhvcnM+PC9jb250cmlidXRvcnM+PHRpdGxl
cz48dGl0bGU+TW9sZWN1bGFyIGFuZCBTeXN0ZW0gUGFyYW1ldGVycyBHb3Zlcm5pbmcgTWFzcyBh
bmQgQ2hhcmdlIFRyYW5zcG9ydCBpbiBQb2xhciBMaXF1aWRzIGFuZCBFbGVjdHJvbHl0ZXM8L3Rp
dGxlPjxzZWNvbmRhcnktdGl0bGU+VGhlIEpvdXJuYWwgb2YgUGh5c2ljYWwgQ2hlbWlzdHJ5IEI8
L3NlY29uZGFyeS10aXRsZT48L3RpdGxlcz48cGVyaW9kaWNhbD48ZnVsbC10aXRsZT5UaGUgSm91
cm5hbCBvZiBQaHlzaWNhbCBDaGVtaXN0cnkgQjwvZnVsbC10aXRsZT48L3BlcmlvZGljYWw+PHBh
Z2VzPjEwMDk4LTEwMTA1PC9wYWdlcz48dm9sdW1lPjExNjwvdm9sdW1lPjxudW1iZXI+MzM8L251
bWJlcj48ZGF0ZXM+PHllYXI+MjAxMjwveWVhcj48cHViLWRhdGVzPjxkYXRlPjIwMTIvMDgvMjM8
L2RhdGU+PC9wdWItZGF0ZXM+PC9kYXRlcz48cHVibGlzaGVyPkFtZXJpY2FuIENoZW1pY2FsIFNv
Y2lldHk8L3B1Ymxpc2hlcj48aXNibj4xNTIwLTYxMDY8L2lzYm4+PHVybHM+PHJlbGF0ZWQtdXJs
cz48dXJsPmh0dHA6Ly9keC5kb2kub3JnLzEwLjEwMjEvanAzMDUxMTJmPC91cmw+PC9yZWxhdGVk
LXVybHM+PC91cmxzPjxlbGVjdHJvbmljLXJlc291cmNlLW51bT4xMC4xMDIxL2pwMzA1MTEyZjwv
ZWxlY3Ryb25pYy1yZXNvdXJjZS1udW0+PGFjY2Vzcy1kYXRlPjIwMTMvMDQvMzA8L2FjY2Vzcy1k
YXRlPjwvcmVjb3JkPjwvQ2l0ZT48Q2l0ZT48QXV0aG9yPkZsZXNobWFuPC9BdXRob3I+PFllYXI+
MjAxMTwvWWVhcj48UmVjTnVtPjIxOTwvUmVjTnVtPjxyZWNvcmQ+PHJlYy1udW1iZXI+MjE5PC9y
ZWMtbnVtYmVyPjxmb3JlaWduLWtleXM+PGtleSBhcHA9IkVOIiBkYi1pZD0iYWZlZHgwdmR6MnN6
dGtlenNwY3ZkMHowcnR6cnIwZTVkNXI5Ij4yMTk8L2tleT48L2ZvcmVpZ24ta2V5cz48cmVmLXR5
cGUgbmFtZT0iSm91cm5hbCBBcnRpY2xlIj4xNzwvcmVmLXR5cGU+PGNvbnRyaWJ1dG9ycz48YXV0
aG9ycz48YXV0aG9yPkZsZXNobWFuLCBBLjwvYXV0aG9yPjxhdXRob3I+UGV0cm93c2t5LCBNLjwv
YXV0aG9yPjxhdXRob3I+SmVybmlnZW4sIEouPC9hdXRob3I+PGF1dGhvcj5Cb2thbGF3ZWxhLCBS
LiBTLiBQLjwvYXV0aG9yPjxhdXRob3I+Sm9obnNvbiwgTS48L2F1dGhvcj48YXV0aG9yPkZyZWNo
LCBSLjwvYXV0aG9yPjwvYXV0aG9ycz48L2NvbnRyaWJ1dG9ycz48dGl0bGVzPjx0aXRsZT5FeHRl
bmRpbmcgdGhlIENvbXBlbnNhdGVkIEFycmhlbml1cyBGb3JtYWxpc20gdG8gQ29uY2VudHJhdGVk
IEFsY29ob2wgRWxlY3Ryb2x5dGVzOiBBcnJoZW5pdXMgdnMgbm9uLUFycmhlbml1cyBCZWhhdmlv
cjwvdGl0bGU+PHNlY29uZGFyeS10aXRsZT5FbGVjdHJvY2hpbS4gQWN0YTwvc2Vjb25kYXJ5LXRp
dGxlPjwvdGl0bGVzPjxwZXJpb2RpY2FsPjxmdWxsLXRpdGxlPkVsZWN0cm9jaGltLiBBY3RhPC9m
dWxsLXRpdGxlPjwvcGVyaW9kaWNhbD48cGFnZXM+MTQ3PC9wYWdlcz48dm9sdW1lPjU3PC92b2x1
bWU+PGRhdGVzPjx5ZWFyPjIwMTE8L3llYXI+PC9kYXRlcz48dXJscz48L3VybHM+PC9yZWNvcmQ+
PC9DaXRlPjxDaXRlPjxBdXRob3I+Rmxlc2htYW48L0F1dGhvcj48WWVhcj4yMDEyPC9ZZWFyPjxS
ZWNOdW0+MjkxODwvUmVjTnVtPjxyZWNvcmQ+PHJlYy1udW1iZXI+MjkxODwvcmVjLW51bWJlcj48
Zm9yZWlnbi1rZXlzPjxrZXkgYXBwPSJFTiIgZGItaWQ9ImFmZWR4MHZkejJzenRrZXpzcGN2ZDB6
MHJ0enJyMGU1ZDVyOSI+MjkxODwva2V5PjwvZm9yZWlnbi1rZXlzPjxyZWYtdHlwZSBuYW1lPSJU
aGVzaXMiPjMyPC9yZWYtdHlwZT48Y29udHJpYnV0b3JzPjxhdXRob3JzPjxhdXRob3I+Rmxlc2ht
YW4sIEEuPC9hdXRob3I+PC9hdXRob3JzPjwvY29udHJpYnV0b3JzPjx0aXRsZXM+PHRpdGxlPk1h
c3MgYW5kIENoYXJnZSBUcmFuc3BvcnQgaW4gQWxjb2hvbCBhbmQgS2V0b25lIFNvbHZlbnRzIGFu
ZCBFbGVjdHJvbHl0ZSBTb2x1dGlvbnM8L3RpdGxlPjxzZWNvbmRhcnktdGl0bGU+Q2hlbWlzdHJ5
IGFuZCBCaW9jaGVtaXN0cnk8L3NlY29uZGFyeS10aXRsZT48L3RpdGxlcz48ZGF0ZXM+PHllYXI+
MjAxMjwveWVhcj48L2RhdGVzPjxwdWItbG9jYXRpb24+Tm9ybWFuLCBPSzwvcHViLWxvY2F0aW9u
PjxwdWJsaXNoZXI+VW5pdmVyc2l0eSBvZiBPa2xhaG9tYTwvcHVibGlzaGVyPjx1cmxzPjwvdXJs
cz48L3JlY29yZD48L0NpdGU+PC9FbmROb3RlPgB=
</w:fldData>
        </w:fldChar>
      </w:r>
      <w:r w:rsidR="00514CB8">
        <w:instrText xml:space="preserve"> ADDIN EN.CITE </w:instrText>
      </w:r>
      <w:r w:rsidR="00514CB8">
        <w:fldChar w:fldCharType="begin">
          <w:fldData xml:space="preserve">PEVuZE5vdGU+PENpdGU+PEF1dGhvcj5QZXRyb3dza3k8L0F1dGhvcj48WWVhcj4yMDA5PC9ZZWFy
PjxSZWNOdW0+NDQ0PC9SZWNOdW0+PERpc3BsYXlUZXh0PjxzdHlsZSBmYWNlPSJzdXBlcnNjcmlw
dCI+MzQsIDM1LCA0MCwgNDksIDUzLCA2Njwvc3R5bGU+PC9EaXNwbGF5VGV4dD48cmVjb3JkPjxy
ZWMtbnVtYmVyPjQ0NDwvcmVjLW51bWJlcj48Zm9yZWlnbi1rZXlzPjxrZXkgYXBwPSJFTiIgZGIt
aWQ9ImFmZWR4MHZkejJzenRrZXpzcGN2ZDB6MHJ0enJyMGU1ZDVyOSI+NDQ0PC9rZXk+PC9mb3Jl
aWduLWtleXM+PHJlZi10eXBlIG5hbWU9IkpvdXJuYWwgQXJ0aWNsZSI+MTc8L3JlZi10eXBlPjxj
b250cmlidXRvcnM+PGF1dGhvcnM+PGF1dGhvcj5QZXRyb3dza3ksIE1hdHQ8L2F1dGhvcj48YXV0
aG9yPkZyZWNoLCBSb2dlcjwvYXV0aG9yPjwvYXV0aG9ycz48L2NvbnRyaWJ1dG9ycz48dGl0bGVz
Pjx0aXRsZT5UZW1wZXJhdHVyZSBEZXBlbmRlbmNlIG9mIElvbiBUcmFuc3BvcnQ6IFRoZSBDb21w
ZW5zYXRlZCBBcnJoZW5pdXMgRXF1YXRpb248L3RpdGxlPjxzZWNvbmRhcnktdGl0bGU+VGhlIEpv
dXJuYWwgb2YgUGh5c2ljYWwgQ2hlbWlzdHJ5IEI8L3NlY29uZGFyeS10aXRsZT48L3RpdGxlcz48
cGVyaW9kaWNhbD48ZnVsbC10aXRsZT5UaGUgSm91cm5hbCBvZiBQaHlzaWNhbCBDaGVtaXN0cnkg
QjwvZnVsbC10aXRsZT48L3BlcmlvZGljYWw+PHBhZ2VzPjU5OTYtNjAwMDwvcGFnZXM+PHZvbHVt
ZT4xMTM8L3ZvbHVtZT48bnVtYmVyPjE3PC9udW1iZXI+PGRhdGVzPjx5ZWFyPjIwMDk8L3llYXI+
PHB1Yi1kYXRlcz48ZGF0ZT4yMDA5LzA0LzMwPC9kYXRlPjwvcHViLWRhdGVzPjwvZGF0ZXM+PHB1
Ymxpc2hlcj5BbWVyaWNhbiBDaGVtaWNhbCBTb2NpZXR5PC9wdWJsaXNoZXI+PGlzYm4+MTUyMC02
MTA2PC9pc2JuPjx1cmxzPjxyZWxhdGVkLXVybHM+PHVybD5odHRwOi8vZHguZG9pLm9yZy8xMC4x
MDIxL2pwODEwMDk1ZzwvdXJsPjwvcmVsYXRlZC11cmxzPjwvdXJscz48ZWxlY3Ryb25pYy1yZXNv
dXJjZS1udW0+MTAuMTAyMS9qcDgxMDA5NWc8L2VsZWN0cm9uaWMtcmVzb3VyY2UtbnVtPjxhY2Nl
c3MtZGF0ZT4yMDEzLzA0LzMwPC9hY2Nlc3MtZGF0ZT48L3JlY29yZD48L0NpdGU+PENpdGU+PEF1
dGhvcj5QZXRyb3dza3k8L0F1dGhvcj48WWVhcj4yMDA4PC9ZZWFyPjxSZWNOdW0+MTE0PC9SZWNO
dW0+PHJlY29yZD48cmVjLW51bWJlcj4xMTQ8L3JlYy1udW1iZXI+PGZvcmVpZ24ta2V5cz48a2V5
IGFwcD0iRU4iIGRiLWlkPSJhZmVkeDB2ZHoyc3p0a2V6c3BjdmQwejBydHpycjBlNWQ1cjkiPjEx
NDwva2V5PjwvZm9yZWlnbi1rZXlzPjxyZWYtdHlwZSBuYW1lPSJCb29rIj42PC9yZWYtdHlwZT48
Y29udHJpYnV0b3JzPjxhdXRob3JzPjxhdXRob3I+UGV0cm93c2t5LCBNLjwvYXV0aG9yPjwvYXV0
aG9ycz48L2NvbnRyaWJ1dG9ycz48dGl0bGVzPjx0aXRsZT5PVSBUaGVzaXM8L3RpdGxlPjwvdGl0
bGVzPjxkYXRlcz48eWVhcj4yMDA4PC95ZWFyPjwvZGF0ZXM+PHVybHM+PC91cmxzPjwvcmVjb3Jk
PjwvQ2l0ZT48Q2l0ZT48QXV0aG9yPlBldHJvd3NreTwvQXV0aG9yPjxZZWFyPjIwMTI8L1llYXI+
PFJlY051bT4yOTY8L1JlY051bT48cmVjb3JkPjxyZWMtbnVtYmVyPjI5NjwvcmVjLW51bWJlcj48
Zm9yZWlnbi1rZXlzPjxrZXkgYXBwPSJFTiIgZGItaWQ9ImFmZWR4MHZkejJzenRrZXpzcGN2ZDB6
MHJ0enJyMGU1ZDVyOSI+Mjk2PC9rZXk+PC9mb3JlaWduLWtleXM+PHJlZi10eXBlIG5hbWU9Ikpv
dXJuYWwgQXJ0aWNsZSI+MTc8L3JlZi10eXBlPjxjb250cmlidXRvcnM+PGF1dGhvcnM+PGF1dGhv
cj5QZXRyb3dza3ksIE1hdHQ8L2F1dGhvcj48YXV0aG9yPkZsZXNobWFuLCBBbGxpc29uPC9hdXRo
b3I+PGF1dGhvcj5GcmVjaCwgUm9nZXI8L2F1dGhvcj48L2F1dGhvcnM+PC9jb250cmlidXRvcnM+
PHRpdGxlcz48dGl0bGU+SW9uIFRyYW5zcG9ydCB3aXRoIENoYXJnZS1Qcm90ZWN0ZWQgYW5kIE5v
bi1DaGFyZ2UtUHJvdGVjdGVkIENhdGlvbnMgaW4gQWxjb2hvbC1CYXNlZCBFbGVjdHJvbHl0ZXMg
VXNpbmcgdGhlIENvbXBlbnNhdGVkIEFycmhlbml1cyBGb3JtYWxpc20uIFBhcnQgSTogSW9uaWMg
Q29uZHVjdGl2aXR5IGFuZCB0aGUgU3RhdGljIERpZWxlY3RyaWMgQ29uc3RhbnQ8L3RpdGxlPjxz
ZWNvbmRhcnktdGl0bGU+VGhlIEpvdXJuYWwgb2YgUGh5c2ljYWwgQ2hlbWlzdHJ5IEI8L3NlY29u
ZGFyeS10aXRsZT48L3RpdGxlcz48cGVyaW9kaWNhbD48ZnVsbC10aXRsZT5UaGUgSm91cm5hbCBv
ZiBQaHlzaWNhbCBDaGVtaXN0cnkgQjwvZnVsbC10aXRsZT48L3BlcmlvZGljYWw+PHBhZ2VzPjU3
NjAtNTc2NTwvcGFnZXM+PHZvbHVtZT4xMTY8L3ZvbHVtZT48bnVtYmVyPjE5PC9udW1iZXI+PGRh
dGVzPjx5ZWFyPjIwMTI8L3llYXI+PHB1Yi1kYXRlcz48ZGF0ZT4yMDEyLzA1LzE3PC9kYXRlPjwv
cHViLWRhdGVzPjwvZGF0ZXM+PHB1Ymxpc2hlcj5BbWVyaWNhbiBDaGVtaWNhbCBTb2NpZXR5PC9w
dWJsaXNoZXI+PGlzYm4+MTUyMC02MTA2PC9pc2JuPjx1cmxzPjxyZWxhdGVkLXVybHM+PHVybD5o
dHRwOi8vZHguZG9pLm9yZy8xMC4xMDIxL2pwMjA5MjA1dTwvdXJsPjwvcmVsYXRlZC11cmxzPjwv
dXJscz48ZWxlY3Ryb25pYy1yZXNvdXJjZS1udW0+MTAuMTAyMS9qcDIwOTIwNXU8L2VsZWN0cm9u
aWMtcmVzb3VyY2UtbnVtPjxhY2Nlc3MtZGF0ZT4yMDEzLzA0LzMwPC9hY2Nlc3MtZGF0ZT48L3Jl
Y29yZD48L0NpdGU+PENpdGU+PEF1dGhvcj5QZXRyb3dza3k8L0F1dGhvcj48WWVhcj4yMDEyPC9Z
ZWFyPjxSZWNOdW0+Mzc4PC9SZWNOdW0+PHJlY29yZD48cmVjLW51bWJlcj4zNzg8L3JlYy1udW1i
ZXI+PGZvcmVpZ24ta2V5cz48a2V5IGFwcD0iRU4iIGRiLWlkPSJhZmVkeDB2ZHoyc3p0a2V6c3Bj
dmQwejBydHpycjBlNWQ1cjkiPjM3ODwva2V5PjwvZm9yZWlnbi1rZXlzPjxyZWYtdHlwZSBuYW1l
PSJKb3VybmFsIEFydGljbGUiPjE3PC9yZWYtdHlwZT48Y29udHJpYnV0b3JzPjxhdXRob3JzPjxh
dXRob3I+UGV0cm93c2t5LCBNYXR0PC9hdXRob3I+PGF1dGhvcj5GbGVzaG1hbiwgQWxsaXNvbjwv
YXV0aG9yPjxhdXRob3I+SXNtYWlsLCBNb2hkPC9hdXRob3I+PGF1dGhvcj5HbGF0emhvZmVyLCBE
YW5pZWwgVC48L2F1dGhvcj48YXV0aG9yPkJvcGVnZSwgRGhhcnNoYW5pIE4uPC9hdXRob3I+PGF1
dGhvcj5GcmVjaCwgUm9nZXI8L2F1dGhvcj48L2F1dGhvcnM+PC9jb250cmlidXRvcnM+PHRpdGxl
cz48dGl0bGU+TW9sZWN1bGFyIGFuZCBTeXN0ZW0gUGFyYW1ldGVycyBHb3Zlcm5pbmcgTWFzcyBh
bmQgQ2hhcmdlIFRyYW5zcG9ydCBpbiBQb2xhciBMaXF1aWRzIGFuZCBFbGVjdHJvbHl0ZXM8L3Rp
dGxlPjxzZWNvbmRhcnktdGl0bGU+VGhlIEpvdXJuYWwgb2YgUGh5c2ljYWwgQ2hlbWlzdHJ5IEI8
L3NlY29uZGFyeS10aXRsZT48L3RpdGxlcz48cGVyaW9kaWNhbD48ZnVsbC10aXRsZT5UaGUgSm91
cm5hbCBvZiBQaHlzaWNhbCBDaGVtaXN0cnkgQjwvZnVsbC10aXRsZT48L3BlcmlvZGljYWw+PHBh
Z2VzPjEwMDk4LTEwMTA1PC9wYWdlcz48dm9sdW1lPjExNjwvdm9sdW1lPjxudW1iZXI+MzM8L251
bWJlcj48ZGF0ZXM+PHllYXI+MjAxMjwveWVhcj48cHViLWRhdGVzPjxkYXRlPjIwMTIvMDgvMjM8
L2RhdGU+PC9wdWItZGF0ZXM+PC9kYXRlcz48cHVibGlzaGVyPkFtZXJpY2FuIENoZW1pY2FsIFNv
Y2lldHk8L3B1Ymxpc2hlcj48aXNibj4xNTIwLTYxMDY8L2lzYm4+PHVybHM+PHJlbGF0ZWQtdXJs
cz48dXJsPmh0dHA6Ly9keC5kb2kub3JnLzEwLjEwMjEvanAzMDUxMTJmPC91cmw+PC9yZWxhdGVk
LXVybHM+PC91cmxzPjxlbGVjdHJvbmljLXJlc291cmNlLW51bT4xMC4xMDIxL2pwMzA1MTEyZjwv
ZWxlY3Ryb25pYy1yZXNvdXJjZS1udW0+PGFjY2Vzcy1kYXRlPjIwMTMvMDQvMzA8L2FjY2Vzcy1k
YXRlPjwvcmVjb3JkPjwvQ2l0ZT48Q2l0ZT48QXV0aG9yPkZsZXNobWFuPC9BdXRob3I+PFllYXI+
MjAxMTwvWWVhcj48UmVjTnVtPjIxOTwvUmVjTnVtPjxyZWNvcmQ+PHJlYy1udW1iZXI+MjE5PC9y
ZWMtbnVtYmVyPjxmb3JlaWduLWtleXM+PGtleSBhcHA9IkVOIiBkYi1pZD0iYWZlZHgwdmR6MnN6
dGtlenNwY3ZkMHowcnR6cnIwZTVkNXI5Ij4yMTk8L2tleT48L2ZvcmVpZ24ta2V5cz48cmVmLXR5
cGUgbmFtZT0iSm91cm5hbCBBcnRpY2xlIj4xNzwvcmVmLXR5cGU+PGNvbnRyaWJ1dG9ycz48YXV0
aG9ycz48YXV0aG9yPkZsZXNobWFuLCBBLjwvYXV0aG9yPjxhdXRob3I+UGV0cm93c2t5LCBNLjwv
YXV0aG9yPjxhdXRob3I+SmVybmlnZW4sIEouPC9hdXRob3I+PGF1dGhvcj5Cb2thbGF3ZWxhLCBS
LiBTLiBQLjwvYXV0aG9yPjxhdXRob3I+Sm9obnNvbiwgTS48L2F1dGhvcj48YXV0aG9yPkZyZWNo
LCBSLjwvYXV0aG9yPjwvYXV0aG9ycz48L2NvbnRyaWJ1dG9ycz48dGl0bGVzPjx0aXRsZT5FeHRl
bmRpbmcgdGhlIENvbXBlbnNhdGVkIEFycmhlbml1cyBGb3JtYWxpc20gdG8gQ29uY2VudHJhdGVk
IEFsY29ob2wgRWxlY3Ryb2x5dGVzOiBBcnJoZW5pdXMgdnMgbm9uLUFycmhlbml1cyBCZWhhdmlv
cjwvdGl0bGU+PHNlY29uZGFyeS10aXRsZT5FbGVjdHJvY2hpbS4gQWN0YTwvc2Vjb25kYXJ5LXRp
dGxlPjwvdGl0bGVzPjxwZXJpb2RpY2FsPjxmdWxsLXRpdGxlPkVsZWN0cm9jaGltLiBBY3RhPC9m
dWxsLXRpdGxlPjwvcGVyaW9kaWNhbD48cGFnZXM+MTQ3PC9wYWdlcz48dm9sdW1lPjU3PC92b2x1
bWU+PGRhdGVzPjx5ZWFyPjIwMTE8L3llYXI+PC9kYXRlcz48dXJscz48L3VybHM+PC9yZWNvcmQ+
PC9DaXRlPjxDaXRlPjxBdXRob3I+Rmxlc2htYW48L0F1dGhvcj48WWVhcj4yMDEyPC9ZZWFyPjxS
ZWNOdW0+MjkxODwvUmVjTnVtPjxyZWNvcmQ+PHJlYy1udW1iZXI+MjkxODwvcmVjLW51bWJlcj48
Zm9yZWlnbi1rZXlzPjxrZXkgYXBwPSJFTiIgZGItaWQ9ImFmZWR4MHZkejJzenRrZXpzcGN2ZDB6
MHJ0enJyMGU1ZDVyOSI+MjkxODwva2V5PjwvZm9yZWlnbi1rZXlzPjxyZWYtdHlwZSBuYW1lPSJU
aGVzaXMiPjMyPC9yZWYtdHlwZT48Y29udHJpYnV0b3JzPjxhdXRob3JzPjxhdXRob3I+Rmxlc2ht
YW4sIEEuPC9hdXRob3I+PC9hdXRob3JzPjwvY29udHJpYnV0b3JzPjx0aXRsZXM+PHRpdGxlPk1h
c3MgYW5kIENoYXJnZSBUcmFuc3BvcnQgaW4gQWxjb2hvbCBhbmQgS2V0b25lIFNvbHZlbnRzIGFu
ZCBFbGVjdHJvbHl0ZSBTb2x1dGlvbnM8L3RpdGxlPjxzZWNvbmRhcnktdGl0bGU+Q2hlbWlzdHJ5
IGFuZCBCaW9jaGVtaXN0cnk8L3NlY29uZGFyeS10aXRsZT48L3RpdGxlcz48ZGF0ZXM+PHllYXI+
MjAxMjwveWVhcj48L2RhdGVzPjxwdWItbG9jYXRpb24+Tm9ybWFuLCBPSzwvcHViLWxvY2F0aW9u
PjxwdWJsaXNoZXI+VW5pdmVyc2l0eSBvZiBPa2xhaG9tYTwvcHVibGlzaGVyPjx1cmxzPjwvdXJs
cz48L3JlY29yZD48L0NpdGU+PC9FbmROb3RlPgB=
</w:fldData>
        </w:fldChar>
      </w:r>
      <w:r w:rsidR="00514CB8">
        <w:instrText xml:space="preserve"> ADDIN EN.CITE.DATA </w:instrText>
      </w:r>
      <w:r w:rsidR="00514CB8">
        <w:fldChar w:fldCharType="end"/>
      </w:r>
      <w:r>
        <w:fldChar w:fldCharType="separate"/>
      </w:r>
      <w:hyperlink w:anchor="_ENREF_34" w:tooltip="Fleshman, 2011 #219" w:history="1">
        <w:r w:rsidR="00552E4A" w:rsidRPr="00514CB8">
          <w:rPr>
            <w:noProof/>
            <w:vertAlign w:val="superscript"/>
          </w:rPr>
          <w:t>34</w:t>
        </w:r>
      </w:hyperlink>
      <w:r w:rsidR="00514CB8" w:rsidRPr="00514CB8">
        <w:rPr>
          <w:noProof/>
          <w:vertAlign w:val="superscript"/>
        </w:rPr>
        <w:t xml:space="preserve">, </w:t>
      </w:r>
      <w:hyperlink w:anchor="_ENREF_35" w:tooltip="Fleshman, 2012 #2918" w:history="1">
        <w:r w:rsidR="00552E4A" w:rsidRPr="00514CB8">
          <w:rPr>
            <w:noProof/>
            <w:vertAlign w:val="superscript"/>
          </w:rPr>
          <w:t>35</w:t>
        </w:r>
      </w:hyperlink>
      <w:r w:rsidR="00514CB8" w:rsidRPr="00514CB8">
        <w:rPr>
          <w:noProof/>
          <w:vertAlign w:val="superscript"/>
        </w:rPr>
        <w:t xml:space="preserve">, </w:t>
      </w:r>
      <w:hyperlink w:anchor="_ENREF_40" w:tooltip="Petrowsky, 2008 #114" w:history="1">
        <w:r w:rsidR="00552E4A" w:rsidRPr="00514CB8">
          <w:rPr>
            <w:noProof/>
            <w:vertAlign w:val="superscript"/>
          </w:rPr>
          <w:t>40</w:t>
        </w:r>
      </w:hyperlink>
      <w:r w:rsidR="00514CB8" w:rsidRPr="00514CB8">
        <w:rPr>
          <w:noProof/>
          <w:vertAlign w:val="superscript"/>
        </w:rPr>
        <w:t xml:space="preserve">, </w:t>
      </w:r>
      <w:hyperlink w:anchor="_ENREF_49" w:tooltip="Petrowsky, 2009 #444" w:history="1">
        <w:r w:rsidR="00552E4A" w:rsidRPr="00514CB8">
          <w:rPr>
            <w:noProof/>
            <w:vertAlign w:val="superscript"/>
          </w:rPr>
          <w:t>49</w:t>
        </w:r>
      </w:hyperlink>
      <w:r w:rsidR="00514CB8" w:rsidRPr="00514CB8">
        <w:rPr>
          <w:noProof/>
          <w:vertAlign w:val="superscript"/>
        </w:rPr>
        <w:t xml:space="preserve">, </w:t>
      </w:r>
      <w:hyperlink w:anchor="_ENREF_53" w:tooltip="Petrowsky, 2012 #378" w:history="1">
        <w:r w:rsidR="00552E4A" w:rsidRPr="00514CB8">
          <w:rPr>
            <w:noProof/>
            <w:vertAlign w:val="superscript"/>
          </w:rPr>
          <w:t>53</w:t>
        </w:r>
      </w:hyperlink>
      <w:r w:rsidR="00514CB8" w:rsidRPr="00514CB8">
        <w:rPr>
          <w:noProof/>
          <w:vertAlign w:val="superscript"/>
        </w:rPr>
        <w:t xml:space="preserve">, </w:t>
      </w:r>
      <w:hyperlink w:anchor="_ENREF_66" w:tooltip="Petrowsky, 2012 #296" w:history="1">
        <w:r w:rsidR="00552E4A" w:rsidRPr="00514CB8">
          <w:rPr>
            <w:noProof/>
            <w:vertAlign w:val="superscript"/>
          </w:rPr>
          <w:t>66</w:t>
        </w:r>
      </w:hyperlink>
      <w:r>
        <w:fldChar w:fldCharType="end"/>
      </w:r>
      <w:r>
        <w:t xml:space="preserve">, using the value of the average </w:t>
      </w:r>
      <w:r w:rsidRPr="00236043">
        <w:rPr>
          <w:i/>
        </w:rPr>
        <w:t>E</w:t>
      </w:r>
      <w:r w:rsidRPr="00236043">
        <w:rPr>
          <w:i/>
          <w:vertAlign w:val="subscript"/>
        </w:rPr>
        <w:t>a</w:t>
      </w:r>
      <w:r>
        <w:t xml:space="preserve">  calculated, the exponential pre-factor, </w:t>
      </w:r>
      <w:r>
        <w:rPr>
          <w:rFonts w:ascii="Times New Roman" w:hAnsi="Times New Roman"/>
        </w:rPr>
        <w:t>σ</w:t>
      </w:r>
      <w:r w:rsidRPr="005931D2">
        <w:rPr>
          <w:vertAlign w:val="subscript"/>
        </w:rPr>
        <w:t>o</w:t>
      </w:r>
      <w:r>
        <w:t xml:space="preserve"> can be calculated.  From equation 1-13:</w:t>
      </w:r>
    </w:p>
    <w:p w:rsidR="00156F93" w:rsidRPr="00403CC8" w:rsidRDefault="00156F93" w:rsidP="00156F93">
      <w:pPr>
        <w:ind w:firstLine="720"/>
        <w:rPr>
          <w:sz w:val="32"/>
          <w:szCs w:val="32"/>
        </w:rPr>
      </w:pPr>
      <m:oMath>
        <m:r>
          <w:rPr>
            <w:rFonts w:ascii="Cambria Math" w:hAnsi="Cambria Math"/>
            <w:sz w:val="32"/>
            <w:szCs w:val="32"/>
          </w:rPr>
          <m:t>σ(T)=</m:t>
        </m:r>
        <m:sSub>
          <m:sSubPr>
            <m:ctrlPr>
              <w:rPr>
                <w:rFonts w:ascii="Cambria Math" w:hAnsi="Cambria Math"/>
                <w:i/>
                <w:sz w:val="32"/>
                <w:szCs w:val="32"/>
              </w:rPr>
            </m:ctrlPr>
          </m:sSubPr>
          <m:e>
            <m:r>
              <w:rPr>
                <w:rFonts w:ascii="Cambria Math" w:hAnsi="Cambria Math"/>
                <w:sz w:val="32"/>
                <w:szCs w:val="32"/>
              </w:rPr>
              <m:t>σ</m:t>
            </m:r>
          </m:e>
          <m:sub>
            <m:r>
              <w:rPr>
                <w:rFonts w:ascii="Cambria Math" w:hAnsi="Cambria Math"/>
                <w:sz w:val="32"/>
                <w:szCs w:val="32"/>
              </w:rPr>
              <m:t>o</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s</m:t>
            </m:r>
          </m:sub>
        </m:sSub>
        <m:r>
          <w:rPr>
            <w:rFonts w:ascii="Cambria Math" w:hAnsi="Cambria Math"/>
            <w:sz w:val="32"/>
            <w:szCs w:val="32"/>
          </w:rPr>
          <m:t xml:space="preserve">(T)) </m:t>
        </m:r>
        <m:sSup>
          <m:sSupPr>
            <m:ctrlPr>
              <w:rPr>
                <w:rFonts w:ascii="Cambria Math" w:hAnsi="Cambria Math"/>
                <w:i/>
                <w:sz w:val="32"/>
                <w:szCs w:val="32"/>
              </w:rPr>
            </m:ctrlPr>
          </m:sSupPr>
          <m:e>
            <m:r>
              <w:rPr>
                <w:rFonts w:ascii="Cambria Math" w:hAnsi="Cambria Math"/>
                <w:sz w:val="32"/>
                <w:szCs w:val="32"/>
              </w:rPr>
              <m:t>e</m:t>
            </m:r>
          </m:e>
          <m:sup>
            <m:r>
              <w:rPr>
                <w:rFonts w:ascii="Cambria Math" w:hAnsi="Cambria Math"/>
                <w:sz w:val="32"/>
                <w:szCs w:val="32"/>
              </w:rPr>
              <m:t>(-</m:t>
            </m:r>
            <m:f>
              <m:fPr>
                <m:ctrlPr>
                  <w:rPr>
                    <w:rFonts w:ascii="Cambria Math" w:hAnsi="Cambria Math"/>
                    <w:i/>
                    <w:sz w:val="32"/>
                    <w:szCs w:val="32"/>
                  </w:rPr>
                </m:ctrlPr>
              </m:fPr>
              <m:num>
                <m:sSub>
                  <m:sSubPr>
                    <m:ctrlPr>
                      <w:rPr>
                        <w:rFonts w:ascii="Cambria Math" w:hAnsi="Cambria Math"/>
                        <w:i/>
                        <w:sz w:val="32"/>
                        <w:szCs w:val="32"/>
                      </w:rPr>
                    </m:ctrlPr>
                  </m:sSubPr>
                  <m:e>
                    <m:r>
                      <w:rPr>
                        <w:rFonts w:ascii="Cambria Math" w:hAnsi="Cambria Math"/>
                        <w:sz w:val="32"/>
                        <w:szCs w:val="32"/>
                      </w:rPr>
                      <m:t>E</m:t>
                    </m:r>
                  </m:e>
                  <m:sub>
                    <m:r>
                      <w:rPr>
                        <w:rFonts w:ascii="Cambria Math" w:hAnsi="Cambria Math"/>
                        <w:sz w:val="32"/>
                        <w:szCs w:val="32"/>
                      </w:rPr>
                      <m:t>a</m:t>
                    </m:r>
                  </m:sub>
                </m:sSub>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rPr>
                      <m:t xml:space="preserve">B </m:t>
                    </m:r>
                  </m:sub>
                </m:sSub>
                <m:r>
                  <w:rPr>
                    <w:rFonts w:ascii="Cambria Math" w:hAnsi="Cambria Math"/>
                    <w:sz w:val="32"/>
                    <w:szCs w:val="32"/>
                  </w:rPr>
                  <m:t>T</m:t>
                </m:r>
              </m:den>
            </m:f>
            <m:r>
              <w:rPr>
                <w:rFonts w:ascii="Cambria Math" w:hAnsi="Cambria Math"/>
                <w:sz w:val="32"/>
                <w:szCs w:val="32"/>
              </w:rPr>
              <m:t>)</m:t>
            </m:r>
          </m:sup>
        </m:sSup>
      </m:oMath>
      <w:r w:rsidR="003023D0">
        <w:rPr>
          <w:sz w:val="32"/>
          <w:szCs w:val="32"/>
        </w:rPr>
        <w:tab/>
      </w:r>
      <w:r w:rsidR="003023D0">
        <w:rPr>
          <w:sz w:val="32"/>
          <w:szCs w:val="32"/>
        </w:rPr>
        <w:tab/>
      </w:r>
      <w:r w:rsidR="003023D0">
        <w:rPr>
          <w:sz w:val="32"/>
          <w:szCs w:val="32"/>
        </w:rPr>
        <w:tab/>
      </w:r>
      <w:r w:rsidR="003023D0">
        <w:rPr>
          <w:sz w:val="32"/>
          <w:szCs w:val="32"/>
        </w:rPr>
        <w:tab/>
      </w:r>
      <w:r>
        <w:rPr>
          <w:sz w:val="32"/>
          <w:szCs w:val="32"/>
        </w:rPr>
        <w:tab/>
      </w:r>
      <w:r w:rsidRPr="00136D5A">
        <w:rPr>
          <w:szCs w:val="32"/>
        </w:rPr>
        <w:t>1-13</w:t>
      </w:r>
    </w:p>
    <w:p w:rsidR="00156F93" w:rsidRDefault="00156F93" w:rsidP="00156F93">
      <w:r>
        <w:t>Rearranging equation 1-13, the pre-factor is obtained as:</w:t>
      </w:r>
    </w:p>
    <w:p w:rsidR="00156F93" w:rsidRDefault="00D74031" w:rsidP="00156F93">
      <w:pPr>
        <w:ind w:firstLine="720"/>
      </w:pPr>
      <m:oMath>
        <m:sSub>
          <m:sSubPr>
            <m:ctrlPr>
              <w:rPr>
                <w:rFonts w:ascii="Cambria Math" w:hAnsi="Cambria Math"/>
                <w:i/>
                <w:sz w:val="32"/>
                <w:szCs w:val="32"/>
              </w:rPr>
            </m:ctrlPr>
          </m:sSubPr>
          <m:e>
            <m:r>
              <w:rPr>
                <w:rFonts w:ascii="Cambria Math" w:hAnsi="Cambria Math"/>
                <w:sz w:val="32"/>
                <w:szCs w:val="32"/>
              </w:rPr>
              <m:t>σ</m:t>
            </m:r>
          </m:e>
          <m:sub>
            <m:r>
              <w:rPr>
                <w:rFonts w:ascii="Cambria Math" w:hAnsi="Cambria Math"/>
                <w:sz w:val="32"/>
                <w:szCs w:val="32"/>
              </w:rPr>
              <m:t>o</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s</m:t>
            </m:r>
          </m:sub>
        </m:sSub>
        <m:r>
          <w:rPr>
            <w:rFonts w:ascii="Cambria Math" w:hAnsi="Cambria Math"/>
            <w:sz w:val="32"/>
            <w:szCs w:val="32"/>
          </w:rPr>
          <m:t>(T))=</m:t>
        </m:r>
        <m:f>
          <m:fPr>
            <m:ctrlPr>
              <w:rPr>
                <w:rFonts w:ascii="Cambria Math" w:hAnsi="Cambria Math"/>
                <w:i/>
                <w:sz w:val="32"/>
                <w:szCs w:val="32"/>
              </w:rPr>
            </m:ctrlPr>
          </m:fPr>
          <m:num>
            <m:r>
              <w:rPr>
                <w:rFonts w:ascii="Cambria Math" w:hAnsi="Cambria Math"/>
                <w:sz w:val="32"/>
                <w:szCs w:val="32"/>
              </w:rPr>
              <m:t>σ(T)</m:t>
            </m:r>
          </m:num>
          <m:den>
            <m:sSup>
              <m:sSupPr>
                <m:ctrlPr>
                  <w:rPr>
                    <w:rFonts w:ascii="Cambria Math" w:hAnsi="Cambria Math"/>
                    <w:i/>
                    <w:sz w:val="32"/>
                    <w:szCs w:val="32"/>
                  </w:rPr>
                </m:ctrlPr>
              </m:sSupPr>
              <m:e>
                <m:r>
                  <w:rPr>
                    <w:rFonts w:ascii="Cambria Math" w:hAnsi="Cambria Math"/>
                    <w:sz w:val="32"/>
                    <w:szCs w:val="32"/>
                  </w:rPr>
                  <m:t>e</m:t>
                </m:r>
              </m:e>
              <m:sup>
                <m:r>
                  <w:rPr>
                    <w:rFonts w:ascii="Cambria Math" w:hAnsi="Cambria Math"/>
                    <w:sz w:val="32"/>
                    <w:szCs w:val="32"/>
                  </w:rPr>
                  <m:t>(-</m:t>
                </m:r>
                <m:f>
                  <m:fPr>
                    <m:ctrlPr>
                      <w:rPr>
                        <w:rFonts w:ascii="Cambria Math" w:hAnsi="Cambria Math"/>
                        <w:i/>
                        <w:sz w:val="32"/>
                        <w:szCs w:val="32"/>
                      </w:rPr>
                    </m:ctrlPr>
                  </m:fPr>
                  <m:num>
                    <m:acc>
                      <m:accPr>
                        <m:chr m:val="̅"/>
                        <m:ctrlPr>
                          <w:rPr>
                            <w:rFonts w:ascii="Cambria Math" w:hAnsi="Cambria Math"/>
                            <w:i/>
                            <w:sz w:val="32"/>
                            <w:szCs w:val="32"/>
                          </w:rPr>
                        </m:ctrlPr>
                      </m:accPr>
                      <m:e>
                        <m:box>
                          <m:boxPr>
                            <m:opEmu m:val="1"/>
                            <m:ctrlPr>
                              <w:rPr>
                                <w:rFonts w:ascii="Cambria Math" w:hAnsi="Cambria Math"/>
                                <w:i/>
                                <w:sz w:val="32"/>
                                <w:szCs w:val="32"/>
                              </w:rPr>
                            </m:ctrlPr>
                          </m:boxPr>
                          <m:e>
                            <m:sSub>
                              <m:sSubPr>
                                <m:ctrlPr>
                                  <w:rPr>
                                    <w:rFonts w:ascii="Cambria Math" w:hAnsi="Cambria Math"/>
                                    <w:i/>
                                    <w:sz w:val="32"/>
                                    <w:szCs w:val="32"/>
                                  </w:rPr>
                                </m:ctrlPr>
                              </m:sSubPr>
                              <m:e>
                                <m:r>
                                  <w:rPr>
                                    <w:rFonts w:ascii="Cambria Math" w:hAnsi="Cambria Math"/>
                                    <w:sz w:val="32"/>
                                    <w:szCs w:val="32"/>
                                  </w:rPr>
                                  <m:t>E</m:t>
                                </m:r>
                              </m:e>
                              <m:sub>
                                <m:r>
                                  <w:rPr>
                                    <w:rFonts w:ascii="Cambria Math" w:hAnsi="Cambria Math"/>
                                    <w:sz w:val="32"/>
                                    <w:szCs w:val="32"/>
                                  </w:rPr>
                                  <m:t>a</m:t>
                                </m:r>
                              </m:sub>
                            </m:sSub>
                          </m:e>
                        </m:box>
                      </m:e>
                    </m:acc>
                  </m:num>
                  <m:den>
                    <m:sSub>
                      <m:sSubPr>
                        <m:ctrlPr>
                          <w:rPr>
                            <w:rFonts w:ascii="Cambria Math" w:hAnsi="Cambria Math"/>
                            <w:i/>
                            <w:sz w:val="32"/>
                            <w:szCs w:val="32"/>
                          </w:rPr>
                        </m:ctrlPr>
                      </m:sSubPr>
                      <m:e>
                        <m:r>
                          <w:rPr>
                            <w:rFonts w:ascii="Cambria Math" w:hAnsi="Cambria Math"/>
                            <w:sz w:val="32"/>
                            <w:szCs w:val="32"/>
                          </w:rPr>
                          <m:t>k</m:t>
                        </m:r>
                      </m:e>
                      <m:sub>
                        <m:r>
                          <w:rPr>
                            <w:rFonts w:ascii="Cambria Math" w:hAnsi="Cambria Math"/>
                            <w:sz w:val="32"/>
                            <w:szCs w:val="32"/>
                          </w:rPr>
                          <m:t xml:space="preserve">B </m:t>
                        </m:r>
                      </m:sub>
                    </m:sSub>
                    <m:r>
                      <w:rPr>
                        <w:rFonts w:ascii="Cambria Math" w:hAnsi="Cambria Math"/>
                        <w:sz w:val="32"/>
                        <w:szCs w:val="32"/>
                      </w:rPr>
                      <m:t>T</m:t>
                    </m:r>
                  </m:den>
                </m:f>
                <m:r>
                  <w:rPr>
                    <w:rFonts w:ascii="Cambria Math" w:hAnsi="Cambria Math"/>
                    <w:sz w:val="32"/>
                    <w:szCs w:val="32"/>
                  </w:rPr>
                  <m:t>)</m:t>
                </m:r>
              </m:sup>
            </m:sSup>
          </m:den>
        </m:f>
        <m:r>
          <w:rPr>
            <w:rFonts w:ascii="Cambria Math" w:hAnsi="Cambria Math"/>
            <w:sz w:val="32"/>
            <w:szCs w:val="32"/>
          </w:rPr>
          <m:t xml:space="preserve"> </m:t>
        </m:r>
      </m:oMath>
      <w:r w:rsidR="00156F93">
        <w:rPr>
          <w:sz w:val="32"/>
          <w:szCs w:val="32"/>
        </w:rPr>
        <w:tab/>
      </w:r>
      <w:r w:rsidR="00156F93">
        <w:rPr>
          <w:sz w:val="32"/>
          <w:szCs w:val="32"/>
        </w:rPr>
        <w:tab/>
      </w:r>
      <w:r w:rsidR="00156F93">
        <w:rPr>
          <w:sz w:val="32"/>
          <w:szCs w:val="32"/>
        </w:rPr>
        <w:tab/>
      </w:r>
      <w:r w:rsidR="00156F93">
        <w:rPr>
          <w:sz w:val="32"/>
          <w:szCs w:val="32"/>
        </w:rPr>
        <w:tab/>
      </w:r>
      <w:r w:rsidR="00156F93">
        <w:rPr>
          <w:sz w:val="32"/>
          <w:szCs w:val="32"/>
        </w:rPr>
        <w:tab/>
      </w:r>
      <w:r w:rsidR="00156F93">
        <w:rPr>
          <w:sz w:val="32"/>
          <w:szCs w:val="32"/>
        </w:rPr>
        <w:tab/>
      </w:r>
      <w:r w:rsidR="00156F93" w:rsidRPr="00136D5A">
        <w:rPr>
          <w:szCs w:val="32"/>
        </w:rPr>
        <w:t>2-6</w:t>
      </w:r>
      <w:r w:rsidR="00156F93">
        <w:rPr>
          <w:sz w:val="32"/>
          <w:szCs w:val="32"/>
        </w:rPr>
        <w:tab/>
      </w:r>
    </w:p>
    <w:p w:rsidR="00156F93" w:rsidRPr="00AA0A88" w:rsidRDefault="00156F93" w:rsidP="00156F93">
      <w:r>
        <w:t xml:space="preserve">Here, </w:t>
      </w:r>
      <m:oMath>
        <m:acc>
          <m:accPr>
            <m:chr m:val="̅"/>
            <m:ctrlPr>
              <w:rPr>
                <w:rFonts w:ascii="Cambria Math" w:hAnsi="Cambria Math"/>
                <w:i/>
                <w:sz w:val="32"/>
                <w:szCs w:val="32"/>
              </w:rPr>
            </m:ctrlPr>
          </m:accPr>
          <m:e>
            <m:box>
              <m:boxPr>
                <m:opEmu m:val="1"/>
                <m:ctrlPr>
                  <w:rPr>
                    <w:rFonts w:ascii="Cambria Math" w:hAnsi="Cambria Math"/>
                    <w:i/>
                    <w:sz w:val="32"/>
                    <w:szCs w:val="32"/>
                  </w:rPr>
                </m:ctrlPr>
              </m:boxPr>
              <m:e>
                <m:sSub>
                  <m:sSubPr>
                    <m:ctrlPr>
                      <w:rPr>
                        <w:rFonts w:ascii="Cambria Math" w:hAnsi="Cambria Math"/>
                        <w:i/>
                        <w:sz w:val="32"/>
                        <w:szCs w:val="32"/>
                      </w:rPr>
                    </m:ctrlPr>
                  </m:sSubPr>
                  <m:e>
                    <m:r>
                      <w:rPr>
                        <w:rFonts w:ascii="Cambria Math" w:hAnsi="Cambria Math"/>
                        <w:sz w:val="32"/>
                        <w:szCs w:val="32"/>
                      </w:rPr>
                      <m:t>E</m:t>
                    </m:r>
                  </m:e>
                  <m:sub>
                    <m:r>
                      <w:rPr>
                        <w:rFonts w:ascii="Cambria Math" w:hAnsi="Cambria Math"/>
                        <w:sz w:val="32"/>
                        <w:szCs w:val="32"/>
                      </w:rPr>
                      <m:t>a</m:t>
                    </m:r>
                  </m:sub>
                </m:sSub>
              </m:e>
            </m:box>
          </m:e>
        </m:acc>
      </m:oMath>
      <w:r>
        <w:t xml:space="preserve">is the average activation energy calculated.  The average </w:t>
      </w:r>
      <w:r w:rsidRPr="00A60406">
        <w:rPr>
          <w:i/>
        </w:rPr>
        <w:t>E</w:t>
      </w:r>
      <w:r w:rsidRPr="00A60406">
        <w:rPr>
          <w:i/>
          <w:vertAlign w:val="subscript"/>
        </w:rPr>
        <w:t>a</w:t>
      </w:r>
      <w:r>
        <w:t xml:space="preserve"> value is used since the </w:t>
      </w:r>
      <w:r w:rsidRPr="00A60406">
        <w:rPr>
          <w:i/>
        </w:rPr>
        <w:t>E</w:t>
      </w:r>
      <w:r w:rsidRPr="00A60406">
        <w:rPr>
          <w:i/>
          <w:vertAlign w:val="subscript"/>
        </w:rPr>
        <w:t>a</w:t>
      </w:r>
      <w:r>
        <w:t xml:space="preserve"> calculated is the </w:t>
      </w:r>
      <w:r w:rsidRPr="00A60406">
        <w:rPr>
          <w:i/>
        </w:rPr>
        <w:t>E</w:t>
      </w:r>
      <w:r w:rsidRPr="00A60406">
        <w:rPr>
          <w:i/>
          <w:vertAlign w:val="subscript"/>
        </w:rPr>
        <w:t>a</w:t>
      </w:r>
      <w:r>
        <w:t xml:space="preserve"> for the nitrile functional group and the concentration of salt used, and thus should be the same for all of the nitrile derivatives.  Since the exponential pre-factor depends on the dielectric constant, plotting the exponential pre-factor versus dielectric constant for all the species investigated produces a plot with all the data lying on a single master curve, as shown in figure 2-12.  This supports the CAF assumption that each system, in this case the conductivity of 0.0055M TbaTf in nitrile solvent, should have one </w:t>
      </w:r>
      <w:r w:rsidRPr="00941D45">
        <w:rPr>
          <w:i/>
        </w:rPr>
        <w:t>E</w:t>
      </w:r>
      <w:r w:rsidRPr="00941D45">
        <w:rPr>
          <w:i/>
          <w:vertAlign w:val="subscript"/>
        </w:rPr>
        <w:t>a</w:t>
      </w:r>
      <w:r>
        <w:t xml:space="preserve">.  If each 0.0055M TbaTf in nitrile solution investigated has different </w:t>
      </w:r>
      <w:r w:rsidRPr="00253298">
        <w:rPr>
          <w:i/>
        </w:rPr>
        <w:t>E</w:t>
      </w:r>
      <w:r w:rsidRPr="00253298">
        <w:rPr>
          <w:i/>
          <w:vertAlign w:val="subscript"/>
        </w:rPr>
        <w:t>a</w:t>
      </w:r>
      <w:r>
        <w:t xml:space="preserve">’s, the formation of the master curve as in figure 2-12 would not be possible.   </w:t>
      </w:r>
    </w:p>
    <w:p w:rsidR="002E31E7" w:rsidRDefault="00156F93" w:rsidP="002E31E7">
      <w:pPr>
        <w:pStyle w:val="NoSpacing"/>
        <w:keepNext/>
      </w:pPr>
      <w:r>
        <w:rPr>
          <w:noProof/>
          <w:lang w:bidi="ar-SA"/>
        </w:rPr>
        <w:lastRenderedPageBreak/>
        <w:drawing>
          <wp:inline distT="0" distB="0" distL="0" distR="0" wp14:anchorId="2002F637" wp14:editId="2CAC5DB2">
            <wp:extent cx="5403272" cy="4128655"/>
            <wp:effectExtent l="0" t="0" r="6985" b="571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6F93" w:rsidRPr="002E31E7" w:rsidRDefault="002E31E7" w:rsidP="002E31E7">
      <w:pPr>
        <w:pStyle w:val="Caption"/>
        <w:rPr>
          <w:b w:val="0"/>
        </w:rPr>
      </w:pPr>
      <w:bookmarkStart w:id="69" w:name="_Toc374086553"/>
      <w:r w:rsidRPr="002E31E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2</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12</w:t>
      </w:r>
      <w:r w:rsidR="000633C1">
        <w:rPr>
          <w:b w:val="0"/>
        </w:rPr>
        <w:fldChar w:fldCharType="end"/>
      </w:r>
      <w:r w:rsidRPr="002E31E7">
        <w:rPr>
          <w:b w:val="0"/>
        </w:rPr>
        <w:t xml:space="preserve">  The master curve for the conductivity of 0.0055M TbaTf in the nitrile solvent.</w:t>
      </w:r>
      <w:bookmarkEnd w:id="69"/>
    </w:p>
    <w:p w:rsidR="00156F93" w:rsidRDefault="00156F93" w:rsidP="00156F93"/>
    <w:p w:rsidR="00156F93" w:rsidRPr="00FF49EF" w:rsidRDefault="00156F93" w:rsidP="00156F93">
      <w:pPr>
        <w:ind w:firstLine="720"/>
      </w:pPr>
    </w:p>
    <w:p w:rsidR="00156F93" w:rsidRPr="00BB6077" w:rsidRDefault="00156F93" w:rsidP="00BB6077">
      <w:pPr>
        <w:spacing w:after="200" w:line="276" w:lineRule="auto"/>
        <w:rPr>
          <w:rFonts w:asciiTheme="majorHAnsi" w:hAnsiTheme="majorHAnsi"/>
          <w:b/>
          <w:bCs/>
          <w:iCs/>
          <w:szCs w:val="28"/>
          <w:highlight w:val="lightGray"/>
        </w:rPr>
      </w:pPr>
      <w:r w:rsidRPr="00156F93">
        <w:rPr>
          <w:highlight w:val="lightGray"/>
        </w:rPr>
        <w:br w:type="page"/>
      </w:r>
    </w:p>
    <w:p w:rsidR="003023D0" w:rsidRPr="00896627" w:rsidRDefault="003023D0" w:rsidP="00A84847">
      <w:pPr>
        <w:pStyle w:val="Heading1"/>
        <w:numPr>
          <w:ilvl w:val="0"/>
          <w:numId w:val="8"/>
        </w:numPr>
      </w:pPr>
      <w:bookmarkStart w:id="70" w:name="_Toc374069572"/>
      <w:r w:rsidRPr="00896627">
        <w:lastRenderedPageBreak/>
        <w:t xml:space="preserve">: Synthesis </w:t>
      </w:r>
      <w:r w:rsidRPr="00796D2C">
        <w:t>and</w:t>
      </w:r>
      <w:r w:rsidRPr="00896627">
        <w:t xml:space="preserve"> </w:t>
      </w:r>
      <w:r w:rsidRPr="00A84847">
        <w:t>Application</w:t>
      </w:r>
      <w:r w:rsidRPr="00896627">
        <w:t xml:space="preserve"> of the Comp</w:t>
      </w:r>
      <w:r>
        <w:t>ensated Arrhenius Formulation to</w:t>
      </w:r>
      <w:r w:rsidRPr="00896627">
        <w:t xml:space="preserve"> Acyclic Carbonates</w:t>
      </w:r>
      <w:bookmarkEnd w:id="70"/>
    </w:p>
    <w:p w:rsidR="003023D0" w:rsidRDefault="003023D0" w:rsidP="003023D0">
      <w:pPr>
        <w:pStyle w:val="Heading2"/>
      </w:pPr>
      <w:bookmarkStart w:id="71" w:name="_Toc374069573"/>
      <w:r w:rsidRPr="00896627">
        <w:t>3.1 Introduction</w:t>
      </w:r>
      <w:bookmarkEnd w:id="71"/>
    </w:p>
    <w:p w:rsidR="003023D0" w:rsidRDefault="003023D0" w:rsidP="003023D0">
      <w:r>
        <w:tab/>
        <w:t>It has been shown by Petrowsky, Frech and coworkers that the Compensated Arrhenius Formulation (CAF) can be applied to polar aprotic liquids and electrolyte solutions.  Among the polar aprotic liquids and electrolytes that have been investigated are nitriles</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B328CC">
          <w:rPr>
            <w:noProof/>
            <w:vertAlign w:val="superscript"/>
          </w:rPr>
          <w:t>53</w:t>
        </w:r>
        <w:r w:rsidR="00552E4A">
          <w:fldChar w:fldCharType="end"/>
        </w:r>
      </w:hyperlink>
      <w:r>
        <w:t>, 2-ketones</w:t>
      </w:r>
      <w:hyperlink w:anchor="_ENREF_61" w:tooltip="Bopege, 2013 #416" w:history="1">
        <w:r w:rsidR="00552E4A">
          <w:fldChar w:fldCharType="begin"/>
        </w:r>
        <w:r w:rsidR="00552E4A">
          <w:instrText xml:space="preserve"> ADDIN EN.CITE &lt;EndNote&gt;&lt;Cite&gt;&lt;Author&gt;Bopege&lt;/Author&gt;&lt;Year&gt;2013&lt;/Year&gt;&lt;RecNum&gt;416&lt;/RecNum&gt;&lt;DisplayText&gt;&lt;style face="superscript"&gt;61&lt;/style&gt;&lt;/DisplayText&gt;&lt;record&gt;&lt;rec-number&gt;416&lt;/rec-number&gt;&lt;foreign-keys&gt;&lt;key app="EN" db-id="afedx0vdz2sztkezspcvd0z0rtzrr0e5d5r9"&gt;416&lt;/key&gt;&lt;/foreign-keys&gt;&lt;ref-type name="Journal Article"&gt;17&lt;/ref-type&gt;&lt;contributors&gt;&lt;authors&gt;&lt;author&gt;Bopege, D. N.&lt;/author&gt;&lt;author&gt;Petrowsky, M.&lt;/author&gt;&lt;author&gt;Frech, R.&lt;/author&gt;&lt;author&gt;Johnson, M. B.&lt;/author&gt;&lt;/authors&gt;&lt;/contributors&gt;&lt;titles&gt;&lt;title&gt;Mass and Ion Transport in Ketones and Ketone Electrolytes: Comparison with Acetate Systems&lt;/title&gt;&lt;secondary-title&gt;J. Solution Chem.&lt;/secondary-title&gt;&lt;/titles&gt;&lt;periodical&gt;&lt;full-title&gt;J. Solution Chem.&lt;/full-title&gt;&lt;/periodical&gt;&lt;pages&gt;584-591&lt;/pages&gt;&lt;volume&gt;42&lt;/volume&gt;&lt;dates&gt;&lt;year&gt;2013&lt;/year&gt;&lt;/dates&gt;&lt;urls&gt;&lt;/urls&gt;&lt;/record&gt;&lt;/Cite&gt;&lt;/EndNote&gt;</w:instrText>
        </w:r>
        <w:r w:rsidR="00552E4A">
          <w:fldChar w:fldCharType="separate"/>
        </w:r>
        <w:r w:rsidR="00552E4A" w:rsidRPr="00B328CC">
          <w:rPr>
            <w:noProof/>
            <w:vertAlign w:val="superscript"/>
          </w:rPr>
          <w:t>61</w:t>
        </w:r>
        <w:r w:rsidR="00552E4A">
          <w:fldChar w:fldCharType="end"/>
        </w:r>
      </w:hyperlink>
      <w:r>
        <w:t>, and acetates</w:t>
      </w:r>
      <w:hyperlink w:anchor="_ENREF_51" w:tooltip="Bopege, 2011 #269" w:history="1">
        <w:r w:rsidR="00552E4A">
          <w:fldChar w:fldCharType="begin"/>
        </w:r>
        <w:r w:rsidR="00552E4A">
          <w:instrText xml:space="preserve"> ADDIN EN.CITE &lt;EndNote&gt;&lt;Cite&gt;&lt;Author&gt;Bopege&lt;/Author&gt;&lt;Year&gt;2011&lt;/Year&gt;&lt;RecNum&gt;269&lt;/RecNum&gt;&lt;DisplayText&gt;&lt;style face="superscript"&gt;51&lt;/style&gt;&lt;/DisplayText&gt;&lt;record&gt;&lt;rec-number&gt;269&lt;/rec-number&gt;&lt;foreign-keys&gt;&lt;key app="EN" db-id="afedx0vdz2sztkezspcvd0z0rtzrr0e5d5r9"&gt;269&lt;/key&gt;&lt;/foreign-keys&gt;&lt;ref-type name="Journal Article"&gt;17&lt;/ref-type&gt;&lt;contributors&gt;&lt;authors&gt;&lt;author&gt;Bopege, Dharshani N.&lt;/author&gt;&lt;author&gt;Petrowsky, Matt&lt;/author&gt;&lt;author&gt;Fleshman, Allison M.&lt;/author&gt;&lt;author&gt;Frech, Roger&lt;/author&gt;&lt;author&gt;Johnson, Matthew B.&lt;/author&gt;&lt;/authors&gt;&lt;/contributors&gt;&lt;titles&gt;&lt;title&gt;Temperature Dependence of Ion Transport in Dilute Tetrabutylammonium Triflate-Acetate Solutions and Self-Diffusion in Pure Acetate Liquids&lt;/title&gt;&lt;secondary-title&gt;The Journal of Physical Chemistry B&lt;/secondary-title&gt;&lt;/titles&gt;&lt;periodical&gt;&lt;full-title&gt;The Journal of Physical Chemistry B&lt;/full-title&gt;&lt;/periodical&gt;&lt;pages&gt;71-76&lt;/pages&gt;&lt;volume&gt;116&lt;/volume&gt;&lt;number&gt;1&lt;/number&gt;&lt;dates&gt;&lt;year&gt;2011&lt;/year&gt;&lt;pub-dates&gt;&lt;date&gt;2012/01/12&lt;/date&gt;&lt;/pub-dates&gt;&lt;/dates&gt;&lt;publisher&gt;American Chemical Society&lt;/publisher&gt;&lt;isbn&gt;1520-6106&lt;/isbn&gt;&lt;urls&gt;&lt;related-urls&gt;&lt;url&gt;http://dx.doi.org/10.1021/jp208742h&lt;/url&gt;&lt;/related-urls&gt;&lt;/urls&gt;&lt;electronic-resource-num&gt;10.1021/jp208742h&lt;/electronic-resource-num&gt;&lt;access-date&gt;2013/04/30&lt;/access-date&gt;&lt;/record&gt;&lt;/Cite&gt;&lt;/EndNote&gt;</w:instrText>
        </w:r>
        <w:r w:rsidR="00552E4A">
          <w:fldChar w:fldCharType="separate"/>
        </w:r>
        <w:r w:rsidR="00552E4A" w:rsidRPr="00B328CC">
          <w:rPr>
            <w:noProof/>
            <w:vertAlign w:val="superscript"/>
          </w:rPr>
          <w:t>51</w:t>
        </w:r>
        <w:r w:rsidR="00552E4A">
          <w:fldChar w:fldCharType="end"/>
        </w:r>
      </w:hyperlink>
      <w:r>
        <w:t xml:space="preserve"> and their salt solutions.</w:t>
      </w:r>
    </w:p>
    <w:p w:rsidR="003023D0" w:rsidRDefault="003023D0" w:rsidP="003023D0">
      <w:r>
        <w:tab/>
      </w:r>
      <w:r w:rsidR="00B6693E">
        <w:t xml:space="preserve">As mentioned in section 1.9, acyclic carbonates have low dielectric constant values </w:t>
      </w:r>
      <w:r w:rsidR="002C64C8">
        <w:t>of around 3.  This makes acyclic carbonates suitabl</w:t>
      </w:r>
      <w:r w:rsidR="00C74956">
        <w:t>e in testing the applicability of the CAF to very low dielectric constant solvents</w:t>
      </w:r>
      <w:r w:rsidR="002C64C8">
        <w:t xml:space="preserve">.  Besides </w:t>
      </w:r>
      <w:r w:rsidR="00AC5802">
        <w:t>testing</w:t>
      </w:r>
      <w:r w:rsidR="002C64C8">
        <w:t xml:space="preserve"> the CAF</w:t>
      </w:r>
      <w:r w:rsidR="00AC5802">
        <w:t>’s limit</w:t>
      </w:r>
      <w:r w:rsidR="002C64C8">
        <w:t>, a</w:t>
      </w:r>
      <w:r>
        <w:t>cyclic carbonates are usually used as an additive in liquid electrolytes together with ethylene carbonates</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7A1298">
          <w:rPr>
            <w:noProof/>
            <w:vertAlign w:val="superscript"/>
          </w:rPr>
          <w:t>64</w:t>
        </w:r>
        <w:r w:rsidR="00552E4A">
          <w:fldChar w:fldCharType="end"/>
        </w:r>
      </w:hyperlink>
      <w:r>
        <w:t xml:space="preserve"> in batteries.</w:t>
      </w:r>
      <w:r w:rsidR="002C64C8">
        <w:t xml:space="preserve">  It is also used as</w:t>
      </w:r>
      <w:r w:rsidR="00B95F37">
        <w:t xml:space="preserve"> a</w:t>
      </w:r>
      <w:r w:rsidR="002C64C8">
        <w:t xml:space="preserve"> </w:t>
      </w:r>
      <w:r w:rsidR="00B95F37">
        <w:t>low polarity solvent</w:t>
      </w:r>
      <w:r w:rsidR="002C64C8">
        <w:t xml:space="preserve"> in organic chemistry laboratories.</w:t>
      </w:r>
      <w:r>
        <w:t xml:space="preserve">  </w:t>
      </w:r>
      <w:r w:rsidR="00B95F37">
        <w:t xml:space="preserve">Thus understanding electrical properties of acyclic carbonates is important.  </w:t>
      </w:r>
      <w:r>
        <w:t>After several decades of investigation, the factors affecting the values of diffusion and conductivity in these electrolytes are still not well known.  Thus it is vital that the properties of acyclic carbona</w:t>
      </w:r>
      <w:r w:rsidR="00B95F37">
        <w:t>tes are elucidated with the CAF</w:t>
      </w:r>
      <w:r>
        <w:t>.</w:t>
      </w:r>
    </w:p>
    <w:p w:rsidR="003023D0" w:rsidRDefault="003023D0" w:rsidP="003023D0">
      <w:r>
        <w:tab/>
      </w:r>
      <w:r w:rsidR="00AC5802">
        <w:t>In addition to</w:t>
      </w:r>
      <w:r>
        <w:t xml:space="preserve"> its application in battery electrolytes</w:t>
      </w:r>
      <w:r w:rsidR="00AD42E4">
        <w:t xml:space="preserve"> and as organic solvents</w:t>
      </w:r>
      <w:r>
        <w:t>, another reason to study acyclic carbonates is the interesting results that arose from the studies on acetates and 2-ketones.  The energy of activation (</w:t>
      </w:r>
      <w:r w:rsidRPr="00E77D51">
        <w:rPr>
          <w:i/>
        </w:rPr>
        <w:t>E</w:t>
      </w:r>
      <w:r w:rsidRPr="00E77D51">
        <w:rPr>
          <w:i/>
          <w:vertAlign w:val="subscript"/>
        </w:rPr>
        <w:t>a</w:t>
      </w:r>
      <w:r>
        <w:t xml:space="preserve">) for the propagation of tetrabutylammonium trifluoromethanesulfonate (TbaTf) charged species in the acetate solutions is higher compared to that in 2-ketones.  More specifically, the </w:t>
      </w:r>
      <w:r w:rsidRPr="00E77D51">
        <w:rPr>
          <w:i/>
        </w:rPr>
        <w:t>E</w:t>
      </w:r>
      <w:r w:rsidRPr="00E77D51">
        <w:rPr>
          <w:i/>
          <w:vertAlign w:val="subscript"/>
        </w:rPr>
        <w:t>a</w:t>
      </w:r>
      <w:r>
        <w:t xml:space="preserve"> for the conductivity of 0.0055M TbaTf in the acetate solution is roughly 10 kJ/mol higher than in the 2-ketone electrolytes.  A similar increase, but on a much smaller scale is also </w:t>
      </w:r>
      <w:r>
        <w:lastRenderedPageBreak/>
        <w:t xml:space="preserve">observed for the </w:t>
      </w:r>
      <w:r w:rsidRPr="00F332C7">
        <w:rPr>
          <w:i/>
        </w:rPr>
        <w:t>E</w:t>
      </w:r>
      <w:r w:rsidRPr="00F332C7">
        <w:rPr>
          <w:i/>
          <w:vertAlign w:val="subscript"/>
        </w:rPr>
        <w:t>a</w:t>
      </w:r>
      <w:r>
        <w:t xml:space="preserve"> for diffusion of liquid 2-ketones (23.9 ± 0.2 kJ/mol) compared to the liquid acetates (25.5 ± 0.3 kJ/mol).</w:t>
      </w:r>
    </w:p>
    <w:p w:rsidR="003023D0" w:rsidRDefault="003023D0" w:rsidP="003023D0">
      <w:pPr>
        <w:ind w:firstLine="720"/>
      </w:pPr>
      <w:r>
        <w:t xml:space="preserve">A close look at the molecular structure of the two functional groups will show that the acetate contains one more oxygen atom bonded to the carbon atom of the carbonyl moiety of acetate (figure 3-1).  </w:t>
      </w:r>
      <w:r w:rsidR="006D4B8C">
        <w:t>It can be postulated that</w:t>
      </w:r>
      <w:r>
        <w:t xml:space="preserve"> the increase in the </w:t>
      </w:r>
      <w:r w:rsidRPr="00F332C7">
        <w:rPr>
          <w:i/>
        </w:rPr>
        <w:t>E</w:t>
      </w:r>
      <w:r w:rsidRPr="00F332C7">
        <w:rPr>
          <w:i/>
          <w:vertAlign w:val="subscript"/>
        </w:rPr>
        <w:t>a</w:t>
      </w:r>
      <w:r>
        <w:t xml:space="preserve"> values is related to the increase in the number of oxygen atom around the carbonyl carbon.  The increase in the number of the oxygen atoms around the carbonyl carbon increases the number of the electron donor, which can form attractive interaction with the relatively electron deficient carbonyl carbon.  This attractive interaction increases as the number of oxygen atom increases.  In addition to that, the more electronegative oxygen atom also increases the partial positive charge on the carbonyl carbon.  This partial positive charge increases as the number of oxygen atom around the carbonyl carbon increases.  The net result is higher attractive interaction between the carbonyl carbon and the oxygen atoms around it as the number of oxygen atom is increased.  This attractive interaction impedes the diffusion among the acetate molecules, and increases the </w:t>
      </w:r>
      <w:r w:rsidRPr="00F332C7">
        <w:rPr>
          <w:i/>
        </w:rPr>
        <w:t>E</w:t>
      </w:r>
      <w:r w:rsidRPr="00F332C7">
        <w:rPr>
          <w:i/>
          <w:vertAlign w:val="subscript"/>
        </w:rPr>
        <w:t>a</w:t>
      </w:r>
      <w:r>
        <w:t xml:space="preserve"> for diffusion.  In the case of conductivity of charged species like TbaTf, it can be postulated that the increase in the number of electron donor that interacts with the cation increases the </w:t>
      </w:r>
      <w:r w:rsidRPr="00F332C7">
        <w:rPr>
          <w:i/>
        </w:rPr>
        <w:t>E</w:t>
      </w:r>
      <w:r w:rsidRPr="00F332C7">
        <w:rPr>
          <w:i/>
          <w:vertAlign w:val="subscript"/>
        </w:rPr>
        <w:t>a</w:t>
      </w:r>
      <w:r>
        <w:t xml:space="preserve">.  The effect is less when there is only one oxygen atom as in the 2-ketones, resulting in lower </w:t>
      </w:r>
      <w:r w:rsidRPr="003945DB">
        <w:rPr>
          <w:i/>
        </w:rPr>
        <w:t>E</w:t>
      </w:r>
      <w:r w:rsidRPr="003945DB">
        <w:rPr>
          <w:i/>
          <w:vertAlign w:val="subscript"/>
        </w:rPr>
        <w:t>a</w:t>
      </w:r>
      <w:r>
        <w:t xml:space="preserve"> values for 2-ketones.</w:t>
      </w:r>
    </w:p>
    <w:p w:rsidR="00A84847" w:rsidRDefault="003023D0" w:rsidP="00A84847">
      <w:pPr>
        <w:keepNext/>
      </w:pPr>
      <w:r>
        <w:object w:dxaOrig="4001" w:dyaOrig="2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65pt;height:101.45pt" o:ole="">
            <v:imagedata r:id="rId26" o:title=""/>
          </v:shape>
          <o:OLEObject Type="Embed" ProgID="ChemDraw.Document.6.0" ShapeID="_x0000_i1025" DrawAspect="Content" ObjectID="_1449047519" r:id="rId27"/>
        </w:object>
      </w:r>
    </w:p>
    <w:p w:rsidR="003023D0" w:rsidRPr="00A84847" w:rsidRDefault="00A84847" w:rsidP="00A84847">
      <w:pPr>
        <w:pStyle w:val="Caption"/>
        <w:rPr>
          <w:b w:val="0"/>
        </w:rPr>
      </w:pPr>
      <w:bookmarkStart w:id="72" w:name="_Toc374086554"/>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w:t>
      </w:r>
      <w:r w:rsidR="000633C1">
        <w:rPr>
          <w:b w:val="0"/>
        </w:rPr>
        <w:fldChar w:fldCharType="end"/>
      </w:r>
      <w:r w:rsidRPr="00A84847">
        <w:rPr>
          <w:b w:val="0"/>
        </w:rPr>
        <w:t xml:space="preserve">  Molecular structure of 2-ketones and acetate.</w:t>
      </w:r>
      <w:bookmarkEnd w:id="72"/>
    </w:p>
    <w:p w:rsidR="00A84847" w:rsidRDefault="00A84847" w:rsidP="003023D0"/>
    <w:p w:rsidR="003023D0" w:rsidRDefault="003023D0" w:rsidP="003023D0">
      <w:r>
        <w:tab/>
        <w:t xml:space="preserve">On the other hand, the increase in the </w:t>
      </w:r>
      <w:r w:rsidRPr="00F332C7">
        <w:rPr>
          <w:i/>
        </w:rPr>
        <w:t>E</w:t>
      </w:r>
      <w:r w:rsidRPr="00F332C7">
        <w:rPr>
          <w:i/>
          <w:vertAlign w:val="subscript"/>
        </w:rPr>
        <w:t>a</w:t>
      </w:r>
      <w:r>
        <w:t xml:space="preserve"> could also come from other properties.  The addition of the oxygen atom around the carbonyl carbon decreases the dipole moment of the acetates.  As a comparison, acetone, the simplest 2-ketone has a measured dipole moment of 2.91 D</w:t>
      </w:r>
      <w:hyperlink w:anchor="_ENREF_68" w:tooltip="Riddick, 1986 #2867" w:history="1">
        <w:r w:rsidR="00552E4A">
          <w:fldChar w:fldCharType="begin"/>
        </w:r>
        <w:r w:rsidR="00552E4A">
          <w:instrText xml:space="preserve"> ADDIN EN.CITE &lt;EndNote&gt;&lt;Cite&gt;&lt;Author&gt;Riddick&lt;/Author&gt;&lt;Year&gt;1986&lt;/Year&gt;&lt;RecNum&gt;2867&lt;/RecNum&gt;&lt;DisplayText&gt;&lt;style face="superscript"&gt;68&lt;/style&gt;&lt;/DisplayText&gt;&lt;record&gt;&lt;rec-number&gt;2867&lt;/rec-number&gt;&lt;foreign-keys&gt;&lt;key app="EN" db-id="afedx0vdz2sztkezspcvd0z0rtzrr0e5d5r9"&gt;2867&lt;/key&gt;&lt;/foreign-keys&gt;&lt;ref-type name="Book"&gt;6&lt;/ref-type&gt;&lt;contributors&gt;&lt;authors&gt;&lt;author&gt;Riddick, J. A.&lt;/author&gt;&lt;author&gt;Bunger, W. B.&lt;/author&gt;&lt;author&gt;Sakano, T. K.&lt;/author&gt;&lt;/authors&gt;&lt;/contributors&gt;&lt;titles&gt;&lt;title&gt;Organic Solvents. Physical Properties and Methods of Purification&lt;/title&gt;&lt;/titles&gt;&lt;dates&gt;&lt;year&gt;1986&lt;/year&gt;&lt;/dates&gt;&lt;urls&gt;&lt;/urls&gt;&lt;/record&gt;&lt;/Cite&gt;&lt;/EndNote&gt;</w:instrText>
        </w:r>
        <w:r w:rsidR="00552E4A">
          <w:fldChar w:fldCharType="separate"/>
        </w:r>
        <w:r w:rsidR="00552E4A" w:rsidRPr="00514CB8">
          <w:rPr>
            <w:noProof/>
            <w:vertAlign w:val="superscript"/>
          </w:rPr>
          <w:t>68</w:t>
        </w:r>
        <w:r w:rsidR="00552E4A">
          <w:fldChar w:fldCharType="end"/>
        </w:r>
      </w:hyperlink>
      <w:r>
        <w:t xml:space="preserve"> whereas methyl acetate has a dipole moment of 1.69 D</w:t>
      </w:r>
      <w:hyperlink w:anchor="_ENREF_68" w:tooltip="Riddick, 1986 #2867" w:history="1">
        <w:r w:rsidR="00552E4A">
          <w:fldChar w:fldCharType="begin"/>
        </w:r>
        <w:r w:rsidR="00552E4A">
          <w:instrText xml:space="preserve"> ADDIN EN.CITE &lt;EndNote&gt;&lt;Cite&gt;&lt;Author&gt;Riddick&lt;/Author&gt;&lt;Year&gt;1986&lt;/Year&gt;&lt;RecNum&gt;2867&lt;/RecNum&gt;&lt;DisplayText&gt;&lt;style face="superscript"&gt;68&lt;/style&gt;&lt;/DisplayText&gt;&lt;record&gt;&lt;rec-number&gt;2867&lt;/rec-number&gt;&lt;foreign-keys&gt;&lt;key app="EN" db-id="afedx0vdz2sztkezspcvd0z0rtzrr0e5d5r9"&gt;2867&lt;/key&gt;&lt;/foreign-keys&gt;&lt;ref-type name="Book"&gt;6&lt;/ref-type&gt;&lt;contributors&gt;&lt;authors&gt;&lt;author&gt;Riddick, J. A.&lt;/author&gt;&lt;author&gt;Bunger, W. B.&lt;/author&gt;&lt;author&gt;Sakano, T. K.&lt;/author&gt;&lt;/authors&gt;&lt;/contributors&gt;&lt;titles&gt;&lt;title&gt;Organic Solvents. Physical Properties and Methods of Purification&lt;/title&gt;&lt;/titles&gt;&lt;dates&gt;&lt;year&gt;1986&lt;/year&gt;&lt;/dates&gt;&lt;urls&gt;&lt;/urls&gt;&lt;/record&gt;&lt;/Cite&gt;&lt;/EndNote&gt;</w:instrText>
        </w:r>
        <w:r w:rsidR="00552E4A">
          <w:fldChar w:fldCharType="separate"/>
        </w:r>
        <w:r w:rsidR="00552E4A" w:rsidRPr="00514CB8">
          <w:rPr>
            <w:noProof/>
            <w:vertAlign w:val="superscript"/>
          </w:rPr>
          <w:t>68</w:t>
        </w:r>
        <w:r w:rsidR="00552E4A">
          <w:fldChar w:fldCharType="end"/>
        </w:r>
      </w:hyperlink>
      <w:r>
        <w:t>.  Ethyl acetate, a common solvent in organic chemistry, has a dipole moment of 1.82 D</w:t>
      </w:r>
      <w:hyperlink w:anchor="_ENREF_68" w:tooltip="Riddick, 1986 #2867" w:history="1">
        <w:r w:rsidR="00552E4A">
          <w:fldChar w:fldCharType="begin"/>
        </w:r>
        <w:r w:rsidR="00552E4A">
          <w:instrText xml:space="preserve"> ADDIN EN.CITE &lt;EndNote&gt;&lt;Cite&gt;&lt;Author&gt;Riddick&lt;/Author&gt;&lt;Year&gt;1986&lt;/Year&gt;&lt;RecNum&gt;2867&lt;/RecNum&gt;&lt;DisplayText&gt;&lt;style face="superscript"&gt;68&lt;/style&gt;&lt;/DisplayText&gt;&lt;record&gt;&lt;rec-number&gt;2867&lt;/rec-number&gt;&lt;foreign-keys&gt;&lt;key app="EN" db-id="afedx0vdz2sztkezspcvd0z0rtzrr0e5d5r9"&gt;2867&lt;/key&gt;&lt;/foreign-keys&gt;&lt;ref-type name="Book"&gt;6&lt;/ref-type&gt;&lt;contributors&gt;&lt;authors&gt;&lt;author&gt;Riddick, J. A.&lt;/author&gt;&lt;author&gt;Bunger, W. B.&lt;/author&gt;&lt;author&gt;Sakano, T. K.&lt;/author&gt;&lt;/authors&gt;&lt;/contributors&gt;&lt;titles&gt;&lt;title&gt;Organic Solvents. Physical Properties and Methods of Purification&lt;/title&gt;&lt;/titles&gt;&lt;dates&gt;&lt;year&gt;1986&lt;/year&gt;&lt;/dates&gt;&lt;urls&gt;&lt;/urls&gt;&lt;/record&gt;&lt;/Cite&gt;&lt;/EndNote&gt;</w:instrText>
        </w:r>
        <w:r w:rsidR="00552E4A">
          <w:fldChar w:fldCharType="separate"/>
        </w:r>
        <w:r w:rsidR="00552E4A" w:rsidRPr="00514CB8">
          <w:rPr>
            <w:noProof/>
            <w:vertAlign w:val="superscript"/>
          </w:rPr>
          <w:t>68</w:t>
        </w:r>
        <w:r w:rsidR="00552E4A">
          <w:fldChar w:fldCharType="end"/>
        </w:r>
      </w:hyperlink>
      <w:r>
        <w:t>.  On a bulk scale, acetone has a room temperature dielectric constant value of 20.7</w:t>
      </w:r>
      <w:hyperlink w:anchor="_ENREF_68" w:tooltip="Riddick, 1986 #2867" w:history="1">
        <w:r w:rsidR="00552E4A">
          <w:fldChar w:fldCharType="begin"/>
        </w:r>
        <w:r w:rsidR="00552E4A">
          <w:instrText xml:space="preserve"> ADDIN EN.CITE &lt;EndNote&gt;&lt;Cite&gt;&lt;Author&gt;Riddick&lt;/Author&gt;&lt;Year&gt;1986&lt;/Year&gt;&lt;RecNum&gt;2867&lt;/RecNum&gt;&lt;DisplayText&gt;&lt;style face="superscript"&gt;68&lt;/style&gt;&lt;/DisplayText&gt;&lt;record&gt;&lt;rec-number&gt;2867&lt;/rec-number&gt;&lt;foreign-keys&gt;&lt;key app="EN" db-id="afedx0vdz2sztkezspcvd0z0rtzrr0e5d5r9"&gt;2867&lt;/key&gt;&lt;/foreign-keys&gt;&lt;ref-type name="Book"&gt;6&lt;/ref-type&gt;&lt;contributors&gt;&lt;authors&gt;&lt;author&gt;Riddick, J. A.&lt;/author&gt;&lt;author&gt;Bunger, W. B.&lt;/author&gt;&lt;author&gt;Sakano, T. K.&lt;/author&gt;&lt;/authors&gt;&lt;/contributors&gt;&lt;titles&gt;&lt;title&gt;Organic Solvents. Physical Properties and Methods of Purification&lt;/title&gt;&lt;/titles&gt;&lt;dates&gt;&lt;year&gt;1986&lt;/year&gt;&lt;/dates&gt;&lt;urls&gt;&lt;/urls&gt;&lt;/record&gt;&lt;/Cite&gt;&lt;/EndNote&gt;</w:instrText>
        </w:r>
        <w:r w:rsidR="00552E4A">
          <w:fldChar w:fldCharType="separate"/>
        </w:r>
        <w:r w:rsidR="00552E4A" w:rsidRPr="00514CB8">
          <w:rPr>
            <w:noProof/>
            <w:vertAlign w:val="superscript"/>
          </w:rPr>
          <w:t>68</w:t>
        </w:r>
        <w:r w:rsidR="00552E4A">
          <w:fldChar w:fldCharType="end"/>
        </w:r>
      </w:hyperlink>
      <w:r>
        <w:t>, while methyl acetate and ethyl acetate have room temperature dielectric constant values of 6.70</w:t>
      </w:r>
      <w:hyperlink w:anchor="_ENREF_68" w:tooltip="Riddick, 1986 #2867" w:history="1">
        <w:r w:rsidR="00552E4A">
          <w:fldChar w:fldCharType="begin"/>
        </w:r>
        <w:r w:rsidR="00552E4A">
          <w:instrText xml:space="preserve"> ADDIN EN.CITE &lt;EndNote&gt;&lt;Cite&gt;&lt;Author&gt;Riddick&lt;/Author&gt;&lt;Year&gt;1986&lt;/Year&gt;&lt;RecNum&gt;2867&lt;/RecNum&gt;&lt;DisplayText&gt;&lt;style face="superscript"&gt;68&lt;/style&gt;&lt;/DisplayText&gt;&lt;record&gt;&lt;rec-number&gt;2867&lt;/rec-number&gt;&lt;foreign-keys&gt;&lt;key app="EN" db-id="afedx0vdz2sztkezspcvd0z0rtzrr0e5d5r9"&gt;2867&lt;/key&gt;&lt;/foreign-keys&gt;&lt;ref-type name="Book"&gt;6&lt;/ref-type&gt;&lt;contributors&gt;&lt;authors&gt;&lt;author&gt;Riddick, J. A.&lt;/author&gt;&lt;author&gt;Bunger, W. B.&lt;/author&gt;&lt;author&gt;Sakano, T. K.&lt;/author&gt;&lt;/authors&gt;&lt;/contributors&gt;&lt;titles&gt;&lt;title&gt;Organic Solvents. Physical Properties and Methods of Purification&lt;/title&gt;&lt;/titles&gt;&lt;dates&gt;&lt;year&gt;1986&lt;/year&gt;&lt;/dates&gt;&lt;urls&gt;&lt;/urls&gt;&lt;/record&gt;&lt;/Cite&gt;&lt;/EndNote&gt;</w:instrText>
        </w:r>
        <w:r w:rsidR="00552E4A">
          <w:fldChar w:fldCharType="separate"/>
        </w:r>
        <w:r w:rsidR="00552E4A" w:rsidRPr="00514CB8">
          <w:rPr>
            <w:noProof/>
            <w:vertAlign w:val="superscript"/>
          </w:rPr>
          <w:t>68</w:t>
        </w:r>
        <w:r w:rsidR="00552E4A">
          <w:fldChar w:fldCharType="end"/>
        </w:r>
      </w:hyperlink>
      <w:r>
        <w:t xml:space="preserve"> and 6.02</w:t>
      </w:r>
      <w:hyperlink w:anchor="_ENREF_68" w:tooltip="Riddick, 1986 #2867" w:history="1">
        <w:r w:rsidR="00552E4A">
          <w:fldChar w:fldCharType="begin"/>
        </w:r>
        <w:r w:rsidR="00552E4A">
          <w:instrText xml:space="preserve"> ADDIN EN.CITE &lt;EndNote&gt;&lt;Cite&gt;&lt;Author&gt;Riddick&lt;/Author&gt;&lt;Year&gt;1986&lt;/Year&gt;&lt;RecNum&gt;2867&lt;/RecNum&gt;&lt;DisplayText&gt;&lt;style face="superscript"&gt;68&lt;/style&gt;&lt;/DisplayText&gt;&lt;record&gt;&lt;rec-number&gt;2867&lt;/rec-number&gt;&lt;foreign-keys&gt;&lt;key app="EN" db-id="afedx0vdz2sztkezspcvd0z0rtzrr0e5d5r9"&gt;2867&lt;/key&gt;&lt;/foreign-keys&gt;&lt;ref-type name="Book"&gt;6&lt;/ref-type&gt;&lt;contributors&gt;&lt;authors&gt;&lt;author&gt;Riddick, J. A.&lt;/author&gt;&lt;author&gt;Bunger, W. B.&lt;/author&gt;&lt;author&gt;Sakano, T. K.&lt;/author&gt;&lt;/authors&gt;&lt;/contributors&gt;&lt;titles&gt;&lt;title&gt;Organic Solvents. Physical Properties and Methods of Purification&lt;/title&gt;&lt;/titles&gt;&lt;dates&gt;&lt;year&gt;1986&lt;/year&gt;&lt;/dates&gt;&lt;urls&gt;&lt;/urls&gt;&lt;/record&gt;&lt;/Cite&gt;&lt;/EndNote&gt;</w:instrText>
        </w:r>
        <w:r w:rsidR="00552E4A">
          <w:fldChar w:fldCharType="separate"/>
        </w:r>
        <w:r w:rsidR="00552E4A" w:rsidRPr="00514CB8">
          <w:rPr>
            <w:noProof/>
            <w:vertAlign w:val="superscript"/>
          </w:rPr>
          <w:t>68</w:t>
        </w:r>
        <w:r w:rsidR="00552E4A">
          <w:fldChar w:fldCharType="end"/>
        </w:r>
      </w:hyperlink>
      <w:r>
        <w:t xml:space="preserve">, respectively.  Thus, for some unclear reasons, the addition of another oxygen in the acetates, which decreases the dipole moment and the dielectric constant of acetates, increases the </w:t>
      </w:r>
      <w:r w:rsidRPr="00F332C7">
        <w:rPr>
          <w:i/>
        </w:rPr>
        <w:t>E</w:t>
      </w:r>
      <w:r w:rsidRPr="00F332C7">
        <w:rPr>
          <w:i/>
          <w:vertAlign w:val="subscript"/>
        </w:rPr>
        <w:t>a</w:t>
      </w:r>
      <w:r>
        <w:t xml:space="preserve">’s for both the conductivity and self-diffusion.  Due to the importance of </w:t>
      </w:r>
      <w:r w:rsidRPr="00F332C7">
        <w:rPr>
          <w:i/>
        </w:rPr>
        <w:t>E</w:t>
      </w:r>
      <w:r w:rsidRPr="00F332C7">
        <w:rPr>
          <w:i/>
          <w:vertAlign w:val="subscript"/>
        </w:rPr>
        <w:t>a</w:t>
      </w:r>
      <w:r>
        <w:t>, this phenomenon is worth exploring further.</w:t>
      </w:r>
    </w:p>
    <w:p w:rsidR="003023D0" w:rsidRDefault="003023D0" w:rsidP="003023D0">
      <w:r>
        <w:tab/>
        <w:t xml:space="preserve">To investigate this phenomenon further, the energy of activation of another similar family of compounds, the acyclic carbonates (figure 3-2) are investigated.  Acyclic carbonate contains one extra oxygen atom around the carbonyl carbon.  The addition of the third oxygen atom will increase the </w:t>
      </w:r>
      <w:r w:rsidRPr="00F332C7">
        <w:rPr>
          <w:i/>
        </w:rPr>
        <w:t>E</w:t>
      </w:r>
      <w:r w:rsidRPr="00F332C7">
        <w:rPr>
          <w:i/>
          <w:vertAlign w:val="subscript"/>
        </w:rPr>
        <w:t>a</w:t>
      </w:r>
      <w:r>
        <w:t xml:space="preserve"> for the diffusion according the first theory.  The acyclic carbonate also has lower dipole moment and dielectric constant compared to 2-ketones and acetates.  For example, dimethyl carbonate has a dipole moment of </w:t>
      </w:r>
      <w:r w:rsidRPr="000D6D81">
        <w:rPr>
          <w:color w:val="000000" w:themeColor="text1"/>
        </w:rPr>
        <w:t>0.9</w:t>
      </w:r>
      <w:r>
        <w:rPr>
          <w:color w:val="000000" w:themeColor="text1"/>
        </w:rPr>
        <w:t xml:space="preserve">1 </w:t>
      </w:r>
      <w:r w:rsidRPr="000D6D81">
        <w:rPr>
          <w:color w:val="000000" w:themeColor="text1"/>
        </w:rPr>
        <w:t>D</w:t>
      </w:r>
      <w:hyperlink w:anchor="_ENREF_69" w:tooltip="Tundo, 2002 #1562" w:history="1">
        <w:r w:rsidR="00552E4A">
          <w:rPr>
            <w:color w:val="000000" w:themeColor="text1"/>
          </w:rPr>
          <w:fldChar w:fldCharType="begin"/>
        </w:r>
        <w:r w:rsidR="00552E4A">
          <w:rPr>
            <w:color w:val="000000" w:themeColor="text1"/>
          </w:rPr>
          <w:instrText xml:space="preserve"> ADDIN EN.CITE &lt;EndNote&gt;&lt;Cite&gt;&lt;Author&gt;Tundo&lt;/Author&gt;&lt;Year&gt;2002&lt;/Year&gt;&lt;RecNum&gt;1562&lt;/RecNum&gt;&lt;DisplayText&gt;&lt;style face="superscript"&gt;69&lt;/style&gt;&lt;/DisplayText&gt;&lt;record&gt;&lt;rec-number&gt;1562&lt;/rec-number&gt;&lt;foreign-keys&gt;&lt;key app="EN" db-id="afedx0vdz2sztkezspcvd0z0rtzrr0e5d5r9"&gt;1562&lt;/key&gt;&lt;/foreign-keys&gt;&lt;ref-type name="Journal Article"&gt;17&lt;/ref-type&gt;&lt;contributors&gt;&lt;authors&gt;&lt;author&gt;Tundo, P.&lt;/author&gt;&lt;author&gt;Selva, M.&lt;/author&gt;&lt;/authors&gt;&lt;/contributors&gt;&lt;titles&gt;&lt;secondary-title&gt;Acc. Chem. Res.&lt;/secondary-title&gt;&lt;/titles&gt;&lt;periodical&gt;&lt;full-title&gt;Acc. Chem. Res.&lt;/full-title&gt;&lt;/periodical&gt;&lt;pages&gt;706&lt;/pages&gt;&lt;volume&gt;35&lt;/volume&gt;&lt;dates&gt;&lt;year&gt;2002&lt;/year&gt;&lt;/dates&gt;&lt;urls&gt;&lt;/urls&gt;&lt;/record&gt;&lt;/Cite&gt;&lt;/EndNote&gt;</w:instrText>
        </w:r>
        <w:r w:rsidR="00552E4A">
          <w:rPr>
            <w:color w:val="000000" w:themeColor="text1"/>
          </w:rPr>
          <w:fldChar w:fldCharType="separate"/>
        </w:r>
        <w:r w:rsidR="00552E4A" w:rsidRPr="00514CB8">
          <w:rPr>
            <w:noProof/>
            <w:color w:val="000000" w:themeColor="text1"/>
            <w:vertAlign w:val="superscript"/>
          </w:rPr>
          <w:t>69</w:t>
        </w:r>
        <w:r w:rsidR="00552E4A">
          <w:rPr>
            <w:color w:val="000000" w:themeColor="text1"/>
          </w:rPr>
          <w:fldChar w:fldCharType="end"/>
        </w:r>
      </w:hyperlink>
      <w:r w:rsidRPr="000D6D81">
        <w:rPr>
          <w:color w:val="000000" w:themeColor="text1"/>
        </w:rPr>
        <w:t xml:space="preserve"> and dielectric constant of around </w:t>
      </w:r>
      <w:r>
        <w:rPr>
          <w:color w:val="000000" w:themeColor="text1"/>
        </w:rPr>
        <w:t>3.087</w:t>
      </w:r>
      <w:hyperlink w:anchor="_ENREF_69" w:tooltip="Tundo, 2002 #1562" w:history="1">
        <w:r w:rsidR="00552E4A">
          <w:rPr>
            <w:color w:val="000000" w:themeColor="text1"/>
          </w:rPr>
          <w:fldChar w:fldCharType="begin"/>
        </w:r>
        <w:r w:rsidR="00552E4A">
          <w:rPr>
            <w:color w:val="000000" w:themeColor="text1"/>
          </w:rPr>
          <w:instrText xml:space="preserve"> ADDIN EN.CITE &lt;EndNote&gt;&lt;Cite&gt;&lt;Author&gt;Tundo&lt;/Author&gt;&lt;Year&gt;2002&lt;/Year&gt;&lt;RecNum&gt;1562&lt;/RecNum&gt;&lt;DisplayText&gt;&lt;style face="superscript"&gt;69&lt;/style&gt;&lt;/DisplayText&gt;&lt;record&gt;&lt;rec-number&gt;1562&lt;/rec-number&gt;&lt;foreign-keys&gt;&lt;key app="EN" db-id="afedx0vdz2sztkezspcvd0z0rtzrr0e5d5r9"&gt;1562&lt;/key&gt;&lt;/foreign-keys&gt;&lt;ref-type name="Journal Article"&gt;17&lt;/ref-type&gt;&lt;contributors&gt;&lt;authors&gt;&lt;author&gt;Tundo, P.&lt;/author&gt;&lt;author&gt;Selva, M.&lt;/author&gt;&lt;/authors&gt;&lt;/contributors&gt;&lt;titles&gt;&lt;secondary-title&gt;Acc. Chem. Res.&lt;/secondary-title&gt;&lt;/titles&gt;&lt;periodical&gt;&lt;full-title&gt;Acc. Chem. Res.&lt;/full-title&gt;&lt;/periodical&gt;&lt;pages&gt;706&lt;/pages&gt;&lt;volume&gt;35&lt;/volume&gt;&lt;dates&gt;&lt;year&gt;2002&lt;/year&gt;&lt;/dates&gt;&lt;urls&gt;&lt;/urls&gt;&lt;/record&gt;&lt;/Cite&gt;&lt;/EndNote&gt;</w:instrText>
        </w:r>
        <w:r w:rsidR="00552E4A">
          <w:rPr>
            <w:color w:val="000000" w:themeColor="text1"/>
          </w:rPr>
          <w:fldChar w:fldCharType="separate"/>
        </w:r>
        <w:r w:rsidR="00552E4A" w:rsidRPr="00514CB8">
          <w:rPr>
            <w:noProof/>
            <w:color w:val="000000" w:themeColor="text1"/>
            <w:vertAlign w:val="superscript"/>
          </w:rPr>
          <w:t>69</w:t>
        </w:r>
        <w:r w:rsidR="00552E4A">
          <w:rPr>
            <w:color w:val="000000" w:themeColor="text1"/>
          </w:rPr>
          <w:fldChar w:fldCharType="end"/>
        </w:r>
      </w:hyperlink>
      <w:r w:rsidRPr="000D6D81">
        <w:rPr>
          <w:color w:val="000000" w:themeColor="text1"/>
        </w:rPr>
        <w:t xml:space="preserve">.  If the </w:t>
      </w:r>
      <w:r w:rsidRPr="000D6D81">
        <w:rPr>
          <w:i/>
          <w:color w:val="000000" w:themeColor="text1"/>
        </w:rPr>
        <w:t>E</w:t>
      </w:r>
      <w:r w:rsidRPr="000D6D81">
        <w:rPr>
          <w:i/>
          <w:color w:val="000000" w:themeColor="text1"/>
          <w:vertAlign w:val="subscript"/>
        </w:rPr>
        <w:t>a</w:t>
      </w:r>
      <w:r w:rsidRPr="000D6D81">
        <w:rPr>
          <w:color w:val="000000" w:themeColor="text1"/>
        </w:rPr>
        <w:t xml:space="preserve"> is </w:t>
      </w:r>
      <w:r w:rsidRPr="000D6D81">
        <w:rPr>
          <w:color w:val="000000" w:themeColor="text1"/>
        </w:rPr>
        <w:lastRenderedPageBreak/>
        <w:t xml:space="preserve">affected </w:t>
      </w:r>
      <w:r>
        <w:t xml:space="preserve">by the dipole moment or dielectric constant, the addition of the third oxygen atom should increase the </w:t>
      </w:r>
      <w:r w:rsidRPr="00F332C7">
        <w:rPr>
          <w:i/>
        </w:rPr>
        <w:t>E</w:t>
      </w:r>
      <w:r w:rsidRPr="00F332C7">
        <w:rPr>
          <w:i/>
          <w:vertAlign w:val="subscript"/>
        </w:rPr>
        <w:t>a</w:t>
      </w:r>
      <w:r>
        <w:t xml:space="preserve"> further.</w:t>
      </w:r>
    </w:p>
    <w:p w:rsidR="00A84847" w:rsidRDefault="003023D0" w:rsidP="00A84847">
      <w:pPr>
        <w:keepNext/>
      </w:pPr>
      <w:r>
        <w:tab/>
      </w:r>
      <w:r>
        <w:object w:dxaOrig="3612" w:dyaOrig="1496">
          <v:shape id="_x0000_i1026" type="#_x0000_t75" style="width:180.55pt;height:75.25pt" o:ole="">
            <v:imagedata r:id="rId28" o:title=""/>
          </v:shape>
          <o:OLEObject Type="Embed" ProgID="ChemDraw.Document.6.0" ShapeID="_x0000_i1026" DrawAspect="Content" ObjectID="_1449047520" r:id="rId29"/>
        </w:object>
      </w:r>
    </w:p>
    <w:p w:rsidR="003023D0" w:rsidRDefault="00A84847" w:rsidP="00A84847">
      <w:pPr>
        <w:pStyle w:val="Caption"/>
        <w:rPr>
          <w:b w:val="0"/>
        </w:rPr>
      </w:pPr>
      <w:bookmarkStart w:id="73" w:name="_Toc374086555"/>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w:t>
      </w:r>
      <w:r w:rsidR="000633C1">
        <w:rPr>
          <w:b w:val="0"/>
        </w:rPr>
        <w:fldChar w:fldCharType="end"/>
      </w:r>
      <w:r w:rsidRPr="00A84847">
        <w:rPr>
          <w:b w:val="0"/>
        </w:rPr>
        <w:t xml:space="preserve">  An example of an acyclic carbonate.</w:t>
      </w:r>
      <w:bookmarkEnd w:id="73"/>
    </w:p>
    <w:p w:rsidR="00A84847" w:rsidRPr="00A84847" w:rsidRDefault="00A84847" w:rsidP="00A84847"/>
    <w:p w:rsidR="003023D0" w:rsidRPr="00A06B42" w:rsidRDefault="003023D0" w:rsidP="006D4B8C">
      <w:pPr>
        <w:pStyle w:val="Heading3"/>
        <w:jc w:val="left"/>
      </w:pPr>
      <w:bookmarkStart w:id="74" w:name="_Toc374069574"/>
      <w:r>
        <w:t>3.1.1 Project Goals</w:t>
      </w:r>
      <w:bookmarkEnd w:id="74"/>
    </w:p>
    <w:p w:rsidR="00674836" w:rsidRDefault="003023D0" w:rsidP="003023D0">
      <w:pPr>
        <w:ind w:firstLine="720"/>
      </w:pPr>
      <w:r>
        <w:t>T</w:t>
      </w:r>
      <w:r w:rsidR="005A064E">
        <w:t>he goal of this investigation i</w:t>
      </w:r>
      <w:r>
        <w:t xml:space="preserve">s to investigate the applicability of the CAF with regards to acyclic carbonates and their electrolyte solutions.  </w:t>
      </w:r>
      <w:r w:rsidR="005A064E">
        <w:t>Particular attention will be</w:t>
      </w:r>
      <w:r w:rsidR="00674836">
        <w:t xml:space="preserve"> given to the behavior of the dielectric constant values as temperature and molecular volume of the indivi</w:t>
      </w:r>
      <w:r w:rsidR="00094A08">
        <w:t>dual acyclic carbonate species a</w:t>
      </w:r>
      <w:r w:rsidR="00674836">
        <w:t>re varied.  The changes in the dielectric constant values as te</w:t>
      </w:r>
      <w:r w:rsidR="00094A08">
        <w:t>mperature and molecular volume a</w:t>
      </w:r>
      <w:r w:rsidR="005A064E">
        <w:t>re varied will be</w:t>
      </w:r>
      <w:r w:rsidR="00674836">
        <w:t xml:space="preserve"> compared to the </w:t>
      </w:r>
      <w:r w:rsidR="005A064E">
        <w:t xml:space="preserve">changes for the </w:t>
      </w:r>
      <w:r w:rsidR="00674836">
        <w:t>nitri</w:t>
      </w:r>
      <w:r w:rsidR="00094A08">
        <w:t xml:space="preserve">le solvent family.  </w:t>
      </w:r>
      <w:r w:rsidR="006D4B8C">
        <w:t>A s</w:t>
      </w:r>
      <w:r w:rsidR="00094A08">
        <w:t>imilar analysi</w:t>
      </w:r>
      <w:r w:rsidR="005A064E">
        <w:t>s will be</w:t>
      </w:r>
      <w:r w:rsidR="00674836">
        <w:t xml:space="preserve"> performed with the</w:t>
      </w:r>
      <w:r w:rsidR="00094A08">
        <w:t xml:space="preserve"> self-diffusion coefficient</w:t>
      </w:r>
      <w:r w:rsidR="00674836">
        <w:t>.</w:t>
      </w:r>
    </w:p>
    <w:p w:rsidR="003023D0" w:rsidRDefault="003023D0" w:rsidP="003023D0">
      <w:pPr>
        <w:ind w:firstLine="720"/>
      </w:pPr>
      <w:r>
        <w:t xml:space="preserve">If CAF can be applied to the acyclic carbonate and its electrolyte solutions, the </w:t>
      </w:r>
      <w:r w:rsidRPr="00F332C7">
        <w:rPr>
          <w:i/>
        </w:rPr>
        <w:t>E</w:t>
      </w:r>
      <w:r w:rsidRPr="00F332C7">
        <w:rPr>
          <w:i/>
          <w:vertAlign w:val="subscript"/>
        </w:rPr>
        <w:t>a</w:t>
      </w:r>
      <w:r>
        <w:t xml:space="preserve"> values will be elucidated and compared against the </w:t>
      </w:r>
      <w:r w:rsidRPr="00F332C7">
        <w:rPr>
          <w:i/>
        </w:rPr>
        <w:t>E</w:t>
      </w:r>
      <w:r w:rsidRPr="00F332C7">
        <w:rPr>
          <w:i/>
          <w:vertAlign w:val="subscript"/>
        </w:rPr>
        <w:t>a</w:t>
      </w:r>
      <w:r>
        <w:t xml:space="preserve"> values of 2-ketones and acetates, as well as their electrolyte solutions.</w:t>
      </w:r>
    </w:p>
    <w:p w:rsidR="003023D0" w:rsidRDefault="003023D0" w:rsidP="003023D0">
      <w:pPr>
        <w:ind w:firstLine="720"/>
      </w:pPr>
      <w:r>
        <w:t>This project was collaborative with the group of Professor R. Frech</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B328CC">
          <w:rPr>
            <w:noProof/>
            <w:vertAlign w:val="superscript"/>
          </w:rPr>
          <w:t>53</w:t>
        </w:r>
        <w:r w:rsidR="00552E4A">
          <w:fldChar w:fldCharType="end"/>
        </w:r>
      </w:hyperlink>
      <w:r>
        <w:t xml:space="preserve"> at the University of Oklahoma.  Synthesis of the acyclic carbonates was developed and carried out as described here.  The dielectric constant and diffusion measurements were performed by Dr. M. Petrowsky.</w:t>
      </w:r>
    </w:p>
    <w:p w:rsidR="003023D0" w:rsidRDefault="003023D0" w:rsidP="003023D0">
      <w:pPr>
        <w:pStyle w:val="Heading2"/>
      </w:pPr>
      <w:bookmarkStart w:id="75" w:name="_Toc374069575"/>
      <w:r>
        <w:lastRenderedPageBreak/>
        <w:t>3.2 Results and Discussions</w:t>
      </w:r>
      <w:bookmarkEnd w:id="75"/>
    </w:p>
    <w:p w:rsidR="003023D0" w:rsidRDefault="003023D0" w:rsidP="006D4B8C">
      <w:pPr>
        <w:pStyle w:val="Heading3"/>
        <w:jc w:val="left"/>
      </w:pPr>
      <w:bookmarkStart w:id="76" w:name="_Toc374069576"/>
      <w:r>
        <w:t>3.2.1 Synthesis of Acyclic Carbonates</w:t>
      </w:r>
      <w:bookmarkEnd w:id="76"/>
    </w:p>
    <w:p w:rsidR="003023D0" w:rsidRDefault="003023D0" w:rsidP="003023D0">
      <w:r w:rsidRPr="00A06B42">
        <w:tab/>
        <w:t xml:space="preserve">To apply the CAF to acyclic carbonates, </w:t>
      </w:r>
      <w:r>
        <w:t xml:space="preserve">methyl hexyl-, methyl octyl-, methyl decyl-, and methyl dodecyl </w:t>
      </w:r>
      <w:r w:rsidRPr="00A06B42">
        <w:t xml:space="preserve">carbonates </w:t>
      </w:r>
      <w:r>
        <w:t>we</w:t>
      </w:r>
      <w:r w:rsidRPr="00A06B42">
        <w:t>re needed</w:t>
      </w:r>
      <w:r>
        <w:t xml:space="preserve"> (figure 3-3)</w:t>
      </w:r>
      <w:r w:rsidRPr="00A06B42">
        <w:t>.</w:t>
      </w:r>
      <w:r>
        <w:t xml:space="preserve"> </w:t>
      </w:r>
      <w:r w:rsidRPr="00A06B42">
        <w:t xml:space="preserve">  </w:t>
      </w:r>
      <w:r>
        <w:t>These methyl alkyl tethered acyclic carbonates were not readily available for purchase, and thus had to be synthesized.  There are a few routes to synthesize acyclic carbonates as discussed in the literature</w:t>
      </w:r>
      <w:r>
        <w:fldChar w:fldCharType="begin"/>
      </w:r>
      <w:r w:rsidR="00514CB8">
        <w:instrText xml:space="preserve"> ADDIN EN.CITE &lt;EndNote&gt;&lt;Cite&gt;&lt;Author&gt;Shaikh&lt;/Author&gt;&lt;Year&gt;1996&lt;/Year&gt;&lt;RecNum&gt;779&lt;/RecNum&gt;&lt;DisplayText&gt;&lt;style face="superscript"&gt;70, 71&lt;/style&gt;&lt;/DisplayText&gt;&lt;record&gt;&lt;rec-number&gt;779&lt;/rec-number&gt;&lt;foreign-keys&gt;&lt;key app="EN" db-id="afedx0vdz2sztkezspcvd0z0rtzrr0e5d5r9"&gt;779&lt;/key&gt;&lt;/foreign-keys&gt;&lt;ref-type name="Journal Article"&gt;17&lt;/ref-type&gt;&lt;contributors&gt;&lt;authors&gt;&lt;author&gt;Shaikh, Abbas-Alli G.&lt;/author&gt;&lt;author&gt;Sivaram, Swaminathan&lt;/author&gt;&lt;/authors&gt;&lt;/contributors&gt;&lt;titles&gt;&lt;title&gt;Organic Carbonates†&lt;/title&gt;&lt;secondary-title&gt;Chemical Reviews&lt;/secondary-title&gt;&lt;/titles&gt;&lt;periodical&gt;&lt;full-title&gt;Chemical Reviews&lt;/full-title&gt;&lt;/periodical&gt;&lt;pages&gt;951-976&lt;/pages&gt;&lt;volume&gt;96&lt;/volume&gt;&lt;number&gt;3&lt;/number&gt;&lt;dates&gt;&lt;year&gt;1996&lt;/year&gt;&lt;pub-dates&gt;&lt;date&gt;1996/01/01&lt;/date&gt;&lt;/pub-dates&gt;&lt;/dates&gt;&lt;publisher&gt;American Chemical Society&lt;/publisher&gt;&lt;isbn&gt;0009-2665&lt;/isbn&gt;&lt;urls&gt;&lt;related-urls&gt;&lt;url&gt;http://dx.doi.org/10.1021/cr950067i&lt;/url&gt;&lt;/related-urls&gt;&lt;/urls&gt;&lt;electronic-resource-num&gt;10.1021/cr950067i&lt;/electronic-resource-num&gt;&lt;access-date&gt;2013/06/10&lt;/access-date&gt;&lt;/record&gt;&lt;/Cite&gt;&lt;Cite&gt;&lt;Author&gt;Buysch&lt;/Author&gt;&lt;Year&gt;2000&lt;/Year&gt;&lt;RecNum&gt;3320&lt;/RecNum&gt;&lt;record&gt;&lt;rec-number&gt;3320&lt;/rec-number&gt;&lt;foreign-keys&gt;&lt;key app="EN" db-id="afedx0vdz2sztkezspcvd0z0rtzrr0e5d5r9"&gt;3320&lt;/key&gt;&lt;/foreign-keys&gt;&lt;ref-type name="Book Section"&gt;5&lt;/ref-type&gt;&lt;contributors&gt;&lt;authors&gt;&lt;author&gt;Buysch, Hans-Josef&lt;/author&gt;&lt;/authors&gt;&lt;/contributors&gt;&lt;titles&gt;&lt;title&gt;Carbonic Esters&lt;/title&gt;&lt;secondary-title&gt;Ullmann&amp;apos;s Encyclopedia of Industrial Chemistry&lt;/secondary-title&gt;&lt;/titles&gt;&lt;dates&gt;&lt;year&gt;2000&lt;/year&gt;&lt;/dates&gt;&lt;publisher&gt;Wiley-VCH Verlag GmbH &amp;amp; Co. KGaA&lt;/publisher&gt;&lt;isbn&gt;9783527306732&lt;/isbn&gt;&lt;urls&gt;&lt;related-urls&gt;&lt;url&gt;http://dx.doi.org/10.1002/14356007.a05_197&lt;/url&gt;&lt;/related-urls&gt;&lt;/urls&gt;&lt;electronic-resource-num&gt;10.1002/14356007.a05_197&lt;/electronic-resource-num&gt;&lt;/record&gt;&lt;/Cite&gt;&lt;/EndNote&gt;</w:instrText>
      </w:r>
      <w:r>
        <w:fldChar w:fldCharType="separate"/>
      </w:r>
      <w:hyperlink w:anchor="_ENREF_70" w:tooltip="Shaikh, 1996 #779" w:history="1">
        <w:r w:rsidR="00552E4A" w:rsidRPr="00514CB8">
          <w:rPr>
            <w:noProof/>
            <w:vertAlign w:val="superscript"/>
          </w:rPr>
          <w:t>70</w:t>
        </w:r>
      </w:hyperlink>
      <w:r w:rsidR="00514CB8" w:rsidRPr="00514CB8">
        <w:rPr>
          <w:noProof/>
          <w:vertAlign w:val="superscript"/>
        </w:rPr>
        <w:t xml:space="preserve">, </w:t>
      </w:r>
      <w:hyperlink w:anchor="_ENREF_71" w:tooltip="Buysch, 2000 #3320" w:history="1">
        <w:r w:rsidR="00552E4A" w:rsidRPr="00514CB8">
          <w:rPr>
            <w:noProof/>
            <w:vertAlign w:val="superscript"/>
          </w:rPr>
          <w:t>71</w:t>
        </w:r>
      </w:hyperlink>
      <w:r>
        <w:fldChar w:fldCharType="end"/>
      </w:r>
      <w:r>
        <w:t xml:space="preserve">.  </w:t>
      </w:r>
    </w:p>
    <w:p w:rsidR="00A84847" w:rsidRDefault="003023D0" w:rsidP="00A84847">
      <w:pPr>
        <w:keepNext/>
      </w:pPr>
      <w:r>
        <w:object w:dxaOrig="2683" w:dyaOrig="1618">
          <v:shape id="_x0000_i1027" type="#_x0000_t75" style="width:134.2pt;height:80.75pt" o:ole="">
            <v:imagedata r:id="rId30" o:title=""/>
          </v:shape>
          <o:OLEObject Type="Embed" ProgID="ChemDraw.Document.6.0" ShapeID="_x0000_i1027" DrawAspect="Content" ObjectID="_1449047521" r:id="rId31"/>
        </w:object>
      </w:r>
    </w:p>
    <w:p w:rsidR="003023D0" w:rsidRPr="00A84847" w:rsidRDefault="00A84847" w:rsidP="00A84847">
      <w:pPr>
        <w:pStyle w:val="Caption"/>
        <w:rPr>
          <w:b w:val="0"/>
        </w:rPr>
      </w:pPr>
      <w:bookmarkStart w:id="77" w:name="_Toc374086556"/>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w:t>
      </w:r>
      <w:r w:rsidR="000633C1">
        <w:rPr>
          <w:b w:val="0"/>
        </w:rPr>
        <w:fldChar w:fldCharType="end"/>
      </w:r>
      <w:r w:rsidRPr="00A84847">
        <w:rPr>
          <w:b w:val="0"/>
        </w:rPr>
        <w:t xml:space="preserve">  The methyl alkyl species used in the experiment.</w:t>
      </w:r>
      <w:bookmarkEnd w:id="77"/>
    </w:p>
    <w:p w:rsidR="003023D0" w:rsidRDefault="003023D0" w:rsidP="003023D0"/>
    <w:p w:rsidR="00A84847" w:rsidRDefault="002D46CE" w:rsidP="00A84847">
      <w:pPr>
        <w:pStyle w:val="NoSpacing"/>
        <w:keepNext/>
      </w:pPr>
      <w:r>
        <w:object w:dxaOrig="9797" w:dyaOrig="7532">
          <v:shape id="_x0000_i1028" type="#_x0000_t75" style="width:423.25pt;height:325.65pt" o:ole="">
            <v:imagedata r:id="rId32" o:title=""/>
          </v:shape>
          <o:OLEObject Type="Embed" ProgID="ChemDraw.Document.6.0" ShapeID="_x0000_i1028" DrawAspect="Content" ObjectID="_1449047522" r:id="rId33"/>
        </w:object>
      </w:r>
    </w:p>
    <w:p w:rsidR="003023D0" w:rsidRPr="00A84847" w:rsidRDefault="00A84847" w:rsidP="00A84847">
      <w:pPr>
        <w:pStyle w:val="Caption"/>
        <w:rPr>
          <w:b w:val="0"/>
        </w:rPr>
      </w:pPr>
      <w:bookmarkStart w:id="78" w:name="_Toc374086557"/>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4</w:t>
      </w:r>
      <w:r w:rsidR="000633C1">
        <w:rPr>
          <w:b w:val="0"/>
        </w:rPr>
        <w:fldChar w:fldCharType="end"/>
      </w:r>
      <w:r w:rsidRPr="00A84847">
        <w:rPr>
          <w:b w:val="0"/>
        </w:rPr>
        <w:t xml:space="preserve">  Examples of reactions to form acyclic carbonates.  Catalysts and side products (if any) are not shown.</w:t>
      </w:r>
      <w:bookmarkEnd w:id="78"/>
    </w:p>
    <w:p w:rsidR="003023D0" w:rsidRDefault="003023D0" w:rsidP="003023D0">
      <w:pPr>
        <w:pStyle w:val="NoSpacing"/>
      </w:pPr>
    </w:p>
    <w:p w:rsidR="003023D0" w:rsidRDefault="003023D0" w:rsidP="003023D0">
      <w:pPr>
        <w:pStyle w:val="NoSpacing"/>
      </w:pPr>
    </w:p>
    <w:p w:rsidR="003023D0" w:rsidRDefault="003023D0" w:rsidP="003023D0">
      <w:pPr>
        <w:ind w:firstLine="720"/>
      </w:pPr>
      <w:r>
        <w:t xml:space="preserve">In general, alkyl carbonates are synthesized using the reaction of alcohols with a carbonyl containing moiety </w:t>
      </w:r>
      <w:r>
        <w:rPr>
          <w:color w:val="000000" w:themeColor="text1"/>
        </w:rPr>
        <w:t>through a nucleophilic acyl substitution reaction (figure 3-4).  In this method, the carbonyl moiety can be carbon dioxide</w:t>
      </w:r>
      <w:hyperlink w:anchor="_ENREF_72" w:tooltip="Sakakura, 2009 #1182" w:history="1">
        <w:r w:rsidR="00552E4A">
          <w:rPr>
            <w:color w:val="000000" w:themeColor="text1"/>
          </w:rPr>
          <w:fldChar w:fldCharType="begin"/>
        </w:r>
        <w:r w:rsidR="00552E4A">
          <w:rPr>
            <w:color w:val="000000" w:themeColor="text1"/>
          </w:rPr>
          <w:instrText xml:space="preserve"> ADDIN EN.CITE &lt;EndNote&gt;&lt;Cite&gt;&lt;Author&gt;Sakakura&lt;/Author&gt;&lt;Year&gt;2009&lt;/Year&gt;&lt;RecNum&gt;1182&lt;/RecNum&gt;&lt;DisplayText&gt;&lt;style face="superscript"&gt;72&lt;/style&gt;&lt;/DisplayText&gt;&lt;record&gt;&lt;rec-number&gt;1182&lt;/rec-number&gt;&lt;foreign-keys&gt;&lt;key app="EN" db-id="afedx0vdz2sztkezspcvd0z0rtzrr0e5d5r9"&gt;1182&lt;/key&gt;&lt;/foreign-keys&gt;&lt;ref-type name="Journal Article"&gt;17&lt;/ref-type&gt;&lt;contributors&gt;&lt;authors&gt;&lt;author&gt;Sakakura, T.&lt;/author&gt;&lt;author&gt;Kohno, K.&lt;/author&gt;&lt;/authors&gt;&lt;/contributors&gt;&lt;titles&gt;&lt;secondary-title&gt;Chem. Commun.&lt;/secondary-title&gt;&lt;/titles&gt;&lt;periodical&gt;&lt;full-title&gt;Chem. Commun.&lt;/full-title&gt;&lt;/periodical&gt;&lt;pages&gt;1312&lt;/pages&gt;&lt;dates&gt;&lt;year&gt;2009&lt;/year&gt;&lt;/dates&gt;&lt;urls&gt;&lt;/urls&gt;&lt;/record&gt;&lt;/Cite&gt;&lt;/EndNote&gt;</w:instrText>
        </w:r>
        <w:r w:rsidR="00552E4A">
          <w:rPr>
            <w:color w:val="000000" w:themeColor="text1"/>
          </w:rPr>
          <w:fldChar w:fldCharType="separate"/>
        </w:r>
        <w:r w:rsidR="00552E4A" w:rsidRPr="00514CB8">
          <w:rPr>
            <w:noProof/>
            <w:color w:val="000000" w:themeColor="text1"/>
            <w:vertAlign w:val="superscript"/>
          </w:rPr>
          <w:t>72</w:t>
        </w:r>
        <w:r w:rsidR="00552E4A">
          <w:rPr>
            <w:color w:val="000000" w:themeColor="text1"/>
          </w:rPr>
          <w:fldChar w:fldCharType="end"/>
        </w:r>
      </w:hyperlink>
      <w:r>
        <w:rPr>
          <w:color w:val="000000" w:themeColor="text1"/>
        </w:rPr>
        <w:t>, amide (urea)</w:t>
      </w:r>
      <w:hyperlink w:anchor="_ENREF_73" w:tooltip="Wang, 2005 #1131" w:history="1">
        <w:r w:rsidR="00552E4A">
          <w:rPr>
            <w:color w:val="000000" w:themeColor="text1"/>
          </w:rPr>
          <w:fldChar w:fldCharType="begin"/>
        </w:r>
        <w:r w:rsidR="00552E4A">
          <w:rPr>
            <w:color w:val="000000" w:themeColor="text1"/>
          </w:rPr>
          <w:instrText xml:space="preserve"> ADDIN EN.CITE &lt;EndNote&gt;&lt;Cite&gt;&lt;Author&gt;Wang&lt;/Author&gt;&lt;Year&gt;2005&lt;/Year&gt;&lt;RecNum&gt;1131&lt;/RecNum&gt;&lt;DisplayText&gt;&lt;style face="superscript"&gt;73&lt;/style&gt;&lt;/DisplayText&gt;&lt;record&gt;&lt;rec-number&gt;1131&lt;/rec-number&gt;&lt;foreign-keys&gt;&lt;key app="EN" db-id="afedx0vdz2sztkezspcvd0z0rtzrr0e5d5r9"&gt;1131&lt;/key&gt;&lt;/foreign-keys&gt;&lt;ref-type name="Journal Article"&gt;17&lt;/ref-type&gt;&lt;contributors&gt;&lt;authors&gt;&lt;author&gt;Wang, M.&lt;/author&gt;&lt;author&gt;Zhao, N.&lt;/author&gt;&lt;author&gt;Wei, W.&lt;/author&gt;&lt;author&gt;Sun, Y.&lt;/author&gt;&lt;/authors&gt;&lt;/contributors&gt;&lt;titles&gt;&lt;secondary-title&gt;Ind. Eng. Chem. Res.&lt;/secondary-title&gt;&lt;/titles&gt;&lt;periodical&gt;&lt;full-title&gt;Ind. Eng. Chem. Res.&lt;/full-title&gt;&lt;/periodical&gt;&lt;pages&gt;7596&lt;/pages&gt;&lt;volume&gt;44&lt;/volume&gt;&lt;dates&gt;&lt;year&gt;2005&lt;/year&gt;&lt;/dates&gt;&lt;urls&gt;&lt;/urls&gt;&lt;/record&gt;&lt;/Cite&gt;&lt;/EndNote&gt;</w:instrText>
        </w:r>
        <w:r w:rsidR="00552E4A">
          <w:rPr>
            <w:color w:val="000000" w:themeColor="text1"/>
          </w:rPr>
          <w:fldChar w:fldCharType="separate"/>
        </w:r>
        <w:r w:rsidR="00552E4A" w:rsidRPr="00514CB8">
          <w:rPr>
            <w:noProof/>
            <w:color w:val="000000" w:themeColor="text1"/>
            <w:vertAlign w:val="superscript"/>
          </w:rPr>
          <w:t>73</w:t>
        </w:r>
        <w:r w:rsidR="00552E4A">
          <w:rPr>
            <w:color w:val="000000" w:themeColor="text1"/>
          </w:rPr>
          <w:fldChar w:fldCharType="end"/>
        </w:r>
      </w:hyperlink>
      <w:r>
        <w:rPr>
          <w:color w:val="000000" w:themeColor="text1"/>
        </w:rPr>
        <w:t>, phosgene</w:t>
      </w:r>
      <w:r>
        <w:rPr>
          <w:color w:val="000000" w:themeColor="text1"/>
        </w:rPr>
        <w:fldChar w:fldCharType="begin"/>
      </w:r>
      <w:r w:rsidR="00514CB8">
        <w:rPr>
          <w:color w:val="000000" w:themeColor="text1"/>
        </w:rPr>
        <w:instrText xml:space="preserve"> ADDIN EN.CITE &lt;EndNote&gt;&lt;Cite&gt;&lt;Author&gt;Shaikh&lt;/Author&gt;&lt;Year&gt;1996&lt;/Year&gt;&lt;RecNum&gt;779&lt;/RecNum&gt;&lt;DisplayText&gt;&lt;style face="superscript"&gt;70, 71&lt;/style&gt;&lt;/DisplayText&gt;&lt;record&gt;&lt;rec-number&gt;779&lt;/rec-number&gt;&lt;foreign-keys&gt;&lt;key app="EN" db-id="afedx0vdz2sztkezspcvd0z0rtzrr0e5d5r9"&gt;779&lt;/key&gt;&lt;/foreign-keys&gt;&lt;ref-type name="Journal Article"&gt;17&lt;/ref-type&gt;&lt;contributors&gt;&lt;authors&gt;&lt;author&gt;Shaikh, Abbas-Alli G.&lt;/author&gt;&lt;author&gt;Sivaram, Swaminathan&lt;/author&gt;&lt;/authors&gt;&lt;/contributors&gt;&lt;titles&gt;&lt;title&gt;Organic Carbonates†&lt;/title&gt;&lt;secondary-title&gt;Chemical Reviews&lt;/secondary-title&gt;&lt;/titles&gt;&lt;periodical&gt;&lt;full-title&gt;Chemical Reviews&lt;/full-title&gt;&lt;/periodical&gt;&lt;pages&gt;951-976&lt;/pages&gt;&lt;volume&gt;96&lt;/volume&gt;&lt;number&gt;3&lt;/number&gt;&lt;dates&gt;&lt;year&gt;1996&lt;/year&gt;&lt;pub-dates&gt;&lt;date&gt;1996/01/01&lt;/date&gt;&lt;/pub-dates&gt;&lt;/dates&gt;&lt;publisher&gt;American Chemical Society&lt;/publisher&gt;&lt;isbn&gt;0009-2665&lt;/isbn&gt;&lt;urls&gt;&lt;related-urls&gt;&lt;url&gt;http://dx.doi.org/10.1021/cr950067i&lt;/url&gt;&lt;/related-urls&gt;&lt;/urls&gt;&lt;electronic-resource-num&gt;10.1021/cr950067i&lt;/electronic-resource-num&gt;&lt;access-date&gt;2013/06/10&lt;/access-date&gt;&lt;/record&gt;&lt;/Cite&gt;&lt;Cite&gt;&lt;Author&gt;Buysch&lt;/Author&gt;&lt;Year&gt;2000&lt;/Year&gt;&lt;RecNum&gt;3320&lt;/RecNum&gt;&lt;record&gt;&lt;rec-number&gt;3320&lt;/rec-number&gt;&lt;foreign-keys&gt;&lt;key app="EN" db-id="afedx0vdz2sztkezspcvd0z0rtzrr0e5d5r9"&gt;3320&lt;/key&gt;&lt;/foreign-keys&gt;&lt;ref-type name="Book Section"&gt;5&lt;/ref-type&gt;&lt;contributors&gt;&lt;authors&gt;&lt;author&gt;Buysch, Hans-Josef&lt;/author&gt;&lt;/authors&gt;&lt;/contributors&gt;&lt;titles&gt;&lt;title&gt;Carbonic Esters&lt;/title&gt;&lt;secondary-title&gt;Ullmann&amp;apos;s Encyclopedia of Industrial Chemistry&lt;/secondary-title&gt;&lt;/titles&gt;&lt;dates&gt;&lt;year&gt;2000&lt;/year&gt;&lt;/dates&gt;&lt;publisher&gt;Wiley-VCH Verlag GmbH &amp;amp; Co. KGaA&lt;/publisher&gt;&lt;isbn&gt;9783527306732&lt;/isbn&gt;&lt;urls&gt;&lt;related-urls&gt;&lt;url&gt;http://dx.doi.org/10.1002/14356007.a05_197&lt;/url&gt;&lt;/related-urls&gt;&lt;/urls&gt;&lt;electronic-resource-num&gt;10.1002/14356007.a05_197&lt;/electronic-resource-num&gt;&lt;/record&gt;&lt;/Cite&gt;&lt;/EndNote&gt;</w:instrText>
      </w:r>
      <w:r>
        <w:rPr>
          <w:color w:val="000000" w:themeColor="text1"/>
        </w:rPr>
        <w:fldChar w:fldCharType="separate"/>
      </w:r>
      <w:hyperlink w:anchor="_ENREF_70" w:tooltip="Shaikh, 1996 #779" w:history="1">
        <w:r w:rsidR="00552E4A" w:rsidRPr="00514CB8">
          <w:rPr>
            <w:noProof/>
            <w:color w:val="000000" w:themeColor="text1"/>
            <w:vertAlign w:val="superscript"/>
          </w:rPr>
          <w:t>70</w:t>
        </w:r>
      </w:hyperlink>
      <w:r w:rsidR="00514CB8" w:rsidRPr="00514CB8">
        <w:rPr>
          <w:noProof/>
          <w:color w:val="000000" w:themeColor="text1"/>
          <w:vertAlign w:val="superscript"/>
        </w:rPr>
        <w:t xml:space="preserve">, </w:t>
      </w:r>
      <w:hyperlink w:anchor="_ENREF_71" w:tooltip="Buysch, 2000 #3320" w:history="1">
        <w:r w:rsidR="00552E4A" w:rsidRPr="00514CB8">
          <w:rPr>
            <w:noProof/>
            <w:color w:val="000000" w:themeColor="text1"/>
            <w:vertAlign w:val="superscript"/>
          </w:rPr>
          <w:t>71</w:t>
        </w:r>
      </w:hyperlink>
      <w:r>
        <w:rPr>
          <w:color w:val="000000" w:themeColor="text1"/>
        </w:rPr>
        <w:fldChar w:fldCharType="end"/>
      </w:r>
      <w:r>
        <w:rPr>
          <w:color w:val="000000" w:themeColor="text1"/>
        </w:rPr>
        <w:t>, and other acyclic carbonate</w:t>
      </w:r>
      <w:r>
        <w:rPr>
          <w:color w:val="000000" w:themeColor="text1"/>
        </w:rPr>
        <w:fldChar w:fldCharType="begin"/>
      </w:r>
      <w:r w:rsidR="00514CB8">
        <w:rPr>
          <w:color w:val="000000" w:themeColor="text1"/>
        </w:rPr>
        <w:instrText xml:space="preserve"> ADDIN EN.CITE &lt;EndNote&gt;&lt;Cite&gt;&lt;Author&gt;Shaikh&lt;/Author&gt;&lt;Year&gt;1996&lt;/Year&gt;&lt;RecNum&gt;779&lt;/RecNum&gt;&lt;DisplayText&gt;&lt;style face="superscript"&gt;70, 71&lt;/style&gt;&lt;/DisplayText&gt;&lt;record&gt;&lt;rec-number&gt;779&lt;/rec-number&gt;&lt;foreign-keys&gt;&lt;key app="EN" db-id="afedx0vdz2sztkezspcvd0z0rtzrr0e5d5r9"&gt;779&lt;/key&gt;&lt;/foreign-keys&gt;&lt;ref-type name="Journal Article"&gt;17&lt;/ref-type&gt;&lt;contributors&gt;&lt;authors&gt;&lt;author&gt;Shaikh, Abbas-Alli G.&lt;/author&gt;&lt;author&gt;Sivaram, Swaminathan&lt;/author&gt;&lt;/authors&gt;&lt;/contributors&gt;&lt;titles&gt;&lt;title&gt;Organic Carbonates†&lt;/title&gt;&lt;secondary-title&gt;Chemical Reviews&lt;/secondary-title&gt;&lt;/titles&gt;&lt;periodical&gt;&lt;full-title&gt;Chemical Reviews&lt;/full-title&gt;&lt;/periodical&gt;&lt;pages&gt;951-976&lt;/pages&gt;&lt;volume&gt;96&lt;/volume&gt;&lt;number&gt;3&lt;/number&gt;&lt;dates&gt;&lt;year&gt;1996&lt;/year&gt;&lt;pub-dates&gt;&lt;date&gt;1996/01/01&lt;/date&gt;&lt;/pub-dates&gt;&lt;/dates&gt;&lt;publisher&gt;American Chemical Society&lt;/publisher&gt;&lt;isbn&gt;0009-2665&lt;/isbn&gt;&lt;urls&gt;&lt;related-urls&gt;&lt;url&gt;http://dx.doi.org/10.1021/cr950067i&lt;/url&gt;&lt;/related-urls&gt;&lt;/urls&gt;&lt;electronic-resource-num&gt;10.1021/cr950067i&lt;/electronic-resource-num&gt;&lt;access-date&gt;2013/06/10&lt;/access-date&gt;&lt;/record&gt;&lt;/Cite&gt;&lt;Cite&gt;&lt;Author&gt;Buysch&lt;/Author&gt;&lt;Year&gt;2000&lt;/Year&gt;&lt;RecNum&gt;3320&lt;/RecNum&gt;&lt;record&gt;&lt;rec-number&gt;3320&lt;/rec-number&gt;&lt;foreign-keys&gt;&lt;key app="EN" db-id="afedx0vdz2sztkezspcvd0z0rtzrr0e5d5r9"&gt;3320&lt;/key&gt;&lt;/foreign-keys&gt;&lt;ref-type name="Book Section"&gt;5&lt;/ref-type&gt;&lt;contributors&gt;&lt;authors&gt;&lt;author&gt;Buysch, Hans-Josef&lt;/author&gt;&lt;/authors&gt;&lt;/contributors&gt;&lt;titles&gt;&lt;title&gt;Carbonic Esters&lt;/title&gt;&lt;secondary-title&gt;Ullmann&amp;apos;s Encyclopedia of Industrial Chemistry&lt;/secondary-title&gt;&lt;/titles&gt;&lt;dates&gt;&lt;year&gt;2000&lt;/year&gt;&lt;/dates&gt;&lt;publisher&gt;Wiley-VCH Verlag GmbH &amp;amp; Co. KGaA&lt;/publisher&gt;&lt;isbn&gt;9783527306732&lt;/isbn&gt;&lt;urls&gt;&lt;related-urls&gt;&lt;url&gt;http://dx.doi.org/10.1002/14356007.a05_197&lt;/url&gt;&lt;/related-urls&gt;&lt;/urls&gt;&lt;electronic-resource-num&gt;10.1002/14356007.a05_197&lt;/electronic-resource-num&gt;&lt;/record&gt;&lt;/Cite&gt;&lt;/EndNote&gt;</w:instrText>
      </w:r>
      <w:r>
        <w:rPr>
          <w:color w:val="000000" w:themeColor="text1"/>
        </w:rPr>
        <w:fldChar w:fldCharType="separate"/>
      </w:r>
      <w:hyperlink w:anchor="_ENREF_70" w:tooltip="Shaikh, 1996 #779" w:history="1">
        <w:r w:rsidR="00552E4A" w:rsidRPr="00514CB8">
          <w:rPr>
            <w:noProof/>
            <w:color w:val="000000" w:themeColor="text1"/>
            <w:vertAlign w:val="superscript"/>
          </w:rPr>
          <w:t>70</w:t>
        </w:r>
      </w:hyperlink>
      <w:r w:rsidR="00514CB8" w:rsidRPr="00514CB8">
        <w:rPr>
          <w:noProof/>
          <w:color w:val="000000" w:themeColor="text1"/>
          <w:vertAlign w:val="superscript"/>
        </w:rPr>
        <w:t xml:space="preserve">, </w:t>
      </w:r>
      <w:hyperlink w:anchor="_ENREF_71" w:tooltip="Buysch, 2000 #3320" w:history="1">
        <w:r w:rsidR="00552E4A" w:rsidRPr="00514CB8">
          <w:rPr>
            <w:noProof/>
            <w:color w:val="000000" w:themeColor="text1"/>
            <w:vertAlign w:val="superscript"/>
          </w:rPr>
          <w:t>71</w:t>
        </w:r>
      </w:hyperlink>
      <w:r>
        <w:rPr>
          <w:color w:val="000000" w:themeColor="text1"/>
        </w:rPr>
        <w:fldChar w:fldCharType="end"/>
      </w:r>
      <w:r>
        <w:rPr>
          <w:color w:val="000000" w:themeColor="text1"/>
        </w:rPr>
        <w:t>.  The nucleophiles can be any desired alcohols.  However, most of these methods discussed are effective for synthesizing symmetric acyclic carbonates (i.e. dialkyl carbonates).  There are only a few methods available for selectively synthesizing the asymmetric acyclic carbonates</w:t>
      </w:r>
      <w:hyperlink w:anchor="_ENREF_74" w:tooltip="Shen, 2003 #3826" w:history="1">
        <w:r w:rsidR="00552E4A">
          <w:rPr>
            <w:color w:val="000000" w:themeColor="text1"/>
          </w:rPr>
          <w:fldChar w:fldCharType="begin">
            <w:fldData xml:space="preserve">PEVuZE5vdGU+PENpdGU+PEF1dGhvcj5TaGVuPC9BdXRob3I+PFllYXI+MjAwMzwvWWVhcj48UmVj
TnVtPjM4MjY8L1JlY051bT48RGlzcGxheVRleHQ+PHN0eWxlIGZhY2U9InN1cGVyc2NyaXB0Ij43
NC03Nzwvc3R5bGU+PC9EaXNwbGF5VGV4dD48cmVjb3JkPjxyZWMtbnVtYmVyPjM4MjY8L3JlYy1u
dW1iZXI+PGZvcmVpZ24ta2V5cz48a2V5IGFwcD0iRU4iIGRiLWlkPSJhZmVkeDB2ZHoyc3p0a2V6
c3BjdmQwejBydHpycjBlNWQ1cjkiPjM4MjY8L2tleT48L2ZvcmVpZ24ta2V5cz48cmVmLXR5cGUg
bmFtZT0iSm91cm5hbCBBcnRpY2xlIj4xNzwvcmVmLXR5cGU+PGNvbnRyaWJ1dG9ycz48YXV0aG9y
cz48YXV0aG9yPlNoZW4sIFpoZW5MdTwvYXV0aG9yPjxhdXRob3I+SmlhbmcsIFh1YW5aaGVuPC9h
dXRob3I+PGF1dGhvcj5aaGFvLCBXZWlKdWFuPC9hdXRob3I+PC9hdXRob3JzPjwvY29udHJpYnV0
b3JzPjx0aXRsZXM+PHRpdGxlPkEgTmV3IENhdGFseXRpYyBUcmFuc2VzdGVyaWZpY2F0aW9uIGZv
ciB0aGUgU3ludGhlc2lzIG9mIEV0aHlsIE1ldGh5bCBDYXJib25hdGU8L3RpdGxlPjxzZWNvbmRh
cnktdGl0bGU+Q2F0YWx5c2lzIExldHRlcnM8L3NlY29uZGFyeS10aXRsZT48YWx0LXRpdGxlPkNh
dGFseXNpcyBMZXR0ZXJzPC9hbHQtdGl0bGU+PC90aXRsZXM+PHBlcmlvZGljYWw+PGZ1bGwtdGl0
bGU+Q2F0YWx5c2lzIExldHRlcnM8L2Z1bGwtdGl0bGU+PGFiYnItMT5DYXRhbHlzaXMgTGV0dGVy
czwvYWJici0xPjwvcGVyaW9kaWNhbD48YWx0LXBlcmlvZGljYWw+PGZ1bGwtdGl0bGU+Q2F0YWx5
c2lzIExldHRlcnM8L2Z1bGwtdGl0bGU+PGFiYnItMT5DYXRhbHlzaXMgTGV0dGVyczwvYWJici0x
PjwvYWx0LXBlcmlvZGljYWw+PHBhZ2VzPjYzLTY3PC9wYWdlcz48dm9sdW1lPjkxPC92b2x1bWU+
PG51bWJlcj4xLTI8L251bWJlcj48a2V5d29yZHM+PGtleXdvcmQ+dHJhbnNlc3RlcmlmaWNhdGlv
bjwva2V5d29yZD48a2V5d29yZD5ldGh5bCBtZXRoeWwgY2FyYm9uYXRlPC9rZXl3b3JkPjxrZXl3
b3JkPm1hZ25lc2l1bSBveGlkZTwva2V5d29yZD48a2V5d29yZD5zb2xpZCBiYXNpYyBjYXRhbHlz
dDwva2V5d29yZD48L2tleXdvcmRzPjxkYXRlcz48eWVhcj4yMDAzPC95ZWFyPjxwdWItZGF0ZXM+
PGRhdGU+MjAwMy8xMS8wMTwvZGF0ZT48L3B1Yi1kYXRlcz48L2RhdGVzPjxwdWJsaXNoZXI+S2x1
d2VyIEFjYWRlbWljIFB1Ymxpc2hlcnM8L3B1Ymxpc2hlcj48aXNibj4xMDExLTM3Mlg8L2lzYm4+
PHVybHM+PHJlbGF0ZWQtdXJscz48dXJsPmh0dHA6Ly9keC5kb2kub3JnLzEwLjEwMjMvQiUzQUNB
VEwuMDAwMDAwNjMxOC40NTM0NS5kYTwvdXJsPjwvcmVsYXRlZC11cmxzPjwvdXJscz48ZWxlY3Ry
b25pYy1yZXNvdXJjZS1udW0+MTAuMTAyMy9COkNBVEwuMDAwMDAwNjMxOC40NTM0NS5kYTwvZWxl
Y3Ryb25pYy1yZXNvdXJjZS1udW0+PGxhbmd1YWdlPkVuZ2xpc2g8L2xhbmd1YWdlPjwvcmVjb3Jk
PjwvQ2l0ZT48Q2l0ZT48QXV0aG9yPlh1PC9BdXRob3I+PFllYXI+MjAxMTwvWWVhcj48UmVjTnVt
PjMzMjM8L1JlY051bT48cmVjb3JkPjxyZWMtbnVtYmVyPjMzMjM8L3JlYy1udW1iZXI+PGZvcmVp
Z24ta2V5cz48a2V5IGFwcD0iRU4iIGRiLWlkPSJhZmVkeDB2ZHoyc3p0a2V6c3BjdmQwejBydHpy
cjBlNWQ1cjkiPjMzMjM8L2tleT48L2ZvcmVpZ24ta2V5cz48cmVmLXR5cGUgbmFtZT0iSm91cm5h
bCBBcnRpY2xlIj4xNzwvcmVmLXR5cGU+PGNvbnRyaWJ1dG9ycz48YXV0aG9ycz48YXV0aG9yPlh1
LCBCaW5nanVuPC9hdXRob3I+PGF1dGhvcj5NYWRpeCwgUm9iZXJ0IEouPC9hdXRob3I+PGF1dGhv
cj5GcmllbmQsIEN5bnRoaWEgTS48L2F1dGhvcj48L2F1dGhvcnM+PC9jb250cmlidXRvcnM+PHRp
dGxlcz48dGl0bGU+QWN0aXZhdGVkIE1ldGFsbGljIEdvbGQgYXMgYW4gQWdlbnQgZm9yIERpcmVj
dCBNZXRob3h5Y2FyYm9ueWxhdGlvbjwvdGl0bGU+PHNlY29uZGFyeS10aXRsZT5Kb3VybmFsIG9m
IHRoZSBBbWVyaWNhbiBDaGVtaWNhbCBTb2NpZXR5PC9zZWNvbmRhcnktdGl0bGU+PC90aXRsZXM+
PHBlcmlvZGljYWw+PGZ1bGwtdGl0bGU+Sm91cm5hbCBvZiB0aGUgQW1lcmljYW4gQ2hlbWljYWwg
U29jaWV0eTwvZnVsbC10aXRsZT48L3BlcmlvZGljYWw+PHBhZ2VzPjIwMzc4LTIwMzgzPC9wYWdl
cz48dm9sdW1lPjEzMzwvdm9sdW1lPjxudW1iZXI+NTA8L251bWJlcj48ZGF0ZXM+PHllYXI+MjAx
MTwveWVhcj48cHViLWRhdGVzPjxkYXRlPjIwMTEvMTIvMjE8L2RhdGU+PC9wdWItZGF0ZXM+PC9k
YXRlcz48cHVibGlzaGVyPkFtZXJpY2FuIENoZW1pY2FsIFNvY2lldHk8L3B1Ymxpc2hlcj48aXNi
bj4wMDAyLTc4NjM8L2lzYm4+PHVybHM+PHJlbGF0ZWQtdXJscz48dXJsPmh0dHA6Ly9keC5kb2ku
b3JnLzEwLjEwMjEvamEyMDczODl6PC91cmw+PC9yZWxhdGVkLXVybHM+PC91cmxzPjxlbGVjdHJv
bmljLXJlc291cmNlLW51bT4xMC4xMDIxL2phMjA3Mzg5ejwvZWxlY3Ryb25pYy1yZXNvdXJjZS1u
dW0+PGFjY2Vzcy1kYXRlPjIwMTMvMTEvMTI8L2FjY2Vzcy1kYXRlPjwvcmVjb3JkPjwvQ2l0ZT48
Q2l0ZT48QXV0aG9yPlpob3U8L0F1dGhvcj48WWVhcj4yMDEzPC9ZZWFyPjxSZWNOdW0+MzMyMjwv
UmVjTnVtPjxyZWNvcmQ+PHJlYy1udW1iZXI+MzMyMjwvcmVjLW51bWJlcj48Zm9yZWlnbi1rZXlz
PjxrZXkgYXBwPSJFTiIgZGItaWQ9ImFmZWR4MHZkejJzenRrZXpzcGN2ZDB6MHJ0enJyMGU1ZDVy
OSI+MzMyMjwva2V5PjwvZm9yZWlnbi1rZXlzPjxyZWYtdHlwZSBuYW1lPSJKb3VybmFsIEFydGlj
bGUiPjE3PC9yZWYtdHlwZT48Y29udHJpYnV0b3JzPjxhdXRob3JzPjxhdXRob3I+WmhvdSwgWGk8
L2F1dGhvcj48YXV0aG9yPlpoYW5nLCBIb25nIFBpbmc8L2F1dGhvcj48YXV0aG9yPldhbmcsIEdv
bmcgWWluZzwvYXV0aG9yPjxhdXRob3I+WWFvLCBaaGkgR2FuZzwvYXV0aG9yPjxhdXRob3I+VGFu
ZywgWWluZyBSYW48L2F1dGhvcj48YXV0aG9yPlpoZW5nLCBTaGFuIFNoYW48L2F1dGhvcj48L2F1
dGhvcnM+PC9jb250cmlidXRvcnM+PHRpdGxlcz48dGl0bGU+WmVvbGl0aWMgaW1pZGF6b2xhdGUg
ZnJhbWV3b3JrIGFzIGVmZmljaWVudCBoZXRlcm9nZW5lb3VzIGNhdGFseXN0IGZvciB0aGUgc3lu
dGhlc2lzIG9mIGV0aHlsIG1ldGh5bCBjYXJib25hdGU8L3RpdGxlPjxzZWNvbmRhcnktdGl0bGU+
Sm91cm5hbCBvZiBNb2xlY3VsYXIgQ2F0YWx5c2lzIEE6IENoZW1pY2FsPC9zZWNvbmRhcnktdGl0
bGU+PC90aXRsZXM+PHBlcmlvZGljYWw+PGZ1bGwtdGl0bGU+Sm91cm5hbCBvZiBNb2xlY3VsYXIg
Q2F0YWx5c2lzIEE6IENoZW1pY2FsPC9mdWxsLXRpdGxlPjwvcGVyaW9kaWNhbD48cGFnZXM+NDMt
NDc8L3BhZ2VzPjx2b2x1bWU+MzY2PC92b2x1bWU+PG51bWJlcj4wPC9udW1iZXI+PGtleXdvcmRz
PjxrZXl3b3JkPkV0aHlsIG1ldGh5bCBjYXJib25hdGU8L2tleXdvcmQ+PGtleXdvcmQ+SGV0ZXJv
Z2VuZW91czwva2V5d29yZD48a2V5d29yZD5EaW1ldGh5bCBjYXJib25hdGU8L2tleXdvcmQ+PGtl
eXdvcmQ+RGlldGh5bCBjYXJib25hdGU8L2tleXdvcmQ+PGtleXdvcmQ+WmVvbGl0aWMgaW1pZGF6
b2xhdGUgZnJhbWV3b3JrPC9rZXl3b3JkPjwva2V5d29yZHM+PGRhdGVzPjx5ZWFyPjIwMTM8L3ll
YXI+PC9kYXRlcz48aXNibj4xMzgxLTExNjk8L2lzYm4+PHVybHM+PHJlbGF0ZWQtdXJscz48dXJs
Pmh0dHA6Ly93d3cuc2NpZW5jZWRpcmVjdC5jb20vc2NpZW5jZS9hcnRpY2xlL3BpaS9TMTM4MTEx
NjkxMjAwMjk2ODwvdXJsPjwvcmVsYXRlZC11cmxzPjwvdXJscz48ZWxlY3Ryb25pYy1yZXNvdXJj
ZS1udW0+aHR0cDovL2R4LmRvaS5vcmcvMTAuMTAxNi9qLm1vbGNhdGEuMjAxMi4wOS4wMDY8L2Vs
ZWN0cm9uaWMtcmVzb3VyY2UtbnVtPjwvcmVjb3JkPjwvQ2l0ZT48Q2l0ZT48QXV0aG9yPlJhbm5h
cmQ8L0F1dGhvcj48WWVhcj4xOTk5PC9ZZWFyPjxSZWNOdW0+MzMyMTwvUmVjTnVtPjxyZWNvcmQ+
PHJlYy1udW1iZXI+MzMyMTwvcmVjLW51bWJlcj48Zm9yZWlnbi1rZXlzPjxrZXkgYXBwPSJFTiIg
ZGItaWQ9ImFmZWR4MHZkejJzenRrZXpzcGN2ZDB6MHJ0enJyMGU1ZDVyOSI+MzMyMTwva2V5Pjwv
Zm9yZWlnbi1rZXlzPjxyZWYtdHlwZSBuYW1lPSJKb3VybmFsIEFydGljbGUiPjE3PC9yZWYtdHlw
ZT48Y29udHJpYnV0b3JzPjxhdXRob3JzPjxhdXRob3I+UmFubmFyZCwgU3RldmUgUC48L2F1dGhv
cj48YXV0aG9yPkRhdmlzLCBOaWNvbGEgSi48L2F1dGhvcj48L2F1dGhvcnM+PC9jb250cmlidXRv
cnM+PHRpdGxlcz48dGl0bGU+Q29udHJvbGxlZCBTeW50aGVzaXMgb2YgQXN5bW1ldHJpYyBEaWFs
a3lsIGFuZCBDeWNsaWMgQ2FyYm9uYXRlcyBVc2luZyB0aGUgSGlnaGx5IFNlbGVjdGl2ZSBSZWFj
dGlvbnMgb2YgSW1pZGF6b2xlIENhcmJveHlsaWMgRXN0ZXJzPC90aXRsZT48c2Vjb25kYXJ5LXRp
dGxlPk9yZ2FuaWMgTGV0dGVyczwvc2Vjb25kYXJ5LXRpdGxlPjwvdGl0bGVzPjxwZXJpb2RpY2Fs
PjxmdWxsLXRpdGxlPk9yZ2FuaWMgTGV0dGVyczwvZnVsbC10aXRsZT48L3BlcmlvZGljYWw+PHBh
Z2VzPjkzMy05MzY8L3BhZ2VzPjx2b2x1bWU+MTwvdm9sdW1lPjxudW1iZXI+NjwvbnVtYmVyPjxk
YXRlcz48eWVhcj4xOTk5PC95ZWFyPjxwdWItZGF0ZXM+PGRhdGU+MTk5OS8wOS8wMTwvZGF0ZT48
L3B1Yi1kYXRlcz48L2RhdGVzPjxwdWJsaXNoZXI+QW1lcmljYW4gQ2hlbWljYWwgU29jaWV0eTwv
cHVibGlzaGVyPjxpc2JuPjE1MjMtNzA2MDwvaXNibj48dXJscz48cmVsYXRlZC11cmxzPjx1cmw+
aHR0cDovL2R4LmRvaS5vcmcvMTAuMTAyMS9vbDk5MDg1Mjg8L3VybD48L3JlbGF0ZWQtdXJscz48
L3VybHM+PGVsZWN0cm9uaWMtcmVzb3VyY2UtbnVtPjEwLjEwMjEvb2w5OTA4NTI4PC9lbGVjdHJv
bmljLXJlc291cmNlLW51bT48YWNjZXNzLWRhdGU+MjAxMy8xMS8xMjwvYWNjZXNzLWRhdGU+PC9y
ZWNvcmQ+PC9DaXRlPjwvRW5kTm90ZT5=
</w:fldData>
          </w:fldChar>
        </w:r>
        <w:r w:rsidR="00552E4A">
          <w:rPr>
            <w:color w:val="000000" w:themeColor="text1"/>
          </w:rPr>
          <w:instrText xml:space="preserve"> ADDIN EN.CITE </w:instrText>
        </w:r>
        <w:r w:rsidR="00552E4A">
          <w:rPr>
            <w:color w:val="000000" w:themeColor="text1"/>
          </w:rPr>
          <w:fldChar w:fldCharType="begin">
            <w:fldData xml:space="preserve">PEVuZE5vdGU+PENpdGU+PEF1dGhvcj5TaGVuPC9BdXRob3I+PFllYXI+MjAwMzwvWWVhcj48UmVj
TnVtPjM4MjY8L1JlY051bT48RGlzcGxheVRleHQ+PHN0eWxlIGZhY2U9InN1cGVyc2NyaXB0Ij43
NC03Nzwvc3R5bGU+PC9EaXNwbGF5VGV4dD48cmVjb3JkPjxyZWMtbnVtYmVyPjM4MjY8L3JlYy1u
dW1iZXI+PGZvcmVpZ24ta2V5cz48a2V5IGFwcD0iRU4iIGRiLWlkPSJhZmVkeDB2ZHoyc3p0a2V6
c3BjdmQwejBydHpycjBlNWQ1cjkiPjM4MjY8L2tleT48L2ZvcmVpZ24ta2V5cz48cmVmLXR5cGUg
bmFtZT0iSm91cm5hbCBBcnRpY2xlIj4xNzwvcmVmLXR5cGU+PGNvbnRyaWJ1dG9ycz48YXV0aG9y
cz48YXV0aG9yPlNoZW4sIFpoZW5MdTwvYXV0aG9yPjxhdXRob3I+SmlhbmcsIFh1YW5aaGVuPC9h
dXRob3I+PGF1dGhvcj5aaGFvLCBXZWlKdWFuPC9hdXRob3I+PC9hdXRob3JzPjwvY29udHJpYnV0
b3JzPjx0aXRsZXM+PHRpdGxlPkEgTmV3IENhdGFseXRpYyBUcmFuc2VzdGVyaWZpY2F0aW9uIGZv
ciB0aGUgU3ludGhlc2lzIG9mIEV0aHlsIE1ldGh5bCBDYXJib25hdGU8L3RpdGxlPjxzZWNvbmRh
cnktdGl0bGU+Q2F0YWx5c2lzIExldHRlcnM8L3NlY29uZGFyeS10aXRsZT48YWx0LXRpdGxlPkNh
dGFseXNpcyBMZXR0ZXJzPC9hbHQtdGl0bGU+PC90aXRsZXM+PHBlcmlvZGljYWw+PGZ1bGwtdGl0
bGU+Q2F0YWx5c2lzIExldHRlcnM8L2Z1bGwtdGl0bGU+PGFiYnItMT5DYXRhbHlzaXMgTGV0dGVy
czwvYWJici0xPjwvcGVyaW9kaWNhbD48YWx0LXBlcmlvZGljYWw+PGZ1bGwtdGl0bGU+Q2F0YWx5
c2lzIExldHRlcnM8L2Z1bGwtdGl0bGU+PGFiYnItMT5DYXRhbHlzaXMgTGV0dGVyczwvYWJici0x
PjwvYWx0LXBlcmlvZGljYWw+PHBhZ2VzPjYzLTY3PC9wYWdlcz48dm9sdW1lPjkxPC92b2x1bWU+
PG51bWJlcj4xLTI8L251bWJlcj48a2V5d29yZHM+PGtleXdvcmQ+dHJhbnNlc3RlcmlmaWNhdGlv
bjwva2V5d29yZD48a2V5d29yZD5ldGh5bCBtZXRoeWwgY2FyYm9uYXRlPC9rZXl3b3JkPjxrZXl3
b3JkPm1hZ25lc2l1bSBveGlkZTwva2V5d29yZD48a2V5d29yZD5zb2xpZCBiYXNpYyBjYXRhbHlz
dDwva2V5d29yZD48L2tleXdvcmRzPjxkYXRlcz48eWVhcj4yMDAzPC95ZWFyPjxwdWItZGF0ZXM+
PGRhdGU+MjAwMy8xMS8wMTwvZGF0ZT48L3B1Yi1kYXRlcz48L2RhdGVzPjxwdWJsaXNoZXI+S2x1
d2VyIEFjYWRlbWljIFB1Ymxpc2hlcnM8L3B1Ymxpc2hlcj48aXNibj4xMDExLTM3Mlg8L2lzYm4+
PHVybHM+PHJlbGF0ZWQtdXJscz48dXJsPmh0dHA6Ly9keC5kb2kub3JnLzEwLjEwMjMvQiUzQUNB
VEwuMDAwMDAwNjMxOC40NTM0NS5kYTwvdXJsPjwvcmVsYXRlZC11cmxzPjwvdXJscz48ZWxlY3Ry
b25pYy1yZXNvdXJjZS1udW0+MTAuMTAyMy9COkNBVEwuMDAwMDAwNjMxOC40NTM0NS5kYTwvZWxl
Y3Ryb25pYy1yZXNvdXJjZS1udW0+PGxhbmd1YWdlPkVuZ2xpc2g8L2xhbmd1YWdlPjwvcmVjb3Jk
PjwvQ2l0ZT48Q2l0ZT48QXV0aG9yPlh1PC9BdXRob3I+PFllYXI+MjAxMTwvWWVhcj48UmVjTnVt
PjMzMjM8L1JlY051bT48cmVjb3JkPjxyZWMtbnVtYmVyPjMzMjM8L3JlYy1udW1iZXI+PGZvcmVp
Z24ta2V5cz48a2V5IGFwcD0iRU4iIGRiLWlkPSJhZmVkeDB2ZHoyc3p0a2V6c3BjdmQwejBydHpy
cjBlNWQ1cjkiPjMzMjM8L2tleT48L2ZvcmVpZ24ta2V5cz48cmVmLXR5cGUgbmFtZT0iSm91cm5h
bCBBcnRpY2xlIj4xNzwvcmVmLXR5cGU+PGNvbnRyaWJ1dG9ycz48YXV0aG9ycz48YXV0aG9yPlh1
LCBCaW5nanVuPC9hdXRob3I+PGF1dGhvcj5NYWRpeCwgUm9iZXJ0IEouPC9hdXRob3I+PGF1dGhv
cj5GcmllbmQsIEN5bnRoaWEgTS48L2F1dGhvcj48L2F1dGhvcnM+PC9jb250cmlidXRvcnM+PHRp
dGxlcz48dGl0bGU+QWN0aXZhdGVkIE1ldGFsbGljIEdvbGQgYXMgYW4gQWdlbnQgZm9yIERpcmVj
dCBNZXRob3h5Y2FyYm9ueWxhdGlvbjwvdGl0bGU+PHNlY29uZGFyeS10aXRsZT5Kb3VybmFsIG9m
IHRoZSBBbWVyaWNhbiBDaGVtaWNhbCBTb2NpZXR5PC9zZWNvbmRhcnktdGl0bGU+PC90aXRsZXM+
PHBlcmlvZGljYWw+PGZ1bGwtdGl0bGU+Sm91cm5hbCBvZiB0aGUgQW1lcmljYW4gQ2hlbWljYWwg
U29jaWV0eTwvZnVsbC10aXRsZT48L3BlcmlvZGljYWw+PHBhZ2VzPjIwMzc4LTIwMzgzPC9wYWdl
cz48dm9sdW1lPjEzMzwvdm9sdW1lPjxudW1iZXI+NTA8L251bWJlcj48ZGF0ZXM+PHllYXI+MjAx
MTwveWVhcj48cHViLWRhdGVzPjxkYXRlPjIwMTEvMTIvMjE8L2RhdGU+PC9wdWItZGF0ZXM+PC9k
YXRlcz48cHVibGlzaGVyPkFtZXJpY2FuIENoZW1pY2FsIFNvY2lldHk8L3B1Ymxpc2hlcj48aXNi
bj4wMDAyLTc4NjM8L2lzYm4+PHVybHM+PHJlbGF0ZWQtdXJscz48dXJsPmh0dHA6Ly9keC5kb2ku
b3JnLzEwLjEwMjEvamEyMDczODl6PC91cmw+PC9yZWxhdGVkLXVybHM+PC91cmxzPjxlbGVjdHJv
bmljLXJlc291cmNlLW51bT4xMC4xMDIxL2phMjA3Mzg5ejwvZWxlY3Ryb25pYy1yZXNvdXJjZS1u
dW0+PGFjY2Vzcy1kYXRlPjIwMTMvMTEvMTI8L2FjY2Vzcy1kYXRlPjwvcmVjb3JkPjwvQ2l0ZT48
Q2l0ZT48QXV0aG9yPlpob3U8L0F1dGhvcj48WWVhcj4yMDEzPC9ZZWFyPjxSZWNOdW0+MzMyMjwv
UmVjTnVtPjxyZWNvcmQ+PHJlYy1udW1iZXI+MzMyMjwvcmVjLW51bWJlcj48Zm9yZWlnbi1rZXlz
PjxrZXkgYXBwPSJFTiIgZGItaWQ9ImFmZWR4MHZkejJzenRrZXpzcGN2ZDB6MHJ0enJyMGU1ZDVy
OSI+MzMyMjwva2V5PjwvZm9yZWlnbi1rZXlzPjxyZWYtdHlwZSBuYW1lPSJKb3VybmFsIEFydGlj
bGUiPjE3PC9yZWYtdHlwZT48Y29udHJpYnV0b3JzPjxhdXRob3JzPjxhdXRob3I+WmhvdSwgWGk8
L2F1dGhvcj48YXV0aG9yPlpoYW5nLCBIb25nIFBpbmc8L2F1dGhvcj48YXV0aG9yPldhbmcsIEdv
bmcgWWluZzwvYXV0aG9yPjxhdXRob3I+WWFvLCBaaGkgR2FuZzwvYXV0aG9yPjxhdXRob3I+VGFu
ZywgWWluZyBSYW48L2F1dGhvcj48YXV0aG9yPlpoZW5nLCBTaGFuIFNoYW48L2F1dGhvcj48L2F1
dGhvcnM+PC9jb250cmlidXRvcnM+PHRpdGxlcz48dGl0bGU+WmVvbGl0aWMgaW1pZGF6b2xhdGUg
ZnJhbWV3b3JrIGFzIGVmZmljaWVudCBoZXRlcm9nZW5lb3VzIGNhdGFseXN0IGZvciB0aGUgc3lu
dGhlc2lzIG9mIGV0aHlsIG1ldGh5bCBjYXJib25hdGU8L3RpdGxlPjxzZWNvbmRhcnktdGl0bGU+
Sm91cm5hbCBvZiBNb2xlY3VsYXIgQ2F0YWx5c2lzIEE6IENoZW1pY2FsPC9zZWNvbmRhcnktdGl0
bGU+PC90aXRsZXM+PHBlcmlvZGljYWw+PGZ1bGwtdGl0bGU+Sm91cm5hbCBvZiBNb2xlY3VsYXIg
Q2F0YWx5c2lzIEE6IENoZW1pY2FsPC9mdWxsLXRpdGxlPjwvcGVyaW9kaWNhbD48cGFnZXM+NDMt
NDc8L3BhZ2VzPjx2b2x1bWU+MzY2PC92b2x1bWU+PG51bWJlcj4wPC9udW1iZXI+PGtleXdvcmRz
PjxrZXl3b3JkPkV0aHlsIG1ldGh5bCBjYXJib25hdGU8L2tleXdvcmQ+PGtleXdvcmQ+SGV0ZXJv
Z2VuZW91czwva2V5d29yZD48a2V5d29yZD5EaW1ldGh5bCBjYXJib25hdGU8L2tleXdvcmQ+PGtl
eXdvcmQ+RGlldGh5bCBjYXJib25hdGU8L2tleXdvcmQ+PGtleXdvcmQ+WmVvbGl0aWMgaW1pZGF6
b2xhdGUgZnJhbWV3b3JrPC9rZXl3b3JkPjwva2V5d29yZHM+PGRhdGVzPjx5ZWFyPjIwMTM8L3ll
YXI+PC9kYXRlcz48aXNibj4xMzgxLTExNjk8L2lzYm4+PHVybHM+PHJlbGF0ZWQtdXJscz48dXJs
Pmh0dHA6Ly93d3cuc2NpZW5jZWRpcmVjdC5jb20vc2NpZW5jZS9hcnRpY2xlL3BpaS9TMTM4MTEx
NjkxMjAwMjk2ODwvdXJsPjwvcmVsYXRlZC11cmxzPjwvdXJscz48ZWxlY3Ryb25pYy1yZXNvdXJj
ZS1udW0+aHR0cDovL2R4LmRvaS5vcmcvMTAuMTAxNi9qLm1vbGNhdGEuMjAxMi4wOS4wMDY8L2Vs
ZWN0cm9uaWMtcmVzb3VyY2UtbnVtPjwvcmVjb3JkPjwvQ2l0ZT48Q2l0ZT48QXV0aG9yPlJhbm5h
cmQ8L0F1dGhvcj48WWVhcj4xOTk5PC9ZZWFyPjxSZWNOdW0+MzMyMTwvUmVjTnVtPjxyZWNvcmQ+
PHJlYy1udW1iZXI+MzMyMTwvcmVjLW51bWJlcj48Zm9yZWlnbi1rZXlzPjxrZXkgYXBwPSJFTiIg
ZGItaWQ9ImFmZWR4MHZkejJzenRrZXpzcGN2ZDB6MHJ0enJyMGU1ZDVyOSI+MzMyMTwva2V5Pjwv
Zm9yZWlnbi1rZXlzPjxyZWYtdHlwZSBuYW1lPSJKb3VybmFsIEFydGljbGUiPjE3PC9yZWYtdHlw
ZT48Y29udHJpYnV0b3JzPjxhdXRob3JzPjxhdXRob3I+UmFubmFyZCwgU3RldmUgUC48L2F1dGhv
cj48YXV0aG9yPkRhdmlzLCBOaWNvbGEgSi48L2F1dGhvcj48L2F1dGhvcnM+PC9jb250cmlidXRv
cnM+PHRpdGxlcz48dGl0bGU+Q29udHJvbGxlZCBTeW50aGVzaXMgb2YgQXN5bW1ldHJpYyBEaWFs
a3lsIGFuZCBDeWNsaWMgQ2FyYm9uYXRlcyBVc2luZyB0aGUgSGlnaGx5IFNlbGVjdGl2ZSBSZWFj
dGlvbnMgb2YgSW1pZGF6b2xlIENhcmJveHlsaWMgRXN0ZXJzPC90aXRsZT48c2Vjb25kYXJ5LXRp
dGxlPk9yZ2FuaWMgTGV0dGVyczwvc2Vjb25kYXJ5LXRpdGxlPjwvdGl0bGVzPjxwZXJpb2RpY2Fs
PjxmdWxsLXRpdGxlPk9yZ2FuaWMgTGV0dGVyczwvZnVsbC10aXRsZT48L3BlcmlvZGljYWw+PHBh
Z2VzPjkzMy05MzY8L3BhZ2VzPjx2b2x1bWU+MTwvdm9sdW1lPjxudW1iZXI+NjwvbnVtYmVyPjxk
YXRlcz48eWVhcj4xOTk5PC95ZWFyPjxwdWItZGF0ZXM+PGRhdGU+MTk5OS8wOS8wMTwvZGF0ZT48
L3B1Yi1kYXRlcz48L2RhdGVzPjxwdWJsaXNoZXI+QW1lcmljYW4gQ2hlbWljYWwgU29jaWV0eTwv
cHVibGlzaGVyPjxpc2JuPjE1MjMtNzA2MDwvaXNibj48dXJscz48cmVsYXRlZC11cmxzPjx1cmw+
aHR0cDovL2R4LmRvaS5vcmcvMTAuMTAyMS9vbDk5MDg1Mjg8L3VybD48L3JlbGF0ZWQtdXJscz48
L3VybHM+PGVsZWN0cm9uaWMtcmVzb3VyY2UtbnVtPjEwLjEwMjEvb2w5OTA4NTI4PC9lbGVjdHJv
bmljLXJlc291cmNlLW51bT48YWNjZXNzLWRhdGU+MjAxMy8xMS8xMjwvYWNjZXNzLWRhdGU+PC9y
ZWNvcmQ+PC9DaXRlPjwvRW5kTm90ZT5=
</w:fldData>
          </w:fldChar>
        </w:r>
        <w:r w:rsidR="00552E4A">
          <w:rPr>
            <w:color w:val="000000" w:themeColor="text1"/>
          </w:rPr>
          <w:instrText xml:space="preserve"> ADDIN EN.CITE.DATA </w:instrText>
        </w:r>
        <w:r w:rsidR="00552E4A">
          <w:rPr>
            <w:color w:val="000000" w:themeColor="text1"/>
          </w:rPr>
        </w:r>
        <w:r w:rsidR="00552E4A">
          <w:rPr>
            <w:color w:val="000000" w:themeColor="text1"/>
          </w:rPr>
          <w:fldChar w:fldCharType="end"/>
        </w:r>
        <w:r w:rsidR="00552E4A">
          <w:rPr>
            <w:color w:val="000000" w:themeColor="text1"/>
          </w:rPr>
        </w:r>
        <w:r w:rsidR="00552E4A">
          <w:rPr>
            <w:color w:val="000000" w:themeColor="text1"/>
          </w:rPr>
          <w:fldChar w:fldCharType="separate"/>
        </w:r>
        <w:r w:rsidR="00552E4A" w:rsidRPr="00514CB8">
          <w:rPr>
            <w:noProof/>
            <w:color w:val="000000" w:themeColor="text1"/>
            <w:vertAlign w:val="superscript"/>
          </w:rPr>
          <w:t>74-77</w:t>
        </w:r>
        <w:r w:rsidR="00552E4A">
          <w:rPr>
            <w:color w:val="000000" w:themeColor="text1"/>
          </w:rPr>
          <w:fldChar w:fldCharType="end"/>
        </w:r>
      </w:hyperlink>
      <w:hyperlink w:anchor="_ENREF_11" w:tooltip="Xu, 2011 #3323" w:history="1"/>
      <w:hyperlink w:anchor="_ENREF_11" w:tooltip="Zhou, 2013 #3322" w:history="1"/>
      <w:hyperlink w:anchor="_ENREF_11" w:tooltip="Rannard, 1999 #3321" w:history="1"/>
      <w:r>
        <w:rPr>
          <w:color w:val="000000" w:themeColor="text1"/>
        </w:rPr>
        <w:t xml:space="preserve"> and they are mostly inefficient with yield</w:t>
      </w:r>
      <w:r w:rsidR="006D4B8C">
        <w:rPr>
          <w:color w:val="000000" w:themeColor="text1"/>
        </w:rPr>
        <w:t>s</w:t>
      </w:r>
      <w:r>
        <w:rPr>
          <w:color w:val="000000" w:themeColor="text1"/>
        </w:rPr>
        <w:t xml:space="preserve"> less than 50%, require difficult separation of the products, or require expensive reagents or catalysts.  The most efficient method by Rannard and coworkers</w:t>
      </w:r>
      <w:hyperlink w:anchor="_ENREF_77" w:tooltip="Rannard, 1999 #3321" w:history="1">
        <w:r w:rsidR="00552E4A">
          <w:rPr>
            <w:color w:val="000000" w:themeColor="text1"/>
          </w:rPr>
          <w:fldChar w:fldCharType="begin"/>
        </w:r>
        <w:r w:rsidR="00552E4A">
          <w:rPr>
            <w:color w:val="000000" w:themeColor="text1"/>
          </w:rPr>
          <w:instrText xml:space="preserve"> ADDIN EN.CITE &lt;EndNote&gt;&lt;Cite&gt;&lt;Author&gt;Rannard&lt;/Author&gt;&lt;Year&gt;1999&lt;/Year&gt;&lt;RecNum&gt;3321&lt;/RecNum&gt;&lt;DisplayText&gt;&lt;style face="superscript"&gt;77&lt;/style&gt;&lt;/DisplayText&gt;&lt;record&gt;&lt;rec-number&gt;3321&lt;/rec-number&gt;&lt;foreign-keys&gt;&lt;key app="EN" db-id="afedx0vdz2sztkezspcvd0z0rtzrr0e5d5r9"&gt;3321&lt;/key&gt;&lt;/foreign-keys&gt;&lt;ref-type name="Journal Article"&gt;17&lt;/ref-type&gt;&lt;contributors&gt;&lt;authors&gt;&lt;author&gt;Rannard, Steve P.&lt;/author&gt;&lt;author&gt;Davis, Nicola J.&lt;/author&gt;&lt;/authors&gt;&lt;/contributors&gt;&lt;titles&gt;&lt;title&gt;Controlled Synthesis of Asymmetric Dialkyl and Cyclic Carbonates Using the Highly Selective Reactions of Imidazole Carboxylic Esters&lt;/title&gt;&lt;secondary-title&gt;Organic Letters&lt;/secondary-title&gt;&lt;/titles&gt;&lt;periodical&gt;&lt;full-title&gt;Organic Letters&lt;/full-title&gt;&lt;/periodical&gt;&lt;pages&gt;933-936&lt;/pages&gt;&lt;volume&gt;1&lt;/volume&gt;&lt;number&gt;6&lt;/number&gt;&lt;dates&gt;&lt;year&gt;1999&lt;/year&gt;&lt;pub-dates&gt;&lt;date&gt;1999/09/01&lt;/date&gt;&lt;/pub-dates&gt;&lt;/dates&gt;&lt;publisher&gt;American Chemical Society&lt;/publisher&gt;&lt;isbn&gt;1523-7060&lt;/isbn&gt;&lt;urls&gt;&lt;related-urls&gt;&lt;url&gt;http://dx.doi.org/10.1021/ol9908528&lt;/url&gt;&lt;/related-urls&gt;&lt;/urls&gt;&lt;electronic-resource-num&gt;10.1021/ol9908528&lt;/electronic-resource-num&gt;&lt;access-date&gt;2013/11/12&lt;/access-date&gt;&lt;/record&gt;&lt;/Cite&gt;&lt;/EndNote&gt;</w:instrText>
        </w:r>
        <w:r w:rsidR="00552E4A">
          <w:rPr>
            <w:color w:val="000000" w:themeColor="text1"/>
          </w:rPr>
          <w:fldChar w:fldCharType="separate"/>
        </w:r>
        <w:r w:rsidR="00552E4A" w:rsidRPr="00514CB8">
          <w:rPr>
            <w:noProof/>
            <w:color w:val="000000" w:themeColor="text1"/>
            <w:vertAlign w:val="superscript"/>
          </w:rPr>
          <w:t>77</w:t>
        </w:r>
        <w:r w:rsidR="00552E4A">
          <w:rPr>
            <w:color w:val="000000" w:themeColor="text1"/>
          </w:rPr>
          <w:fldChar w:fldCharType="end"/>
        </w:r>
      </w:hyperlink>
      <w:r>
        <w:rPr>
          <w:color w:val="000000" w:themeColor="text1"/>
        </w:rPr>
        <w:t xml:space="preserve"> requires a special reagent imidazole carboxylic esters.  The </w:t>
      </w:r>
      <w:r>
        <w:rPr>
          <w:color w:val="000000" w:themeColor="text1"/>
        </w:rPr>
        <w:lastRenderedPageBreak/>
        <w:t>challenge in synthesizing asymmetric alkyl carbonates is depicted in figure 3-5.  Essentially, the formation of symmetric dialkyl carbonates with the same alkyl chain length is thermodynamically as favorable as formation of asymmetric alkyl carbonates.  Thus, in a mixture of 1-alcohols with a carbonyl moiety in the presence of a base, the products formed are mixtures of the symmetric and asymmetric alkyl carbonates that need to be separated if only one of the products is desired.  For low molecular weight asymmetric alkyl carbonates, the separation can</w:t>
      </w:r>
      <w:r w:rsidR="006D4B8C">
        <w:rPr>
          <w:color w:val="000000" w:themeColor="text1"/>
        </w:rPr>
        <w:t xml:space="preserve"> be performed using methods such as</w:t>
      </w:r>
      <w:r>
        <w:rPr>
          <w:color w:val="000000" w:themeColor="text1"/>
        </w:rPr>
        <w:t xml:space="preserve"> distillation.  However, for high molecular weight asymmetric alkyl carbonates where the boiling points might be too high for simple distillation, a synthetic method that produces only the desired asymmetric alkyl carbonates is desirable.  </w:t>
      </w:r>
    </w:p>
    <w:p w:rsidR="00A84847" w:rsidRDefault="002D46CE" w:rsidP="00A84847">
      <w:pPr>
        <w:pStyle w:val="NoSpacing"/>
        <w:keepNext/>
      </w:pPr>
      <w:r>
        <w:object w:dxaOrig="9293" w:dyaOrig="9427">
          <v:shape id="_x0000_i1029" type="#_x0000_t75" style="width:422.2pt;height:429.25pt" o:ole="">
            <v:imagedata r:id="rId34" o:title=""/>
          </v:shape>
          <o:OLEObject Type="Embed" ProgID="ChemDraw.Document.6.0" ShapeID="_x0000_i1029" DrawAspect="Content" ObjectID="_1449047523" r:id="rId35"/>
        </w:object>
      </w:r>
    </w:p>
    <w:p w:rsidR="003023D0" w:rsidRPr="00A84847" w:rsidRDefault="00A84847" w:rsidP="00A84847">
      <w:pPr>
        <w:pStyle w:val="Caption"/>
        <w:rPr>
          <w:b w:val="0"/>
        </w:rPr>
      </w:pPr>
      <w:bookmarkStart w:id="79" w:name="_Toc374086558"/>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5</w:t>
      </w:r>
      <w:r w:rsidR="000633C1">
        <w:rPr>
          <w:b w:val="0"/>
        </w:rPr>
        <w:fldChar w:fldCharType="end"/>
      </w:r>
      <w:r w:rsidRPr="00A84847">
        <w:rPr>
          <w:b w:val="0"/>
        </w:rPr>
        <w:t xml:space="preserve">  The mixture of products in the reactions to form acyclic carbonates are the symmetrical dialkyl carbonates.</w:t>
      </w:r>
      <w:bookmarkEnd w:id="79"/>
    </w:p>
    <w:p w:rsidR="003023D0" w:rsidRDefault="003023D0" w:rsidP="003023D0">
      <w:pPr>
        <w:pStyle w:val="NoSpacing"/>
      </w:pPr>
    </w:p>
    <w:p w:rsidR="003023D0" w:rsidRDefault="003023D0" w:rsidP="003023D0">
      <w:pPr>
        <w:pStyle w:val="NoSpacing"/>
        <w:rPr>
          <w:color w:val="000000" w:themeColor="text1"/>
        </w:rPr>
      </w:pPr>
    </w:p>
    <w:p w:rsidR="003023D0" w:rsidRDefault="003023D0" w:rsidP="003023D0">
      <w:pPr>
        <w:ind w:firstLine="720"/>
        <w:rPr>
          <w:color w:val="000000" w:themeColor="text1"/>
        </w:rPr>
      </w:pPr>
      <w:r>
        <w:rPr>
          <w:color w:val="000000" w:themeColor="text1"/>
        </w:rPr>
        <w:t xml:space="preserve">To overcome the synthetic challenge, one strategy is to start the reaction with a carbonyl moiety with one poor and one good leaving group.  By manipulating the reaction conditions, it is possible to control the reaction so that it will proceed far enough that all of the good leaving group will be substituted by one type of alkoxy group, but is stopped before any of the poor leaving group is substituted.  The other </w:t>
      </w:r>
      <w:r>
        <w:rPr>
          <w:color w:val="000000" w:themeColor="text1"/>
        </w:rPr>
        <w:lastRenderedPageBreak/>
        <w:t xml:space="preserve">alkoxy group can then be added to form the desired asymmetric alkyl carbonates.  However, this strategy can take a long time with multiple purification steps.  </w:t>
      </w:r>
      <w:r>
        <w:rPr>
          <w:color w:val="000000" w:themeColor="text1"/>
        </w:rPr>
        <w:tab/>
      </w:r>
    </w:p>
    <w:p w:rsidR="003023D0" w:rsidRDefault="003023D0" w:rsidP="003023D0">
      <w:pPr>
        <w:ind w:firstLine="720"/>
        <w:rPr>
          <w:color w:val="000000" w:themeColor="text1"/>
        </w:rPr>
      </w:pPr>
      <w:r>
        <w:rPr>
          <w:color w:val="000000" w:themeColor="text1"/>
        </w:rPr>
        <w:t>Another strategy is to start with a symmetric alkyl carbonate, and perform a trans-esterification reaction on it (figure 3-6).  For example, for this particular project, it is possible to start with dimethyl carbonate and replace one methoxy group with the desired alkoxy group.  However, the trans-esterification reaction is hard to control.  Literature precedence shows that the reaction is not efficient</w:t>
      </w:r>
      <w:r>
        <w:rPr>
          <w:color w:val="000000" w:themeColor="text1"/>
        </w:rPr>
        <w:fldChar w:fldCharType="begin"/>
      </w:r>
      <w:r w:rsidR="00514CB8">
        <w:rPr>
          <w:color w:val="000000" w:themeColor="text1"/>
        </w:rPr>
        <w:instrText xml:space="preserve"> ADDIN EN.CITE &lt;EndNote&gt;&lt;Cite&gt;&lt;Author&gt;Shaikh&lt;/Author&gt;&lt;Year&gt;1996&lt;/Year&gt;&lt;RecNum&gt;779&lt;/RecNum&gt;&lt;DisplayText&gt;&lt;style face="superscript"&gt;70, 71&lt;/style&gt;&lt;/DisplayText&gt;&lt;record&gt;&lt;rec-number&gt;779&lt;/rec-number&gt;&lt;foreign-keys&gt;&lt;key app="EN" db-id="afedx0vdz2sztkezspcvd0z0rtzrr0e5d5r9"&gt;779&lt;/key&gt;&lt;/foreign-keys&gt;&lt;ref-type name="Journal Article"&gt;17&lt;/ref-type&gt;&lt;contributors&gt;&lt;authors&gt;&lt;author&gt;Shaikh, Abbas-Alli G.&lt;/author&gt;&lt;author&gt;Sivaram, Swaminathan&lt;/author&gt;&lt;/authors&gt;&lt;/contributors&gt;&lt;titles&gt;&lt;title&gt;Organic Carbonates†&lt;/title&gt;&lt;secondary-title&gt;Chemical Reviews&lt;/secondary-title&gt;&lt;/titles&gt;&lt;periodical&gt;&lt;full-title&gt;Chemical Reviews&lt;/full-title&gt;&lt;/periodical&gt;&lt;pages&gt;951-976&lt;/pages&gt;&lt;volume&gt;96&lt;/volume&gt;&lt;number&gt;3&lt;/number&gt;&lt;dates&gt;&lt;year&gt;1996&lt;/year&gt;&lt;pub-dates&gt;&lt;date&gt;1996/01/01&lt;/date&gt;&lt;/pub-dates&gt;&lt;/dates&gt;&lt;publisher&gt;American Chemical Society&lt;/publisher&gt;&lt;isbn&gt;0009-2665&lt;/isbn&gt;&lt;urls&gt;&lt;related-urls&gt;&lt;url&gt;http://dx.doi.org/10.1021/cr950067i&lt;/url&gt;&lt;/related-urls&gt;&lt;/urls&gt;&lt;electronic-resource-num&gt;10.1021/cr950067i&lt;/electronic-resource-num&gt;&lt;access-date&gt;2013/06/10&lt;/access-date&gt;&lt;/record&gt;&lt;/Cite&gt;&lt;Cite&gt;&lt;Author&gt;Buysch&lt;/Author&gt;&lt;Year&gt;2000&lt;/Year&gt;&lt;RecNum&gt;3320&lt;/RecNum&gt;&lt;record&gt;&lt;rec-number&gt;3320&lt;/rec-number&gt;&lt;foreign-keys&gt;&lt;key app="EN" db-id="afedx0vdz2sztkezspcvd0z0rtzrr0e5d5r9"&gt;3320&lt;/key&gt;&lt;/foreign-keys&gt;&lt;ref-type name="Book Section"&gt;5&lt;/ref-type&gt;&lt;contributors&gt;&lt;authors&gt;&lt;author&gt;Buysch, Hans-Josef&lt;/author&gt;&lt;/authors&gt;&lt;/contributors&gt;&lt;titles&gt;&lt;title&gt;Carbonic Esters&lt;/title&gt;&lt;secondary-title&gt;Ullmann&amp;apos;s Encyclopedia of Industrial Chemistry&lt;/secondary-title&gt;&lt;/titles&gt;&lt;dates&gt;&lt;year&gt;2000&lt;/year&gt;&lt;/dates&gt;&lt;publisher&gt;Wiley-VCH Verlag GmbH &amp;amp; Co. KGaA&lt;/publisher&gt;&lt;isbn&gt;9783527306732&lt;/isbn&gt;&lt;urls&gt;&lt;related-urls&gt;&lt;url&gt;http://dx.doi.org/10.1002/14356007.a05_197&lt;/url&gt;&lt;/related-urls&gt;&lt;/urls&gt;&lt;electronic-resource-num&gt;10.1002/14356007.a05_197&lt;/electronic-resource-num&gt;&lt;/record&gt;&lt;/Cite&gt;&lt;/EndNote&gt;</w:instrText>
      </w:r>
      <w:r>
        <w:rPr>
          <w:color w:val="000000" w:themeColor="text1"/>
        </w:rPr>
        <w:fldChar w:fldCharType="separate"/>
      </w:r>
      <w:hyperlink w:anchor="_ENREF_70" w:tooltip="Shaikh, 1996 #779" w:history="1">
        <w:r w:rsidR="00552E4A" w:rsidRPr="00514CB8">
          <w:rPr>
            <w:noProof/>
            <w:color w:val="000000" w:themeColor="text1"/>
            <w:vertAlign w:val="superscript"/>
          </w:rPr>
          <w:t>70</w:t>
        </w:r>
      </w:hyperlink>
      <w:r w:rsidR="00514CB8" w:rsidRPr="00514CB8">
        <w:rPr>
          <w:noProof/>
          <w:color w:val="000000" w:themeColor="text1"/>
          <w:vertAlign w:val="superscript"/>
        </w:rPr>
        <w:t xml:space="preserve">, </w:t>
      </w:r>
      <w:hyperlink w:anchor="_ENREF_71" w:tooltip="Buysch, 2000 #3320" w:history="1">
        <w:r w:rsidR="00552E4A" w:rsidRPr="00514CB8">
          <w:rPr>
            <w:noProof/>
            <w:color w:val="000000" w:themeColor="text1"/>
            <w:vertAlign w:val="superscript"/>
          </w:rPr>
          <w:t>71</w:t>
        </w:r>
      </w:hyperlink>
      <w:r>
        <w:rPr>
          <w:color w:val="000000" w:themeColor="text1"/>
        </w:rPr>
        <w:fldChar w:fldCharType="end"/>
      </w:r>
      <w:r>
        <w:rPr>
          <w:color w:val="000000" w:themeColor="text1"/>
        </w:rPr>
        <w:t xml:space="preserve">. </w:t>
      </w:r>
    </w:p>
    <w:p w:rsidR="00A84847" w:rsidRDefault="002D46CE" w:rsidP="00A84847">
      <w:pPr>
        <w:keepNext/>
      </w:pPr>
      <w:r>
        <w:object w:dxaOrig="8984" w:dyaOrig="2316">
          <v:shape id="_x0000_i1030" type="#_x0000_t75" style="width:423.25pt;height:109.1pt" o:ole="">
            <v:imagedata r:id="rId36" o:title=""/>
          </v:shape>
          <o:OLEObject Type="Embed" ProgID="ChemDraw.Document.6.0" ShapeID="_x0000_i1030" DrawAspect="Content" ObjectID="_1449047524" r:id="rId37"/>
        </w:object>
      </w:r>
    </w:p>
    <w:p w:rsidR="003023D0" w:rsidRPr="00A84847" w:rsidRDefault="00A84847" w:rsidP="00A84847">
      <w:pPr>
        <w:pStyle w:val="Caption"/>
        <w:rPr>
          <w:b w:val="0"/>
        </w:rPr>
      </w:pPr>
      <w:bookmarkStart w:id="80" w:name="_Toc374086559"/>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6</w:t>
      </w:r>
      <w:r w:rsidR="000633C1">
        <w:rPr>
          <w:b w:val="0"/>
        </w:rPr>
        <w:fldChar w:fldCharType="end"/>
      </w:r>
      <w:r w:rsidRPr="00A84847">
        <w:rPr>
          <w:b w:val="0"/>
        </w:rPr>
        <w:t xml:space="preserve">  Trans-esterification reaction scheme for acyclic carbonates.</w:t>
      </w:r>
      <w:bookmarkEnd w:id="80"/>
    </w:p>
    <w:p w:rsidR="003023D0" w:rsidRDefault="003023D0" w:rsidP="003023D0"/>
    <w:p w:rsidR="00A84847" w:rsidRDefault="003023D0" w:rsidP="00A84847">
      <w:pPr>
        <w:keepNext/>
        <w:ind w:firstLine="720"/>
      </w:pPr>
      <w:r>
        <w:rPr>
          <w:color w:val="000000" w:themeColor="text1"/>
        </w:rPr>
        <w:t xml:space="preserve">This strategy can be simplified if only one of the two substituents on the carbonyl carbon is an alkoxy group, while the other is a good leaving group (figure 3-7).  Esters like methyl acetates, or longer chain acetates seems like good candidates for this type of reaction.  Using this route, the longer alkoxy group is already attached to the carbonyl moiety.  The methoxy group will have to be added in a separate reaction.  However, it is well known that methyl anions are strong nucleophiles, and are so much stronger than alkoxide anions.  Thus this method is expected to be difficult and might </w:t>
      </w:r>
      <w:r>
        <w:rPr>
          <w:color w:val="000000" w:themeColor="text1"/>
        </w:rPr>
        <w:lastRenderedPageBreak/>
        <w:t>require extreme conditions.</w:t>
      </w:r>
      <w:r w:rsidRPr="00F27A36">
        <w:t xml:space="preserve"> </w:t>
      </w:r>
      <w:r w:rsidR="002D46CE">
        <w:object w:dxaOrig="8678" w:dyaOrig="1498">
          <v:shape id="_x0000_i1031" type="#_x0000_t75" style="width:423.8pt;height:73.1pt" o:ole="">
            <v:imagedata r:id="rId38" o:title=""/>
          </v:shape>
          <o:OLEObject Type="Embed" ProgID="ChemDraw.Document.6.0" ShapeID="_x0000_i1031" DrawAspect="Content" ObjectID="_1449047525" r:id="rId39"/>
        </w:object>
      </w:r>
    </w:p>
    <w:p w:rsidR="003023D0" w:rsidRPr="00A84847" w:rsidRDefault="00A84847" w:rsidP="00A84847">
      <w:pPr>
        <w:pStyle w:val="Caption"/>
        <w:rPr>
          <w:b w:val="0"/>
        </w:rPr>
      </w:pPr>
      <w:bookmarkStart w:id="81" w:name="_Toc374086560"/>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7</w:t>
      </w:r>
      <w:r w:rsidR="000633C1">
        <w:rPr>
          <w:b w:val="0"/>
        </w:rPr>
        <w:fldChar w:fldCharType="end"/>
      </w:r>
      <w:r w:rsidRPr="00A84847">
        <w:rPr>
          <w:b w:val="0"/>
        </w:rPr>
        <w:t xml:space="preserve">  Reactions with starting reagent containing alkoxy group.  Here, the methyl group on the starting acetate is the leaving group.</w:t>
      </w:r>
      <w:bookmarkEnd w:id="81"/>
    </w:p>
    <w:p w:rsidR="003023D0" w:rsidRDefault="003023D0" w:rsidP="003023D0">
      <w:pPr>
        <w:pStyle w:val="NoSpacing"/>
      </w:pPr>
    </w:p>
    <w:p w:rsidR="003023D0" w:rsidRDefault="003023D0" w:rsidP="003023D0">
      <w:pPr>
        <w:pStyle w:val="NoSpacing"/>
        <w:rPr>
          <w:color w:val="000000" w:themeColor="text1"/>
        </w:rPr>
      </w:pPr>
    </w:p>
    <w:p w:rsidR="00A84847" w:rsidRDefault="003023D0" w:rsidP="00A84847">
      <w:pPr>
        <w:keepNext/>
        <w:ind w:firstLine="720"/>
      </w:pPr>
      <w:r>
        <w:rPr>
          <w:color w:val="000000" w:themeColor="text1"/>
        </w:rPr>
        <w:t xml:space="preserve">Instead of acetates, an analog of methyl acetate, methyl formate can also be used.  In a methyl formate, instead of a methyl group, which is a strong nucleophile, the other substituent on the carbonyl carbon can be a good leaving group.  Examples of this kind of methyl formate are methyl chloroformate, methyl bromoformate, and methyl iodoformate (figure 3-8).  Using this method, the methoxy group is already present on the carbonyl moiety.  The longer alkyl chain alkoxy group will have to be added to the carbonyl moiety.  </w:t>
      </w:r>
      <w:r w:rsidR="001E53CC">
        <w:object w:dxaOrig="8635" w:dyaOrig="1519">
          <v:shape id="_x0000_i1032" type="#_x0000_t75" style="width:423.8pt;height:75.25pt" o:ole="">
            <v:imagedata r:id="rId40" o:title=""/>
          </v:shape>
          <o:OLEObject Type="Embed" ProgID="ChemDraw.Document.6.0" ShapeID="_x0000_i1032" DrawAspect="Content" ObjectID="_1449047526" r:id="rId41"/>
        </w:object>
      </w:r>
    </w:p>
    <w:p w:rsidR="003023D0" w:rsidRPr="00A84847" w:rsidRDefault="00A84847" w:rsidP="00A84847">
      <w:pPr>
        <w:pStyle w:val="Caption"/>
        <w:rPr>
          <w:b w:val="0"/>
        </w:rPr>
      </w:pPr>
      <w:bookmarkStart w:id="82" w:name="_Toc374086561"/>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8</w:t>
      </w:r>
      <w:r w:rsidR="000633C1">
        <w:rPr>
          <w:b w:val="0"/>
        </w:rPr>
        <w:fldChar w:fldCharType="end"/>
      </w:r>
      <w:r w:rsidRPr="00A84847">
        <w:rPr>
          <w:b w:val="0"/>
        </w:rPr>
        <w:t xml:space="preserve">  The methyl haloformates.  The halogens are known to be good leaving group, whereas the methoxy is poor leaving group.</w:t>
      </w:r>
      <w:bookmarkEnd w:id="82"/>
    </w:p>
    <w:p w:rsidR="003023D0" w:rsidRDefault="003023D0" w:rsidP="003023D0">
      <w:pPr>
        <w:pStyle w:val="NoSpacing"/>
      </w:pPr>
    </w:p>
    <w:p w:rsidR="00A84847" w:rsidRDefault="00A84847" w:rsidP="003023D0">
      <w:pPr>
        <w:pStyle w:val="NoSpacing"/>
        <w:rPr>
          <w:color w:val="000000" w:themeColor="text1"/>
        </w:rPr>
      </w:pPr>
    </w:p>
    <w:p w:rsidR="003023D0" w:rsidRDefault="003023D0" w:rsidP="003023D0">
      <w:pPr>
        <w:ind w:firstLine="720"/>
        <w:rPr>
          <w:color w:val="000000" w:themeColor="text1"/>
        </w:rPr>
      </w:pPr>
      <w:r>
        <w:rPr>
          <w:color w:val="000000" w:themeColor="text1"/>
        </w:rPr>
        <w:t xml:space="preserve">One strategy that can help the reaction is by trapping the leaving group so that it will not react with the product formed, reversing the desired reaction.  For example, in the reaction with acetates, if a reagent can be used to trap the carbon anion formed, this can help drive the reaction towards the desired product.  However, unless the trapped </w:t>
      </w:r>
      <w:r>
        <w:rPr>
          <w:color w:val="000000" w:themeColor="text1"/>
        </w:rPr>
        <w:lastRenderedPageBreak/>
        <w:t>leaving group is easy to separate from the methyl alkyl carbonates produced, this strategy is less desirable because of the extra step needed to purify the final product.</w:t>
      </w:r>
    </w:p>
    <w:p w:rsidR="00A84847" w:rsidRDefault="003023D0" w:rsidP="00A84847">
      <w:pPr>
        <w:keepNext/>
      </w:pPr>
      <w:r>
        <w:rPr>
          <w:color w:val="000000" w:themeColor="text1"/>
        </w:rPr>
        <w:tab/>
        <w:t>In this work, the reaction of methyl chloroformate with a primary alcohol in the presence of a base was chosen to produce the desired methyl alkyl carbonates (figure 3-9).  This route is chosen because of the availability of the cheap and less toxic reagent, methyl chloroformate.  The longer alkoxy group will come from the 1-alcohol reaction with the methyl chloroformate.  However, the longer alkoxide anion can displace both the leaving group and the methoxy group.  The challenge is in controlling the reaction conditions such that only the chloride undergoes substitution, instead of both the chloride and the methoxy moieties.</w:t>
      </w:r>
      <w:r w:rsidRPr="00F27A36">
        <w:t xml:space="preserve"> </w:t>
      </w:r>
      <w:r w:rsidR="001E53CC">
        <w:object w:dxaOrig="9113" w:dyaOrig="2071">
          <v:shape id="_x0000_i1033" type="#_x0000_t75" style="width:424.35pt;height:96.55pt" o:ole="">
            <v:imagedata r:id="rId42" o:title=""/>
          </v:shape>
          <o:OLEObject Type="Embed" ProgID="ChemDraw.Document.6.0" ShapeID="_x0000_i1033" DrawAspect="Content" ObjectID="_1449047527" r:id="rId43"/>
        </w:object>
      </w:r>
    </w:p>
    <w:p w:rsidR="003023D0" w:rsidRPr="00A84847" w:rsidRDefault="00A84847" w:rsidP="00A84847">
      <w:pPr>
        <w:pStyle w:val="Caption"/>
        <w:rPr>
          <w:b w:val="0"/>
        </w:rPr>
      </w:pPr>
      <w:bookmarkStart w:id="83" w:name="_Toc374086562"/>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9</w:t>
      </w:r>
      <w:r w:rsidR="000633C1">
        <w:rPr>
          <w:b w:val="0"/>
        </w:rPr>
        <w:fldChar w:fldCharType="end"/>
      </w:r>
      <w:r w:rsidRPr="00A84847">
        <w:rPr>
          <w:b w:val="0"/>
        </w:rPr>
        <w:t xml:space="preserve">  Reaction scheme for making the desired methyl hexyl-, methyl octyl-, methyl decyl-, and methyl dodecyl carbonates.</w:t>
      </w:r>
      <w:bookmarkEnd w:id="83"/>
    </w:p>
    <w:p w:rsidR="003023D0" w:rsidRDefault="003023D0" w:rsidP="003023D0">
      <w:pPr>
        <w:rPr>
          <w:color w:val="000000" w:themeColor="text1"/>
        </w:rPr>
      </w:pPr>
    </w:p>
    <w:p w:rsidR="003023D0" w:rsidRDefault="003023D0" w:rsidP="003023D0">
      <w:pPr>
        <w:rPr>
          <w:color w:val="000000" w:themeColor="text1"/>
        </w:rPr>
      </w:pPr>
      <w:r>
        <w:rPr>
          <w:color w:val="000000" w:themeColor="text1"/>
        </w:rPr>
        <w:t xml:space="preserve"> </w:t>
      </w:r>
      <w:r>
        <w:rPr>
          <w:color w:val="000000" w:themeColor="text1"/>
        </w:rPr>
        <w:tab/>
        <w:t>To optimize the reaction conditions, the reactions were run using 1-propanol instead of the longer chain 1-alcohols.  The first reaction was run without any base.  The idea was th</w:t>
      </w:r>
      <w:r w:rsidR="006D4B8C">
        <w:rPr>
          <w:color w:val="000000" w:themeColor="text1"/>
        </w:rPr>
        <w:t>at the formation of hydrochlori</w:t>
      </w:r>
      <w:r>
        <w:rPr>
          <w:color w:val="000000" w:themeColor="text1"/>
        </w:rPr>
        <w:t xml:space="preserve">c acid as the side product should the drive the reaction forward at appropriate temperature.  In addition to that, the chloride anion is a good leaving group.  While the reaction does go forward as expected, the amount of symmetrical product was about 10% (determined using </w:t>
      </w:r>
      <w:r w:rsidRPr="00EE2F22">
        <w:rPr>
          <w:color w:val="000000" w:themeColor="text1"/>
          <w:vertAlign w:val="superscript"/>
        </w:rPr>
        <w:t>1</w:t>
      </w:r>
      <w:r>
        <w:rPr>
          <w:color w:val="000000" w:themeColor="text1"/>
        </w:rPr>
        <w:t xml:space="preserve">H-NMR integration).  While this is close to 100% purity, however, the low percent yield necessitated the use of a </w:t>
      </w:r>
      <w:r>
        <w:rPr>
          <w:color w:val="000000" w:themeColor="text1"/>
        </w:rPr>
        <w:lastRenderedPageBreak/>
        <w:t xml:space="preserve">base in subsequent reactions.  After 108 hours, there remained unreacted 1-propanol in large quantity (determined using </w:t>
      </w:r>
      <w:r w:rsidRPr="00EE2F22">
        <w:rPr>
          <w:color w:val="000000" w:themeColor="text1"/>
          <w:vertAlign w:val="superscript"/>
        </w:rPr>
        <w:t>1</w:t>
      </w:r>
      <w:r>
        <w:rPr>
          <w:color w:val="000000" w:themeColor="text1"/>
        </w:rPr>
        <w:t xml:space="preserve">H-NMR of the hydroxyl hydrogen).  Increasing the temperature of the reaction causes the starting reagent to evaporate, and subsequently lowers the percent yield.  </w:t>
      </w:r>
    </w:p>
    <w:p w:rsidR="003023D0" w:rsidRDefault="003023D0" w:rsidP="003023D0">
      <w:pPr>
        <w:rPr>
          <w:color w:val="000000" w:themeColor="text1"/>
        </w:rPr>
      </w:pPr>
      <w:r>
        <w:rPr>
          <w:color w:val="000000" w:themeColor="text1"/>
        </w:rPr>
        <w:tab/>
        <w:t>The presence of bases during the reaction produces vigorous reactions.  All of the bases used produced white precipitates in the reaction flask.  This white precipitate was suspected to be the salt of the protonated base with the chloride anion from methyl chloroformate.  The use of triethylamine as the base produces a white precipitate that will only dissolve in water, but not the products.  Thus the whole reaction flask is filled with white precipitate</w:t>
      </w:r>
      <w:r w:rsidR="006D4B8C">
        <w:rPr>
          <w:color w:val="000000" w:themeColor="text1"/>
        </w:rPr>
        <w:t>s</w:t>
      </w:r>
      <w:r>
        <w:rPr>
          <w:color w:val="000000" w:themeColor="text1"/>
        </w:rPr>
        <w:t xml:space="preserve"> with little sign of the products.  Since the product is immiscible in water, only after the white precipitate is dissolved in water can the product be separated.  After various stoichiometry adjustments, the reaction using triethylamine as the base still produced a large amount of symmetrical product.  It is suspected that the workup with water may have contributed to the transesterification of the desired product to the undesired symmetrical acyclic carbonates.</w:t>
      </w:r>
    </w:p>
    <w:p w:rsidR="003023D0" w:rsidRDefault="003023D0" w:rsidP="003023D0">
      <w:pPr>
        <w:rPr>
          <w:color w:val="000000" w:themeColor="text1"/>
        </w:rPr>
      </w:pPr>
      <w:r>
        <w:rPr>
          <w:color w:val="000000" w:themeColor="text1"/>
        </w:rPr>
        <w:tab/>
        <w:t>Replacing the triethylamine with 1,8-diazabicyclo[5.4.0]undec-7-ene (DBU) produced gooey materials in the flask that are hard to separate.  This method was quickly dismissed.</w:t>
      </w:r>
    </w:p>
    <w:p w:rsidR="003023D0" w:rsidRDefault="003023D0" w:rsidP="003023D0">
      <w:pPr>
        <w:ind w:firstLine="720"/>
        <w:rPr>
          <w:color w:val="000000" w:themeColor="text1"/>
        </w:rPr>
      </w:pPr>
      <w:r>
        <w:rPr>
          <w:color w:val="000000" w:themeColor="text1"/>
        </w:rPr>
        <w:t xml:space="preserve">Trial runs with pyridine also produced a white precipitate just like triethylamine.  However, unlike the triethylamine base, the white precipitate formed does not stick all over the flask.  Instead, it formed a white, soft looking precipitate that stuck together and floated in liquid products.  This soft white precipitate is easily removed by filtration.  Due to the ease of removal of the white precipitate formed when using </w:t>
      </w:r>
      <w:r>
        <w:rPr>
          <w:color w:val="000000" w:themeColor="text1"/>
        </w:rPr>
        <w:lastRenderedPageBreak/>
        <w:t>pyridine, and due to the pretty low formation of the unwanted side product, pyridine was retained as the base.  Varying the amount of methyl chloroformate up to 5 equivalents relative to the 1-alcohol lead to formation of the desired product with at least 95% purity.  Thus, all subsequent reactions to make the acyclic carbonates for this project used 5 equivalents of the methyl c</w:t>
      </w:r>
      <w:r w:rsidR="001E53CC">
        <w:rPr>
          <w:color w:val="000000" w:themeColor="text1"/>
        </w:rPr>
        <w:t xml:space="preserve">hloroformate, 1 equivalent of primary </w:t>
      </w:r>
      <w:r>
        <w:rPr>
          <w:color w:val="000000" w:themeColor="text1"/>
        </w:rPr>
        <w:t>alcohol, and 1 equivalent of pyridine at about 40</w:t>
      </w:r>
      <w:r w:rsidRPr="00B46DE6">
        <w:rPr>
          <w:color w:val="000000" w:themeColor="text1"/>
          <w:vertAlign w:val="superscript"/>
        </w:rPr>
        <w:t>o</w:t>
      </w:r>
      <w:r>
        <w:rPr>
          <w:color w:val="000000" w:themeColor="text1"/>
        </w:rPr>
        <w:t xml:space="preserve">C.  Attempts to purify the products using </w:t>
      </w:r>
      <w:r w:rsidR="006D4B8C">
        <w:rPr>
          <w:color w:val="000000" w:themeColor="text1"/>
        </w:rPr>
        <w:t xml:space="preserve">an </w:t>
      </w:r>
      <w:r>
        <w:rPr>
          <w:color w:val="000000" w:themeColor="text1"/>
        </w:rPr>
        <w:t>a</w:t>
      </w:r>
      <w:r w:rsidR="006D4B8C">
        <w:rPr>
          <w:color w:val="000000" w:themeColor="text1"/>
        </w:rPr>
        <w:t>lumina column were</w:t>
      </w:r>
      <w:r>
        <w:rPr>
          <w:color w:val="000000" w:themeColor="text1"/>
        </w:rPr>
        <w:t xml:space="preserve"> unsuccessful.  The summary of the optimization is presented in Table 3-1 below.  Detailed synthesis and characterization are described in section 3.4 below.</w:t>
      </w:r>
    </w:p>
    <w:tbl>
      <w:tblPr>
        <w:tblStyle w:val="MediumGrid3-Accent6"/>
        <w:tblW w:w="5000" w:type="pct"/>
        <w:tblLook w:val="04A0" w:firstRow="1" w:lastRow="0" w:firstColumn="1" w:lastColumn="0" w:noHBand="0" w:noVBand="1"/>
      </w:tblPr>
      <w:tblGrid>
        <w:gridCol w:w="1800"/>
        <w:gridCol w:w="1380"/>
        <w:gridCol w:w="1226"/>
        <w:gridCol w:w="824"/>
        <w:gridCol w:w="1834"/>
        <w:gridCol w:w="875"/>
        <w:gridCol w:w="773"/>
      </w:tblGrid>
      <w:tr w:rsidR="001E53CC" w:rsidRPr="00E56E6B" w:rsidTr="0037189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Methyl chloroformate</w:t>
            </w:r>
          </w:p>
        </w:tc>
        <w:tc>
          <w:tcPr>
            <w:tcW w:w="650" w:type="pct"/>
            <w:noWrap/>
            <w:hideMark/>
          </w:tcPr>
          <w:p w:rsidR="003023D0" w:rsidRPr="00E56E6B" w:rsidRDefault="001E53CC" w:rsidP="00136D5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Pr>
                <w:rFonts w:eastAsia="Times New Roman" w:cstheme="minorHAnsi"/>
                <w:color w:val="000000"/>
              </w:rPr>
              <w:t xml:space="preserve">Primary </w:t>
            </w:r>
            <w:r w:rsidR="003023D0" w:rsidRPr="00E56E6B">
              <w:rPr>
                <w:rFonts w:eastAsia="Times New Roman" w:cstheme="minorHAnsi"/>
                <w:color w:val="000000"/>
              </w:rPr>
              <w:t>alcohol</w:t>
            </w:r>
          </w:p>
        </w:tc>
        <w:tc>
          <w:tcPr>
            <w:tcW w:w="757" w:type="pct"/>
            <w:noWrap/>
            <w:hideMark/>
          </w:tcPr>
          <w:p w:rsidR="003023D0" w:rsidRPr="00E56E6B" w:rsidRDefault="003023D0" w:rsidP="00136D5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Base</w:t>
            </w:r>
          </w:p>
        </w:tc>
        <w:tc>
          <w:tcPr>
            <w:tcW w:w="604" w:type="pct"/>
            <w:noWrap/>
            <w:hideMark/>
          </w:tcPr>
          <w:p w:rsidR="003023D0" w:rsidRPr="00E56E6B" w:rsidRDefault="003023D0" w:rsidP="00136D5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T (</w:t>
            </w:r>
            <w:r w:rsidRPr="00E56E6B">
              <w:rPr>
                <w:rFonts w:eastAsia="Times New Roman" w:cstheme="minorHAnsi"/>
                <w:color w:val="000000"/>
                <w:vertAlign w:val="superscript"/>
              </w:rPr>
              <w:t>o</w:t>
            </w:r>
            <w:r w:rsidRPr="00E56E6B">
              <w:rPr>
                <w:rFonts w:eastAsia="Times New Roman" w:cstheme="minorHAnsi"/>
                <w:color w:val="000000"/>
              </w:rPr>
              <w:t>C)</w:t>
            </w:r>
          </w:p>
        </w:tc>
        <w:tc>
          <w:tcPr>
            <w:tcW w:w="1002" w:type="pct"/>
            <w:noWrap/>
            <w:hideMark/>
          </w:tcPr>
          <w:p w:rsidR="003023D0" w:rsidRPr="00E56E6B" w:rsidRDefault="003023D0" w:rsidP="00136D5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Reaction Time (hours)</w:t>
            </w:r>
          </w:p>
        </w:tc>
        <w:tc>
          <w:tcPr>
            <w:tcW w:w="510" w:type="pct"/>
            <w:noWrap/>
            <w:hideMark/>
          </w:tcPr>
          <w:p w:rsidR="003023D0" w:rsidRPr="00E56E6B" w:rsidRDefault="003023D0" w:rsidP="00136D5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 purity</w:t>
            </w:r>
          </w:p>
        </w:tc>
        <w:tc>
          <w:tcPr>
            <w:tcW w:w="510" w:type="pct"/>
            <w:noWrap/>
            <w:hideMark/>
          </w:tcPr>
          <w:p w:rsidR="003023D0" w:rsidRPr="00E56E6B" w:rsidRDefault="003023D0" w:rsidP="00136D5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 yield</w:t>
            </w:r>
          </w:p>
        </w:tc>
      </w:tr>
      <w:tr w:rsidR="001E53CC" w:rsidRPr="00E56E6B" w:rsidTr="0037189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 eq.</w:t>
            </w:r>
          </w:p>
        </w:tc>
        <w:tc>
          <w:tcPr>
            <w:tcW w:w="757"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w:t>
            </w:r>
          </w:p>
        </w:tc>
        <w:tc>
          <w:tcPr>
            <w:tcW w:w="604"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25</w:t>
            </w:r>
          </w:p>
        </w:tc>
        <w:tc>
          <w:tcPr>
            <w:tcW w:w="1002"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24</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&lt; 50%</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&lt; 30</w:t>
            </w:r>
          </w:p>
        </w:tc>
      </w:tr>
      <w:tr w:rsidR="001E53CC" w:rsidRPr="00E56E6B" w:rsidTr="0037189C">
        <w:trPr>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 eq.</w:t>
            </w:r>
          </w:p>
        </w:tc>
        <w:tc>
          <w:tcPr>
            <w:tcW w:w="757"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w:t>
            </w:r>
          </w:p>
        </w:tc>
        <w:tc>
          <w:tcPr>
            <w:tcW w:w="604"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25</w:t>
            </w:r>
          </w:p>
        </w:tc>
        <w:tc>
          <w:tcPr>
            <w:tcW w:w="1002"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60</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&lt; 50%</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&lt; 30</w:t>
            </w:r>
          </w:p>
        </w:tc>
      </w:tr>
      <w:tr w:rsidR="001E53CC" w:rsidRPr="00E56E6B" w:rsidTr="0037189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 eq.</w:t>
            </w:r>
          </w:p>
        </w:tc>
        <w:tc>
          <w:tcPr>
            <w:tcW w:w="757"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w:t>
            </w:r>
          </w:p>
        </w:tc>
        <w:tc>
          <w:tcPr>
            <w:tcW w:w="604"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25</w:t>
            </w:r>
          </w:p>
        </w:tc>
        <w:tc>
          <w:tcPr>
            <w:tcW w:w="1002"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108</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&lt; 50 %</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&lt; 30</w:t>
            </w:r>
          </w:p>
        </w:tc>
      </w:tr>
      <w:tr w:rsidR="001E53CC" w:rsidRPr="00E56E6B" w:rsidTr="0037189C">
        <w:trPr>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2 eq.</w:t>
            </w:r>
          </w:p>
        </w:tc>
        <w:tc>
          <w:tcPr>
            <w:tcW w:w="65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 eq.</w:t>
            </w:r>
          </w:p>
        </w:tc>
        <w:tc>
          <w:tcPr>
            <w:tcW w:w="757"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w:t>
            </w:r>
          </w:p>
        </w:tc>
        <w:tc>
          <w:tcPr>
            <w:tcW w:w="604"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70</w:t>
            </w:r>
          </w:p>
        </w:tc>
        <w:tc>
          <w:tcPr>
            <w:tcW w:w="1002"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28</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&lt; 50 %</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low</w:t>
            </w:r>
          </w:p>
        </w:tc>
      </w:tr>
      <w:tr w:rsidR="001E53CC" w:rsidRPr="00E56E6B" w:rsidTr="0037189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4 eq.</w:t>
            </w:r>
          </w:p>
        </w:tc>
        <w:tc>
          <w:tcPr>
            <w:tcW w:w="757" w:type="pct"/>
            <w:noWrap/>
            <w:hideMark/>
          </w:tcPr>
          <w:p w:rsidR="003023D0" w:rsidRPr="00E56E6B" w:rsidRDefault="001E53CC"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T</w:t>
            </w:r>
            <w:r w:rsidR="003023D0" w:rsidRPr="00E56E6B">
              <w:rPr>
                <w:rFonts w:eastAsia="Times New Roman" w:cstheme="minorHAnsi"/>
                <w:color w:val="000000"/>
              </w:rPr>
              <w:t>riethyl</w:t>
            </w:r>
            <w:r>
              <w:rPr>
                <w:rFonts w:eastAsia="Times New Roman" w:cstheme="minorHAnsi"/>
                <w:color w:val="000000"/>
              </w:rPr>
              <w:t>-</w:t>
            </w:r>
            <w:r w:rsidR="003023D0" w:rsidRPr="00E56E6B">
              <w:rPr>
                <w:rFonts w:eastAsia="Times New Roman" w:cstheme="minorHAnsi"/>
                <w:color w:val="000000"/>
              </w:rPr>
              <w:t>amine</w:t>
            </w:r>
          </w:p>
        </w:tc>
        <w:tc>
          <w:tcPr>
            <w:tcW w:w="604"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25</w:t>
            </w:r>
          </w:p>
        </w:tc>
        <w:tc>
          <w:tcPr>
            <w:tcW w:w="1002"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low</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low</w:t>
            </w:r>
          </w:p>
        </w:tc>
      </w:tr>
      <w:tr w:rsidR="001E53CC" w:rsidRPr="00E56E6B" w:rsidTr="0037189C">
        <w:trPr>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 eq.</w:t>
            </w:r>
          </w:p>
        </w:tc>
        <w:tc>
          <w:tcPr>
            <w:tcW w:w="757" w:type="pct"/>
            <w:noWrap/>
            <w:hideMark/>
          </w:tcPr>
          <w:p w:rsidR="003023D0" w:rsidRPr="00E56E6B" w:rsidRDefault="001E53CC"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T</w:t>
            </w:r>
            <w:r w:rsidR="003023D0" w:rsidRPr="00E56E6B">
              <w:rPr>
                <w:rFonts w:eastAsia="Times New Roman" w:cstheme="minorHAnsi"/>
                <w:color w:val="000000"/>
              </w:rPr>
              <w:t>riethyl</w:t>
            </w:r>
            <w:r>
              <w:rPr>
                <w:rFonts w:eastAsia="Times New Roman" w:cstheme="minorHAnsi"/>
                <w:color w:val="000000"/>
              </w:rPr>
              <w:t>-</w:t>
            </w:r>
            <w:r w:rsidR="003023D0" w:rsidRPr="00E56E6B">
              <w:rPr>
                <w:rFonts w:eastAsia="Times New Roman" w:cstheme="minorHAnsi"/>
                <w:color w:val="000000"/>
              </w:rPr>
              <w:t>amine</w:t>
            </w:r>
          </w:p>
        </w:tc>
        <w:tc>
          <w:tcPr>
            <w:tcW w:w="604"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25</w:t>
            </w:r>
          </w:p>
        </w:tc>
        <w:tc>
          <w:tcPr>
            <w:tcW w:w="1002"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24</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low</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100%</w:t>
            </w:r>
          </w:p>
        </w:tc>
      </w:tr>
      <w:tr w:rsidR="001E53CC" w:rsidRPr="00E56E6B" w:rsidTr="0037189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 eq.</w:t>
            </w:r>
          </w:p>
        </w:tc>
        <w:tc>
          <w:tcPr>
            <w:tcW w:w="757"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DBU</w:t>
            </w:r>
          </w:p>
        </w:tc>
        <w:tc>
          <w:tcPr>
            <w:tcW w:w="604"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-78 to 25</w:t>
            </w:r>
          </w:p>
        </w:tc>
        <w:tc>
          <w:tcPr>
            <w:tcW w:w="1002"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12</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w:t>
            </w:r>
          </w:p>
        </w:tc>
      </w:tr>
      <w:tr w:rsidR="001E53CC" w:rsidRPr="00E56E6B" w:rsidTr="0037189C">
        <w:trPr>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 eq.</w:t>
            </w:r>
          </w:p>
        </w:tc>
        <w:tc>
          <w:tcPr>
            <w:tcW w:w="757"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pyridine</w:t>
            </w:r>
          </w:p>
        </w:tc>
        <w:tc>
          <w:tcPr>
            <w:tcW w:w="604"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25</w:t>
            </w:r>
          </w:p>
        </w:tc>
        <w:tc>
          <w:tcPr>
            <w:tcW w:w="1002"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84</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high</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100</w:t>
            </w:r>
          </w:p>
        </w:tc>
      </w:tr>
      <w:tr w:rsidR="001E53CC" w:rsidRPr="00E56E6B" w:rsidTr="0037189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3 eq.</w:t>
            </w:r>
          </w:p>
        </w:tc>
        <w:tc>
          <w:tcPr>
            <w:tcW w:w="65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 eq.</w:t>
            </w:r>
          </w:p>
        </w:tc>
        <w:tc>
          <w:tcPr>
            <w:tcW w:w="757"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pyridine</w:t>
            </w:r>
          </w:p>
        </w:tc>
        <w:tc>
          <w:tcPr>
            <w:tcW w:w="604"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50</w:t>
            </w:r>
          </w:p>
        </w:tc>
        <w:tc>
          <w:tcPr>
            <w:tcW w:w="1002"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24</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high</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100</w:t>
            </w:r>
          </w:p>
        </w:tc>
      </w:tr>
      <w:tr w:rsidR="001E53CC" w:rsidRPr="00E56E6B" w:rsidTr="0037189C">
        <w:trPr>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5 eq.</w:t>
            </w:r>
          </w:p>
        </w:tc>
        <w:tc>
          <w:tcPr>
            <w:tcW w:w="65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 eq.</w:t>
            </w:r>
          </w:p>
        </w:tc>
        <w:tc>
          <w:tcPr>
            <w:tcW w:w="757"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pyridine</w:t>
            </w:r>
          </w:p>
        </w:tc>
        <w:tc>
          <w:tcPr>
            <w:tcW w:w="604"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40</w:t>
            </w:r>
          </w:p>
        </w:tc>
        <w:tc>
          <w:tcPr>
            <w:tcW w:w="1002"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12</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&gt; 95</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100</w:t>
            </w:r>
          </w:p>
        </w:tc>
      </w:tr>
      <w:tr w:rsidR="001E53CC" w:rsidRPr="00E56E6B" w:rsidTr="0037189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5 eq.</w:t>
            </w:r>
          </w:p>
        </w:tc>
        <w:tc>
          <w:tcPr>
            <w:tcW w:w="65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 eq.</w:t>
            </w:r>
          </w:p>
        </w:tc>
        <w:tc>
          <w:tcPr>
            <w:tcW w:w="757"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pyridine</w:t>
            </w:r>
          </w:p>
        </w:tc>
        <w:tc>
          <w:tcPr>
            <w:tcW w:w="604"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40</w:t>
            </w:r>
          </w:p>
        </w:tc>
        <w:tc>
          <w:tcPr>
            <w:tcW w:w="1002"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24</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&gt; 95</w:t>
            </w:r>
          </w:p>
        </w:tc>
        <w:tc>
          <w:tcPr>
            <w:tcW w:w="510" w:type="pct"/>
            <w:noWrap/>
            <w:hideMark/>
          </w:tcPr>
          <w:p w:rsidR="003023D0" w:rsidRPr="00E56E6B" w:rsidRDefault="003023D0" w:rsidP="00136D5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100</w:t>
            </w:r>
          </w:p>
        </w:tc>
      </w:tr>
      <w:tr w:rsidR="001E53CC" w:rsidRPr="00E56E6B" w:rsidTr="0037189C">
        <w:trPr>
          <w:trHeight w:val="506"/>
        </w:trPr>
        <w:tc>
          <w:tcPr>
            <w:cnfStyle w:val="001000000000" w:firstRow="0" w:lastRow="0" w:firstColumn="1" w:lastColumn="0" w:oddVBand="0" w:evenVBand="0" w:oddHBand="0" w:evenHBand="0" w:firstRowFirstColumn="0" w:firstRowLastColumn="0" w:lastRowFirstColumn="0" w:lastRowLastColumn="0"/>
            <w:tcW w:w="967" w:type="pct"/>
            <w:noWrap/>
            <w:hideMark/>
          </w:tcPr>
          <w:p w:rsidR="003023D0" w:rsidRPr="00E56E6B" w:rsidRDefault="003023D0" w:rsidP="00136D5A">
            <w:pPr>
              <w:spacing w:line="240" w:lineRule="auto"/>
              <w:jc w:val="center"/>
              <w:rPr>
                <w:rFonts w:eastAsia="Times New Roman" w:cstheme="minorHAnsi"/>
                <w:color w:val="000000"/>
              </w:rPr>
            </w:pPr>
            <w:r w:rsidRPr="00E56E6B">
              <w:rPr>
                <w:rFonts w:eastAsia="Times New Roman" w:cstheme="minorHAnsi"/>
                <w:color w:val="000000"/>
              </w:rPr>
              <w:t>5 eq.</w:t>
            </w:r>
          </w:p>
        </w:tc>
        <w:tc>
          <w:tcPr>
            <w:tcW w:w="65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 eq.</w:t>
            </w:r>
          </w:p>
        </w:tc>
        <w:tc>
          <w:tcPr>
            <w:tcW w:w="757"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pyridine</w:t>
            </w:r>
          </w:p>
        </w:tc>
        <w:tc>
          <w:tcPr>
            <w:tcW w:w="604"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40</w:t>
            </w:r>
          </w:p>
        </w:tc>
        <w:tc>
          <w:tcPr>
            <w:tcW w:w="1002"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96</w:t>
            </w:r>
          </w:p>
        </w:tc>
        <w:tc>
          <w:tcPr>
            <w:tcW w:w="510" w:type="pct"/>
            <w:noWrap/>
            <w:hideMark/>
          </w:tcPr>
          <w:p w:rsidR="003023D0" w:rsidRPr="00E56E6B" w:rsidRDefault="003023D0" w:rsidP="00136D5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&gt; 95</w:t>
            </w:r>
          </w:p>
        </w:tc>
        <w:tc>
          <w:tcPr>
            <w:tcW w:w="510" w:type="pct"/>
            <w:noWrap/>
            <w:hideMark/>
          </w:tcPr>
          <w:p w:rsidR="003023D0" w:rsidRPr="00E56E6B" w:rsidRDefault="003023D0" w:rsidP="00136D5A">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E56E6B">
              <w:rPr>
                <w:rFonts w:eastAsia="Times New Roman" w:cstheme="minorHAnsi"/>
                <w:color w:val="000000"/>
              </w:rPr>
              <w:t>100</w:t>
            </w:r>
          </w:p>
        </w:tc>
      </w:tr>
    </w:tbl>
    <w:p w:rsidR="003023D0" w:rsidRDefault="00E56E6B" w:rsidP="00E56E6B">
      <w:pPr>
        <w:pStyle w:val="Caption"/>
      </w:pPr>
      <w:bookmarkStart w:id="84" w:name="_Toc374047027"/>
      <w:r w:rsidRPr="00E56E6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3</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w:t>
      </w:r>
      <w:r w:rsidR="007A1298">
        <w:rPr>
          <w:b w:val="0"/>
        </w:rPr>
        <w:fldChar w:fldCharType="end"/>
      </w:r>
      <w:r w:rsidRPr="00E56E6B">
        <w:rPr>
          <w:b w:val="0"/>
        </w:rPr>
        <w:t xml:space="preserve">  Optimization of the reaction condition for the synthesis of asymmetric acyclic carbonates.</w:t>
      </w:r>
      <w:bookmarkEnd w:id="84"/>
      <w:r w:rsidR="003023D0">
        <w:tab/>
        <w:t xml:space="preserve">  </w:t>
      </w:r>
    </w:p>
    <w:p w:rsidR="001E53CC" w:rsidRPr="001E53CC" w:rsidRDefault="001E53CC" w:rsidP="001E53CC"/>
    <w:p w:rsidR="003023D0" w:rsidRDefault="003023D0" w:rsidP="00C04907">
      <w:pPr>
        <w:pStyle w:val="Heading3"/>
        <w:jc w:val="left"/>
      </w:pPr>
      <w:bookmarkStart w:id="85" w:name="_Toc374069577"/>
      <w:r>
        <w:lastRenderedPageBreak/>
        <w:t>3.2.2 Application of the CAF to the Acyclic Carbonates</w:t>
      </w:r>
      <w:bookmarkEnd w:id="85"/>
    </w:p>
    <w:p w:rsidR="003023D0" w:rsidRDefault="003023D0" w:rsidP="003023D0">
      <w:r>
        <w:tab/>
        <w:t>Due to the low dielectric constant of the acyclic carbonates, the TbaTf salt would not dissolve in the acyclic carbonates.  As such, only the diffusion studies of the pure acyclic carbonates were performed.  The data are analyzed in section 3.2.2.1 below.</w:t>
      </w:r>
    </w:p>
    <w:p w:rsidR="003023D0" w:rsidRDefault="003023D0" w:rsidP="00C04907">
      <w:pPr>
        <w:pStyle w:val="Heading3"/>
        <w:jc w:val="left"/>
      </w:pPr>
      <w:bookmarkStart w:id="86" w:name="_Toc374069578"/>
      <w:r>
        <w:t>3.2.2.1 Dielectric Constant and Diffusion of Acyclic Carbonates</w:t>
      </w:r>
      <w:bookmarkEnd w:id="86"/>
    </w:p>
    <w:p w:rsidR="003023D0" w:rsidRDefault="003023D0" w:rsidP="003023D0">
      <w:pPr>
        <w:ind w:firstLine="720"/>
      </w:pPr>
      <w:r>
        <w:t>The dielectric constant and self-diffusion coefficient values of pure acyclic carbonates are tabulated in table 3-2 and plotted in figure 3-10 and figure 3-11.  The highest dielectric constant recorded is for the methyl hexyl carbonate at 5</w:t>
      </w:r>
      <w:r w:rsidRPr="00C64BB8">
        <w:rPr>
          <w:vertAlign w:val="superscript"/>
        </w:rPr>
        <w:t>o</w:t>
      </w:r>
      <w:r>
        <w:t>C with a value of 2.781.  This value is lower than the reported dielectric constant value for ethyl methyl carbonate of 2.958</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7A1298">
          <w:rPr>
            <w:noProof/>
            <w:vertAlign w:val="superscript"/>
          </w:rPr>
          <w:t>64</w:t>
        </w:r>
        <w:r w:rsidR="00552E4A">
          <w:fldChar w:fldCharType="end"/>
        </w:r>
      </w:hyperlink>
      <w:r>
        <w:t xml:space="preserve">.  It is expected that adding longer alkyl chain on the carbonates decreases the dielectric constant values.  Thus the experimental values are reasonable.  </w:t>
      </w:r>
    </w:p>
    <w:p w:rsidR="003023D0" w:rsidRPr="00BC7BB7" w:rsidRDefault="003023D0" w:rsidP="003023D0">
      <w:pPr>
        <w:ind w:firstLine="720"/>
      </w:pPr>
      <w:r>
        <w:t>As shown in figure 3-10, the dielectric constant decreases as temperature increases from 5 to 85</w:t>
      </w:r>
      <w:r w:rsidRPr="00775817">
        <w:rPr>
          <w:vertAlign w:val="superscript"/>
        </w:rPr>
        <w:t>o</w:t>
      </w:r>
      <w:r w:rsidRPr="0086488E">
        <w:t xml:space="preserve">C for all </w:t>
      </w:r>
      <w:r>
        <w:t>a</w:t>
      </w:r>
      <w:r w:rsidRPr="0086488E">
        <w:t>cyclic carbonate</w:t>
      </w:r>
      <w:r>
        <w:t xml:space="preserve"> derivatives.  From the theory of dielectric constant discussed in Chapter 1, the dielectric constant is inversely related to temperature.  Thus as temperature increases, the dielectric constant will decrease.  While the dielectric constant decreases as temperature increases, the diffusion coefficient increases with temperature.  This is as described by equation 1-12 in chapter 1.  As shown in equation 1-12, the diffusion coefficient is dependent on dielectric constant as well as temperature.  Although dielectric constant decreases as temperature increases, the direct dependence of diffusion coefficient on temperature in the exponential term causes the overall diffusion coefficient to increase.</w:t>
      </w:r>
    </w:p>
    <w:tbl>
      <w:tblPr>
        <w:tblStyle w:val="TableGrid"/>
        <w:tblW w:w="5000" w:type="pct"/>
        <w:tblLayout w:type="fixed"/>
        <w:tblLook w:val="04A0" w:firstRow="1" w:lastRow="0" w:firstColumn="1" w:lastColumn="0" w:noHBand="0" w:noVBand="1"/>
      </w:tblPr>
      <w:tblGrid>
        <w:gridCol w:w="600"/>
        <w:gridCol w:w="857"/>
        <w:gridCol w:w="1110"/>
        <w:gridCol w:w="781"/>
        <w:gridCol w:w="1188"/>
        <w:gridCol w:w="883"/>
        <w:gridCol w:w="1086"/>
        <w:gridCol w:w="984"/>
        <w:gridCol w:w="1223"/>
      </w:tblGrid>
      <w:tr w:rsidR="003023D0" w:rsidRPr="00B73A7F" w:rsidTr="0037189C">
        <w:trPr>
          <w:trHeight w:val="288"/>
        </w:trPr>
        <w:tc>
          <w:tcPr>
            <w:tcW w:w="344" w:type="pct"/>
            <w:noWrap/>
            <w:vAlign w:val="center"/>
            <w:hideMark/>
          </w:tcPr>
          <w:p w:rsidR="003023D0" w:rsidRPr="00C04907" w:rsidRDefault="003023D0" w:rsidP="00E5383D">
            <w:pPr>
              <w:jc w:val="center"/>
              <w:rPr>
                <w:rFonts w:ascii="Calibri" w:hAnsi="Calibri"/>
                <w:b/>
                <w:color w:val="000000"/>
                <w:sz w:val="22"/>
              </w:rPr>
            </w:pPr>
          </w:p>
        </w:tc>
        <w:tc>
          <w:tcPr>
            <w:tcW w:w="1129" w:type="pct"/>
            <w:gridSpan w:val="2"/>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Methyl hexyl carbonate</w:t>
            </w:r>
          </w:p>
        </w:tc>
        <w:tc>
          <w:tcPr>
            <w:tcW w:w="1130" w:type="pct"/>
            <w:gridSpan w:val="2"/>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Methyl octyl carbonate</w:t>
            </w:r>
          </w:p>
        </w:tc>
        <w:tc>
          <w:tcPr>
            <w:tcW w:w="1130" w:type="pct"/>
            <w:gridSpan w:val="2"/>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Methyl decyl carbonate</w:t>
            </w:r>
          </w:p>
        </w:tc>
        <w:tc>
          <w:tcPr>
            <w:tcW w:w="1267" w:type="pct"/>
            <w:gridSpan w:val="2"/>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Methyl dodecyl carbonate</w:t>
            </w:r>
          </w:p>
        </w:tc>
      </w:tr>
      <w:tr w:rsidR="0037189C" w:rsidRPr="00B73A7F" w:rsidTr="0037189C">
        <w:trPr>
          <w:trHeight w:val="288"/>
        </w:trPr>
        <w:tc>
          <w:tcPr>
            <w:tcW w:w="344"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T (</w:t>
            </w:r>
            <w:r w:rsidRPr="00C04907">
              <w:rPr>
                <w:rFonts w:ascii="Calibri" w:hAnsi="Calibri"/>
                <w:b/>
                <w:color w:val="000000"/>
                <w:sz w:val="22"/>
                <w:vertAlign w:val="superscript"/>
              </w:rPr>
              <w:t>o</w:t>
            </w:r>
            <w:r w:rsidRPr="00C04907">
              <w:rPr>
                <w:rFonts w:ascii="Calibri" w:hAnsi="Calibri"/>
                <w:b/>
                <w:color w:val="000000"/>
                <w:sz w:val="22"/>
              </w:rPr>
              <w:t>C)</w:t>
            </w:r>
          </w:p>
        </w:tc>
        <w:tc>
          <w:tcPr>
            <w:tcW w:w="492"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Times New Roman" w:hAnsi="Times New Roman"/>
                <w:b/>
                <w:color w:val="000000"/>
                <w:sz w:val="22"/>
              </w:rPr>
              <w:t>ε</w:t>
            </w:r>
            <w:r w:rsidRPr="00C04907">
              <w:rPr>
                <w:rFonts w:ascii="Calibri" w:hAnsi="Calibri"/>
                <w:b/>
                <w:color w:val="000000"/>
                <w:sz w:val="22"/>
                <w:vertAlign w:val="subscript"/>
              </w:rPr>
              <w:t>s</w:t>
            </w:r>
          </w:p>
        </w:tc>
        <w:tc>
          <w:tcPr>
            <w:tcW w:w="636"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D (m</w:t>
            </w:r>
            <w:r w:rsidRPr="00C04907">
              <w:rPr>
                <w:rFonts w:ascii="Calibri" w:hAnsi="Calibri"/>
                <w:b/>
                <w:color w:val="000000"/>
                <w:sz w:val="22"/>
                <w:vertAlign w:val="superscript"/>
              </w:rPr>
              <w:t>2</w:t>
            </w:r>
            <w:r w:rsidRPr="00C04907">
              <w:rPr>
                <w:rFonts w:ascii="Calibri" w:hAnsi="Calibri"/>
                <w:b/>
                <w:color w:val="000000"/>
                <w:sz w:val="22"/>
              </w:rPr>
              <w:t>/s)</w:t>
            </w:r>
            <w:r w:rsidR="0037189C" w:rsidRPr="00C04907">
              <w:rPr>
                <w:rFonts w:ascii="Calibri" w:hAnsi="Calibri"/>
                <w:b/>
                <w:color w:val="000000"/>
                <w:sz w:val="22"/>
              </w:rPr>
              <w:t xml:space="preserve"> (x10</w:t>
            </w:r>
            <w:r w:rsidR="0037189C" w:rsidRPr="00C04907">
              <w:rPr>
                <w:rFonts w:ascii="Calibri" w:hAnsi="Calibri"/>
                <w:b/>
                <w:color w:val="000000"/>
                <w:sz w:val="22"/>
                <w:vertAlign w:val="superscript"/>
              </w:rPr>
              <w:t>-10</w:t>
            </w:r>
            <w:r w:rsidR="0037189C" w:rsidRPr="00C04907">
              <w:rPr>
                <w:rFonts w:ascii="Calibri" w:hAnsi="Calibri"/>
                <w:b/>
                <w:color w:val="000000"/>
                <w:sz w:val="22"/>
              </w:rPr>
              <w:t>)</w:t>
            </w:r>
          </w:p>
        </w:tc>
        <w:tc>
          <w:tcPr>
            <w:tcW w:w="448"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Times New Roman" w:hAnsi="Times New Roman"/>
                <w:b/>
                <w:color w:val="000000"/>
                <w:sz w:val="22"/>
              </w:rPr>
              <w:t>ε</w:t>
            </w:r>
            <w:r w:rsidRPr="00C04907">
              <w:rPr>
                <w:rFonts w:ascii="Calibri" w:hAnsi="Calibri"/>
                <w:b/>
                <w:color w:val="000000"/>
                <w:sz w:val="22"/>
                <w:vertAlign w:val="subscript"/>
              </w:rPr>
              <w:t>s</w:t>
            </w:r>
          </w:p>
        </w:tc>
        <w:tc>
          <w:tcPr>
            <w:tcW w:w="682"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D (m</w:t>
            </w:r>
            <w:r w:rsidRPr="00C04907">
              <w:rPr>
                <w:rFonts w:ascii="Calibri" w:hAnsi="Calibri"/>
                <w:b/>
                <w:color w:val="000000"/>
                <w:sz w:val="22"/>
                <w:vertAlign w:val="superscript"/>
              </w:rPr>
              <w:t>2</w:t>
            </w:r>
            <w:r w:rsidRPr="00C04907">
              <w:rPr>
                <w:rFonts w:ascii="Calibri" w:hAnsi="Calibri"/>
                <w:b/>
                <w:color w:val="000000"/>
                <w:sz w:val="22"/>
              </w:rPr>
              <w:t>/s)</w:t>
            </w:r>
            <w:r w:rsidR="0037189C" w:rsidRPr="00C04907">
              <w:rPr>
                <w:rFonts w:ascii="Calibri" w:hAnsi="Calibri"/>
                <w:b/>
                <w:color w:val="000000"/>
                <w:sz w:val="22"/>
              </w:rPr>
              <w:t xml:space="preserve"> (x10</w:t>
            </w:r>
            <w:r w:rsidR="0037189C" w:rsidRPr="00C04907">
              <w:rPr>
                <w:rFonts w:ascii="Calibri" w:hAnsi="Calibri"/>
                <w:b/>
                <w:color w:val="000000"/>
                <w:sz w:val="22"/>
                <w:vertAlign w:val="superscript"/>
              </w:rPr>
              <w:t>-10</w:t>
            </w:r>
            <w:r w:rsidR="0037189C" w:rsidRPr="00C04907">
              <w:rPr>
                <w:rFonts w:ascii="Calibri" w:hAnsi="Calibri"/>
                <w:b/>
                <w:color w:val="000000"/>
                <w:sz w:val="22"/>
              </w:rPr>
              <w:t>)</w:t>
            </w:r>
          </w:p>
        </w:tc>
        <w:tc>
          <w:tcPr>
            <w:tcW w:w="507"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Times New Roman" w:hAnsi="Times New Roman"/>
                <w:b/>
                <w:color w:val="000000"/>
                <w:sz w:val="22"/>
              </w:rPr>
              <w:t>ε</w:t>
            </w:r>
            <w:r w:rsidRPr="00C04907">
              <w:rPr>
                <w:rFonts w:ascii="Calibri" w:hAnsi="Calibri"/>
                <w:b/>
                <w:color w:val="000000"/>
                <w:sz w:val="22"/>
                <w:vertAlign w:val="subscript"/>
              </w:rPr>
              <w:t>s</w:t>
            </w:r>
          </w:p>
        </w:tc>
        <w:tc>
          <w:tcPr>
            <w:tcW w:w="623"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D (m</w:t>
            </w:r>
            <w:r w:rsidRPr="00C04907">
              <w:rPr>
                <w:rFonts w:ascii="Calibri" w:hAnsi="Calibri"/>
                <w:b/>
                <w:color w:val="000000"/>
                <w:sz w:val="22"/>
                <w:vertAlign w:val="superscript"/>
              </w:rPr>
              <w:t>2</w:t>
            </w:r>
            <w:r w:rsidRPr="00C04907">
              <w:rPr>
                <w:rFonts w:ascii="Calibri" w:hAnsi="Calibri"/>
                <w:b/>
                <w:color w:val="000000"/>
                <w:sz w:val="22"/>
              </w:rPr>
              <w:t>/s)</w:t>
            </w:r>
            <w:r w:rsidR="0037189C" w:rsidRPr="00C04907">
              <w:rPr>
                <w:rFonts w:ascii="Calibri" w:hAnsi="Calibri"/>
                <w:b/>
                <w:color w:val="000000"/>
                <w:sz w:val="22"/>
              </w:rPr>
              <w:t xml:space="preserve"> (x10</w:t>
            </w:r>
            <w:r w:rsidR="0037189C" w:rsidRPr="00C04907">
              <w:rPr>
                <w:rFonts w:ascii="Calibri" w:hAnsi="Calibri"/>
                <w:b/>
                <w:color w:val="000000"/>
                <w:sz w:val="22"/>
                <w:vertAlign w:val="superscript"/>
              </w:rPr>
              <w:t>-10</w:t>
            </w:r>
            <w:r w:rsidR="0037189C" w:rsidRPr="00C04907">
              <w:rPr>
                <w:rFonts w:ascii="Calibri" w:hAnsi="Calibri"/>
                <w:b/>
                <w:color w:val="000000"/>
                <w:sz w:val="22"/>
              </w:rPr>
              <w:t>)</w:t>
            </w:r>
          </w:p>
        </w:tc>
        <w:tc>
          <w:tcPr>
            <w:tcW w:w="565"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Times New Roman" w:hAnsi="Times New Roman"/>
                <w:b/>
                <w:color w:val="000000"/>
                <w:sz w:val="22"/>
              </w:rPr>
              <w:t>ε</w:t>
            </w:r>
            <w:r w:rsidRPr="00C04907">
              <w:rPr>
                <w:rFonts w:ascii="Calibri" w:hAnsi="Calibri"/>
                <w:b/>
                <w:color w:val="000000"/>
                <w:sz w:val="22"/>
                <w:vertAlign w:val="subscript"/>
              </w:rPr>
              <w:t>s</w:t>
            </w:r>
          </w:p>
        </w:tc>
        <w:tc>
          <w:tcPr>
            <w:tcW w:w="702" w:type="pct"/>
            <w:noWrap/>
            <w:vAlign w:val="center"/>
            <w:hideMark/>
          </w:tcPr>
          <w:p w:rsidR="003023D0" w:rsidRPr="00C04907" w:rsidRDefault="003023D0" w:rsidP="0037189C">
            <w:pPr>
              <w:spacing w:line="240" w:lineRule="auto"/>
              <w:jc w:val="center"/>
              <w:rPr>
                <w:rFonts w:ascii="Calibri" w:hAnsi="Calibri"/>
                <w:b/>
                <w:color w:val="000000"/>
                <w:sz w:val="22"/>
              </w:rPr>
            </w:pPr>
            <w:r w:rsidRPr="00C04907">
              <w:rPr>
                <w:rFonts w:ascii="Calibri" w:hAnsi="Calibri"/>
                <w:b/>
                <w:color w:val="000000"/>
                <w:sz w:val="22"/>
              </w:rPr>
              <w:t>D (m</w:t>
            </w:r>
            <w:r w:rsidRPr="00C04907">
              <w:rPr>
                <w:rFonts w:ascii="Calibri" w:hAnsi="Calibri"/>
                <w:b/>
                <w:color w:val="000000"/>
                <w:sz w:val="22"/>
                <w:vertAlign w:val="superscript"/>
              </w:rPr>
              <w:t>2</w:t>
            </w:r>
            <w:r w:rsidRPr="00C04907">
              <w:rPr>
                <w:rFonts w:ascii="Calibri" w:hAnsi="Calibri"/>
                <w:b/>
                <w:color w:val="000000"/>
                <w:sz w:val="22"/>
              </w:rPr>
              <w:t>/s)</w:t>
            </w:r>
            <w:r w:rsidR="0037189C" w:rsidRPr="00C04907">
              <w:rPr>
                <w:rFonts w:ascii="Calibri" w:hAnsi="Calibri"/>
                <w:b/>
                <w:color w:val="000000"/>
                <w:sz w:val="22"/>
              </w:rPr>
              <w:t xml:space="preserve"> (x10</w:t>
            </w:r>
            <w:r w:rsidR="0037189C" w:rsidRPr="00C04907">
              <w:rPr>
                <w:rFonts w:ascii="Calibri" w:hAnsi="Calibri"/>
                <w:b/>
                <w:color w:val="000000"/>
                <w:sz w:val="22"/>
                <w:vertAlign w:val="superscript"/>
              </w:rPr>
              <w:t>-10</w:t>
            </w:r>
            <w:r w:rsidR="0037189C" w:rsidRPr="00C04907">
              <w:rPr>
                <w:rFonts w:ascii="Calibri" w:hAnsi="Calibri"/>
                <w:b/>
                <w:color w:val="000000"/>
                <w:sz w:val="22"/>
              </w:rPr>
              <w:t>)</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2.781</w:t>
            </w:r>
          </w:p>
        </w:tc>
        <w:tc>
          <w:tcPr>
            <w:tcW w:w="636"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4.32</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2.709</w:t>
            </w:r>
          </w:p>
        </w:tc>
        <w:tc>
          <w:tcPr>
            <w:tcW w:w="68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2.77</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2.590</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1.64</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15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2.771</w:t>
            </w:r>
          </w:p>
        </w:tc>
        <w:tc>
          <w:tcPr>
            <w:tcW w:w="636"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5.77</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2.699</w:t>
            </w:r>
          </w:p>
        </w:tc>
        <w:tc>
          <w:tcPr>
            <w:tcW w:w="68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3.86</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2.582</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2.27</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2.524</w:t>
            </w: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1.51</w:t>
            </w:r>
            <w:r w:rsidR="0037189C">
              <w:rPr>
                <w:rFonts w:ascii="Calibri" w:hAnsi="Calibri"/>
                <w:color w:val="000000"/>
                <w:sz w:val="22"/>
              </w:rPr>
              <w:t xml:space="preserve"> </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2.761</w:t>
            </w:r>
          </w:p>
        </w:tc>
        <w:tc>
          <w:tcPr>
            <w:tcW w:w="636"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7.29</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2.688</w:t>
            </w:r>
          </w:p>
        </w:tc>
        <w:tc>
          <w:tcPr>
            <w:tcW w:w="68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4.91</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2.573</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3.03</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2.516</w:t>
            </w: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2.10</w:t>
            </w:r>
            <w:r w:rsidR="0037189C">
              <w:rPr>
                <w:rFonts w:ascii="Calibri" w:hAnsi="Calibri"/>
                <w:color w:val="000000"/>
                <w:sz w:val="22"/>
              </w:rPr>
              <w:t xml:space="preserve"> </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35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2.750</w:t>
            </w:r>
          </w:p>
        </w:tc>
        <w:tc>
          <w:tcPr>
            <w:tcW w:w="636"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8.93</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2.677</w:t>
            </w:r>
          </w:p>
        </w:tc>
        <w:tc>
          <w:tcPr>
            <w:tcW w:w="68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6.23</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2.564</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3.84</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2.507</w:t>
            </w: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2.78</w:t>
            </w:r>
            <w:r w:rsidR="0037189C">
              <w:rPr>
                <w:rFonts w:ascii="Calibri" w:hAnsi="Calibri"/>
                <w:color w:val="000000"/>
                <w:sz w:val="22"/>
              </w:rPr>
              <w:t xml:space="preserve"> </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45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2.740</w:t>
            </w:r>
          </w:p>
        </w:tc>
        <w:tc>
          <w:tcPr>
            <w:tcW w:w="636" w:type="pct"/>
            <w:noWrap/>
            <w:vAlign w:val="center"/>
            <w:hideMark/>
          </w:tcPr>
          <w:p w:rsidR="003023D0" w:rsidRPr="00B73A7F" w:rsidRDefault="0037189C" w:rsidP="0037189C">
            <w:pPr>
              <w:spacing w:line="240" w:lineRule="auto"/>
              <w:jc w:val="center"/>
              <w:rPr>
                <w:rFonts w:ascii="Calibri" w:hAnsi="Calibri"/>
                <w:color w:val="000000"/>
                <w:sz w:val="22"/>
              </w:rPr>
            </w:pPr>
            <w:r>
              <w:rPr>
                <w:rFonts w:ascii="Calibri" w:hAnsi="Calibri"/>
                <w:color w:val="000000"/>
                <w:sz w:val="22"/>
              </w:rPr>
              <w:t>10.</w:t>
            </w:r>
            <w:r w:rsidR="003023D0" w:rsidRPr="00B73A7F">
              <w:rPr>
                <w:rFonts w:ascii="Calibri" w:hAnsi="Calibri"/>
                <w:color w:val="000000"/>
                <w:sz w:val="22"/>
              </w:rPr>
              <w:t>7</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2.666</w:t>
            </w:r>
          </w:p>
        </w:tc>
        <w:tc>
          <w:tcPr>
            <w:tcW w:w="68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7.05</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2.555</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4.82</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2.496</w:t>
            </w: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3.48</w:t>
            </w:r>
            <w:r w:rsidR="0037189C">
              <w:rPr>
                <w:rFonts w:ascii="Calibri" w:hAnsi="Calibri"/>
                <w:color w:val="000000"/>
                <w:sz w:val="22"/>
              </w:rPr>
              <w:t xml:space="preserve"> </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55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2.729</w:t>
            </w:r>
          </w:p>
        </w:tc>
        <w:tc>
          <w:tcPr>
            <w:tcW w:w="636" w:type="pct"/>
            <w:noWrap/>
            <w:vAlign w:val="center"/>
            <w:hideMark/>
          </w:tcPr>
          <w:p w:rsidR="003023D0" w:rsidRPr="00B73A7F" w:rsidRDefault="0037189C" w:rsidP="0037189C">
            <w:pPr>
              <w:spacing w:line="240" w:lineRule="auto"/>
              <w:jc w:val="center"/>
              <w:rPr>
                <w:rFonts w:ascii="Calibri" w:hAnsi="Calibri"/>
                <w:color w:val="000000"/>
                <w:sz w:val="22"/>
              </w:rPr>
            </w:pPr>
            <w:r>
              <w:rPr>
                <w:rFonts w:ascii="Calibri" w:hAnsi="Calibri"/>
                <w:color w:val="000000"/>
                <w:sz w:val="22"/>
              </w:rPr>
              <w:t>1</w:t>
            </w:r>
            <w:r w:rsidR="003023D0" w:rsidRPr="00B73A7F">
              <w:rPr>
                <w:rFonts w:ascii="Calibri" w:hAnsi="Calibri"/>
                <w:color w:val="000000"/>
                <w:sz w:val="22"/>
              </w:rPr>
              <w:t>3</w:t>
            </w:r>
            <w:r>
              <w:rPr>
                <w:rFonts w:ascii="Calibri" w:hAnsi="Calibri"/>
                <w:color w:val="000000"/>
                <w:sz w:val="22"/>
              </w:rPr>
              <w:t>.</w:t>
            </w:r>
            <w:r w:rsidR="003023D0" w:rsidRPr="00B73A7F">
              <w:rPr>
                <w:rFonts w:ascii="Calibri" w:hAnsi="Calibri"/>
                <w:color w:val="000000"/>
                <w:sz w:val="22"/>
              </w:rPr>
              <w:t>1</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2.655</w:t>
            </w:r>
          </w:p>
        </w:tc>
        <w:tc>
          <w:tcPr>
            <w:tcW w:w="68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9.29</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2.545</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5.92</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2.487</w:t>
            </w: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4.34</w:t>
            </w:r>
            <w:r w:rsidR="0037189C">
              <w:rPr>
                <w:rFonts w:ascii="Calibri" w:hAnsi="Calibri"/>
                <w:color w:val="000000"/>
                <w:sz w:val="22"/>
              </w:rPr>
              <w:t xml:space="preserve"> </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65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2.718</w:t>
            </w:r>
          </w:p>
        </w:tc>
        <w:tc>
          <w:tcPr>
            <w:tcW w:w="636"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16</w:t>
            </w:r>
            <w:r w:rsidR="0037189C">
              <w:rPr>
                <w:rFonts w:ascii="Calibri" w:hAnsi="Calibri"/>
                <w:color w:val="000000"/>
                <w:sz w:val="22"/>
              </w:rPr>
              <w:t>.</w:t>
            </w:r>
            <w:r w:rsidRPr="00B73A7F">
              <w:rPr>
                <w:rFonts w:ascii="Calibri" w:hAnsi="Calibri"/>
                <w:color w:val="000000"/>
                <w:sz w:val="22"/>
              </w:rPr>
              <w:t>3</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2.642</w:t>
            </w:r>
          </w:p>
        </w:tc>
        <w:tc>
          <w:tcPr>
            <w:tcW w:w="682" w:type="pct"/>
            <w:noWrap/>
            <w:vAlign w:val="center"/>
            <w:hideMark/>
          </w:tcPr>
          <w:p w:rsidR="003023D0" w:rsidRPr="00B73A7F" w:rsidRDefault="0037189C" w:rsidP="0037189C">
            <w:pPr>
              <w:spacing w:line="240" w:lineRule="auto"/>
              <w:jc w:val="center"/>
              <w:rPr>
                <w:rFonts w:ascii="Calibri" w:hAnsi="Calibri"/>
                <w:color w:val="000000"/>
                <w:sz w:val="22"/>
              </w:rPr>
            </w:pPr>
            <w:r>
              <w:rPr>
                <w:rFonts w:ascii="Calibri" w:hAnsi="Calibri"/>
                <w:color w:val="000000"/>
                <w:sz w:val="22"/>
              </w:rPr>
              <w:t>1</w:t>
            </w:r>
            <w:r w:rsidR="003023D0" w:rsidRPr="00B73A7F">
              <w:rPr>
                <w:rFonts w:ascii="Calibri" w:hAnsi="Calibri"/>
                <w:color w:val="000000"/>
                <w:sz w:val="22"/>
              </w:rPr>
              <w:t>1</w:t>
            </w:r>
            <w:r>
              <w:rPr>
                <w:rFonts w:ascii="Calibri" w:hAnsi="Calibri"/>
                <w:color w:val="000000"/>
                <w:sz w:val="22"/>
              </w:rPr>
              <w:t>.</w:t>
            </w:r>
            <w:r w:rsidR="003023D0" w:rsidRPr="00B73A7F">
              <w:rPr>
                <w:rFonts w:ascii="Calibri" w:hAnsi="Calibri"/>
                <w:color w:val="000000"/>
                <w:sz w:val="22"/>
              </w:rPr>
              <w:t>6</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2.536</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6.91</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2.478</w:t>
            </w: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5.36</w:t>
            </w:r>
            <w:r w:rsidR="0037189C">
              <w:rPr>
                <w:rFonts w:ascii="Calibri" w:hAnsi="Calibri"/>
                <w:color w:val="000000"/>
                <w:sz w:val="22"/>
              </w:rPr>
              <w:t xml:space="preserve"> </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75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2.706</w:t>
            </w:r>
          </w:p>
        </w:tc>
        <w:tc>
          <w:tcPr>
            <w:tcW w:w="636"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19</w:t>
            </w:r>
            <w:r w:rsidR="0037189C">
              <w:rPr>
                <w:rFonts w:ascii="Calibri" w:hAnsi="Calibri"/>
                <w:color w:val="000000"/>
                <w:sz w:val="22"/>
              </w:rPr>
              <w:t>.</w:t>
            </w:r>
            <w:r w:rsidRPr="00B73A7F">
              <w:rPr>
                <w:rFonts w:ascii="Calibri" w:hAnsi="Calibri"/>
                <w:color w:val="000000"/>
                <w:sz w:val="22"/>
              </w:rPr>
              <w:t>2</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2.630</w:t>
            </w:r>
          </w:p>
        </w:tc>
        <w:tc>
          <w:tcPr>
            <w:tcW w:w="68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13</w:t>
            </w:r>
            <w:r w:rsidR="0037189C">
              <w:rPr>
                <w:rFonts w:ascii="Calibri" w:hAnsi="Calibri"/>
                <w:color w:val="000000"/>
                <w:sz w:val="22"/>
              </w:rPr>
              <w:t>.</w:t>
            </w:r>
            <w:r w:rsidRPr="00B73A7F">
              <w:rPr>
                <w:rFonts w:ascii="Calibri" w:hAnsi="Calibri"/>
                <w:color w:val="000000"/>
                <w:sz w:val="22"/>
              </w:rPr>
              <w:t>5</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2.526</w:t>
            </w:r>
          </w:p>
        </w:tc>
        <w:tc>
          <w:tcPr>
            <w:tcW w:w="623"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8.89</w:t>
            </w:r>
            <w:r w:rsidR="0037189C">
              <w:rPr>
                <w:rFonts w:ascii="Calibri" w:hAnsi="Calibri"/>
                <w:color w:val="000000"/>
                <w:sz w:val="22"/>
              </w:rPr>
              <w:t xml:space="preserve"> </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2.469</w:t>
            </w:r>
          </w:p>
        </w:tc>
        <w:tc>
          <w:tcPr>
            <w:tcW w:w="70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6.49</w:t>
            </w:r>
            <w:r w:rsidR="0037189C">
              <w:rPr>
                <w:rFonts w:ascii="Calibri" w:hAnsi="Calibri"/>
                <w:color w:val="000000"/>
                <w:sz w:val="22"/>
              </w:rPr>
              <w:t xml:space="preserve"> </w:t>
            </w:r>
          </w:p>
        </w:tc>
      </w:tr>
      <w:tr w:rsidR="0037189C" w:rsidRPr="00B73A7F" w:rsidTr="0037189C">
        <w:trPr>
          <w:trHeight w:val="288"/>
        </w:trPr>
        <w:tc>
          <w:tcPr>
            <w:tcW w:w="344"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85</w:t>
            </w:r>
          </w:p>
        </w:tc>
        <w:tc>
          <w:tcPr>
            <w:tcW w:w="492"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2.693</w:t>
            </w:r>
          </w:p>
        </w:tc>
        <w:tc>
          <w:tcPr>
            <w:tcW w:w="636"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22</w:t>
            </w:r>
            <w:r w:rsidR="0037189C">
              <w:rPr>
                <w:rFonts w:ascii="Calibri" w:hAnsi="Calibri"/>
                <w:color w:val="000000"/>
                <w:sz w:val="22"/>
              </w:rPr>
              <w:t>.</w:t>
            </w:r>
            <w:r w:rsidRPr="00B73A7F">
              <w:rPr>
                <w:rFonts w:ascii="Calibri" w:hAnsi="Calibri"/>
                <w:color w:val="000000"/>
                <w:sz w:val="22"/>
              </w:rPr>
              <w:t>9</w:t>
            </w:r>
          </w:p>
        </w:tc>
        <w:tc>
          <w:tcPr>
            <w:tcW w:w="448"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2.618</w:t>
            </w:r>
          </w:p>
        </w:tc>
        <w:tc>
          <w:tcPr>
            <w:tcW w:w="682" w:type="pct"/>
            <w:noWrap/>
            <w:vAlign w:val="center"/>
            <w:hideMark/>
          </w:tcPr>
          <w:p w:rsidR="003023D0" w:rsidRPr="00B73A7F" w:rsidRDefault="0037189C" w:rsidP="0037189C">
            <w:pPr>
              <w:spacing w:line="240" w:lineRule="auto"/>
              <w:jc w:val="center"/>
              <w:rPr>
                <w:rFonts w:ascii="Calibri" w:hAnsi="Calibri"/>
                <w:color w:val="000000"/>
                <w:sz w:val="22"/>
              </w:rPr>
            </w:pPr>
            <w:r>
              <w:rPr>
                <w:rFonts w:ascii="Calibri" w:hAnsi="Calibri"/>
                <w:color w:val="000000"/>
                <w:sz w:val="22"/>
              </w:rPr>
              <w:t>1</w:t>
            </w:r>
            <w:r w:rsidR="003023D0" w:rsidRPr="00B73A7F">
              <w:rPr>
                <w:rFonts w:ascii="Calibri" w:hAnsi="Calibri"/>
                <w:color w:val="000000"/>
                <w:sz w:val="22"/>
              </w:rPr>
              <w:t>6</w:t>
            </w:r>
            <w:r>
              <w:rPr>
                <w:rFonts w:ascii="Calibri" w:hAnsi="Calibri"/>
                <w:color w:val="000000"/>
                <w:sz w:val="22"/>
              </w:rPr>
              <w:t>.</w:t>
            </w:r>
            <w:r w:rsidR="003023D0" w:rsidRPr="00B73A7F">
              <w:rPr>
                <w:rFonts w:ascii="Calibri" w:hAnsi="Calibri"/>
                <w:color w:val="000000"/>
                <w:sz w:val="22"/>
              </w:rPr>
              <w:t>4</w:t>
            </w:r>
          </w:p>
        </w:tc>
        <w:tc>
          <w:tcPr>
            <w:tcW w:w="507"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2.517</w:t>
            </w:r>
          </w:p>
        </w:tc>
        <w:tc>
          <w:tcPr>
            <w:tcW w:w="623" w:type="pct"/>
            <w:noWrap/>
            <w:vAlign w:val="center"/>
            <w:hideMark/>
          </w:tcPr>
          <w:p w:rsidR="003023D0" w:rsidRPr="00B73A7F" w:rsidRDefault="0037189C" w:rsidP="0037189C">
            <w:pPr>
              <w:spacing w:line="240" w:lineRule="auto"/>
              <w:jc w:val="center"/>
              <w:rPr>
                <w:rFonts w:ascii="Calibri" w:hAnsi="Calibri"/>
                <w:color w:val="000000"/>
                <w:sz w:val="22"/>
              </w:rPr>
            </w:pPr>
            <w:r>
              <w:rPr>
                <w:rFonts w:ascii="Calibri" w:hAnsi="Calibri"/>
                <w:color w:val="000000"/>
                <w:sz w:val="22"/>
              </w:rPr>
              <w:t>1</w:t>
            </w:r>
            <w:r w:rsidR="003023D0" w:rsidRPr="00B73A7F">
              <w:rPr>
                <w:rFonts w:ascii="Calibri" w:hAnsi="Calibri"/>
                <w:color w:val="000000"/>
                <w:sz w:val="22"/>
              </w:rPr>
              <w:t>0</w:t>
            </w:r>
            <w:r>
              <w:rPr>
                <w:rFonts w:ascii="Calibri" w:hAnsi="Calibri"/>
                <w:color w:val="000000"/>
                <w:sz w:val="22"/>
              </w:rPr>
              <w:t>.</w:t>
            </w:r>
            <w:r w:rsidR="003023D0" w:rsidRPr="00B73A7F">
              <w:rPr>
                <w:rFonts w:ascii="Calibri" w:hAnsi="Calibri"/>
                <w:color w:val="000000"/>
                <w:sz w:val="22"/>
              </w:rPr>
              <w:t>8</w:t>
            </w:r>
          </w:p>
        </w:tc>
        <w:tc>
          <w:tcPr>
            <w:tcW w:w="565" w:type="pct"/>
            <w:noWrap/>
            <w:vAlign w:val="center"/>
            <w:hideMark/>
          </w:tcPr>
          <w:p w:rsidR="003023D0" w:rsidRPr="00B73A7F" w:rsidRDefault="003023D0" w:rsidP="0037189C">
            <w:pPr>
              <w:spacing w:line="240" w:lineRule="auto"/>
              <w:jc w:val="center"/>
              <w:rPr>
                <w:rFonts w:ascii="Calibri" w:hAnsi="Calibri"/>
                <w:color w:val="000000"/>
                <w:sz w:val="22"/>
              </w:rPr>
            </w:pPr>
            <w:r w:rsidRPr="00B73A7F">
              <w:rPr>
                <w:rFonts w:ascii="Calibri" w:hAnsi="Calibri"/>
                <w:color w:val="000000"/>
                <w:sz w:val="22"/>
              </w:rPr>
              <w:t>2.459</w:t>
            </w:r>
          </w:p>
        </w:tc>
        <w:tc>
          <w:tcPr>
            <w:tcW w:w="702" w:type="pct"/>
            <w:noWrap/>
            <w:vAlign w:val="center"/>
            <w:hideMark/>
          </w:tcPr>
          <w:p w:rsidR="003023D0" w:rsidRPr="00B73A7F" w:rsidRDefault="003023D0" w:rsidP="0037189C">
            <w:pPr>
              <w:keepNext/>
              <w:spacing w:line="240" w:lineRule="auto"/>
              <w:jc w:val="center"/>
              <w:rPr>
                <w:rFonts w:ascii="Calibri" w:hAnsi="Calibri"/>
                <w:color w:val="000000"/>
                <w:sz w:val="22"/>
              </w:rPr>
            </w:pPr>
            <w:r w:rsidRPr="00B73A7F">
              <w:rPr>
                <w:rFonts w:ascii="Calibri" w:hAnsi="Calibri"/>
                <w:color w:val="000000"/>
                <w:sz w:val="22"/>
              </w:rPr>
              <w:t>7.90</w:t>
            </w:r>
            <w:r w:rsidR="0037189C">
              <w:rPr>
                <w:rFonts w:ascii="Calibri" w:hAnsi="Calibri"/>
                <w:color w:val="000000"/>
                <w:sz w:val="22"/>
              </w:rPr>
              <w:t xml:space="preserve"> </w:t>
            </w:r>
          </w:p>
        </w:tc>
      </w:tr>
    </w:tbl>
    <w:p w:rsidR="003023D0" w:rsidRDefault="00E56E6B" w:rsidP="00E56E6B">
      <w:pPr>
        <w:pStyle w:val="Caption"/>
        <w:rPr>
          <w:b w:val="0"/>
        </w:rPr>
      </w:pPr>
      <w:bookmarkStart w:id="87" w:name="_Toc374047028"/>
      <w:r w:rsidRPr="00E56E6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3</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2</w:t>
      </w:r>
      <w:r w:rsidR="007A1298">
        <w:rPr>
          <w:b w:val="0"/>
        </w:rPr>
        <w:fldChar w:fldCharType="end"/>
      </w:r>
      <w:r w:rsidRPr="00E56E6B">
        <w:rPr>
          <w:b w:val="0"/>
        </w:rPr>
        <w:t xml:space="preserve">  The dielectric constant and diffusion coefficient for acyclic carbonate solvents. ε</w:t>
      </w:r>
      <w:r w:rsidRPr="00E56E6B">
        <w:rPr>
          <w:b w:val="0"/>
          <w:vertAlign w:val="subscript"/>
        </w:rPr>
        <w:t>s</w:t>
      </w:r>
      <w:r w:rsidRPr="00E56E6B">
        <w:rPr>
          <w:b w:val="0"/>
        </w:rPr>
        <w:t xml:space="preserve"> = dielectric consant, D = self-diffusion coefficient.</w:t>
      </w:r>
      <w:bookmarkEnd w:id="87"/>
    </w:p>
    <w:p w:rsidR="00E56E6B" w:rsidRPr="00E56E6B" w:rsidRDefault="00E56E6B" w:rsidP="00E56E6B"/>
    <w:p w:rsidR="003023D0" w:rsidRDefault="003023D0" w:rsidP="003023D0">
      <w:pPr>
        <w:ind w:firstLine="720"/>
      </w:pPr>
      <w:r>
        <w:t xml:space="preserve">At any particular temperature, the diffusion coefficient is the highest for methyl hexyl carbonate, followed by methyl octyl carbonate, methyl decyl carbonate, and methyl dodecyl carbonate.  It is easy to reason that the smaller volume methyl hexyl carbonate diffuses faster because of its small size.  On the other hand, according to the CAF, the higher rate of diffusion for methyl hexyl carbonate is really because of its higher dielectric constant.  </w:t>
      </w:r>
    </w:p>
    <w:p w:rsidR="003023D0" w:rsidRDefault="003023D0" w:rsidP="003023D0">
      <w:pPr>
        <w:ind w:firstLine="720"/>
      </w:pPr>
      <w:r>
        <w:t xml:space="preserve">At any particular temperature, the dielectric constant also decreases as the chain length of the alkyl tether increases from methyl hexyl to methyl dodecylene carbonate.  The decrease in dielectric constant at any particular temperature is </w:t>
      </w:r>
      <w:r w:rsidR="00CA238D">
        <w:t>a result of the de</w:t>
      </w:r>
      <w:r w:rsidR="006D4B8C">
        <w:t>crease in the dipole density</w:t>
      </w:r>
      <w:r>
        <w:t xml:space="preserve"> of the system.</w:t>
      </w:r>
    </w:p>
    <w:p w:rsidR="00FC69EC" w:rsidRDefault="00FC69EC" w:rsidP="003023D0">
      <w:pPr>
        <w:ind w:firstLine="720"/>
      </w:pPr>
      <w:r>
        <w:t>From the dielectric constant values at 25</w:t>
      </w:r>
      <w:r w:rsidRPr="00FC69EC">
        <w:rPr>
          <w:vertAlign w:val="superscript"/>
        </w:rPr>
        <w:t>o</w:t>
      </w:r>
      <w:r>
        <w:t>C, the smallest change in dielectric constant as the molecular volume is varied is in going from methyl dodecyl carbonate to methyl decyl carbonate.  Here, the dielectric constant change is only 0.057.  In comparison, for the pure nitrile solvent at 25</w:t>
      </w:r>
      <w:r w:rsidRPr="00FC69EC">
        <w:rPr>
          <w:vertAlign w:val="superscript"/>
        </w:rPr>
        <w:t>o</w:t>
      </w:r>
      <w:r>
        <w:t>C the change in dielectric constant going from dodecanenitrile to decanenitrile is 1.56</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FC69EC">
          <w:rPr>
            <w:noProof/>
            <w:vertAlign w:val="superscript"/>
          </w:rPr>
          <w:t>53</w:t>
        </w:r>
        <w:r w:rsidR="00552E4A">
          <w:fldChar w:fldCharType="end"/>
        </w:r>
      </w:hyperlink>
      <w:r>
        <w:t xml:space="preserve">.   </w:t>
      </w:r>
      <w:r w:rsidR="001F74A4">
        <w:t xml:space="preserve">The previously studied acetate solvent </w:t>
      </w:r>
      <w:r w:rsidR="001F74A4">
        <w:lastRenderedPageBreak/>
        <w:t>family has the lowest dielectric constant change at 20</w:t>
      </w:r>
      <w:r w:rsidR="001F74A4" w:rsidRPr="001F74A4">
        <w:rPr>
          <w:vertAlign w:val="superscript"/>
        </w:rPr>
        <w:t>o</w:t>
      </w:r>
      <w:r w:rsidR="001F74A4">
        <w:t>C of 0.25 going from decyl acetate to octyl acetate</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1F74A4">
          <w:rPr>
            <w:noProof/>
            <w:vertAlign w:val="superscript"/>
          </w:rPr>
          <w:t>53</w:t>
        </w:r>
        <w:r w:rsidR="00552E4A">
          <w:fldChar w:fldCharType="end"/>
        </w:r>
      </w:hyperlink>
      <w:r w:rsidR="001F74A4">
        <w:t>.</w:t>
      </w:r>
    </w:p>
    <w:p w:rsidR="001F74A4" w:rsidRPr="00A43E2C" w:rsidRDefault="001F74A4" w:rsidP="003023D0">
      <w:pPr>
        <w:ind w:firstLine="720"/>
      </w:pPr>
      <w:r>
        <w:t>For methyl dodecyl carbonate, the smallest change in dielectric constant</w:t>
      </w:r>
      <w:r w:rsidR="00D83DC8">
        <w:t xml:space="preserve"> is 0.008</w:t>
      </w:r>
      <w:r>
        <w:t xml:space="preserve"> as the temperature is increased from </w:t>
      </w:r>
      <w:r w:rsidR="00D83DC8">
        <w:t>1</w:t>
      </w:r>
      <w:r>
        <w:t>5</w:t>
      </w:r>
      <w:r w:rsidRPr="00D83DC8">
        <w:rPr>
          <w:vertAlign w:val="superscript"/>
        </w:rPr>
        <w:t>o</w:t>
      </w:r>
      <w:r>
        <w:t>C</w:t>
      </w:r>
      <w:r w:rsidR="00D83DC8">
        <w:t xml:space="preserve"> to 25</w:t>
      </w:r>
      <w:r w:rsidR="00D83DC8" w:rsidRPr="00D83DC8">
        <w:rPr>
          <w:vertAlign w:val="superscript"/>
        </w:rPr>
        <w:t>o</w:t>
      </w:r>
      <w:r w:rsidR="00D83DC8">
        <w:t>C.</w:t>
      </w:r>
      <w:r>
        <w:t xml:space="preserve">  </w:t>
      </w:r>
      <w:r w:rsidR="00D83DC8">
        <w:t>Overall, as the temperature is increased 10</w:t>
      </w:r>
      <w:r w:rsidR="00D83DC8" w:rsidRPr="00D83DC8">
        <w:rPr>
          <w:vertAlign w:val="superscript"/>
        </w:rPr>
        <w:t>o</w:t>
      </w:r>
      <w:r w:rsidR="00D83DC8">
        <w:t>C, the dielectric constant changes about 0.01.  Similar change in dielectric constant for the dodecanenitrile is about 0.3</w:t>
      </w:r>
      <w:r w:rsidR="007D446A">
        <w:t>, thirty times more than acyclic carbonates</w:t>
      </w:r>
      <w:r w:rsidR="00472EBB">
        <w:t>.</w:t>
      </w:r>
      <w:r w:rsidR="007D446A">
        <w:t xml:space="preserve">  </w:t>
      </w:r>
    </w:p>
    <w:p w:rsidR="00A84847" w:rsidRDefault="003023D0" w:rsidP="00A84847">
      <w:pPr>
        <w:pStyle w:val="NoSpacing"/>
        <w:keepNext/>
      </w:pPr>
      <w:r>
        <w:rPr>
          <w:noProof/>
          <w:lang w:bidi="ar-SA"/>
        </w:rPr>
        <w:drawing>
          <wp:inline distT="0" distB="0" distL="0" distR="0" wp14:anchorId="6B93349A" wp14:editId="0955E7F7">
            <wp:extent cx="5382490" cy="3103418"/>
            <wp:effectExtent l="0" t="0" r="8890" b="19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023D0" w:rsidRPr="00A84847" w:rsidRDefault="00A84847" w:rsidP="00A84847">
      <w:pPr>
        <w:pStyle w:val="Caption"/>
        <w:rPr>
          <w:b w:val="0"/>
        </w:rPr>
      </w:pPr>
      <w:bookmarkStart w:id="88" w:name="_Toc374086563"/>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10</w:t>
      </w:r>
      <w:r w:rsidR="000633C1">
        <w:rPr>
          <w:b w:val="0"/>
        </w:rPr>
        <w:fldChar w:fldCharType="end"/>
      </w:r>
      <w:r w:rsidRPr="00A84847">
        <w:rPr>
          <w:b w:val="0"/>
        </w:rPr>
        <w:t xml:space="preserve">  Plot of dielectric constant versus temperature for acyclic carbonate.  Hex=methyl hexyl carbonate, Oct=methyl octyl carbonate, Dec=methyl decyl carbonate, Dodec=methyl dodecyl carbonate.</w:t>
      </w:r>
      <w:bookmarkEnd w:id="88"/>
    </w:p>
    <w:p w:rsidR="003023D0" w:rsidRDefault="003023D0" w:rsidP="003023D0">
      <w:pPr>
        <w:pStyle w:val="NoSpacing"/>
      </w:pPr>
    </w:p>
    <w:p w:rsidR="003023D0" w:rsidRDefault="003023D0" w:rsidP="003023D0">
      <w:pPr>
        <w:pStyle w:val="NoSpacing"/>
      </w:pPr>
    </w:p>
    <w:p w:rsidR="00A84847" w:rsidRDefault="003023D0" w:rsidP="00A84847">
      <w:pPr>
        <w:pStyle w:val="NoSpacing"/>
        <w:keepNext/>
      </w:pPr>
      <w:r>
        <w:rPr>
          <w:noProof/>
          <w:lang w:bidi="ar-SA"/>
        </w:rPr>
        <w:lastRenderedPageBreak/>
        <w:drawing>
          <wp:inline distT="0" distB="0" distL="0" distR="0" wp14:anchorId="3FB0B77C" wp14:editId="797BF832">
            <wp:extent cx="5375563" cy="3408218"/>
            <wp:effectExtent l="0" t="0" r="0" b="190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023D0" w:rsidRPr="00A84847" w:rsidRDefault="00A84847" w:rsidP="00A84847">
      <w:pPr>
        <w:pStyle w:val="Caption"/>
        <w:rPr>
          <w:b w:val="0"/>
        </w:rPr>
      </w:pPr>
      <w:bookmarkStart w:id="89" w:name="_Toc374086564"/>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11</w:t>
      </w:r>
      <w:r w:rsidR="000633C1">
        <w:rPr>
          <w:b w:val="0"/>
        </w:rPr>
        <w:fldChar w:fldCharType="end"/>
      </w:r>
      <w:r w:rsidRPr="00A84847">
        <w:rPr>
          <w:b w:val="0"/>
        </w:rPr>
        <w:t xml:space="preserve">  Plot of diffusion coefficient versus temperature for acyclic carbonate.  Hex=methyl hexyl carbonate, Oct=methyl octyl carbonate, Dec=methyl decyl carbonate, Dodec=methyl dodecyl carbonate.</w:t>
      </w:r>
      <w:bookmarkEnd w:id="89"/>
    </w:p>
    <w:p w:rsidR="003023D0" w:rsidRPr="00FC2482" w:rsidRDefault="003023D0" w:rsidP="003023D0">
      <w:pPr>
        <w:pStyle w:val="NoSpacing"/>
      </w:pPr>
    </w:p>
    <w:p w:rsidR="003023D0" w:rsidRDefault="003023D0" w:rsidP="003023D0">
      <w:pPr>
        <w:ind w:firstLine="720"/>
      </w:pPr>
      <w:r>
        <w:t>While the dielectric constant decreases as temperature increases, the reverse is true for the rate of diffusion.  As the temperature increases, the rate of diffusion also increases.  This can be explained by the temperature term in the Compensated Arrhenius Equation.  The dependence of the rate of diffusion on the Boltzmann factor, which itself depends on the temperature, means that as the temperature increases, the value of the Boltzmann factor term increases.  Thus, the rate of diffusion increases.</w:t>
      </w:r>
      <w:r w:rsidR="001F74A4">
        <w:t xml:space="preserve"> </w:t>
      </w:r>
    </w:p>
    <w:p w:rsidR="009D6EED" w:rsidRDefault="009D6EED" w:rsidP="003023D0">
      <w:pPr>
        <w:ind w:firstLine="720"/>
      </w:pPr>
      <w:r>
        <w:t>At 25</w:t>
      </w:r>
      <w:r w:rsidRPr="009D6EED">
        <w:rPr>
          <w:vertAlign w:val="superscript"/>
        </w:rPr>
        <w:t>o</w:t>
      </w:r>
      <w:r>
        <w:t xml:space="preserve">C when the </w:t>
      </w:r>
      <w:r w:rsidR="006139B8">
        <w:t>molecular volume is decreased</w:t>
      </w:r>
      <w:r>
        <w:t xml:space="preserve"> in going from methyl dodecyl carbonate to methyl decyl carbonate, </w:t>
      </w:r>
      <w:r w:rsidR="006139B8">
        <w:t>the change in rate of diffusion is</w:t>
      </w:r>
      <w:r>
        <w:t xml:space="preserve"> 7.6 x 10</w:t>
      </w:r>
      <w:r w:rsidRPr="009D6EED">
        <w:rPr>
          <w:vertAlign w:val="superscript"/>
        </w:rPr>
        <w:t>-11</w:t>
      </w:r>
      <w:r>
        <w:t xml:space="preserve"> m</w:t>
      </w:r>
      <w:r w:rsidRPr="009D6EED">
        <w:rPr>
          <w:vertAlign w:val="superscript"/>
        </w:rPr>
        <w:t>2</w:t>
      </w:r>
      <w:r>
        <w:t xml:space="preserve">/s.  </w:t>
      </w:r>
      <w:r w:rsidR="006139B8">
        <w:t>For comparison, when molecular volume is decreased from dodecanenitrile to decanenitrile, the change in rate of diffusion</w:t>
      </w:r>
      <w:r>
        <w:t xml:space="preserve"> is </w:t>
      </w:r>
      <w:r w:rsidR="00472EBB">
        <w:t>1</w:t>
      </w:r>
      <w:r>
        <w:t>6</w:t>
      </w:r>
      <w:r w:rsidR="00472EBB">
        <w:t>.</w:t>
      </w:r>
      <w:r>
        <w:t>7 x 10</w:t>
      </w:r>
      <w:r w:rsidR="00472EBB">
        <w:rPr>
          <w:vertAlign w:val="superscript"/>
        </w:rPr>
        <w:t>-11</w:t>
      </w:r>
      <w:r>
        <w:t xml:space="preserve"> m</w:t>
      </w:r>
      <w:r w:rsidRPr="009D6EED">
        <w:rPr>
          <w:vertAlign w:val="superscript"/>
        </w:rPr>
        <w:t>2</w:t>
      </w:r>
      <w:r>
        <w:t xml:space="preserve">/s.  </w:t>
      </w:r>
      <w:r w:rsidR="00472EBB">
        <w:t>Similar order of magnitude is observed as the temperature is increased from 15</w:t>
      </w:r>
      <w:r w:rsidR="00472EBB" w:rsidRPr="00472EBB">
        <w:rPr>
          <w:vertAlign w:val="superscript"/>
        </w:rPr>
        <w:t>o</w:t>
      </w:r>
      <w:r w:rsidR="00472EBB">
        <w:t>C to 25</w:t>
      </w:r>
      <w:r w:rsidR="00472EBB" w:rsidRPr="00472EBB">
        <w:rPr>
          <w:vertAlign w:val="superscript"/>
        </w:rPr>
        <w:t>o</w:t>
      </w:r>
      <w:r w:rsidR="00472EBB">
        <w:t>C for methyl dodecyl carbonate, where the rate of diffusion changes 5.9 x 10</w:t>
      </w:r>
      <w:r w:rsidR="00472EBB" w:rsidRPr="00472EBB">
        <w:rPr>
          <w:vertAlign w:val="superscript"/>
        </w:rPr>
        <w:t>-11</w:t>
      </w:r>
      <w:r w:rsidR="00472EBB">
        <w:t xml:space="preserve"> m</w:t>
      </w:r>
      <w:r w:rsidR="00472EBB" w:rsidRPr="00472EBB">
        <w:rPr>
          <w:vertAlign w:val="superscript"/>
        </w:rPr>
        <w:t>2</w:t>
      </w:r>
      <w:r w:rsidR="00472EBB">
        <w:t xml:space="preserve">/s.  As temperature </w:t>
      </w:r>
      <w:r w:rsidR="00472EBB">
        <w:lastRenderedPageBreak/>
        <w:t>is increased from 15</w:t>
      </w:r>
      <w:r w:rsidR="00472EBB" w:rsidRPr="00472EBB">
        <w:rPr>
          <w:vertAlign w:val="superscript"/>
        </w:rPr>
        <w:t>o</w:t>
      </w:r>
      <w:r w:rsidR="00472EBB">
        <w:t>C to 25</w:t>
      </w:r>
      <w:r w:rsidR="00472EBB" w:rsidRPr="00472EBB">
        <w:rPr>
          <w:vertAlign w:val="superscript"/>
        </w:rPr>
        <w:t>o</w:t>
      </w:r>
      <w:r w:rsidR="00472EBB">
        <w:t>C for dodecanenitrile, the rate of diffusion changes a total of 7.8 x 10</w:t>
      </w:r>
      <w:r w:rsidR="00472EBB" w:rsidRPr="00472EBB">
        <w:rPr>
          <w:vertAlign w:val="superscript"/>
        </w:rPr>
        <w:t>-11</w:t>
      </w:r>
      <w:r w:rsidR="00472EBB">
        <w:t xml:space="preserve"> m</w:t>
      </w:r>
      <w:r w:rsidR="00472EBB" w:rsidRPr="00472EBB">
        <w:rPr>
          <w:vertAlign w:val="superscript"/>
        </w:rPr>
        <w:t>2</w:t>
      </w:r>
      <w:r w:rsidR="00472EBB">
        <w:t>/s.</w:t>
      </w:r>
    </w:p>
    <w:p w:rsidR="003023D0" w:rsidRDefault="003023D0" w:rsidP="00472EBB">
      <w:pPr>
        <w:ind w:firstLine="720"/>
      </w:pPr>
      <w:r>
        <w:t xml:space="preserve">Using the </w:t>
      </w:r>
      <w:r w:rsidR="006139B8">
        <w:t xml:space="preserve">dielectric constant and self-diffusion </w:t>
      </w:r>
      <w:r>
        <w:t>data</w:t>
      </w:r>
      <w:r w:rsidR="00670B56">
        <w:t xml:space="preserve"> for pure acyclic carbonates</w:t>
      </w:r>
      <w:r>
        <w:t>, the reference temperature curve is plotted (figure 3-12).</w:t>
      </w:r>
    </w:p>
    <w:p w:rsidR="00A84847" w:rsidRDefault="003023D0" w:rsidP="00A84847">
      <w:pPr>
        <w:pStyle w:val="NoSpacing"/>
        <w:keepNext/>
      </w:pPr>
      <w:r>
        <w:rPr>
          <w:noProof/>
          <w:lang w:bidi="ar-SA"/>
        </w:rPr>
        <w:drawing>
          <wp:inline distT="0" distB="0" distL="0" distR="0" wp14:anchorId="23ED8270" wp14:editId="69B1C84B">
            <wp:extent cx="5403272" cy="4308764"/>
            <wp:effectExtent l="0" t="0" r="698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023D0" w:rsidRPr="00A84847" w:rsidRDefault="00A84847" w:rsidP="00A84847">
      <w:pPr>
        <w:pStyle w:val="Caption"/>
        <w:rPr>
          <w:b w:val="0"/>
        </w:rPr>
      </w:pPr>
      <w:bookmarkStart w:id="90" w:name="_Toc374086565"/>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12</w:t>
      </w:r>
      <w:r w:rsidR="000633C1">
        <w:rPr>
          <w:b w:val="0"/>
        </w:rPr>
        <w:fldChar w:fldCharType="end"/>
      </w:r>
      <w:r w:rsidRPr="00A84847">
        <w:rPr>
          <w:b w:val="0"/>
        </w:rPr>
        <w:t xml:space="preserve">  Reference curve for acyclic carbonate self-diffusion coefficient (D) and dielectric constant data.</w:t>
      </w:r>
      <w:bookmarkEnd w:id="90"/>
    </w:p>
    <w:p w:rsidR="003023D0" w:rsidRDefault="003023D0" w:rsidP="003023D0">
      <w:pPr>
        <w:pStyle w:val="NoSpacing"/>
      </w:pPr>
    </w:p>
    <w:p w:rsidR="003023D0" w:rsidRDefault="003023D0" w:rsidP="003023D0">
      <w:pPr>
        <w:pStyle w:val="NoSpacing"/>
      </w:pPr>
    </w:p>
    <w:p w:rsidR="003023D0" w:rsidRDefault="003023D0" w:rsidP="003023D0">
      <w:r>
        <w:tab/>
        <w:t xml:space="preserve">From the reference temperature curve, the simple exponential model is found to produce the best regression value (table 3-3).  Thus, the exponential model is used to calculate the value of the </w:t>
      </w:r>
      <w:r>
        <w:rPr>
          <w:rFonts w:ascii="Times New Roman" w:hAnsi="Times New Roman"/>
        </w:rPr>
        <w:t>D</w:t>
      </w:r>
      <w:r w:rsidRPr="00550FDA">
        <w:rPr>
          <w:rFonts w:ascii="Times New Roman" w:hAnsi="Times New Roman"/>
          <w:vertAlign w:val="subscript"/>
        </w:rPr>
        <w:t>r</w:t>
      </w:r>
      <w:r>
        <w:rPr>
          <w:rFonts w:ascii="Times New Roman" w:hAnsi="Times New Roman"/>
        </w:rPr>
        <w:t>(ε</w:t>
      </w:r>
      <w:r w:rsidRPr="00550FDA">
        <w:rPr>
          <w:rFonts w:ascii="Times New Roman" w:hAnsi="Times New Roman"/>
          <w:vertAlign w:val="subscript"/>
        </w:rPr>
        <w:t>s</w:t>
      </w:r>
      <w:r>
        <w:rPr>
          <w:rFonts w:ascii="Times New Roman" w:hAnsi="Times New Roman"/>
        </w:rPr>
        <w:t>,T</w:t>
      </w:r>
      <w:r w:rsidRPr="00550FDA">
        <w:rPr>
          <w:rFonts w:ascii="Times New Roman" w:hAnsi="Times New Roman"/>
          <w:vertAlign w:val="subscript"/>
        </w:rPr>
        <w:t>r</w:t>
      </w:r>
      <w:r w:rsidRPr="007F3C64">
        <w:t xml:space="preserve">).  Table 3-4 shows the values of the </w:t>
      </w:r>
      <w:r w:rsidRPr="007F3C64">
        <w:rPr>
          <w:i/>
        </w:rPr>
        <w:t>E</w:t>
      </w:r>
      <w:r w:rsidRPr="007F3C64">
        <w:rPr>
          <w:i/>
          <w:vertAlign w:val="subscript"/>
        </w:rPr>
        <w:t>a</w:t>
      </w:r>
      <w:r w:rsidRPr="007F3C64">
        <w:t xml:space="preserve"> for each acyclic carbonate analog for all reference temperature, T</w:t>
      </w:r>
      <w:r w:rsidRPr="007F3C64">
        <w:rPr>
          <w:vertAlign w:val="subscript"/>
        </w:rPr>
        <w:t>r</w:t>
      </w:r>
      <w:r w:rsidRPr="007F3C64">
        <w:t>.</w:t>
      </w:r>
    </w:p>
    <w:p w:rsidR="00C04907" w:rsidRPr="007F3C64" w:rsidRDefault="00C04907" w:rsidP="003023D0"/>
    <w:tbl>
      <w:tblPr>
        <w:tblStyle w:val="TableGrid"/>
        <w:tblW w:w="5000" w:type="pct"/>
        <w:tblLook w:val="04A0" w:firstRow="1" w:lastRow="0" w:firstColumn="1" w:lastColumn="0" w:noHBand="0" w:noVBand="1"/>
      </w:tblPr>
      <w:tblGrid>
        <w:gridCol w:w="1375"/>
        <w:gridCol w:w="2258"/>
        <w:gridCol w:w="2373"/>
        <w:gridCol w:w="2706"/>
      </w:tblGrid>
      <w:tr w:rsidR="003023D0" w:rsidRPr="00550FDA" w:rsidTr="001E53CC">
        <w:trPr>
          <w:trHeight w:val="288"/>
        </w:trPr>
        <w:tc>
          <w:tcPr>
            <w:tcW w:w="789" w:type="pct"/>
            <w:noWrap/>
            <w:vAlign w:val="center"/>
            <w:hideMark/>
          </w:tcPr>
          <w:p w:rsidR="003023D0" w:rsidRPr="00C04907" w:rsidRDefault="003023D0" w:rsidP="001E53CC">
            <w:pPr>
              <w:spacing w:line="240" w:lineRule="auto"/>
              <w:jc w:val="center"/>
              <w:rPr>
                <w:rFonts w:ascii="Calibri" w:hAnsi="Calibri"/>
                <w:b/>
                <w:color w:val="000000"/>
                <w:sz w:val="22"/>
              </w:rPr>
            </w:pPr>
          </w:p>
        </w:tc>
        <w:tc>
          <w:tcPr>
            <w:tcW w:w="4211" w:type="pct"/>
            <w:gridSpan w:val="3"/>
            <w:noWrap/>
            <w:vAlign w:val="center"/>
            <w:hideMark/>
          </w:tcPr>
          <w:p w:rsidR="003023D0" w:rsidRPr="00C04907" w:rsidRDefault="003023D0" w:rsidP="001E53CC">
            <w:pPr>
              <w:spacing w:line="240" w:lineRule="auto"/>
              <w:jc w:val="center"/>
              <w:rPr>
                <w:rFonts w:ascii="Calibri" w:hAnsi="Calibri"/>
                <w:b/>
                <w:color w:val="000000"/>
                <w:sz w:val="22"/>
              </w:rPr>
            </w:pPr>
            <w:r w:rsidRPr="00C04907">
              <w:rPr>
                <w:rFonts w:ascii="Calibri" w:hAnsi="Calibri"/>
                <w:b/>
                <w:color w:val="000000"/>
                <w:sz w:val="22"/>
              </w:rPr>
              <w:t>Fitting Model</w:t>
            </w:r>
          </w:p>
        </w:tc>
      </w:tr>
      <w:tr w:rsidR="003023D0" w:rsidRPr="00550FDA" w:rsidTr="001E53CC">
        <w:trPr>
          <w:trHeight w:val="288"/>
        </w:trPr>
        <w:tc>
          <w:tcPr>
            <w:tcW w:w="789" w:type="pct"/>
            <w:noWrap/>
            <w:vAlign w:val="center"/>
            <w:hideMark/>
          </w:tcPr>
          <w:p w:rsidR="003023D0" w:rsidRPr="00C04907" w:rsidRDefault="003023D0" w:rsidP="001E53CC">
            <w:pPr>
              <w:spacing w:line="240" w:lineRule="auto"/>
              <w:jc w:val="center"/>
              <w:rPr>
                <w:rFonts w:ascii="Calibri" w:hAnsi="Calibri"/>
                <w:b/>
                <w:color w:val="000000"/>
                <w:sz w:val="22"/>
              </w:rPr>
            </w:pPr>
            <w:r w:rsidRPr="00C04907">
              <w:rPr>
                <w:rFonts w:ascii="Calibri" w:hAnsi="Calibri"/>
                <w:b/>
                <w:color w:val="000000"/>
                <w:sz w:val="22"/>
              </w:rPr>
              <w:t>T</w:t>
            </w:r>
            <w:r w:rsidRPr="00C04907">
              <w:rPr>
                <w:rFonts w:ascii="Calibri" w:hAnsi="Calibri"/>
                <w:b/>
                <w:color w:val="000000"/>
                <w:sz w:val="22"/>
                <w:vertAlign w:val="subscript"/>
              </w:rPr>
              <w:t>r</w:t>
            </w:r>
            <w:r w:rsidRPr="00C04907">
              <w:rPr>
                <w:rFonts w:ascii="Calibri" w:hAnsi="Calibri"/>
                <w:b/>
                <w:color w:val="000000"/>
                <w:sz w:val="22"/>
              </w:rPr>
              <w:t xml:space="preserve"> (</w:t>
            </w:r>
            <w:r w:rsidRPr="00C04907">
              <w:rPr>
                <w:rFonts w:ascii="Calibri" w:hAnsi="Calibri"/>
                <w:b/>
                <w:color w:val="000000"/>
                <w:sz w:val="22"/>
                <w:vertAlign w:val="superscript"/>
              </w:rPr>
              <w:t>o</w:t>
            </w:r>
            <w:r w:rsidRPr="00C04907">
              <w:rPr>
                <w:rFonts w:ascii="Calibri" w:hAnsi="Calibri"/>
                <w:b/>
                <w:color w:val="000000"/>
                <w:sz w:val="22"/>
              </w:rPr>
              <w:t>C)</w:t>
            </w:r>
          </w:p>
        </w:tc>
        <w:tc>
          <w:tcPr>
            <w:tcW w:w="1296" w:type="pct"/>
            <w:noWrap/>
            <w:vAlign w:val="center"/>
            <w:hideMark/>
          </w:tcPr>
          <w:p w:rsidR="003023D0" w:rsidRPr="00C04907" w:rsidRDefault="003023D0" w:rsidP="001E53CC">
            <w:pPr>
              <w:spacing w:line="240" w:lineRule="auto"/>
              <w:jc w:val="center"/>
              <w:rPr>
                <w:rFonts w:ascii="Calibri" w:hAnsi="Calibri"/>
                <w:b/>
                <w:color w:val="000000"/>
                <w:sz w:val="22"/>
              </w:rPr>
            </w:pPr>
            <w:r w:rsidRPr="00C04907">
              <w:rPr>
                <w:rFonts w:ascii="Calibri" w:hAnsi="Calibri"/>
                <w:b/>
                <w:color w:val="000000"/>
                <w:sz w:val="22"/>
              </w:rPr>
              <w:t>y = A*exp[Bx]</w:t>
            </w:r>
          </w:p>
        </w:tc>
        <w:tc>
          <w:tcPr>
            <w:tcW w:w="1362" w:type="pct"/>
            <w:noWrap/>
            <w:vAlign w:val="center"/>
            <w:hideMark/>
          </w:tcPr>
          <w:p w:rsidR="003023D0" w:rsidRPr="00C04907" w:rsidRDefault="003023D0" w:rsidP="001E53CC">
            <w:pPr>
              <w:spacing w:line="240" w:lineRule="auto"/>
              <w:jc w:val="center"/>
              <w:rPr>
                <w:rFonts w:ascii="Calibri" w:hAnsi="Calibri"/>
                <w:b/>
                <w:color w:val="000000"/>
                <w:sz w:val="22"/>
              </w:rPr>
            </w:pPr>
            <w:r w:rsidRPr="00C04907">
              <w:rPr>
                <w:rFonts w:ascii="Calibri" w:hAnsi="Calibri"/>
                <w:b/>
                <w:color w:val="000000"/>
                <w:sz w:val="22"/>
              </w:rPr>
              <w:t>y=yo+A*exp[Bx]</w:t>
            </w:r>
          </w:p>
        </w:tc>
        <w:tc>
          <w:tcPr>
            <w:tcW w:w="1553" w:type="pct"/>
            <w:noWrap/>
            <w:vAlign w:val="center"/>
            <w:hideMark/>
          </w:tcPr>
          <w:p w:rsidR="003023D0" w:rsidRPr="00C04907" w:rsidRDefault="003023D0" w:rsidP="001E53CC">
            <w:pPr>
              <w:spacing w:line="240" w:lineRule="auto"/>
              <w:jc w:val="center"/>
              <w:rPr>
                <w:rFonts w:ascii="Calibri" w:hAnsi="Calibri"/>
                <w:b/>
                <w:color w:val="000000"/>
                <w:sz w:val="22"/>
              </w:rPr>
            </w:pPr>
            <w:r w:rsidRPr="00C04907">
              <w:rPr>
                <w:rFonts w:ascii="Calibri" w:hAnsi="Calibri"/>
                <w:b/>
                <w:color w:val="000000"/>
                <w:sz w:val="22"/>
              </w:rPr>
              <w:t>y=Ax</w:t>
            </w:r>
            <w:r w:rsidRPr="00C04907">
              <w:rPr>
                <w:rFonts w:ascii="Calibri" w:hAnsi="Calibri"/>
                <w:b/>
                <w:color w:val="000000"/>
                <w:sz w:val="22"/>
                <w:vertAlign w:val="superscript"/>
              </w:rPr>
              <w:t>2</w:t>
            </w:r>
            <w:r w:rsidRPr="00C04907">
              <w:rPr>
                <w:rFonts w:ascii="Calibri" w:hAnsi="Calibri"/>
                <w:b/>
                <w:color w:val="000000"/>
                <w:sz w:val="22"/>
              </w:rPr>
              <w:t>+Bx+C</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0.9827</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1.0000</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1.0000</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15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0.9959</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0.9918</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0.9849</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25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0.9949</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0.9906</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0.9831</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35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0.9981</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0.9963</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0.9925</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45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0.9854</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0.9809</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0.9650</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55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0.9983</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0.9967</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0.9936</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65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0.9995</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0.9992</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1.0000</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75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0.9977</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0.9954</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0.9923</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85</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0.9984</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0.9975</w:t>
            </w:r>
          </w:p>
        </w:tc>
        <w:tc>
          <w:tcPr>
            <w:tcW w:w="1553"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0.9956</w:t>
            </w:r>
          </w:p>
        </w:tc>
      </w:tr>
      <w:tr w:rsidR="003023D0" w:rsidRPr="00550FDA" w:rsidTr="001E53CC">
        <w:trPr>
          <w:trHeight w:val="288"/>
        </w:trPr>
        <w:tc>
          <w:tcPr>
            <w:tcW w:w="789"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Average</w:t>
            </w:r>
          </w:p>
        </w:tc>
        <w:tc>
          <w:tcPr>
            <w:tcW w:w="1296"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0.9945</w:t>
            </w:r>
          </w:p>
        </w:tc>
        <w:tc>
          <w:tcPr>
            <w:tcW w:w="1362" w:type="pct"/>
            <w:noWrap/>
            <w:vAlign w:val="center"/>
            <w:hideMark/>
          </w:tcPr>
          <w:p w:rsidR="003023D0" w:rsidRPr="00550FDA" w:rsidRDefault="003023D0" w:rsidP="001E53CC">
            <w:pPr>
              <w:spacing w:line="240" w:lineRule="auto"/>
              <w:jc w:val="center"/>
              <w:rPr>
                <w:rFonts w:ascii="Calibri" w:hAnsi="Calibri"/>
                <w:color w:val="000000"/>
                <w:sz w:val="22"/>
              </w:rPr>
            </w:pPr>
            <w:r w:rsidRPr="00550FDA">
              <w:rPr>
                <w:rFonts w:ascii="Calibri" w:hAnsi="Calibri"/>
                <w:color w:val="000000"/>
                <w:sz w:val="22"/>
              </w:rPr>
              <w:t>0.9935</w:t>
            </w:r>
          </w:p>
        </w:tc>
        <w:tc>
          <w:tcPr>
            <w:tcW w:w="1553" w:type="pct"/>
            <w:noWrap/>
            <w:vAlign w:val="center"/>
            <w:hideMark/>
          </w:tcPr>
          <w:p w:rsidR="003023D0" w:rsidRPr="00550FDA" w:rsidRDefault="003023D0" w:rsidP="001E53CC">
            <w:pPr>
              <w:keepNext/>
              <w:spacing w:line="240" w:lineRule="auto"/>
              <w:jc w:val="center"/>
              <w:rPr>
                <w:rFonts w:ascii="Calibri" w:hAnsi="Calibri"/>
                <w:color w:val="000000"/>
                <w:sz w:val="22"/>
              </w:rPr>
            </w:pPr>
            <w:r w:rsidRPr="00550FDA">
              <w:rPr>
                <w:rFonts w:ascii="Calibri" w:hAnsi="Calibri"/>
                <w:color w:val="000000"/>
                <w:sz w:val="22"/>
              </w:rPr>
              <w:t>0.9897</w:t>
            </w:r>
          </w:p>
        </w:tc>
      </w:tr>
    </w:tbl>
    <w:p w:rsidR="001135A4" w:rsidRPr="001135A4" w:rsidRDefault="001135A4">
      <w:pPr>
        <w:pStyle w:val="Caption"/>
        <w:rPr>
          <w:b w:val="0"/>
        </w:rPr>
      </w:pPr>
      <w:bookmarkStart w:id="91" w:name="_Toc374047029"/>
      <w:r w:rsidRPr="001135A4">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3</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3</w:t>
      </w:r>
      <w:r w:rsidR="007A1298">
        <w:rPr>
          <w:b w:val="0"/>
        </w:rPr>
        <w:fldChar w:fldCharType="end"/>
      </w:r>
      <w:r w:rsidRPr="001135A4">
        <w:rPr>
          <w:b w:val="0"/>
        </w:rPr>
        <w:t xml:space="preserve">  The R</w:t>
      </w:r>
      <w:r w:rsidRPr="001135A4">
        <w:rPr>
          <w:b w:val="0"/>
          <w:vertAlign w:val="superscript"/>
        </w:rPr>
        <w:t>2</w:t>
      </w:r>
      <w:r w:rsidRPr="001135A4">
        <w:rPr>
          <w:b w:val="0"/>
        </w:rPr>
        <w:t>-values for different mathematical model to fit the reference temperature curve.</w:t>
      </w:r>
      <w:bookmarkEnd w:id="91"/>
    </w:p>
    <w:p w:rsidR="003023D0" w:rsidRDefault="003023D0" w:rsidP="003023D0">
      <w:pPr>
        <w:pStyle w:val="NoSpacing"/>
      </w:pPr>
    </w:p>
    <w:tbl>
      <w:tblPr>
        <w:tblStyle w:val="LightGrid-Accent3"/>
        <w:tblW w:w="5000" w:type="pct"/>
        <w:jc w:val="center"/>
        <w:tblLayout w:type="fixed"/>
        <w:tblLook w:val="04A0" w:firstRow="1" w:lastRow="0" w:firstColumn="1" w:lastColumn="0" w:noHBand="0" w:noVBand="1"/>
      </w:tblPr>
      <w:tblGrid>
        <w:gridCol w:w="827"/>
        <w:gridCol w:w="1809"/>
        <w:gridCol w:w="1943"/>
        <w:gridCol w:w="1971"/>
        <w:gridCol w:w="2162"/>
      </w:tblGrid>
      <w:tr w:rsidR="003023D0" w:rsidRPr="00384495" w:rsidTr="001E53C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bottom"/>
            <w:hideMark/>
          </w:tcPr>
          <w:p w:rsidR="003023D0" w:rsidRPr="00384495" w:rsidRDefault="003023D0" w:rsidP="001E53CC">
            <w:pPr>
              <w:jc w:val="center"/>
              <w:rPr>
                <w:rFonts w:ascii="Calibri" w:eastAsia="Times New Roman" w:hAnsi="Calibri" w:cs="Times New Roman"/>
                <w:color w:val="000000"/>
              </w:rPr>
            </w:pPr>
          </w:p>
        </w:tc>
        <w:tc>
          <w:tcPr>
            <w:tcW w:w="4525" w:type="pct"/>
            <w:gridSpan w:val="4"/>
            <w:noWrap/>
            <w:vAlign w:val="bottom"/>
            <w:hideMark/>
          </w:tcPr>
          <w:p w:rsidR="003023D0" w:rsidRPr="00384495" w:rsidRDefault="003023D0" w:rsidP="001E53C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 xml:space="preserve">Activation Energy, </w:t>
            </w:r>
            <w:r w:rsidRPr="00384495">
              <w:rPr>
                <w:rFonts w:ascii="Calibri" w:eastAsia="Times New Roman" w:hAnsi="Calibri" w:cs="Times New Roman"/>
                <w:i/>
                <w:color w:val="000000"/>
              </w:rPr>
              <w:t>E</w:t>
            </w:r>
            <w:r w:rsidRPr="00384495">
              <w:rPr>
                <w:rFonts w:ascii="Calibri" w:eastAsia="Times New Roman" w:hAnsi="Calibri" w:cs="Times New Roman"/>
                <w:i/>
                <w:color w:val="000000"/>
                <w:vertAlign w:val="subscript"/>
              </w:rPr>
              <w:t>a</w:t>
            </w:r>
            <w:r w:rsidRPr="00384495">
              <w:rPr>
                <w:rFonts w:ascii="Calibri" w:eastAsia="Times New Roman" w:hAnsi="Calibri" w:cs="Times New Roman"/>
                <w:color w:val="000000"/>
              </w:rPr>
              <w:t xml:space="preserve"> (kJ/mol)</w:t>
            </w:r>
          </w:p>
        </w:tc>
      </w:tr>
      <w:tr w:rsidR="003023D0" w:rsidRPr="00384495" w:rsidTr="001E53C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T</w:t>
            </w:r>
            <w:r w:rsidRPr="00384495">
              <w:rPr>
                <w:rFonts w:ascii="Calibri" w:eastAsia="Times New Roman" w:hAnsi="Calibri" w:cs="Times New Roman"/>
                <w:color w:val="000000"/>
                <w:vertAlign w:val="subscript"/>
              </w:rPr>
              <w:t>r</w:t>
            </w:r>
            <w:r>
              <w:rPr>
                <w:rFonts w:ascii="Calibri" w:eastAsia="Times New Roman" w:hAnsi="Calibri" w:cs="Times New Roman"/>
                <w:color w:val="000000"/>
              </w:rPr>
              <w:t xml:space="preserve"> (</w:t>
            </w:r>
            <w:r w:rsidRPr="00384495">
              <w:rPr>
                <w:rFonts w:ascii="Calibri" w:eastAsia="Times New Roman" w:hAnsi="Calibri" w:cs="Times New Roman"/>
                <w:color w:val="000000"/>
                <w:vertAlign w:val="superscript"/>
              </w:rPr>
              <w:t>o</w:t>
            </w:r>
            <w:r>
              <w:rPr>
                <w:rFonts w:ascii="Calibri" w:eastAsia="Times New Roman" w:hAnsi="Calibri" w:cs="Times New Roman"/>
                <w:color w:val="000000"/>
              </w:rPr>
              <w:t>C)</w:t>
            </w:r>
          </w:p>
        </w:tc>
        <w:tc>
          <w:tcPr>
            <w:tcW w:w="1038"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Methyl hexyl carbonate</w:t>
            </w:r>
          </w:p>
        </w:tc>
        <w:tc>
          <w:tcPr>
            <w:tcW w:w="1115"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Methyl octyl carbonate</w:t>
            </w:r>
          </w:p>
        </w:tc>
        <w:tc>
          <w:tcPr>
            <w:tcW w:w="113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Methyl decyl carbonate</w:t>
            </w:r>
          </w:p>
        </w:tc>
        <w:tc>
          <w:tcPr>
            <w:tcW w:w="124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Methyl dodecyl carbonate</w:t>
            </w:r>
          </w:p>
        </w:tc>
      </w:tr>
      <w:tr w:rsidR="003023D0" w:rsidRPr="00384495" w:rsidTr="001E53C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15</w:t>
            </w:r>
          </w:p>
        </w:tc>
        <w:tc>
          <w:tcPr>
            <w:tcW w:w="1038"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24.91</w:t>
            </w:r>
          </w:p>
        </w:tc>
        <w:tc>
          <w:tcPr>
            <w:tcW w:w="1115"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27.14</w:t>
            </w:r>
          </w:p>
        </w:tc>
        <w:tc>
          <w:tcPr>
            <w:tcW w:w="113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29.44</w:t>
            </w:r>
          </w:p>
        </w:tc>
        <w:tc>
          <w:tcPr>
            <w:tcW w:w="124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33.75</w:t>
            </w:r>
          </w:p>
        </w:tc>
      </w:tr>
      <w:tr w:rsidR="003023D0" w:rsidRPr="00384495" w:rsidTr="001E53C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25</w:t>
            </w:r>
          </w:p>
        </w:tc>
        <w:tc>
          <w:tcPr>
            <w:tcW w:w="1038"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23.76</w:t>
            </w:r>
          </w:p>
        </w:tc>
        <w:tc>
          <w:tcPr>
            <w:tcW w:w="1115"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26.14</w:t>
            </w:r>
          </w:p>
        </w:tc>
        <w:tc>
          <w:tcPr>
            <w:tcW w:w="113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28.59</w:t>
            </w:r>
          </w:p>
        </w:tc>
        <w:tc>
          <w:tcPr>
            <w:tcW w:w="124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33.04</w:t>
            </w:r>
          </w:p>
        </w:tc>
      </w:tr>
      <w:tr w:rsidR="003023D0" w:rsidRPr="00384495" w:rsidTr="001E53C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35</w:t>
            </w:r>
          </w:p>
        </w:tc>
        <w:tc>
          <w:tcPr>
            <w:tcW w:w="1038"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23.62</w:t>
            </w:r>
          </w:p>
        </w:tc>
        <w:tc>
          <w:tcPr>
            <w:tcW w:w="1115"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25.67</w:t>
            </w:r>
          </w:p>
        </w:tc>
        <w:tc>
          <w:tcPr>
            <w:tcW w:w="113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27.56</w:t>
            </w:r>
          </w:p>
        </w:tc>
        <w:tc>
          <w:tcPr>
            <w:tcW w:w="124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30.53</w:t>
            </w:r>
          </w:p>
        </w:tc>
      </w:tr>
      <w:tr w:rsidR="003023D0" w:rsidRPr="00384495" w:rsidTr="001E53C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45</w:t>
            </w:r>
          </w:p>
        </w:tc>
        <w:tc>
          <w:tcPr>
            <w:tcW w:w="1038"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22.64</w:t>
            </w:r>
          </w:p>
        </w:tc>
        <w:tc>
          <w:tcPr>
            <w:tcW w:w="1115"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24.61</w:t>
            </w:r>
          </w:p>
        </w:tc>
        <w:tc>
          <w:tcPr>
            <w:tcW w:w="113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26.31</w:t>
            </w:r>
          </w:p>
        </w:tc>
        <w:tc>
          <w:tcPr>
            <w:tcW w:w="124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28.75</w:t>
            </w:r>
          </w:p>
        </w:tc>
      </w:tr>
      <w:tr w:rsidR="003023D0" w:rsidRPr="00384495" w:rsidTr="001E53C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55</w:t>
            </w:r>
          </w:p>
        </w:tc>
        <w:tc>
          <w:tcPr>
            <w:tcW w:w="1038"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22.62</w:t>
            </w:r>
          </w:p>
        </w:tc>
        <w:tc>
          <w:tcPr>
            <w:tcW w:w="1115"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24.36</w:t>
            </w:r>
          </w:p>
        </w:tc>
        <w:tc>
          <w:tcPr>
            <w:tcW w:w="113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25.69</w:t>
            </w:r>
          </w:p>
        </w:tc>
        <w:tc>
          <w:tcPr>
            <w:tcW w:w="124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27.42</w:t>
            </w:r>
          </w:p>
        </w:tc>
      </w:tr>
      <w:tr w:rsidR="003023D0" w:rsidRPr="00384495" w:rsidTr="001E53C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65</w:t>
            </w:r>
          </w:p>
        </w:tc>
        <w:tc>
          <w:tcPr>
            <w:tcW w:w="1038"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22.33</w:t>
            </w:r>
          </w:p>
        </w:tc>
        <w:tc>
          <w:tcPr>
            <w:tcW w:w="1115"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23.97</w:t>
            </w:r>
          </w:p>
        </w:tc>
        <w:tc>
          <w:tcPr>
            <w:tcW w:w="113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25.16</w:t>
            </w:r>
          </w:p>
        </w:tc>
        <w:tc>
          <w:tcPr>
            <w:tcW w:w="124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26.62</w:t>
            </w:r>
          </w:p>
        </w:tc>
      </w:tr>
      <w:tr w:rsidR="003023D0" w:rsidRPr="00384495" w:rsidTr="001E53CC">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75</w:t>
            </w:r>
          </w:p>
        </w:tc>
        <w:tc>
          <w:tcPr>
            <w:tcW w:w="1038"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21.45</w:t>
            </w:r>
          </w:p>
        </w:tc>
        <w:tc>
          <w:tcPr>
            <w:tcW w:w="1115"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23.14</w:t>
            </w:r>
          </w:p>
        </w:tc>
        <w:tc>
          <w:tcPr>
            <w:tcW w:w="113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24.36</w:t>
            </w:r>
          </w:p>
        </w:tc>
        <w:tc>
          <w:tcPr>
            <w:tcW w:w="1241" w:type="pct"/>
            <w:noWrap/>
            <w:vAlign w:val="center"/>
            <w:hideMark/>
          </w:tcPr>
          <w:p w:rsidR="003023D0" w:rsidRPr="00384495" w:rsidRDefault="003023D0" w:rsidP="001E53CC">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25.82</w:t>
            </w:r>
          </w:p>
        </w:tc>
      </w:tr>
      <w:tr w:rsidR="003023D0" w:rsidRPr="00384495" w:rsidTr="001E53CC">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75" w:type="pct"/>
            <w:noWrap/>
            <w:vAlign w:val="center"/>
            <w:hideMark/>
          </w:tcPr>
          <w:p w:rsidR="003023D0" w:rsidRPr="00384495" w:rsidRDefault="003023D0" w:rsidP="001E53CC">
            <w:pPr>
              <w:spacing w:line="240" w:lineRule="auto"/>
              <w:jc w:val="center"/>
              <w:rPr>
                <w:rFonts w:ascii="Calibri" w:eastAsia="Times New Roman" w:hAnsi="Calibri" w:cs="Times New Roman"/>
                <w:color w:val="000000"/>
              </w:rPr>
            </w:pPr>
            <w:r w:rsidRPr="00384495">
              <w:rPr>
                <w:rFonts w:ascii="Calibri" w:eastAsia="Times New Roman" w:hAnsi="Calibri" w:cs="Times New Roman"/>
                <w:color w:val="000000"/>
              </w:rPr>
              <w:t>85</w:t>
            </w:r>
          </w:p>
        </w:tc>
        <w:tc>
          <w:tcPr>
            <w:tcW w:w="1038"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21.21</w:t>
            </w:r>
          </w:p>
        </w:tc>
        <w:tc>
          <w:tcPr>
            <w:tcW w:w="1115"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22.82</w:t>
            </w:r>
          </w:p>
        </w:tc>
        <w:tc>
          <w:tcPr>
            <w:tcW w:w="1131" w:type="pct"/>
            <w:noWrap/>
            <w:vAlign w:val="center"/>
            <w:hideMark/>
          </w:tcPr>
          <w:p w:rsidR="003023D0" w:rsidRPr="00384495" w:rsidRDefault="003023D0" w:rsidP="001E53CC">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23.91</w:t>
            </w:r>
          </w:p>
        </w:tc>
        <w:tc>
          <w:tcPr>
            <w:tcW w:w="1241" w:type="pct"/>
            <w:noWrap/>
            <w:vAlign w:val="center"/>
            <w:hideMark/>
          </w:tcPr>
          <w:p w:rsidR="003023D0" w:rsidRPr="00384495" w:rsidRDefault="003023D0" w:rsidP="001E53CC">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84495">
              <w:rPr>
                <w:rFonts w:ascii="Calibri" w:eastAsia="Times New Roman" w:hAnsi="Calibri" w:cs="Times New Roman"/>
                <w:color w:val="000000"/>
              </w:rPr>
              <w:t>25.15</w:t>
            </w:r>
          </w:p>
        </w:tc>
      </w:tr>
    </w:tbl>
    <w:p w:rsidR="001135A4" w:rsidRPr="001135A4" w:rsidRDefault="001135A4">
      <w:pPr>
        <w:pStyle w:val="Caption"/>
        <w:rPr>
          <w:b w:val="0"/>
        </w:rPr>
      </w:pPr>
      <w:bookmarkStart w:id="92" w:name="_Toc374047030"/>
      <w:r w:rsidRPr="001135A4">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3</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4</w:t>
      </w:r>
      <w:r w:rsidR="007A1298">
        <w:rPr>
          <w:b w:val="0"/>
        </w:rPr>
        <w:fldChar w:fldCharType="end"/>
      </w:r>
      <w:r w:rsidRPr="001135A4">
        <w:rPr>
          <w:b w:val="0"/>
        </w:rPr>
        <w:t xml:space="preserve">  The </w:t>
      </w:r>
      <w:r w:rsidRPr="001135A4">
        <w:rPr>
          <w:b w:val="0"/>
          <w:i/>
        </w:rPr>
        <w:t>E</w:t>
      </w:r>
      <w:r w:rsidRPr="001135A4">
        <w:rPr>
          <w:b w:val="0"/>
          <w:i/>
          <w:vertAlign w:val="subscript"/>
        </w:rPr>
        <w:t>a</w:t>
      </w:r>
      <w:r w:rsidRPr="001135A4">
        <w:rPr>
          <w:b w:val="0"/>
        </w:rPr>
        <w:t xml:space="preserve"> values for the diffusion of pure acyclic carbonate at reference temperature 5</w:t>
      </w:r>
      <w:r w:rsidRPr="001135A4">
        <w:rPr>
          <w:b w:val="0"/>
          <w:vertAlign w:val="superscript"/>
        </w:rPr>
        <w:t>o</w:t>
      </w:r>
      <w:r w:rsidRPr="001135A4">
        <w:rPr>
          <w:b w:val="0"/>
        </w:rPr>
        <w:t>C to 85</w:t>
      </w:r>
      <w:r w:rsidRPr="001135A4">
        <w:rPr>
          <w:b w:val="0"/>
          <w:vertAlign w:val="superscript"/>
        </w:rPr>
        <w:t>o</w:t>
      </w:r>
      <w:r w:rsidRPr="001135A4">
        <w:rPr>
          <w:b w:val="0"/>
        </w:rPr>
        <w:t>C.</w:t>
      </w:r>
      <w:bookmarkEnd w:id="92"/>
    </w:p>
    <w:p w:rsidR="003023D0" w:rsidRDefault="003023D0" w:rsidP="003023D0">
      <w:pPr>
        <w:pStyle w:val="NoSpacing"/>
      </w:pPr>
    </w:p>
    <w:p w:rsidR="003023D0" w:rsidRDefault="003023D0" w:rsidP="003023D0">
      <w:pPr>
        <w:pStyle w:val="NoSpacing"/>
      </w:pPr>
    </w:p>
    <w:p w:rsidR="003023D0" w:rsidRDefault="003023D0" w:rsidP="003023D0">
      <w:r>
        <w:tab/>
        <w:t>Using the reference temperature plot, the T</w:t>
      </w:r>
      <w:r w:rsidRPr="005610CB">
        <w:rPr>
          <w:vertAlign w:val="subscript"/>
        </w:rPr>
        <w:t>r</w:t>
      </w:r>
      <w:r>
        <w:t>=15</w:t>
      </w:r>
      <w:r w:rsidRPr="005610CB">
        <w:rPr>
          <w:vertAlign w:val="superscript"/>
        </w:rPr>
        <w:t>o</w:t>
      </w:r>
      <w:r>
        <w:t>C includes the largest dielectric constant range that coincides with the dielectric constant range of the methyl hexyl carbonate (the T</w:t>
      </w:r>
      <w:r w:rsidRPr="006E6C58">
        <w:rPr>
          <w:vertAlign w:val="subscript"/>
        </w:rPr>
        <w:t>r</w:t>
      </w:r>
      <w:r>
        <w:t>=5</w:t>
      </w:r>
      <w:r w:rsidRPr="006E6C58">
        <w:rPr>
          <w:vertAlign w:val="superscript"/>
        </w:rPr>
        <w:t>o</w:t>
      </w:r>
      <w:r>
        <w:t>C is not considered because data is not available for the methyl dodecyl carbonate at 5</w:t>
      </w:r>
      <w:r w:rsidRPr="006E6C58">
        <w:rPr>
          <w:vertAlign w:val="superscript"/>
        </w:rPr>
        <w:t>o</w:t>
      </w:r>
      <w:r>
        <w:t xml:space="preserve">C).  For the methyl octyl carbonate and methyl decyl carbonate, all reference temperature curves include the dielectric constant ranges of the two analogs.  Thus all the </w:t>
      </w:r>
      <w:r w:rsidRPr="005610CB">
        <w:rPr>
          <w:i/>
        </w:rPr>
        <w:t>E</w:t>
      </w:r>
      <w:r w:rsidRPr="005610CB">
        <w:rPr>
          <w:i/>
          <w:vertAlign w:val="subscript"/>
        </w:rPr>
        <w:t>a</w:t>
      </w:r>
      <w:r>
        <w:t xml:space="preserve"> at all T</w:t>
      </w:r>
      <w:r w:rsidRPr="005610CB">
        <w:rPr>
          <w:vertAlign w:val="subscript"/>
        </w:rPr>
        <w:t>r</w:t>
      </w:r>
      <w:r>
        <w:t xml:space="preserve"> should be able to be used to calculate the average </w:t>
      </w:r>
      <w:r w:rsidRPr="005610CB">
        <w:rPr>
          <w:i/>
        </w:rPr>
        <w:t>E</w:t>
      </w:r>
      <w:r w:rsidRPr="005610CB">
        <w:rPr>
          <w:i/>
          <w:vertAlign w:val="subscript"/>
        </w:rPr>
        <w:t>a</w:t>
      </w:r>
      <w:r>
        <w:t xml:space="preserve"> </w:t>
      </w:r>
      <w:r>
        <w:lastRenderedPageBreak/>
        <w:t>for these two analogs.  For the methyl dodecyl carbonate, the T</w:t>
      </w:r>
      <w:r w:rsidRPr="005610CB">
        <w:rPr>
          <w:vertAlign w:val="subscript"/>
        </w:rPr>
        <w:t>r</w:t>
      </w:r>
      <w:r>
        <w:t>=85</w:t>
      </w:r>
      <w:r w:rsidRPr="005610CB">
        <w:rPr>
          <w:vertAlign w:val="superscript"/>
        </w:rPr>
        <w:t>o</w:t>
      </w:r>
      <w:r>
        <w:t xml:space="preserve">C includes the most dielectric constant values that coincide with the dielectric constant value of this analog.  </w:t>
      </w:r>
    </w:p>
    <w:p w:rsidR="003023D0" w:rsidRDefault="003023D0" w:rsidP="003023D0">
      <w:r>
        <w:tab/>
        <w:t>Checking the regression values of the plots of ln[</w:t>
      </w:r>
      <w:r>
        <w:rPr>
          <w:rFonts w:ascii="Times New Roman" w:hAnsi="Times New Roman"/>
        </w:rPr>
        <w:t>D</w:t>
      </w:r>
      <w:r>
        <w:t>(T,</w:t>
      </w:r>
      <w:r>
        <w:rPr>
          <w:rFonts w:ascii="Times New Roman" w:hAnsi="Times New Roman"/>
        </w:rPr>
        <w:t>ε</w:t>
      </w:r>
      <w:r w:rsidRPr="00200DD1">
        <w:rPr>
          <w:vertAlign w:val="subscript"/>
        </w:rPr>
        <w:t>s</w:t>
      </w:r>
      <w:r>
        <w:t>)/</w:t>
      </w:r>
      <w:r>
        <w:rPr>
          <w:rFonts w:ascii="Times New Roman" w:hAnsi="Times New Roman"/>
        </w:rPr>
        <w:t>D</w:t>
      </w:r>
      <w:r w:rsidRPr="00200DD1">
        <w:rPr>
          <w:vertAlign w:val="subscript"/>
        </w:rPr>
        <w:t>r</w:t>
      </w:r>
      <w:r>
        <w:t>(T</w:t>
      </w:r>
      <w:r w:rsidRPr="00200DD1">
        <w:rPr>
          <w:vertAlign w:val="subscript"/>
        </w:rPr>
        <w:t>r</w:t>
      </w:r>
      <w:r>
        <w:t>,</w:t>
      </w:r>
      <w:r>
        <w:rPr>
          <w:rFonts w:ascii="Times New Roman" w:hAnsi="Times New Roman"/>
        </w:rPr>
        <w:t>ε</w:t>
      </w:r>
      <w:r w:rsidRPr="00200DD1">
        <w:rPr>
          <w:vertAlign w:val="subscript"/>
        </w:rPr>
        <w:t>s</w:t>
      </w:r>
      <w:r>
        <w:t xml:space="preserve">)] versus 1/T, the </w:t>
      </w:r>
      <w:r>
        <w:rPr>
          <w:rFonts w:ascii="Times New Roman" w:hAnsi="Times New Roman"/>
        </w:rPr>
        <w:t>D</w:t>
      </w:r>
      <w:r w:rsidRPr="00200DD1">
        <w:rPr>
          <w:vertAlign w:val="subscript"/>
        </w:rPr>
        <w:t>r</w:t>
      </w:r>
      <w:r>
        <w:t>(T</w:t>
      </w:r>
      <w:r w:rsidRPr="00200DD1">
        <w:rPr>
          <w:vertAlign w:val="subscript"/>
        </w:rPr>
        <w:t>r</w:t>
      </w:r>
      <w:r>
        <w:t>,</w:t>
      </w:r>
      <w:r>
        <w:rPr>
          <w:rFonts w:ascii="Times New Roman" w:hAnsi="Times New Roman"/>
        </w:rPr>
        <w:t>ε</w:t>
      </w:r>
      <w:r w:rsidRPr="00200DD1">
        <w:rPr>
          <w:vertAlign w:val="subscript"/>
        </w:rPr>
        <w:t>s</w:t>
      </w:r>
      <w:r>
        <w:t>), all of the R</w:t>
      </w:r>
      <w:r w:rsidRPr="005610CB">
        <w:rPr>
          <w:vertAlign w:val="superscript"/>
        </w:rPr>
        <w:t>2</w:t>
      </w:r>
      <w:r>
        <w:t xml:space="preserve">-values for the </w:t>
      </w:r>
      <w:r w:rsidRPr="008577D3">
        <w:t>T</w:t>
      </w:r>
      <w:r w:rsidRPr="008577D3">
        <w:rPr>
          <w:vertAlign w:val="subscript"/>
        </w:rPr>
        <w:t>r</w:t>
      </w:r>
      <w:r>
        <w:t>’</w:t>
      </w:r>
      <w:r w:rsidRPr="008577D3">
        <w:t>s</w:t>
      </w:r>
      <w:r>
        <w:t xml:space="preserve"> mentioned above are at least equal to 0.9900 (figure 3-13), and thus the </w:t>
      </w:r>
      <w:r w:rsidRPr="005610CB">
        <w:rPr>
          <w:i/>
        </w:rPr>
        <w:t>E</w:t>
      </w:r>
      <w:r w:rsidRPr="005610CB">
        <w:rPr>
          <w:i/>
          <w:vertAlign w:val="subscript"/>
        </w:rPr>
        <w:t>a</w:t>
      </w:r>
      <w:r>
        <w:t xml:space="preserve"> values at these T</w:t>
      </w:r>
      <w:r w:rsidRPr="008A3C42">
        <w:rPr>
          <w:vertAlign w:val="subscript"/>
        </w:rPr>
        <w:t>r</w:t>
      </w:r>
      <w:r>
        <w:t xml:space="preserve">’s can be used to calculate the average </w:t>
      </w:r>
      <w:r w:rsidRPr="005610CB">
        <w:rPr>
          <w:i/>
        </w:rPr>
        <w:t>E</w:t>
      </w:r>
      <w:r w:rsidRPr="005610CB">
        <w:rPr>
          <w:i/>
          <w:vertAlign w:val="subscript"/>
        </w:rPr>
        <w:t>a</w:t>
      </w:r>
      <w:r>
        <w:t xml:space="preserve">.  From the </w:t>
      </w:r>
      <w:r w:rsidRPr="005610CB">
        <w:rPr>
          <w:i/>
        </w:rPr>
        <w:t>E</w:t>
      </w:r>
      <w:r w:rsidRPr="005610CB">
        <w:rPr>
          <w:i/>
          <w:vertAlign w:val="subscript"/>
        </w:rPr>
        <w:t>a</w:t>
      </w:r>
      <w:r>
        <w:t xml:space="preserve"> values at these T</w:t>
      </w:r>
      <w:r w:rsidRPr="008A3C42">
        <w:rPr>
          <w:vertAlign w:val="subscript"/>
        </w:rPr>
        <w:t>r</w:t>
      </w:r>
      <w:r>
        <w:t xml:space="preserve">’s, the average </w:t>
      </w:r>
      <w:r w:rsidRPr="005610CB">
        <w:rPr>
          <w:i/>
        </w:rPr>
        <w:t>E</w:t>
      </w:r>
      <w:r w:rsidRPr="005610CB">
        <w:rPr>
          <w:i/>
          <w:vertAlign w:val="subscript"/>
        </w:rPr>
        <w:t>a</w:t>
      </w:r>
      <w:r>
        <w:t xml:space="preserve"> for the diffusion of pure acyclic carbonate is calculated to be 22.5 ± 0.4 kJ/mol.</w:t>
      </w:r>
      <w:r w:rsidRPr="00C5201A">
        <w:t xml:space="preserve"> </w:t>
      </w:r>
    </w:p>
    <w:p w:rsidR="003023D0" w:rsidRDefault="003023D0" w:rsidP="003023D0">
      <w:pPr>
        <w:ind w:firstLine="720"/>
      </w:pPr>
      <w:r>
        <w:t xml:space="preserve">By dividing the diffusion coefficient values by the Boltzmann terms, the exponential pre-factor can be obtained.  Plotting the exponential pre-factor versus the dielectric constant produces a master curve as shown in figure 3-14 below.  The ability to plot the master curve shows that the CAF can be applied to the diffusion of pure acyclic carbonate, with a single </w:t>
      </w:r>
      <w:r w:rsidRPr="00115114">
        <w:rPr>
          <w:i/>
        </w:rPr>
        <w:t>E</w:t>
      </w:r>
      <w:r w:rsidRPr="00115114">
        <w:rPr>
          <w:i/>
          <w:vertAlign w:val="subscript"/>
        </w:rPr>
        <w:t>a</w:t>
      </w:r>
      <w:r>
        <w:t xml:space="preserve"> value for the acyclic carbonate solvent family.</w:t>
      </w:r>
    </w:p>
    <w:p w:rsidR="003023D0" w:rsidRDefault="003023D0" w:rsidP="003023D0">
      <w:r>
        <w:br w:type="page"/>
      </w:r>
    </w:p>
    <w:p w:rsidR="00A84847" w:rsidRDefault="003023D0" w:rsidP="00A84847">
      <w:pPr>
        <w:pStyle w:val="NoSpacing"/>
        <w:keepNext/>
      </w:pPr>
      <w:r>
        <w:rPr>
          <w:noProof/>
          <w:lang w:bidi="ar-SA"/>
        </w:rPr>
        <w:lastRenderedPageBreak/>
        <w:drawing>
          <wp:inline distT="0" distB="0" distL="0" distR="0" wp14:anchorId="645DDBA2" wp14:editId="7FBFAF63">
            <wp:extent cx="5074920" cy="1965960"/>
            <wp:effectExtent l="0" t="0" r="11430" b="1524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noProof/>
          <w:lang w:bidi="ar-SA"/>
        </w:rPr>
        <w:drawing>
          <wp:inline distT="0" distB="0" distL="0" distR="0" wp14:anchorId="77B86B7D" wp14:editId="7900846E">
            <wp:extent cx="5074920" cy="179832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Pr>
          <w:noProof/>
          <w:lang w:bidi="ar-SA"/>
        </w:rPr>
        <w:drawing>
          <wp:inline distT="0" distB="0" distL="0" distR="0" wp14:anchorId="23E57110" wp14:editId="342F4B74">
            <wp:extent cx="5077777" cy="1795463"/>
            <wp:effectExtent l="0" t="0" r="889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noProof/>
          <w:lang w:bidi="ar-SA"/>
        </w:rPr>
        <w:drawing>
          <wp:inline distT="0" distB="0" distL="0" distR="0" wp14:anchorId="156E7669" wp14:editId="49C168BE">
            <wp:extent cx="5074920" cy="1760220"/>
            <wp:effectExtent l="0" t="0" r="11430" b="1143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023D0" w:rsidRPr="00A84847" w:rsidRDefault="00A84847" w:rsidP="00A84847">
      <w:pPr>
        <w:pStyle w:val="Caption"/>
        <w:rPr>
          <w:b w:val="0"/>
        </w:rPr>
      </w:pPr>
      <w:bookmarkStart w:id="93" w:name="_Toc374086566"/>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13</w:t>
      </w:r>
      <w:r w:rsidR="000633C1">
        <w:rPr>
          <w:b w:val="0"/>
        </w:rPr>
        <w:fldChar w:fldCharType="end"/>
      </w:r>
      <w:r w:rsidRPr="00A84847">
        <w:rPr>
          <w:b w:val="0"/>
        </w:rPr>
        <w:t xml:space="preserve">  Plot of ln (D/D</w:t>
      </w:r>
      <w:r w:rsidRPr="004C4416">
        <w:rPr>
          <w:b w:val="0"/>
          <w:vertAlign w:val="subscript"/>
        </w:rPr>
        <w:t>r</w:t>
      </w:r>
      <w:r w:rsidRPr="00A84847">
        <w:rPr>
          <w:b w:val="0"/>
        </w:rPr>
        <w:t>) vs (1/T) for selected acyclic carbonate analogs.</w:t>
      </w:r>
      <w:bookmarkEnd w:id="93"/>
    </w:p>
    <w:p w:rsidR="003023D0" w:rsidRDefault="003023D0" w:rsidP="003023D0"/>
    <w:p w:rsidR="00A84847" w:rsidRDefault="003023D0" w:rsidP="00A84847">
      <w:pPr>
        <w:pStyle w:val="NoSpacing"/>
        <w:keepNext/>
      </w:pPr>
      <w:r>
        <w:rPr>
          <w:noProof/>
          <w:lang w:bidi="ar-SA"/>
        </w:rPr>
        <w:lastRenderedPageBreak/>
        <w:drawing>
          <wp:inline distT="0" distB="0" distL="0" distR="0" wp14:anchorId="1BDC2F9F" wp14:editId="691B9E22">
            <wp:extent cx="5382490" cy="4308764"/>
            <wp:effectExtent l="0" t="0" r="889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3023D0" w:rsidRPr="00A84847" w:rsidRDefault="00A84847" w:rsidP="00A84847">
      <w:pPr>
        <w:pStyle w:val="Caption"/>
        <w:rPr>
          <w:b w:val="0"/>
        </w:rPr>
      </w:pPr>
      <w:bookmarkStart w:id="94" w:name="_Toc374086567"/>
      <w:r w:rsidRPr="00A84847">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3</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14</w:t>
      </w:r>
      <w:r w:rsidR="000633C1">
        <w:rPr>
          <w:b w:val="0"/>
        </w:rPr>
        <w:fldChar w:fldCharType="end"/>
      </w:r>
      <w:r w:rsidRPr="00A84847">
        <w:rPr>
          <w:b w:val="0"/>
        </w:rPr>
        <w:t xml:space="preserve">  The master curve for acyclic carbonate series.</w:t>
      </w:r>
      <w:bookmarkEnd w:id="94"/>
    </w:p>
    <w:p w:rsidR="003023D0" w:rsidRDefault="003023D0" w:rsidP="003023D0"/>
    <w:p w:rsidR="003023D0" w:rsidRDefault="003023D0" w:rsidP="003023D0">
      <w:pPr>
        <w:pStyle w:val="Heading2"/>
      </w:pPr>
      <w:bookmarkStart w:id="95" w:name="_Toc374069579"/>
      <w:r>
        <w:t>3.3 Conclusion</w:t>
      </w:r>
      <w:bookmarkEnd w:id="95"/>
    </w:p>
    <w:p w:rsidR="00B936A9" w:rsidRDefault="003023D0" w:rsidP="003023D0">
      <w:r>
        <w:tab/>
        <w:t xml:space="preserve">From the </w:t>
      </w:r>
      <w:r w:rsidR="00B936A9">
        <w:t xml:space="preserve">CAF </w:t>
      </w:r>
      <w:r>
        <w:t xml:space="preserve">analysis, the family </w:t>
      </w:r>
      <w:r w:rsidR="00B936A9">
        <w:t>of methyl alkyl carbonates can be analyzed using</w:t>
      </w:r>
      <w:r>
        <w:t xml:space="preserve"> the CAF</w:t>
      </w:r>
      <w:r w:rsidR="00B936A9">
        <w:t>.  The low dielectric constant</w:t>
      </w:r>
      <w:r w:rsidR="00D54B91">
        <w:t xml:space="preserve"> value as low as 2.459</w:t>
      </w:r>
      <w:r w:rsidR="00B936A9">
        <w:t xml:space="preserve"> and self-diffusion coefficient</w:t>
      </w:r>
      <w:r w:rsidR="00D54B91">
        <w:t xml:space="preserve"> value as low as 1.51 x 10</w:t>
      </w:r>
      <w:r w:rsidR="00D54B91" w:rsidRPr="00D54B91">
        <w:rPr>
          <w:vertAlign w:val="superscript"/>
        </w:rPr>
        <w:t>-10</w:t>
      </w:r>
      <w:r w:rsidR="00D54B91">
        <w:t xml:space="preserve"> m</w:t>
      </w:r>
      <w:r w:rsidR="00D54B91" w:rsidRPr="00D54B91">
        <w:rPr>
          <w:vertAlign w:val="superscript"/>
        </w:rPr>
        <w:t>2</w:t>
      </w:r>
      <w:r w:rsidR="00D54B91">
        <w:t>/s</w:t>
      </w:r>
      <w:r w:rsidR="00B936A9">
        <w:t xml:space="preserve"> do not seem to affect the ability to perform the CAF scaling</w:t>
      </w:r>
      <w:r w:rsidR="00D54B91">
        <w:t xml:space="preserve"> procedure</w:t>
      </w:r>
      <w:r>
        <w:t xml:space="preserve">.  </w:t>
      </w:r>
    </w:p>
    <w:p w:rsidR="00B73B8E" w:rsidRDefault="00B73B8E" w:rsidP="003023D0">
      <w:r>
        <w:tab/>
        <w:t>Unfortunately, the low dielectric constant values of the acyclic carbonate derivatives prevented the TbaTf salt from dissolving in the acyclic carbonate solvent.  Thus the applicability of the CAF to conductivity in acyclic carbonate cannot be determined.</w:t>
      </w:r>
    </w:p>
    <w:p w:rsidR="003023D0" w:rsidRDefault="003023D0" w:rsidP="00B936A9">
      <w:pPr>
        <w:ind w:firstLine="720"/>
      </w:pPr>
      <w:r>
        <w:lastRenderedPageBreak/>
        <w:t xml:space="preserve">The calculated </w:t>
      </w:r>
      <w:r w:rsidRPr="00F332C7">
        <w:rPr>
          <w:i/>
        </w:rPr>
        <w:t>E</w:t>
      </w:r>
      <w:r w:rsidRPr="00F332C7">
        <w:rPr>
          <w:i/>
          <w:vertAlign w:val="subscript"/>
        </w:rPr>
        <w:t>a</w:t>
      </w:r>
      <w:r>
        <w:t xml:space="preserve"> value for methyl alkyl carbonates is 22.5 ± 0.4 kJ/mol.  This value is lower than the value of the </w:t>
      </w:r>
      <w:r w:rsidRPr="00F332C7">
        <w:rPr>
          <w:i/>
        </w:rPr>
        <w:t>E</w:t>
      </w:r>
      <w:r w:rsidRPr="00F332C7">
        <w:rPr>
          <w:i/>
          <w:vertAlign w:val="subscript"/>
        </w:rPr>
        <w:t>a</w:t>
      </w:r>
      <w:r>
        <w:t xml:space="preserve"> for the diffusion of 2-ketones (23.9 ± 0.2 kJ/mol) and acetates (25.5 ± 0.3 kJ/mol).  Thus the proposed idea that the </w:t>
      </w:r>
      <w:r w:rsidRPr="00F332C7">
        <w:rPr>
          <w:i/>
        </w:rPr>
        <w:t>E</w:t>
      </w:r>
      <w:r w:rsidRPr="00F332C7">
        <w:rPr>
          <w:i/>
          <w:vertAlign w:val="subscript"/>
        </w:rPr>
        <w:t>a</w:t>
      </w:r>
      <w:r>
        <w:t xml:space="preserve"> is related to the number of oxygen atoms aro</w:t>
      </w:r>
      <w:r w:rsidR="00D54B91">
        <w:t>und the carbonyl carbon is not true</w:t>
      </w:r>
      <w:r>
        <w:t xml:space="preserve">.  Similarly, the idea that the </w:t>
      </w:r>
      <w:r w:rsidRPr="00F332C7">
        <w:rPr>
          <w:i/>
        </w:rPr>
        <w:t>E</w:t>
      </w:r>
      <w:r w:rsidRPr="00F332C7">
        <w:rPr>
          <w:i/>
          <w:vertAlign w:val="subscript"/>
        </w:rPr>
        <w:t>a</w:t>
      </w:r>
      <w:r>
        <w:t xml:space="preserve"> is inversely proportional to the dipol</w:t>
      </w:r>
      <w:r w:rsidR="00D54B91">
        <w:t>e moment of the species is also not true</w:t>
      </w:r>
      <w:r>
        <w:t>.</w:t>
      </w:r>
    </w:p>
    <w:p w:rsidR="00B73B8E" w:rsidRDefault="00B73B8E" w:rsidP="00B936A9">
      <w:pPr>
        <w:ind w:firstLine="720"/>
      </w:pPr>
      <w:r>
        <w:t xml:space="preserve">However, one interesting note about the </w:t>
      </w:r>
      <w:r w:rsidRPr="00B73B8E">
        <w:rPr>
          <w:i/>
        </w:rPr>
        <w:t>E</w:t>
      </w:r>
      <w:r w:rsidRPr="00B73B8E">
        <w:rPr>
          <w:i/>
          <w:vertAlign w:val="subscript"/>
        </w:rPr>
        <w:t>a</w:t>
      </w:r>
      <w:r>
        <w:t xml:space="preserve"> for the self</w:t>
      </w:r>
      <w:r w:rsidR="00E2619A">
        <w:t>-diffusion of acyclic carbonate is that</w:t>
      </w:r>
      <w:r>
        <w:t xml:space="preserve"> the value seems to be similar to other higher diel</w:t>
      </w:r>
      <w:r w:rsidR="00E2619A">
        <w:t>ectric constant solvents.  These</w:t>
      </w:r>
      <w:r>
        <w:t xml:space="preserve"> other high</w:t>
      </w:r>
      <w:r w:rsidR="00E2619A">
        <w:t>er</w:t>
      </w:r>
      <w:r>
        <w:t xml:space="preserve"> dielectric constant solvents also have high</w:t>
      </w:r>
      <w:r w:rsidR="00E2619A">
        <w:t>er</w:t>
      </w:r>
      <w:r>
        <w:t xml:space="preserve"> molecular dipole moment values.  It is possible that the </w:t>
      </w:r>
      <w:r w:rsidRPr="00B73B8E">
        <w:rPr>
          <w:i/>
        </w:rPr>
        <w:t>E</w:t>
      </w:r>
      <w:r w:rsidRPr="00B73B8E">
        <w:rPr>
          <w:i/>
          <w:vertAlign w:val="subscript"/>
        </w:rPr>
        <w:t>a</w:t>
      </w:r>
      <w:r>
        <w:t xml:space="preserve"> for self-diffusion is not affected by the dipole moment values</w:t>
      </w:r>
      <w:r w:rsidR="00D15293">
        <w:t xml:space="preserve"> or dielectric constant values</w:t>
      </w:r>
      <w:r>
        <w:t xml:space="preserve">, and that the values </w:t>
      </w:r>
      <w:r w:rsidR="00D15293">
        <w:t xml:space="preserve">for all solvents </w:t>
      </w:r>
      <w:r>
        <w:t>lie between 20 kJ/mol to 25 kJ/mol.</w:t>
      </w:r>
      <w:r w:rsidR="002D14DF">
        <w:t xml:space="preserve">  Since the nature of the </w:t>
      </w:r>
      <w:r w:rsidR="002D14DF" w:rsidRPr="002D14DF">
        <w:rPr>
          <w:i/>
        </w:rPr>
        <w:t>E</w:t>
      </w:r>
      <w:r w:rsidR="002D14DF" w:rsidRPr="002D14DF">
        <w:rPr>
          <w:i/>
          <w:vertAlign w:val="subscript"/>
        </w:rPr>
        <w:t>a</w:t>
      </w:r>
      <w:r w:rsidR="00D15293">
        <w:t xml:space="preserve"> is not</w:t>
      </w:r>
      <w:r w:rsidR="002D14DF">
        <w:t xml:space="preserve"> known, the trend in the </w:t>
      </w:r>
      <w:r w:rsidR="002D14DF" w:rsidRPr="002D14DF">
        <w:rPr>
          <w:i/>
        </w:rPr>
        <w:t>E</w:t>
      </w:r>
      <w:r w:rsidR="002D14DF" w:rsidRPr="002D14DF">
        <w:rPr>
          <w:i/>
          <w:vertAlign w:val="subscript"/>
        </w:rPr>
        <w:t>a</w:t>
      </w:r>
      <w:r w:rsidR="002D14DF">
        <w:t xml:space="preserve"> for self-diffusion is interesting and might provide a clue to its physical nature.</w:t>
      </w:r>
    </w:p>
    <w:p w:rsidR="003023D0" w:rsidRDefault="003023D0" w:rsidP="003023D0">
      <w:pPr>
        <w:pStyle w:val="Heading2"/>
      </w:pPr>
      <w:bookmarkStart w:id="96" w:name="_Toc374069580"/>
      <w:r>
        <w:t>3.4 Detailed Synthesis, Sample Preparations, and Measurements</w:t>
      </w:r>
      <w:bookmarkEnd w:id="96"/>
    </w:p>
    <w:p w:rsidR="003023D0" w:rsidRPr="000E2E5F" w:rsidRDefault="003023D0" w:rsidP="00C04907">
      <w:pPr>
        <w:pStyle w:val="Heading3"/>
        <w:jc w:val="left"/>
      </w:pPr>
      <w:bookmarkStart w:id="97" w:name="_Toc367624468"/>
      <w:bookmarkStart w:id="98" w:name="_Toc374069581"/>
      <w:r>
        <w:t>3</w:t>
      </w:r>
      <w:r w:rsidRPr="000E2E5F">
        <w:t xml:space="preserve">.4.1 </w:t>
      </w:r>
      <w:r w:rsidRPr="00E82C2F">
        <w:t>Detail</w:t>
      </w:r>
      <w:r w:rsidRPr="000E2E5F">
        <w:t xml:space="preserve"> Synthesis</w:t>
      </w:r>
      <w:bookmarkEnd w:id="97"/>
      <w:bookmarkEnd w:id="98"/>
    </w:p>
    <w:p w:rsidR="003023D0" w:rsidRDefault="003023D0" w:rsidP="003023D0">
      <w:pPr>
        <w:ind w:firstLine="720"/>
      </w:pPr>
      <w:r>
        <w:t xml:space="preserve">The acyclic carbonates used in this work were synthesized in house.  The </w:t>
      </w:r>
      <w:r w:rsidRPr="00FC0D56">
        <w:rPr>
          <w:vertAlign w:val="superscript"/>
        </w:rPr>
        <w:t>1</w:t>
      </w:r>
      <w:r>
        <w:t>H NMR spectra were obtained using a Varian Mercury-300 NMR spectrometer.  The IR spectra were obtained using Shimadzu IRAffinity-1 using dry KBr method.</w:t>
      </w:r>
    </w:p>
    <w:p w:rsidR="003023D0" w:rsidRPr="00DC11BA" w:rsidRDefault="003023D0" w:rsidP="003023D0">
      <w:pPr>
        <w:ind w:firstLine="720"/>
      </w:pPr>
      <w:r w:rsidRPr="00DC11BA">
        <w:t xml:space="preserve">All chemicals for the synthesis work are obtained from Sigma-Aldrich or TCI America and are used as is.  The synthesis of the methyl alkyl carbonates resulted from the following </w:t>
      </w:r>
      <w:r>
        <w:t xml:space="preserve">typical </w:t>
      </w:r>
      <w:r w:rsidRPr="00DC11BA">
        <w:t>procedure</w:t>
      </w:r>
      <w:r>
        <w:t>: A 3-neck flask was charged with 5.00 equivalent of methyl chloroformate and fitted with a thermometer, pressure-equalizing funnel, and a reflux condenser with drying tube.  The methyl chloroformate was cooled to around 5</w:t>
      </w:r>
      <w:r w:rsidRPr="00DC11BA">
        <w:rPr>
          <w:vertAlign w:val="superscript"/>
        </w:rPr>
        <w:t>o</w:t>
      </w:r>
      <w:r>
        <w:t xml:space="preserve">C using a water-ice bath, and with stirring (magnetic), 1.00 equivalent of the desired </w:t>
      </w:r>
      <w:r>
        <w:lastRenderedPageBreak/>
        <w:t>primary alcohol was added to the mixture dropwise to keep the temperature below 10</w:t>
      </w:r>
      <w:r w:rsidRPr="00DC11BA">
        <w:rPr>
          <w:vertAlign w:val="superscript"/>
        </w:rPr>
        <w:t>o</w:t>
      </w:r>
      <w:r>
        <w:t>C, followed by 1.00 equivalent of dry pyridine.  The mixture was allowed to warm to room temperature and was then heated to 40 to 60</w:t>
      </w:r>
      <w:r w:rsidRPr="00DF74FE">
        <w:rPr>
          <w:vertAlign w:val="superscript"/>
        </w:rPr>
        <w:t>o</w:t>
      </w:r>
      <w:r>
        <w:t xml:space="preserve">C.  At this point, the solid pyridinium hydrochloride that formed in the flask had dissolved.  The disappearance of primary alcohol was monitored using NMR spectroscopy.  After the primary alcohol was consumed (typically in 24 to 60 hours), the mixture was cooled to room temperature, and the pyridinium hydrochloride that precipitated was removed by filtration through Celite on a fritted funnel.  The filtrate was washed with distilled water until the pH was neutral.  The resulting acyclic carbonate was dried over anhydrous magnesium sulfate overnight.  IR spectroscopy showed no detectable amount of water or residual primary alcohol was present in the sample.  All the samples were greater than 97% purity by </w:t>
      </w:r>
      <w:r w:rsidRPr="00A61C40">
        <w:rPr>
          <w:vertAlign w:val="superscript"/>
        </w:rPr>
        <w:t>1</w:t>
      </w:r>
      <w:r>
        <w:t>H-NMR.  Spot checks of methyl hexyl carbonate and methyl octyl carbonate using GC-MS (CI-methane, (M+1 = 161 and 189 respectively) showed purities of &gt;97 and &gt;99%.</w:t>
      </w:r>
    </w:p>
    <w:p w:rsidR="003023D0" w:rsidRDefault="003023D0" w:rsidP="003023D0">
      <w:r w:rsidRPr="00CE6CC8">
        <w:rPr>
          <w:vertAlign w:val="superscript"/>
        </w:rPr>
        <w:t>1</w:t>
      </w:r>
      <w:r>
        <w:t>H NMR (300MHz, CDCl</w:t>
      </w:r>
      <w:r w:rsidRPr="00534AF8">
        <w:rPr>
          <w:vertAlign w:val="subscript"/>
        </w:rPr>
        <w:t>3</w:t>
      </w:r>
      <w:r>
        <w:t>):</w:t>
      </w:r>
    </w:p>
    <w:p w:rsidR="003023D0" w:rsidRDefault="003023D0" w:rsidP="003023D0">
      <w:r>
        <w:t>Methyl hexyl carbonate</w:t>
      </w:r>
      <w:hyperlink w:anchor="_ENREF_78" w:tooltip="Qi, 2010 #2087" w:history="1">
        <w:r w:rsidR="00552E4A">
          <w:fldChar w:fldCharType="begin"/>
        </w:r>
        <w:r w:rsidR="00552E4A">
          <w:instrText xml:space="preserve"> ADDIN EN.CITE &lt;EndNote&gt;&lt;Cite&gt;&lt;Author&gt;Qi&lt;/Author&gt;&lt;Year&gt;2010&lt;/Year&gt;&lt;RecNum&gt;2087&lt;/RecNum&gt;&lt;DisplayText&gt;&lt;style face="superscript"&gt;78&lt;/style&gt;&lt;/DisplayText&gt;&lt;record&gt;&lt;rec-number&gt;2087&lt;/rec-number&gt;&lt;foreign-keys&gt;&lt;key app="EN" db-id="afedx0vdz2sztkezspcvd0z0rtzrr0e5d5r9"&gt;2087&lt;/key&gt;&lt;/foreign-keys&gt;&lt;ref-type name="Journal Article"&gt;17&lt;/ref-type&gt;&lt;contributors&gt;&lt;authors&gt;&lt;author&gt;Qi, Chaorong&lt;/author&gt;&lt;author&gt;Ye, Jinwu&lt;/author&gt;&lt;author&gt;Zeng, Wei&lt;/author&gt;&lt;author&gt;Jiang, Huanfeng&lt;/author&gt;&lt;/authors&gt;&lt;/contributors&gt;&lt;titles&gt;&lt;title&gt;Polystyrene-Supported Amino Acids as Efficient Catalyst for Chemical Fixation of Carbon Dioxide&lt;/title&gt;&lt;secondary-title&gt;Advanced Synthesis &amp;amp; Catalysis&lt;/secondary-title&gt;&lt;/titles&gt;&lt;periodical&gt;&lt;full-title&gt;Advanced Synthesis &amp;amp; Catalysis&lt;/full-title&gt;&lt;/periodical&gt;&lt;pages&gt;1925-1933&lt;/pages&gt;&lt;volume&gt;352&lt;/volume&gt;&lt;number&gt;11-12&lt;/number&gt;&lt;keywords&gt;&lt;keyword&gt;amino acids&lt;/keyword&gt;&lt;keyword&gt;aziridines&lt;/keyword&gt;&lt;keyword&gt;carbon dioxide&lt;/keyword&gt;&lt;keyword&gt;cycloaddition reation&lt;/keyword&gt;&lt;keyword&gt;epoxides&lt;/keyword&gt;&lt;keyword&gt;polystyrene&lt;/keyword&gt;&lt;/keywords&gt;&lt;dates&gt;&lt;year&gt;2010&lt;/year&gt;&lt;/dates&gt;&lt;publisher&gt;WILEY-VCH Verlag&lt;/publisher&gt;&lt;isbn&gt;1615-4169&lt;/isbn&gt;&lt;urls&gt;&lt;related-urls&gt;&lt;url&gt;http://dx.doi.org/10.1002/adsc.201000261&lt;/url&gt;&lt;/related-urls&gt;&lt;/urls&gt;&lt;electronic-resource-num&gt;10.1002/adsc.201000261&lt;/electronic-resource-num&gt;&lt;/record&gt;&lt;/Cite&gt;&lt;/EndNote&gt;</w:instrText>
        </w:r>
        <w:r w:rsidR="00552E4A">
          <w:fldChar w:fldCharType="separate"/>
        </w:r>
        <w:r w:rsidR="00552E4A" w:rsidRPr="00514CB8">
          <w:rPr>
            <w:noProof/>
            <w:vertAlign w:val="superscript"/>
          </w:rPr>
          <w:t>78</w:t>
        </w:r>
        <w:r w:rsidR="00552E4A">
          <w:fldChar w:fldCharType="end"/>
        </w:r>
      </w:hyperlink>
      <w:r>
        <w:t xml:space="preserve">:  83% yield; </w:t>
      </w:r>
      <w:r w:rsidRPr="00D42262">
        <w:rPr>
          <w:vertAlign w:val="superscript"/>
        </w:rPr>
        <w:t>1</w:t>
      </w:r>
      <w:r>
        <w:t>H NMR (300 MHz, CDCl</w:t>
      </w:r>
      <w:r w:rsidRPr="00D42262">
        <w:rPr>
          <w:vertAlign w:val="subscript"/>
        </w:rPr>
        <w:t>3</w:t>
      </w:r>
      <w:r>
        <w:t xml:space="preserve">): </w:t>
      </w:r>
      <w:r>
        <w:rPr>
          <w:rFonts w:cstheme="minorHAnsi"/>
        </w:rPr>
        <w:t>δ</w:t>
      </w:r>
      <w:r>
        <w:t xml:space="preserve"> 0.81 (t, 3H, </w:t>
      </w:r>
      <w:r w:rsidRPr="005D7DB4">
        <w:rPr>
          <w:i/>
        </w:rPr>
        <w:t>J</w:t>
      </w:r>
      <w:r>
        <w:t xml:space="preserve"> = 6.5 Hz); 1.27 (m, 6H); 1.1-1.4 (m, 6H); 1.5-1.7 (m, 2H); 3.70 (s, 3H); 4.06 (t, 2H, </w:t>
      </w:r>
      <w:r w:rsidRPr="005D7DB4">
        <w:rPr>
          <w:i/>
        </w:rPr>
        <w:t>J</w:t>
      </w:r>
      <w:r>
        <w:t xml:space="preserve"> = 6.5 Hz)</w:t>
      </w:r>
    </w:p>
    <w:p w:rsidR="003023D0" w:rsidRDefault="003023D0" w:rsidP="003023D0">
      <w:r>
        <w:t>Methyl octyl carbonate</w:t>
      </w:r>
      <w:hyperlink w:anchor="_ENREF_79" w:tooltip="Meléndez, 2007 #2088" w:history="1">
        <w:r w:rsidR="00552E4A">
          <w:fldChar w:fldCharType="begin"/>
        </w:r>
        <w:r w:rsidR="00552E4A">
          <w:instrText xml:space="preserve"> ADDIN EN.CITE &lt;EndNote&gt;&lt;Cite&gt;&lt;Author&gt;Meléndez&lt;/Author&gt;&lt;Year&gt;2007&lt;/Year&gt;&lt;RecNum&gt;2088&lt;/RecNum&gt;&lt;DisplayText&gt;&lt;style face="superscript"&gt;79&lt;/style&gt;&lt;/DisplayText&gt;&lt;record&gt;&lt;rec-number&gt;2088&lt;/rec-number&gt;&lt;foreign-keys&gt;&lt;key app="EN" db-id="afedx0vdz2sztkezspcvd0z0rtzrr0e5d5r9"&gt;2088&lt;/key&gt;&lt;/foreign-keys&gt;&lt;ref-type name="Journal Article"&gt;17&lt;/ref-type&gt;&lt;contributors&gt;&lt;authors&gt;&lt;author&gt;Meléndez, Jaisiel&lt;/author&gt;&lt;author&gt;North, Michael&lt;/author&gt;&lt;author&gt;Pasquale, Riccardo&lt;/author&gt;&lt;/authors&gt;&lt;/contributors&gt;&lt;titles&gt;&lt;title&gt;Synthesis of Cyclic Carbonates from Atmospheric Pressure Carbon Dioxide Using Exceptionally Active Aluminium(salen) Complexes as Catalysts&lt;/title&gt;&lt;secondary-title&gt;European Journal of Inorganic Chemistry&lt;/secondary-title&gt;&lt;/titles&gt;&lt;periodical&gt;&lt;full-title&gt;European Journal of Inorganic Chemistry&lt;/full-title&gt;&lt;/periodical&gt;&lt;pages&gt;3323-3326&lt;/pages&gt;&lt;volume&gt;2007&lt;/volume&gt;&lt;number&gt;21&lt;/number&gt;&lt;keywords&gt;&lt;keyword&gt;Carbon dioxide fixation&lt;/keyword&gt;&lt;keyword&gt;Aluminium&lt;/keyword&gt;&lt;keyword&gt;Schiff bases&lt;/keyword&gt;&lt;keyword&gt;Epoxides&lt;/keyword&gt;&lt;keyword&gt;Catalysis&lt;/keyword&gt;&lt;/keywords&gt;&lt;dates&gt;&lt;year&gt;2007&lt;/year&gt;&lt;/dates&gt;&lt;publisher&gt;WILEY-VCH Verlag&lt;/publisher&gt;&lt;isbn&gt;1099-0682&lt;/isbn&gt;&lt;urls&gt;&lt;related-urls&gt;&lt;url&gt;http://dx.doi.org/10.1002/ejic.200700521&lt;/url&gt;&lt;/related-urls&gt;&lt;/urls&gt;&lt;electronic-resource-num&gt;10.1002/ejic.200700521&lt;/electronic-resource-num&gt;&lt;/record&gt;&lt;/Cite&gt;&lt;/EndNote&gt;</w:instrText>
        </w:r>
        <w:r w:rsidR="00552E4A">
          <w:fldChar w:fldCharType="separate"/>
        </w:r>
        <w:r w:rsidR="00552E4A" w:rsidRPr="00514CB8">
          <w:rPr>
            <w:noProof/>
            <w:vertAlign w:val="superscript"/>
          </w:rPr>
          <w:t>79</w:t>
        </w:r>
        <w:r w:rsidR="00552E4A">
          <w:fldChar w:fldCharType="end"/>
        </w:r>
      </w:hyperlink>
      <w:r>
        <w:t xml:space="preserve">:  86% yield; </w:t>
      </w:r>
      <w:r w:rsidRPr="00D42262">
        <w:rPr>
          <w:vertAlign w:val="superscript"/>
        </w:rPr>
        <w:t>1</w:t>
      </w:r>
      <w:r>
        <w:t>H NMR (300 MHz, CDCl</w:t>
      </w:r>
      <w:r w:rsidRPr="00D42262">
        <w:rPr>
          <w:vertAlign w:val="subscript"/>
        </w:rPr>
        <w:t>3</w:t>
      </w:r>
      <w:r>
        <w:t xml:space="preserve">): </w:t>
      </w:r>
      <w:r>
        <w:rPr>
          <w:rFonts w:cstheme="minorHAnsi"/>
        </w:rPr>
        <w:t>δ</w:t>
      </w:r>
      <w:r>
        <w:t xml:space="preserve"> 0.88 (t, 3H, </w:t>
      </w:r>
      <w:r w:rsidRPr="005D7DB4">
        <w:rPr>
          <w:i/>
        </w:rPr>
        <w:t>J</w:t>
      </w:r>
      <w:r>
        <w:t xml:space="preserve"> = 6.5 Hz); 1.1-1.5 (m, 10H); 1.6-1.8 (m, 2H); 3.77 (s, 3H); 4.13 (t, 2H, </w:t>
      </w:r>
      <w:r w:rsidRPr="005D7DB4">
        <w:rPr>
          <w:i/>
        </w:rPr>
        <w:t>J</w:t>
      </w:r>
      <w:r>
        <w:t xml:space="preserve"> = 6.5 Hz).  Lit.: </w:t>
      </w:r>
      <w:r>
        <w:rPr>
          <w:rFonts w:cstheme="minorHAnsi"/>
        </w:rPr>
        <w:t>δ</w:t>
      </w:r>
      <w:r>
        <w:t xml:space="preserve"> 0.86-0.90 (t, 3H); 1.27 (m, 10H); 1.62-1.70 (m, 2H); 3.78 (s, 3H); 4.11-4.16 (t, 2H)</w:t>
      </w:r>
    </w:p>
    <w:p w:rsidR="003023D0" w:rsidRDefault="003023D0" w:rsidP="003023D0">
      <w:r>
        <w:lastRenderedPageBreak/>
        <w:t xml:space="preserve">Methyl decyl carbonate:  87% yield; </w:t>
      </w:r>
      <w:r w:rsidRPr="00D03560">
        <w:rPr>
          <w:vertAlign w:val="superscript"/>
        </w:rPr>
        <w:t>1</w:t>
      </w:r>
      <w:r>
        <w:t>H NMR (300MHz, CDCl</w:t>
      </w:r>
      <w:r w:rsidRPr="0091776C">
        <w:rPr>
          <w:vertAlign w:val="subscript"/>
        </w:rPr>
        <w:t>3</w:t>
      </w:r>
      <w:r>
        <w:t xml:space="preserve">): </w:t>
      </w:r>
      <w:r>
        <w:rPr>
          <w:rFonts w:cstheme="minorHAnsi"/>
        </w:rPr>
        <w:t>δ</w:t>
      </w:r>
      <w:r>
        <w:t xml:space="preserve"> 0.88 (t, 3H, </w:t>
      </w:r>
      <w:r w:rsidRPr="005D7DB4">
        <w:rPr>
          <w:i/>
        </w:rPr>
        <w:t>J</w:t>
      </w:r>
      <w:r>
        <w:t xml:space="preserve"> = 6.5 Hz); 1.1-1.5 (m, 14H); 1.6-1.8 (m, 2H); 3.77 (s, 3H); 4.13 (t, 2H, </w:t>
      </w:r>
      <w:r w:rsidRPr="005D7DB4">
        <w:rPr>
          <w:i/>
        </w:rPr>
        <w:t>J</w:t>
      </w:r>
      <w:r>
        <w:t xml:space="preserve"> = 6.5 Hz).  Lit.: </w:t>
      </w:r>
      <w:r>
        <w:rPr>
          <w:rFonts w:cstheme="minorHAnsi"/>
        </w:rPr>
        <w:t>δ</w:t>
      </w:r>
      <w:r>
        <w:t xml:space="preserve"> 0.86-0.90 (t, 3H); 1.27 (m, 14H); 1.62-1.70 (m, 2H); 3.78 (s, 3H); 4.11-4.16 (t, 2H)</w:t>
      </w:r>
    </w:p>
    <w:p w:rsidR="003023D0" w:rsidRDefault="003023D0" w:rsidP="003023D0">
      <w:r>
        <w:t>Methyl dodecyl carbonate</w:t>
      </w:r>
      <w:hyperlink w:anchor="_ENREF_80" w:tooltip="Davies, 2010 #2089" w:history="1">
        <w:r w:rsidR="00552E4A">
          <w:fldChar w:fldCharType="begin">
            <w:fldData xml:space="preserve">cHVibGlzaGVyPkFtZXJpY2FuIENoZW1pY2FsIFNvY2lldHk8L3B1Ymxpc2hlcj48aXNibj4wMDIy
LTMyNjM8L2lzYm4+PHVybHM+PHJlbGF0ZWQtdXJscz48dXJsPmh0dHA6Ly9keC5kb2kub3JnLzEw
LjEwMjEvam8xMDE2MTRmPC91cmw+PC9yZWxhdGVkLXVybHM+PC91cmxzPjxlbGVjdHJvbmljLXJl
c291cmNlLW51bT4xMC4xMDIxL2pvMTAxNjE0ZjwvZWxlY3Ryb25pYy1yZXNvdXJjZS1udW0+PGFj
Y2Vzcy1kYXRlPjIwMTMvMDYvMTI8L2FjY2Vzcy1kYXRlPjwvcmVjb3JkPjwvQ2l0ZT48Q2l0ZT48
QXV0aG9yPkRhdmllczwvQXV0aG9yPjxZZWFyPjIwMTA8L1llYXI+PFJlY051bT4yMDg5PC9SZWNO
dW0+PHJlY29yZD48cmVjLW51bWJlcj4yMDg5PC9yZWMtbnVtYmVyPjxmb3JlaWduLWtleXM+PGtl
eSBhcHA9IkVOIiBkYi1pZD0iYWZlZHgwdmR6MnN6dGtlenNwY3ZkMHowcnR6cnIwZTVkNXI5Ij4y
MDg5PC9rZXk+PC9mb3JlaWduLWtleXM+PHJlZi10eXBlIG5hbWU9IkpvdXJuYWwgQXJ0aWNsZSI+
MTc8L3JlZi10eXBlPjxjb250cmlidXRvcnM+PGF1dGhvcnM+PGF1dGhvcj5EYXZpZXMsIFN0ZXBo
ZW4gRy48L2F1dGhvcj48YXV0aG9yPkZsZXRjaGVyLCBBaSBNLjwvYXV0aG9yPjxhdXRob3I+S3Vy
b3Nhd2EsIFdhdGFydTwvYXV0aG9yPjxhdXRob3I+TGVlLCBKYW1lcyBBLjwvYXV0aG9yPjxhdXRo
b3I+UG9jZSwgR2lvdmFubmE8L2F1dGhvcj48YXV0aG9yPlJvYmVydHMsIFBhdWwgTS48L2F1dGhv
cj48YXV0aG9yPlRob21zb24sIEphbWVzIEUuPC9hdXRob3I+PGF1dGhvcj5XaWxsaWFtc29uLCBE
YXZpZCBNLjwvYXV0aG9yPjwvYXV0aG9ycz48L2NvbnRyaWJ1dG9ycz48dGl0bGVzPjx0aXRsZT5P
bmUtUG90IENvbnZlcnNpb25zIG9mIE9sZWZpbnMgdG8gQ3ljbGljIENhcmJvbmF0ZXMgYW5kIFNl
Y29uZGFyeSBBbGx5bGljIGFuZCBIb21vYWxseWxpYyBBbWluZXMgdG8gQ3ljbGljIENhcmJhbWF0
ZXM8L3RpdGxlPjxzZWNvbmRhcnktdGl0bGU+VGhlIEpvdXJuYWwgb2YgT3JnYW5pYyBDaGVtaXN0
cnk8L3NlY29uZGFyeS10aXRsZT48L3RpdGxlcz48cGVyaW9kaWNhbD48ZnVsbC10aXRsZT5UaGUg
Sm91cm5hbCBvZiBPcmdhbmljIENoZW1pc3RyeTwvZnVsbC10aXRsZT48L3BlcmlvZGljYWw+PHBh
Z2VzPjc3NDUtNzc1NjwvcGFnZXM+PHZvbHVtZT43NTwvdm9sdW1lPjxudW1iZXI+MjI8L251bWJl
cj48ZGF0ZXM+PHllYXI+MjAxMDwveWVhcj48cHViLWRhdGVzPjxkYXRlPjIwMTAvMTEvMTk8L2Rh
dGU+PC9wdWItZGF0ZXM+PC9kYXRlcz48cHVibGlzaGVyPkFtZXJpY2FuIENoZW1pY2FsIFNvY2ll
dHk8L3B1Ymxpc2hlcj48aXNibj4wMDIyLTMyNjM8L2lzYm4+PHVybHM+PHJlbGF0ZWQtdXJscz48
dXJsPmh0dHA6Ly9keC5kb2kub3JnLzEwLjEwMjEvam8xMDE2MTRmPC91cmw+PC9yZWxhdGVkLXVy
bHM+PC91cmxzPjxlbGVjdHJvbmljLXJlc291cmNlLW51bT4xMC4xMDIxL2pvMTAxNjE0ZjwvZWxl
Y3Ryb25pYy1yZXNvdXJjZS1udW0+PGFjY2Vzcy1kYXRlPjIwMTMvMDYvMTI8L2FjY2Vzcy1kYXRl
PjwvcmVjb3JkPjwvQ2l0ZT48Q2l0ZT48QXV0aG9yPkRhdmllczwvQXV0aG9yPjxZZWFyPjIwMTA8
L1llYXI+PFJlY051bT4yMDg5PC9SZWNOdW0+PHJlY29yZD48cmVjLW51bWJlcj4yMDg5PC9yZWMt
bnVtYmVyPjxmb3JlaWduLWtleXM+PGtleSBhcHA9IkVOIiBkYi1pZD0iYWZlZHgwdmR6MnN6dGtl
enNwY3ZkMHowcnR6cnIwZTVkNXI5Ij4yMDg5PC9rZXk+PC9mb3JlaWduLWtleXM+PHJlZi10eXBl
IG5hbWU9IkpvdXJuYWwgQXJ0aWNsZSI+MTc8L3JlZi10eXBlPjxjb250cmlidXRvcnM+PGF1dGhv
cnM+PGF1dGhvcj5EYXZpZXMsIFN0ZXBoZW4gRy48L2F1dGhvcj48YXV0aG9yPkZsZXRjaGVyLCBB
aSBNLjwvYXV0aG9yPjxhdXRob3I+S3Vyb3Nhd2EsIFdhdGFydTwvYXV0aG9yPjxhdXRob3I+TGVl
LCBKYW1lcyBBLjwvYXV0aG9yPjxhdXRob3I+UG9jZSwgR2lvdmFubmE8L2F1dGhvcj48YXV0aG9y
PlJvYmVydHMsIFBhdWwgTS48L2F1dGhvcj48YXV0aG9yPlRob21zb24sIEphbWVzIEUuPC9hdXRo
b3I+PGF1dGhvcj5XaWxsaWFtc29uLCBEYXZpZCBNLjwvYXV0aG9yPjwvYXV0aG9ycz48L2NvbnRy
aWJ1dG9ycz48dGl0bGVzPjx0aXRsZT5PbmUtUG90IENvbnZlcnNpb25zIG9mIE9sZWZpbnMgdG8g
Q3ljbGljIENhcmJvbmF0ZXMgYW5kIFNlY29uZGFyeSBBbGx5bGljIGFuZCBIb21vYWxseWxpYyBB
bWluZXMgdG8gQ3ljbGljIENhcmJhbWF0ZXM8L3RpdGxlPjxzZWNvbmRhcnktdGl0bGU+VGhlIEpv
dXJuYWwgb2YgT3JnYW5pYyBDaGVtaXN0cnk8L3NlY29uZGFyeS10aXRsZT48L3RpdGxlcz48cGVy
aW9kaWNhbD48ZnVsbC10aXRsZT5UaGUgSm91cm5hbCBvZiBPcmdhbmljIENoZW1pc3RyeTwvZnVs
bC10aXRsZT48L3BlcmlvZGljYWw+PHBhZ2VzPjc3NDUtNzc1NjwvcGFnZXM+PHZvbHVtZT43NTwv
dm9sdW1lPjxudW1iZXI+MjI8L251bWJlcj48ZGF0ZXM+PHllYXI+MjAxMDwveWVhcj48cHViLWRh
dGVzPjxkYXRlPjIwMTAvMTEvMTk8L2RhdGU+PC9wdWItZGF0ZXM+PC9kYXRlcz48cHVibGlzaGVy
PkFtZXJpY2FuIENoZW1pY2FsIFNvY2lldHk8L3B1Ymxpc2hlcj48aXNibj4wMDIyLTMyNjM8L2lz
Ym4+PHVybHM+PHJlbGF0ZWQtdXJscz48dXJsPmh0dHA6Ly9keC5kb2kub3JnLzEwLjEwMjEvam8x
MDE2MTRmPC91cmw+PC9yZWxhdGVkLXVybHM+PC91cmxzPjxlbGVjdHJvbmljLXJlc291cmNlLW51
bT4xMC4xMDIxL2pvMTAxNjE0ZjwvZWxlY3Ryb25pYy1yZXNvdXJjZS1udW0+PGFjY2Vzcy1kYXRl
PjIwMTMvMDYvMTI8L2FjY2Vzcy1kYXRlPjwvcmVjb3JkPjwvQ2l0ZT48Q2l0ZT48QXV0aG9yPkRh
dmllczwvQXV0aG9yPjxZZWFyPjIwMTA8L1llYXI+PFJlY051bT4yMDg5PC9SZWNOdW0+PHJlY29y
ZD48cmVjLW51bWJlcj4yMDg5PC9yZWMtbnVtYmVyPjxmb3JlaWduLWtleXM+PGtleSBhcHA9IkVO
IiBkYi1pZD0iYWZlZHgwdmR6MnN6dGtlenNwY3ZkMHowcnR6cnIwZTVkNXI5Ij4yMDg5PC9rZXk+
PC9mb3JlaWduLWtleXM+PHJlZi10eXBlIG5hbWU9IkpvdXJuYWwgQXJ0aWNsZSI+MTc8L3JlZi10
eXBlPjxjb250cmlidXRvcnM+PGF1dGhvcnM+PGF1dGhvcj5EYXZpZXMsIFN0ZXBoZW4gRy48L2F1
dGhvcj48YXV0aG9yPkZsZXRjaGVyLCBBaSBNLjwvYXV0aG9yPjxhdXRob3I+S3Vyb3Nhd2EsIFdh
dGFydTwvYXV0aG9yPjxhdXRob3I+TGVlLCBKYW1lcyBBLjwvYXV0aG9yPjxhdXRob3I+UG9jZSwg
R2lvdmFubmE8L2F1dGhvcj48YXV0aG9yPlJvYmVydHMsIFBhdWwgTS48L2F1dGhvcj48YXV0aG9y
PlRob21zb24sIEphbWVzIEUuPC9hdXRob3I+PGF1dGhvcj5XaWxsaWFtc29uLCBEYXZpZCBNLjwv
YXV0aG9yPjwvYXV0aG9ycz48L2NvbnRyaWJ1dG9ycz48dGl0bGVzPjx0aXRsZT5PbmUtUG90IENv
bnZlcnNpb25zIG9mIE9sZWZpbnMgdG8gQ3ljbGljIENhcmJvbmF0ZXMgYW5kIFNlY29uZGFyeSBB
bGx5bGljIGFuZCBIb21vYWxseWxpYyBBbWluZXMgdG8gQ3ljbGljIENhcmJhbWF0ZXM8L3RpdGxl
PjxzZWNvbmRhcnktdGl0bGU+VGhlIEpvdXJuYWwgb2YgT3JnYW5pYyBDaGVtaXN0cnk8L3NlY29u
ZGFyeS10aXRsZT48L3RpdGxlcz48cGVyaW9kaWNhbD48ZnVsbC10aXRsZT5UaGUgSm91cm5hbCBv
ZiBPcmdhbmljIENoZW1pc3RyeTwvZnVsbC10aXRsZT48L3BlcmlvZGljYWw+PHBhZ2VzPjc3NDUt
Nzc1NjwvcGFnZXM+PHZvbHVtZT43NTwvdm9sdW1lPjxudW1iZXI+MjI8L251bWJlcj48ZGF0ZXM+
PHllYXI+MjAxMDwveWVhcj48cHViLWRhdGVzPjxkYXRlPjIwMTAvMTEvMTk8L2RhdGU+PC9wdWIt
ZGF0ZXM+PC9kYXRlcz48cHVibGlzaGVyPkFtZXJpY2FuIENoZW1pY2FsIFNvY2lldHk8L3B1Ymxp
c2hlcj48aXNibj4wMDIyLTMyNjM8L2lzYm4+PHVybHM+PHJlbGF0ZWQtdXJscz48dXJsPmh0dHA6
Ly9keC5kb2kub3JnLzEwLjEwMjEvam8xMDE2MTRmPC91cmw+PC9yZWxhdGVkLXVybHM+PC91cmxz
PjxlbGVjdHJvbmljLXJlc291cmNlLW51bT4xMC4xMDIxL2pvMTAxNjE0ZjwvZWxlY3Ryb25pYy1y
ZXNvdXJjZS1udW0+PGFjY2Vzcy1kYXRlPjIwMTMvMDYvMTI8L2FjY2Vzcy1kYXRlPjwvcmVjb3Jk
PjwvQ2l0ZT48Q2l0ZT48QXV0aG9yPkRhdmllczwvQXV0aG9yPjxZZWFyPjIwMTA8L1llYXI+PFJl
Y051bT4yMDg5PC9SZWNOdW0+PHJlY29yZD48cmVjLW51bWJlcj4yMDg5PC9yZWMtbnVtYmVyPjxm
b3JlaWduLWtleXM+PGtleSBhcHA9IkVOIiBkYi1pZD0iYWZlZHgwdmR6MnN6dGtlenNwY3ZkMHow
cnR6cnIwZTVkNXI5Ij4yMDg5PC9rZXk+PC9mb3JlaWduLWtleXM+PHJlZi10eXBlIG5hbWU9Ikpv
dXJuYWwgQXJ0aWNsZSI+MTc8L3JlZi10eXBlPjxjb250cmlidXRvcnM+PGF1dGhvcnM+PGF1dGhv
cj5EYXZpZXMsIFN0ZXBoZW4gRy48L2F1dGhvcj48YXV0aG9yPkZsZXRjaGVyLCBBaSBNLjwvYXV0
aG9yPjxhdXRob3I+S3Vyb3Nhd2EsIFdhdGFydTwvYXV0aG9yPjxhdXRob3I+TGVlLCBKYW1lcyBB
LjwvYXV0aG9yPjxhdXRob3I+UG9jZSwgR2lvdmFubmE8L2F1dGhvcj48YXV0aG9yPlJvYmVydHMs
IFBhdWwgTS48L2F1dGhvcj48YXV0aG9yPlRob21zb24sIEphbWVzIEUuPC9hdXRob3I+PGF1dGhv
cj5XaWxsaWFtc29uLCBEYXZpZCBNLjwvYXV0aG9yPjwvYXV0aG9ycz48L2NvbnRyaWJ1dG9ycz48
dGl0bGVzPjx0aXRsZT5PbmUtUG90IENvbnZlcnNpb25zIG9mIE9sZWZpbnMgdG8gQ3ljbGljIENh
cmJvbmF0ZXMgYW5kIFNlY29uZGFyeSBBbGx5bGljIGFuZCBIb21vYWxseWxpYyBBbWluZXMgdG8g
Q3ljbGljIENhcmJhbWF0ZXM8L3RpdGxlPjxzZWNvbmRhcnktdGl0bGU+VGhlIEpvdXJuYWwgb2Yg
T3JnYW5pYyBDaGVtaXN0cnk8L3NlY29uZGFyeS10aXRsZT48L3RpdGxlcz48cGVyaW9kaWNhbD48
ZnVsbC10aXRsZT5UaGUgSm91cm5hbCBvZiBPcmdhbmljIENoZW1pc3RyeTwvZnVsbC10aXRsZT48
L3BlcmlvZGljYWw+PHBhZ2VzPjc3NDUtNzc1NjwvcGFnZXM+PHZvbHVtZT43NTwvdm9sdW1lPjxu
dW1iZXI+MjI8L251bWJlcj48ZGF0ZXM+PHllYXI+MjAxMDwveWVhcj48cHViLWRhdGVzPjxkYXRl
PjIwMTAvMTEvMTk8L2RhdGU+PC9wdWItZGF0ZXM+PC9kYXRlcz48cHVibGlzaGVyPkFtZXJpY2Fu
IENoZW1pY2FsIFNvY2lldHk8L3B1Ymxpc2hlcj48aXNibj4wMDIyLTMyNjM8L2lzYm4+PHVybHM+
PHJlbGF0ZWQtdXJscz48dXJsPmh0dHA6Ly9keC5kb2kub3JnLzEwLjEwMjEvam8xMDE2MTRmPC91
cmw+PC9yZWxhdGVkLXVybHM+PC91cmxzPjxlbGVjdHJvbmljLXJlc291cmNlLW51bT4xMC4xMDIx
L2pvMTAxNjE0ZjwvZWxlY3Ryb25pYy1yZXNvdXJjZS1udW0+PGFjY2Vzcy1kYXRlPjIwMTMvMDYv
MTI8L2FjY2Vzcy1kYXRlPjwvcmVjb3JkPjwvQ2l0ZT48Q2l0ZT48QXV0aG9yPkRhdmllczwvQXV0
aG9yPjxZZWFyPjIwMTA8L1llYXI+PFJlY051bT4yMDg5PC9SZWNOdW0+PHJlY29yZD48cmVjLW51
bWJlcj4yMDg5PC9yZWMtbnVtYmVyPjxmb3JlaWduLWtleXM+PGtleSBhcHA9IkVOIiBkYi1pZD0i
YWZlZHgwdmR6MnN6dGtlenNwY3ZkMHowcnR6cnIwZTVkNXI5Ij4yMDg5PC9rZXk+PC9mb3JlaWdu
LWtleXM+PHJlZi10eXBlIG5hbWU9IkpvdXJuYWwgQXJ0aWNsZSI+MTc8L3JlZi10eXBlPjxjb250
cmlidXRvcnM+PGF1dGhvcnM+PGF1dGhvcj5EYXZpZXMsIFN0ZXBoZW4gRy48L2F1dGhvcj48YXV0
aG9yPkZsZXRjaGVyLCBBaSBNLjwvYXV0aG9yPjxhdXRob3I+S3Vyb3Nhd2EsIFdhdGFydTwvYXV0
aG9yPjxhdXRob3I+TGVlLCBKYW1lcyBBLjwvYXV0aG9yPjxhdXRob3I+UG9jZSwgR2lvdmFubmE8
L2F1dGhvcj48YXV0aG9yPlJvYmVydHMsIFBhdWwgTS48L2F1dGhvcj48YXV0aG9yPlRob21zb24s
IEphbWVzIEUuPC9hdXRob3I+PGF1dGhvcj5XaWxsaWFtc29uLCBEYXZpZCBNLjwvYXV0aG9yPjwv
YXV0aG9ycz48L2NvbnRyaWJ1dG9ycz48dGl0bGVzPjx0aXRsZT5PbmUtUG90IENvbnZlcnNpb25z
IG9mIE9sZWZpbnMgdG8gQ3ljbGljIENhcmJvbmF0ZXMgYW5kIFNlY29uZGFyeSBBbGx5bGljIGFu
ZCBIb21vYWxseWxpYyBBbWluZXMgdG8gQ3ljbGljIENhcmJhbWF0ZXM8L3RpdGxlPjxzZWNvbmRh
cnktdGl0bGU+VGhlIEpvdXJuYWwgb2YgT3JnYW5pYyBDaGVtaXN0cnk8L3NlY29uZGFyeS10aXRs
ZT48L3RpdGxlcz48cGVyaW9kaWNhbD48ZnVsbC10aXRsZT5UaGUgSm91cm5hbCBvZiBPcmdhbmlj
IENoZW1pc3RyeTwvZnVsbC10aXRsZT48L3BlcmlvZGljYWw+PHBhZ2VzPjc3NDUtNzc1NjwvcGFn
ZXM+PHZvbHVtZT43NTwvdm9sdW1lPjxudW1iZXI+MjI8L251bWJlcj48ZGF0ZXM+PHllYXI+MjAx
MDwveWVhcj48cHViLWRhdGVzPjxkYXRlPjIwMTAvMTEvMTk8L2RhdGU+PC9wdWItZGF0ZXM+PC9k
YXRlcz48cHVibGlzaGVyPkFtZXJpY2FuIENoZW1pY2FsIFNvY2lldHk8L3B1Ymxpc2hlcj48aXNi
bj4wMDIyLTMyNjM8L2lzYm4+PHVybHM+PHJlbGF0ZWQtdXJscz48dXJsPmh0dHA6Ly9keC5kb2ku
b3JnLzEwLjEwMjEvam8xMDE2MTRmPC91cmw+PC9yZWxhdGVkLXVybHM+PC91cmxzPjxlbGVjdHJv
bmljLXJlc291cmNlLW51bT4xMC4xMDIxL2pvMTAxNjE0ZjwvZWxlY3Ryb25pYy1yZXNvdXJjZS1u
dW0+PGFjY2Vzcy1kYXRlPjIwMTMvMDYvMTI8L2FjY2Vzcy1kYXRlPjwvcmVjb3JkPjwvQ2l0ZT48
Q2l0ZT48QXV0aG9yPkRhdmllczwvQXV0aG9yPjxZZWFyPjIwMTA8L1llYXI+PFJlY051bT4yMDg5
PC9SZWNOdW0+PHJlY29yZD48cmVjLW51bWJlcj4yMDg5PC9yZWMtbnVtYmVyPjxmb3JlaWduLWtl
eXM+PGtleSBhcHA9IkVOIiBkYi1pZD0iYWZlZHgwdmR6MnN6dGtlenNwY3ZkMHowcnR6cnIwZTVk
NXI5Ij4yMDg5PC9rZXk+PC9mb3JlaWduLWtleXM+PHJlZi10eXBlIG5hbWU9IkpvdXJuYWwgQXJ0
aWNsZSI+MTc8L3JlZi10eXBlPjxjb250cmlidXRvcnM+PGF1dGhvcnM+PGF1dGhvcj5EYXZpZXMs
IFN0ZXBoZW4gRy48L2F1dGhvcj48YXV0aG9yPkZsZXRjaGVyLCBBaSBNLjwvYXV0aG9yPjxhdXRo
b3I+S3Vyb3Nhd2EsIFdhdGFydTwvYXV0aG9yPjxhdXRob3I+TGVlLCBKYW1lcyBBLjwvYXV0aG9y
PjxhdXRob3I+UG9jZSwgR2lvdmFubmE8L2F1dGhvcj48YXV0aG9yPlJvYmVydHMsIFBhdWwgTS48
L2F1dGhvcj48YXV0aG9yPlRob21zb24sIEphbWVzIEUuPC9hdXRob3I+PGF1dGhvcj5XaWxsaWFt
c29uLCBEYXZpZCBNLjwvYXV0aG9yPjwvYXV0aG9ycz48L2NvbnRyaWJ1dG9ycz48dGl0bGVzPjx0
aXRsZT5PbmUtUG90IENvbnZlcnNpb25zIG9mIE9sZWZpbnMgdG8gQ3ljbGljIENhcmJvbmF0ZXMg
YW5kIFNlY29uZGFyeSBBbGx5bGljIGFuZCBIb21vYWxseWxpYyBBbWluZXMgdG8gQ3ljbGljIENh
cmJhbWF0ZXM8L3RpdGxlPjxzZWNvbmRhcnktdGl0bGU+VGhlIEpvdXJuYWwgb2YgT3JnYW5pYyBD
aGVtaXN0cnk8L3NlY29uZGFyeS10aXRsZT48L3RpdGxlcz48cGVyaW9kaWNhbD48ZnVsbC10aXRs
ZT5UaGUgSm91cm5hbCBvZiBPcmdhbmljIENoZW1pc3RyeTwvZnVsbC10aXRsZT48L3BlcmlvZGlj
YWw+PHBhZ2VzPjc3NDUtNzc1NjwvcGFnZXM+PHZvbHVtZT43NTwvdm9sdW1lPjxudW1iZXI+MjI8
L251bWJlcj48ZGF0ZXM+PHllYXI+MjAxMDwveWVhcj48cHViLWRhdGVzPjxkYXRlPjIwMTAvMTEv
MTk8L2RhdGU+PC9wdWItZGF0ZXM+PC9kYXRlcz48cHVibGlzaGVyPkFtZXJpY2FuIENoZW1pY2Fs
IFNvY2lldHk8L3B1Ymxpc2hlcj48aXNibj4wMDIyLTMyNjM8L2lzYm4+PHVybHM+PHJlbGF0ZWQt
dXJscz48dXJsPmh0dHA6Ly9keC5kb2kub3JnLzEwLjEwMjEvam8xMDE2MTRmPC91cmw+PC9yZWxh
dGVkLXVybHM+PC91cmxzPjxlbGVjdHJvbmljLXJlc291cmNlLW51bT4xMC4xMDIxL2pvMTAxNjE0
ZjwvZWxlY3Ryb25pYy1yZXNvdXJjZS1udW0+PGFjY2Vzcy1kYXRlPjIwMTMvMDYvMTI8L2FjY2Vz
cy1kYXRlPjwvcmVjb3JkPjwvQ2l0ZT48Q2l0ZT48QXV0aG9yPkRhdmllczwvQXV0aG9yPjxZZWFy
PjIwMTA8L1llYXI+PFJlY051bT4yMDg5PC9SZWNOdW0+PHJlY29yZD48cmVjLW51bWJlcj4yMDg5
PC9yZWMtbnVtYmVyPjxmb3JlaWduLWtleXM+PGtleSBhcHA9IkVOIiBkYi1pZD0iYWZlZHgwdmR6
MnN6dGtlenNwY3ZkMHowcnR6cnIwZTVkNXI5Ij4yMDg5PC9rZXk+PC9mb3JlaWduLWtleXM+PHJl
Zi10eXBlIG5hbWU9IkpvdXJuYWwgQXJ0aWNsZSI+MTc8L3JlZi10eXBlPjxjb250cmlidXRvcnM+
PGF1dGhvcnM+PGF1dGhvcj5EYXZpZXMsIFN0ZXBoZW4gRy48L2F1dGhvcj48YXV0aG9yPkZsZXRj
aGVyLCBBaSBNLjwvYXV0aG9yPjxhdXRob3I+S3Vyb3Nhd2EsIFdhdGFydTwvYXV0aG9yPjxhdXRo
b3I+TGVlLCBKYW1lcyBBLjwvYXV0aG9yPjxhdXRob3I+UG9jZSwgR2lvdmFubmE8L2F1dGhvcj48
YXV0aG9yPlJvYmVydHMsIFBhdWwgTS48L2F1dGhvcj48YXV0aG9yPlRob21zb24sIEphbWVzIEUu
PC9hdXRob3I+PGF1dGhvcj5XaWxsaWFtc29uLCBEYXZpZCBNLjwvYXV0aG9yPjwvYXV0aG9ycz48
L2NvbnRyaWJ1dG9ycz48dGl0bGVzPjx0aXRsZT5PbmUtUG90IENvbnZlcnNpb25zIG9mIE9sZWZp
bnMgdG8gQ3ljbGljIENhcmJvbmF0ZXMgYW5kIFNlY29uZGFyeSBBbGx5bGljIGFuZCBIb21vYWxs
eWxpYyBBbWluZXMgdG8gQ3ljbGljIENhcmJhbWF0ZXM8L3RpdGxlPjxzZWNvbmRhcnktdGl0bGU+
VGhlIEpvdXJuYWwgb2YgT3JnYW5pYyBDaGVtaXN0cnk8L3NlY29uZGFyeS10aXRsZT48L3RpdGxl
cz48cGVyaW9kaWNhbD48ZnVsbC10aXRsZT5UaGUgSm91cm5hbCBvZiBPcmdhbmljIENoZW1pc3Ry
eTwvZnVsbC10aXRsZT48L3BlcmlvZGljYWw+PHBhZ2VzPjc3NDUtNzc1NjwvcGFnZXM+PHZvbHVt
ZT43NTwvdm9sdW1lPjxudW1iZXI+MjI8L251bWJlcj48ZGF0ZXM+PHllYXI+MjAxMDwveWVhcj48
cHViLWRhdGVzPjxkYXRlPjIwMTAvMTEvMTk8L2RhdGU+PC9wdWItZGF0ZXM+PC9kYXRlcz48cHVi
bGlzaGVyPkFtZXJpY2FuIENoZW1pY2FsIFNvY2lldHk8L3B1Ymxpc2hlcj48aXNibj4wMDIyLTMy
NjM8L2lzYm4+PHVybHM+PHJlbGF0ZWQtdXJscz48dXJsPmh0dHA6Ly9keC5kb2kub3JnLzEwLjEw
MjEvam8xMDE2MTRmPC91cmw+PC9yZWxhdGVkLXVybHM+PC91cmxzPjxlbGVjdHJvbmljLXJlc291
cmNlLW51bT4xMC4xMDIxL2pvMTAxNjE0ZjwvZWxlY3Ryb25pYy1yZXNvdXJjZS1udW0+PGFjY2Vz
cy1kYXRlPjIwMTMvMDYvMTI8L2FjY2Vzcy1kYXRlPjwvcmVjb3JkPjwvQ2l0ZT48L0VuZE5vdGU+
</w:fldData>
          </w:fldChar>
        </w:r>
        <w:r w:rsidR="00552E4A">
          <w:instrText xml:space="preserve"> ADDIN EN.CITE </w:instrText>
        </w:r>
        <w:r w:rsidR="00552E4A">
          <w:fldChar w:fldCharType="begin">
            <w:fldData xml:space="preserve">PEVuZE5vdGU+PENpdGU+PEF1dGhvcj5EYXZpZXM8L0F1dGhvcj48WWVhcj4yMDEwPC9ZZWFyPjxS
ZWNOdW0+MjA4OTwvUmVjTnVtPjxEaXNwbGF5VGV4dD48c3R5bGUgZmFjZT0ic3VwZXJzY3JpcHQi
PjgwPC9zdHlsZT48L0Rpc3BsYXlUZXh0PjxyZWNvcmQ+PHJlYy1udW1iZXI+MjA4OTwvcmVjLW51
bWJlcj48Zm9yZWlnbi1rZXlzPjxrZXkgYXBwPSJFTiIgZGItaWQ9ImFmZWR4MHZkejJzenRrZXpz
cGN2ZDB6MHJ0enJyMGU1ZDVyOSI+MjA4OTwva2V5PjwvZm9yZWlnbi1rZXlzPjxyZWYtdHlwZSBu
YW1lPSJKb3VybmFsIEFydGljbGUiPjE3PC9yZWYtdHlwZT48Y29udHJpYnV0b3JzPjxhdXRob3Jz
PjxhdXRob3I+RGF2aWVzLCBTdGVwaGVuIEcuPC9hdXRob3I+PGF1dGhvcj5GbGV0Y2hlciwgQWkg
TS48L2F1dGhvcj48YXV0aG9yPkt1cm9zYXdhLCBXYXRhcnU8L2F1dGhvcj48YXV0aG9yPkxlZSwg
SmFtZXMgQS48L2F1dGhvcj48YXV0aG9yPlBvY2UsIEdpb3Zhbm5hPC9hdXRob3I+PGF1dGhvcj5S
b2JlcnRzLCBQYXVsIE0uPC9hdXRob3I+PGF1dGhvcj5UaG9tc29uLCBKYW1lcyBFLjwvYXV0aG9y
PjxhdXRob3I+V2lsbGlhbXNvbiwgRGF2aWQgTS48L2F1dGhvcj48L2F1dGhvcnM+PC9jb250cmli
dXRvcnM+PHRpdGxlcz48dGl0bGU+T25lLVBvdCBDb252ZXJzaW9ucyBvZiBPbGVmaW5zIHRvIEN5
Y2xpYyBDYXJib25hdGVzIGFuZCBTZWNvbmRhcnkgQWxseWxpYyBhbmQgSG9tb2FsbHlsaWMgQW1p
bmVzIHRvIEN5Y2xpYyBDYXJiYW1hdGVzPC90aXRsZT48c2Vjb25kYXJ5LXRpdGxlPlRoZSBKb3Vy
bmFsIG9mIE9yZ2FuaWMgQ2hlbWlzdHJ5PC9zZWNvbmRhcnktdGl0bGU+PC90aXRsZXM+PHBlcmlv
ZGljYWw+PGZ1bGwtdGl0bGU+VGhlIEpvdXJuYWwgb2YgT3JnYW5pYyBDaGVtaXN0cnk8L2Z1bGwt
dGl0bGU+PC9wZXJpb2RpY2FsPjxwYWdlcz43NzQ1LTc3NTY8L3BhZ2VzPjx2b2x1bWU+NzU8L3Zv
bHVtZT48bnVtYmVyPjIyPC9udW1iZXI+PGRhdGVzPjx5ZWFyPjIwMTA8L3llYXI+PHB1Yi1kYXRl
cz48ZGF0ZT4yMDEwLzExLzE5PC9kYXRlPjwvcHViLWRhdGVzPjwvZGF0ZXM+PHB1Ymxpc2hlcj5B
bWVyaWNhbiBDaGVtaWNhbCBTb2NpZXR5PC9wdWJsaXNoZXI+PGlzYm4+MDAyMi0zMjYzPC9pc2Ju
Pjx1cmxzPjxyZWxhdGVkLXVybHM+PHVybD5odHRwOi8vZHguZG9pLm9yZy8xMC4xMDIxL2pvMTAx
NjE0ZjwvdXJsPjwvcmVsYXRlZC11cmxzPjwvdXJscz48ZWxlY3Ryb25pYy1yZXNvdXJjZS1udW0+
MTAuMTAyMS9qbzEwMTYxNGY8L2VsZWN0cm9uaWMtcmVzb3VyY2UtbnVtPjxhY2Nlc3MtZGF0ZT4y
MDEzLzA2LzEyPC9hY2Nlc3MtZGF0ZT48L3JlY29yZD48L0NpdGU+PENpdGU+PEF1dGhvcj5EYXZp
ZXM8L0F1dGhvcj48WWVhcj4yMDEwPC9ZZWFyPjxSZWNOdW0+MjA4OTwvUmVjTnVtPjxyZWNvcmQ+
PHJlYy1udW1iZXI+MjA4OTwvcmVjLW51bWJlcj48Zm9yZWlnbi1rZXlzPjxrZXkgYXBwPSJFTiIg
ZGItaWQ9ImFmZWR4MHZkejJzenRrZXpzcGN2ZDB6MHJ0enJyMGU1ZDVyOSI+MjA4OTwva2V5Pjwv
Zm9yZWlnbi1rZXlzPjxyZWYtdHlwZSBuYW1lPSJKb3VybmFsIEFydGljbGUiPjE3PC9yZWYtdHlw
ZT48Y29udHJpYnV0b3JzPjxhdXRob3JzPjxhdXRob3I+RGF2aWVzLCBTdGVwaGVuIEcuPC9hdXRo
b3I+PGF1dGhvcj5GbGV0Y2hlciwgQWkgTS48L2F1dGhvcj48YXV0aG9yPkt1cm9zYXdhLCBXYXRh
cnU8L2F1dGhvcj48YXV0aG9yPkxlZSwgSmFtZXMgQS48L2F1dGhvcj48YXV0aG9yPlBvY2UsIEdp
b3Zhbm5hPC9hdXRob3I+PGF1dGhvcj5Sb2JlcnRzLCBQYXVsIE0uPC9hdXRob3I+PGF1dGhvcj5U
aG9tc29uLCBKYW1lcyBFLjwvYXV0aG9yPjxhdXRob3I+V2lsbGlhbXNvbiwgRGF2aWQgTS48L2F1
dGhvcj48L2F1dGhvcnM+PC9jb250cmlidXRvcnM+PHRpdGxlcz48dGl0bGU+T25lLVBvdCBDb252
ZXJzaW9ucyBvZiBPbGVmaW5zIHRvIEN5Y2xpYyBDYXJib25hdGVzIGFuZCBTZWNvbmRhcnkgQWxs
eWxpYyBhbmQgSG9tb2FsbHlsaWMgQW1pbmVzIHRvIEN5Y2xpYyBDYXJiYW1hdGVzPC90aXRsZT48
c2Vjb25kYXJ5LXRpdGxlPlRoZSBKb3VybmFsIG9mIE9yZ2FuaWMgQ2hlbWlzdHJ5PC9zZWNvbmRh
cnktdGl0bGU+PC90aXRsZXM+PHBlcmlvZGljYWw+PGZ1bGwtdGl0bGU+VGhlIEpvdXJuYWwgb2Yg
T3JnYW5pYyBDaGVtaXN0cnk8L2Z1bGwtdGl0bGU+PC9wZXJpb2RpY2FsPjxwYWdlcz43NzQ1LTc3
NTY8L3BhZ2VzPjx2b2x1bWU+NzU8L3ZvbHVtZT48bnVtYmVyPjIyPC9udW1iZXI+PGRhdGVzPjx5
ZWFyPjIwMTA8L3llYXI+PHB1Yi1kYXRlcz48ZGF0ZT4yMDEwLzExLzE5PC9kYXRlPjwvcHViLWRh
dGVzPjwvZGF0ZXM+PHB1Ymxpc2hlcj5BbWVyaWNhbiBDaGVtaWNhbCBTb2NpZXR5PC9wdWJsaXNo
ZXI+PGlzYm4+MDAyMi0zMjYzPC9pc2JuPjx1cmxzPjxyZWxhdGVkLXVybHM+PHVybD5odHRwOi8v
ZHguZG9pLm9yZy8xMC4xMDIxL2pvMTAxNjE0ZjwvdXJsPjwvcmVsYXRlZC11cmxzPjwvdXJscz48
ZWxlY3Ryb25pYy1yZXNvdXJjZS1udW0+MTAuMTAyMS9qbzEwMTYxNGY8L2VsZWN0cm9uaWMtcmVz
b3VyY2UtbnVtPjxhY2Nlc3MtZGF0ZT4yMDEzLzA2LzEyPC9hY2Nlc3MtZGF0ZT48L3JlY29yZD48
L0NpdGU+PENpdGU+PEF1dGhvcj5EYXZpZXM8L0F1dGhvcj48WWVhcj4yMDEwPC9ZZWFyPjxSZWNO
dW0+MjA4OTwvUmVjTnVtPjxyZWNvcmQ+PHJlYy1udW1iZXI+MjA4OTwvcmVjLW51bWJlcj48Zm9y
ZWlnbi1rZXlzPjxrZXkgYXBwPSJFTiIgZGItaWQ9ImFmZWR4MHZkejJzenRrZXpzcGN2ZDB6MHJ0
enJyMGU1ZDVyOSI+MjA4OTwva2V5PjwvZm9yZWlnbi1rZXlzPjxyZWYtdHlwZSBuYW1lPSJKb3Vy
bmFsIEFydGljbGUiPjE3PC9yZWYtdHlwZT48Y29udHJpYnV0b3JzPjxhdXRob3JzPjxhdXRob3I+
RGF2aWVzLCBTdGVwaGVuIEcuPC9hdXRob3I+PGF1dGhvcj5GbGV0Y2hlciwgQWkgTS48L2F1dGhv
cj48YXV0aG9yPkt1cm9zYXdhLCBXYXRhcnU8L2F1dGhvcj48YXV0aG9yPkxlZSwgSmFtZXMgQS48
L2F1dGhvcj48YXV0aG9yPlBvY2UsIEdpb3Zhbm5hPC9hdXRob3I+PGF1dGhvcj5Sb2JlcnRzLCBQ
YXVsIE0uPC9hdXRob3I+PGF1dGhvcj5UaG9tc29uLCBKYW1lcyBFLjwvYXV0aG9yPjxhdXRob3I+
V2lsbGlhbXNvbiwgRGF2aWQgTS48L2F1dGhvcj48L2F1dGhvcnM+PC9jb250cmlidXRvcnM+PHRp
dGxlcz48dGl0bGU+T25lLVBvdCBDb252ZXJzaW9ucyBvZiBPbGVmaW5zIHRvIEN5Y2xpYyBDYXJi
b25hdGVzIGFuZCBTZWNvbmRhcnkgQWxseWxpYyBhbmQgSG9tb2FsbHlsaWMgQW1pbmVzIHRvIEN5
Y2xpYyBDYXJiYW1hdGVzPC90aXRsZT48c2Vjb25kYXJ5LXRpdGxlPlRoZSBKb3VybmFsIG9mIE9y
Z2FuaWMgQ2hlbWlzdHJ5PC9zZWNvbmRhcnktdGl0bGU+PC90aXRsZXM+PHBlcmlvZGljYWw+PGZ1
bGwtdGl0bGU+VGhlIEpvdXJuYWwgb2YgT3JnYW5pYyBDaGVtaXN0cnk8L2Z1bGwtdGl0bGU+PC9w
ZXJpb2RpY2FsPjxwYWdlcz43NzQ1LTc3NTY8L3BhZ2VzPjx2b2x1bWU+NzU8L3ZvbHVtZT48bnVt
YmVyPjIyPC9udW1iZXI+PGRhdGVzPjx5ZWFyPjIwMTA8L3llYXI+PHB1Yi1kYXRlcz48ZGF0ZT4y
MDEwLzExLzE5PC9kYXRlPjwvcHViLWRhdGVzPjwvZGF0ZXM+PHB1Ymxpc2hlcj5BbWVyaWNhbiBD
aGVtaWNhbCBTb2NpZXR5PC9wdWJsaXNoZXI+PGlzYm4+MDAyMi0zMjYzPC9pc2JuPjx1cmxzPjxy
ZWxhdGVkLXVybHM+PHVybD5odHRwOi8vZHguZG9pLm9yZy8xMC4xMDIxL2pvMTAxNjE0ZjwvdXJs
PjwvcmVsYXRlZC11cmxzPjwvdXJscz48ZWxlY3Ryb25pYy1yZXNvdXJjZS1udW0+MTAuMTAyMS9q
bzEwMTYxNGY8L2VsZWN0cm9uaWMtcmVzb3VyY2UtbnVtPjxhY2Nlc3MtZGF0ZT4yMDEzLzA2LzEy
PC9hY2Nlc3MtZGF0ZT48L3JlY29yZD48L0NpdGU+PENpdGU+PEF1dGhvcj5EYXZpZXM8L0F1dGhv
cj48WWVhcj4yMDEwPC9ZZWFyPjxSZWNOdW0+MjA4OTwvUmVjTnVtPjxyZWNvcmQ+PHJlYy1udW1i
ZXI+MjA4OTwvcmVjLW51bWJlcj48Zm9yZWlnbi1rZXlzPjxrZXkgYXBwPSJFTiIgZGItaWQ9ImFm
ZWR4MHZkejJzenRrZXpzcGN2ZDB6MHJ0enJyMGU1ZDVyOSI+MjA4OTwva2V5PjwvZm9yZWlnbi1r
ZXlzPjxyZWYtdHlwZSBuYW1lPSJKb3VybmFsIEFydGljbGUiPjE3PC9yZWYtdHlwZT48Y29udHJp
YnV0b3JzPjxhdXRob3JzPjxhdXRob3I+RGF2aWVzLCBTdGVwaGVuIEcuPC9hdXRob3I+PGF1dGhv
cj5GbGV0Y2hlciwgQWkgTS48L2F1dGhvcj48YXV0aG9yPkt1cm9zYXdhLCBXYXRhcnU8L2F1dGhv
cj48YXV0aG9yPkxlZSwgSmFtZXMgQS48L2F1dGhvcj48YXV0aG9yPlBvY2UsIEdpb3Zhbm5hPC9h
dXRob3I+PGF1dGhvcj5Sb2JlcnRzLCBQYXVsIE0uPC9hdXRob3I+PGF1dGhvcj5UaG9tc29uLCBK
YW1lcyBFLjwvYXV0aG9yPjxhdXRob3I+V2lsbGlhbXNvbiwgRGF2aWQgTS48L2F1dGhvcj48L2F1
dGhvcnM+PC9jb250cmlidXRvcnM+PHRpdGxlcz48dGl0bGU+T25lLVBvdCBDb252ZXJzaW9ucyBv
ZiBPbGVmaW5zIHRvIEN5Y2xpYyBDYXJib25hdGVzIGFuZCBTZWNvbmRhcnkgQWxseWxpYyBhbmQg
SG9tb2FsbHlsaWMgQW1pbmVzIHRvIEN5Y2xpYyBDYXJiYW1hdGVzPC90aXRsZT48c2Vjb25kYXJ5
LXRpdGxlPlRoZSBKb3VybmFsIG9mIE9yZ2FuaWMgQ2hlbWlzdHJ5PC9zZWNvbmRhcnktdGl0bGU+
PC90aXRsZXM+PHBlcmlvZGljYWw+PGZ1bGwtdGl0bGU+VGhlIEpvdXJuYWwgb2YgT3JnYW5pYyBD
aGVtaXN0cnk8L2Z1bGwtdGl0bGU+PC9wZXJpb2RpY2FsPjxwYWdlcz43NzQ1LTc3NTY8L3BhZ2Vz
Pjx2b2x1bWU+NzU8L3ZvbHVtZT48bnVtYmVyPjIyPC9udW1iZXI+PGRhdGVzPjx5ZWFyPjIwMTA8
L3llYXI+PHB1Yi1kYXRlcz48ZGF0ZT4yMDEwLzExLzE5PC9kYXRlPjwvcHViLWRhdGVzPjwvZGF0
ZXM+PHB1Ymxpc2hlcj5BbWVyaWNhbiBDaGVtaWNhbCBTb2NpZXR5PC9wdWJsaXNoZXI+PGlzYm4+
MDAyMi0zMjYzPC9pc2JuPjx1cmxzPjxyZWxhdGVkLXVybHM+PHVybD5odHRwOi8vZHguZG9pLm9y
Zy8xMC4xMDIxL2pvMTAxNjE0ZjwvdXJsPjwvcmVsYXRlZC11cmxzPjwvdXJscz48ZWxlY3Ryb25p
Yy1yZXNvdXJjZS1udW0+MTAuMTAyMS9qbzEwMTYxNGY8L2VsZWN0cm9uaWMtcmVzb3VyY2UtbnVt
PjxhY2Nlc3MtZGF0ZT4yMDEzLzA2LzEyPC9hY2Nlc3MtZGF0ZT48L3JlY29yZD48L0NpdGU+PENp
dGU+PEF1dGhvcj5EYXZpZXM8L0F1dGhvcj48WWVhcj4yMDEwPC9ZZWFyPjxSZWNOdW0+MjA4OTwv
UmVjTnVtPjxyZWNvcmQ+PHJlYy1udW1iZXI+MjA4OTwvcmVjLW51bWJlcj48Zm9yZWlnbi1rZXlz
PjxrZXkgYXBwPSJFTiIgZGItaWQ9ImFmZWR4MHZkejJzenRrZXpzcGN2ZDB6MHJ0enJyMGU1ZDVy
OSI+MjA4OTwva2V5PjwvZm9yZWlnbi1rZXlzPjxyZWYtdHlwZSBuYW1lPSJKb3VybmFsIEFydGlj
bGUiPjE3PC9yZWYtdHlwZT48Y29udHJpYnV0b3JzPjxhdXRob3JzPjxhdXRob3I+RGF2aWVzLCBT
dGVwaGVuIEcuPC9hdXRob3I+PGF1dGhvcj5GbGV0Y2hlciwgQWkgTS48L2F1dGhvcj48YXV0aG9y
Pkt1cm9zYXdhLCBXYXRhcnU8L2F1dGhvcj48YXV0aG9yPkxlZSwgSmFtZXMgQS48L2F1dGhvcj48
YXV0aG9yPlBvY2UsIEdpb3Zhbm5hPC9hdXRob3I+PGF1dGhvcj5Sb2JlcnRzLCBQYXVsIE0uPC9h
dXRob3I+PGF1dGhvcj5UaG9tc29uLCBKYW1lcyBFLjwvYXV0aG9yPjxhdXRob3I+V2lsbGlhbXNv
biwgRGF2aWQgTS48L2F1dGhvcj48L2F1dGhvcnM+PC9jb250cmlidXRvcnM+PHRpdGxlcz48dGl0
bGU+T25lLVBvdCBDb252ZXJzaW9ucyBvZiBPbGVmaW5zIHRvIEN5Y2xpYyBDYXJib25hdGVzIGFu
ZCBTZWNvbmRhcnkgQWxseWxpYyBhbmQgSG9tb2FsbHlsaWMgQW1pbmVzIHRvIEN5Y2xpYyBDYXJi
YW1hdGVzPC90aXRsZT48c2Vjb25kYXJ5LXRpdGxlPlRoZSBKb3VybmFsIG9mIE9yZ2FuaWMgQ2hl
bWlzdHJ5PC9zZWNvbmRhcnktdGl0bGU+PC90aXRsZXM+PHBlcmlvZGljYWw+PGZ1bGwtdGl0bGU+
VGhlIEpvdXJuYWwgb2YgT3JnYW5pYyBDaGVtaXN0cnk8L2Z1bGwtdGl0bGU+PC9wZXJpb2RpY2Fs
PjxwYWdlcz43NzQ1LTc3NTY8L3BhZ2VzPjx2b2x1bWU+NzU8L3ZvbHVtZT48bnVtYmVyPjIyPC9u
dW1iZXI+PGRhdGVzPjx5ZWFyPjIwMTA8L3llYXI+PHB1Yi1kYXRlcz48ZGF0ZT4yMDEwLzExLzE5
PC9kYXRlPjwvcHViLWRhdGVzPjwvZGF0ZXM+PHB1Ymxpc2hlcj5BbWVyaWNhbiBDaGVtaWNhbCBT
b2NpZXR5PC9wdWJsaXNoZXI+PGlzYm4+MDAyMi0zMjYzPC9pc2JuPjx1cmxzPjxyZWxhdGVkLXVy
bHM+PHVybD5odHRwOi8vZHguZG9pLm9yZy8xMC4xMDIxL2pvMTAxNjE0ZjwvdXJsPjwvcmVsYXRl
ZC11cmxzPjwvdXJscz48ZWxlY3Ryb25pYy1yZXNvdXJjZS1udW0+MTAuMTAyMS9qbzEwMTYxNGY8
L2VsZWN0cm9uaWMtcmVzb3VyY2UtbnVtPjxhY2Nlc3MtZGF0ZT4yMDEzLzA2LzEyPC9hY2Nlc3Mt
ZGF0ZT48L3JlY29yZD48L0NpdGU+PENpdGU+PEF1dGhvcj5EYXZpZXM8L0F1dGhvcj48WWVhcj4y
MDEwPC9ZZWFyPjxSZWNOdW0+MjA4OTwvUmVjTnVtPjxyZWNvcmQ+PHJlYy1udW1iZXI+MjA4OTwv
cmVjLW51bWJlcj48Zm9yZWlnbi1rZXlzPjxrZXkgYXBwPSJFTiIgZGItaWQ9ImFmZWR4MHZkejJz
enRrZXpzcGN2ZDB6MHJ0enJyMGU1ZDVyOSI+MjA4OTwva2V5PjwvZm9yZWlnbi1rZXlzPjxyZWYt
dHlwZSBuYW1lPSJKb3VybmFsIEFydGljbGUiPjE3PC9yZWYtdHlwZT48Y29udHJpYnV0b3JzPjxh
dXRob3JzPjxhdXRob3I+RGF2aWVzLCBTdGVwaGVuIEcuPC9hdXRob3I+PGF1dGhvcj5GbGV0Y2hl
ciwgQWkgTS48L2F1dGhvcj48YXV0aG9yPkt1cm9zYXdhLCBXYXRhcnU8L2F1dGhvcj48YXV0aG9y
PkxlZSwgSmFtZXMgQS48L2F1dGhvcj48YXV0aG9yPlBvY2UsIEdpb3Zhbm5hPC9hdXRob3I+PGF1
dGhvcj5Sb2JlcnRzLCBQYXVsIE0uPC9hdXRob3I+PGF1dGhvcj5UaG9tc29uLCBKYW1lcyBFLjwv
YXV0aG9yPjxhdXRob3I+V2lsbGlhbXNvbiwgRGF2aWQgTS48L2F1dGhvcj48L2F1dGhvcnM+PC9j
b250cmlidXRvcnM+PHRpdGxlcz48dGl0bGU+T25lLVBvdCBDb252ZXJzaW9ucyBvZiBPbGVmaW5z
IHRvIEN5Y2xpYyBDYXJib25hdGVzIGFuZCBTZWNvbmRhcnkgQWxseWxpYyBhbmQgSG9tb2FsbHls
aWMgQW1pbmVzIHRvIEN5Y2xpYyBDYXJiYW1hdGVzPC90aXRsZT48c2Vjb25kYXJ5LXRpdGxlPlRo
ZSBKb3VybmFsIG9mIE9yZ2FuaWMgQ2hlbWlzdHJ5PC9zZWNvbmRhcnktdGl0bGU+PC90aXRsZXM+
PHBlcmlvZGljYWw+PGZ1bGwtdGl0bGU+VGhlIEpvdXJuYWwgb2YgT3JnYW5pYyBDaGVtaXN0cnk8
L2Z1bGwtdGl0bGU+PC9wZXJpb2RpY2FsPjxwYWdlcz43NzQ1LTc3NTY8L3BhZ2VzPjx2b2x1bWU+
NzU8L3ZvbHVtZT48bnVtYmVyPjIyPC9udW1iZXI+PGRhdGVzPjx5ZWFyPjIwMTA8L3llYXI+PHB1
Yi1kYXRlcz48ZGF0ZT4yMDEwLzExLzE5PC9kYXRlPjwvcHViLWRhdGVzPjwvZGF0ZXM+PHB1Ymxp
c2hlcj5BbWVyaWNhbiBDaGVtaWNhbCBTb2NpZXR5PC9wdWJsaXNoZXI+PGlzYm4+MDAyMi0zMjYz
PC9pc2JuPjx1cmxzPjxyZWxhdGVkLXVybHM+PHVybD5odHRwOi8vZHguZG9pLm9yZy8xMC4xMDIx
L2pvMTAxNjE0ZjwvdXJsPjwvcmVsYXRlZC11cmxzPjwvdXJscz48ZWxlY3Ryb25pYy1yZXNvdXJj
ZS1udW0+MTAuMTAyMS9qbzEwMTYxNGY8L2VsZWN0cm9uaWMtcmVzb3VyY2UtbnVtPjxhY2Nlc3Mt
ZGF0ZT4yMDEzLzA2LzEyPC9hY2Nlc3MtZGF0ZT48L3JlY29yZD48L0NpdGU+PENpdGU+PEF1dGhv
cj5EYXZpZXM8L0F1dGhvcj48WWVhcj4yMDEwPC9ZZWFyPjxSZWNOdW0+MjA4OTwvUmVjTnVtPjxy
ZWNvcmQ+PHJlYy1udW1iZXI+MjA4OTwvcmVjLW51bWJlcj48Zm9yZWlnbi1rZXlzPjxrZXkgYXBw
PSJFTiIgZGItaWQ9ImFmZWR4MHZkejJzenRrZXpzcGN2ZDB6MHJ0enJyMGU1ZDVyOSI+MjA4OTwv
a2V5PjwvZm9yZWlnbi1rZXlzPjxyZWYtdHlwZSBuYW1lPSJKb3VybmFsIEFydGljbGUiPjE3PC9y
ZWYtdHlwZT48Y29udHJpYnV0b3JzPjxhdXRob3JzPjxhdXRob3I+RGF2aWVzLCBTdGVwaGVuIEcu
PC9hdXRob3I+PGF1dGhvcj5GbGV0Y2hlciwgQWkgTS48L2F1dGhvcj48YXV0aG9yPkt1cm9zYXdh
LCBXYXRhcnU8L2F1dGhvcj48YXV0aG9yPkxlZSwgSmFtZXMgQS48L2F1dGhvcj48YXV0aG9yPlBv
Y2UsIEdpb3Zhbm5hPC9hdXRob3I+PGF1dGhvcj5Sb2JlcnRzLCBQYXVsIE0uPC9hdXRob3I+PGF1
dGhvcj5UaG9tc29uLCBKYW1lcyBFLjwvYXV0aG9yPjxhdXRob3I+V2lsbGlhbXNvbiwgRGF2aWQg
TS48L2F1dGhvcj48L2F1dGhvcnM+PC9jb250cmlidXRvcnM+PHRpdGxlcz48dGl0bGU+T25lLVBv
dCBDb252ZXJzaW9ucyBvZiBPbGVmaW5zIHRvIEN5Y2xpYyBDYXJib25hdGVzIGFuZCBTZWNvbmRh
cnkgQWxseWxpYyBhbmQgSG9tb2FsbHlsaWMgQW1pbmVzIHRvIEN5Y2xpYyBDYXJiYW1hdGVzPC90
aXRsZT48c2Vjb25kYXJ5LXRpdGxlPlRoZSBKb3VybmFsIG9mIE9yZ2FuaWMgQ2hlbWlzdHJ5PC9z
ZWNvbmRhcnktdGl0bGU+PC90aXRsZXM+PHBlcmlvZGljYWw+PGZ1bGwtdGl0bGU+VGhlIEpvdXJu
YWwgb2YgT3JnYW5pYyBDaGVtaXN0cnk8L2Z1bGwtdGl0bGU+PC9wZXJpb2RpY2FsPjxwYWdlcz43
NzQ1LTc3NTY8L3BhZ2VzPjx2b2x1bWU+NzU8L3ZvbHVtZT48bnVtYmVyPjIyPC9udW1iZXI+PGRh
dGVzPjx5ZWFyPjIwMTA8L3llYXI+PHB1Yi1kYXRlcz48ZGF0ZT4yMDEwLzExLzE5PC9kYXRlPjwv
cHViLWRhdGVzPjwvZGF0ZXM+PHB1Ymxpc2hlcj5BbWVyaWNhbiBDaGVtaWNhbCBTb2NpZXR5PC9w
dWJsaXNoZXI+PGlzYm4+MDAyMi0zMjYzPC9pc2JuPjx1cmxzPjxyZWxhdGVkLXVybHM+PHVybD5o
dHRwOi8vZHguZG9pLm9yZy8xMC4xMDIxL2pvMTAxNjE0ZjwvdXJsPjwvcmVsYXRlZC11cmxzPjwv
dXJscz48ZWxlY3Ryb25pYy1yZXNvdXJjZS1udW0+MTAuMTAyMS9qbzEwMTYxNGY8L2VsZWN0cm9u
aWMtcmVzb3VyY2UtbnVtPjxhY2Nlc3MtZGF0ZT4yMDEzLzA2LzEyPC9hY2Nlc3MtZGF0ZT48L3Jl
Y29yZD48L0NpdGU+PENpdGU+PEF1dGhvcj5EYXZpZXM8L0F1dGhvcj48WWVhcj4yMDEwPC9ZZWFy
PjxSZWNOdW0+MjA4OTwvUmVjTnVtPjxyZWNvcmQ+PHJlYy1udW1iZXI+MjA4OTwvcmVjLW51bWJl
cj48Zm9yZWlnbi1rZXlzPjxrZXkgYXBwPSJFTiIgZGItaWQ9ImFmZWR4MHZkejJzenRrZXpzcGN2
ZDB6MHJ0enJyMGU1ZDVyOSI+MjA4OTwva2V5PjwvZm9yZWlnbi1rZXlzPjxyZWYtdHlwZSBuYW1l
PSJKb3VybmFsIEFydGljbGUiPjE3PC9yZWYtdHlwZT48Y29udHJpYnV0b3JzPjxhdXRob3JzPjxh
dXRob3I+RGF2aWVzLCBTdGVwaGVuIEcuPC9hdXRob3I+PGF1dGhvcj5GbGV0Y2hlciwgQWkgTS48
L2F1dGhvcj48YXV0aG9yPkt1cm9zYXdhLCBXYXRhcnU8L2F1dGhvcj48YXV0aG9yPkxlZSwgSmFt
ZXMgQS48L2F1dGhvcj48YXV0aG9yPlBvY2UsIEdpb3Zhbm5hPC9hdXRob3I+PGF1dGhvcj5Sb2Jl
cnRzLCBQYXVsIE0uPC9hdXRob3I+PGF1dGhvcj5UaG9tc29uLCBKYW1lcyBFLjwvYXV0aG9yPjxh
dXRob3I+V2lsbGlhbXNvbiwgRGF2aWQgTS48L2F1dGhvcj48L2F1dGhvcnM+PC9jb250cmlidXRv
cnM+PHRpdGxlcz48dGl0bGU+T25lLVBvdCBDb252ZXJzaW9ucyBvZiBPbGVmaW5zIHRvIEN5Y2xp
YyBDYXJib25hdGVzIGFuZCBTZWNvbmRhcnkgQWxseWxpYyBhbmQgSG9tb2FsbHlsaWMgQW1pbmVz
IHRvIEN5Y2xpYyBDYXJiYW1hdGVzPC90aXRsZT48c2Vjb25kYXJ5LXRpdGxlPlRoZSBKb3VybmFs
IG9mIE9yZ2FuaWMgQ2hlbWlzdHJ5PC9zZWNvbmRhcnktdGl0bGU+PC90aXRsZXM+PHBlcmlvZGlj
YWw+PGZ1bGwtdGl0bGU+VGhlIEpvdXJuYWwgb2YgT3JnYW5pYyBDaGVtaXN0cnk8L2Z1bGwtdGl0
bGU+PC9wZXJpb2RpY2FsPjxwYWdlcz43NzQ1LTc3NTY8L3BhZ2VzPjx2b2x1bWU+NzU8L3ZvbHVt
ZT48bnVtYmVyPjIyPC9udW1iZXI+PGRhdGVzPjx5ZWFyPjIwMTA8L3llYXI+PHB1Yi1kYXRlcz48
ZGF0ZT4yMDEwLzExLzE5PC9kYXRlPjwvcHViLWRhdGVzPjwvZGF0ZXM+PHB1Ymxpc2hlcj5BbWVy
aWNhbiBDaGVtaWNhbCBTb2NpZXR5PC9wdWJsaXNoZXI+PGlzYm4+MDAyMi0zMjYzPC9pc2JuPjx1
cmxzPjxyZWxhdGVkLXVybHM+PHVybD5odHRwOi8vZHguZG9pLm9yZy8xMC4xMDIxL2pvMTAxNjE0
ZjwvdXJsPjwvcmVsYXRlZC11cmxzPjwvdXJscz48ZWxlY3Ryb25pYy1yZXNvdXJjZS1udW0+MTAu
MTAyMS9qbzEwMTYxNGY8L2VsZWN0cm9uaWMtcmVzb3VyY2UtbnVtPjxhY2Nlc3MtZGF0ZT4yMDEz
LzA2LzEyPC9hY2Nlc3MtZGF0ZT48L3JlY29yZD48L0NpdGU+PENpdGU+PEF1dGhvcj5EYXZpZXM8
L0F1dGhvcj48WWVhcj4yMDEwPC9ZZWFyPjxSZWNOdW0+MjA4OTwvUmVjTnVtPjxyZWNvcmQ+PHJl
Yy1udW1iZXI+MjA4OTwvcmVjLW51bWJlcj48Zm9yZWlnbi1rZXlzPjxrZXkgYXBwPSJFTiIgZGIt
aWQ9ImFmZWR4MHZkejJzenRrZXpzcGN2ZDB6MHJ0enJyMGU1ZDVyOSI+MjA4OTwva2V5PjwvZm9y
ZWlnbi1rZXlzPjxyZWYtdHlwZSBuYW1lPSJKb3VybmFsIEFydGljbGUiPjE3PC9yZWYtdHlwZT48
Y29udHJpYnV0b3JzPjxhdXRob3JzPjxhdXRob3I+RGF2aWVzLCBTdGVwaGVuIEcuPC9hdXRob3I+
PGF1dGhvcj5GbGV0Y2hlciwgQWkgTS48L2F1dGhvcj48YXV0aG9yPkt1cm9zYXdhLCBXYXRhcnU8
L2F1dGhvcj48YXV0aG9yPkxlZSwgSmFtZXMgQS48L2F1dGhvcj48YXV0aG9yPlBvY2UsIEdpb3Zh
bm5hPC9hdXRob3I+PGF1dGhvcj5Sb2JlcnRzLCBQYXVsIE0uPC9hdXRob3I+PGF1dGhvcj5UaG9t
c29uLCBKYW1lcyBFLjwvYXV0aG9yPjxhdXRob3I+V2lsbGlhbXNvbiwgRGF2aWQgTS48L2F1dGhv
cj48L2F1dGhvcnM+PC9jb250cmlidXRvcnM+PHRpdGxlcz48dGl0bGU+T25lLVBvdCBDb252ZXJz
aW9ucyBvZiBPbGVmaW5zIHRvIEN5Y2xpYyBDYXJib25hdGVzIGFuZCBTZWNvbmRhcnkgQWxseWxp
YyBhbmQgSG9tb2FsbHlsaWMgQW1pbmVzIHRvIEN5Y2xpYyBDYXJiYW1hdGVzPC90aXRsZT48c2Vj
b25kYXJ5LXRpdGxlPlRoZSBKb3VybmFsIG9mIE9yZ2FuaWMgQ2hlbWlzdHJ5PC9zZWNvbmRhcnkt
dGl0bGU+PC90aXRsZXM+PHBlcmlvZGljYWw+PGZ1bGwtdGl0bGU+VGhlIEpvdXJuYWwgb2YgT3Jn
YW5pYyBDaGVtaXN0cnk8L2Z1bGwtdGl0bGU+PC9wZXJpb2RpY2FsPjxwYWdlcz43NzQ1LTc3NTY8
L3BhZ2VzPjx2b2x1bWU+NzU8L3ZvbHVtZT48bnVtYmVyPjIyPC9udW1iZXI+PGRhdGVzPjx5ZWFy
PjIwMTA8L3llYXI+PHB1Yi1kYXRlcz48ZGF0ZT4yMDEwLzExLzE5PC9kYXRlPjwvcHViLWRhdGVz
PjwvZGF0ZXM+PHB1Ymxpc2hlcj5BbWVyaWNhbiBDaGVtaWNhbCBTb2NpZXR5PC9wdWJsaXNoZXI+
PGlzYm4+MDAyMi0zMjYzPC9pc2JuPjx1cmxzPjxyZWxhdGVkLXVybHM+PHVybD5odHRwOi8vZHgu
ZG9pLm9yZy8xMC4xMDIxL2pvMTAxNjE0ZjwvdXJsPjwvcmVsYXRlZC11cmxzPjwvdXJscz48ZWxl
Y3Ryb25pYy1yZXNvdXJjZS1udW0+MTAuMTAyMS9qbzEwMTYxNGY8L2VsZWN0cm9uaWMtcmVzb3Vy
Y2UtbnVtPjxhY2Nlc3MtZGF0ZT4yMDEzLzA2LzEyPC9hY2Nlc3MtZGF0ZT48L3JlY29yZD48L0Np
dGU+PENpdGU+PEF1dGhvcj5EYXZpZXM8L0F1dGhvcj48WWVhcj4yMDEwPC9ZZWFyPjxSZWNOdW0+
MjA4OTwvUmVjTnVtPjxyZWNvcmQ+PHJlYy1udW1iZXI+MjA4OTwvcmVjLW51bWJlcj48Zm9yZWln
bi1rZXlzPjxrZXkgYXBwPSJFTiIgZGItaWQ9ImFmZWR4MHZkejJzenRrZXpzcGN2ZDB6MHJ0enJy
MGU1ZDVyOSI+MjA4OTwva2V5PjwvZm9yZWlnbi1rZXlzPjxyZWYtdHlwZSBuYW1lPSJKb3VybmFs
IEFydGljbGUiPjE3PC9yZWYtdHlwZT48Y29udHJpYnV0b3JzPjxhdXRob3JzPjxhdXRob3I+RGF2
aWVzLCBTdGVwaGVuIEcuPC9hdXRob3I+PGF1dGhvcj5GbGV0Y2hlciwgQWkgTS48L2F1dGhvcj48
YXV0aG9yPkt1cm9zYXdhLCBXYXRhcnU8L2F1dGhvcj48YXV0aG9yPkxlZSwgSmFtZXMgQS48L2F1
dGhvcj48YXV0aG9yPlBvY2UsIEdpb3Zhbm5hPC9hdXRob3I+PGF1dGhvcj5Sb2JlcnRzLCBQYXVs
IE0uPC9hdXRob3I+PGF1dGhvcj5UaG9tc29uLCBKYW1lcyBFLjwvYXV0aG9yPjxhdXRob3I+V2ls
bGlhbXNvbiwgRGF2aWQgTS48L2F1dGhvcj48L2F1dGhvcnM+PC9jb250cmlidXRvcnM+PHRpdGxl
cz48dGl0bGU+T25lLVBvdCBDb252ZXJzaW9ucyBvZiBPbGVmaW5zIHRvIEN5Y2xpYyBDYXJib25h
dGVzIGFuZCBTZWNvbmRhcnkgQWxseWxpYyBhbmQgSG9tb2FsbHlsaWMgQW1pbmVzIHRvIEN5Y2xp
YyBDYXJiYW1hdGVzPC90aXRsZT48c2Vjb25kYXJ5LXRpdGxlPlRoZSBKb3VybmFsIG9mIE9yZ2Fu
aWMgQ2hlbWlzdHJ5PC9zZWNvbmRhcnktdGl0bGU+PC90aXRsZXM+PHBlcmlvZGljYWw+PGZ1bGwt
dGl0bGU+VGhlIEpvdXJuYWwgb2YgT3JnYW5pYyBDaGVtaXN0cnk8L2Z1bGwtdGl0bGU+PC9wZXJp
b2RpY2FsPjxwYWdlcz43NzQ1LTc3NTY8L3BhZ2VzPjx2b2x1bWU+NzU8L3ZvbHVtZT48bnVtYmVy
PjIyPC9udW1iZXI+PGRhdGVzPjx5ZWFyPjIwMTA8L3llYXI+PHB1Yi1kYXRlcz48ZGF0ZT4yMDEw
LzExLzE5PC9kYXRlPjwvcHViLWRhdGVzPjwvZGF0ZXM+PHB1Ymxpc2hlcj5BbWVyaWNhbiBDaGVt
aWNhbCBTb2NpZXR5PC9wdWJsaXNoZXI+PGlzYm4+MDAyMi0zMjYzPC9pc2JuPjx1cmxzPjxyZWxh
dGVkLXVybHM+PHVybD5odHRwOi8vZHguZG9pLm9yZy8xMC4xMDIxL2pvMTAxNjE0ZjwvdXJsPjwv
cmVsYXRlZC11cmxzPjwvdXJscz48ZWxlY3Ryb25pYy1yZXNvdXJjZS1udW0+MTAuMTAyMS9qbzEw
MTYxNGY8L2VsZWN0cm9uaWMtcmVzb3VyY2UtbnVtPjxhY2Nlc3MtZGF0ZT4yMDEzLzA2LzEyPC9h
Y2Nlc3MtZGF0ZT48L3JlY29yZD48L0NpdGU+PENpdGU+PEF1dGhvcj5EYXZpZXM8L0F1dGhvcj48
WWVhcj4yMDEwPC9ZZWFyPjxSZWNOdW0+MjA4OTwvUmVjTnVtPjxyZWNvcmQ+PHJlYy1udW1iZXI+
MjA4OTwvcmVjLW51bWJlcj48Zm9yZWlnbi1rZXlzPjxrZXkgYXBwPSJFTiIgZGItaWQ9ImFmZWR4
MHZkejJzenRrZXpzcGN2ZDB6MHJ0enJyMGU1ZDVyOSI+MjA4OTwva2V5PjwvZm9yZWlnbi1rZXlz
PjxyZWYtdHlwZSBuYW1lPSJKb3VybmFsIEFydGljbGUiPjE3PC9yZWYtdHlwZT48Y29udHJpYnV0
b3JzPjxhdXRob3JzPjxhdXRob3I+RGF2aWVzLCBTdGVwaGVuIEcuPC9hdXRob3I+PGF1dGhvcj5G
bGV0Y2hlciwgQWkgTS48L2F1dGhvcj48YXV0aG9yPkt1cm9zYXdhLCBXYXRhcnU8L2F1dGhvcj48
YXV0aG9yPkxlZSwgSmFtZXMgQS48L2F1dGhvcj48YXV0aG9yPlBvY2UsIEdpb3Zhbm5hPC9hdXRo
b3I+PGF1dGhvcj5Sb2JlcnRzLCBQYXVsIE0uPC9hdXRob3I+PGF1dGhvcj5UaG9tc29uLCBKYW1l
cyBFLjwvYXV0aG9yPjxhdXRob3I+V2lsbGlhbXNvbiwgRGF2aWQgTS48L2F1dGhvcj48L2F1dGhv
cnM+PC9jb250cmlidXRvcnM+PHRpdGxlcz48dGl0bGU+T25lLVBvdCBDb252ZXJzaW9ucyBvZiBP
bGVmaW5zIHRvIEN5Y2xpYyBDYXJib25hdGVzIGFuZCBTZWNvbmRhcnkgQWxseWxpYyBhbmQgSG9t
b2FsbHlsaWMgQW1pbmVzIHRvIEN5Y2xpYyBDYXJiYW1hdGVzPC90aXRsZT48c2Vjb25kYXJ5LXRp
dGxlPlRoZSBKb3VybmFsIG9mIE9yZ2FuaWMgQ2hlbWlzdHJ5PC9zZWNvbmRhcnktdGl0bGU+PC90
aXRsZXM+PHBlcmlvZGljYWw+PGZ1bGwtdGl0bGU+VGhlIEpvdXJuYWwgb2YgT3JnYW5pYyBDaGVt
aXN0cnk8L2Z1bGwtdGl0bGU+PC9wZXJpb2RpY2FsPjxwYWdlcz43NzQ1LTc3NTY8L3BhZ2VzPjx2
b2x1bWU+NzU8L3ZvbHVtZT48bnVtYmVyPjIyPC9udW1iZXI+PGRhdGVzPjx5ZWFyPjIwMTA8L3ll
YXI+PHB1Yi1kYXRlcz48ZGF0ZT4yMDEwLzExLzE5PC9kYXRlPjwvcHViLWRhdGVzPjwvZGF0ZXM+
PHB1Ymxpc2hlcj5BbWVyaWNhbiBDaGVtaWNhbCBTb2NpZXR5PC9wdWJsaXNoZXI+PGlzYm4+MDAy
Mi0zMjYzPC9pc2JuPjx1cmxzPjxyZWxhdGVkLXVybHM+PHVybD5odHRwOi8vZHguZG9pLm9yZy8x
MC4xMDIxL2pvMTAxNjE0ZjwvdXJsPjwvcmVsYXRlZC11cmxzPjwvdXJscz48ZWxlY3Ryb25pYy1y
ZXNvdXJjZS1udW0+MTAuMTAyMS9qbzEwMTYxNGY8L2VsZWN0cm9uaWMtcmVzb3VyY2UtbnVtPjxh
Y2Nlc3MtZGF0ZT4yMDEzLzA2LzEyPC9hY2Nlc3MtZGF0ZT48L3JlY29yZD48L0NpdGU+PENpdGU+
PEF1dGhvcj5EYXZpZXM8L0F1dGhvcj48WWVhcj4yMDEwPC9ZZWFyPjxSZWNOdW0+MjA4OTwvUmVj
TnVtPjxyZWNvcmQ+PHJlYy1udW1iZXI+MjA4OTwvcmVjLW51bWJlcj48Zm9yZWlnbi1rZXlzPjxr
ZXkgYXBwPSJFTiIgZGItaWQ9ImFmZWR4MHZkejJzenRrZXpzcGN2ZDB6MHJ0enJyMGU1ZDVyOSI+
MjA4OTwva2V5PjwvZm9yZWlnbi1rZXlzPjxyZWYtdHlwZSBuYW1lPSJKb3VybmFsIEFydGljbGUi
PjE3PC9yZWYtdHlwZT48Y29udHJpYnV0b3JzPjxhdXRob3JzPjxhdXRob3I+RGF2aWVzLCBTdGVw
aGVuIEcuPC9hdXRob3I+PGF1dGhvcj5GbGV0Y2hlciwgQWkgTS48L2F1dGhvcj48YXV0aG9yPkt1
cm9zYXdhLCBXYXRhcnU8L2F1dGhvcj48YXV0aG9yPkxlZSwgSmFtZXMgQS48L2F1dGhvcj48YXV0
aG9yPlBvY2UsIEdpb3Zhbm5hPC9hdXRob3I+PGF1dGhvcj5Sb2JlcnRzLCBQYXVsIE0uPC9hdXRo
b3I+PGF1dGhvcj5UaG9tc29uLCBKYW1lcyBFLjwvYXV0aG9yPjxhdXRob3I+V2lsbGlhbXNvbiwg
RGF2aWQgTS48L2F1dGhvcj48L2F1dGhvcnM+PC9jb250cmlidXRvcnM+PHRpdGxlcz48dGl0bGU+
T25lLVBvdCBDb252ZXJzaW9ucyBvZiBPbGVmaW5zIHRvIEN5Y2xpYyBDYXJib25hdGVzIGFuZCBT
ZWNvbmRhcnkgQWxseWxpYyBhbmQgSG9tb2FsbHlsaWMgQW1pbmVzIHRvIEN5Y2xpYyBDYXJiYW1h
dGVzPC90aXRsZT48c2Vjb25kYXJ5LXRpdGxlPlRoZSBKb3VybmFsIG9mIE9yZ2FuaWMgQ2hlbWlz
dHJ5PC9zZWNvbmRhcnktdGl0bGU+PC90aXRsZXM+PHBlcmlvZGljYWw+PGZ1bGwtdGl0bGU+VGhl
IEpvdXJuYWwgb2YgT3JnYW5pYyBDaGVtaXN0cnk8L2Z1bGwtdGl0bGU+PC9wZXJpb2RpY2FsPjxw
YWdlcz43NzQ1LTc3NTY8L3BhZ2VzPjx2b2x1bWU+NzU8L3ZvbHVtZT48bnVtYmVyPjIyPC9udW1i
ZXI+PGRhdGVzPjx5ZWFyPjIwMTA8L3llYXI+PHB1Yi1kYXRlcz48ZGF0ZT4yMDEwLzExLzE5PC9k
YXRlPjwvcHViLWRhdGVzPjwvZGF0ZXM+PHB1Ymxpc2hlcj5BbWVyaWNhbiBDaGVtaWNhbCBTb2Np
ZXR5PC9wdWJsaXNoZXI+PGlzYm4+MDAyMi0zMjYzPC9pc2JuPjx1cmxzPjxyZWxhdGVkLXVybHM+
PHVybD5odHRwOi8vZHguZG9pLm9yZy8xMC4xMDIxL2pvMTAxNjE0ZjwvdXJsPjwvcmVsYXRlZC11
cmxzPjwvdXJscz48ZWxlY3Ryb25pYy1yZXNvdXJjZS1udW0+MTAuMTAyMS9qbzEwMTYxNGY8L2Vs
ZWN0cm9uaWMtcmVzb3VyY2UtbnVtPjxhY2Nlc3MtZGF0ZT4yMDEzLzA2LzEyPC9hY2Nlc3MtZGF0
ZT48L3JlY29yZD48L0NpdGU+PENpdGU+PEF1dGhvcj5EYXZpZXM8L0F1dGhvcj48WWVhcj4yMDEw
PC9ZZWFyPjxSZWNOdW0+MjA4OTwvUmVjTnVtPjxyZWNvcmQ+PHJlYy1udW1iZXI+MjA4OTwvcmVj
LW51bWJlcj48Zm9yZWlnbi1rZXlzPjxrZXkgYXBwPSJFTiIgZGItaWQ9ImFmZWR4MHZkejJzenRr
ZXpzcGN2ZDB6MHJ0enJyMGU1ZDVyOSI+MjA4OTwva2V5PjwvZm9yZWlnbi1rZXlzPjxyZWYtdHlw
ZSBuYW1lPSJKb3VybmFsIEFydGljbGUiPjE3PC9yZWYtdHlwZT48Y29udHJpYnV0b3JzPjxhdXRo
b3JzPjxhdXRob3I+RGF2aWVzLCBTdGVwaGVuIEcuPC9hdXRob3I+PGF1dGhvcj5GbGV0Y2hlciwg
QWkgTS48L2F1dGhvcj48YXV0aG9yPkt1cm9zYXdhLCBXYXRhcnU8L2F1dGhvcj48YXV0aG9yPkxl
ZSwgSmFtZXMgQS48L2F1dGhvcj48YXV0aG9yPlBvY2UsIEdpb3Zhbm5hPC9hdXRob3I+PGF1dGhv
cj5Sb2JlcnRzLCBQYXVsIE0uPC9hdXRob3I+PGF1dGhvcj5UaG9tc29uLCBKYW1lcyBFLjwvYXV0
aG9yPjxhdXRob3I+V2lsbGlhbXNvbiwgRGF2aWQgTS48L2F1dGhvcj48L2F1dGhvcnM+PC9jb250
cmlidXRvcnM+PHRpdGxlcz48dGl0bGU+T25lLVBvdCBDb252ZXJzaW9ucyBvZiBPbGVmaW5zIHRv
IEN5Y2xpYyBDYXJib25hdGVzIGFuZCBTZWNvbmRhcnkgQWxseWxpYyBhbmQgSG9tb2FsbHlsaWMg
QW1pbmVzIHRvIEN5Y2xpYyBDYXJiYW1hdGVzPC90aXRsZT48c2Vjb25kYXJ5LXRpdGxlPlRoZSBK
b3VybmFsIG9mIE9yZ2FuaWMgQ2hlbWlzdHJ5PC9zZWNvbmRhcnktdGl0bGU+PC90aXRsZXM+PHBl
cmlvZGljYWw+PGZ1bGwtdGl0bGU+VGhlIEpvdXJuYWwgb2YgT3JnYW5pYyBDaGVtaXN0cnk8L2Z1
bGwtdGl0bGU+PC9wZXJpb2RpY2FsPjxwYWdlcz43NzQ1LTc3NTY8L3BhZ2VzPjx2b2x1bWU+NzU8
L3ZvbHVtZT48bnVtYmVyPjIyPC9udW1iZXI+PGRhdGVzPjx5ZWFyPjIwMTA8L3llYXI+PHB1Yi1k
YXRlcz48ZGF0ZT4yMDEwLzExLzE5PC9kYXRlPjwvcHViLWRhdGVzPjwvZGF0ZXM+PHB1Ymxpc2hl
cj5BbWVyaWNhbiBDaGVtaWNhbCBTb2NpZXR5PC9wdWJsaXNoZXI+PGlzYm4+MDAyMi0zMjYzPC9p
c2JuPjx1cmxzPjxyZWxhdGVkLXVybHM+PHVybD5odHRwOi8vZHguZG9pLm9yZy8xMC4xMDIxL2pv
MTAxNjE0ZjwvdXJsPjwvcmVsYXRlZC11cmxzPjwvdXJscz48ZWxlY3Ryb25pYy1yZXNvdXJjZS1u
dW0+MTAuMTAyMS9qbzEwMTYxNGY8L2VsZWN0cm9uaWMtcmVzb3VyY2UtbnVtPjxhY2Nlc3MtZGF0
ZT4yMDEzLzA2LzEyPC9hY2Nlc3MtZGF0ZT48L3JlY29yZD48L0NpdGU+PENpdGU+PEF1dGhvcj5E
YXZpZXM8L0F1dGhvcj48WWVhcj4yMDEwPC9ZZWFyPjxSZWNOdW0+MjA4OTwvUmVjTnVtPjxyZWNv
cmQ+PHJlYy1udW1iZXI+MjA4OTwvcmVjLW51bWJlcj48Zm9yZWlnbi1rZXlzPjxrZXkgYXBwPSJF
TiIgZGItaWQ9ImFmZWR4MHZkejJzenRrZXpzcGN2ZDB6MHJ0enJyMGU1ZDVyOSI+MjA4OTwva2V5
PjwvZm9yZWlnbi1rZXlzPjxyZWYtdHlwZSBuYW1lPSJKb3VybmFsIEFydGljbGUiPjE3PC9yZWYt
dHlwZT48Y29udHJpYnV0b3JzPjxhdXRob3JzPjxhdXRob3I+RGF2aWVzLCBTdGVwaGVuIEcuPC9h
dXRob3I+PGF1dGhvcj5GbGV0Y2hlciwgQWkgTS48L2F1dGhvcj48YXV0aG9yPkt1cm9zYXdhLCBX
YXRhcnU8L2F1dGhvcj48YXV0aG9yPkxlZSwgSmFtZXMgQS48L2F1dGhvcj48YXV0aG9yPlBvY2Us
IEdpb3Zhbm5hPC9hdXRob3I+PGF1dGhvcj5Sb2JlcnRzLCBQYXVsIE0uPC9hdXRob3I+PGF1dGhv
cj5UaG9tc29uLCBKYW1lcyBFLjwvYXV0aG9yPjxhdXRob3I+V2lsbGlhbXNvbiwgRGF2aWQgTS48
L2F1dGhvcj48L2F1dGhvcnM+PC9jb250cmlidXRvcnM+PHRpdGxlcz48dGl0bGU+T25lLVBvdCBD
b252ZXJzaW9ucyBvZiBPbGVmaW5zIHRvIEN5Y2xpYyBDYXJib25hdGVzIGFuZCBTZWNvbmRhcnkg
QWxseWxpYyBhbmQgSG9tb2FsbHlsaWMgQW1pbmVzIHRvIEN5Y2xpYyBDYXJiYW1hdGVzPC90aXRs
ZT48c2Vjb25kYXJ5LXRpdGxlPlRoZSBKb3VybmFsIG9mIE9yZ2FuaWMgQ2hlbWlzdHJ5PC9zZWNv
bmRhcnktdGl0bGU+PC90aXRsZXM+PHBlcmlvZGljYWw+PGZ1bGwtdGl0bGU+VGhlIEpvdXJuYWwg
b2YgT3JnYW5pYyBDaGVtaXN0cnk8L2Z1bGwtdGl0bGU+PC9wZXJpb2RpY2FsPjxwYWdlcz43NzQ1
LTc3NTY8L3BhZ2VzPjx2b2x1bWU+NzU8L3ZvbHVtZT48bnVtYmVyPjIyPC9udW1iZXI+PGRhdGVz
Pjx5ZWFyPjIwMTA8L3llYXI+PHB1Yi1kYXRlcz48ZGF0ZT4yMDEwLzExLzE5PC9kYXRlPjwvcHVi
LWRhdGVzPjwvZGF0ZXM+PHB1Ymxpc2hlcj5BbWVyaWNhbiBDaGVtaWNhbCBTb2NpZXR5PC9wdWJs
aXNoZXI+PGlzYm4+MDAyMi0zMjYzPC9pc2JuPjx1cmxzPjxyZWxhdGVkLXVybHM+PHVybD5odHRw
Oi8vZHguZG9pLm9yZy8xMC4xMDIxL2pvMTAxNjE0ZjwvdXJsPjwvcmVsYXRlZC11cmxzPjwvdXJs
cz48ZWxlY3Ryb25pYy1yZXNvdXJjZS1udW0+MTAuMTAyMS9qbzEwMTYxNGY8L2VsZWN0cm9uaWMt
cmVzb3VyY2UtbnVtPjxhY2Nlc3MtZGF0ZT4yMDEzLzA2LzEyPC9hY2Nlc3MtZGF0ZT48L3JlY29y
ZD48L0NpdGU+PENpdGU+PEF1dGhvcj5EYXZpZXM8L0F1dGhvcj48WWVhcj4yMDEwPC9ZZWFyPjxS
ZWNOdW0+MjA4OTwvUmVjTnVtPjxyZWNvcmQ+PHJlYy1udW1iZXI+MjA4OTwvcmVjLW51bWJlcj48
Zm9yZWlnbi1rZXlzPjxrZXkgYXBwPSJFTiIgZGItaWQ9ImFmZWR4MHZkejJzenRrZXpzcGN2ZDB6
MHJ0enJyMGU1ZDVyOSI+MjA4OTwva2V5PjwvZm9yZWlnbi1rZXlzPjxyZWYtdHlwZSBuYW1lPSJK
b3VybmFsIEFydGljbGUiPjE3PC9yZWYtdHlwZT48Y29udHJpYnV0b3JzPjxhdXRob3JzPjxhdXRo
b3I+RGF2aWVzLCBTdGVwaGVuIEcuPC9hdXRob3I+PGF1dGhvcj5GbGV0Y2hlciwgQWkgTS48L2F1
dGhvcj48YXV0aG9yPkt1cm9zYXdhLCBXYXRhcnU8L2F1dGhvcj48YXV0aG9yPkxlZSwgSmFtZXMg
QS48L2F1dGhvcj48YXV0aG9yPlBvY2UsIEdpb3Zhbm5hPC9hdXRob3I+PGF1dGhvcj5Sb2JlcnRz
LCBQYXVsIE0uPC9hdXRob3I+PGF1dGhvcj5UaG9tc29uLCBKYW1lcyBFLjwvYXV0aG9yPjxhdXRo
b3I+V2lsbGlhbXNvbiwgRGF2aWQgTS48L2F1dGhvcj48L2F1dGhvcnM+PC9jb250cmlidXRvcnM+
PHRpdGxlcz48dGl0bGU+T25lLVBvdCBDb252ZXJzaW9ucyBvZiBPbGVmaW5zIHRvIEN5Y2xpYyBD
YXJib25hdGVzIGFuZCBTZWNvbmRhcnkgQWxseWxpYyBhbmQgSG9tb2FsbHlsaWMgQW1pbmVzIHRv
IEN5Y2xpYyBDYXJiYW1hdGVzPC90aXRsZT48c2Vjb25kYXJ5LXRpdGxlPlRoZSBKb3VybmFsIG9m
IE9yZ2FuaWMgQ2hlbWlzdHJ5PC9zZWNvbmRhcnktdGl0bGU+PC90aXRsZXM+PHBlcmlvZGljYWw+
PGZ1bGwtdGl0bGU+VGhlIEpvdXJuYWwgb2YgT3JnYW5pYyBDaGVtaXN0cnk8L2Z1bGwtdGl0bGU+
PC9wZXJpb2RpY2FsPjxwYWdlcz43NzQ1LTc3NTY8L3BhZ2VzPjx2b2x1bWU+NzU8L3ZvbHVtZT48
bnVtYmVyPjIyPC9udW1iZXI+PGRhdGVzPjx5ZWFyPjIwMTA8L3llYXI+PHB1Yi1kYXRlcz48ZGF0
ZT4yMDEwLzExLzE5PC9kYXRlPjwvcHViLWRhdGVzPjwvZGF0ZXM+PHB1Ymxpc2hlcj5BbWVyaWNh
biBDaGVtaWNhbCBTb2NpZXR5PC9wdWJsaXNoZXI+PGlzYm4+MDAyMi0zMjYzPC9pc2JuPjx1cmxz
PjxyZWxhdGVkLXVybHM+PHVybD5odHRwOi8vZHguZG9pLm9yZy8xMC4xMDIxL2pvMTAxNjE0Zjwv
dXJsPjwvcmVsYXRlZC11cmxzPjwvdXJscz48ZWxlY3Ryb25pYy1yZXNvdXJjZS1udW0+MTAuMTAy
MS9qbzEwMTYxNGY8L2VsZWN0cm9uaWMtcmVzb3VyY2UtbnVtPjxhY2Nlc3MtZGF0ZT4yMDEzLzA2
LzEyPC9hY2Nlc3MtZGF0ZT48L3JlY29yZD48L0NpdGU+PENpdGU+PEF1dGhvcj5EYXZpZXM8L0F1
dGhvcj48WWVhcj4yMDEwPC9ZZWFyPjxSZWNOdW0+MjA4OTwvUmVjTnVtPjxyZWNvcmQ+PHJlYy1u
dW1iZXI+MjA4OTwvcmVjLW51bWJlcj48Zm9yZWlnbi1rZXlzPjxrZXkgYXBwPSJFTiIgZGItaWQ9
ImFmZWR4MHZkejJzenRrZXpzcGN2ZDB6MHJ0enJyMGU1ZDVyOSI+MjA4OTwva2V5PjwvZm9yZWln
bi1rZXlzPjxyZWYtdHlwZSBuYW1lPSJKb3VybmFsIEFydGljbGUiPjE3PC9yZWYtdHlwZT48Y29u
dHJpYnV0b3JzPjxhdXRob3JzPjxhdXRob3I+RGF2aWVzLCBTdGVwaGVuIEcuPC9hdXRob3I+PGF1
dGhvcj5GbGV0Y2hlciwgQWkgTS48L2F1dGhvcj48YXV0aG9yPkt1cm9zYXdhLCBXYXRhcnU8L2F1
dGhvcj48YXV0aG9yPkxlZSwgSmFtZXMgQS48L2F1dGhvcj48YXV0aG9yPlBvY2UsIEdpb3Zhbm5h
PC9hdXRob3I+PGF1dGhvcj5Sb2JlcnRzLCBQYXVsIE0uPC9hdXRob3I+PGF1dGhvcj5UaG9tc29u
LCBKYW1lcyBFLjwvYXV0aG9yPjxhdXRob3I+V2lsbGlhbXNvbiwgRGF2aWQgTS48L2F1dGhvcj48
L2F1dGhvcnM+PC9jb250cmlidXRvcnM+PHRpdGxlcz48dGl0bGU+T25lLVBvdCBDb252ZXJzaW9u
cyBvZiBPbGVmaW5zIHRvIEN5Y2xpYyBDYXJib25hdGVzIGFuZCBTZWNvbmRhcnkgQWxseWxpYyBh
bmQgSG9tb2FsbHlsaWMgQW1pbmVzIHRvIEN5Y2xpYyBDYXJiYW1hdGVzPC90aXRsZT48c2Vjb25k
YXJ5LXRpdGxlPlRoZSBKb3VybmFsIG9mIE9yZ2FuaWMgQ2hlbWlzdHJ5PC9zZWNvbmRhcnktdGl0
bGU+PC90aXRsZXM+PHBlcmlvZGljYWw+PGZ1bGwtdGl0bGU+VGhlIEpvdXJuYWwgb2YgT3JnYW5p
YyBDaGVtaXN0cnk8L2Z1bGwtdGl0bGU+PC9wZXJpb2RpY2FsPjxwYWdlcz43NzQ1LTc3NTY8L3Bh
Z2VzPjx2b2x1bWU+NzU8L3ZvbHVtZT48bnVtYmVyPjIyPC9udW1iZXI+PGRhdGVzPjx5ZWFyPjIw
MTA8L3llYXI+PHB1Yi1kYXRlcz48ZGF0ZT4yMDEwLzExLzE5PC9kYXRlPjwvcHViLWRhdGVzPjwv
ZGF0ZXM+PHB1Ymxpc2hlcj5BbWVyaWNhbiBDaGVtaWNhbCBTb2NpZXR5PC9wdWJsaXNoZXI+PGlz
Ym4+MDAyMi0zMjYzPC9pc2JuPjx1cmxzPjxyZWxhdGVkLXVybHM+PHVybD5odHRwOi8vZHguZG9p
Lm9yZy8xMC4xMDIxL2pvMTAxNjE0ZjwvdXJsPjwvcmVsYXRlZC11cmxzPjwvdXJscz48ZWxlY3Ry
b25pYy1yZXNvdXJjZS1udW0+MTAuMTAyMS9qbzEwMTYxNGY8L2VsZWN0cm9uaWMtcmVzb3VyY2Ut
bnVtPjxhY2Nlc3MtZGF0ZT4yMDEzLzA2LzEyPC9hY2Nlc3MtZGF0ZT48L3JlY29yZD48L0NpdGU+
PENpdGU+PEF1dGhvcj5EYXZpZXM8L0F1dGhvcj48WWVhcj4yMDEwPC9ZZWFyPjxSZWNOdW0+MjA4
OTwvUmVjTnVtPjxyZWNvcmQ+PHJlYy1udW1iZXI+MjA4OTwvcmVjLW51bWJlcj48Zm9yZWlnbi1r
ZXlzPjxrZXkgYXBwPSJFTiIgZGItaWQ9ImFmZWR4MHZkejJzenRrZXpzcGN2ZDB6MHJ0enJyMGU1
ZDVyOSI+MjA4OTwva2V5PjwvZm9yZWlnbi1rZXlzPjxyZWYtdHlwZSBuYW1lPSJKb3VybmFsIEFy
dGljbGUiPjE3PC9yZWYtdHlwZT48Y29udHJpYnV0b3JzPjxhdXRob3JzPjxhdXRob3I+RGF2aWVz
LCBTdGVwaGVuIEcuPC9hdXRob3I+PGF1dGhvcj5GbGV0Y2hlciwgQWkgTS48L2F1dGhvcj48YXV0
aG9yPkt1cm9zYXdhLCBXYXRhcnU8L2F1dGhvcj48YXV0aG9yPkxlZSwgSmFtZXMgQS48L2F1dGhv
cj48YXV0aG9yPlBvY2UsIEdpb3Zhbm5hPC9hdXRob3I+PGF1dGhvcj5Sb2JlcnRzLCBQYXVsIE0u
PC9hdXRob3I+PGF1dGhvcj5UaG9tc29uLCBKYW1lcyBFLjwvYXV0aG9yPjxhdXRob3I+V2lsbGlh
bXNvbiwgRGF2aWQgTS48L2F1dGhvcj48L2F1dGhvcnM+PC9jb250cmlidXRvcnM+PHRpdGxlcz48
dGl0bGU+T25lLVBvdCBDb252ZXJzaW9ucyBvZiBPbGVmaW5zIHRvIEN5Y2xpYyBDYXJib25hdGVz
IGFuZCBTZWNvbmRhcnkgQWxseWxpYyBhbmQgSG9tb2FsbHlsaWMgQW1pbmVzIHRvIEN5Y2xpYyBD
YXJiYW1hdGVzPC90aXRsZT48c2Vjb25kYXJ5LXRpdGxlPlRoZSBKb3VybmFsIG9mIE9yZ2FuaWMg
Q2hlbWlzdHJ5PC9zZWNvbmRhcnktdGl0bGU+PC90aXRsZXM+PHBlcmlvZGljYWw+PGZ1bGwtdGl0
bGU+VGhlIEpvdXJuYWwgb2YgT3JnYW5pYyBDaGVtaXN0cnk8L2Z1bGwtdGl0bGU+PC9wZXJpb2Rp
Y2FsPjxwYWdlcz43NzQ1LTc3NTY8L3BhZ2VzPjx2b2x1bWU+NzU8L3ZvbHVtZT48bnVtYmVyPjIy
PC9udW1iZXI+PGRhdGVzPjx5ZWFyPjIwMTA8L3llYXI+PHB1Yi1kYXRlcz48ZGF0ZT4yMDEwLzEx
LzE5PC9kYXRlPjwvcHViLWRhdGVzPjwvZGF0ZXM+PHB1Ymxpc2hlcj5BbWVyaWNhbiBDaGVtaWNh
bCBTb2NpZXR5PC9wdWJsaXNoZXI+PGlzYm4+MDAyMi0zMjYzPC9pc2JuPjx1cmxzPjxyZWxhdGVk
LXVybHM+PHVybD5odHRwOi8vZHguZG9pLm9yZy8xMC4xMDIxL2pvMTAxNjE0ZjwvdXJsPjwvcmVs
YXRlZC11cmxzPjwvdXJscz48ZWxlY3Ryb25pYy1yZXNvdXJjZS1udW0+MTAuMTAyMS9qbzEwMTYx
NGY8L2VsZWN0cm9uaWMtcmVzb3VyY2UtbnVtPjxhY2Nlc3MtZGF0ZT4yMDEzLzA2LzEyPC9hY2Nl
c3MtZGF0ZT48L3JlY29yZD48L0NpdGU+PENpdGU+PEF1dGhvcj5EYXZpZXM8L0F1dGhvcj48WWVh
cj4yMDEwPC9ZZWFyPjxSZWNOdW0+MjA4OTwvUmVjTnVtPjxyZWNvcmQ+PHJlYy1udW1iZXI+MjA4
OTwvcmVjLW51bWJlcj48Zm9yZWlnbi1rZXlzPjxrZXkgYXBwPSJFTiIgZGItaWQ9ImFmZWR4MHZk
ejJzenRrZXpzcGN2ZDB6MHJ0enJyMGU1ZDVyOSI+MjA4OTwva2V5PjwvZm9yZWlnbi1rZXlzPjxy
ZWYtdHlwZSBuYW1lPSJKb3VybmFsIEFydGljbGUiPjE3PC9yZWYtdHlwZT48Y29udHJpYnV0b3Jz
PjxhdXRob3JzPjxhdXRob3I+RGF2aWVzLCBTdGVwaGVuIEcuPC9hdXRob3I+PGF1dGhvcj5GbGV0
Y2hlciwgQWkgTS48L2F1dGhvcj48YXV0aG9yPkt1cm9zYXdhLCBXYXRhcnU8L2F1dGhvcj48YXV0
aG9yPkxlZSwgSmFtZXMgQS48L2F1dGhvcj48YXV0aG9yPlBvY2UsIEdpb3Zhbm5hPC9hdXRob3I+
PGF1dGhvcj5Sb2JlcnRzLCBQYXVsIE0uPC9hdXRob3I+PGF1dGhvcj5UaG9tc29uLCBKYW1lcyBF
LjwvYXV0aG9yPjxhdXRob3I+V2lsbGlhbXNvbiwgRGF2aWQgTS48L2F1dGhvcj48L2F1dGhvcnM+
PC9jb250cmlidXRvcnM+PHRpdGxlcz48dGl0bGU+T25lLVBvdCBDb252ZXJzaW9ucyBvZiBPbGVm
aW5zIHRvIEN5Y2xpYyBDYXJib25hdGVzIGFuZCBTZWNvbmRhcnkgQWxseWxpYyBhbmQgSG9tb2Fs
bHlsaWMgQW1pbmVzIHRvIEN5Y2xpYyBDYXJiYW1hdGVzPC90aXRsZT48c2Vjb25kYXJ5LXRpdGxl
PlRoZSBKb3VybmFsIG9mIE9yZ2FuaWMgQ2hlbWlzdHJ5PC9zZWNvbmRhcnktdGl0bGU+PC90aXRs
ZXM+PHBlcmlvZGljYWw+PGZ1bGwtdGl0bGU+VGhlIEpvdXJuYWwgb2YgT3JnYW5pYyBDaGVtaXN0
cnk8L2Z1bGwtdGl0bGU+PC9wZXJpb2RpY2FsPjxwYWdlcz43NzQ1LTc3NTY8L3BhZ2VzPjx2b2x1
bWU+NzU8L3ZvbHVtZT48bnVtYmVyPjIyPC9udW1iZXI+PGRhdGVzPjx5ZWFyPjIwMTA8L3llYXI+
PHB1Yi1kYXRlcz48ZGF0ZT4yMDEwLzExLzE5PC9kYXRlPjwvcHViLWRhdGVzPjwvZGF0ZXM+PHB1
Ymxpc2hlcj5BbWVyaWNhbiBDaGVtaWNhbCBTb2NpZXR5PC9wdWJsaXNoZXI+PGlzYm4+MDAyMi0z
MjYzPC9pc2JuPjx1cmxzPjxyZWxhdGVkLXVybHM+PHVybD5odHRwOi8vZHguZG9pLm9yZy8xMC4x
MDIxL2pvMTAxNjE0ZjwvdXJsPjwvcmVsYXRlZC11cmxzPjwvdXJscz48ZWxlY3Ryb25pYy1yZXNv
dXJjZS1udW0+MTAuMTAyMS9qbzEwMTYxNGY8L2VsZWN0cm9uaWMtcmVzb3VyY2UtbnVtPjxhY2Nl
c3MtZGF0ZT4yMDEzLzA2LzEyPC9hY2Nlc3MtZGF0ZT48L3JlY29yZD48L0NpdGU+PENpdGU+PEF1
dGhvcj5EYXZpZXM8L0F1dGhvcj48WWVhcj4yMDEwPC9ZZWFyPjxSZWNOdW0+MjA4OTwvUmVjTnVt
PjxyZWNvcmQ+PHJlYy1udW1iZXI+MjA4OTwvcmVjLW51bWJlcj48Zm9yZWlnbi1rZXlzPjxrZXkg
YXBwPSJFTiIgZGItaWQ9ImFmZWR4MHZkejJzenRrZXpzcGN2ZDB6MHJ0enJyMGU1ZDVyOSI+MjA4
OTwva2V5PjwvZm9yZWlnbi1rZXlzPjxyZWYtdHlwZSBuYW1lPSJKb3VybmFsIEFydGljbGUiPjE3
PC9yZWYtdHlwZT48Y29udHJpYnV0b3JzPjxhdXRob3JzPjxhdXRob3I+RGF2aWVzLCBTdGVwaGVu
IEcuPC9hdXRob3I+PGF1dGhvcj5GbGV0Y2hlciwgQWkgTS48L2F1dGhvcj48YXV0aG9yPkt1cm9z
YXdhLCBXYXRhcnU8L2F1dGhvcj48YXV0aG9yPkxlZSwgSmFtZXMgQS48L2F1dGhvcj48YXV0aG9y
PlBvY2UsIEdpb3Zhbm5hPC9hdXRob3I+PGF1dGhvcj5Sb2JlcnRzLCBQYXVsIE0uPC9hdXRob3I+
PGF1dGhvcj5UaG9tc29uLCBKYW1lcyBFLjwvYXV0aG9yPjxhdXRob3I+V2lsbGlhbXNvbiwgRGF2
aWQgTS48L2F1dGhvcj48L2F1dGhvcnM+PC9jb250cmlidXRvcnM+PHRpdGxlcz48dGl0bGU+T25l
LVBvdCBDb252ZXJzaW9ucyBvZiBPbGVmaW5zIHRvIEN5Y2xpYyBDYXJib25hdGVzIGFuZCBTZWNv
bmRhcnkgQWxseWxpYyBhbmQgSG9tb2FsbHlsaWMgQW1pbmVzIHRvIEN5Y2xpYyBDYXJiYW1hdGVz
PC90aXRsZT48c2Vjb25kYXJ5LXRpdGxlPlRoZSBKb3VybmFsIG9mIE9yZ2FuaWMgQ2hlbWlzdHJ5
PC9zZWNvbmRhcnktdGl0bGU+PC90aXRsZXM+PHBlcmlvZGljYWw+PGZ1bGwtdGl0bGU+VGhlIEpv
dXJuYWwgb2YgT3JnYW5pYyBDaGVtaXN0cnk8L2Z1bGwtdGl0bGU+PC9wZXJpb2RpY2FsPjxwYWdl
cz43NzQ1LTc3NTY8L3BhZ2VzPjx2b2x1bWU+NzU8L3ZvbHVtZT48bnVtYmVyPjIyPC9udW1iZXI+
PGRhdGVzPjx5ZWFyPjIwMTA8L3llYXI+PHB1Yi1kYXRlcz48ZGF0ZT4yMDEwLzExLzE5PC9kYXRl
PjwvcHViLWRhdGVzPjwvZGF0ZXM+PHB1Ymxpc2hlcj5BbWVyaWNhbiBDaGVtaWNhbCBTb2NpZXR5
PC9wdWJsaXNoZXI+PGlzYm4+MDAyMi0zMjYzPC9pc2JuPjx1cmxzPjxyZWxhdGVkLXVybHM+PHVy
bD5odHRwOi8vZHguZG9pLm9yZy8xMC4xMDIxL2pvMTAxNjE0ZjwvdXJsPjwvcmVsYXRlZC11cmxz
PjwvdXJscz48ZWxlY3Ryb25pYy1yZXNvdXJjZS1udW0+MTAuMTAyMS9qbzEwMTYxNGY8L2VsZWN0
cm9uaWMtcmVzb3VyY2UtbnVtPjxhY2Nlc3MtZGF0ZT4yMDEzLzA2LzEyPC9hY2Nlc3MtZGF0ZT48
L3JlY29yZD48L0NpdGU+PENpdGU+PEF1dGhvcj5EYXZpZXM8L0F1dGhvcj48WWVhcj4yMDEwPC9Z
ZWFyPjxSZWNOdW0+MjA4OTwvUmVjTnVtPjxyZWNvcmQ+PHJlYy1udW1iZXI+MjA4OTwvcmVjLW51
bWJlcj48Zm9yZWlnbi1rZXlzPjxrZXkgYXBwPSJFTiIgZGItaWQ9ImFmZWR4MHZkejJzenRrZXpz
cGN2ZDB6MHJ0enJyMGU1ZDVyOSI+MjA4OTwva2V5PjwvZm9yZWlnbi1rZXlzPjxyZWYtdHlwZSBu
YW1lPSJKb3VybmFsIEFydGljbGUiPjE3PC9yZWYtdHlwZT48Y29udHJpYnV0b3JzPjxhdXRob3Jz
PjxhdXRob3I+RGF2aWVzLCBTdGVwaGVuIEcuPC9hdXRob3I+PGF1dGhvcj5GbGV0Y2hlciwgQWkg
TS48L2F1dGhvcj48YXV0aG9yPkt1cm9zYXdhLCBXYXRhcnU8L2F1dGhvcj48YXV0aG9yPkxlZSwg
SmFtZXMgQS48L2F1dGhvcj48YXV0aG9yPlBvY2UsIEdpb3Zhbm5hPC9hdXRob3I+PGF1dGhvcj5S
b2JlcnRzLCBQYXVsIE0uPC9hdXRob3I+PGF1dGhvcj5UaG9tc29uLCBKYW1lcyBFLjwvYXV0aG9y
PjxhdXRob3I+V2lsbGlhbXNvbiwgRGF2aWQgTS48L2F1dGhvcj48L2F1dGhvcnM+PC9jb250cmli
dXRvcnM+PHRpdGxlcz48dGl0bGU+T25lLVBvdCBDb252ZXJzaW9ucyBvZiBPbGVmaW5zIHRvIEN5
Y2xpYyBDYXJib25hdGVzIGFuZCBTZWNvbmRhcnkgQWxseWxpYyBhbmQgSG9tb2FsbHlsaWMgQW1p
bmVzIHRvIEN5Y2xpYyBDYXJiYW1hdGVzPC90aXRsZT48c2Vjb25kYXJ5LXRpdGxlPlRoZSBKb3Vy
bmFsIG9mIE9yZ2FuaWMgQ2hlbWlzdHJ5PC9zZWNvbmRhcnktdGl0bGU+PC90aXRsZXM+PHBlcmlv
ZGljYWw+PGZ1bGwtdGl0bGU+VGhlIEpvdXJuYWwgb2YgT3JnYW5pYyBDaGVtaXN0cnk8L2Z1bGwt
dGl0bGU+PC9wZXJpb2RpY2FsPjxwYWdlcz43NzQ1LTc3NTY8L3BhZ2VzPjx2b2x1bWU+NzU8L3Zv
bHVtZT48bnVtYmVyPjIyPC9udW1iZXI+PGRhdGVzPjx5ZWFyPjIwMTA8L3llYXI+PHB1Yi1kYXRl
cz48ZGF0ZT4yMDEwLzExLzE5PC9kYXRlPjwvcHViLWRhdGVzPjwvZGF0ZXM+PHB1Ymxpc2hlcj5B
bWVyaWNhbiBDaGVtaWNhbCBTb2NpZXR5PC9wdWJsaXNoZXI+PGlzYm4+MDAyMi0zMjYzPC9pc2Ju
Pjx1cmxzPjxyZWxhdGVkLXVybHM+PHVybD5odHRwOi8vZHguZG9pLm9yZy8xMC4xMDIxL2pvMTAx
NjE0ZjwvdXJsPjwvcmVsYXRlZC11cmxzPjwvdXJscz48ZWxlY3Ryb25pYy1yZXNvdXJjZS1udW0+
MTAuMTAyMS9qbzEwMTYxNGY8L2VsZWN0cm9uaWMtcmVzb3VyY2UtbnVtPjxhY2Nlc3MtZGF0ZT4y
MDEzLzA2LzEyPC9hY2Nlc3MtZGF0ZT48L3JlY29yZD48L0NpdGU+PENpdGU+PEF1dGhvcj5EYXZp
ZXM8L0F1dGhvcj48WWVhcj4yMDEwPC9ZZWFyPjxSZWNOdW0+MjA4OTwvUmVjTnVtPjxyZWNvcmQ+
PHJlYy1udW1iZXI+MjA4OTwvcmVjLW51bWJlcj48Zm9yZWlnbi1rZXlzPjxrZXkgYXBwPSJFTiIg
ZGItaWQ9ImFmZWR4MHZkejJzenRrZXpzcGN2ZDB6MHJ0enJyMGU1ZDVyOSI+MjA4OTwva2V5Pjwv
Zm9yZWlnbi1rZXlzPjxyZWYtdHlwZSBuYW1lPSJKb3VybmFsIEFydGljbGUiPjE3PC9yZWYtdHlw
ZT48Y29udHJpYnV0b3JzPjxhdXRob3JzPjxhdXRob3I+RGF2aWVzLCBTdGVwaGVuIEcuPC9hdXRo
b3I+PGF1dGhvcj5GbGV0Y2hlciwgQWkgTS48L2F1dGhvcj48YXV0aG9yPkt1cm9zYXdhLCBXYXRh
cnU8L2F1dGhvcj48YXV0aG9yPkxlZSwgSmFtZXMgQS48L2F1dGhvcj48YXV0aG9yPlBvY2UsIEdp
b3Zhbm5hPC9hdXRob3I+PGF1dGhvcj5Sb2JlcnRzLCBQYXVsIE0uPC9hdXRob3I+PGF1dGhvcj5U
aG9tc29uLCBKYW1lcyBFLjwvYXV0aG9yPjxhdXRob3I+V2lsbGlhbXNvbiwgRGF2aWQgTS48L2F1
dGhvcj48L2F1dGhvcnM+PC9jb250cmlidXRvcnM+PHRpdGxlcz48dGl0bGU+T25lLVBvdCBDb252
ZXJzaW9ucyBvZiBPbGVmaW5zIHRvIEN5Y2xpYyBDYXJib25hdGVzIGFuZCBTZWNvbmRhcnkgQWxs
eWxpYyBhbmQgSG9tb2FsbHlsaWMgQW1pbmVzIHRvIEN5Y2xpYyBDYXJiYW1hdGVzPC90aXRsZT48
c2Vjb25kYXJ5LXRpdGxlPlRoZSBKb3VybmFsIG9mIE9yZ2FuaWMgQ2hlbWlzdHJ5PC9zZWNvbmRh
cnktdGl0bGU+PC90aXRsZXM+PHBlcmlvZGljYWw+PGZ1bGwtdGl0bGU+VGhlIEpvdXJuYWwgb2Yg
T3JnYW5pYyBDaGVtaXN0cnk8L2Z1bGwtdGl0bGU+PC9wZXJpb2RpY2FsPjxwYWdlcz43NzQ1LTc3
NTY8L3BhZ2VzPjx2b2x1bWU+NzU8L3ZvbHVtZT48bnVtYmVyPjIyPC9udW1iZXI+PGRhdGVzPjx5
ZWFyPjIwMTA8L3llYXI+PHB1Yi1kYXRlcz48ZGF0ZT4yMDEwLzExLzE5PC9kYXRlPjwvcHViLWRh
dGVzPjwvZGF0ZXM+PHB1Ymxpc2hlcj5BbWVyaWNhbiBDaGVtaWNhbCBTb2NpZXR5PC9wdWJsaXNo
ZXI+PGlzYm4+MDAyMi0zMjYzPC9pc2JuPjx1cmxzPjxyZWxhdGVkLXVybHM+PHVybD5odHRwOi8v
ZHguZG9pLm9yZy8xMC4xMDIxL2pvMTAxNjE0ZjwvdXJsPjwvcmVsYXRlZC11cmxzPjwvdXJscz48
ZWxlY3Ryb25pYy1yZXNvdXJjZS1udW0+MTAuMTAyMS9qbzEwMTYxNGY8L2VsZWN0cm9uaWMtcmVz
b3VyY2UtbnVtPjxhY2Nlc3MtZGF0ZT4yMDEzLzA2LzEyPC9hY2Nlc3MtZGF0ZT48L3JlY29yZD48
L0NpdGU+PENpdGU+PEF1dGhvcj5EYXZpZXM8L0F1dGhvcj48WWVhcj4yMDEwPC9ZZWFyPjxSZWNO
dW0+MjA4OTwvUmVjTnVtPjxyZWNvcmQ+PHJlYy1udW1iZXI+MjA4OTwvcmVjLW51bWJlcj48Zm9y
ZWlnbi1rZXlzPjxrZXkgYXBwPSJFTiIgZGItaWQ9ImFmZWR4MHZkejJzenRrZXpzcGN2ZDB6MHJ0
enJyMGU1ZDVyOSI+MjA4OTwva2V5PjwvZm9yZWlnbi1rZXlzPjxyZWYtdHlwZSBuYW1lPSJKb3Vy
bmFsIEFydGljbGUiPjE3PC9yZWYtdHlwZT48Y29udHJpYnV0b3JzPjxhdXRob3JzPjxhdXRob3I+
RGF2aWVzLCBTdGVwaGVuIEcuPC9hdXRob3I+PGF1dGhvcj5GbGV0Y2hlciwgQWkgTS48L2F1dGhv
cj48YXV0aG9yPkt1cm9zYXdhLCBXYXRhcnU8L2F1dGhvcj48YXV0aG9yPkxlZSwgSmFtZXMgQS48
L2F1dGhvcj48YXV0aG9yPlBvY2UsIEdpb3Zhbm5hPC9hdXRob3I+PGF1dGhvcj5Sb2JlcnRzLCBQ
YXVsIE0uPC9hdXRob3I+PGF1dGhvcj5UaG9tc29uLCBKYW1lcyBFLjwvYXV0aG9yPjxhdXRob3I+
V2lsbGlhbXNvbiwgRGF2aWQgTS48L2F1dGhvcj48L2F1dGhvcnM+PC9jb250cmlidXRvcnM+PHRp
dGxlcz48dGl0bGU+T25lLVBvdCBDb252ZXJzaW9ucyBvZiBPbGVmaW5zIHRvIEN5Y2xpYyBDYXJi
b25hdGVzIGFuZCBTZWNvbmRhcnkgQWxseWxpYyBhbmQgSG9tb2FsbHlsaWMgQW1pbmVzIHRvIEN5
Y2xpYyBDYXJiYW1hdGVzPC90aXRsZT48c2Vjb25kYXJ5LXRpdGxlPlRoZSBKb3VybmFsIG9mIE9y
Z2FuaWMgQ2hlbWlzdHJ5PC9zZWNvbmRhcnktdGl0bGU+PC90aXRsZXM+PHBlcmlvZGljYWw+PGZ1
bGwtdGl0bGU+VGhlIEpvdXJuYWwgb2YgT3JnYW5pYyBDaGVtaXN0cnk8L2Z1bGwtdGl0bGU+PC9w
ZXJpb2RpY2FsPjxwYWdlcz43NzQ1LTc3NTY8L3BhZ2VzPjx2b2x1bWU+NzU8L3ZvbHVtZT48bnVt
YmVyPjIyPC9udW1iZXI+PGRhdGVzPjx5ZWFyPjIwMTA8L3llYXI+PHB1Yi1kYXRlcz48ZGF0ZT4y
MDEwLzExLzE5PC9kYXRlPjwvcHViLWRhdGVzPjwvZGF0ZXM+PHB1Ymxpc2hlcj5BbWVyaWNhbiBD
aGVtaWNhbCBTb2NpZXR5PC9wdWJsaXNoZXI+PGlzYm4+MDAyMi0zMjYzPC9pc2JuPjx1cmxzPjxy
ZWxhdGVkLXVybHM+PHVybD5odHRwOi8vZHguZG9pLm9yZy8xMC4xMDIxL2pvMTAxNjE0ZjwvdXJs
PjwvcmVsYXRlZC11cmxzPjwvdXJscz48ZWxlY3Ryb25pYy1yZXNvdXJjZS1udW0+MTAuMTAyMS9q
bzEwMTYxNGY8L2VsZWN0cm9uaWMtcmVzb3VyY2UtbnVtPjxhY2Nlc3MtZGF0ZT4yMDEzLzA2LzEy
PC9hY2Nlc3MtZGF0ZT48L3JlY29yZD48L0NpdGU+PENpdGU+PEF1dGhvcj5EYXZpZXM8L0F1dGhv
cj48WWVhcj4yMDEwPC9ZZWFyPjxSZWNOdW0+MjA4OTwvUmVjTnVtPjxyZWNvcmQ+PHJlYy1udW1i
ZXI+MjA4OTwvcmVjLW51bWJlcj48Zm9yZWlnbi1rZXlzPjxrZXkgYXBwPSJFTiIgZGItaWQ9ImFm
ZWR4MHZkejJzenRrZXpzcGN2ZDB6MHJ0enJyMGU1ZDVyOSI+MjA4OTwva2V5PjwvZm9yZWlnbi1r
ZXlzPjxyZWYtdHlwZSBuYW1lPSJKb3VybmFsIEFydGljbGUiPjE3PC9yZWYtdHlwZT48Y29udHJp
YnV0b3JzPjxhdXRob3JzPjxhdXRob3I+RGF2aWVzLCBTdGVwaGVuIEcuPC9hdXRob3I+PGF1dGhv
cj5GbGV0Y2hlciwgQWkgTS48L2F1dGhvcj48YXV0aG9yPkt1cm9zYXdhLCBXYXRhcnU8L2F1dGhv
cj48YXV0aG9yPkxlZSwgSmFtZXMgQS48L2F1dGhvcj48YXV0aG9yPlBvY2UsIEdpb3Zhbm5hPC9h
dXRob3I+PGF1dGhvcj5Sb2JlcnRzLCBQYXVsIE0uPC9hdXRob3I+PGF1dGhvcj5UaG9tc29uLCBK
YW1lcyBFLjwvYXV0aG9yPjxhdXRob3I+V2lsbGlhbXNvbiwgRGF2aWQgTS48L2F1dGhvcj48L2F1
dGhvcnM+PC9jb250cmlidXRvcnM+PHRpdGxlcz48dGl0bGU+T25lLVBvdCBDb252ZXJzaW9ucyBv
ZiBPbGVmaW5zIHRvIEN5Y2xpYyBDYXJib25hdGVzIGFuZCBTZWNvbmRhcnkgQWxseWxpYyBhbmQg
SG9tb2FsbHlsaWMgQW1pbmVzIHRvIEN5Y2xpYyBDYXJiYW1hdGVzPC90aXRsZT48c2Vjb25kYXJ5
LXRpdGxlPlRoZSBKb3VybmFsIG9mIE9yZ2FuaWMgQ2hlbWlzdHJ5PC9zZWNvbmRhcnktdGl0bGU+
PC90aXRsZXM+PHBlcmlvZGljYWw+PGZ1bGwtdGl0bGU+VGhlIEpvdXJuYWwgb2YgT3JnYW5pYyBD
aGVtaXN0cnk8L2Z1bGwtdGl0bGU+PC9wZXJpb2RpY2FsPjxwYWdlcz43NzQ1LTc3NTY8L3BhZ2Vz
Pjx2b2x1bWU+NzU8L3ZvbHVtZT48bnVtYmVyPjIyPC9udW1iZXI+PGRhdGVzPjx5ZWFyPjIwMTA8
L3llYXI+PHB1Yi1kYXRlcz48ZGF0ZT4yMDEwLzExLzE5PC9kYXRlPjwvcHViLWRhdGVzPjwvZGF0
ZXM+PHB1Ymxpc2hlcj5BbWVyaWNhbiBDaGVtaWNhbCBTb2NpZXR5PC9wdWJsaXNoZXI+PGlzYm4+
MDAyMi0zMjYzPC9pc2JuPjx1cmxzPjxyZWxhdGVkLXVybHM+PHVybD5odHRwOi8vZHguZG9pLm9y
Zy8xMC4xMDIxL2pvMTAxNjE0ZjwvdXJsPjwvcmVsYXRlZC11cmxzPjwvdXJscz48ZWxlY3Ryb25p
Yy1yZXNvdXJjZS1udW0+MTAuMTAyMS9qbzEwMTYxNGY8L2VsZWN0cm9uaWMtcmVzb3VyY2UtbnVt
PjxhY2Nlc3MtZGF0ZT4yMDEzLzA2LzEyPC9hY2Nlc3MtZGF0ZT48L3JlY29yZD48L0NpdGU+PENp
dGU+PEF1dGhvcj5EYXZpZXM8L0F1dGhvcj48WWVhcj4yMDEwPC9ZZWFyPjxSZWNOdW0+MjA4OTwv
UmVjTnVtPjxyZWNvcmQ+PHJlYy1udW1iZXI+MjA4OTwvcmVjLW51bWJlcj48Zm9yZWlnbi1rZXlz
PjxrZXkgYXBwPSJFTiIgZGItaWQ9ImFmZWR4MHZkejJzenRrZXpzcGN2ZDB6MHJ0enJyMGU1ZDVy
OSI+MjA4OTwva2V5PjwvZm9yZWlnbi1rZXlzPjxyZWYtdHlwZSBuYW1lPSJKb3VybmFsIEFydGlj
bGUiPjE3PC9yZWYtdHlwZT48Y29udHJpYnV0b3JzPjxhdXRob3JzPjxhdXRob3I+RGF2aWVzLCBT
dGVwaGVuIEcuPC9hdXRob3I+PGF1dGhvcj5GbGV0Y2hlciwgQWkgTS48L2F1dGhvcj48YXV0aG9y
Pkt1cm9zYXdhLCBXYXRhcnU8L2F1dGhvcj48YXV0aG9yPkxlZSwgSmFtZXMgQS48L2F1dGhvcj48
YXV0aG9yPlBvY2UsIEdpb3Zhbm5hPC9hdXRob3I+PGF1dGhvcj5Sb2JlcnRzLCBQYXVsIE0uPC9h
dXRob3I+PGF1dGhvcj5UaG9tc29uLCBKYW1lcyBFLjwvYXV0aG9yPjxhdXRob3I+V2lsbGlhbXNv
biwgRGF2aWQgTS48L2F1dGhvcj48L2F1dGhvcnM+PC9jb250cmlidXRvcnM+PHRpdGxlcz48dGl0
bGU+T25lLVBvdCBDb252ZXJzaW9ucyBvZiBPbGVmaW5zIHRvIEN5Y2xpYyBDYXJib25hdGVzIGFu
ZCBTZWNvbmRhcnkgQWxseWxpYyBhbmQgSG9tb2FsbHlsaWMgQW1pbmVzIHRvIEN5Y2xpYyBDYXJi
YW1hdGVzPC90aXRsZT48c2Vjb25kYXJ5LXRpdGxlPlRoZSBKb3VybmFsIG9mIE9yZ2FuaWMgQ2hl
bWlzdHJ5PC9zZWNvbmRhcnktdGl0bGU+PC90aXRsZXM+PHBlcmlvZGljYWw+PGZ1bGwtdGl0bGU+
VGhlIEpvdXJuYWwgb2YgT3JnYW5pYyBDaGVtaXN0cnk8L2Z1bGwtdGl0bGU+PC9wZXJpb2RpY2Fs
PjxwYWdlcz43NzQ1LTc3NTY8L3BhZ2VzPjx2b2x1bWU+NzU8L3ZvbHVtZT48bnVtYmVyPjIyPC9u
dW1iZXI+PGRhdGVzPjx5ZWFyPjIwMTA8L3llYXI+PHB1Yi1kYXRlcz48ZGF0ZT4yMDEwLzExLzE5
PC9kYXRlPjwvcHViLWRhdGVzPjwvZGF0ZXM+PHB1Ymxpc2hlcj5BbWVyaWNhbiBDaGVtaWNhbCBT
b2NpZXR5PC9wdWJsaXNoZXI+PGlzYm4+MDAyMi0zMjYzPC9pc2JuPjx1cmxzPjxyZWxhdGVkLXVy
bHM+PHVybD5odHRwOi8vZHguZG9pLm9yZy8xMC4xMDIxL2pvMTAxNjE0ZjwvdXJsPjwvcmVsYXRl
ZC11cmxzPjwvdXJscz48ZWxlY3Ryb25pYy1yZXNvdXJjZS1udW0+MTAuMTAyMS9qbzEwMTYxNGY8
L2VsZWN0cm9uaWMtcmVzb3VyY2UtbnVtPjxhY2Nlc3MtZGF0ZT4yMDEzLzA2LzEyPC9hY2Nlc3Mt
ZGF0ZT48L3JlY29yZD48L0NpdGU+PENpdGU+PEF1dGhvcj5EYXZpZXM8L0F1dGhvcj48WWVhcj4y
MDEwPC9ZZWFyPjxSZWNOdW0+MjA4OTwvUmVjTnVtPjxyZWNvcmQ+PHJlYy1udW1iZXI+MjA4OTwv
cmVjLW51bWJlcj48Zm9yZWlnbi1rZXlzPjxrZXkgYXBwPSJFTiIgZGItaWQ9ImFmZWR4MHZkejJz
enRrZXpzcGN2ZDB6MHJ0enJyMGU1ZDVyOSI+MjA4OTwva2V5PjwvZm9yZWlnbi1rZXlzPjxyZWYt
dHlwZSBuYW1lPSJKb3VybmFsIEFydGljbGUiPjE3PC9yZWYtdHlwZT48Y29udHJpYnV0b3JzPjxh
dXRob3JzPjxhdXRob3I+RGF2aWVzLCBTdGVwaGVuIEcuPC9hdXRob3I+PGF1dGhvcj5GbGV0Y2hl
ciwgQWkgTS48L2F1dGhvcj48YXV0aG9yPkt1cm9zYXdhLCBXYXRhcnU8L2F1dGhvcj48YXV0aG9y
PkxlZSwgSmFtZXMgQS48L2F1dGhvcj48YXV0aG9yPlBvY2UsIEdpb3Zhbm5hPC9hdXRob3I+PGF1
dGhvcj5Sb2JlcnRzLCBQYXVsIE0uPC9hdXRob3I+PGF1dGhvcj5UaG9tc29uLCBKYW1lcyBFLjwv
YXV0aG9yPjxhdXRob3I+V2lsbGlhbXNvbiwgRGF2aWQgTS48L2F1dGhvcj48L2F1dGhvcnM+PC9j
b250cmlidXRvcnM+PHRpdGxlcz48dGl0bGU+T25lLVBvdCBDb252ZXJzaW9ucyBvZiBPbGVmaW5z
IHRvIEN5Y2xpYyBDYXJib25hdGVzIGFuZCBTZWNvbmRhcnkgQWxseWxpYyBhbmQgSG9tb2FsbHls
aWMgQW1pbmVzIHRvIEN5Y2xpYyBDYXJiYW1hdGVzPC90aXRsZT48c2Vjb25kYXJ5LXRpdGxlPlRo
ZSBKb3VybmFsIG9mIE9yZ2FuaWMgQ2hlbWlzdHJ5PC9zZWNvbmRhcnktdGl0bGU+PC90aXRsZXM+
PHBlcmlvZGljYWw+PGZ1bGwtdGl0bGU+VGhlIEpvdXJuYWwgb2YgT3JnYW5pYyBDaGVtaXN0cnk8
L2Z1bGwtdGl0bGU+PC9wZXJpb2RpY2FsPjxwYWdlcz43NzQ1LTc3NTY8L3BhZ2VzPjx2b2x1bWU+
NzU8L3ZvbHVtZT48bnVtYmVyPjIyPC9udW1iZXI+PGRhdGVzPjx5ZWFyPjIwMTA8L3llYXI+PHB1
Yi1kYXRlcz48ZGF0ZT4yMDEwLzExLzE5PC9kYXRlPjwvcHViLWRhdGVzPjwvZGF0ZXM+PH==
</w:fldData>
          </w:fldChar>
        </w:r>
        <w:r w:rsidR="00552E4A">
          <w:instrText xml:space="preserve"> ADDIN EN.CITE.DATA </w:instrText>
        </w:r>
        <w:r w:rsidR="00552E4A">
          <w:fldChar w:fldCharType="end"/>
        </w:r>
        <w:r w:rsidR="00552E4A">
          <w:fldChar w:fldCharType="begin">
            <w:fldData xml:space="preserve">cHVibGlzaGVyPkFtZXJpY2FuIENoZW1pY2FsIFNvY2lldHk8L3B1Ymxpc2hlcj48aXNibj4wMDIy
LTMyNjM8L2lzYm4+PHVybHM+PHJlbGF0ZWQtdXJscz48dXJsPmh0dHA6Ly9keC5kb2kub3JnLzEw
LjEwMjEvam8xMDE2MTRmPC91cmw+PC9yZWxhdGVkLXVybHM+PC91cmxzPjxlbGVjdHJvbmljLXJl
c291cmNlLW51bT4xMC4xMDIxL2pvMTAxNjE0ZjwvZWxlY3Ryb25pYy1yZXNvdXJjZS1udW0+PGFj
Y2Vzcy1kYXRlPjIwMTMvMDYvMTI8L2FjY2Vzcy1kYXRlPjwvcmVjb3JkPjwvQ2l0ZT48Q2l0ZT48
QXV0aG9yPkRhdmllczwvQXV0aG9yPjxZZWFyPjIwMTA8L1llYXI+PFJlY051bT4yMDg5PC9SZWNO
dW0+PHJlY29yZD48cmVjLW51bWJlcj4yMDg5PC9yZWMtbnVtYmVyPjxmb3JlaWduLWtleXM+PGtl
eSBhcHA9IkVOIiBkYi1pZD0iYWZlZHgwdmR6MnN6dGtlenNwY3ZkMHowcnR6cnIwZTVkNXI5Ij4y
MDg5PC9rZXk+PC9mb3JlaWduLWtleXM+PHJlZi10eXBlIG5hbWU9IkpvdXJuYWwgQXJ0aWNsZSI+
MTc8L3JlZi10eXBlPjxjb250cmlidXRvcnM+PGF1dGhvcnM+PGF1dGhvcj5EYXZpZXMsIFN0ZXBo
ZW4gRy48L2F1dGhvcj48YXV0aG9yPkZsZXRjaGVyLCBBaSBNLjwvYXV0aG9yPjxhdXRob3I+S3Vy
b3Nhd2EsIFdhdGFydTwvYXV0aG9yPjxhdXRob3I+TGVlLCBKYW1lcyBBLjwvYXV0aG9yPjxhdXRo
b3I+UG9jZSwgR2lvdmFubmE8L2F1dGhvcj48YXV0aG9yPlJvYmVydHMsIFBhdWwgTS48L2F1dGhv
cj48YXV0aG9yPlRob21zb24sIEphbWVzIEUuPC9hdXRob3I+PGF1dGhvcj5XaWxsaWFtc29uLCBE
YXZpZCBNLjwvYXV0aG9yPjwvYXV0aG9ycz48L2NvbnRyaWJ1dG9ycz48dGl0bGVzPjx0aXRsZT5P
bmUtUG90IENvbnZlcnNpb25zIG9mIE9sZWZpbnMgdG8gQ3ljbGljIENhcmJvbmF0ZXMgYW5kIFNl
Y29uZGFyeSBBbGx5bGljIGFuZCBIb21vYWxseWxpYyBBbWluZXMgdG8gQ3ljbGljIENhcmJhbWF0
ZXM8L3RpdGxlPjxzZWNvbmRhcnktdGl0bGU+VGhlIEpvdXJuYWwgb2YgT3JnYW5pYyBDaGVtaXN0
cnk8L3NlY29uZGFyeS10aXRsZT48L3RpdGxlcz48cGVyaW9kaWNhbD48ZnVsbC10aXRsZT5UaGUg
Sm91cm5hbCBvZiBPcmdhbmljIENoZW1pc3RyeTwvZnVsbC10aXRsZT48L3BlcmlvZGljYWw+PHBh
Z2VzPjc3NDUtNzc1NjwvcGFnZXM+PHZvbHVtZT43NTwvdm9sdW1lPjxudW1iZXI+MjI8L251bWJl
cj48ZGF0ZXM+PHllYXI+MjAxMDwveWVhcj48cHViLWRhdGVzPjxkYXRlPjIwMTAvMTEvMTk8L2Rh
dGU+PC9wdWItZGF0ZXM+PC9kYXRlcz48cHVibGlzaGVyPkFtZXJpY2FuIENoZW1pY2FsIFNvY2ll
dHk8L3B1Ymxpc2hlcj48aXNibj4wMDIyLTMyNjM8L2lzYm4+PHVybHM+PHJlbGF0ZWQtdXJscz48
dXJsPmh0dHA6Ly9keC5kb2kub3JnLzEwLjEwMjEvam8xMDE2MTRmPC91cmw+PC9yZWxhdGVkLXVy
bHM+PC91cmxzPjxlbGVjdHJvbmljLXJlc291cmNlLW51bT4xMC4xMDIxL2pvMTAxNjE0ZjwvZWxl
Y3Ryb25pYy1yZXNvdXJjZS1udW0+PGFjY2Vzcy1kYXRlPjIwMTMvMDYvMTI8L2FjY2Vzcy1kYXRl
PjwvcmVjb3JkPjwvQ2l0ZT48Q2l0ZT48QXV0aG9yPkRhdmllczwvQXV0aG9yPjxZZWFyPjIwMTA8
L1llYXI+PFJlY051bT4yMDg5PC9SZWNOdW0+PHJlY29yZD48cmVjLW51bWJlcj4yMDg5PC9yZWMt
bnVtYmVyPjxmb3JlaWduLWtleXM+PGtleSBhcHA9IkVOIiBkYi1pZD0iYWZlZHgwdmR6MnN6dGtl
enNwY3ZkMHowcnR6cnIwZTVkNXI5Ij4yMDg5PC9rZXk+PC9mb3JlaWduLWtleXM+PHJlZi10eXBl
IG5hbWU9IkpvdXJuYWwgQXJ0aWNsZSI+MTc8L3JlZi10eXBlPjxjb250cmlidXRvcnM+PGF1dGhv
cnM+PGF1dGhvcj5EYXZpZXMsIFN0ZXBoZW4gRy48L2F1dGhvcj48YXV0aG9yPkZsZXRjaGVyLCBB
aSBNLjwvYXV0aG9yPjxhdXRob3I+S3Vyb3Nhd2EsIFdhdGFydTwvYXV0aG9yPjxhdXRob3I+TGVl
LCBKYW1lcyBBLjwvYXV0aG9yPjxhdXRob3I+UG9jZSwgR2lvdmFubmE8L2F1dGhvcj48YXV0aG9y
PlJvYmVydHMsIFBhdWwgTS48L2F1dGhvcj48YXV0aG9yPlRob21zb24sIEphbWVzIEUuPC9hdXRo
b3I+PGF1dGhvcj5XaWxsaWFtc29uLCBEYXZpZCBNLjwvYXV0aG9yPjwvYXV0aG9ycz48L2NvbnRy
aWJ1dG9ycz48dGl0bGVzPjx0aXRsZT5PbmUtUG90IENvbnZlcnNpb25zIG9mIE9sZWZpbnMgdG8g
Q3ljbGljIENhcmJvbmF0ZXMgYW5kIFNlY29uZGFyeSBBbGx5bGljIGFuZCBIb21vYWxseWxpYyBB
bWluZXMgdG8gQ3ljbGljIENhcmJhbWF0ZXM8L3RpdGxlPjxzZWNvbmRhcnktdGl0bGU+VGhlIEpv
dXJuYWwgb2YgT3JnYW5pYyBDaGVtaXN0cnk8L3NlY29uZGFyeS10aXRsZT48L3RpdGxlcz48cGVy
aW9kaWNhbD48ZnVsbC10aXRsZT5UaGUgSm91cm5hbCBvZiBPcmdhbmljIENoZW1pc3RyeTwvZnVs
bC10aXRsZT48L3BlcmlvZGljYWw+PHBhZ2VzPjc3NDUtNzc1NjwvcGFnZXM+PHZvbHVtZT43NTwv
dm9sdW1lPjxudW1iZXI+MjI8L251bWJlcj48ZGF0ZXM+PHllYXI+MjAxMDwveWVhcj48cHViLWRh
dGVzPjxkYXRlPjIwMTAvMTEvMTk8L2RhdGU+PC9wdWItZGF0ZXM+PC9kYXRlcz48cHVibGlzaGVy
PkFtZXJpY2FuIENoZW1pY2FsIFNvY2lldHk8L3B1Ymxpc2hlcj48aXNibj4wMDIyLTMyNjM8L2lz
Ym4+PHVybHM+PHJlbGF0ZWQtdXJscz48dXJsPmh0dHA6Ly9keC5kb2kub3JnLzEwLjEwMjEvam8x
MDE2MTRmPC91cmw+PC9yZWxhdGVkLXVybHM+PC91cmxzPjxlbGVjdHJvbmljLXJlc291cmNlLW51
bT4xMC4xMDIxL2pvMTAxNjE0ZjwvZWxlY3Ryb25pYy1yZXNvdXJjZS1udW0+PGFjY2Vzcy1kYXRl
PjIwMTMvMDYvMTI8L2FjY2Vzcy1kYXRlPjwvcmVjb3JkPjwvQ2l0ZT48Q2l0ZT48QXV0aG9yPkRh
dmllczwvQXV0aG9yPjxZZWFyPjIwMTA8L1llYXI+PFJlY051bT4yMDg5PC9SZWNOdW0+PHJlY29y
ZD48cmVjLW51bWJlcj4yMDg5PC9yZWMtbnVtYmVyPjxmb3JlaWduLWtleXM+PGtleSBhcHA9IkVO
IiBkYi1pZD0iYWZlZHgwdmR6MnN6dGtlenNwY3ZkMHowcnR6cnIwZTVkNXI5Ij4yMDg5PC9rZXk+
PC9mb3JlaWduLWtleXM+PHJlZi10eXBlIG5hbWU9IkpvdXJuYWwgQXJ0aWNsZSI+MTc8L3JlZi10
eXBlPjxjb250cmlidXRvcnM+PGF1dGhvcnM+PGF1dGhvcj5EYXZpZXMsIFN0ZXBoZW4gRy48L2F1
dGhvcj48YXV0aG9yPkZsZXRjaGVyLCBBaSBNLjwvYXV0aG9yPjxhdXRob3I+S3Vyb3Nhd2EsIFdh
dGFydTwvYXV0aG9yPjxhdXRob3I+TGVlLCBKYW1lcyBBLjwvYXV0aG9yPjxhdXRob3I+UG9jZSwg
R2lvdmFubmE8L2F1dGhvcj48YXV0aG9yPlJvYmVydHMsIFBhdWwgTS48L2F1dGhvcj48YXV0aG9y
PlRob21zb24sIEphbWVzIEUuPC9hdXRob3I+PGF1dGhvcj5XaWxsaWFtc29uLCBEYXZpZCBNLjwv
YXV0aG9yPjwvYXV0aG9ycz48L2NvbnRyaWJ1dG9ycz48dGl0bGVzPjx0aXRsZT5PbmUtUG90IENv
bnZlcnNpb25zIG9mIE9sZWZpbnMgdG8gQ3ljbGljIENhcmJvbmF0ZXMgYW5kIFNlY29uZGFyeSBB
bGx5bGljIGFuZCBIb21vYWxseWxpYyBBbWluZXMgdG8gQ3ljbGljIENhcmJhbWF0ZXM8L3RpdGxl
PjxzZWNvbmRhcnktdGl0bGU+VGhlIEpvdXJuYWwgb2YgT3JnYW5pYyBDaGVtaXN0cnk8L3NlY29u
ZGFyeS10aXRsZT48L3RpdGxlcz48cGVyaW9kaWNhbD48ZnVsbC10aXRsZT5UaGUgSm91cm5hbCBv
ZiBPcmdhbmljIENoZW1pc3RyeTwvZnVsbC10aXRsZT48L3BlcmlvZGljYWw+PHBhZ2VzPjc3NDUt
Nzc1NjwvcGFnZXM+PHZvbHVtZT43NTwvdm9sdW1lPjxudW1iZXI+MjI8L251bWJlcj48ZGF0ZXM+
PHllYXI+MjAxMDwveWVhcj48cHViLWRhdGVzPjxkYXRlPjIwMTAvMTEvMTk8L2RhdGU+PC9wdWIt
ZGF0ZXM+PC9kYXRlcz48cHVibGlzaGVyPkFtZXJpY2FuIENoZW1pY2FsIFNvY2lldHk8L3B1Ymxp
c2hlcj48aXNibj4wMDIyLTMyNjM8L2lzYm4+PHVybHM+PHJlbGF0ZWQtdXJscz48dXJsPmh0dHA6
Ly9keC5kb2kub3JnLzEwLjEwMjEvam8xMDE2MTRmPC91cmw+PC9yZWxhdGVkLXVybHM+PC91cmxz
PjxlbGVjdHJvbmljLXJlc291cmNlLW51bT4xMC4xMDIxL2pvMTAxNjE0ZjwvZWxlY3Ryb25pYy1y
ZXNvdXJjZS1udW0+PGFjY2Vzcy1kYXRlPjIwMTMvMDYvMTI8L2FjY2Vzcy1kYXRlPjwvcmVjb3Jk
PjwvQ2l0ZT48Q2l0ZT48QXV0aG9yPkRhdmllczwvQXV0aG9yPjxZZWFyPjIwMTA8L1llYXI+PFJl
Y051bT4yMDg5PC9SZWNOdW0+PHJlY29yZD48cmVjLW51bWJlcj4yMDg5PC9yZWMtbnVtYmVyPjxm
b3JlaWduLWtleXM+PGtleSBhcHA9IkVOIiBkYi1pZD0iYWZlZHgwdmR6MnN6dGtlenNwY3ZkMHow
cnR6cnIwZTVkNXI5Ij4yMDg5PC9rZXk+PC9mb3JlaWduLWtleXM+PHJlZi10eXBlIG5hbWU9Ikpv
dXJuYWwgQXJ0aWNsZSI+MTc8L3JlZi10eXBlPjxjb250cmlidXRvcnM+PGF1dGhvcnM+PGF1dGhv
cj5EYXZpZXMsIFN0ZXBoZW4gRy48L2F1dGhvcj48YXV0aG9yPkZsZXRjaGVyLCBBaSBNLjwvYXV0
aG9yPjxhdXRob3I+S3Vyb3Nhd2EsIFdhdGFydTwvYXV0aG9yPjxhdXRob3I+TGVlLCBKYW1lcyBB
LjwvYXV0aG9yPjxhdXRob3I+UG9jZSwgR2lvdmFubmE8L2F1dGhvcj48YXV0aG9yPlJvYmVydHMs
IFBhdWwgTS48L2F1dGhvcj48YXV0aG9yPlRob21zb24sIEphbWVzIEUuPC9hdXRob3I+PGF1dGhv
cj5XaWxsaWFtc29uLCBEYXZpZCBNLjwvYXV0aG9yPjwvYXV0aG9ycz48L2NvbnRyaWJ1dG9ycz48
dGl0bGVzPjx0aXRsZT5PbmUtUG90IENvbnZlcnNpb25zIG9mIE9sZWZpbnMgdG8gQ3ljbGljIENh
cmJvbmF0ZXMgYW5kIFNlY29uZGFyeSBBbGx5bGljIGFuZCBIb21vYWxseWxpYyBBbWluZXMgdG8g
Q3ljbGljIENhcmJhbWF0ZXM8L3RpdGxlPjxzZWNvbmRhcnktdGl0bGU+VGhlIEpvdXJuYWwgb2Yg
T3JnYW5pYyBDaGVtaXN0cnk8L3NlY29uZGFyeS10aXRsZT48L3RpdGxlcz48cGVyaW9kaWNhbD48
ZnVsbC10aXRsZT5UaGUgSm91cm5hbCBvZiBPcmdhbmljIENoZW1pc3RyeTwvZnVsbC10aXRsZT48
L3BlcmlvZGljYWw+PHBhZ2VzPjc3NDUtNzc1NjwvcGFnZXM+PHZvbHVtZT43NTwvdm9sdW1lPjxu
dW1iZXI+MjI8L251bWJlcj48ZGF0ZXM+PHllYXI+MjAxMDwveWVhcj48cHViLWRhdGVzPjxkYXRl
PjIwMTAvMTEvMTk8L2RhdGU+PC9wdWItZGF0ZXM+PC9kYXRlcz48cHVibGlzaGVyPkFtZXJpY2Fu
IENoZW1pY2FsIFNvY2lldHk8L3B1Ymxpc2hlcj48aXNibj4wMDIyLTMyNjM8L2lzYm4+PHVybHM+
PHJlbGF0ZWQtdXJscz48dXJsPmh0dHA6Ly9keC5kb2kub3JnLzEwLjEwMjEvam8xMDE2MTRmPC91
cmw+PC9yZWxhdGVkLXVybHM+PC91cmxzPjxlbGVjdHJvbmljLXJlc291cmNlLW51bT4xMC4xMDIx
L2pvMTAxNjE0ZjwvZWxlY3Ryb25pYy1yZXNvdXJjZS1udW0+PGFjY2Vzcy1kYXRlPjIwMTMvMDYv
MTI8L2FjY2Vzcy1kYXRlPjwvcmVjb3JkPjwvQ2l0ZT48Q2l0ZT48QXV0aG9yPkRhdmllczwvQXV0
aG9yPjxZZWFyPjIwMTA8L1llYXI+PFJlY051bT4yMDg5PC9SZWNOdW0+PHJlY29yZD48cmVjLW51
bWJlcj4yMDg5PC9yZWMtbnVtYmVyPjxmb3JlaWduLWtleXM+PGtleSBhcHA9IkVOIiBkYi1pZD0i
YWZlZHgwdmR6MnN6dGtlenNwY3ZkMHowcnR6cnIwZTVkNXI5Ij4yMDg5PC9rZXk+PC9mb3JlaWdu
LWtleXM+PHJlZi10eXBlIG5hbWU9IkpvdXJuYWwgQXJ0aWNsZSI+MTc8L3JlZi10eXBlPjxjb250
cmlidXRvcnM+PGF1dGhvcnM+PGF1dGhvcj5EYXZpZXMsIFN0ZXBoZW4gRy48L2F1dGhvcj48YXV0
aG9yPkZsZXRjaGVyLCBBaSBNLjwvYXV0aG9yPjxhdXRob3I+S3Vyb3Nhd2EsIFdhdGFydTwvYXV0
aG9yPjxhdXRob3I+TGVlLCBKYW1lcyBBLjwvYXV0aG9yPjxhdXRob3I+UG9jZSwgR2lvdmFubmE8
L2F1dGhvcj48YXV0aG9yPlJvYmVydHMsIFBhdWwgTS48L2F1dGhvcj48YXV0aG9yPlRob21zb24s
IEphbWVzIEUuPC9hdXRob3I+PGF1dGhvcj5XaWxsaWFtc29uLCBEYXZpZCBNLjwvYXV0aG9yPjwv
YXV0aG9ycz48L2NvbnRyaWJ1dG9ycz48dGl0bGVzPjx0aXRsZT5PbmUtUG90IENvbnZlcnNpb25z
IG9mIE9sZWZpbnMgdG8gQ3ljbGljIENhcmJvbmF0ZXMgYW5kIFNlY29uZGFyeSBBbGx5bGljIGFu
ZCBIb21vYWxseWxpYyBBbWluZXMgdG8gQ3ljbGljIENhcmJhbWF0ZXM8L3RpdGxlPjxzZWNvbmRh
cnktdGl0bGU+VGhlIEpvdXJuYWwgb2YgT3JnYW5pYyBDaGVtaXN0cnk8L3NlY29uZGFyeS10aXRs
ZT48L3RpdGxlcz48cGVyaW9kaWNhbD48ZnVsbC10aXRsZT5UaGUgSm91cm5hbCBvZiBPcmdhbmlj
IENoZW1pc3RyeTwvZnVsbC10aXRsZT48L3BlcmlvZGljYWw+PHBhZ2VzPjc3NDUtNzc1NjwvcGFn
ZXM+PHZvbHVtZT43NTwvdm9sdW1lPjxudW1iZXI+MjI8L251bWJlcj48ZGF0ZXM+PHllYXI+MjAx
MDwveWVhcj48cHViLWRhdGVzPjxkYXRlPjIwMTAvMTEvMTk8L2RhdGU+PC9wdWItZGF0ZXM+PC9k
YXRlcz48cHVibGlzaGVyPkFtZXJpY2FuIENoZW1pY2FsIFNvY2lldHk8L3B1Ymxpc2hlcj48aXNi
bj4wMDIyLTMyNjM8L2lzYm4+PHVybHM+PHJlbGF0ZWQtdXJscz48dXJsPmh0dHA6Ly9keC5kb2ku
b3JnLzEwLjEwMjEvam8xMDE2MTRmPC91cmw+PC9yZWxhdGVkLXVybHM+PC91cmxzPjxlbGVjdHJv
bmljLXJlc291cmNlLW51bT4xMC4xMDIxL2pvMTAxNjE0ZjwvZWxlY3Ryb25pYy1yZXNvdXJjZS1u
dW0+PGFjY2Vzcy1kYXRlPjIwMTMvMDYvMTI8L2FjY2Vzcy1kYXRlPjwvcmVjb3JkPjwvQ2l0ZT48
Q2l0ZT48QXV0aG9yPkRhdmllczwvQXV0aG9yPjxZZWFyPjIwMTA8L1llYXI+PFJlY051bT4yMDg5
PC9SZWNOdW0+PHJlY29yZD48cmVjLW51bWJlcj4yMDg5PC9yZWMtbnVtYmVyPjxmb3JlaWduLWtl
eXM+PGtleSBhcHA9IkVOIiBkYi1pZD0iYWZlZHgwdmR6MnN6dGtlenNwY3ZkMHowcnR6cnIwZTVk
NXI5Ij4yMDg5PC9rZXk+PC9mb3JlaWduLWtleXM+PHJlZi10eXBlIG5hbWU9IkpvdXJuYWwgQXJ0
aWNsZSI+MTc8L3JlZi10eXBlPjxjb250cmlidXRvcnM+PGF1dGhvcnM+PGF1dGhvcj5EYXZpZXMs
IFN0ZXBoZW4gRy48L2F1dGhvcj48YXV0aG9yPkZsZXRjaGVyLCBBaSBNLjwvYXV0aG9yPjxhdXRo
b3I+S3Vyb3Nhd2EsIFdhdGFydTwvYXV0aG9yPjxhdXRob3I+TGVlLCBKYW1lcyBBLjwvYXV0aG9y
PjxhdXRob3I+UG9jZSwgR2lvdmFubmE8L2F1dGhvcj48YXV0aG9yPlJvYmVydHMsIFBhdWwgTS48
L2F1dGhvcj48YXV0aG9yPlRob21zb24sIEphbWVzIEUuPC9hdXRob3I+PGF1dGhvcj5XaWxsaWFt
c29uLCBEYXZpZCBNLjwvYXV0aG9yPjwvYXV0aG9ycz48L2NvbnRyaWJ1dG9ycz48dGl0bGVzPjx0
aXRsZT5PbmUtUG90IENvbnZlcnNpb25zIG9mIE9sZWZpbnMgdG8gQ3ljbGljIENhcmJvbmF0ZXMg
YW5kIFNlY29uZGFyeSBBbGx5bGljIGFuZCBIb21vYWxseWxpYyBBbWluZXMgdG8gQ3ljbGljIENh
cmJhbWF0ZXM8L3RpdGxlPjxzZWNvbmRhcnktdGl0bGU+VGhlIEpvdXJuYWwgb2YgT3JnYW5pYyBD
aGVtaXN0cnk8L3NlY29uZGFyeS10aXRsZT48L3RpdGxlcz48cGVyaW9kaWNhbD48ZnVsbC10aXRs
ZT5UaGUgSm91cm5hbCBvZiBPcmdhbmljIENoZW1pc3RyeTwvZnVsbC10aXRsZT48L3BlcmlvZGlj
YWw+PHBhZ2VzPjc3NDUtNzc1NjwvcGFnZXM+PHZvbHVtZT43NTwvdm9sdW1lPjxudW1iZXI+MjI8
L251bWJlcj48ZGF0ZXM+PHllYXI+MjAxMDwveWVhcj48cHViLWRhdGVzPjxkYXRlPjIwMTAvMTEv
MTk8L2RhdGU+PC9wdWItZGF0ZXM+PC9kYXRlcz48cHVibGlzaGVyPkFtZXJpY2FuIENoZW1pY2Fs
IFNvY2lldHk8L3B1Ymxpc2hlcj48aXNibj4wMDIyLTMyNjM8L2lzYm4+PHVybHM+PHJlbGF0ZWQt
dXJscz48dXJsPmh0dHA6Ly9keC5kb2kub3JnLzEwLjEwMjEvam8xMDE2MTRmPC91cmw+PC9yZWxh
dGVkLXVybHM+PC91cmxzPjxlbGVjdHJvbmljLXJlc291cmNlLW51bT4xMC4xMDIxL2pvMTAxNjE0
ZjwvZWxlY3Ryb25pYy1yZXNvdXJjZS1udW0+PGFjY2Vzcy1kYXRlPjIwMTMvMDYvMTI8L2FjY2Vz
cy1kYXRlPjwvcmVjb3JkPjwvQ2l0ZT48Q2l0ZT48QXV0aG9yPkRhdmllczwvQXV0aG9yPjxZZWFy
PjIwMTA8L1llYXI+PFJlY051bT4yMDg5PC9SZWNOdW0+PHJlY29yZD48cmVjLW51bWJlcj4yMDg5
PC9yZWMtbnVtYmVyPjxmb3JlaWduLWtleXM+PGtleSBhcHA9IkVOIiBkYi1pZD0iYWZlZHgwdmR6
MnN6dGtlenNwY3ZkMHowcnR6cnIwZTVkNXI5Ij4yMDg5PC9rZXk+PC9mb3JlaWduLWtleXM+PHJl
Zi10eXBlIG5hbWU9IkpvdXJuYWwgQXJ0aWNsZSI+MTc8L3JlZi10eXBlPjxjb250cmlidXRvcnM+
PGF1dGhvcnM+PGF1dGhvcj5EYXZpZXMsIFN0ZXBoZW4gRy48L2F1dGhvcj48YXV0aG9yPkZsZXRj
aGVyLCBBaSBNLjwvYXV0aG9yPjxhdXRob3I+S3Vyb3Nhd2EsIFdhdGFydTwvYXV0aG9yPjxhdXRo
b3I+TGVlLCBKYW1lcyBBLjwvYXV0aG9yPjxhdXRob3I+UG9jZSwgR2lvdmFubmE8L2F1dGhvcj48
YXV0aG9yPlJvYmVydHMsIFBhdWwgTS48L2F1dGhvcj48YXV0aG9yPlRob21zb24sIEphbWVzIEUu
PC9hdXRob3I+PGF1dGhvcj5XaWxsaWFtc29uLCBEYXZpZCBNLjwvYXV0aG9yPjwvYXV0aG9ycz48
L2NvbnRyaWJ1dG9ycz48dGl0bGVzPjx0aXRsZT5PbmUtUG90IENvbnZlcnNpb25zIG9mIE9sZWZp
bnMgdG8gQ3ljbGljIENhcmJvbmF0ZXMgYW5kIFNlY29uZGFyeSBBbGx5bGljIGFuZCBIb21vYWxs
eWxpYyBBbWluZXMgdG8gQ3ljbGljIENhcmJhbWF0ZXM8L3RpdGxlPjxzZWNvbmRhcnktdGl0bGU+
VGhlIEpvdXJuYWwgb2YgT3JnYW5pYyBDaGVtaXN0cnk8L3NlY29uZGFyeS10aXRsZT48L3RpdGxl
cz48cGVyaW9kaWNhbD48ZnVsbC10aXRsZT5UaGUgSm91cm5hbCBvZiBPcmdhbmljIENoZW1pc3Ry
eTwvZnVsbC10aXRsZT48L3BlcmlvZGljYWw+PHBhZ2VzPjc3NDUtNzc1NjwvcGFnZXM+PHZvbHVt
ZT43NTwvdm9sdW1lPjxudW1iZXI+MjI8L251bWJlcj48ZGF0ZXM+PHllYXI+MjAxMDwveWVhcj48
cHViLWRhdGVzPjxkYXRlPjIwMTAvMTEvMTk8L2RhdGU+PC9wdWItZGF0ZXM+PC9kYXRlcz48cHVi
bGlzaGVyPkFtZXJpY2FuIENoZW1pY2FsIFNvY2lldHk8L3B1Ymxpc2hlcj48aXNibj4wMDIyLTMy
NjM8L2lzYm4+PHVybHM+PHJlbGF0ZWQtdXJscz48dXJsPmh0dHA6Ly9keC5kb2kub3JnLzEwLjEw
MjEvam8xMDE2MTRmPC91cmw+PC9yZWxhdGVkLXVybHM+PC91cmxzPjxlbGVjdHJvbmljLXJlc291
cmNlLW51bT4xMC4xMDIxL2pvMTAxNjE0ZjwvZWxlY3Ryb25pYy1yZXNvdXJjZS1udW0+PGFjY2Vz
cy1kYXRlPjIwMTMvMDYvMTI8L2FjY2Vzcy1kYXRlPjwvcmVjb3JkPjwvQ2l0ZT48L0VuZE5vdGU+
</w:fldData>
          </w:fldChar>
        </w:r>
        <w:r w:rsidR="00552E4A">
          <w:instrText xml:space="preserve"> ADDIN EN.CITE.DATA </w:instrText>
        </w:r>
        <w:r w:rsidR="00552E4A">
          <w:fldChar w:fldCharType="end"/>
        </w:r>
        <w:r w:rsidR="00552E4A">
          <w:fldChar w:fldCharType="separate"/>
        </w:r>
        <w:r w:rsidR="00552E4A" w:rsidRPr="00514CB8">
          <w:rPr>
            <w:noProof/>
            <w:vertAlign w:val="superscript"/>
          </w:rPr>
          <w:t>80</w:t>
        </w:r>
        <w:r w:rsidR="00552E4A">
          <w:fldChar w:fldCharType="end"/>
        </w:r>
      </w:hyperlink>
      <w:r>
        <w:t xml:space="preserve">:  86% yield; </w:t>
      </w:r>
      <w:r w:rsidRPr="00D42262">
        <w:rPr>
          <w:vertAlign w:val="superscript"/>
        </w:rPr>
        <w:t>1</w:t>
      </w:r>
      <w:r>
        <w:t>H NMR (300 MHz, CDCl</w:t>
      </w:r>
      <w:r w:rsidRPr="00D42262">
        <w:rPr>
          <w:vertAlign w:val="subscript"/>
        </w:rPr>
        <w:t>3</w:t>
      </w:r>
      <w:r>
        <w:t xml:space="preserve">): </w:t>
      </w:r>
      <w:r>
        <w:rPr>
          <w:rFonts w:cstheme="minorHAnsi"/>
        </w:rPr>
        <w:t>δ</w:t>
      </w:r>
      <w:r>
        <w:t xml:space="preserve"> 0.86 (t, 3H, </w:t>
      </w:r>
      <w:r w:rsidRPr="005D7DB4">
        <w:rPr>
          <w:i/>
        </w:rPr>
        <w:t>J</w:t>
      </w:r>
      <w:r>
        <w:t xml:space="preserve"> = 6.5 Hz); 1.1-1.4 (m, 18H); 1.5-1.7 (m, 2H); 3.75 (s, 3H); 4.11 (t, 2H, </w:t>
      </w:r>
      <w:r w:rsidRPr="005D7DB4">
        <w:rPr>
          <w:i/>
        </w:rPr>
        <w:t>J</w:t>
      </w:r>
      <w:r>
        <w:t xml:space="preserve"> = 6.5 Hz)</w:t>
      </w:r>
    </w:p>
    <w:p w:rsidR="003023D0" w:rsidRDefault="003023D0" w:rsidP="003023D0">
      <w:r>
        <w:tab/>
        <w:t xml:space="preserve"> </w:t>
      </w:r>
    </w:p>
    <w:p w:rsidR="003023D0" w:rsidRDefault="003023D0" w:rsidP="003023D0"/>
    <w:p w:rsidR="003023D0" w:rsidRPr="006330D8" w:rsidRDefault="003023D0" w:rsidP="003023D0">
      <w:r>
        <w:t xml:space="preserve"> </w:t>
      </w:r>
    </w:p>
    <w:p w:rsidR="003023D0" w:rsidRDefault="003023D0" w:rsidP="003023D0">
      <w:pPr>
        <w:pStyle w:val="Heading2"/>
      </w:pPr>
    </w:p>
    <w:p w:rsidR="003023D0" w:rsidRDefault="003023D0" w:rsidP="003023D0">
      <w:pPr>
        <w:pStyle w:val="Heading2"/>
      </w:pPr>
    </w:p>
    <w:p w:rsidR="003023D0" w:rsidRDefault="003023D0" w:rsidP="003023D0">
      <w:pPr>
        <w:pStyle w:val="Heading2"/>
      </w:pPr>
    </w:p>
    <w:p w:rsidR="00CB76F3" w:rsidRPr="00BB6077" w:rsidRDefault="00CB76F3" w:rsidP="00A84847">
      <w:pPr>
        <w:pStyle w:val="Heading1"/>
        <w:numPr>
          <w:ilvl w:val="0"/>
          <w:numId w:val="8"/>
        </w:numPr>
        <w:rPr>
          <w:rFonts w:eastAsiaTheme="majorEastAsia" w:cstheme="majorBidi"/>
          <w:color w:val="000000" w:themeColor="text1"/>
          <w:sz w:val="26"/>
          <w:szCs w:val="26"/>
        </w:rPr>
      </w:pPr>
      <w:r>
        <w:br w:type="page"/>
      </w:r>
      <w:bookmarkStart w:id="99" w:name="_Toc374069582"/>
      <w:r>
        <w:lastRenderedPageBreak/>
        <w:t xml:space="preserve">: </w:t>
      </w:r>
      <w:r w:rsidRPr="00E86352">
        <w:t xml:space="preserve">Synthesis and Application of </w:t>
      </w:r>
      <w:r>
        <w:t xml:space="preserve">the </w:t>
      </w:r>
      <w:r w:rsidRPr="00E86352">
        <w:t>Compensated Arrhenius Formulation (CAF) to Cyclic Carbonates</w:t>
      </w:r>
      <w:bookmarkEnd w:id="99"/>
    </w:p>
    <w:p w:rsidR="00CB76F3" w:rsidRPr="00E86352" w:rsidRDefault="00CB76F3" w:rsidP="00CB76F3">
      <w:pPr>
        <w:pStyle w:val="Heading2"/>
      </w:pPr>
      <w:bookmarkStart w:id="100" w:name="_Toc367624458"/>
      <w:bookmarkStart w:id="101" w:name="_Toc374069583"/>
      <w:r>
        <w:t>4</w:t>
      </w:r>
      <w:r w:rsidRPr="00E86352">
        <w:t>.1 Introduction</w:t>
      </w:r>
      <w:bookmarkEnd w:id="100"/>
      <w:bookmarkEnd w:id="101"/>
    </w:p>
    <w:p w:rsidR="00552E4A" w:rsidRDefault="00CB76F3" w:rsidP="00CB76F3">
      <w:pPr>
        <w:ind w:firstLine="720"/>
      </w:pPr>
      <w:r>
        <w:t xml:space="preserve">The acyclic carbonates have very low dielectric constant values such that ionic species like tetrabutyl ammonium trifluoromethansulfonate (TbaTf) could not dissolve in them.  A solvent family very closely related to acyclic carbonates that has a very high dielectric constant is cyclic carbonates (figure 4-1).  </w:t>
      </w:r>
      <w:r w:rsidR="00552E4A">
        <w:t>As mentioned in section 1.9, cyclic carbonates have high dielectric constant</w:t>
      </w:r>
      <w:r w:rsidR="006D4B8C">
        <w:t>s</w:t>
      </w:r>
      <w:r w:rsidR="00552E4A">
        <w:t xml:space="preserve"> with propylene carbonate having a room temperature dielectric constant of 64.9</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552E4A">
          <w:rPr>
            <w:noProof/>
            <w:vertAlign w:val="superscript"/>
          </w:rPr>
          <w:t>64</w:t>
        </w:r>
        <w:r w:rsidR="00552E4A">
          <w:fldChar w:fldCharType="end"/>
        </w:r>
      </w:hyperlink>
      <w:r w:rsidR="00552E4A">
        <w:t xml:space="preserve">.  If successful, cyclic carbonate will be the highest dielectric constant compound analyzed by the CAF.  </w:t>
      </w:r>
    </w:p>
    <w:p w:rsidR="00CB76F3" w:rsidRDefault="00CB76F3" w:rsidP="00CB76F3">
      <w:pPr>
        <w:ind w:firstLine="720"/>
      </w:pPr>
      <w:r>
        <w:t>Cyclic carbonates like propylene carbonate and ethylene carbonate have been used in batteries or in electrolyte studies</w:t>
      </w:r>
      <w:hyperlink w:anchor="_ENREF_64" w:tooltip="Xu, 2004 #1567" w:history="1">
        <w:r w:rsidR="00552E4A">
          <w:fldChar w:fldCharType="begin"/>
        </w:r>
        <w:r w:rsidR="00552E4A">
          <w:instrText xml:space="preserve"> ADDIN EN.CITE &lt;EndNote&gt;&lt;Cite&gt;&lt;Author&gt;Xu&lt;/Author&gt;&lt;Year&gt;2004&lt;/Year&gt;&lt;RecNum&gt;1567&lt;/RecNum&gt;&lt;DisplayText&gt;&lt;style face="superscript"&gt;64&lt;/style&gt;&lt;/DisplayText&gt;&lt;record&gt;&lt;rec-number&gt;1567&lt;/rec-number&gt;&lt;foreign-keys&gt;&lt;key app="EN" db-id="afedx0vdz2sztkezspcvd0z0rtzrr0e5d5r9"&gt;1567&lt;/key&gt;&lt;/foreign-keys&gt;&lt;ref-type name="Journal Article"&gt;17&lt;/ref-type&gt;&lt;contributors&gt;&lt;authors&gt;&lt;author&gt;Xu, Kang&lt;/author&gt;&lt;/authors&gt;&lt;/contributors&gt;&lt;titles&gt;&lt;title&gt;Nonaqueous Liquid Electrolytes for Lithium-Based Rechargeable Batteries&lt;/title&gt;&lt;secondary-title&gt;Chemical Reviews&lt;/secondary-title&gt;&lt;/titles&gt;&lt;periodical&gt;&lt;full-title&gt;Chemical Reviews&lt;/full-title&gt;&lt;/periodical&gt;&lt;pages&gt;4303-4418&lt;/pages&gt;&lt;volume&gt;104&lt;/volume&gt;&lt;number&gt;10&lt;/number&gt;&lt;dates&gt;&lt;year&gt;2004&lt;/year&gt;&lt;pub-dates&gt;&lt;date&gt;2004/10/01&lt;/date&gt;&lt;/pub-dates&gt;&lt;/dates&gt;&lt;publisher&gt;American Chemical Society&lt;/publisher&gt;&lt;isbn&gt;0009-2665&lt;/isbn&gt;&lt;urls&gt;&lt;related-urls&gt;&lt;url&gt;http://dx.doi.org/10.1021/cr030203g&lt;/url&gt;&lt;/related-urls&gt;&lt;/urls&gt;&lt;electronic-resource-num&gt;10.1021/cr030203g&lt;/electronic-resource-num&gt;&lt;access-date&gt;2013/06/10&lt;/access-date&gt;&lt;/record&gt;&lt;/Cite&gt;&lt;/EndNote&gt;</w:instrText>
        </w:r>
        <w:r w:rsidR="00552E4A">
          <w:fldChar w:fldCharType="separate"/>
        </w:r>
        <w:r w:rsidR="00552E4A" w:rsidRPr="007A1298">
          <w:rPr>
            <w:noProof/>
            <w:vertAlign w:val="superscript"/>
          </w:rPr>
          <w:t>64</w:t>
        </w:r>
        <w:r w:rsidR="00552E4A">
          <w:fldChar w:fldCharType="end"/>
        </w:r>
      </w:hyperlink>
      <w:r>
        <w:t>.  Unlike acyclic carbonates, which are usually used as additives in batteries, cyclic carbonates are usually the main solvent used as battery electrolytes.  To improve batteries, it is thus imperative that the transport properties of cyclic carbonates are well understood.</w:t>
      </w:r>
    </w:p>
    <w:p w:rsidR="00CB76F3" w:rsidRDefault="00CB76F3" w:rsidP="00CB76F3">
      <w:pPr>
        <w:pStyle w:val="NoSpacing"/>
        <w:keepNext/>
        <w:jc w:val="center"/>
      </w:pPr>
    </w:p>
    <w:p w:rsidR="00CB76F3" w:rsidRDefault="00CB76F3" w:rsidP="00CB76F3">
      <w:pPr>
        <w:pStyle w:val="NoSpacing"/>
        <w:keepNext/>
        <w:jc w:val="center"/>
      </w:pPr>
    </w:p>
    <w:p w:rsidR="00053F43" w:rsidRDefault="00CB76F3" w:rsidP="00053F43">
      <w:pPr>
        <w:pStyle w:val="NoSpacing"/>
        <w:keepNext/>
        <w:jc w:val="center"/>
      </w:pPr>
      <w:r>
        <w:t xml:space="preserve">  </w:t>
      </w:r>
      <w:r>
        <w:object w:dxaOrig="4750" w:dyaOrig="1861">
          <v:shape id="_x0000_i1034" type="#_x0000_t75" style="width:237.25pt;height:92.75pt" o:ole="">
            <v:imagedata r:id="rId52" o:title=""/>
          </v:shape>
          <o:OLEObject Type="Embed" ProgID="ChemDraw.Document.6.0" ShapeID="_x0000_i1034" DrawAspect="Content" ObjectID="_1449047528" r:id="rId53"/>
        </w:object>
      </w:r>
    </w:p>
    <w:p w:rsidR="00CB76F3" w:rsidRPr="00053F43" w:rsidRDefault="00053F43" w:rsidP="00053F43">
      <w:pPr>
        <w:pStyle w:val="Caption"/>
        <w:jc w:val="center"/>
        <w:rPr>
          <w:b w:val="0"/>
        </w:rPr>
      </w:pPr>
      <w:bookmarkStart w:id="102" w:name="_Toc374086568"/>
      <w:r w:rsidRPr="00053F43">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w:t>
      </w:r>
      <w:r w:rsidR="000633C1">
        <w:rPr>
          <w:b w:val="0"/>
        </w:rPr>
        <w:fldChar w:fldCharType="end"/>
      </w:r>
      <w:r w:rsidRPr="00053F43">
        <w:rPr>
          <w:b w:val="0"/>
        </w:rPr>
        <w:t xml:space="preserve">  Two cyclic carbonate compounds typically used in batteries, ethylene carbonate and propylene carbonate.</w:t>
      </w:r>
      <w:bookmarkEnd w:id="102"/>
    </w:p>
    <w:p w:rsidR="00CB76F3" w:rsidRDefault="00CB76F3" w:rsidP="00CB76F3">
      <w:pPr>
        <w:ind w:firstLine="720"/>
      </w:pPr>
    </w:p>
    <w:p w:rsidR="00CB76F3" w:rsidRPr="004954CD" w:rsidRDefault="00CB76F3" w:rsidP="00CB76F3">
      <w:pPr>
        <w:ind w:firstLine="720"/>
        <w:rPr>
          <w:sz w:val="36"/>
        </w:rPr>
      </w:pPr>
      <w:r>
        <w:t>It has been shown through the Compensated Arrhenius Formulation (CAF) by Petrowsky, Frech and coworkers</w:t>
      </w:r>
      <w:r>
        <w:fldChar w:fldCharType="begin">
          <w:fldData xml:space="preserve">PEVuZE5vdGU+PENpdGU+PEF1dGhvcj5QZXRyb3dza3k8L0F1dGhvcj48WWVhcj4yMDEyPC9ZZWFy
PjxSZWNOdW0+MzM3PC9SZWNOdW0+PERpc3BsYXlUZXh0PjxzdHlsZSBmYWNlPSJzdXBlcnNjcmlw
dCI+NDksIDUyPC9zdHlsZT48L0Rpc3BsYXlUZXh0PjxyZWNvcmQ+PHJlYy1udW1iZXI+MzM3PC9y
ZWMtbnVtYmVyPjxmb3JlaWduLWtleXM+PGtleSBhcHA9IkVOIiBkYi1pZD0iYWZlZHgwdmR6MnN6
dGtlenNwY3ZkMHowcnR6cnIwZTVkNXI5Ij4zMzc8L2tleT48L2ZvcmVpZ24ta2V5cz48cmVmLXR5
cGUgbmFtZT0iSm91cm5hbCBBcnRpY2xlIj4xNzwvcmVmLXR5cGU+PGNvbnRyaWJ1dG9ycz48YXV0
aG9ycz48YXV0aG9yPlBldHJvd3NreSwgTWF0dDwvYXV0aG9yPjxhdXRob3I+Rmxlc2htYW4sIEFs
bGlzb248L2F1dGhvcj48YXV0aG9yPkJvcGVnZSwgRGhhcnNoYW5pIE4uPC9hdXRob3I+PGF1dGhv
cj5GcmVjaCwgUm9nZXI8L2F1dGhvcj48L2F1dGhvcnM+PC9jb250cmlidXRvcnM+PHRpdGxlcz48
dGl0bGU+SW9uIFRyYW5zcG9ydCB3aXRoIENoYXJnZS1Qcm90ZWN0ZWQgYW5kIE5vbi1DaGFyZ2Ut
UHJvdGVjdGVkIENhdGlvbnMgVXNpbmcgdGhlIENvbXBlbnNhdGVkIEFycmhlbml1cyBGb3JtYWxp
c20uIFBhcnQgMi4gUmVsYXRpb25zaGlwIEJldHdlZW4gSW9uaWMgQ29uZHVjdGl2aXR5IGFuZCBE
aWZmdXNpb248L3RpdGxlPjxzZWNvbmRhcnktdGl0bGU+VGhlIEpvdXJuYWwgb2YgUGh5c2ljYWwg
Q2hlbWlzdHJ5IEI8L3NlY29uZGFyeS10aXRsZT48L3RpdGxlcz48cGVyaW9kaWNhbD48ZnVsbC10
aXRsZT5UaGUgSm91cm5hbCBvZiBQaHlzaWNhbCBDaGVtaXN0cnkgQjwvZnVsbC10aXRsZT48L3Bl
cmlvZGljYWw+PHBhZ2VzPjkzMDMtOTMwOTwvcGFnZXM+PHZvbHVtZT4xMTY8L3ZvbHVtZT48bnVt
YmVyPjMxPC9udW1iZXI+PGRhdGVzPjx5ZWFyPjIwMTI8L3llYXI+PHB1Yi1kYXRlcz48ZGF0ZT4y
MDEyLzA4LzA5PC9kYXRlPjwvcHViLWRhdGVzPjwvZGF0ZXM+PHB1Ymxpc2hlcj5BbWVyaWNhbiBD
aGVtaWNhbCBTb2NpZXR5PC9wdWJsaXNoZXI+PGlzYm4+MTUyMC02MTA2PC9pc2JuPjx1cmxzPjxy
ZWxhdGVkLXVybHM+PHVybD5odHRwOi8vZHguZG9pLm9yZy8xMC4xMDIxL2pwMzAxMDU4NTwvdXJs
PjwvcmVsYXRlZC11cmxzPjwvdXJscz48ZWxlY3Ryb25pYy1yZXNvdXJjZS1udW0+MTAuMTAyMS9q
cDMwMTA1ODU8L2VsZWN0cm9uaWMtcmVzb3VyY2UtbnVtPjxhY2Nlc3MtZGF0ZT4yMDEzLzA0LzMw
PC9hY2Nlc3MtZGF0ZT48L3JlY29yZD48L0NpdGU+PENpdGU+PEF1dGhvcj5QZXRyb3dza3k8L0F1
dGhvcj48WWVhcj4yMDA5PC9ZZWFyPjxSZWNOdW0+NDQ0PC9SZWNOdW0+PHJlY29yZD48cmVjLW51
bWJlcj40NDQ8L3JlYy1udW1iZXI+PGZvcmVpZ24ta2V5cz48a2V5IGFwcD0iRU4iIGRiLWlkPSJh
ZmVkeDB2ZHoyc3p0a2V6c3BjdmQwejBydHpycjBlNWQ1cjkiPjQ0NDwva2V5PjwvZm9yZWlnbi1r
ZXlzPjxyZWYtdHlwZSBuYW1lPSJKb3VybmFsIEFydGljbGUiPjE3PC9yZWYtdHlwZT48Y29udHJp
YnV0b3JzPjxhdXRob3JzPjxhdXRob3I+UGV0cm93c2t5LCBNYXR0PC9hdXRob3I+PGF1dGhvcj5G
cmVjaCwgUm9nZXI8L2F1dGhvcj48L2F1dGhvcnM+PC9jb250cmlidXRvcnM+PHRpdGxlcz48dGl0
bGU+VGVtcGVyYXR1cmUgRGVwZW5kZW5jZSBvZiBJb24gVHJhbnNwb3J0OiBUaGUgQ29tcGVuc2F0
ZWQgQXJyaGVuaXVzIEVxdWF0aW9uPC90aXRsZT48c2Vjb25kYXJ5LXRpdGxlPlRoZSBKb3VybmFs
IG9mIFBoeXNpY2FsIENoZW1pc3RyeSBCPC9zZWNvbmRhcnktdGl0bGU+PC90aXRsZXM+PHBlcmlv
ZGljYWw+PGZ1bGwtdGl0bGU+VGhlIEpvdXJuYWwgb2YgUGh5c2ljYWwgQ2hlbWlzdHJ5IEI8L2Z1
bGwtdGl0bGU+PC9wZXJpb2RpY2FsPjxwYWdlcz41OTk2LTYwMDA8L3BhZ2VzPjx2b2x1bWU+MTEz
PC92b2x1bWU+PG51bWJlcj4xNzwvbnVtYmVyPjxkYXRlcz48eWVhcj4yMDA5PC95ZWFyPjxwdWIt
ZGF0ZXM+PGRhdGU+MjAwOS8wNC8zMDwvZGF0ZT48L3B1Yi1kYXRlcz48L2RhdGVzPjxwdWJsaXNo
ZXI+QW1lcmljYW4gQ2hlbWljYWwgU29jaWV0eTwvcHVibGlzaGVyPjxpc2JuPjE1MjAtNjEwNjwv
aXNibj48dXJscz48cmVsYXRlZC11cmxzPjx1cmw+aHR0cDovL2R4LmRvaS5vcmcvMTAuMTAyMS9q
cDgxMDA5NWc8L3VybD48L3JlbGF0ZWQtdXJscz48L3VybHM+PGVsZWN0cm9uaWMtcmVzb3VyY2Ut
bnVtPjEwLjEwMjEvanA4MTAwOTVnPC9lbGVjdHJvbmljLXJlc291cmNlLW51bT48YWNjZXNzLWRh
dGU+MjAxMy8wNC8zMDwvYWNjZXNzLWRhdGU+PC9yZWNvcmQ+PC9DaXRlPjwvRW5kTm90ZT4A
</w:fldData>
        </w:fldChar>
      </w:r>
      <w:r w:rsidR="00B328CC">
        <w:instrText xml:space="preserve"> ADDIN EN.CITE </w:instrText>
      </w:r>
      <w:r w:rsidR="00B328CC">
        <w:fldChar w:fldCharType="begin">
          <w:fldData xml:space="preserve">PEVuZE5vdGU+PENpdGU+PEF1dGhvcj5QZXRyb3dza3k8L0F1dGhvcj48WWVhcj4yMDEyPC9ZZWFy
PjxSZWNOdW0+MzM3PC9SZWNOdW0+PERpc3BsYXlUZXh0PjxzdHlsZSBmYWNlPSJzdXBlcnNjcmlw
dCI+NDksIDUyPC9zdHlsZT48L0Rpc3BsYXlUZXh0PjxyZWNvcmQ+PHJlYy1udW1iZXI+MzM3PC9y
ZWMtbnVtYmVyPjxmb3JlaWduLWtleXM+PGtleSBhcHA9IkVOIiBkYi1pZD0iYWZlZHgwdmR6MnN6
dGtlenNwY3ZkMHowcnR6cnIwZTVkNXI5Ij4zMzc8L2tleT48L2ZvcmVpZ24ta2V5cz48cmVmLXR5
cGUgbmFtZT0iSm91cm5hbCBBcnRpY2xlIj4xNzwvcmVmLXR5cGU+PGNvbnRyaWJ1dG9ycz48YXV0
aG9ycz48YXV0aG9yPlBldHJvd3NreSwgTWF0dDwvYXV0aG9yPjxhdXRob3I+Rmxlc2htYW4sIEFs
bGlzb248L2F1dGhvcj48YXV0aG9yPkJvcGVnZSwgRGhhcnNoYW5pIE4uPC9hdXRob3I+PGF1dGhv
cj5GcmVjaCwgUm9nZXI8L2F1dGhvcj48L2F1dGhvcnM+PC9jb250cmlidXRvcnM+PHRpdGxlcz48
dGl0bGU+SW9uIFRyYW5zcG9ydCB3aXRoIENoYXJnZS1Qcm90ZWN0ZWQgYW5kIE5vbi1DaGFyZ2Ut
UHJvdGVjdGVkIENhdGlvbnMgVXNpbmcgdGhlIENvbXBlbnNhdGVkIEFycmhlbml1cyBGb3JtYWxp
c20uIFBhcnQgMi4gUmVsYXRpb25zaGlwIEJldHdlZW4gSW9uaWMgQ29uZHVjdGl2aXR5IGFuZCBE
aWZmdXNpb248L3RpdGxlPjxzZWNvbmRhcnktdGl0bGU+VGhlIEpvdXJuYWwgb2YgUGh5c2ljYWwg
Q2hlbWlzdHJ5IEI8L3NlY29uZGFyeS10aXRsZT48L3RpdGxlcz48cGVyaW9kaWNhbD48ZnVsbC10
aXRsZT5UaGUgSm91cm5hbCBvZiBQaHlzaWNhbCBDaGVtaXN0cnkgQjwvZnVsbC10aXRsZT48L3Bl
cmlvZGljYWw+PHBhZ2VzPjkzMDMtOTMwOTwvcGFnZXM+PHZvbHVtZT4xMTY8L3ZvbHVtZT48bnVt
YmVyPjMxPC9udW1iZXI+PGRhdGVzPjx5ZWFyPjIwMTI8L3llYXI+PHB1Yi1kYXRlcz48ZGF0ZT4y
MDEyLzA4LzA5PC9kYXRlPjwvcHViLWRhdGVzPjwvZGF0ZXM+PHB1Ymxpc2hlcj5BbWVyaWNhbiBD
aGVtaWNhbCBTb2NpZXR5PC9wdWJsaXNoZXI+PGlzYm4+MTUyMC02MTA2PC9pc2JuPjx1cmxzPjxy
ZWxhdGVkLXVybHM+PHVybD5odHRwOi8vZHguZG9pLm9yZy8xMC4xMDIxL2pwMzAxMDU4NTwvdXJs
PjwvcmVsYXRlZC11cmxzPjwvdXJscz48ZWxlY3Ryb25pYy1yZXNvdXJjZS1udW0+MTAuMTAyMS9q
cDMwMTA1ODU8L2VsZWN0cm9uaWMtcmVzb3VyY2UtbnVtPjxhY2Nlc3MtZGF0ZT4yMDEzLzA0LzMw
PC9hY2Nlc3MtZGF0ZT48L3JlY29yZD48L0NpdGU+PENpdGU+PEF1dGhvcj5QZXRyb3dza3k8L0F1
dGhvcj48WWVhcj4yMDA5PC9ZZWFyPjxSZWNOdW0+NDQ0PC9SZWNOdW0+PHJlY29yZD48cmVjLW51
bWJlcj40NDQ8L3JlYy1udW1iZXI+PGZvcmVpZ24ta2V5cz48a2V5IGFwcD0iRU4iIGRiLWlkPSJh
ZmVkeDB2ZHoyc3p0a2V6c3BjdmQwejBydHpycjBlNWQ1cjkiPjQ0NDwva2V5PjwvZm9yZWlnbi1r
ZXlzPjxyZWYtdHlwZSBuYW1lPSJKb3VybmFsIEFydGljbGUiPjE3PC9yZWYtdHlwZT48Y29udHJp
YnV0b3JzPjxhdXRob3JzPjxhdXRob3I+UGV0cm93c2t5LCBNYXR0PC9hdXRob3I+PGF1dGhvcj5G
cmVjaCwgUm9nZXI8L2F1dGhvcj48L2F1dGhvcnM+PC9jb250cmlidXRvcnM+PHRpdGxlcz48dGl0
bGU+VGVtcGVyYXR1cmUgRGVwZW5kZW5jZSBvZiBJb24gVHJhbnNwb3J0OiBUaGUgQ29tcGVuc2F0
ZWQgQXJyaGVuaXVzIEVxdWF0aW9uPC90aXRsZT48c2Vjb25kYXJ5LXRpdGxlPlRoZSBKb3VybmFs
IG9mIFBoeXNpY2FsIENoZW1pc3RyeSBCPC9zZWNvbmRhcnktdGl0bGU+PC90aXRsZXM+PHBlcmlv
ZGljYWw+PGZ1bGwtdGl0bGU+VGhlIEpvdXJuYWwgb2YgUGh5c2ljYWwgQ2hlbWlzdHJ5IEI8L2Z1
bGwtdGl0bGU+PC9wZXJpb2RpY2FsPjxwYWdlcz41OTk2LTYwMDA8L3BhZ2VzPjx2b2x1bWU+MTEz
PC92b2x1bWU+PG51bWJlcj4xNzwvbnVtYmVyPjxkYXRlcz48eWVhcj4yMDA5PC95ZWFyPjxwdWIt
ZGF0ZXM+PGRhdGU+MjAwOS8wNC8zMDwvZGF0ZT48L3B1Yi1kYXRlcz48L2RhdGVzPjxwdWJsaXNo
ZXI+QW1lcmljYW4gQ2hlbWljYWwgU29jaWV0eTwvcHVibGlzaGVyPjxpc2JuPjE1MjAtNjEwNjwv
aXNibj48dXJscz48cmVsYXRlZC11cmxzPjx1cmw+aHR0cDovL2R4LmRvaS5vcmcvMTAuMTAyMS9q
cDgxMDA5NWc8L3VybD48L3JlbGF0ZWQtdXJscz48L3VybHM+PGVsZWN0cm9uaWMtcmVzb3VyY2Ut
bnVtPjEwLjEwMjEvanA4MTAwOTVnPC9lbGVjdHJvbmljLXJlc291cmNlLW51bT48YWNjZXNzLWRh
dGU+MjAxMy8wNC8zMDwvYWNjZXNzLWRhdGU+PC9yZWNvcmQ+PC9DaXRlPjwvRW5kTm90ZT4A
</w:fldData>
        </w:fldChar>
      </w:r>
      <w:r w:rsidR="00B328CC">
        <w:instrText xml:space="preserve"> ADDIN EN.CITE.DATA </w:instrText>
      </w:r>
      <w:r w:rsidR="00B328CC">
        <w:fldChar w:fldCharType="end"/>
      </w:r>
      <w:r>
        <w:fldChar w:fldCharType="separate"/>
      </w:r>
      <w:hyperlink w:anchor="_ENREF_49" w:tooltip="Petrowsky, 2009 #444" w:history="1">
        <w:r w:rsidR="00552E4A" w:rsidRPr="00B328CC">
          <w:rPr>
            <w:noProof/>
            <w:vertAlign w:val="superscript"/>
          </w:rPr>
          <w:t>49</w:t>
        </w:r>
      </w:hyperlink>
      <w:r w:rsidR="00B328CC" w:rsidRPr="00B328CC">
        <w:rPr>
          <w:noProof/>
          <w:vertAlign w:val="superscript"/>
        </w:rPr>
        <w:t xml:space="preserve">, </w:t>
      </w:r>
      <w:hyperlink w:anchor="_ENREF_52" w:tooltip="Petrowsky, 2012 #337" w:history="1">
        <w:r w:rsidR="00552E4A" w:rsidRPr="00B328CC">
          <w:rPr>
            <w:noProof/>
            <w:vertAlign w:val="superscript"/>
          </w:rPr>
          <w:t>52</w:t>
        </w:r>
      </w:hyperlink>
      <w:r>
        <w:fldChar w:fldCharType="end"/>
      </w:r>
      <w:hyperlink w:anchor="_ENREF_1" w:tooltip="Petrowsky, 2009 #444" w:history="1"/>
      <w:r>
        <w:t xml:space="preserve"> that </w:t>
      </w:r>
      <w:r w:rsidR="00ED7705">
        <w:t xml:space="preserve">rate of diffusion and ionic conductivity are </w:t>
      </w:r>
      <w:r w:rsidR="00ED7705">
        <w:lastRenderedPageBreak/>
        <w:t xml:space="preserve">dependent on the </w:t>
      </w:r>
      <w:r>
        <w:t xml:space="preserve">dielectric </w:t>
      </w:r>
      <w:r w:rsidR="00ED7705">
        <w:t>constant</w:t>
      </w:r>
      <w:r>
        <w:t>.  However, it has also been shown by Petrowsky</w:t>
      </w:r>
      <w:hyperlink w:anchor="_ENREF_40" w:tooltip="Petrowsky, 2008 #114" w:history="1">
        <w:r w:rsidR="00552E4A">
          <w:fldChar w:fldCharType="begin"/>
        </w:r>
        <w:r w:rsidR="00552E4A">
          <w:instrText xml:space="preserve"> ADDIN EN.CITE &lt;EndNote&gt;&lt;Cite&gt;&lt;Author&gt;Petrowsky&lt;/Author&gt;&lt;Year&gt;2008&lt;/Year&gt;&lt;RecNum&gt;114&lt;/RecNum&gt;&lt;DisplayText&gt;&lt;style face="superscript"&gt;40&lt;/style&gt;&lt;/DisplayText&gt;&lt;record&gt;&lt;rec-number&gt;114&lt;/rec-number&gt;&lt;foreign-keys&gt;&lt;key app="EN" db-id="afedx0vdz2sztkezspcvd0z0rtzrr0e5d5r9"&gt;114&lt;/key&gt;&lt;/foreign-keys&gt;&lt;ref-type name="Book"&gt;6&lt;/ref-type&gt;&lt;contributors&gt;&lt;authors&gt;&lt;author&gt;Petrowsky, M.&lt;/author&gt;&lt;/authors&gt;&lt;/contributors&gt;&lt;titles&gt;&lt;title&gt;OU Thesis&lt;/title&gt;&lt;/titles&gt;&lt;dates&gt;&lt;year&gt;2008&lt;/year&gt;&lt;/dates&gt;&lt;urls&gt;&lt;/urls&gt;&lt;/record&gt;&lt;/Cite&gt;&lt;/EndNote&gt;</w:instrText>
        </w:r>
        <w:r w:rsidR="00552E4A">
          <w:fldChar w:fldCharType="separate"/>
        </w:r>
        <w:r w:rsidR="00552E4A" w:rsidRPr="00B328CC">
          <w:rPr>
            <w:noProof/>
            <w:vertAlign w:val="superscript"/>
          </w:rPr>
          <w:t>40</w:t>
        </w:r>
        <w:r w:rsidR="00552E4A">
          <w:fldChar w:fldCharType="end"/>
        </w:r>
      </w:hyperlink>
      <w:r>
        <w:t xml:space="preserve"> that propylene carbonate, which has a dielectric constant value of 64</w:t>
      </w:r>
      <w:hyperlink w:anchor="_ENREF_81" w:tooltip="Lide, 2009 #3201" w:history="1">
        <w:r w:rsidR="00552E4A">
          <w:fldChar w:fldCharType="begin"/>
        </w:r>
        <w:r w:rsidR="00552E4A">
          <w:instrText xml:space="preserve"> ADDIN EN.CITE &lt;EndNote&gt;&lt;Cite&gt;&lt;Author&gt;Lide&lt;/Author&gt;&lt;Year&gt;2009&lt;/Year&gt;&lt;RecNum&gt;3201&lt;/RecNum&gt;&lt;DisplayText&gt;&lt;style face="superscript"&gt;81&lt;/style&gt;&lt;/DisplayText&gt;&lt;record&gt;&lt;rec-number&gt;3201&lt;/rec-number&gt;&lt;foreign-keys&gt;&lt;key app="EN" db-id="afedx0vdz2sztkezspcvd0z0rtzrr0e5d5r9"&gt;3201&lt;/key&gt;&lt;/foreign-keys&gt;&lt;ref-type name="Book"&gt;6&lt;/ref-type&gt;&lt;contributors&gt;&lt;authors&gt;&lt;author&gt;Lide, D. R.&lt;/author&gt;&lt;/authors&gt;&lt;/contributors&gt;&lt;titles&gt;&lt;title&gt;CRC Handbook of Chemistry and Physics&lt;/title&gt;&lt;/titles&gt;&lt;dates&gt;&lt;year&gt;2009&lt;/year&gt;&lt;/dates&gt;&lt;urls&gt;&lt;/urls&gt;&lt;/record&gt;&lt;/Cite&gt;&lt;/EndNote&gt;</w:instrText>
        </w:r>
        <w:r w:rsidR="00552E4A">
          <w:fldChar w:fldCharType="separate"/>
        </w:r>
        <w:r w:rsidR="00552E4A" w:rsidRPr="00514CB8">
          <w:rPr>
            <w:noProof/>
            <w:vertAlign w:val="superscript"/>
          </w:rPr>
          <w:t>81</w:t>
        </w:r>
        <w:r w:rsidR="00552E4A">
          <w:fldChar w:fldCharType="end"/>
        </w:r>
      </w:hyperlink>
      <w:r>
        <w:t>, has a lower conductivity value compared to solvent with lower dielectric constant values like acetonitrile (dielectric constant ~38</w:t>
      </w:r>
      <w:hyperlink w:anchor="_ENREF_81" w:tooltip="Lide, 2009 #3201" w:history="1">
        <w:r w:rsidR="00552E4A">
          <w:fldChar w:fldCharType="begin"/>
        </w:r>
        <w:r w:rsidR="00552E4A">
          <w:instrText xml:space="preserve"> ADDIN EN.CITE &lt;EndNote&gt;&lt;Cite&gt;&lt;Author&gt;Lide&lt;/Author&gt;&lt;Year&gt;2009&lt;/Year&gt;&lt;RecNum&gt;3201&lt;/RecNum&gt;&lt;DisplayText&gt;&lt;style face="superscript"&gt;81&lt;/style&gt;&lt;/DisplayText&gt;&lt;record&gt;&lt;rec-number&gt;3201&lt;/rec-number&gt;&lt;foreign-keys&gt;&lt;key app="EN" db-id="afedx0vdz2sztkezspcvd0z0rtzrr0e5d5r9"&gt;3201&lt;/key&gt;&lt;/foreign-keys&gt;&lt;ref-type name="Book"&gt;6&lt;/ref-type&gt;&lt;contributors&gt;&lt;authors&gt;&lt;author&gt;Lide, D. R.&lt;/author&gt;&lt;/authors&gt;&lt;/contributors&gt;&lt;titles&gt;&lt;title&gt;CRC Handbook of Chemistry and Physics&lt;/title&gt;&lt;/titles&gt;&lt;dates&gt;&lt;year&gt;2009&lt;/year&gt;&lt;/dates&gt;&lt;urls&gt;&lt;/urls&gt;&lt;/record&gt;&lt;/Cite&gt;&lt;/EndNote&gt;</w:instrText>
        </w:r>
        <w:r w:rsidR="00552E4A">
          <w:fldChar w:fldCharType="separate"/>
        </w:r>
        <w:r w:rsidR="00552E4A" w:rsidRPr="00514CB8">
          <w:rPr>
            <w:noProof/>
            <w:vertAlign w:val="superscript"/>
          </w:rPr>
          <w:t>81</w:t>
        </w:r>
        <w:r w:rsidR="00552E4A">
          <w:fldChar w:fldCharType="end"/>
        </w:r>
      </w:hyperlink>
      <w:r>
        <w:t>) and acetone (~21</w:t>
      </w:r>
      <w:hyperlink w:anchor="_ENREF_81" w:tooltip="Lide, 2009 #3201" w:history="1">
        <w:r w:rsidR="00552E4A">
          <w:fldChar w:fldCharType="begin"/>
        </w:r>
        <w:r w:rsidR="00552E4A">
          <w:instrText xml:space="preserve"> ADDIN EN.CITE &lt;EndNote&gt;&lt;Cite&gt;&lt;Author&gt;Lide&lt;/Author&gt;&lt;Year&gt;2009&lt;/Year&gt;&lt;RecNum&gt;3201&lt;/RecNum&gt;&lt;DisplayText&gt;&lt;style face="superscript"&gt;81&lt;/style&gt;&lt;/DisplayText&gt;&lt;record&gt;&lt;rec-number&gt;3201&lt;/rec-number&gt;&lt;foreign-keys&gt;&lt;key app="EN" db-id="afedx0vdz2sztkezspcvd0z0rtzrr0e5d5r9"&gt;3201&lt;/key&gt;&lt;/foreign-keys&gt;&lt;ref-type name="Book"&gt;6&lt;/ref-type&gt;&lt;contributors&gt;&lt;authors&gt;&lt;author&gt;Lide, D. R.&lt;/author&gt;&lt;/authors&gt;&lt;/contributors&gt;&lt;titles&gt;&lt;title&gt;CRC Handbook of Chemistry and Physics&lt;/title&gt;&lt;/titles&gt;&lt;dates&gt;&lt;year&gt;2009&lt;/year&gt;&lt;/dates&gt;&lt;urls&gt;&lt;/urls&gt;&lt;/record&gt;&lt;/Cite&gt;&lt;/EndNote&gt;</w:instrText>
        </w:r>
        <w:r w:rsidR="00552E4A">
          <w:fldChar w:fldCharType="separate"/>
        </w:r>
        <w:r w:rsidR="00552E4A" w:rsidRPr="00514CB8">
          <w:rPr>
            <w:noProof/>
            <w:vertAlign w:val="superscript"/>
          </w:rPr>
          <w:t>81</w:t>
        </w:r>
        <w:r w:rsidR="00552E4A">
          <w:fldChar w:fldCharType="end"/>
        </w:r>
      </w:hyperlink>
      <w:r>
        <w:t>) (figure 4-2).  A similar discrepancy is also observed for dimethyl sulfoxide (~46</w:t>
      </w:r>
      <w:hyperlink w:anchor="_ENREF_81" w:tooltip="Lide, 2009 #3201" w:history="1">
        <w:r w:rsidR="00552E4A">
          <w:fldChar w:fldCharType="begin"/>
        </w:r>
        <w:r w:rsidR="00552E4A">
          <w:instrText xml:space="preserve"> ADDIN EN.CITE &lt;EndNote&gt;&lt;Cite&gt;&lt;Author&gt;Lide&lt;/Author&gt;&lt;Year&gt;2009&lt;/Year&gt;&lt;RecNum&gt;3201&lt;/RecNum&gt;&lt;DisplayText&gt;&lt;style face="superscript"&gt;81&lt;/style&gt;&lt;/DisplayText&gt;&lt;record&gt;&lt;rec-number&gt;3201&lt;/rec-number&gt;&lt;foreign-keys&gt;&lt;key app="EN" db-id="afedx0vdz2sztkezspcvd0z0rtzrr0e5d5r9"&gt;3201&lt;/key&gt;&lt;/foreign-keys&gt;&lt;ref-type name="Book"&gt;6&lt;/ref-type&gt;&lt;contributors&gt;&lt;authors&gt;&lt;author&gt;Lide, D. R.&lt;/author&gt;&lt;/authors&gt;&lt;/contributors&gt;&lt;titles&gt;&lt;title&gt;CRC Handbook of Chemistry and Physics&lt;/title&gt;&lt;/titles&gt;&lt;dates&gt;&lt;year&gt;2009&lt;/year&gt;&lt;/dates&gt;&lt;urls&gt;&lt;/urls&gt;&lt;/record&gt;&lt;/Cite&gt;&lt;/EndNote&gt;</w:instrText>
        </w:r>
        <w:r w:rsidR="00552E4A">
          <w:fldChar w:fldCharType="separate"/>
        </w:r>
        <w:r w:rsidR="00552E4A" w:rsidRPr="00514CB8">
          <w:rPr>
            <w:noProof/>
            <w:vertAlign w:val="superscript"/>
          </w:rPr>
          <w:t>81</w:t>
        </w:r>
        <w:r w:rsidR="00552E4A">
          <w:fldChar w:fldCharType="end"/>
        </w:r>
      </w:hyperlink>
      <w:r>
        <w:t>).</w:t>
      </w:r>
      <w:r w:rsidRPr="00B605DE">
        <w:t xml:space="preserve"> </w:t>
      </w:r>
      <w:r>
        <w:t xml:space="preserve">It is suspected that the reason for these discrepancies is the higher values of the </w:t>
      </w:r>
      <w:r w:rsidRPr="00B605DE">
        <w:rPr>
          <w:i/>
        </w:rPr>
        <w:t>E</w:t>
      </w:r>
      <w:r w:rsidRPr="00B605DE">
        <w:rPr>
          <w:i/>
          <w:vertAlign w:val="subscript"/>
        </w:rPr>
        <w:t>a</w:t>
      </w:r>
      <w:r>
        <w:t xml:space="preserve"> for cyclic carbonates and dimethyl sulfoxides.</w:t>
      </w:r>
    </w:p>
    <w:p w:rsidR="00053F43" w:rsidRDefault="00CB76F3" w:rsidP="00053F43">
      <w:pPr>
        <w:keepNext/>
      </w:pPr>
      <w:r>
        <w:rPr>
          <w:noProof/>
          <w:lang w:bidi="ar-SA"/>
        </w:rPr>
        <w:drawing>
          <wp:inline distT="0" distB="0" distL="0" distR="0" wp14:anchorId="638E611B" wp14:editId="68303215">
            <wp:extent cx="4762500" cy="28651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762500" cy="2865120"/>
                    </a:xfrm>
                    <a:prstGeom prst="rect">
                      <a:avLst/>
                    </a:prstGeom>
                  </pic:spPr>
                </pic:pic>
              </a:graphicData>
            </a:graphic>
          </wp:inline>
        </w:drawing>
      </w:r>
    </w:p>
    <w:p w:rsidR="00053F43" w:rsidRPr="00053F43" w:rsidRDefault="00053F43" w:rsidP="00053F43">
      <w:pPr>
        <w:pStyle w:val="Caption"/>
        <w:rPr>
          <w:b w:val="0"/>
        </w:rPr>
      </w:pPr>
      <w:bookmarkStart w:id="103" w:name="_Toc374086569"/>
      <w:r w:rsidRPr="00053F43">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w:t>
      </w:r>
      <w:r w:rsidR="000633C1">
        <w:rPr>
          <w:b w:val="0"/>
        </w:rPr>
        <w:fldChar w:fldCharType="end"/>
      </w:r>
      <w:r w:rsidRPr="00053F43">
        <w:rPr>
          <w:b w:val="0"/>
        </w:rPr>
        <w:t xml:space="preserve">  Plot of molar conductivity versus dielectric constant for 0.0055M TbaTf solutions at 25</w:t>
      </w:r>
      <w:r w:rsidRPr="00E72E6F">
        <w:rPr>
          <w:b w:val="0"/>
          <w:vertAlign w:val="superscript"/>
        </w:rPr>
        <w:t>o</w:t>
      </w:r>
      <w:r w:rsidRPr="00053F43">
        <w:rPr>
          <w:b w:val="0"/>
        </w:rPr>
        <w:t>C.  Adapted from Petrowsky</w:t>
      </w:r>
      <w:hyperlink w:anchor="_ENREF_40" w:tooltip="Petrowsky, 2008 #114" w:history="1">
        <w:r w:rsidR="00552E4A">
          <w:rPr>
            <w:b w:val="0"/>
          </w:rPr>
          <w:fldChar w:fldCharType="begin"/>
        </w:r>
        <w:r w:rsidR="00552E4A">
          <w:rPr>
            <w:b w:val="0"/>
          </w:rPr>
          <w:instrText xml:space="preserve"> ADDIN EN.CITE &lt;EndNote&gt;&lt;Cite&gt;&lt;Author&gt;Petrowsky&lt;/Author&gt;&lt;Year&gt;2008&lt;/Year&gt;&lt;RecNum&gt;114&lt;/RecNum&gt;&lt;DisplayText&gt;&lt;style face="superscript"&gt;40&lt;/style&gt;&lt;/DisplayText&gt;&lt;record&gt;&lt;rec-number&gt;114&lt;/rec-number&gt;&lt;foreign-keys&gt;&lt;key app="EN" db-id="afedx0vdz2sztkezspcvd0z0rtzrr0e5d5r9"&gt;114&lt;/key&gt;&lt;/foreign-keys&gt;&lt;ref-type name="Book"&gt;6&lt;/ref-type&gt;&lt;contributors&gt;&lt;authors&gt;&lt;author&gt;Petrowsky, M.&lt;/author&gt;&lt;/authors&gt;&lt;/contributors&gt;&lt;titles&gt;&lt;title&gt;OU Thesis&lt;/title&gt;&lt;/titles&gt;&lt;dates&gt;&lt;year&gt;2008&lt;/year&gt;&lt;/dates&gt;&lt;urls&gt;&lt;/urls&gt;&lt;/record&gt;&lt;/Cite&gt;&lt;/EndNote&gt;</w:instrText>
        </w:r>
        <w:r w:rsidR="00552E4A">
          <w:rPr>
            <w:b w:val="0"/>
          </w:rPr>
          <w:fldChar w:fldCharType="separate"/>
        </w:r>
        <w:r w:rsidR="00552E4A" w:rsidRPr="00053F43">
          <w:rPr>
            <w:b w:val="0"/>
            <w:noProof/>
            <w:vertAlign w:val="superscript"/>
          </w:rPr>
          <w:t>40</w:t>
        </w:r>
        <w:r w:rsidR="00552E4A">
          <w:rPr>
            <w:b w:val="0"/>
          </w:rPr>
          <w:fldChar w:fldCharType="end"/>
        </w:r>
      </w:hyperlink>
      <w:r w:rsidRPr="00053F43">
        <w:rPr>
          <w:b w:val="0"/>
        </w:rPr>
        <w:t>.</w:t>
      </w:r>
      <w:bookmarkEnd w:id="103"/>
    </w:p>
    <w:p w:rsidR="00CB76F3" w:rsidRDefault="00CB76F3" w:rsidP="00CB76F3">
      <w:r>
        <w:t xml:space="preserve"> </w:t>
      </w:r>
    </w:p>
    <w:p w:rsidR="00CB76F3" w:rsidRPr="00B940A8" w:rsidRDefault="00CB76F3" w:rsidP="00CB76F3">
      <w:pPr>
        <w:pStyle w:val="Heading3"/>
        <w:numPr>
          <w:ilvl w:val="2"/>
          <w:numId w:val="8"/>
        </w:numPr>
        <w:jc w:val="left"/>
      </w:pPr>
      <w:bookmarkStart w:id="104" w:name="_Toc367624459"/>
      <w:bookmarkStart w:id="105" w:name="_Toc374069584"/>
      <w:r>
        <w:t>4.1.1</w:t>
      </w:r>
      <w:r w:rsidRPr="00B940A8">
        <w:t xml:space="preserve"> Project Goals</w:t>
      </w:r>
      <w:bookmarkEnd w:id="104"/>
      <w:bookmarkEnd w:id="105"/>
    </w:p>
    <w:p w:rsidR="001534E9" w:rsidRDefault="00CB76F3" w:rsidP="00CB76F3">
      <w:pPr>
        <w:ind w:firstLine="720"/>
      </w:pPr>
      <w:r>
        <w:t xml:space="preserve">In this project, the aim is to </w:t>
      </w:r>
      <w:r w:rsidR="00B733C6">
        <w:t>investigate</w:t>
      </w:r>
      <w:r>
        <w:t xml:space="preserve"> </w:t>
      </w:r>
      <w:r w:rsidR="00B733C6">
        <w:t xml:space="preserve">the applicability of </w:t>
      </w:r>
      <w:r>
        <w:t xml:space="preserve">the CAF to cyclic carbonates and their electrolyte solutions.  </w:t>
      </w:r>
      <w:r w:rsidR="00552E4A">
        <w:t xml:space="preserve">Unlike acyclic carbonates, the dielectric constant for cyclic carbonates and their alkyl derivatives is expected to be high.  It is expected that the CAF will be applicable to cyclic carbonates.  </w:t>
      </w:r>
      <w:r>
        <w:t xml:space="preserve">  </w:t>
      </w:r>
    </w:p>
    <w:p w:rsidR="00CB76F3" w:rsidRDefault="00CB76F3" w:rsidP="00CB76F3">
      <w:pPr>
        <w:ind w:firstLine="720"/>
      </w:pPr>
      <w:r>
        <w:lastRenderedPageBreak/>
        <w:t>If the CAF is applicable to cyclic electrolytes, the energy of activation values (</w:t>
      </w:r>
      <w:r w:rsidRPr="00F31E30">
        <w:rPr>
          <w:i/>
        </w:rPr>
        <w:t>E</w:t>
      </w:r>
      <w:r w:rsidRPr="00F31E30">
        <w:rPr>
          <w:i/>
          <w:vertAlign w:val="subscript"/>
        </w:rPr>
        <w:t>a</w:t>
      </w:r>
      <w:r>
        <w:t xml:space="preserve">’s) of cyclic carbonates and their electrolyte solutions </w:t>
      </w:r>
      <w:r w:rsidR="00B733C6">
        <w:t>will</w:t>
      </w:r>
      <w:r>
        <w:t xml:space="preserve"> be elucidated.  The </w:t>
      </w:r>
      <w:r w:rsidRPr="00F31E30">
        <w:rPr>
          <w:i/>
        </w:rPr>
        <w:t>E</w:t>
      </w:r>
      <w:r w:rsidRPr="00F31E30">
        <w:rPr>
          <w:i/>
          <w:vertAlign w:val="subscript"/>
        </w:rPr>
        <w:t>a</w:t>
      </w:r>
      <w:r>
        <w:t>’s obtained will be compared against other solvent families.</w:t>
      </w:r>
      <w:r w:rsidR="00552E4A">
        <w:t xml:space="preserve">  The </w:t>
      </w:r>
      <w:r w:rsidR="00552E4A" w:rsidRPr="00552E4A">
        <w:rPr>
          <w:i/>
        </w:rPr>
        <w:t>E</w:t>
      </w:r>
      <w:r w:rsidR="00552E4A" w:rsidRPr="00552E4A">
        <w:rPr>
          <w:i/>
          <w:vertAlign w:val="subscript"/>
        </w:rPr>
        <w:t>a</w:t>
      </w:r>
      <w:r w:rsidR="00552E4A">
        <w:t xml:space="preserve"> for conductivity is of high interest because it can help answer analyze the trend as shown in figure 4-2.  The </w:t>
      </w:r>
      <w:r w:rsidR="00552E4A" w:rsidRPr="008B1243">
        <w:rPr>
          <w:i/>
        </w:rPr>
        <w:t>E</w:t>
      </w:r>
      <w:r w:rsidR="00552E4A" w:rsidRPr="008B1243">
        <w:rPr>
          <w:i/>
          <w:vertAlign w:val="subscript"/>
        </w:rPr>
        <w:t>a</w:t>
      </w:r>
      <w:r w:rsidR="00552E4A">
        <w:t xml:space="preserve"> for self-diffusion is expected to be </w:t>
      </w:r>
      <w:r w:rsidR="008B1243">
        <w:t xml:space="preserve">between 20kJ/mol to 25kJ/mol, just like the </w:t>
      </w:r>
      <w:r w:rsidR="008B1243" w:rsidRPr="008B1243">
        <w:rPr>
          <w:i/>
        </w:rPr>
        <w:t>E</w:t>
      </w:r>
      <w:r w:rsidR="008B1243" w:rsidRPr="008B1243">
        <w:rPr>
          <w:i/>
          <w:vertAlign w:val="subscript"/>
        </w:rPr>
        <w:t>a</w:t>
      </w:r>
      <w:r w:rsidR="008B1243">
        <w:t xml:space="preserve"> for self-diffusion for acyclic carbonates and other solvents previously investigated.</w:t>
      </w:r>
    </w:p>
    <w:p w:rsidR="00CB76F3" w:rsidRDefault="00CB76F3" w:rsidP="00CB76F3">
      <w:pPr>
        <w:ind w:firstLine="720"/>
      </w:pPr>
      <w:r>
        <w:t>This project was collaborative with the group of Professor R. Frech</w:t>
      </w:r>
      <w:hyperlink w:anchor="_ENREF_54" w:tooltip="Petrowsky, 2013 #1" w:history="1">
        <w:r w:rsidR="00552E4A">
          <w:fldChar w:fldCharType="begin"/>
        </w:r>
        <w:r w:rsidR="00552E4A">
          <w:instrText xml:space="preserve"> ADDIN EN.CITE &lt;EndNote&gt;&lt;Cite&gt;&lt;Author&gt;Petrowsky&lt;/Author&gt;&lt;Year&gt;2013&lt;/Year&gt;&lt;RecNum&gt;1&lt;/RecNum&gt;&lt;DisplayText&gt;&lt;style face="superscript"&gt;54&lt;/style&gt;&lt;/DisplayText&gt;&lt;record&gt;&lt;rec-number&gt;1&lt;/rec-number&gt;&lt;foreign-keys&gt;&lt;key app="EN" db-id="afedx0vdz2sztkezspcvd0z0rtzrr0e5d5r9"&gt;1&lt;/key&gt;&lt;/foreign-keys&gt;&lt;ref-type name="Journal Article"&gt;17&lt;/ref-type&gt;&lt;contributors&gt;&lt;authors&gt;&lt;author&gt;Petrowsky, Matt&lt;/author&gt;&lt;author&gt;Ismail, Mohd&lt;/author&gt;&lt;author&gt;Glatzhofer, Daniel T.&lt;/author&gt;&lt;author&gt;Frech, Roger&lt;/author&gt;&lt;/authors&gt;&lt;/contributors&gt;&lt;titles&gt;&lt;title&gt;Mass and Charge Transport in Cyclic Carbonates: Implications for Improved Lithium Ion Battery Electrolytes&lt;/title&gt;&lt;secondary-title&gt;The Journal of Physical Chemistry B&lt;/secondary-title&gt;&lt;/titles&gt;&lt;periodical&gt;&lt;full-title&gt;The Journal of Physical Chemistry B&lt;/full-title&gt;&lt;/periodical&gt;&lt;dates&gt;&lt;year&gt;2013&lt;/year&gt;&lt;/dates&gt;&lt;publisher&gt;American Chemical Society&lt;/publisher&gt;&lt;isbn&gt;1520-6106&lt;/isbn&gt;&lt;urls&gt;&lt;related-urls&gt;&lt;url&gt;http://dx.doi.org/10.1021/jp402220a&lt;/url&gt;&lt;/related-urls&gt;&lt;/urls&gt;&lt;electronic-resource-num&gt;10.1021/jp402220a&lt;/electronic-resource-num&gt;&lt;access-date&gt;2013/04/30&lt;/access-date&gt;&lt;/record&gt;&lt;/Cite&gt;&lt;/EndNote&gt;</w:instrText>
        </w:r>
        <w:r w:rsidR="00552E4A">
          <w:fldChar w:fldCharType="separate"/>
        </w:r>
        <w:r w:rsidR="00552E4A" w:rsidRPr="00B328CC">
          <w:rPr>
            <w:noProof/>
            <w:vertAlign w:val="superscript"/>
          </w:rPr>
          <w:t>54</w:t>
        </w:r>
        <w:r w:rsidR="00552E4A">
          <w:fldChar w:fldCharType="end"/>
        </w:r>
      </w:hyperlink>
      <w:r>
        <w:t xml:space="preserve"> at the University of Oklahoma.  Synthesis of the cyclic carbonates was developed and carried out as described here.  The dielectric constant, conductivity, and self-diffusion measurements were performed as described here.  The density measurements were performed by Dr. M. Petrowsky. </w:t>
      </w:r>
    </w:p>
    <w:p w:rsidR="00CB76F3" w:rsidRDefault="00CB76F3" w:rsidP="00CB76F3">
      <w:pPr>
        <w:ind w:firstLine="720"/>
      </w:pPr>
    </w:p>
    <w:p w:rsidR="00CB76F3" w:rsidRDefault="00CB76F3" w:rsidP="00CB76F3">
      <w:pPr>
        <w:pStyle w:val="Heading2"/>
      </w:pPr>
      <w:bookmarkStart w:id="106" w:name="_Toc367624460"/>
      <w:bookmarkStart w:id="107" w:name="_Toc374069585"/>
      <w:r>
        <w:t>4</w:t>
      </w:r>
      <w:r w:rsidRPr="00E86352">
        <w:t>.2 Results and Discussions</w:t>
      </w:r>
      <w:bookmarkEnd w:id="106"/>
      <w:bookmarkEnd w:id="107"/>
    </w:p>
    <w:p w:rsidR="00CB76F3" w:rsidRDefault="00CB76F3" w:rsidP="00CB76F3">
      <w:pPr>
        <w:pStyle w:val="Heading3"/>
        <w:numPr>
          <w:ilvl w:val="2"/>
          <w:numId w:val="8"/>
        </w:numPr>
        <w:jc w:val="left"/>
      </w:pPr>
      <w:bookmarkStart w:id="108" w:name="_Toc367624461"/>
      <w:bookmarkStart w:id="109" w:name="_Toc374069586"/>
      <w:r>
        <w:t>4.2.1</w:t>
      </w:r>
      <w:r w:rsidRPr="00587F41">
        <w:t xml:space="preserve"> </w:t>
      </w:r>
      <w:r>
        <w:t>Synthetic Development</w:t>
      </w:r>
      <w:bookmarkEnd w:id="108"/>
      <w:bookmarkEnd w:id="109"/>
    </w:p>
    <w:p w:rsidR="00CB76F3" w:rsidRPr="00587F41" w:rsidRDefault="00CB76F3" w:rsidP="009F42FE">
      <w:pPr>
        <w:pStyle w:val="Heading3"/>
        <w:jc w:val="left"/>
      </w:pPr>
      <w:bookmarkStart w:id="110" w:name="_Toc374069587"/>
      <w:r>
        <w:t>4.2.1.1 Synthesis of Cyclic Carbonates</w:t>
      </w:r>
      <w:bookmarkEnd w:id="110"/>
    </w:p>
    <w:p w:rsidR="00CB76F3" w:rsidRDefault="00CB76F3" w:rsidP="00CB76F3">
      <w:pPr>
        <w:ind w:firstLine="720"/>
      </w:pPr>
      <w:r>
        <w:t>To apply the CAF to cyclic carbonates, alkyl chain tethered cyclic carbonates are needed.  These are not readily available for purchase.  Thus, the cyclic carbonates have to be synthesized.  There are a few routes that have been developed to synthesize cyclic carbonates</w:t>
      </w:r>
      <w:r>
        <w:fldChar w:fldCharType="begin">
          <w:fldData xml:space="preserve">PEVuZE5vdGU+PENpdGU+PEF1dGhvcj5TY2jDpGZmbmVyPC9BdXRob3I+PFllYXI+MjAxMDwvWWVh
cj48UmVjTnVtPjEwNjg8L1JlY051bT48RGlzcGxheVRleHQ+PHN0eWxlIGZhY2U9InN1cGVyc2Ny
aXB0Ij43MCwgNzksIDgyLCA4Mzwvc3R5bGU+PC9EaXNwbGF5VGV4dD48cmVjb3JkPjxyZWMtbnVt
YmVyPjEwNjg8L3JlYy1udW1iZXI+PGZvcmVpZ24ta2V5cz48a2V5IGFwcD0iRU4iIGRiLWlkPSJh
ZmVkeDB2ZHoyc3p0a2V6c3BjdmQwejBydHpycjBlNWQ1cjkiPjEwNjg8L2tleT48L2ZvcmVpZ24t
a2V5cz48cmVmLXR5cGUgbmFtZT0iSm91cm5hbCBBcnRpY2xlIj4xNzwvcmVmLXR5cGU+PGNvbnRy
aWJ1dG9ycz48YXV0aG9ycz48YXV0aG9yPlNjaMOkZmZuZXIsIEJlbmphbWluPC9hdXRob3I+PGF1
dGhvcj5TY2jDpGZmbmVyLCBGcmllZGVyaWtlPC9hdXRob3I+PGF1dGhvcj5WZXJldmtpbiwgU2Vy
Z2V5IFAuPC9hdXRob3I+PGF1dGhvcj5Cw7ZybmVyLCBBcm1pbjwvYXV0aG9yPjwvYXV0aG9ycz48
L2NvbnRyaWJ1dG9ycz48dGl0bGVzPjx0aXRsZT5PcmdhbmljIENhcmJvbmF0ZXMgYXMgU29sdmVu
dHMgaW4gU3ludGhlc2lzIGFuZCBDYXRhbHlzaXM8L3RpdGxlPjxzZWNvbmRhcnktdGl0bGU+Q2hl
bWljYWwgUmV2aWV3czwvc2Vjb25kYXJ5LXRpdGxlPjwvdGl0bGVzPjxwZXJpb2RpY2FsPjxmdWxs
LXRpdGxlPkNoZW1pY2FsIFJldmlld3M8L2Z1bGwtdGl0bGU+PC9wZXJpb2RpY2FsPjxwYWdlcz40
NTU0LTQ1ODE8L3BhZ2VzPjx2b2x1bWU+MTEwPC92b2x1bWU+PG51bWJlcj44PC9udW1iZXI+PGRh
dGVzPjx5ZWFyPjIwMTA8L3llYXI+PHB1Yi1kYXRlcz48ZGF0ZT4yMDEwLzA4LzExPC9kYXRlPjwv
cHViLWRhdGVzPjwvZGF0ZXM+PHB1Ymxpc2hlcj5BbWVyaWNhbiBDaGVtaWNhbCBTb2NpZXR5PC9w
dWJsaXNoZXI+PGlzYm4+MDAwOS0yNjY1PC9pc2JuPjx1cmxzPjxyZWxhdGVkLXVybHM+PHVybD5o
dHRwOi8vZHguZG9pLm9yZy8xMC4xMDIxL2NyOTAwMzkzZDwvdXJsPjwvcmVsYXRlZC11cmxzPjwv
dXJscz48ZWxlY3Ryb25pYy1yZXNvdXJjZS1udW0+MTAuMTAyMS9jcjkwMDM5M2Q8L2VsZWN0cm9u
aWMtcmVzb3VyY2UtbnVtPjxhY2Nlc3MtZGF0ZT4yMDEzLzA2LzEwPC9hY2Nlc3MtZGF0ZT48L3Jl
Y29yZD48L0NpdGU+PENpdGU+PEF1dGhvcj5TaGFpa2g8L0F1dGhvcj48WWVhcj4xOTk2PC9ZZWFy
PjxSZWNOdW0+Nzc5PC9SZWNOdW0+PHJlY29yZD48cmVjLW51bWJlcj43Nzk8L3JlYy1udW1iZXI+
PGZvcmVpZ24ta2V5cz48a2V5IGFwcD0iRU4iIGRiLWlkPSJhZmVkeDB2ZHoyc3p0a2V6c3BjdmQw
ejBydHpycjBlNWQ1cjkiPjc3OTwva2V5PjwvZm9yZWlnbi1rZXlzPjxyZWYtdHlwZSBuYW1lPSJK
b3VybmFsIEFydGljbGUiPjE3PC9yZWYtdHlwZT48Y29udHJpYnV0b3JzPjxhdXRob3JzPjxhdXRo
b3I+U2hhaWtoLCBBYmJhcy1BbGxpIEcuPC9hdXRob3I+PGF1dGhvcj5TaXZhcmFtLCBTd2FtaW5h
dGhhbjwvYXV0aG9yPjwvYXV0aG9ycz48L2NvbnRyaWJ1dG9ycz48dGl0bGVzPjx0aXRsZT5Pcmdh
bmljIENhcmJvbmF0ZXPigKA8L3RpdGxlPjxzZWNvbmRhcnktdGl0bGU+Q2hlbWljYWwgUmV2aWV3
czwvc2Vjb25kYXJ5LXRpdGxlPjwvdGl0bGVzPjxwZXJpb2RpY2FsPjxmdWxsLXRpdGxlPkNoZW1p
Y2FsIFJldmlld3M8L2Z1bGwtdGl0bGU+PC9wZXJpb2RpY2FsPjxwYWdlcz45NTEtOTc2PC9wYWdl
cz48dm9sdW1lPjk2PC92b2x1bWU+PG51bWJlcj4zPC9udW1iZXI+PGRhdGVzPjx5ZWFyPjE5OTY8
L3llYXI+PHB1Yi1kYXRlcz48ZGF0ZT4xOTk2LzAxLzAxPC9kYXRlPjwvcHViLWRhdGVzPjwvZGF0
ZXM+PHB1Ymxpc2hlcj5BbWVyaWNhbiBDaGVtaWNhbCBTb2NpZXR5PC9wdWJsaXNoZXI+PGlzYm4+
MDAwOS0yNjY1PC9pc2JuPjx1cmxzPjxyZWxhdGVkLXVybHM+PHVybD5odHRwOi8vZHguZG9pLm9y
Zy8xMC4xMDIxL2NyOTUwMDY3aTwvdXJsPjwvcmVsYXRlZC11cmxzPjwvdXJscz48ZWxlY3Ryb25p
Yy1yZXNvdXJjZS1udW0+MTAuMTAyMS9jcjk1MDA2N2k8L2VsZWN0cm9uaWMtcmVzb3VyY2UtbnVt
PjxhY2Nlc3MtZGF0ZT4yMDEzLzA2LzEwPC9hY2Nlc3MtZGF0ZT48L3JlY29yZD48L0NpdGU+PENp
dGU+PEF1dGhvcj5NZWzDqW5kZXo8L0F1dGhvcj48WWVhcj4yMDA3PC9ZZWFyPjxSZWNOdW0+MjA4
ODwvUmVjTnVtPjxyZWNvcmQ+PHJlYy1udW1iZXI+MjA4ODwvcmVjLW51bWJlcj48Zm9yZWlnbi1r
ZXlzPjxrZXkgYXBwPSJFTiIgZGItaWQ9ImFmZWR4MHZkejJzenRrZXpzcGN2ZDB6MHJ0enJyMGU1
ZDVyOSI+MjA4ODwva2V5PjwvZm9yZWlnbi1rZXlzPjxyZWYtdHlwZSBuYW1lPSJKb3VybmFsIEFy
dGljbGUiPjE3PC9yZWYtdHlwZT48Y29udHJpYnV0b3JzPjxhdXRob3JzPjxhdXRob3I+TWVsw6lu
ZGV6LCBKYWlzaWVsPC9hdXRob3I+PGF1dGhvcj5Ob3J0aCwgTWljaGFlbDwvYXV0aG9yPjxhdXRo
b3I+UGFzcXVhbGUsIFJpY2NhcmRvPC9hdXRob3I+PC9hdXRob3JzPjwvY29udHJpYnV0b3JzPjx0
aXRsZXM+PHRpdGxlPlN5bnRoZXNpcyBvZiBDeWNsaWMgQ2FyYm9uYXRlcyBmcm9tIEF0bW9zcGhl
cmljIFByZXNzdXJlIENhcmJvbiBEaW94aWRlIFVzaW5nIEV4Y2VwdGlvbmFsbHkgQWN0aXZlIEFs
dW1pbml1bShzYWxlbikgQ29tcGxleGVzIGFzIENhdGFseXN0czwvdGl0bGU+PHNlY29uZGFyeS10
aXRsZT5FdXJvcGVhbiBKb3VybmFsIG9mIElub3JnYW5pYyBDaGVtaXN0cnk8L3NlY29uZGFyeS10
aXRsZT48L3RpdGxlcz48cGVyaW9kaWNhbD48ZnVsbC10aXRsZT5FdXJvcGVhbiBKb3VybmFsIG9m
IElub3JnYW5pYyBDaGVtaXN0cnk8L2Z1bGwtdGl0bGU+PC9wZXJpb2RpY2FsPjxwYWdlcz4zMzIz
LTMzMjY8L3BhZ2VzPjx2b2x1bWU+MjAwNzwvdm9sdW1lPjxudW1iZXI+MjE8L251bWJlcj48a2V5
d29yZHM+PGtleXdvcmQ+Q2FyYm9uIGRpb3hpZGUgZml4YXRpb248L2tleXdvcmQ+PGtleXdvcmQ+
QWx1bWluaXVtPC9rZXl3b3JkPjxrZXl3b3JkPlNjaGlmZiBiYXNlczwva2V5d29yZD48a2V5d29y
ZD5FcG94aWRlczwva2V5d29yZD48a2V5d29yZD5DYXRhbHlzaXM8L2tleXdvcmQ+PC9rZXl3b3Jk
cz48ZGF0ZXM+PHllYXI+MjAwNzwveWVhcj48L2RhdGVzPjxwdWJsaXNoZXI+V0lMRVktVkNIIFZl
cmxhZzwvcHVibGlzaGVyPjxpc2JuPjEwOTktMDY4MjwvaXNibj48dXJscz48cmVsYXRlZC11cmxz
Pjx1cmw+aHR0cDovL2R4LmRvaS5vcmcvMTAuMTAwMi9lamljLjIwMDcwMDUyMTwvdXJsPjwvcmVs
YXRlZC11cmxzPjwvdXJscz48ZWxlY3Ryb25pYy1yZXNvdXJjZS1udW0+MTAuMTAwMi9lamljLjIw
MDcwMDUyMTwvZWxlY3Ryb25pYy1yZXNvdXJjZS1udW0+PC9yZWNvcmQ+PC9DaXRlPjxDaXRlPjxB
dXRob3I+Tm9ydGg8L0F1dGhvcj48WWVhcj4yMDEwPC9ZZWFyPjxSZWNOdW0+Nzc4PC9SZWNOdW0+
PHJlY29yZD48cmVjLW51bWJlcj43Nzg8L3JlYy1udW1iZXI+PGZvcmVpZ24ta2V5cz48a2V5IGFw
cD0iRU4iIGRiLWlkPSJhZmVkeDB2ZHoyc3p0a2V6c3BjdmQwejBydHpycjBlNWQ1cjkiPjc3ODwv
a2V5PjwvZm9yZWlnbi1rZXlzPjxyZWYtdHlwZSBuYW1lPSJKb3VybmFsIEFydGljbGUiPjE3PC9y
ZWYtdHlwZT48Y29udHJpYnV0b3JzPjxhdXRob3JzPjxhdXRob3I+Tm9ydGgsIE1pY2hhZWw8L2F1
dGhvcj48YXV0aG9yPlBhc3F1YWxlLCBSaWNjYXJkbzwvYXV0aG9yPjxhdXRob3I+WW91bmcsIENh
cmw8L2F1dGhvcj48L2F1dGhvcnM+PC9jb250cmlidXRvcnM+PHRpdGxlcz48dGl0bGU+U3ludGhl
c2lzIG9mIGN5Y2xpYyBjYXJib25hdGVzIGZyb20gZXBveGlkZXMgYW5kIENPMjwvdGl0bGU+PHNl
Y29uZGFyeS10aXRsZT5HcmVlbiBDaGVtaXN0cnk8L3NlY29uZGFyeS10aXRsZT48L3RpdGxlcz48
cGVyaW9kaWNhbD48ZnVsbC10aXRsZT5HcmVlbiBDaGVtaXN0cnk8L2Z1bGwtdGl0bGU+PC9wZXJp
b2RpY2FsPjxwYWdlcz4xNTE0LTE1Mzk8L3BhZ2VzPjx2b2x1bWU+MTI8L3ZvbHVtZT48bnVtYmVy
Pjk8L251bWJlcj48ZGF0ZXM+PHllYXI+MjAxMDwveWVhcj48L2RhdGVzPjxwdWJsaXNoZXI+VGhl
IFJveWFsIFNvY2lldHkgb2YgQ2hlbWlzdHJ5PC9wdWJsaXNoZXI+PGlzYm4+MTQ2My05MjYyPC9p
c2JuPjx3b3JrLXR5cGU+MTAuMTAzOS9DMEdDMDAwNjVFPC93b3JrLXR5cGU+PHVybHM+PHJlbGF0
ZWQtdXJscz48dXJsPmh0dHA6Ly9keC5kb2kub3JnLzEwLjEwMzkvQzBHQzAwMDY1RTwvdXJsPjwv
cmVsYXRlZC11cmxzPjwvdXJscz48ZWxlY3Ryb25pYy1yZXNvdXJjZS1udW0+MTAuMTAzOS9jMGdj
MDAwNjVlPC9lbGVjdHJvbmljLXJlc291cmNlLW51bT48L3JlY29yZD48L0NpdGU+PC9FbmROb3Rl
PgB=
</w:fldData>
        </w:fldChar>
      </w:r>
      <w:r w:rsidR="00514CB8">
        <w:instrText xml:space="preserve"> ADDIN EN.CITE </w:instrText>
      </w:r>
      <w:r w:rsidR="00514CB8">
        <w:fldChar w:fldCharType="begin">
          <w:fldData xml:space="preserve">PEVuZE5vdGU+PENpdGU+PEF1dGhvcj5TY2jDpGZmbmVyPC9BdXRob3I+PFllYXI+MjAxMDwvWWVh
cj48UmVjTnVtPjEwNjg8L1JlY051bT48RGlzcGxheVRleHQ+PHN0eWxlIGZhY2U9InN1cGVyc2Ny
aXB0Ij43MCwgNzksIDgyLCA4Mzwvc3R5bGU+PC9EaXNwbGF5VGV4dD48cmVjb3JkPjxyZWMtbnVt
YmVyPjEwNjg8L3JlYy1udW1iZXI+PGZvcmVpZ24ta2V5cz48a2V5IGFwcD0iRU4iIGRiLWlkPSJh
ZmVkeDB2ZHoyc3p0a2V6c3BjdmQwejBydHpycjBlNWQ1cjkiPjEwNjg8L2tleT48L2ZvcmVpZ24t
a2V5cz48cmVmLXR5cGUgbmFtZT0iSm91cm5hbCBBcnRpY2xlIj4xNzwvcmVmLXR5cGU+PGNvbnRy
aWJ1dG9ycz48YXV0aG9ycz48YXV0aG9yPlNjaMOkZmZuZXIsIEJlbmphbWluPC9hdXRob3I+PGF1
dGhvcj5TY2jDpGZmbmVyLCBGcmllZGVyaWtlPC9hdXRob3I+PGF1dGhvcj5WZXJldmtpbiwgU2Vy
Z2V5IFAuPC9hdXRob3I+PGF1dGhvcj5Cw7ZybmVyLCBBcm1pbjwvYXV0aG9yPjwvYXV0aG9ycz48
L2NvbnRyaWJ1dG9ycz48dGl0bGVzPjx0aXRsZT5PcmdhbmljIENhcmJvbmF0ZXMgYXMgU29sdmVu
dHMgaW4gU3ludGhlc2lzIGFuZCBDYXRhbHlzaXM8L3RpdGxlPjxzZWNvbmRhcnktdGl0bGU+Q2hl
bWljYWwgUmV2aWV3czwvc2Vjb25kYXJ5LXRpdGxlPjwvdGl0bGVzPjxwZXJpb2RpY2FsPjxmdWxs
LXRpdGxlPkNoZW1pY2FsIFJldmlld3M8L2Z1bGwtdGl0bGU+PC9wZXJpb2RpY2FsPjxwYWdlcz40
NTU0LTQ1ODE8L3BhZ2VzPjx2b2x1bWU+MTEwPC92b2x1bWU+PG51bWJlcj44PC9udW1iZXI+PGRh
dGVzPjx5ZWFyPjIwMTA8L3llYXI+PHB1Yi1kYXRlcz48ZGF0ZT4yMDEwLzA4LzExPC9kYXRlPjwv
cHViLWRhdGVzPjwvZGF0ZXM+PHB1Ymxpc2hlcj5BbWVyaWNhbiBDaGVtaWNhbCBTb2NpZXR5PC9w
dWJsaXNoZXI+PGlzYm4+MDAwOS0yNjY1PC9pc2JuPjx1cmxzPjxyZWxhdGVkLXVybHM+PHVybD5o
dHRwOi8vZHguZG9pLm9yZy8xMC4xMDIxL2NyOTAwMzkzZDwvdXJsPjwvcmVsYXRlZC11cmxzPjwv
dXJscz48ZWxlY3Ryb25pYy1yZXNvdXJjZS1udW0+MTAuMTAyMS9jcjkwMDM5M2Q8L2VsZWN0cm9u
aWMtcmVzb3VyY2UtbnVtPjxhY2Nlc3MtZGF0ZT4yMDEzLzA2LzEwPC9hY2Nlc3MtZGF0ZT48L3Jl
Y29yZD48L0NpdGU+PENpdGU+PEF1dGhvcj5TaGFpa2g8L0F1dGhvcj48WWVhcj4xOTk2PC9ZZWFy
PjxSZWNOdW0+Nzc5PC9SZWNOdW0+PHJlY29yZD48cmVjLW51bWJlcj43Nzk8L3JlYy1udW1iZXI+
PGZvcmVpZ24ta2V5cz48a2V5IGFwcD0iRU4iIGRiLWlkPSJhZmVkeDB2ZHoyc3p0a2V6c3BjdmQw
ejBydHpycjBlNWQ1cjkiPjc3OTwva2V5PjwvZm9yZWlnbi1rZXlzPjxyZWYtdHlwZSBuYW1lPSJK
b3VybmFsIEFydGljbGUiPjE3PC9yZWYtdHlwZT48Y29udHJpYnV0b3JzPjxhdXRob3JzPjxhdXRo
b3I+U2hhaWtoLCBBYmJhcy1BbGxpIEcuPC9hdXRob3I+PGF1dGhvcj5TaXZhcmFtLCBTd2FtaW5h
dGhhbjwvYXV0aG9yPjwvYXV0aG9ycz48L2NvbnRyaWJ1dG9ycz48dGl0bGVzPjx0aXRsZT5Pcmdh
bmljIENhcmJvbmF0ZXPigKA8L3RpdGxlPjxzZWNvbmRhcnktdGl0bGU+Q2hlbWljYWwgUmV2aWV3
czwvc2Vjb25kYXJ5LXRpdGxlPjwvdGl0bGVzPjxwZXJpb2RpY2FsPjxmdWxsLXRpdGxlPkNoZW1p
Y2FsIFJldmlld3M8L2Z1bGwtdGl0bGU+PC9wZXJpb2RpY2FsPjxwYWdlcz45NTEtOTc2PC9wYWdl
cz48dm9sdW1lPjk2PC92b2x1bWU+PG51bWJlcj4zPC9udW1iZXI+PGRhdGVzPjx5ZWFyPjE5OTY8
L3llYXI+PHB1Yi1kYXRlcz48ZGF0ZT4xOTk2LzAxLzAxPC9kYXRlPjwvcHViLWRhdGVzPjwvZGF0
ZXM+PHB1Ymxpc2hlcj5BbWVyaWNhbiBDaGVtaWNhbCBTb2NpZXR5PC9wdWJsaXNoZXI+PGlzYm4+
MDAwOS0yNjY1PC9pc2JuPjx1cmxzPjxyZWxhdGVkLXVybHM+PHVybD5odHRwOi8vZHguZG9pLm9y
Zy8xMC4xMDIxL2NyOTUwMDY3aTwvdXJsPjwvcmVsYXRlZC11cmxzPjwvdXJscz48ZWxlY3Ryb25p
Yy1yZXNvdXJjZS1udW0+MTAuMTAyMS9jcjk1MDA2N2k8L2VsZWN0cm9uaWMtcmVzb3VyY2UtbnVt
PjxhY2Nlc3MtZGF0ZT4yMDEzLzA2LzEwPC9hY2Nlc3MtZGF0ZT48L3JlY29yZD48L0NpdGU+PENp
dGU+PEF1dGhvcj5NZWzDqW5kZXo8L0F1dGhvcj48WWVhcj4yMDA3PC9ZZWFyPjxSZWNOdW0+MjA4
ODwvUmVjTnVtPjxyZWNvcmQ+PHJlYy1udW1iZXI+MjA4ODwvcmVjLW51bWJlcj48Zm9yZWlnbi1r
ZXlzPjxrZXkgYXBwPSJFTiIgZGItaWQ9ImFmZWR4MHZkejJzenRrZXpzcGN2ZDB6MHJ0enJyMGU1
ZDVyOSI+MjA4ODwva2V5PjwvZm9yZWlnbi1rZXlzPjxyZWYtdHlwZSBuYW1lPSJKb3VybmFsIEFy
dGljbGUiPjE3PC9yZWYtdHlwZT48Y29udHJpYnV0b3JzPjxhdXRob3JzPjxhdXRob3I+TWVsw6lu
ZGV6LCBKYWlzaWVsPC9hdXRob3I+PGF1dGhvcj5Ob3J0aCwgTWljaGFlbDwvYXV0aG9yPjxhdXRo
b3I+UGFzcXVhbGUsIFJpY2NhcmRvPC9hdXRob3I+PC9hdXRob3JzPjwvY29udHJpYnV0b3JzPjx0
aXRsZXM+PHRpdGxlPlN5bnRoZXNpcyBvZiBDeWNsaWMgQ2FyYm9uYXRlcyBmcm9tIEF0bW9zcGhl
cmljIFByZXNzdXJlIENhcmJvbiBEaW94aWRlIFVzaW5nIEV4Y2VwdGlvbmFsbHkgQWN0aXZlIEFs
dW1pbml1bShzYWxlbikgQ29tcGxleGVzIGFzIENhdGFseXN0czwvdGl0bGU+PHNlY29uZGFyeS10
aXRsZT5FdXJvcGVhbiBKb3VybmFsIG9mIElub3JnYW5pYyBDaGVtaXN0cnk8L3NlY29uZGFyeS10
aXRsZT48L3RpdGxlcz48cGVyaW9kaWNhbD48ZnVsbC10aXRsZT5FdXJvcGVhbiBKb3VybmFsIG9m
IElub3JnYW5pYyBDaGVtaXN0cnk8L2Z1bGwtdGl0bGU+PC9wZXJpb2RpY2FsPjxwYWdlcz4zMzIz
LTMzMjY8L3BhZ2VzPjx2b2x1bWU+MjAwNzwvdm9sdW1lPjxudW1iZXI+MjE8L251bWJlcj48a2V5
d29yZHM+PGtleXdvcmQ+Q2FyYm9uIGRpb3hpZGUgZml4YXRpb248L2tleXdvcmQ+PGtleXdvcmQ+
QWx1bWluaXVtPC9rZXl3b3JkPjxrZXl3b3JkPlNjaGlmZiBiYXNlczwva2V5d29yZD48a2V5d29y
ZD5FcG94aWRlczwva2V5d29yZD48a2V5d29yZD5DYXRhbHlzaXM8L2tleXdvcmQ+PC9rZXl3b3Jk
cz48ZGF0ZXM+PHllYXI+MjAwNzwveWVhcj48L2RhdGVzPjxwdWJsaXNoZXI+V0lMRVktVkNIIFZl
cmxhZzwvcHVibGlzaGVyPjxpc2JuPjEwOTktMDY4MjwvaXNibj48dXJscz48cmVsYXRlZC11cmxz
Pjx1cmw+aHR0cDovL2R4LmRvaS5vcmcvMTAuMTAwMi9lamljLjIwMDcwMDUyMTwvdXJsPjwvcmVs
YXRlZC11cmxzPjwvdXJscz48ZWxlY3Ryb25pYy1yZXNvdXJjZS1udW0+MTAuMTAwMi9lamljLjIw
MDcwMDUyMTwvZWxlY3Ryb25pYy1yZXNvdXJjZS1udW0+PC9yZWNvcmQ+PC9DaXRlPjxDaXRlPjxB
dXRob3I+Tm9ydGg8L0F1dGhvcj48WWVhcj4yMDEwPC9ZZWFyPjxSZWNOdW0+Nzc4PC9SZWNOdW0+
PHJlY29yZD48cmVjLW51bWJlcj43Nzg8L3JlYy1udW1iZXI+PGZvcmVpZ24ta2V5cz48a2V5IGFw
cD0iRU4iIGRiLWlkPSJhZmVkeDB2ZHoyc3p0a2V6c3BjdmQwejBydHpycjBlNWQ1cjkiPjc3ODwv
a2V5PjwvZm9yZWlnbi1rZXlzPjxyZWYtdHlwZSBuYW1lPSJKb3VybmFsIEFydGljbGUiPjE3PC9y
ZWYtdHlwZT48Y29udHJpYnV0b3JzPjxhdXRob3JzPjxhdXRob3I+Tm9ydGgsIE1pY2hhZWw8L2F1
dGhvcj48YXV0aG9yPlBhc3F1YWxlLCBSaWNjYXJkbzwvYXV0aG9yPjxhdXRob3I+WW91bmcsIENh
cmw8L2F1dGhvcj48L2F1dGhvcnM+PC9jb250cmlidXRvcnM+PHRpdGxlcz48dGl0bGU+U3ludGhl
c2lzIG9mIGN5Y2xpYyBjYXJib25hdGVzIGZyb20gZXBveGlkZXMgYW5kIENPMjwvdGl0bGU+PHNl
Y29uZGFyeS10aXRsZT5HcmVlbiBDaGVtaXN0cnk8L3NlY29uZGFyeS10aXRsZT48L3RpdGxlcz48
cGVyaW9kaWNhbD48ZnVsbC10aXRsZT5HcmVlbiBDaGVtaXN0cnk8L2Z1bGwtdGl0bGU+PC9wZXJp
b2RpY2FsPjxwYWdlcz4xNTE0LTE1Mzk8L3BhZ2VzPjx2b2x1bWU+MTI8L3ZvbHVtZT48bnVtYmVy
Pjk8L251bWJlcj48ZGF0ZXM+PHllYXI+MjAxMDwveWVhcj48L2RhdGVzPjxwdWJsaXNoZXI+VGhl
IFJveWFsIFNvY2lldHkgb2YgQ2hlbWlzdHJ5PC9wdWJsaXNoZXI+PGlzYm4+MTQ2My05MjYyPC9p
c2JuPjx3b3JrLXR5cGU+MTAuMTAzOS9DMEdDMDAwNjVFPC93b3JrLXR5cGU+PHVybHM+PHJlbGF0
ZWQtdXJscz48dXJsPmh0dHA6Ly9keC5kb2kub3JnLzEwLjEwMzkvQzBHQzAwMDY1RTwvdXJsPjwv
cmVsYXRlZC11cmxzPjwvdXJscz48ZWxlY3Ryb25pYy1yZXNvdXJjZS1udW0+MTAuMTAzOS9jMGdj
MDAwNjVlPC9lbGVjdHJvbmljLXJlc291cmNlLW51bT48L3JlY29yZD48L0NpdGU+PC9FbmROb3Rl
PgB=
</w:fldData>
        </w:fldChar>
      </w:r>
      <w:r w:rsidR="00514CB8">
        <w:instrText xml:space="preserve"> ADDIN EN.CITE.DATA </w:instrText>
      </w:r>
      <w:r w:rsidR="00514CB8">
        <w:fldChar w:fldCharType="end"/>
      </w:r>
      <w:r>
        <w:fldChar w:fldCharType="separate"/>
      </w:r>
      <w:hyperlink w:anchor="_ENREF_70" w:tooltip="Shaikh, 1996 #779" w:history="1">
        <w:r w:rsidR="00552E4A" w:rsidRPr="00514CB8">
          <w:rPr>
            <w:noProof/>
            <w:vertAlign w:val="superscript"/>
          </w:rPr>
          <w:t>70</w:t>
        </w:r>
      </w:hyperlink>
      <w:r w:rsidR="00514CB8" w:rsidRPr="00514CB8">
        <w:rPr>
          <w:noProof/>
          <w:vertAlign w:val="superscript"/>
        </w:rPr>
        <w:t xml:space="preserve">, </w:t>
      </w:r>
      <w:hyperlink w:anchor="_ENREF_79" w:tooltip="Meléndez, 2007 #2088" w:history="1">
        <w:r w:rsidR="00552E4A" w:rsidRPr="00514CB8">
          <w:rPr>
            <w:noProof/>
            <w:vertAlign w:val="superscript"/>
          </w:rPr>
          <w:t>79</w:t>
        </w:r>
      </w:hyperlink>
      <w:r w:rsidR="00514CB8" w:rsidRPr="00514CB8">
        <w:rPr>
          <w:noProof/>
          <w:vertAlign w:val="superscript"/>
        </w:rPr>
        <w:t xml:space="preserve">, </w:t>
      </w:r>
      <w:hyperlink w:anchor="_ENREF_82" w:tooltip="Schäffner, 2010 #1068" w:history="1">
        <w:r w:rsidR="00552E4A" w:rsidRPr="00514CB8">
          <w:rPr>
            <w:noProof/>
            <w:vertAlign w:val="superscript"/>
          </w:rPr>
          <w:t>82</w:t>
        </w:r>
      </w:hyperlink>
      <w:r w:rsidR="00514CB8" w:rsidRPr="00514CB8">
        <w:rPr>
          <w:noProof/>
          <w:vertAlign w:val="superscript"/>
        </w:rPr>
        <w:t xml:space="preserve">, </w:t>
      </w:r>
      <w:hyperlink w:anchor="_ENREF_83" w:tooltip="North, 2010 #778" w:history="1">
        <w:r w:rsidR="00552E4A" w:rsidRPr="00514CB8">
          <w:rPr>
            <w:noProof/>
            <w:vertAlign w:val="superscript"/>
          </w:rPr>
          <w:t>83</w:t>
        </w:r>
      </w:hyperlink>
      <w:r>
        <w:fldChar w:fldCharType="end"/>
      </w:r>
      <w:r>
        <w:t xml:space="preserve">.  All methods essentially employ cyclo-addition reaction of nucleophilic oxygen from a hydroxyl, an epoxide, or a 1,2-diol moiety to an electrophilic carbon species in a carbonyl moiety.  The electrophilic carbon species used include carbon dioxide, diethyl- or dimethyl carbonates, and phosgene.  The reaction involving phosgene with a diol is less desirable because of the toxicity of phosgene.  </w:t>
      </w:r>
      <w:r>
        <w:lastRenderedPageBreak/>
        <w:t>The reaction involving carbon dioxide with a diol, an epoxide, or an acetal, while very environment friendly and is used in the industry, is less desirable in a laboratory setting since it is hard to control the pressure.  Furthermore, it requires a transition metal catalyst to work well.  A method involving diethyl- or dimethylcarbonate with a diol seems to be the easiest, with formation of methanol or ethanol as side products would seem to be mild and easy to separate the products.</w:t>
      </w:r>
    </w:p>
    <w:p w:rsidR="00CB76F3" w:rsidRDefault="00CB76F3" w:rsidP="00CB76F3">
      <w:pPr>
        <w:ind w:firstLine="720"/>
      </w:pPr>
      <w:r>
        <w:t>Another possible method is to replace phosgene with a milder reagent.  Methyl chloroformate is a cheap and easy to handle reagent.  It is less toxic compared to phosgene.  In this experiment, the modified phosgene route was chosen, in part because of the availability of the reagent methyl chloroformate in the lab.  Another reason this route was chosen is because of the experience gained in handling methyl chloroformate, a result of an earlier synthetic development work on acyclic carbonates</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B328CC">
          <w:rPr>
            <w:noProof/>
            <w:vertAlign w:val="superscript"/>
          </w:rPr>
          <w:t>53</w:t>
        </w:r>
        <w:r w:rsidR="00552E4A">
          <w:fldChar w:fldCharType="end"/>
        </w:r>
      </w:hyperlink>
      <w:r>
        <w:t>.  For example, one problem learned about such reactions involving methyl chloroformate is the formation of side products hydrochloric acid and methanol.  Based on the previous work, it was found that the easiest and best way to remove these side products is by evaporating them off under the rotovap.  Besides the experience in handling methyl chloroformate, the method was also chosen because it requires no expensive transition metal catalyst, while the diols, except for 1,2-undecanediol, are all commercially available.  Synthesis of 1,2-diols is described in the next section below.</w:t>
      </w:r>
    </w:p>
    <w:p w:rsidR="001C46A0" w:rsidRDefault="009A4D1D" w:rsidP="001C46A0">
      <w:pPr>
        <w:keepNext/>
      </w:pPr>
      <w:r>
        <w:object w:dxaOrig="8647" w:dyaOrig="2494">
          <v:shape id="_x0000_i1035" type="#_x0000_t75" style="width:423.25pt;height:121.65pt" o:ole="">
            <v:imagedata r:id="rId55" o:title=""/>
          </v:shape>
          <o:OLEObject Type="Embed" ProgID="ChemDraw.Document.6.0" ShapeID="_x0000_i1035" DrawAspect="Content" ObjectID="_1449047529" r:id="rId56"/>
        </w:object>
      </w:r>
    </w:p>
    <w:p w:rsidR="00CB76F3" w:rsidRPr="001C46A0" w:rsidRDefault="001C46A0" w:rsidP="001C46A0">
      <w:pPr>
        <w:pStyle w:val="Caption"/>
        <w:rPr>
          <w:b w:val="0"/>
        </w:rPr>
      </w:pPr>
      <w:bookmarkStart w:id="111" w:name="_Toc374086570"/>
      <w:r w:rsidRPr="001C46A0">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w:t>
      </w:r>
      <w:r w:rsidR="000633C1">
        <w:rPr>
          <w:b w:val="0"/>
        </w:rPr>
        <w:fldChar w:fldCharType="end"/>
      </w:r>
      <w:r w:rsidRPr="001C46A0">
        <w:rPr>
          <w:b w:val="0"/>
        </w:rPr>
        <w:t xml:space="preserve">  The formation of acyclic carbonates from previous work (see chapter 3).</w:t>
      </w:r>
      <w:bookmarkEnd w:id="111"/>
    </w:p>
    <w:p w:rsidR="00CB76F3" w:rsidRPr="004C6069" w:rsidRDefault="00CB76F3" w:rsidP="00CB76F3"/>
    <w:p w:rsidR="00E72E6F" w:rsidRDefault="00CB76F3" w:rsidP="00E72E6F">
      <w:pPr>
        <w:keepNext/>
        <w:ind w:firstLine="720"/>
      </w:pPr>
      <w:r>
        <w:t>In the development of t</w:t>
      </w:r>
      <w:r w:rsidR="00E72E6F">
        <w:t>he acyclic carbonate (Figure 4-3</w:t>
      </w:r>
      <w:r>
        <w:t>), the electrophile methyl chloroformate was reacted with a primary alcohol using pyridine to accelerate the reaction.  The exact role of pyridine is unknown.  It could have reacted as a base, pulling the proton from 1-alcohol (Figure 4-</w:t>
      </w:r>
      <w:r w:rsidR="00E72E6F">
        <w:t>4</w:t>
      </w:r>
      <w:r>
        <w:t>), although this is unlikely because of the pK</w:t>
      </w:r>
      <w:r w:rsidRPr="00377701">
        <w:rPr>
          <w:vertAlign w:val="subscript"/>
        </w:rPr>
        <w:t>a</w:t>
      </w:r>
      <w:r>
        <w:t xml:space="preserve"> difference between a primary alcohol (~15-16) and a protonated pyridine (~5).  It could also have reacted as a nucleophile, attacking the electrophilic carbon on methyl chloroformate to fac</w:t>
      </w:r>
      <w:r w:rsidR="00E72E6F">
        <w:t>ilitate the reaction (Figure 4-5</w:t>
      </w:r>
      <w:r>
        <w:t xml:space="preserve">).  </w:t>
      </w:r>
      <w:r w:rsidR="009A4D1D">
        <w:object w:dxaOrig="9012" w:dyaOrig="1729">
          <v:shape id="_x0000_i1036" type="#_x0000_t75" style="width:423.25pt;height:81.25pt" o:ole="">
            <v:imagedata r:id="rId57" o:title=""/>
          </v:shape>
          <o:OLEObject Type="Embed" ProgID="ChemDraw.Document.6.0" ShapeID="_x0000_i1036" DrawAspect="Content" ObjectID="_1449047530" r:id="rId58"/>
        </w:object>
      </w:r>
    </w:p>
    <w:p w:rsidR="00CB76F3" w:rsidRDefault="00E72E6F" w:rsidP="00CB76F3">
      <w:pPr>
        <w:pStyle w:val="Caption"/>
        <w:rPr>
          <w:b w:val="0"/>
        </w:rPr>
      </w:pPr>
      <w:bookmarkStart w:id="112" w:name="_Toc374086571"/>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4</w:t>
      </w:r>
      <w:r w:rsidR="000633C1">
        <w:rPr>
          <w:b w:val="0"/>
        </w:rPr>
        <w:fldChar w:fldCharType="end"/>
      </w:r>
      <w:r w:rsidRPr="00E72E6F">
        <w:rPr>
          <w:b w:val="0"/>
        </w:rPr>
        <w:t xml:space="preserve">  Pyridine acts as a base that deprotonates the hydroxyl hydrogen.</w:t>
      </w:r>
      <w:bookmarkEnd w:id="112"/>
    </w:p>
    <w:p w:rsidR="00CB76F3" w:rsidRPr="004C6069" w:rsidRDefault="00CB76F3" w:rsidP="00CB76F3"/>
    <w:p w:rsidR="00E72E6F" w:rsidRDefault="009A4D1D" w:rsidP="00E72E6F">
      <w:pPr>
        <w:keepNext/>
        <w:spacing w:line="240" w:lineRule="auto"/>
      </w:pPr>
      <w:r>
        <w:object w:dxaOrig="9433" w:dyaOrig="2290">
          <v:shape id="_x0000_i1037" type="#_x0000_t75" style="width:423.25pt;height:102.55pt" o:ole="">
            <v:imagedata r:id="rId59" o:title=""/>
          </v:shape>
          <o:OLEObject Type="Embed" ProgID="ChemDraw.Document.6.0" ShapeID="_x0000_i1037" DrawAspect="Content" ObjectID="_1449047531" r:id="rId60"/>
        </w:object>
      </w:r>
    </w:p>
    <w:p w:rsidR="00CB76F3" w:rsidRPr="00E72E6F" w:rsidRDefault="00E72E6F" w:rsidP="00E72E6F">
      <w:pPr>
        <w:pStyle w:val="Caption"/>
        <w:rPr>
          <w:b w:val="0"/>
        </w:rPr>
      </w:pPr>
      <w:bookmarkStart w:id="113" w:name="_Toc374086572"/>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5</w:t>
      </w:r>
      <w:r w:rsidR="000633C1">
        <w:rPr>
          <w:b w:val="0"/>
        </w:rPr>
        <w:fldChar w:fldCharType="end"/>
      </w:r>
      <w:r w:rsidRPr="00E72E6F">
        <w:rPr>
          <w:b w:val="0"/>
        </w:rPr>
        <w:t xml:space="preserve">  Pyridine acts as a nucleophile that attacks the carbonyl carbon and forms the carbonyl-pyridinium complex.</w:t>
      </w:r>
      <w:bookmarkEnd w:id="113"/>
    </w:p>
    <w:p w:rsidR="00CB76F3" w:rsidRDefault="00CB76F3" w:rsidP="00CB76F3">
      <w:pPr>
        <w:spacing w:line="240" w:lineRule="auto"/>
      </w:pPr>
    </w:p>
    <w:p w:rsidR="00CB76F3" w:rsidRDefault="00CB76F3" w:rsidP="00CB76F3">
      <w:pPr>
        <w:spacing w:line="240" w:lineRule="auto"/>
      </w:pPr>
    </w:p>
    <w:p w:rsidR="00CB76F3" w:rsidRDefault="00CB76F3" w:rsidP="00CB76F3">
      <w:pPr>
        <w:ind w:firstLine="720"/>
      </w:pPr>
      <w:r>
        <w:t xml:space="preserve">Besides helping to accelerate the reaction, the addition of pyridine also produces an easy to remove pyridinium hydrochloride salt from the reaction of the pyridine and the byproduct hydrochloric acid.  Thus, pyridine was considered the best base/additive over other possible bases/additives like alkali metal hydroxides (sodium hydroxide, potassium hydroxide), metal hydrides (sodium hydride), or sodium amide.  Nitrogen based base like triethylamine and DBU were tested in the development of acyclic carbonate synthesis and were found to produce unwanted side products (DBU) or vigorous reactions that were hard to control (triethylamine).   </w:t>
      </w:r>
    </w:p>
    <w:p w:rsidR="00CB76F3" w:rsidRDefault="00CB76F3" w:rsidP="00CB76F3">
      <w:pPr>
        <w:ind w:firstLine="720"/>
      </w:pPr>
      <w:r>
        <w:t>In the present work, the reaction of a 1,2-diol with methyl chloroformate was first performed with the presence of pyridine or trie</w:t>
      </w:r>
      <w:r w:rsidR="00E72E6F">
        <w:t>thylamine as a base  (Figure 4-6</w:t>
      </w:r>
      <w:r>
        <w:t>).  However, with the base in the solution, the reaction produced a dark brown solution after prolonged heating.  This dark brown solution did not show any defining peak in the proton NMR and carbon NMR.  The IR spectrum obtained also did not show any peak that can help to determine the species present in the resulting solution.  Attempts to purify the resulting solution with a column consisting of different compositions of neutral, basic and acidic alumina were fruitless.</w:t>
      </w:r>
    </w:p>
    <w:p w:rsidR="00E72E6F" w:rsidRDefault="00CB76F3" w:rsidP="00E72E6F">
      <w:pPr>
        <w:keepNext/>
      </w:pPr>
      <w:r>
        <w:object w:dxaOrig="8442" w:dyaOrig="2823">
          <v:shape id="_x0000_i1038" type="#_x0000_t75" style="width:422.75pt;height:141.25pt" o:ole="">
            <v:imagedata r:id="rId61" o:title=""/>
          </v:shape>
          <o:OLEObject Type="Embed" ProgID="ChemDraw.Document.6.0" ShapeID="_x0000_i1038" DrawAspect="Content" ObjectID="_1449047532" r:id="rId62"/>
        </w:object>
      </w:r>
    </w:p>
    <w:p w:rsidR="00CB76F3" w:rsidRPr="00E72E6F" w:rsidRDefault="00E72E6F" w:rsidP="00E72E6F">
      <w:pPr>
        <w:pStyle w:val="Caption"/>
        <w:rPr>
          <w:b w:val="0"/>
        </w:rPr>
      </w:pPr>
      <w:bookmarkStart w:id="114" w:name="_Toc374086573"/>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6</w:t>
      </w:r>
      <w:r w:rsidR="000633C1">
        <w:rPr>
          <w:b w:val="0"/>
        </w:rPr>
        <w:fldChar w:fldCharType="end"/>
      </w:r>
      <w:r w:rsidRPr="00E72E6F">
        <w:rPr>
          <w:b w:val="0"/>
        </w:rPr>
        <w:t xml:space="preserve">  The first reaction to synthesize cyclic carbonate.</w:t>
      </w:r>
      <w:bookmarkEnd w:id="114"/>
    </w:p>
    <w:p w:rsidR="00CB76F3" w:rsidRPr="004C6069" w:rsidRDefault="00CB76F3" w:rsidP="00CB76F3"/>
    <w:p w:rsidR="00CB76F3" w:rsidRDefault="00CB76F3" w:rsidP="00CB76F3">
      <w:pPr>
        <w:ind w:firstLine="720"/>
      </w:pPr>
      <w:r>
        <w:t>Because of the formation of the unwanted dark brown solution, another route without the addition of</w:t>
      </w:r>
      <w:r w:rsidR="00E72E6F">
        <w:t xml:space="preserve"> pyridine was chosen (Figure 4-7</w:t>
      </w:r>
      <w:r>
        <w:t>).  The reaction, as expected, takes a long time to complete (determined based on the presence of 1,2-diol).  The problem of long reaction time however is not the biggest problem.  The amount of the products formed even after two weeks of reaction time depends on the amount of methyl chloroformate used.  Varying the amount of methyl chloroformate used in the reaction shows that at least six equivalent is needed for the 1,2-diol to be fully consumed.  It is possible that this could be because of the methyl chloroformate evaporating.  However, varying the temperature of the reaction does not change the amount of the 1,2-diol consumed.  This eliminates methyl chloroformate evaporation as the reason for the 1,2-diol not being fully consumed in the reaction.</w:t>
      </w:r>
    </w:p>
    <w:p w:rsidR="00E72E6F" w:rsidRDefault="00CB76F3" w:rsidP="00E72E6F">
      <w:pPr>
        <w:pStyle w:val="NoSpacing"/>
        <w:keepNext/>
      </w:pPr>
      <w:r>
        <w:object w:dxaOrig="8441" w:dyaOrig="2470">
          <v:shape id="_x0000_i1039" type="#_x0000_t75" style="width:421.65pt;height:123.25pt" o:ole="">
            <v:imagedata r:id="rId63" o:title=""/>
          </v:shape>
          <o:OLEObject Type="Embed" ProgID="ChemDraw.Document.6.0" ShapeID="_x0000_i1039" DrawAspect="Content" ObjectID="_1449047533" r:id="rId64"/>
        </w:object>
      </w:r>
    </w:p>
    <w:p w:rsidR="00CB76F3" w:rsidRPr="00E72E6F" w:rsidRDefault="00E72E6F" w:rsidP="00E72E6F">
      <w:pPr>
        <w:pStyle w:val="Caption"/>
        <w:rPr>
          <w:b w:val="0"/>
        </w:rPr>
      </w:pPr>
      <w:bookmarkStart w:id="115" w:name="_Toc374086574"/>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7</w:t>
      </w:r>
      <w:r w:rsidR="000633C1">
        <w:rPr>
          <w:b w:val="0"/>
        </w:rPr>
        <w:fldChar w:fldCharType="end"/>
      </w:r>
      <w:r w:rsidRPr="00E72E6F">
        <w:rPr>
          <w:b w:val="0"/>
        </w:rPr>
        <w:t xml:space="preserve">  The final synthetic scheme for the synthesis of cyclic carbonates from the respective 1,2-diols.</w:t>
      </w:r>
      <w:bookmarkEnd w:id="115"/>
    </w:p>
    <w:p w:rsidR="00CB76F3" w:rsidRDefault="00CB76F3" w:rsidP="00CB76F3">
      <w:pPr>
        <w:ind w:firstLine="720"/>
      </w:pPr>
    </w:p>
    <w:p w:rsidR="00CB76F3" w:rsidRDefault="00CB76F3" w:rsidP="00CB76F3">
      <w:pPr>
        <w:ind w:firstLine="720"/>
      </w:pPr>
      <w:r>
        <w:t>After successful consumption of the starting 1,2-diol reagent, optimizing the products formed is the next goal.  There seems to be two products formed in the reaction.  One is the desired cyclic carbonate.  The other product is the undesirable bis-ca</w:t>
      </w:r>
      <w:r w:rsidR="00E72E6F">
        <w:t>rbonate side product (Figure 4-8</w:t>
      </w:r>
      <w:r>
        <w:t>).</w:t>
      </w:r>
      <w:r w:rsidRPr="0017208C">
        <w:t xml:space="preserve"> </w:t>
      </w:r>
      <w:r>
        <w:t xml:space="preserve"> The formation of the side product was shown by a </w:t>
      </w:r>
      <w:r>
        <w:lastRenderedPageBreak/>
        <w:t>group of small peaks in the proton NMR around 3.9 ppm.  This peak is also observed in the product NMR of the acyclic carbonate previously synthesized as mentioned above.</w:t>
      </w:r>
    </w:p>
    <w:p w:rsidR="00E72E6F" w:rsidRDefault="00CB76F3" w:rsidP="00E72E6F">
      <w:pPr>
        <w:keepNext/>
        <w:ind w:firstLine="720"/>
      </w:pPr>
      <w:r>
        <w:t xml:space="preserve">  </w:t>
      </w:r>
      <w:r>
        <w:object w:dxaOrig="3272" w:dyaOrig="2847">
          <v:shape id="_x0000_i1040" type="#_x0000_t75" style="width:135.8pt;height:118.35pt" o:ole="">
            <v:imagedata r:id="rId65" o:title=""/>
          </v:shape>
          <o:OLEObject Type="Embed" ProgID="ChemDraw.Document.6.0" ShapeID="_x0000_i1040" DrawAspect="Content" ObjectID="_1449047534" r:id="rId66"/>
        </w:object>
      </w:r>
    </w:p>
    <w:p w:rsidR="00CB76F3" w:rsidRPr="00E72E6F" w:rsidRDefault="00E72E6F" w:rsidP="00E72E6F">
      <w:pPr>
        <w:pStyle w:val="Caption"/>
        <w:rPr>
          <w:b w:val="0"/>
        </w:rPr>
      </w:pPr>
      <w:bookmarkStart w:id="116" w:name="_Toc374086575"/>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8</w:t>
      </w:r>
      <w:r w:rsidR="000633C1">
        <w:rPr>
          <w:b w:val="0"/>
        </w:rPr>
        <w:fldChar w:fldCharType="end"/>
      </w:r>
      <w:r w:rsidRPr="00E72E6F">
        <w:rPr>
          <w:b w:val="0"/>
        </w:rPr>
        <w:t xml:space="preserve">  The bis-carbonate side products formed.</w:t>
      </w:r>
      <w:bookmarkEnd w:id="116"/>
    </w:p>
    <w:p w:rsidR="00CB76F3" w:rsidRDefault="00CB76F3" w:rsidP="00CB76F3">
      <w:pPr>
        <w:pStyle w:val="Caption"/>
        <w:rPr>
          <w:b w:val="0"/>
        </w:rPr>
      </w:pPr>
    </w:p>
    <w:p w:rsidR="00CB76F3" w:rsidRPr="00377701" w:rsidRDefault="00CB76F3" w:rsidP="00CB76F3"/>
    <w:p w:rsidR="00CB76F3" w:rsidRDefault="00CB76F3" w:rsidP="00CB76F3">
      <w:pPr>
        <w:ind w:firstLine="720"/>
      </w:pPr>
      <w:r>
        <w:t>By using eight equivalents of methyl chloroformate, the bis-carbonate side product formed is only 5%, while about 20% of the bis-carbonate side product is formed when only six equivalents of methyl chloroformate used.  Thus it seems that using eight equivalents of methyl chloroformate is the optimum reaction condition.  However, another option is to try to eliminate the bis-carbonate side product using a column packed with alumina.  A few combinations of neutral, acidic, and basic alumina were tested.  The best combination of alumina was determined to be 50/50 acidic/neutral alumina layered combination.  It is not known whether the alumina actually catalyzed the complete conversion of the bis-carbonate side products to the cyclic carbonate product, or if the bis-carbonate side products stuck to the alumina and were thus eliminated from the cyclic carbonate product.  The column purified cyclic carbonate product seems to vary from 93 to 100% purity.  The optimization results are shown in Table 4-1 and Table 4-2</w:t>
      </w:r>
      <w:r w:rsidRPr="000C36BE">
        <w:t>.</w:t>
      </w:r>
      <w:r>
        <w:t xml:space="preserve">   </w:t>
      </w:r>
    </w:p>
    <w:p w:rsidR="00CB76F3" w:rsidRDefault="00CB76F3" w:rsidP="00CB76F3">
      <w:pPr>
        <w:ind w:firstLine="720"/>
      </w:pPr>
      <w:r>
        <w:t>The best reaction condition was determined to be using six equivalents of methyl chloroformate at around 90</w:t>
      </w:r>
      <w:r w:rsidRPr="001A79A5">
        <w:rPr>
          <w:vertAlign w:val="superscript"/>
        </w:rPr>
        <w:t>o</w:t>
      </w:r>
      <w:r>
        <w:t xml:space="preserve">C, followed by purification with column using 50/50 </w:t>
      </w:r>
      <w:r>
        <w:lastRenderedPageBreak/>
        <w:t>acidic/neutral alumina.  The reactions, however, take between one to two weeks to complete.  After about two weeks of heating at about 90</w:t>
      </w:r>
      <w:r w:rsidRPr="00D34416">
        <w:rPr>
          <w:vertAlign w:val="superscript"/>
        </w:rPr>
        <w:t>o</w:t>
      </w:r>
      <w:r>
        <w:t>C, the resulting solution was a clear, slightly yellow solution.</w:t>
      </w:r>
    </w:p>
    <w:p w:rsidR="00CB76F3" w:rsidRDefault="00CB76F3" w:rsidP="00CB76F3">
      <w:pPr>
        <w:ind w:firstLine="720"/>
      </w:pPr>
    </w:p>
    <w:p w:rsidR="00CB76F3" w:rsidRDefault="00CB76F3" w:rsidP="00CB76F3">
      <w:r>
        <w:rPr>
          <w:b/>
          <w:bCs/>
        </w:rPr>
        <w:br w:type="page"/>
      </w:r>
    </w:p>
    <w:tbl>
      <w:tblPr>
        <w:tblStyle w:val="TableGrid"/>
        <w:tblW w:w="5000" w:type="pct"/>
        <w:tblLayout w:type="fixed"/>
        <w:tblLook w:val="04A0" w:firstRow="1" w:lastRow="0" w:firstColumn="1" w:lastColumn="0" w:noHBand="0" w:noVBand="1"/>
      </w:tblPr>
      <w:tblGrid>
        <w:gridCol w:w="1553"/>
        <w:gridCol w:w="988"/>
        <w:gridCol w:w="585"/>
        <w:gridCol w:w="1540"/>
        <w:gridCol w:w="1202"/>
        <w:gridCol w:w="1171"/>
        <w:gridCol w:w="1007"/>
        <w:gridCol w:w="666"/>
      </w:tblGrid>
      <w:tr w:rsidR="00CB76F3" w:rsidRPr="009A4D1D" w:rsidTr="0037189C">
        <w:trPr>
          <w:trHeight w:val="300"/>
        </w:trPr>
        <w:tc>
          <w:tcPr>
            <w:tcW w:w="891"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lastRenderedPageBreak/>
              <w:t>Methyl chloro-formate</w:t>
            </w:r>
          </w:p>
        </w:tc>
        <w:tc>
          <w:tcPr>
            <w:tcW w:w="567"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t>Base</w:t>
            </w:r>
          </w:p>
        </w:tc>
        <w:tc>
          <w:tcPr>
            <w:tcW w:w="336"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t>T (</w:t>
            </w:r>
            <w:r w:rsidRPr="0037189C">
              <w:rPr>
                <w:rFonts w:cstheme="minorHAnsi"/>
                <w:b/>
                <w:color w:val="000000"/>
                <w:sz w:val="20"/>
                <w:szCs w:val="20"/>
                <w:vertAlign w:val="superscript"/>
              </w:rPr>
              <w:t>o</w:t>
            </w:r>
            <w:r w:rsidRPr="0037189C">
              <w:rPr>
                <w:rFonts w:cstheme="minorHAnsi"/>
                <w:b/>
                <w:color w:val="000000"/>
                <w:sz w:val="20"/>
                <w:szCs w:val="20"/>
              </w:rPr>
              <w:t>C)</w:t>
            </w:r>
          </w:p>
        </w:tc>
        <w:tc>
          <w:tcPr>
            <w:tcW w:w="884"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t>Reaction Time (hours)</w:t>
            </w:r>
          </w:p>
        </w:tc>
        <w:tc>
          <w:tcPr>
            <w:tcW w:w="690"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t>% Unreacted Diol</w:t>
            </w:r>
          </w:p>
        </w:tc>
        <w:tc>
          <w:tcPr>
            <w:tcW w:w="672"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t>% Bis-carbonate</w:t>
            </w:r>
          </w:p>
        </w:tc>
        <w:tc>
          <w:tcPr>
            <w:tcW w:w="578"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t>Product</w:t>
            </w:r>
          </w:p>
        </w:tc>
        <w:tc>
          <w:tcPr>
            <w:tcW w:w="382" w:type="pct"/>
            <w:noWrap/>
            <w:vAlign w:val="center"/>
            <w:hideMark/>
          </w:tcPr>
          <w:p w:rsidR="00CB76F3" w:rsidRPr="0037189C" w:rsidRDefault="00CB76F3" w:rsidP="0037189C">
            <w:pPr>
              <w:spacing w:line="240" w:lineRule="auto"/>
              <w:jc w:val="center"/>
              <w:rPr>
                <w:rFonts w:cstheme="minorHAnsi"/>
                <w:b/>
                <w:color w:val="000000"/>
                <w:sz w:val="20"/>
                <w:szCs w:val="20"/>
              </w:rPr>
            </w:pPr>
            <w:r w:rsidRPr="0037189C">
              <w:rPr>
                <w:rFonts w:cstheme="minorHAnsi"/>
                <w:b/>
                <w:color w:val="000000"/>
                <w:sz w:val="20"/>
                <w:szCs w:val="20"/>
              </w:rPr>
              <w:t>% yield</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1.1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65</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24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75%</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Clear liquid</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25%</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1.1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100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48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75%</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Dark brown</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1.1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trace Et</w:t>
            </w:r>
            <w:r w:rsidRPr="009A4D1D">
              <w:rPr>
                <w:rFonts w:cstheme="minorHAnsi"/>
                <w:color w:val="000000"/>
                <w:sz w:val="20"/>
                <w:szCs w:val="20"/>
                <w:vertAlign w:val="subscript"/>
              </w:rPr>
              <w:t>3</w:t>
            </w:r>
            <w:r w:rsidRPr="009A4D1D">
              <w:rPr>
                <w:rFonts w:cstheme="minorHAnsi"/>
                <w:color w:val="000000"/>
                <w:sz w:val="20"/>
                <w:szCs w:val="20"/>
              </w:rPr>
              <w:t>N</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100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75%</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Dark brown</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 eq pyridine</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60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48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80%</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Clear liquid</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 eq pyridine</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60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96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80%</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Dark brown</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 eq pyridine</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90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120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70%</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5%</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Dark brown</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25%</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4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60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24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20%</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Clear liquid</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40%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4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60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96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15%</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Clear liquid</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40%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1.1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trace Et</w:t>
            </w:r>
            <w:r w:rsidRPr="009A4D1D">
              <w:rPr>
                <w:rFonts w:cstheme="minorHAnsi"/>
                <w:color w:val="000000"/>
                <w:sz w:val="20"/>
                <w:szCs w:val="20"/>
                <w:vertAlign w:val="subscript"/>
              </w:rPr>
              <w:t>3</w:t>
            </w:r>
            <w:r w:rsidRPr="009A4D1D">
              <w:rPr>
                <w:rFonts w:cstheme="minorHAnsi"/>
                <w:color w:val="000000"/>
                <w:sz w:val="20"/>
                <w:szCs w:val="20"/>
              </w:rPr>
              <w:t>N</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100</w:t>
            </w:r>
          </w:p>
        </w:tc>
        <w:tc>
          <w:tcPr>
            <w:tcW w:w="884"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75%</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Dark brown</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6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90</w:t>
            </w:r>
          </w:p>
        </w:tc>
        <w:tc>
          <w:tcPr>
            <w:tcW w:w="884" w:type="pct"/>
            <w:noWrap/>
            <w:vAlign w:val="center"/>
            <w:hideMark/>
          </w:tcPr>
          <w:p w:rsidR="00CB76F3" w:rsidRPr="009A4D1D" w:rsidRDefault="009A4D1D" w:rsidP="00E72E6F">
            <w:pPr>
              <w:spacing w:line="240" w:lineRule="auto"/>
              <w:jc w:val="center"/>
              <w:rPr>
                <w:rFonts w:cstheme="minorHAnsi"/>
                <w:color w:val="000000"/>
                <w:sz w:val="20"/>
                <w:szCs w:val="20"/>
              </w:rPr>
            </w:pPr>
            <w:r w:rsidRPr="009A4D1D">
              <w:rPr>
                <w:rFonts w:cstheme="minorHAnsi"/>
                <w:color w:val="000000"/>
                <w:sz w:val="20"/>
                <w:szCs w:val="20"/>
              </w:rPr>
              <w:t>168</w:t>
            </w:r>
            <w:r w:rsidR="00CB76F3" w:rsidRPr="009A4D1D">
              <w:rPr>
                <w:rFonts w:cstheme="minorHAnsi"/>
                <w:color w:val="000000"/>
                <w:sz w:val="20"/>
                <w:szCs w:val="20"/>
              </w:rPr>
              <w:t xml:space="preserve">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trace</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20%</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Clear liquid</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80%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6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90</w:t>
            </w:r>
          </w:p>
        </w:tc>
        <w:tc>
          <w:tcPr>
            <w:tcW w:w="884" w:type="pct"/>
            <w:noWrap/>
            <w:vAlign w:val="center"/>
            <w:hideMark/>
          </w:tcPr>
          <w:p w:rsidR="00CB76F3" w:rsidRPr="009A4D1D" w:rsidRDefault="009A4D1D" w:rsidP="00E72E6F">
            <w:pPr>
              <w:spacing w:line="240" w:lineRule="auto"/>
              <w:jc w:val="center"/>
              <w:rPr>
                <w:rFonts w:cstheme="minorHAnsi"/>
                <w:color w:val="000000"/>
                <w:sz w:val="20"/>
                <w:szCs w:val="20"/>
              </w:rPr>
            </w:pPr>
            <w:r w:rsidRPr="009A4D1D">
              <w:rPr>
                <w:rFonts w:cstheme="minorHAnsi"/>
                <w:color w:val="000000"/>
                <w:sz w:val="20"/>
                <w:szCs w:val="20"/>
              </w:rPr>
              <w:t>336</w:t>
            </w:r>
            <w:r w:rsidR="00CB76F3" w:rsidRPr="009A4D1D">
              <w:rPr>
                <w:rFonts w:cstheme="minorHAnsi"/>
                <w:color w:val="000000"/>
                <w:sz w:val="20"/>
                <w:szCs w:val="20"/>
              </w:rPr>
              <w:t xml:space="preserve">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trace</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20%</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Clear liquid</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80%</w:t>
            </w:r>
          </w:p>
        </w:tc>
      </w:tr>
      <w:tr w:rsidR="00CB76F3" w:rsidRPr="009A4D1D" w:rsidTr="009A4D1D">
        <w:trPr>
          <w:trHeight w:val="537"/>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8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100</w:t>
            </w:r>
          </w:p>
        </w:tc>
        <w:tc>
          <w:tcPr>
            <w:tcW w:w="884" w:type="pct"/>
            <w:noWrap/>
            <w:vAlign w:val="center"/>
            <w:hideMark/>
          </w:tcPr>
          <w:p w:rsidR="00CB76F3" w:rsidRPr="009A4D1D" w:rsidRDefault="009A4D1D" w:rsidP="00E72E6F">
            <w:pPr>
              <w:spacing w:line="240" w:lineRule="auto"/>
              <w:jc w:val="center"/>
              <w:rPr>
                <w:rFonts w:cstheme="minorHAnsi"/>
                <w:color w:val="000000"/>
                <w:sz w:val="20"/>
                <w:szCs w:val="20"/>
              </w:rPr>
            </w:pPr>
            <w:r w:rsidRPr="009A4D1D">
              <w:rPr>
                <w:rFonts w:cstheme="minorHAnsi"/>
                <w:color w:val="000000"/>
                <w:sz w:val="20"/>
                <w:szCs w:val="20"/>
              </w:rPr>
              <w:t>168</w:t>
            </w:r>
            <w:r w:rsidR="00CB76F3" w:rsidRPr="009A4D1D">
              <w:rPr>
                <w:rFonts w:cstheme="minorHAnsi"/>
                <w:color w:val="000000"/>
                <w:sz w:val="20"/>
                <w:szCs w:val="20"/>
              </w:rPr>
              <w:t xml:space="preserve">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trace</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5%</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Clear liquid</w:t>
            </w:r>
          </w:p>
        </w:tc>
        <w:tc>
          <w:tcPr>
            <w:tcW w:w="38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95%</w:t>
            </w:r>
          </w:p>
        </w:tc>
      </w:tr>
      <w:tr w:rsidR="00CB76F3" w:rsidRPr="009A4D1D" w:rsidTr="009A4D1D">
        <w:trPr>
          <w:trHeight w:val="538"/>
        </w:trPr>
        <w:tc>
          <w:tcPr>
            <w:tcW w:w="891"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8 eq</w:t>
            </w:r>
          </w:p>
        </w:tc>
        <w:tc>
          <w:tcPr>
            <w:tcW w:w="567"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w:t>
            </w:r>
          </w:p>
        </w:tc>
        <w:tc>
          <w:tcPr>
            <w:tcW w:w="336"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120</w:t>
            </w:r>
          </w:p>
        </w:tc>
        <w:tc>
          <w:tcPr>
            <w:tcW w:w="884" w:type="pct"/>
            <w:noWrap/>
            <w:vAlign w:val="center"/>
            <w:hideMark/>
          </w:tcPr>
          <w:p w:rsidR="00CB76F3" w:rsidRPr="009A4D1D" w:rsidRDefault="009A4D1D" w:rsidP="00E72E6F">
            <w:pPr>
              <w:spacing w:line="240" w:lineRule="auto"/>
              <w:jc w:val="center"/>
              <w:rPr>
                <w:rFonts w:cstheme="minorHAnsi"/>
                <w:color w:val="000000"/>
                <w:sz w:val="20"/>
                <w:szCs w:val="20"/>
              </w:rPr>
            </w:pPr>
            <w:r w:rsidRPr="009A4D1D">
              <w:rPr>
                <w:rFonts w:cstheme="minorHAnsi"/>
                <w:color w:val="000000"/>
                <w:sz w:val="20"/>
                <w:szCs w:val="20"/>
              </w:rPr>
              <w:t>336</w:t>
            </w:r>
            <w:r w:rsidR="00CB76F3" w:rsidRPr="009A4D1D">
              <w:rPr>
                <w:rFonts w:cstheme="minorHAnsi"/>
                <w:color w:val="000000"/>
                <w:sz w:val="20"/>
                <w:szCs w:val="20"/>
              </w:rPr>
              <w:t xml:space="preserve"> hrs</w:t>
            </w:r>
          </w:p>
        </w:tc>
        <w:tc>
          <w:tcPr>
            <w:tcW w:w="690"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trace</w:t>
            </w:r>
          </w:p>
        </w:tc>
        <w:tc>
          <w:tcPr>
            <w:tcW w:w="672"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5%</w:t>
            </w:r>
          </w:p>
        </w:tc>
        <w:tc>
          <w:tcPr>
            <w:tcW w:w="578" w:type="pct"/>
            <w:noWrap/>
            <w:vAlign w:val="center"/>
            <w:hideMark/>
          </w:tcPr>
          <w:p w:rsidR="00CB76F3" w:rsidRPr="009A4D1D" w:rsidRDefault="00CB76F3" w:rsidP="00E72E6F">
            <w:pPr>
              <w:spacing w:line="240" w:lineRule="auto"/>
              <w:jc w:val="center"/>
              <w:rPr>
                <w:rFonts w:cstheme="minorHAnsi"/>
                <w:color w:val="000000"/>
                <w:sz w:val="20"/>
                <w:szCs w:val="20"/>
              </w:rPr>
            </w:pPr>
            <w:r w:rsidRPr="009A4D1D">
              <w:rPr>
                <w:rFonts w:cstheme="minorHAnsi"/>
                <w:color w:val="000000"/>
                <w:sz w:val="20"/>
                <w:szCs w:val="20"/>
              </w:rPr>
              <w:t>Dark brown</w:t>
            </w:r>
          </w:p>
        </w:tc>
        <w:tc>
          <w:tcPr>
            <w:tcW w:w="382" w:type="pct"/>
            <w:noWrap/>
            <w:vAlign w:val="center"/>
            <w:hideMark/>
          </w:tcPr>
          <w:p w:rsidR="00CB76F3" w:rsidRPr="009A4D1D" w:rsidRDefault="00CB76F3" w:rsidP="00B15D52">
            <w:pPr>
              <w:keepNext/>
              <w:spacing w:line="240" w:lineRule="auto"/>
              <w:jc w:val="center"/>
              <w:rPr>
                <w:rFonts w:cstheme="minorHAnsi"/>
                <w:color w:val="000000"/>
                <w:sz w:val="20"/>
                <w:szCs w:val="20"/>
              </w:rPr>
            </w:pPr>
            <w:r w:rsidRPr="009A4D1D">
              <w:rPr>
                <w:rFonts w:cstheme="minorHAnsi"/>
                <w:color w:val="000000"/>
                <w:sz w:val="20"/>
                <w:szCs w:val="20"/>
              </w:rPr>
              <w:t>95%</w:t>
            </w:r>
          </w:p>
        </w:tc>
      </w:tr>
    </w:tbl>
    <w:p w:rsidR="00B15D52" w:rsidRPr="00B15D52" w:rsidRDefault="00B15D52">
      <w:pPr>
        <w:pStyle w:val="Caption"/>
        <w:rPr>
          <w:b w:val="0"/>
        </w:rPr>
      </w:pPr>
      <w:bookmarkStart w:id="117" w:name="_Toc374047031"/>
      <w:bookmarkStart w:id="118" w:name="_Toc367621817"/>
      <w:r w:rsidRPr="00B15D52">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w:t>
      </w:r>
      <w:r w:rsidR="007A1298">
        <w:rPr>
          <w:b w:val="0"/>
        </w:rPr>
        <w:fldChar w:fldCharType="end"/>
      </w:r>
      <w:r w:rsidRPr="00B15D52">
        <w:rPr>
          <w:b w:val="0"/>
        </w:rPr>
        <w:t xml:space="preserve">  Optimization of the reaction condition for the synthesis of cyclic carbonates.</w:t>
      </w:r>
      <w:bookmarkEnd w:id="117"/>
    </w:p>
    <w:bookmarkEnd w:id="118"/>
    <w:p w:rsidR="00CB76F3" w:rsidRDefault="00CB76F3" w:rsidP="00CB76F3">
      <w:pPr>
        <w:ind w:firstLine="720"/>
      </w:pPr>
    </w:p>
    <w:p w:rsidR="00CB76F3" w:rsidRDefault="00CB76F3" w:rsidP="00CB76F3">
      <w:pPr>
        <w:ind w:firstLine="720"/>
      </w:pPr>
      <w:r>
        <w:t>In this experiment, four cyclic carbonate analogs were synthesized and used.  The octyl-, decyl-, undecyl-, and dodecyl-carbonate were synthesized by reacting the appropriate 1,2-diol with methyl chloroformate.  The resulting cyclic carbonates used were of at least 93% purity.  Detailed synthesis of the cyclic carbonates, the 1,2-undecanediol, as well as the preparation of the salt solutions of lithium trifluoromethane sulfonate (LiTf) in cyclic carbonates and tetrabuylammonium trifluoromethane sulfonate (TbaTf) in cyclic carbonates are described in section 4.4 below.</w:t>
      </w:r>
    </w:p>
    <w:p w:rsidR="00CB76F3" w:rsidRPr="003E098E" w:rsidRDefault="00CB76F3" w:rsidP="00CB76F3">
      <w:pPr>
        <w:rPr>
          <w:sz w:val="18"/>
        </w:rPr>
      </w:pPr>
    </w:p>
    <w:tbl>
      <w:tblPr>
        <w:tblStyle w:val="TableGrid"/>
        <w:tblW w:w="5000" w:type="pct"/>
        <w:tblLayout w:type="fixed"/>
        <w:tblLook w:val="04A0" w:firstRow="1" w:lastRow="0" w:firstColumn="1" w:lastColumn="0" w:noHBand="0" w:noVBand="1"/>
      </w:tblPr>
      <w:tblGrid>
        <w:gridCol w:w="1501"/>
        <w:gridCol w:w="1234"/>
        <w:gridCol w:w="1512"/>
        <w:gridCol w:w="1004"/>
        <w:gridCol w:w="1272"/>
        <w:gridCol w:w="1131"/>
        <w:gridCol w:w="1058"/>
      </w:tblGrid>
      <w:tr w:rsidR="00CB76F3" w:rsidRPr="00A718EF" w:rsidTr="009A4D1D">
        <w:trPr>
          <w:trHeight w:val="288"/>
        </w:trPr>
        <w:tc>
          <w:tcPr>
            <w:tcW w:w="862" w:type="pct"/>
            <w:noWrap/>
            <w:hideMark/>
          </w:tcPr>
          <w:p w:rsidR="00CB76F3" w:rsidRPr="00A718EF" w:rsidRDefault="00CB76F3" w:rsidP="009A4D1D">
            <w:pPr>
              <w:spacing w:line="240" w:lineRule="auto"/>
              <w:jc w:val="center"/>
              <w:rPr>
                <w:rFonts w:cstheme="minorHAnsi"/>
                <w:color w:val="000000"/>
              </w:rPr>
            </w:pPr>
            <w:r w:rsidRPr="00A718EF">
              <w:rPr>
                <w:rFonts w:cstheme="minorHAnsi"/>
                <w:color w:val="000000"/>
              </w:rPr>
              <w:lastRenderedPageBreak/>
              <w:t>Methyl chloro</w:t>
            </w:r>
            <w:r w:rsidR="009A4D1D">
              <w:rPr>
                <w:rFonts w:cstheme="minorHAnsi"/>
                <w:color w:val="000000"/>
              </w:rPr>
              <w:t>-</w:t>
            </w:r>
            <w:r w:rsidRPr="00A718EF">
              <w:rPr>
                <w:rFonts w:cstheme="minorHAnsi"/>
                <w:color w:val="000000"/>
              </w:rPr>
              <w:t>formate</w:t>
            </w:r>
          </w:p>
        </w:tc>
        <w:tc>
          <w:tcPr>
            <w:tcW w:w="708" w:type="pct"/>
            <w:noWrap/>
            <w:hideMark/>
          </w:tcPr>
          <w:p w:rsidR="00CB76F3" w:rsidRPr="00A718EF" w:rsidRDefault="00CB76F3" w:rsidP="009A4D1D">
            <w:pPr>
              <w:spacing w:line="240" w:lineRule="auto"/>
              <w:jc w:val="center"/>
              <w:rPr>
                <w:rFonts w:cstheme="minorHAnsi"/>
                <w:color w:val="000000"/>
              </w:rPr>
            </w:pPr>
            <w:r w:rsidRPr="00A718EF">
              <w:rPr>
                <w:rFonts w:cstheme="minorHAnsi"/>
                <w:color w:val="000000"/>
              </w:rPr>
              <w:t>% Unreacted Diol</w:t>
            </w:r>
          </w:p>
        </w:tc>
        <w:tc>
          <w:tcPr>
            <w:tcW w:w="868" w:type="pct"/>
            <w:noWrap/>
            <w:hideMark/>
          </w:tcPr>
          <w:p w:rsidR="00CB76F3" w:rsidRPr="00A718EF" w:rsidRDefault="00CB76F3" w:rsidP="009A4D1D">
            <w:pPr>
              <w:spacing w:line="240" w:lineRule="auto"/>
              <w:jc w:val="center"/>
              <w:rPr>
                <w:rFonts w:cstheme="minorHAnsi"/>
                <w:color w:val="000000"/>
              </w:rPr>
            </w:pPr>
            <w:r w:rsidRPr="00A718EF">
              <w:rPr>
                <w:rFonts w:cstheme="minorHAnsi"/>
                <w:color w:val="000000"/>
              </w:rPr>
              <w:t>% Bis</w:t>
            </w:r>
            <w:r>
              <w:rPr>
                <w:rFonts w:cstheme="minorHAnsi"/>
                <w:color w:val="000000"/>
              </w:rPr>
              <w:t xml:space="preserve">-carbonate </w:t>
            </w:r>
            <w:r w:rsidRPr="00A718EF">
              <w:rPr>
                <w:rFonts w:cstheme="minorHAnsi"/>
                <w:color w:val="000000"/>
              </w:rPr>
              <w:t>Product</w:t>
            </w:r>
          </w:p>
        </w:tc>
        <w:tc>
          <w:tcPr>
            <w:tcW w:w="576" w:type="pct"/>
            <w:noWrap/>
            <w:hideMark/>
          </w:tcPr>
          <w:p w:rsidR="00CB76F3" w:rsidRPr="00A718EF" w:rsidRDefault="009A4D1D" w:rsidP="009A4D1D">
            <w:pPr>
              <w:spacing w:line="240" w:lineRule="auto"/>
              <w:jc w:val="center"/>
              <w:rPr>
                <w:rFonts w:cstheme="minorHAnsi"/>
                <w:color w:val="000000"/>
              </w:rPr>
            </w:pPr>
            <w:r>
              <w:rPr>
                <w:rFonts w:cstheme="minorHAnsi"/>
                <w:color w:val="000000"/>
              </w:rPr>
              <w:t>Product</w:t>
            </w:r>
          </w:p>
        </w:tc>
        <w:tc>
          <w:tcPr>
            <w:tcW w:w="730" w:type="pct"/>
            <w:noWrap/>
            <w:hideMark/>
          </w:tcPr>
          <w:p w:rsidR="00CB76F3" w:rsidRPr="00A718EF" w:rsidRDefault="00CB76F3" w:rsidP="009A4D1D">
            <w:pPr>
              <w:spacing w:line="240" w:lineRule="auto"/>
              <w:jc w:val="center"/>
              <w:rPr>
                <w:rFonts w:cstheme="minorHAnsi"/>
                <w:color w:val="000000"/>
              </w:rPr>
            </w:pPr>
            <w:r>
              <w:rPr>
                <w:rFonts w:cstheme="minorHAnsi"/>
                <w:color w:val="000000"/>
              </w:rPr>
              <w:t xml:space="preserve">% yield </w:t>
            </w:r>
            <w:r w:rsidRPr="00A718EF">
              <w:rPr>
                <w:rFonts w:cstheme="minorHAnsi"/>
                <w:color w:val="000000"/>
              </w:rPr>
              <w:t>unpurified</w:t>
            </w:r>
          </w:p>
        </w:tc>
        <w:tc>
          <w:tcPr>
            <w:tcW w:w="649" w:type="pct"/>
            <w:noWrap/>
            <w:hideMark/>
          </w:tcPr>
          <w:p w:rsidR="00CB76F3" w:rsidRPr="00A718EF" w:rsidRDefault="00CB76F3" w:rsidP="009A4D1D">
            <w:pPr>
              <w:spacing w:line="240" w:lineRule="auto"/>
              <w:jc w:val="center"/>
              <w:rPr>
                <w:rFonts w:cstheme="minorHAnsi"/>
                <w:color w:val="000000"/>
              </w:rPr>
            </w:pPr>
            <w:r w:rsidRPr="00A718EF">
              <w:rPr>
                <w:rFonts w:cstheme="minorHAnsi"/>
                <w:color w:val="000000"/>
              </w:rPr>
              <w:t>% yield purified</w:t>
            </w:r>
          </w:p>
        </w:tc>
        <w:tc>
          <w:tcPr>
            <w:tcW w:w="607" w:type="pct"/>
            <w:noWrap/>
            <w:hideMark/>
          </w:tcPr>
          <w:p w:rsidR="00CB76F3" w:rsidRPr="00A718EF" w:rsidRDefault="00CB76F3" w:rsidP="009A4D1D">
            <w:pPr>
              <w:spacing w:line="240" w:lineRule="auto"/>
              <w:jc w:val="center"/>
              <w:rPr>
                <w:rFonts w:cstheme="minorHAnsi"/>
                <w:color w:val="000000"/>
              </w:rPr>
            </w:pPr>
            <w:r w:rsidRPr="00A718EF">
              <w:rPr>
                <w:rFonts w:cstheme="minorHAnsi"/>
                <w:color w:val="000000"/>
              </w:rPr>
              <w:t>Alumina Type</w:t>
            </w:r>
          </w:p>
        </w:tc>
      </w:tr>
      <w:tr w:rsidR="00CB76F3" w:rsidRPr="00A718EF" w:rsidTr="009A4D1D">
        <w:trPr>
          <w:trHeight w:val="288"/>
        </w:trPr>
        <w:tc>
          <w:tcPr>
            <w:tcW w:w="862"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1.1 eq</w:t>
            </w:r>
          </w:p>
        </w:tc>
        <w:tc>
          <w:tcPr>
            <w:tcW w:w="70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75%</w:t>
            </w:r>
          </w:p>
        </w:tc>
        <w:tc>
          <w:tcPr>
            <w:tcW w:w="86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w:t>
            </w:r>
          </w:p>
        </w:tc>
        <w:tc>
          <w:tcPr>
            <w:tcW w:w="576" w:type="pct"/>
            <w:noWrap/>
            <w:vAlign w:val="center"/>
            <w:hideMark/>
          </w:tcPr>
          <w:p w:rsidR="00CB76F3" w:rsidRPr="00A718EF" w:rsidRDefault="00CB76F3" w:rsidP="009A4D1D">
            <w:pPr>
              <w:spacing w:line="240" w:lineRule="auto"/>
              <w:jc w:val="center"/>
              <w:rPr>
                <w:rFonts w:cstheme="minorHAnsi"/>
                <w:color w:val="000000"/>
              </w:rPr>
            </w:pPr>
            <w:r>
              <w:rPr>
                <w:rFonts w:cstheme="minorHAnsi"/>
                <w:color w:val="000000"/>
              </w:rPr>
              <w:t>Dark brown</w:t>
            </w:r>
          </w:p>
        </w:tc>
        <w:tc>
          <w:tcPr>
            <w:tcW w:w="730"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20%</w:t>
            </w:r>
          </w:p>
        </w:tc>
        <w:tc>
          <w:tcPr>
            <w:tcW w:w="649"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25%</w:t>
            </w:r>
          </w:p>
        </w:tc>
        <w:tc>
          <w:tcPr>
            <w:tcW w:w="607"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acidic/ neutral</w:t>
            </w:r>
          </w:p>
        </w:tc>
      </w:tr>
      <w:tr w:rsidR="00CB76F3" w:rsidRPr="00A718EF" w:rsidTr="009A4D1D">
        <w:trPr>
          <w:trHeight w:val="288"/>
        </w:trPr>
        <w:tc>
          <w:tcPr>
            <w:tcW w:w="862"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6 eq</w:t>
            </w:r>
          </w:p>
        </w:tc>
        <w:tc>
          <w:tcPr>
            <w:tcW w:w="70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trace</w:t>
            </w:r>
          </w:p>
        </w:tc>
        <w:tc>
          <w:tcPr>
            <w:tcW w:w="86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20%</w:t>
            </w:r>
          </w:p>
        </w:tc>
        <w:tc>
          <w:tcPr>
            <w:tcW w:w="576"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Clear liquid</w:t>
            </w:r>
          </w:p>
        </w:tc>
        <w:tc>
          <w:tcPr>
            <w:tcW w:w="730"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80%</w:t>
            </w:r>
          </w:p>
        </w:tc>
        <w:tc>
          <w:tcPr>
            <w:tcW w:w="649"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80%</w:t>
            </w:r>
          </w:p>
        </w:tc>
        <w:tc>
          <w:tcPr>
            <w:tcW w:w="607"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neutral</w:t>
            </w:r>
          </w:p>
        </w:tc>
      </w:tr>
      <w:tr w:rsidR="00CB76F3" w:rsidRPr="00A718EF" w:rsidTr="009A4D1D">
        <w:trPr>
          <w:trHeight w:val="288"/>
        </w:trPr>
        <w:tc>
          <w:tcPr>
            <w:tcW w:w="862"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6 eq</w:t>
            </w:r>
          </w:p>
        </w:tc>
        <w:tc>
          <w:tcPr>
            <w:tcW w:w="70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trace</w:t>
            </w:r>
          </w:p>
        </w:tc>
        <w:tc>
          <w:tcPr>
            <w:tcW w:w="86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20%</w:t>
            </w:r>
          </w:p>
        </w:tc>
        <w:tc>
          <w:tcPr>
            <w:tcW w:w="576"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Clear liquid</w:t>
            </w:r>
          </w:p>
        </w:tc>
        <w:tc>
          <w:tcPr>
            <w:tcW w:w="730"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80%</w:t>
            </w:r>
          </w:p>
        </w:tc>
        <w:tc>
          <w:tcPr>
            <w:tcW w:w="649"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93-100%</w:t>
            </w:r>
          </w:p>
        </w:tc>
        <w:tc>
          <w:tcPr>
            <w:tcW w:w="607"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acidic/ neutral</w:t>
            </w:r>
          </w:p>
        </w:tc>
      </w:tr>
      <w:tr w:rsidR="00CB76F3" w:rsidRPr="00A718EF" w:rsidTr="009A4D1D">
        <w:trPr>
          <w:trHeight w:val="288"/>
        </w:trPr>
        <w:tc>
          <w:tcPr>
            <w:tcW w:w="862"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6 eq</w:t>
            </w:r>
          </w:p>
        </w:tc>
        <w:tc>
          <w:tcPr>
            <w:tcW w:w="70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trace</w:t>
            </w:r>
          </w:p>
        </w:tc>
        <w:tc>
          <w:tcPr>
            <w:tcW w:w="86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20%</w:t>
            </w:r>
          </w:p>
        </w:tc>
        <w:tc>
          <w:tcPr>
            <w:tcW w:w="576"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Clear liquid</w:t>
            </w:r>
          </w:p>
        </w:tc>
        <w:tc>
          <w:tcPr>
            <w:tcW w:w="730"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80%</w:t>
            </w:r>
          </w:p>
        </w:tc>
        <w:tc>
          <w:tcPr>
            <w:tcW w:w="649"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80%</w:t>
            </w:r>
          </w:p>
        </w:tc>
        <w:tc>
          <w:tcPr>
            <w:tcW w:w="607"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basic/ neutral</w:t>
            </w:r>
          </w:p>
        </w:tc>
      </w:tr>
      <w:tr w:rsidR="00CB76F3" w:rsidRPr="00A718EF" w:rsidTr="009A4D1D">
        <w:trPr>
          <w:trHeight w:val="288"/>
        </w:trPr>
        <w:tc>
          <w:tcPr>
            <w:tcW w:w="862"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 eq</w:t>
            </w:r>
          </w:p>
        </w:tc>
        <w:tc>
          <w:tcPr>
            <w:tcW w:w="70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trace</w:t>
            </w:r>
          </w:p>
        </w:tc>
        <w:tc>
          <w:tcPr>
            <w:tcW w:w="86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5%</w:t>
            </w:r>
          </w:p>
        </w:tc>
        <w:tc>
          <w:tcPr>
            <w:tcW w:w="576"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Clear liquid</w:t>
            </w:r>
          </w:p>
        </w:tc>
        <w:tc>
          <w:tcPr>
            <w:tcW w:w="730"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95%</w:t>
            </w:r>
          </w:p>
        </w:tc>
        <w:tc>
          <w:tcPr>
            <w:tcW w:w="649"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95%</w:t>
            </w:r>
          </w:p>
        </w:tc>
        <w:tc>
          <w:tcPr>
            <w:tcW w:w="607"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neutral</w:t>
            </w:r>
          </w:p>
        </w:tc>
      </w:tr>
      <w:tr w:rsidR="00CB76F3" w:rsidRPr="00A718EF" w:rsidTr="009A4D1D">
        <w:trPr>
          <w:trHeight w:val="288"/>
        </w:trPr>
        <w:tc>
          <w:tcPr>
            <w:tcW w:w="862"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 eq</w:t>
            </w:r>
          </w:p>
        </w:tc>
        <w:tc>
          <w:tcPr>
            <w:tcW w:w="70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trace</w:t>
            </w:r>
          </w:p>
        </w:tc>
        <w:tc>
          <w:tcPr>
            <w:tcW w:w="86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5%</w:t>
            </w:r>
          </w:p>
        </w:tc>
        <w:tc>
          <w:tcPr>
            <w:tcW w:w="576"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Clear liquid</w:t>
            </w:r>
          </w:p>
        </w:tc>
        <w:tc>
          <w:tcPr>
            <w:tcW w:w="730"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95%</w:t>
            </w:r>
          </w:p>
        </w:tc>
        <w:tc>
          <w:tcPr>
            <w:tcW w:w="649"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95-100%</w:t>
            </w:r>
          </w:p>
        </w:tc>
        <w:tc>
          <w:tcPr>
            <w:tcW w:w="607"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Acidic /neutral</w:t>
            </w:r>
          </w:p>
        </w:tc>
      </w:tr>
      <w:tr w:rsidR="00CB76F3" w:rsidRPr="00A718EF" w:rsidTr="009A4D1D">
        <w:trPr>
          <w:trHeight w:val="288"/>
        </w:trPr>
        <w:tc>
          <w:tcPr>
            <w:tcW w:w="862"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8 eq</w:t>
            </w:r>
          </w:p>
        </w:tc>
        <w:tc>
          <w:tcPr>
            <w:tcW w:w="70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trace</w:t>
            </w:r>
          </w:p>
        </w:tc>
        <w:tc>
          <w:tcPr>
            <w:tcW w:w="868"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5%</w:t>
            </w:r>
          </w:p>
        </w:tc>
        <w:tc>
          <w:tcPr>
            <w:tcW w:w="576"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Clear liquid</w:t>
            </w:r>
          </w:p>
        </w:tc>
        <w:tc>
          <w:tcPr>
            <w:tcW w:w="730"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95%</w:t>
            </w:r>
          </w:p>
        </w:tc>
        <w:tc>
          <w:tcPr>
            <w:tcW w:w="649" w:type="pct"/>
            <w:noWrap/>
            <w:vAlign w:val="center"/>
            <w:hideMark/>
          </w:tcPr>
          <w:p w:rsidR="00CB76F3" w:rsidRPr="00A718EF" w:rsidRDefault="00CB76F3" w:rsidP="009A4D1D">
            <w:pPr>
              <w:spacing w:line="240" w:lineRule="auto"/>
              <w:jc w:val="center"/>
              <w:rPr>
                <w:rFonts w:cstheme="minorHAnsi"/>
                <w:color w:val="000000"/>
              </w:rPr>
            </w:pPr>
            <w:r w:rsidRPr="00A718EF">
              <w:rPr>
                <w:rFonts w:cstheme="minorHAnsi"/>
                <w:color w:val="000000"/>
              </w:rPr>
              <w:t>95%</w:t>
            </w:r>
          </w:p>
        </w:tc>
        <w:tc>
          <w:tcPr>
            <w:tcW w:w="607" w:type="pct"/>
            <w:noWrap/>
            <w:vAlign w:val="center"/>
            <w:hideMark/>
          </w:tcPr>
          <w:p w:rsidR="00CB76F3" w:rsidRPr="00A718EF" w:rsidRDefault="00CB76F3" w:rsidP="009A4D1D">
            <w:pPr>
              <w:keepNext/>
              <w:spacing w:line="240" w:lineRule="auto"/>
              <w:jc w:val="center"/>
              <w:rPr>
                <w:rFonts w:cstheme="minorHAnsi"/>
                <w:color w:val="000000"/>
              </w:rPr>
            </w:pPr>
            <w:r w:rsidRPr="00A718EF">
              <w:rPr>
                <w:rFonts w:cstheme="minorHAnsi"/>
                <w:color w:val="000000"/>
              </w:rPr>
              <w:t>basic/ neutral</w:t>
            </w:r>
          </w:p>
        </w:tc>
      </w:tr>
    </w:tbl>
    <w:p w:rsidR="00CB76F3" w:rsidRPr="00F7155B" w:rsidRDefault="00F7155B" w:rsidP="00F7155B">
      <w:pPr>
        <w:pStyle w:val="Caption"/>
        <w:rPr>
          <w:b w:val="0"/>
          <w:sz w:val="36"/>
        </w:rPr>
      </w:pPr>
      <w:bookmarkStart w:id="119" w:name="_Toc367621818"/>
      <w:bookmarkStart w:id="120" w:name="_Toc374047032"/>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2</w:t>
      </w:r>
      <w:r w:rsidR="007A1298">
        <w:rPr>
          <w:b w:val="0"/>
        </w:rPr>
        <w:fldChar w:fldCharType="end"/>
      </w:r>
      <w:r w:rsidRPr="00F7155B">
        <w:rPr>
          <w:b w:val="0"/>
        </w:rPr>
        <w:t xml:space="preserve">  Alumina screening for purification with column.</w:t>
      </w:r>
      <w:bookmarkEnd w:id="119"/>
      <w:bookmarkEnd w:id="120"/>
    </w:p>
    <w:p w:rsidR="00CB76F3" w:rsidRDefault="00CB76F3" w:rsidP="00CB76F3">
      <w:pPr>
        <w:rPr>
          <w:b/>
        </w:rPr>
      </w:pPr>
    </w:p>
    <w:p w:rsidR="00CB76F3" w:rsidRPr="006E0596" w:rsidRDefault="00CB76F3" w:rsidP="009F42FE">
      <w:pPr>
        <w:pStyle w:val="Heading3"/>
        <w:jc w:val="left"/>
      </w:pPr>
      <w:bookmarkStart w:id="121" w:name="_Toc374069588"/>
      <w:r>
        <w:t>4</w:t>
      </w:r>
      <w:r w:rsidRPr="006E0596">
        <w:t>.2.1.2 Synthesis of 1,</w:t>
      </w:r>
      <w:r>
        <w:t>2-diol</w:t>
      </w:r>
      <w:r w:rsidRPr="006E0596">
        <w:t>s</w:t>
      </w:r>
      <w:bookmarkEnd w:id="121"/>
    </w:p>
    <w:p w:rsidR="00CB76F3" w:rsidRDefault="00CB76F3" w:rsidP="00CB76F3">
      <w:pPr>
        <w:keepNext/>
        <w:ind w:firstLine="720"/>
      </w:pPr>
      <w:r>
        <w:t>Since the 1,2-undecanediol is not commercially available, it had to be synthesized.  There a few methods developed to synthesize 1,2-diols</w:t>
      </w:r>
      <w:hyperlink w:anchor="_ENREF_84" w:tooltip="Kolb, 1994 #2057" w:history="1">
        <w:r w:rsidR="00552E4A">
          <w:fldChar w:fldCharType="begin"/>
        </w:r>
        <w:r w:rsidR="00552E4A">
          <w:instrText xml:space="preserve"> ADDIN EN.CITE &lt;EndNote&gt;&lt;Cite&gt;&lt;Author&gt;Kolb&lt;/Author&gt;&lt;Year&gt;1994&lt;/Year&gt;&lt;RecNum&gt;2057&lt;/RecNum&gt;&lt;DisplayText&gt;&lt;style face="superscript"&gt;84&lt;/style&gt;&lt;/DisplayText&gt;&lt;record&gt;&lt;rec-number&gt;2057&lt;/rec-number&gt;&lt;foreign-keys&gt;&lt;key app="EN" db-id="afedx0vdz2sztkezspcvd0z0rtzrr0e5d5r9"&gt;2057&lt;/key&gt;&lt;/foreign-keys&gt;&lt;ref-type name="Journal Article"&gt;17&lt;/ref-type&gt;&lt;contributors&gt;&lt;authors&gt;&lt;author&gt;Kolb, Hartmuth C.&lt;/author&gt;&lt;author&gt;VanNieuwenhze, Michael S.&lt;/author&gt;&lt;author&gt;Sharpless, K. Barry&lt;/author&gt;&lt;/authors&gt;&lt;/contributors&gt;&lt;titles&gt;&lt;title&gt;Catalytic Asymmetric Dihydroxylation&lt;/title&gt;&lt;secondary-title&gt;Chemical Reviews&lt;/secondary-title&gt;&lt;/titles&gt;&lt;periodical&gt;&lt;full-title&gt;Chemical Reviews&lt;/full-title&gt;&lt;/periodical&gt;&lt;pages&gt;2483-2547&lt;/pages&gt;&lt;volume&gt;94&lt;/volume&gt;&lt;number&gt;8&lt;/number&gt;&lt;dates&gt;&lt;year&gt;1994&lt;/year&gt;&lt;pub-dates&gt;&lt;date&gt;1994/12/01&lt;/date&gt;&lt;/pub-dates&gt;&lt;/dates&gt;&lt;publisher&gt;American Chemical Society&lt;/publisher&gt;&lt;isbn&gt;0009-2665&lt;/isbn&gt;&lt;urls&gt;&lt;related-urls&gt;&lt;url&gt;http://dx.doi.org/10.1021/cr00032a009&lt;/url&gt;&lt;/related-urls&gt;&lt;/urls&gt;&lt;electronic-resource-num&gt;10.1021/cr00032a009&lt;/electronic-resource-num&gt;&lt;access-date&gt;2013/06/10&lt;/access-date&gt;&lt;/record&gt;&lt;/Cite&gt;&lt;/EndNote&gt;</w:instrText>
        </w:r>
        <w:r w:rsidR="00552E4A">
          <w:fldChar w:fldCharType="separate"/>
        </w:r>
        <w:r w:rsidR="00552E4A" w:rsidRPr="00514CB8">
          <w:rPr>
            <w:noProof/>
            <w:vertAlign w:val="superscript"/>
          </w:rPr>
          <w:t>84</w:t>
        </w:r>
        <w:r w:rsidR="00552E4A">
          <w:fldChar w:fldCharType="end"/>
        </w:r>
      </w:hyperlink>
      <w:r>
        <w:t xml:space="preserve">.  The Sharpless Dihydroxylation and Upjohn Dihydroxylation </w:t>
      </w:r>
      <w:r w:rsidR="00ED7705">
        <w:t xml:space="preserve">reactions </w:t>
      </w:r>
      <w:r>
        <w:t>(an</w:t>
      </w:r>
      <w:r w:rsidR="00ED7705">
        <w:t>d their modifications)</w:t>
      </w:r>
      <w:r>
        <w:t xml:space="preserve"> both involve osmium tetraoxide reaction with an olefin and are well developed.  However, due to the very toxic nature of the osmium compounds, this method was avoided.  </w:t>
      </w:r>
    </w:p>
    <w:p w:rsidR="00E72E6F" w:rsidRDefault="009A4D1D" w:rsidP="00E72E6F">
      <w:pPr>
        <w:keepNext/>
        <w:ind w:firstLine="720"/>
      </w:pPr>
      <w:r>
        <w:object w:dxaOrig="8744" w:dyaOrig="1889">
          <v:shape id="_x0000_i1041" type="#_x0000_t75" style="width:386.75pt;height:84pt" o:ole="">
            <v:imagedata r:id="rId67" o:title=""/>
          </v:shape>
          <o:OLEObject Type="Embed" ProgID="ChemDraw.Document.6.0" ShapeID="_x0000_i1041" DrawAspect="Content" ObjectID="_1449047535" r:id="rId68"/>
        </w:object>
      </w:r>
    </w:p>
    <w:p w:rsidR="00CB76F3" w:rsidRPr="00E72E6F" w:rsidRDefault="00E72E6F" w:rsidP="00E72E6F">
      <w:pPr>
        <w:pStyle w:val="Caption"/>
        <w:rPr>
          <w:b w:val="0"/>
        </w:rPr>
      </w:pPr>
      <w:bookmarkStart w:id="122" w:name="_Toc374086576"/>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9</w:t>
      </w:r>
      <w:r w:rsidR="000633C1">
        <w:rPr>
          <w:b w:val="0"/>
        </w:rPr>
        <w:fldChar w:fldCharType="end"/>
      </w:r>
      <w:r w:rsidRPr="00E72E6F">
        <w:rPr>
          <w:b w:val="0"/>
        </w:rPr>
        <w:t xml:space="preserve">  Synthetic scheme for the synthesis of 1,2-undecane diol.</w:t>
      </w:r>
      <w:bookmarkEnd w:id="122"/>
    </w:p>
    <w:p w:rsidR="00CB76F3" w:rsidRPr="004C6069" w:rsidRDefault="00CB76F3" w:rsidP="00CB76F3"/>
    <w:p w:rsidR="00CB76F3" w:rsidRPr="00EF2B24" w:rsidRDefault="00CB76F3" w:rsidP="00CB76F3">
      <w:pPr>
        <w:ind w:firstLine="720"/>
      </w:pPr>
      <w:r>
        <w:t xml:space="preserve">The oxidation of olefin with potassium permanganate is also well established.  However, due to the low solubility of potassium permanganate in non-aqueous media, </w:t>
      </w:r>
      <w:r>
        <w:lastRenderedPageBreak/>
        <w:t xml:space="preserve">the reaction with 1-undecane only produces trace amount of the diol product.  Furthermore, this reaction requires careful control of the temperature or the olefin produced will be cleaved into a ketone and an aldehyde before it can be isolated.  </w:t>
      </w:r>
    </w:p>
    <w:p w:rsidR="00CB76F3" w:rsidRPr="006E0596" w:rsidRDefault="00CB76F3" w:rsidP="00CB76F3">
      <w:pPr>
        <w:ind w:firstLine="720"/>
      </w:pPr>
      <w:r>
        <w:t>Another general method is addition of two acetyl groups to the olefin double bond, which was discovered separately by Prevost</w:t>
      </w:r>
      <w:hyperlink w:anchor="_ENREF_85" w:tooltip="Wang, 2010 #2086" w:history="1">
        <w:r w:rsidR="00552E4A">
          <w:fldChar w:fldCharType="begin"/>
        </w:r>
        <w:r w:rsidR="00552E4A">
          <w:instrText xml:space="preserve"> ADDIN EN.CITE &lt;EndNote&gt;&lt;Cite&gt;&lt;Author&gt;Wang&lt;/Author&gt;&lt;Year&gt;2010&lt;/Year&gt;&lt;RecNum&gt;2086&lt;/RecNum&gt;&lt;DisplayText&gt;&lt;style face="superscript"&gt;85&lt;/style&gt;&lt;/DisplayText&gt;&lt;record&gt;&lt;rec-number&gt;2086&lt;/rec-number&gt;&lt;foreign-keys&gt;&lt;key app="EN" db-id="afedx0vdz2sztkezspcvd0z0rtzrr0e5d5r9"&gt;2086&lt;/key&gt;&lt;/foreign-keys&gt;&lt;ref-type name="Book Section"&gt;5&lt;/ref-type&gt;&lt;contributors&gt;&lt;authors&gt;&lt;author&gt;Wang, Zerong&lt;/author&gt;&lt;/authors&gt;&lt;/contributors&gt;&lt;titles&gt;&lt;title&gt;Prévost Reaction&lt;/title&gt;&lt;secondary-title&gt;Comprehensive Organic Name Reactions and Reagents&lt;/secondary-title&gt;&lt;/titles&gt;&lt;keywords&gt;&lt;keyword&gt;silver(I) carboxylate&lt;/keyword&gt;&lt;keyword&gt;silver(I) benzoate&lt;/keyword&gt;&lt;keyword&gt;trans-1,2-dicarboxylate&lt;/keyword&gt;&lt;keyword&gt;epi-iodination&lt;/keyword&gt;&lt;/keywords&gt;&lt;dates&gt;&lt;year&gt;2010&lt;/year&gt;&lt;/dates&gt;&lt;publisher&gt;John Wiley &amp;amp; Sons, Inc.&lt;/publisher&gt;&lt;isbn&gt;9780470638859&lt;/isbn&gt;&lt;urls&gt;&lt;related-urls&gt;&lt;url&gt;http://dx.doi.org/10.1002/9780470638859.conrr511&lt;/url&gt;&lt;/related-urls&gt;&lt;/urls&gt;&lt;electronic-resource-num&gt;10.1002/9780470638859.conrr511&lt;/electronic-resource-num&gt;&lt;/record&gt;&lt;/Cite&gt;&lt;/EndNote&gt;</w:instrText>
        </w:r>
        <w:r w:rsidR="00552E4A">
          <w:fldChar w:fldCharType="separate"/>
        </w:r>
        <w:r w:rsidR="00552E4A" w:rsidRPr="00514CB8">
          <w:rPr>
            <w:noProof/>
            <w:vertAlign w:val="superscript"/>
          </w:rPr>
          <w:t>85</w:t>
        </w:r>
        <w:r w:rsidR="00552E4A">
          <w:fldChar w:fldCharType="end"/>
        </w:r>
      </w:hyperlink>
      <w:r>
        <w:t xml:space="preserve"> and Woodward</w:t>
      </w:r>
      <w:hyperlink w:anchor="_ENREF_86" w:tooltip="Woodward, 1958 #2058" w:history="1">
        <w:r w:rsidR="00552E4A">
          <w:fldChar w:fldCharType="begin"/>
        </w:r>
        <w:r w:rsidR="00552E4A">
          <w:instrText xml:space="preserve"> ADDIN EN.CITE &lt;EndNote&gt;&lt;Cite&gt;&lt;Author&gt;Woodward&lt;/Author&gt;&lt;Year&gt;1958&lt;/Year&gt;&lt;RecNum&gt;2058&lt;/RecNum&gt;&lt;DisplayText&gt;&lt;style face="superscript"&gt;86&lt;/style&gt;&lt;/DisplayText&gt;&lt;record&gt;&lt;rec-number&gt;2058&lt;/rec-number&gt;&lt;foreign-keys&gt;&lt;key app="EN" db-id="afedx0vdz2sztkezspcvd0z0rtzrr0e5d5r9"&gt;2058&lt;/key&gt;&lt;/foreign-keys&gt;&lt;ref-type name="Journal Article"&gt;17&lt;/ref-type&gt;&lt;contributors&gt;&lt;authors&gt;&lt;author&gt;Woodward, R. B.&lt;/author&gt;&lt;author&gt;Brutcher, F. V.&lt;/author&gt;&lt;/authors&gt;&lt;/contributors&gt;&lt;titles&gt;&lt;title&gt;cis-Hydroxylation of a Synthetic Steroid Intermediate with Iodine, Silver Acetate and Wet Acetic Acid&lt;/title&gt;&lt;secondary-title&gt;Journal of the American Chemical Society&lt;/secondary-title&gt;&lt;/titles&gt;&lt;periodical&gt;&lt;full-title&gt;Journal of the American Chemical Society&lt;/full-title&gt;&lt;/periodical&gt;&lt;pages&gt;209-211&lt;/pages&gt;&lt;volume&gt;80&lt;/volume&gt;&lt;number&gt;1&lt;/number&gt;&lt;dates&gt;&lt;year&gt;1958&lt;/year&gt;&lt;pub-dates&gt;&lt;date&gt;1958/01/01&lt;/date&gt;&lt;/pub-dates&gt;&lt;/dates&gt;&lt;publisher&gt;American Chemical Society&lt;/publisher&gt;&lt;isbn&gt;0002-7863&lt;/isbn&gt;&lt;urls&gt;&lt;related-urls&gt;&lt;url&gt;http://dx.doi.org/10.1021/ja01534a053&lt;/url&gt;&lt;/related-urls&gt;&lt;/urls&gt;&lt;electronic-resource-num&gt;10.1021/ja01534a053&lt;/electronic-resource-num&gt;&lt;access-date&gt;2013/06/10&lt;/access-date&gt;&lt;/record&gt;&lt;/Cite&gt;&lt;/EndNote&gt;</w:instrText>
        </w:r>
        <w:r w:rsidR="00552E4A">
          <w:fldChar w:fldCharType="separate"/>
        </w:r>
        <w:r w:rsidR="00552E4A" w:rsidRPr="00514CB8">
          <w:rPr>
            <w:noProof/>
            <w:vertAlign w:val="superscript"/>
          </w:rPr>
          <w:t>86</w:t>
        </w:r>
        <w:r w:rsidR="00552E4A">
          <w:fldChar w:fldCharType="end"/>
        </w:r>
      </w:hyperlink>
      <w:r>
        <w:t>.  The modification of this method by Sudalai and coworkers was chosen</w:t>
      </w:r>
      <w:hyperlink w:anchor="_ENREF_87" w:tooltip="Emmanuvel, 2005 #2059" w:history="1">
        <w:r w:rsidR="00552E4A">
          <w:fldChar w:fldCharType="begin"/>
        </w:r>
        <w:r w:rsidR="00552E4A">
          <w:instrText xml:space="preserve"> ADDIN EN.CITE &lt;EndNote&gt;&lt;Cite&gt;&lt;Author&gt;Emmanuvel&lt;/Author&gt;&lt;Year&gt;2005&lt;/Year&gt;&lt;RecNum&gt;2059&lt;/RecNum&gt;&lt;DisplayText&gt;&lt;style face="superscript"&gt;87&lt;/style&gt;&lt;/DisplayText&gt;&lt;record&gt;&lt;rec-number&gt;2059&lt;/rec-number&gt;&lt;foreign-keys&gt;&lt;key app="EN" db-id="afedx0vdz2sztkezspcvd0z0rtzrr0e5d5r9"&gt;2059&lt;/key&gt;&lt;/foreign-keys&gt;&lt;ref-type name="Journal Article"&gt;17&lt;/ref-type&gt;&lt;contributors&gt;&lt;authors&gt;&lt;author&gt;Emmanuvel, Lourdusamy&lt;/author&gt;&lt;author&gt;Shaikh, Tanveer Mahammad Ali&lt;/author&gt;&lt;author&gt;Sudalai, Arumugam&lt;/author&gt;&lt;/authors&gt;&lt;/contributors&gt;&lt;titles&gt;&lt;title&gt;NaIO4/LiBr-mediated Diastereoselective Dihydroxylation of Olefins:  A Catalytic Approach to the Prevost−Woodward Reaction&lt;/title&gt;&lt;secondary-title&gt;Organic Letters&lt;/secondary-title&gt;&lt;/titles&gt;&lt;periodical&gt;&lt;full-title&gt;Organic Letters&lt;/full-title&gt;&lt;/periodical&gt;&lt;pages&gt;5071-5074&lt;/pages&gt;&lt;volume&gt;7&lt;/volume&gt;&lt;number&gt;22&lt;/number&gt;&lt;dates&gt;&lt;year&gt;2005&lt;/year&gt;&lt;pub-dates&gt;&lt;date&gt;2005/10/01&lt;/date&gt;&lt;/pub-dates&gt;&lt;/dates&gt;&lt;publisher&gt;American Chemical Society&lt;/publisher&gt;&lt;isbn&gt;1523-7060&lt;/isbn&gt;&lt;urls&gt;&lt;related-urls&gt;&lt;url&gt;http://dx.doi.org/10.1021/ol052080n&lt;/url&gt;&lt;/related-urls&gt;&lt;/urls&gt;&lt;electronic-resource-num&gt;10.1021/ol052080n&lt;/electronic-resource-num&gt;&lt;access-date&gt;2013/06/10&lt;/access-date&gt;&lt;/record&gt;&lt;/Cite&gt;&lt;/EndNote&gt;</w:instrText>
        </w:r>
        <w:r w:rsidR="00552E4A">
          <w:fldChar w:fldCharType="separate"/>
        </w:r>
        <w:r w:rsidR="00552E4A" w:rsidRPr="00514CB8">
          <w:rPr>
            <w:noProof/>
            <w:vertAlign w:val="superscript"/>
          </w:rPr>
          <w:t>87</w:t>
        </w:r>
        <w:r w:rsidR="00552E4A">
          <w:fldChar w:fldCharType="end"/>
        </w:r>
      </w:hyperlink>
      <w:r w:rsidR="00E72E6F">
        <w:t xml:space="preserve"> for this work (Figure 4-9</w:t>
      </w:r>
      <w:r>
        <w:t>).  In the method, electrophilic bromine will first coordinate to the olefin forming a bromonium species.  Attack by an acetate molecule on the carbon alpha to the bromine atom will then form the bromoacetoxy-olefin complex.  At this point, the other oxygen from the same acetate group in the bromoacetoxy-olefin complex will attack the carbon bearing the bromine, forming acetoxynium species.  Attack by another acetate molecule on the 1- or 2-position carbon will form the intermediate 1,2-diacetoxy alkane.  The acetoxy groups were hydrolyzed to the final 1,2-diol products, which was then purified before use in undecylene carbonate synthesis.</w:t>
      </w:r>
    </w:p>
    <w:p w:rsidR="00CB76F3" w:rsidRDefault="00CB76F3" w:rsidP="00CB76F3">
      <w:pPr>
        <w:pStyle w:val="Heading3"/>
        <w:numPr>
          <w:ilvl w:val="2"/>
          <w:numId w:val="8"/>
        </w:numPr>
        <w:jc w:val="left"/>
      </w:pPr>
      <w:bookmarkStart w:id="123" w:name="_Toc367624462"/>
    </w:p>
    <w:p w:rsidR="00CB76F3" w:rsidRDefault="00CB76F3" w:rsidP="00CB76F3">
      <w:pPr>
        <w:pStyle w:val="Heading3"/>
        <w:numPr>
          <w:ilvl w:val="2"/>
          <w:numId w:val="8"/>
        </w:numPr>
        <w:jc w:val="left"/>
      </w:pPr>
      <w:bookmarkStart w:id="124" w:name="_Toc374069589"/>
      <w:r>
        <w:t>4.2.2</w:t>
      </w:r>
      <w:r w:rsidRPr="00E86352">
        <w:t xml:space="preserve"> </w:t>
      </w:r>
      <w:bookmarkStart w:id="125" w:name="_Toc367624463"/>
      <w:bookmarkEnd w:id="123"/>
      <w:r w:rsidRPr="00E86352">
        <w:t>Dielectric Constant and Self-Diffusion of Pure Cyclic Carbonates</w:t>
      </w:r>
      <w:bookmarkEnd w:id="124"/>
      <w:bookmarkEnd w:id="125"/>
    </w:p>
    <w:p w:rsidR="00CB76F3" w:rsidRDefault="00CB76F3" w:rsidP="00CB76F3">
      <w:pPr>
        <w:ind w:firstLine="720"/>
      </w:pPr>
      <w:r>
        <w:t>Table 4-3 shows the dielectric constant and self-diffusion coefficient values of pure octylene carbonate, decylene carbonate, undercylene carbonate, and dodecylene carbonate.</w:t>
      </w:r>
    </w:p>
    <w:p w:rsidR="00C04907" w:rsidRDefault="00C04907" w:rsidP="00CB76F3">
      <w:pPr>
        <w:ind w:firstLine="720"/>
      </w:pPr>
    </w:p>
    <w:p w:rsidR="00C04907" w:rsidRDefault="00C04907" w:rsidP="00CB76F3">
      <w:pPr>
        <w:ind w:firstLine="720"/>
      </w:pPr>
    </w:p>
    <w:p w:rsidR="00C04907" w:rsidRDefault="00C04907" w:rsidP="00CB76F3">
      <w:pPr>
        <w:ind w:firstLine="720"/>
      </w:pPr>
    </w:p>
    <w:p w:rsidR="00C04907" w:rsidRDefault="00C04907" w:rsidP="00CB76F3">
      <w:pPr>
        <w:ind w:firstLine="720"/>
      </w:pPr>
    </w:p>
    <w:tbl>
      <w:tblPr>
        <w:tblStyle w:val="TableGrid"/>
        <w:tblW w:w="5000" w:type="pct"/>
        <w:tblLook w:val="04A0" w:firstRow="1" w:lastRow="0" w:firstColumn="1" w:lastColumn="0" w:noHBand="0" w:noVBand="1"/>
      </w:tblPr>
      <w:tblGrid>
        <w:gridCol w:w="735"/>
        <w:gridCol w:w="716"/>
        <w:gridCol w:w="1163"/>
        <w:gridCol w:w="721"/>
        <w:gridCol w:w="1169"/>
        <w:gridCol w:w="803"/>
        <w:gridCol w:w="1306"/>
        <w:gridCol w:w="801"/>
        <w:gridCol w:w="1298"/>
      </w:tblGrid>
      <w:tr w:rsidR="00CB76F3" w:rsidRPr="0037189C" w:rsidTr="009A4D1D">
        <w:trPr>
          <w:trHeight w:val="288"/>
        </w:trPr>
        <w:tc>
          <w:tcPr>
            <w:tcW w:w="405"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p>
        </w:tc>
        <w:tc>
          <w:tcPr>
            <w:tcW w:w="1076" w:type="pct"/>
            <w:gridSpan w:val="2"/>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Octylene carbonate</w:t>
            </w:r>
          </w:p>
        </w:tc>
        <w:tc>
          <w:tcPr>
            <w:tcW w:w="1089" w:type="pct"/>
            <w:gridSpan w:val="2"/>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Decylene carbonate</w:t>
            </w:r>
          </w:p>
        </w:tc>
        <w:tc>
          <w:tcPr>
            <w:tcW w:w="1217" w:type="pct"/>
            <w:gridSpan w:val="2"/>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Undecylene carbonate</w:t>
            </w:r>
          </w:p>
        </w:tc>
        <w:tc>
          <w:tcPr>
            <w:tcW w:w="1214" w:type="pct"/>
            <w:gridSpan w:val="2"/>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Dodecylene carbonate</w:t>
            </w:r>
          </w:p>
        </w:tc>
      </w:tr>
      <w:tr w:rsidR="0037189C" w:rsidRPr="0037189C" w:rsidTr="009A4D1D">
        <w:trPr>
          <w:trHeight w:val="288"/>
        </w:trPr>
        <w:tc>
          <w:tcPr>
            <w:tcW w:w="405"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T (</w:t>
            </w:r>
            <w:r w:rsidRPr="00C04907">
              <w:rPr>
                <w:rFonts w:cstheme="minorHAnsi"/>
                <w:b/>
                <w:color w:val="000000"/>
                <w:sz w:val="22"/>
                <w:szCs w:val="22"/>
                <w:vertAlign w:val="superscript"/>
                <w:lang w:bidi="ar-SA"/>
              </w:rPr>
              <w:t>o</w:t>
            </w:r>
            <w:r w:rsidRPr="00C04907">
              <w:rPr>
                <w:rFonts w:cstheme="minorHAnsi"/>
                <w:b/>
                <w:color w:val="000000"/>
                <w:sz w:val="22"/>
                <w:szCs w:val="22"/>
                <w:lang w:bidi="ar-SA"/>
              </w:rPr>
              <w:t>C)</w:t>
            </w:r>
          </w:p>
        </w:tc>
        <w:tc>
          <w:tcPr>
            <w:tcW w:w="407"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ε</w:t>
            </w:r>
            <w:r w:rsidRPr="00C04907">
              <w:rPr>
                <w:rFonts w:cstheme="minorHAnsi"/>
                <w:b/>
                <w:color w:val="000000"/>
                <w:sz w:val="22"/>
                <w:szCs w:val="22"/>
                <w:vertAlign w:val="subscript"/>
                <w:lang w:bidi="ar-SA"/>
              </w:rPr>
              <w:t>s</w:t>
            </w:r>
          </w:p>
        </w:tc>
        <w:tc>
          <w:tcPr>
            <w:tcW w:w="668" w:type="pct"/>
            <w:noWrap/>
            <w:vAlign w:val="center"/>
            <w:hideMark/>
          </w:tcPr>
          <w:p w:rsidR="0037189C"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D (m</w:t>
            </w:r>
            <w:r w:rsidRPr="00C04907">
              <w:rPr>
                <w:rFonts w:cstheme="minorHAnsi"/>
                <w:b/>
                <w:color w:val="000000"/>
                <w:sz w:val="22"/>
                <w:szCs w:val="22"/>
                <w:vertAlign w:val="superscript"/>
                <w:lang w:bidi="ar-SA"/>
              </w:rPr>
              <w:t>2</w:t>
            </w:r>
            <w:r w:rsidRPr="00C04907">
              <w:rPr>
                <w:rFonts w:cstheme="minorHAnsi"/>
                <w:b/>
                <w:color w:val="000000"/>
                <w:sz w:val="22"/>
                <w:szCs w:val="22"/>
                <w:lang w:bidi="ar-SA"/>
              </w:rPr>
              <w:t>/s)</w:t>
            </w:r>
            <w:r w:rsidR="0037189C" w:rsidRPr="00C04907">
              <w:rPr>
                <w:rFonts w:cstheme="minorHAnsi"/>
                <w:b/>
                <w:color w:val="000000"/>
                <w:sz w:val="22"/>
                <w:szCs w:val="22"/>
                <w:lang w:bidi="ar-SA"/>
              </w:rPr>
              <w:t xml:space="preserve"> </w:t>
            </w:r>
          </w:p>
          <w:p w:rsidR="00CB76F3" w:rsidRPr="00C04907" w:rsidRDefault="0037189C"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(x10</w:t>
            </w:r>
            <w:r w:rsidRPr="00C04907">
              <w:rPr>
                <w:rFonts w:cstheme="minorHAnsi"/>
                <w:b/>
                <w:color w:val="000000"/>
                <w:sz w:val="22"/>
                <w:szCs w:val="22"/>
                <w:vertAlign w:val="superscript"/>
                <w:lang w:bidi="ar-SA"/>
              </w:rPr>
              <w:t>-10</w:t>
            </w:r>
            <w:r w:rsidRPr="00C04907">
              <w:rPr>
                <w:rFonts w:cstheme="minorHAnsi"/>
                <w:b/>
                <w:color w:val="000000"/>
                <w:sz w:val="22"/>
                <w:szCs w:val="22"/>
                <w:lang w:bidi="ar-SA"/>
              </w:rPr>
              <w:t>)</w:t>
            </w:r>
          </w:p>
        </w:tc>
        <w:tc>
          <w:tcPr>
            <w:tcW w:w="412"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ε</w:t>
            </w:r>
            <w:r w:rsidRPr="00C04907">
              <w:rPr>
                <w:rFonts w:cstheme="minorHAnsi"/>
                <w:b/>
                <w:color w:val="000000"/>
                <w:sz w:val="22"/>
                <w:szCs w:val="22"/>
                <w:vertAlign w:val="subscript"/>
                <w:lang w:bidi="ar-SA"/>
              </w:rPr>
              <w:t>s</w:t>
            </w:r>
          </w:p>
        </w:tc>
        <w:tc>
          <w:tcPr>
            <w:tcW w:w="677"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D (m</w:t>
            </w:r>
            <w:r w:rsidRPr="00C04907">
              <w:rPr>
                <w:rFonts w:cstheme="minorHAnsi"/>
                <w:b/>
                <w:color w:val="000000"/>
                <w:sz w:val="22"/>
                <w:szCs w:val="22"/>
                <w:vertAlign w:val="superscript"/>
                <w:lang w:bidi="ar-SA"/>
              </w:rPr>
              <w:t>2</w:t>
            </w:r>
            <w:r w:rsidRPr="00C04907">
              <w:rPr>
                <w:rFonts w:cstheme="minorHAnsi"/>
                <w:b/>
                <w:color w:val="000000"/>
                <w:sz w:val="22"/>
                <w:szCs w:val="22"/>
                <w:lang w:bidi="ar-SA"/>
              </w:rPr>
              <w:t>/s)</w:t>
            </w:r>
          </w:p>
          <w:p w:rsidR="0037189C" w:rsidRPr="00C04907" w:rsidRDefault="0037189C"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(x10</w:t>
            </w:r>
            <w:r w:rsidRPr="00C04907">
              <w:rPr>
                <w:rFonts w:cstheme="minorHAnsi"/>
                <w:b/>
                <w:color w:val="000000"/>
                <w:sz w:val="22"/>
                <w:szCs w:val="22"/>
                <w:vertAlign w:val="superscript"/>
                <w:lang w:bidi="ar-SA"/>
              </w:rPr>
              <w:t>-10</w:t>
            </w:r>
            <w:r w:rsidRPr="00C04907">
              <w:rPr>
                <w:rFonts w:cstheme="minorHAnsi"/>
                <w:b/>
                <w:color w:val="000000"/>
                <w:sz w:val="22"/>
                <w:szCs w:val="22"/>
                <w:lang w:bidi="ar-SA"/>
              </w:rPr>
              <w:t>)</w:t>
            </w:r>
          </w:p>
        </w:tc>
        <w:tc>
          <w:tcPr>
            <w:tcW w:w="460"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ε</w:t>
            </w:r>
            <w:r w:rsidRPr="00C04907">
              <w:rPr>
                <w:rFonts w:cstheme="minorHAnsi"/>
                <w:b/>
                <w:color w:val="000000"/>
                <w:sz w:val="22"/>
                <w:szCs w:val="22"/>
                <w:vertAlign w:val="subscript"/>
                <w:lang w:bidi="ar-SA"/>
              </w:rPr>
              <w:t>s</w:t>
            </w:r>
          </w:p>
        </w:tc>
        <w:tc>
          <w:tcPr>
            <w:tcW w:w="756"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D (m</w:t>
            </w:r>
            <w:r w:rsidRPr="00C04907">
              <w:rPr>
                <w:rFonts w:cstheme="minorHAnsi"/>
                <w:b/>
                <w:color w:val="000000"/>
                <w:sz w:val="22"/>
                <w:szCs w:val="22"/>
                <w:vertAlign w:val="superscript"/>
                <w:lang w:bidi="ar-SA"/>
              </w:rPr>
              <w:t>2</w:t>
            </w:r>
            <w:r w:rsidRPr="00C04907">
              <w:rPr>
                <w:rFonts w:cstheme="minorHAnsi"/>
                <w:b/>
                <w:color w:val="000000"/>
                <w:sz w:val="22"/>
                <w:szCs w:val="22"/>
                <w:lang w:bidi="ar-SA"/>
              </w:rPr>
              <w:t>/s)</w:t>
            </w:r>
          </w:p>
          <w:p w:rsidR="0037189C" w:rsidRPr="00C04907" w:rsidRDefault="0037189C"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(x10</w:t>
            </w:r>
            <w:r w:rsidRPr="00C04907">
              <w:rPr>
                <w:rFonts w:cstheme="minorHAnsi"/>
                <w:b/>
                <w:color w:val="000000"/>
                <w:sz w:val="22"/>
                <w:szCs w:val="22"/>
                <w:vertAlign w:val="superscript"/>
                <w:lang w:bidi="ar-SA"/>
              </w:rPr>
              <w:t>-10</w:t>
            </w:r>
            <w:r w:rsidRPr="00C04907">
              <w:rPr>
                <w:rFonts w:cstheme="minorHAnsi"/>
                <w:b/>
                <w:color w:val="000000"/>
                <w:sz w:val="22"/>
                <w:szCs w:val="22"/>
                <w:lang w:bidi="ar-SA"/>
              </w:rPr>
              <w:t>)</w:t>
            </w:r>
          </w:p>
        </w:tc>
        <w:tc>
          <w:tcPr>
            <w:tcW w:w="460"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ε</w:t>
            </w:r>
            <w:r w:rsidRPr="00C04907">
              <w:rPr>
                <w:rFonts w:cstheme="minorHAnsi"/>
                <w:b/>
                <w:color w:val="000000"/>
                <w:sz w:val="22"/>
                <w:szCs w:val="22"/>
                <w:vertAlign w:val="subscript"/>
                <w:lang w:bidi="ar-SA"/>
              </w:rPr>
              <w:t>s</w:t>
            </w:r>
          </w:p>
        </w:tc>
        <w:tc>
          <w:tcPr>
            <w:tcW w:w="754" w:type="pct"/>
            <w:noWrap/>
            <w:vAlign w:val="center"/>
            <w:hideMark/>
          </w:tcPr>
          <w:p w:rsidR="00CB76F3" w:rsidRPr="00C04907" w:rsidRDefault="00CB76F3"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D (m</w:t>
            </w:r>
            <w:r w:rsidRPr="00C04907">
              <w:rPr>
                <w:rFonts w:cstheme="minorHAnsi"/>
                <w:b/>
                <w:color w:val="000000"/>
                <w:sz w:val="22"/>
                <w:szCs w:val="22"/>
                <w:vertAlign w:val="superscript"/>
                <w:lang w:bidi="ar-SA"/>
              </w:rPr>
              <w:t>2</w:t>
            </w:r>
            <w:r w:rsidRPr="00C04907">
              <w:rPr>
                <w:rFonts w:cstheme="minorHAnsi"/>
                <w:b/>
                <w:color w:val="000000"/>
                <w:sz w:val="22"/>
                <w:szCs w:val="22"/>
                <w:lang w:bidi="ar-SA"/>
              </w:rPr>
              <w:t>/s)</w:t>
            </w:r>
          </w:p>
          <w:p w:rsidR="0037189C" w:rsidRPr="00C04907" w:rsidRDefault="0037189C" w:rsidP="00E5383D">
            <w:pPr>
              <w:spacing w:line="240" w:lineRule="auto"/>
              <w:jc w:val="center"/>
              <w:rPr>
                <w:rFonts w:cstheme="minorHAnsi"/>
                <w:b/>
                <w:color w:val="000000"/>
                <w:sz w:val="22"/>
                <w:szCs w:val="22"/>
                <w:lang w:bidi="ar-SA"/>
              </w:rPr>
            </w:pPr>
            <w:r w:rsidRPr="00C04907">
              <w:rPr>
                <w:rFonts w:cstheme="minorHAnsi"/>
                <w:b/>
                <w:color w:val="000000"/>
                <w:sz w:val="22"/>
                <w:szCs w:val="22"/>
                <w:lang w:bidi="ar-SA"/>
              </w:rPr>
              <w:t>(x10</w:t>
            </w:r>
            <w:r w:rsidRPr="00C04907">
              <w:rPr>
                <w:rFonts w:cstheme="minorHAnsi"/>
                <w:b/>
                <w:color w:val="000000"/>
                <w:sz w:val="22"/>
                <w:szCs w:val="22"/>
                <w:vertAlign w:val="superscript"/>
                <w:lang w:bidi="ar-SA"/>
              </w:rPr>
              <w:t>-10</w:t>
            </w:r>
            <w:r w:rsidRPr="00C04907">
              <w:rPr>
                <w:rFonts w:cstheme="minorHAnsi"/>
                <w:b/>
                <w:color w:val="000000"/>
                <w:sz w:val="22"/>
                <w:szCs w:val="22"/>
                <w:lang w:bidi="ar-SA"/>
              </w:rPr>
              <w:t>)</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34.2</w:t>
            </w:r>
          </w:p>
        </w:tc>
        <w:tc>
          <w:tcPr>
            <w:tcW w:w="668" w:type="pct"/>
            <w:noWrap/>
            <w:vAlign w:val="center"/>
            <w:hideMark/>
          </w:tcPr>
          <w:p w:rsidR="00CB76F3" w:rsidRPr="0037189C" w:rsidRDefault="0037189C" w:rsidP="0037189C">
            <w:pPr>
              <w:spacing w:line="240" w:lineRule="auto"/>
              <w:jc w:val="center"/>
              <w:rPr>
                <w:rFonts w:cstheme="minorHAnsi"/>
                <w:color w:val="000000"/>
                <w:sz w:val="22"/>
                <w:szCs w:val="22"/>
                <w:lang w:bidi="ar-SA"/>
              </w:rPr>
            </w:pPr>
            <w:r>
              <w:rPr>
                <w:rFonts w:cstheme="minorHAnsi"/>
                <w:color w:val="000000"/>
                <w:sz w:val="22"/>
                <w:szCs w:val="22"/>
                <w:lang w:bidi="ar-SA"/>
              </w:rPr>
              <w:t>0.5</w:t>
            </w:r>
            <w:r w:rsidR="00CB76F3" w:rsidRPr="0037189C">
              <w:rPr>
                <w:rFonts w:cstheme="minorHAnsi"/>
                <w:color w:val="000000"/>
                <w:sz w:val="22"/>
                <w:szCs w:val="22"/>
                <w:lang w:bidi="ar-SA"/>
              </w:rPr>
              <w:t>37</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28.9</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0.284</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24.4</w:t>
            </w:r>
          </w:p>
        </w:tc>
        <w:tc>
          <w:tcPr>
            <w:tcW w:w="756" w:type="pct"/>
            <w:noWrap/>
            <w:vAlign w:val="center"/>
            <w:hideMark/>
          </w:tcPr>
          <w:p w:rsidR="00CB76F3" w:rsidRPr="0037189C" w:rsidRDefault="0037189C" w:rsidP="0037189C">
            <w:pPr>
              <w:spacing w:line="240" w:lineRule="auto"/>
              <w:jc w:val="center"/>
              <w:rPr>
                <w:rFonts w:cstheme="minorHAnsi"/>
                <w:color w:val="000000"/>
                <w:sz w:val="22"/>
                <w:szCs w:val="22"/>
                <w:lang w:bidi="ar-SA"/>
              </w:rPr>
            </w:pPr>
            <w:r>
              <w:rPr>
                <w:rFonts w:cstheme="minorHAnsi"/>
                <w:color w:val="000000"/>
                <w:sz w:val="22"/>
                <w:szCs w:val="22"/>
                <w:lang w:bidi="ar-SA"/>
              </w:rPr>
              <w:t>0.2</w:t>
            </w:r>
            <w:r w:rsidR="00CB76F3" w:rsidRPr="0037189C">
              <w:rPr>
                <w:rFonts w:cstheme="minorHAnsi"/>
                <w:color w:val="000000"/>
                <w:sz w:val="22"/>
                <w:szCs w:val="22"/>
                <w:lang w:bidi="ar-SA"/>
              </w:rPr>
              <w:t>36</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21.6</w:t>
            </w:r>
          </w:p>
        </w:tc>
        <w:tc>
          <w:tcPr>
            <w:tcW w:w="754"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0.168</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32.8</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0.867</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27.7</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0.493</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23.5</w:t>
            </w:r>
          </w:p>
        </w:tc>
        <w:tc>
          <w:tcPr>
            <w:tcW w:w="756" w:type="pct"/>
            <w:noWrap/>
            <w:vAlign w:val="center"/>
            <w:hideMark/>
          </w:tcPr>
          <w:p w:rsidR="00CB76F3" w:rsidRPr="0037189C" w:rsidRDefault="0037189C" w:rsidP="0037189C">
            <w:pPr>
              <w:spacing w:line="240" w:lineRule="auto"/>
              <w:jc w:val="center"/>
              <w:rPr>
                <w:rFonts w:cstheme="minorHAnsi"/>
                <w:color w:val="000000"/>
                <w:sz w:val="22"/>
                <w:szCs w:val="22"/>
                <w:lang w:bidi="ar-SA"/>
              </w:rPr>
            </w:pPr>
            <w:r>
              <w:rPr>
                <w:rFonts w:cstheme="minorHAnsi"/>
                <w:color w:val="000000"/>
                <w:sz w:val="22"/>
                <w:szCs w:val="22"/>
                <w:lang w:bidi="ar-SA"/>
              </w:rPr>
              <w:t>0.4</w:t>
            </w:r>
            <w:r w:rsidR="00CB76F3" w:rsidRPr="0037189C">
              <w:rPr>
                <w:rFonts w:cstheme="minorHAnsi"/>
                <w:color w:val="000000"/>
                <w:sz w:val="22"/>
                <w:szCs w:val="22"/>
                <w:lang w:bidi="ar-SA"/>
              </w:rPr>
              <w:t>12</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20.8</w:t>
            </w:r>
          </w:p>
        </w:tc>
        <w:tc>
          <w:tcPr>
            <w:tcW w:w="754" w:type="pct"/>
            <w:noWrap/>
            <w:vAlign w:val="center"/>
            <w:hideMark/>
          </w:tcPr>
          <w:p w:rsidR="00CB76F3" w:rsidRPr="0037189C" w:rsidRDefault="0037189C" w:rsidP="0037189C">
            <w:pPr>
              <w:spacing w:line="240" w:lineRule="auto"/>
              <w:jc w:val="center"/>
              <w:rPr>
                <w:rFonts w:cstheme="minorHAnsi"/>
                <w:color w:val="000000"/>
                <w:sz w:val="22"/>
                <w:szCs w:val="22"/>
                <w:lang w:bidi="ar-SA"/>
              </w:rPr>
            </w:pPr>
            <w:r>
              <w:rPr>
                <w:rFonts w:cstheme="minorHAnsi"/>
                <w:color w:val="000000"/>
                <w:sz w:val="22"/>
                <w:szCs w:val="22"/>
                <w:lang w:bidi="ar-SA"/>
              </w:rPr>
              <w:t>0.299</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31.5</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1.30</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26.6</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0.781</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22.5</w:t>
            </w:r>
          </w:p>
        </w:tc>
        <w:tc>
          <w:tcPr>
            <w:tcW w:w="756" w:type="pct"/>
            <w:noWrap/>
            <w:vAlign w:val="center"/>
            <w:hideMark/>
          </w:tcPr>
          <w:p w:rsidR="00CB76F3" w:rsidRPr="0037189C" w:rsidRDefault="0037189C" w:rsidP="0037189C">
            <w:pPr>
              <w:spacing w:line="240" w:lineRule="auto"/>
              <w:jc w:val="center"/>
              <w:rPr>
                <w:rFonts w:cstheme="minorHAnsi"/>
                <w:color w:val="000000"/>
                <w:sz w:val="22"/>
                <w:szCs w:val="22"/>
                <w:lang w:bidi="ar-SA"/>
              </w:rPr>
            </w:pPr>
            <w:r>
              <w:rPr>
                <w:rFonts w:cstheme="minorHAnsi"/>
                <w:color w:val="000000"/>
                <w:sz w:val="22"/>
                <w:szCs w:val="22"/>
                <w:lang w:bidi="ar-SA"/>
              </w:rPr>
              <w:t>0.6</w:t>
            </w:r>
            <w:r w:rsidR="00CB76F3" w:rsidRPr="0037189C">
              <w:rPr>
                <w:rFonts w:cstheme="minorHAnsi"/>
                <w:color w:val="000000"/>
                <w:sz w:val="22"/>
                <w:szCs w:val="22"/>
                <w:lang w:bidi="ar-SA"/>
              </w:rPr>
              <w:t>53</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20.0</w:t>
            </w:r>
          </w:p>
        </w:tc>
        <w:tc>
          <w:tcPr>
            <w:tcW w:w="754"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0.497</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35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30.1</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1.85</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25.5</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1.16</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21.6</w:t>
            </w:r>
          </w:p>
        </w:tc>
        <w:tc>
          <w:tcPr>
            <w:tcW w:w="756" w:type="pct"/>
            <w:noWrap/>
            <w:vAlign w:val="center"/>
            <w:hideMark/>
          </w:tcPr>
          <w:p w:rsidR="00CB76F3" w:rsidRPr="0037189C" w:rsidRDefault="0037189C" w:rsidP="0037189C">
            <w:pPr>
              <w:spacing w:line="240" w:lineRule="auto"/>
              <w:jc w:val="center"/>
              <w:rPr>
                <w:rFonts w:cstheme="minorHAnsi"/>
                <w:color w:val="000000"/>
                <w:sz w:val="22"/>
                <w:szCs w:val="22"/>
                <w:lang w:bidi="ar-SA"/>
              </w:rPr>
            </w:pPr>
            <w:r>
              <w:rPr>
                <w:rFonts w:cstheme="minorHAnsi"/>
                <w:color w:val="000000"/>
                <w:sz w:val="22"/>
                <w:szCs w:val="22"/>
                <w:lang w:bidi="ar-SA"/>
              </w:rPr>
              <w:t>0.9</w:t>
            </w:r>
            <w:r w:rsidR="00CB76F3" w:rsidRPr="0037189C">
              <w:rPr>
                <w:rFonts w:cstheme="minorHAnsi"/>
                <w:color w:val="000000"/>
                <w:sz w:val="22"/>
                <w:szCs w:val="22"/>
                <w:lang w:bidi="ar-SA"/>
              </w:rPr>
              <w:t>75</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19.2</w:t>
            </w:r>
          </w:p>
        </w:tc>
        <w:tc>
          <w:tcPr>
            <w:tcW w:w="754"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0.766</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45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28.7</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2.44</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24.3</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1.59</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20.6</w:t>
            </w:r>
          </w:p>
        </w:tc>
        <w:tc>
          <w:tcPr>
            <w:tcW w:w="756"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1.34</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18.4</w:t>
            </w:r>
          </w:p>
        </w:tc>
        <w:tc>
          <w:tcPr>
            <w:tcW w:w="754"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1.09</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55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27.4</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3.20</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23.2</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2.15</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19.6</w:t>
            </w:r>
          </w:p>
        </w:tc>
        <w:tc>
          <w:tcPr>
            <w:tcW w:w="756"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1.84</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17.6</w:t>
            </w:r>
          </w:p>
        </w:tc>
        <w:tc>
          <w:tcPr>
            <w:tcW w:w="754"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1.50</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65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26.2</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4.09</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22.2</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2.83</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18.8</w:t>
            </w:r>
          </w:p>
        </w:tc>
        <w:tc>
          <w:tcPr>
            <w:tcW w:w="756"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2.42</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16.8</w:t>
            </w:r>
          </w:p>
        </w:tc>
        <w:tc>
          <w:tcPr>
            <w:tcW w:w="754"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2.04</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75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25.0</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5.09</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21.2</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3.53</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18.0</w:t>
            </w:r>
          </w:p>
        </w:tc>
        <w:tc>
          <w:tcPr>
            <w:tcW w:w="756"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3.04</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16.1</w:t>
            </w:r>
          </w:p>
        </w:tc>
        <w:tc>
          <w:tcPr>
            <w:tcW w:w="754"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2.61</w:t>
            </w:r>
          </w:p>
        </w:tc>
      </w:tr>
      <w:tr w:rsidR="0037189C" w:rsidRPr="0037189C" w:rsidTr="009A4D1D">
        <w:trPr>
          <w:trHeight w:val="288"/>
        </w:trPr>
        <w:tc>
          <w:tcPr>
            <w:tcW w:w="405"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85</w:t>
            </w:r>
          </w:p>
        </w:tc>
        <w:tc>
          <w:tcPr>
            <w:tcW w:w="407"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24.0</w:t>
            </w:r>
          </w:p>
        </w:tc>
        <w:tc>
          <w:tcPr>
            <w:tcW w:w="668"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6.29</w:t>
            </w:r>
          </w:p>
        </w:tc>
        <w:tc>
          <w:tcPr>
            <w:tcW w:w="412"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20.3</w:t>
            </w:r>
          </w:p>
        </w:tc>
        <w:tc>
          <w:tcPr>
            <w:tcW w:w="677"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4.47</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17.3</w:t>
            </w:r>
          </w:p>
        </w:tc>
        <w:tc>
          <w:tcPr>
            <w:tcW w:w="756" w:type="pct"/>
            <w:noWrap/>
            <w:vAlign w:val="center"/>
            <w:hideMark/>
          </w:tcPr>
          <w:p w:rsidR="00CB76F3" w:rsidRPr="0037189C" w:rsidRDefault="0037189C" w:rsidP="00E5383D">
            <w:pPr>
              <w:spacing w:line="240" w:lineRule="auto"/>
              <w:jc w:val="center"/>
              <w:rPr>
                <w:rFonts w:cstheme="minorHAnsi"/>
                <w:color w:val="000000"/>
                <w:sz w:val="22"/>
                <w:szCs w:val="22"/>
                <w:lang w:bidi="ar-SA"/>
              </w:rPr>
            </w:pPr>
            <w:r>
              <w:rPr>
                <w:rFonts w:cstheme="minorHAnsi"/>
                <w:color w:val="000000"/>
                <w:sz w:val="22"/>
                <w:szCs w:val="22"/>
                <w:lang w:bidi="ar-SA"/>
              </w:rPr>
              <w:t>3.93</w:t>
            </w:r>
          </w:p>
        </w:tc>
        <w:tc>
          <w:tcPr>
            <w:tcW w:w="460" w:type="pct"/>
            <w:noWrap/>
            <w:vAlign w:val="center"/>
            <w:hideMark/>
          </w:tcPr>
          <w:p w:rsidR="00CB76F3" w:rsidRPr="0037189C" w:rsidRDefault="00CB76F3" w:rsidP="00E5383D">
            <w:pPr>
              <w:spacing w:line="240" w:lineRule="auto"/>
              <w:jc w:val="center"/>
              <w:rPr>
                <w:rFonts w:cstheme="minorHAnsi"/>
                <w:color w:val="000000"/>
                <w:sz w:val="22"/>
                <w:szCs w:val="22"/>
                <w:lang w:bidi="ar-SA"/>
              </w:rPr>
            </w:pPr>
            <w:r w:rsidRPr="0037189C">
              <w:rPr>
                <w:rFonts w:cstheme="minorHAnsi"/>
                <w:color w:val="000000"/>
                <w:sz w:val="22"/>
                <w:szCs w:val="22"/>
                <w:lang w:bidi="ar-SA"/>
              </w:rPr>
              <w:t>15.6</w:t>
            </w:r>
          </w:p>
        </w:tc>
        <w:tc>
          <w:tcPr>
            <w:tcW w:w="754" w:type="pct"/>
            <w:noWrap/>
            <w:vAlign w:val="center"/>
            <w:hideMark/>
          </w:tcPr>
          <w:p w:rsidR="00CB76F3" w:rsidRPr="0037189C" w:rsidRDefault="0037189C" w:rsidP="00F7155B">
            <w:pPr>
              <w:keepNext/>
              <w:spacing w:line="240" w:lineRule="auto"/>
              <w:jc w:val="center"/>
              <w:rPr>
                <w:rFonts w:cstheme="minorHAnsi"/>
                <w:color w:val="000000"/>
                <w:sz w:val="22"/>
                <w:szCs w:val="22"/>
                <w:lang w:bidi="ar-SA"/>
              </w:rPr>
            </w:pPr>
            <w:r>
              <w:rPr>
                <w:rFonts w:cstheme="minorHAnsi"/>
                <w:color w:val="000000"/>
                <w:sz w:val="22"/>
                <w:szCs w:val="22"/>
                <w:lang w:bidi="ar-SA"/>
              </w:rPr>
              <w:t>3.34</w:t>
            </w:r>
          </w:p>
        </w:tc>
      </w:tr>
    </w:tbl>
    <w:p w:rsidR="00F7155B" w:rsidRPr="00F7155B" w:rsidRDefault="00F7155B">
      <w:pPr>
        <w:pStyle w:val="Caption"/>
        <w:rPr>
          <w:b w:val="0"/>
        </w:rPr>
      </w:pPr>
      <w:bookmarkStart w:id="126" w:name="_Toc374047033"/>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3</w:t>
      </w:r>
      <w:r w:rsidR="007A1298">
        <w:rPr>
          <w:b w:val="0"/>
        </w:rPr>
        <w:fldChar w:fldCharType="end"/>
      </w:r>
      <w:r w:rsidRPr="00F7155B">
        <w:rPr>
          <w:b w:val="0"/>
        </w:rPr>
        <w:t xml:space="preserve">  The dielectric constant and self-diffusion coefficient data for cyclic carbonates investigated.  ε</w:t>
      </w:r>
      <w:r w:rsidRPr="00F7155B">
        <w:rPr>
          <w:b w:val="0"/>
          <w:vertAlign w:val="subscript"/>
        </w:rPr>
        <w:t>s</w:t>
      </w:r>
      <w:r w:rsidRPr="00F7155B">
        <w:rPr>
          <w:b w:val="0"/>
        </w:rPr>
        <w:t xml:space="preserve"> = dielectric constant, D = self-diffusion coefficient.</w:t>
      </w:r>
      <w:bookmarkEnd w:id="126"/>
    </w:p>
    <w:p w:rsidR="00CB76F3" w:rsidRPr="00BC1548" w:rsidRDefault="00CB76F3" w:rsidP="00CB76F3">
      <w:pPr>
        <w:pStyle w:val="NoSpacing"/>
      </w:pPr>
    </w:p>
    <w:p w:rsidR="00E72E6F" w:rsidRDefault="00CB76F3" w:rsidP="00E72E6F">
      <w:pPr>
        <w:pStyle w:val="NoSpacing"/>
        <w:keepNext/>
        <w:jc w:val="center"/>
      </w:pPr>
      <w:r>
        <w:rPr>
          <w:noProof/>
          <w:lang w:bidi="ar-SA"/>
        </w:rPr>
        <w:drawing>
          <wp:inline distT="0" distB="0" distL="0" distR="0" wp14:anchorId="1BFE3157" wp14:editId="01B784B1">
            <wp:extent cx="4572000" cy="2743200"/>
            <wp:effectExtent l="0" t="0" r="19050"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B76F3" w:rsidRPr="00E72E6F" w:rsidRDefault="00E72E6F" w:rsidP="00E72E6F">
      <w:pPr>
        <w:pStyle w:val="Caption"/>
        <w:jc w:val="center"/>
        <w:rPr>
          <w:b w:val="0"/>
        </w:rPr>
      </w:pPr>
      <w:bookmarkStart w:id="127" w:name="_Toc374086577"/>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10</w:t>
      </w:r>
      <w:r w:rsidR="000633C1">
        <w:rPr>
          <w:b w:val="0"/>
        </w:rPr>
        <w:fldChar w:fldCharType="end"/>
      </w:r>
      <w:r w:rsidRPr="00E72E6F">
        <w:rPr>
          <w:b w:val="0"/>
        </w:rPr>
        <w:t xml:space="preserve">  Plot of dielectric constant versus temperature for pure cyclic carbonates.</w:t>
      </w:r>
      <w:bookmarkEnd w:id="127"/>
    </w:p>
    <w:p w:rsidR="00CB76F3" w:rsidRDefault="00CB76F3" w:rsidP="00CB76F3">
      <w:pPr>
        <w:pStyle w:val="NoSpacing"/>
        <w:jc w:val="center"/>
        <w:rPr>
          <w:sz w:val="18"/>
        </w:rPr>
      </w:pPr>
    </w:p>
    <w:p w:rsidR="00E72E6F" w:rsidRDefault="00CB76F3" w:rsidP="00E72E6F">
      <w:pPr>
        <w:pStyle w:val="NoSpacing"/>
        <w:keepNext/>
        <w:jc w:val="center"/>
      </w:pPr>
      <w:r>
        <w:rPr>
          <w:noProof/>
          <w:lang w:bidi="ar-SA"/>
        </w:rPr>
        <w:lastRenderedPageBreak/>
        <w:drawing>
          <wp:inline distT="0" distB="0" distL="0" distR="0" wp14:anchorId="786A229C" wp14:editId="1ABEB03D">
            <wp:extent cx="4572000" cy="27432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CB76F3" w:rsidRPr="00E72E6F" w:rsidRDefault="00E72E6F" w:rsidP="00E72E6F">
      <w:pPr>
        <w:pStyle w:val="Caption"/>
        <w:jc w:val="center"/>
        <w:rPr>
          <w:b w:val="0"/>
        </w:rPr>
      </w:pPr>
      <w:bookmarkStart w:id="128" w:name="_Toc374086578"/>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11</w:t>
      </w:r>
      <w:r w:rsidR="000633C1">
        <w:rPr>
          <w:b w:val="0"/>
        </w:rPr>
        <w:fldChar w:fldCharType="end"/>
      </w:r>
      <w:r w:rsidRPr="00E72E6F">
        <w:rPr>
          <w:b w:val="0"/>
        </w:rPr>
        <w:t xml:space="preserve">  Plot of self-diffusion of cyclic carbonates under varying temperature.</w:t>
      </w:r>
      <w:bookmarkEnd w:id="128"/>
    </w:p>
    <w:p w:rsidR="00CB76F3" w:rsidRDefault="00CB76F3" w:rsidP="00CB76F3">
      <w:pPr>
        <w:ind w:firstLine="720"/>
      </w:pPr>
    </w:p>
    <w:p w:rsidR="00CB76F3" w:rsidRDefault="00CB76F3" w:rsidP="00CB76F3">
      <w:pPr>
        <w:ind w:firstLine="720"/>
      </w:pPr>
      <w:r>
        <w:t>The dielectric constant and self-diffusion values of pure cyclic carb</w:t>
      </w:r>
      <w:r w:rsidR="00E72E6F">
        <w:t>onates are plotted in Figure 4-10 and Figure 4-11.  As shown in Figure 4-10</w:t>
      </w:r>
      <w:r>
        <w:t xml:space="preserve"> above, the dielectric constant decreases as temperature increases from 5 to 85</w:t>
      </w:r>
      <w:r w:rsidRPr="00775817">
        <w:rPr>
          <w:vertAlign w:val="superscript"/>
        </w:rPr>
        <w:t>o</w:t>
      </w:r>
      <w:r w:rsidRPr="0086488E">
        <w:t>C for all cyclic carbonate</w:t>
      </w:r>
      <w:r>
        <w:t xml:space="preserve"> derivatives.  From the theory of dielectric constant discussed in Chapter 1, the dielectric constant is inversely related to the temperature.   Thus as temperature increases, the dielectric constant will decrease.  </w:t>
      </w:r>
    </w:p>
    <w:p w:rsidR="00CB76F3" w:rsidRDefault="00CB76F3" w:rsidP="00CB76F3">
      <w:pPr>
        <w:ind w:firstLine="720"/>
      </w:pPr>
      <w:r>
        <w:t>While the dielectric constant decreases as temperature increases, the diffusion coefficient increases exponentially with temperature.  This is as described by equation 1-12.  As shown in equation 1-12, the diffusion coefficient is dependent on dielectric constant as well as temperature.  Although dielectric constant decreases as temperature increases, the direct dependence of diffusion coefficient to temperature in the Boltzmann term causes overall diffusion coefficient to increase.</w:t>
      </w:r>
    </w:p>
    <w:p w:rsidR="00CB76F3" w:rsidRDefault="00CB76F3" w:rsidP="00CB76F3">
      <w:pPr>
        <w:ind w:firstLine="720"/>
      </w:pPr>
      <w:r>
        <w:t xml:space="preserve">At any particular temperature, the diffusion coefficient is the highest for octylene carbonate, followed by decylene carbonate, undecylene carbonate, and </w:t>
      </w:r>
      <w:r>
        <w:lastRenderedPageBreak/>
        <w:t>dodecylene carbonate.  It is easy to reason that the smaller volume octylene carbonate diffuse faster because of its small size.  On the other hand, according to CAF, the higher rate of diffusion for octylene carbonate is really because of its higher dielectric constant or lower energy of activation compared to those of the other cyclic carbonates investigated.</w:t>
      </w:r>
      <w:r w:rsidRPr="008F176E">
        <w:t xml:space="preserve"> </w:t>
      </w:r>
    </w:p>
    <w:p w:rsidR="00CB76F3" w:rsidRDefault="00CB76F3" w:rsidP="00CB76F3">
      <w:pPr>
        <w:ind w:firstLine="720"/>
      </w:pPr>
      <w:r>
        <w:t xml:space="preserve">At any particular temperature, the dielectric constant also decreases as the chain length of the alkyl tether increases from octylene to dodecylene carbonate.  The decrease in dielectric constant at any particular temperature is a result of the increase in the volume of the system.  </w:t>
      </w:r>
    </w:p>
    <w:p w:rsidR="00CB76F3" w:rsidRDefault="00CB76F3" w:rsidP="00CB76F3">
      <w:pPr>
        <w:ind w:firstLine="720"/>
      </w:pPr>
      <w:r>
        <w:t>To validate the results, the dielectric constant values are compared to the calculated values using modified Onsager equation</w:t>
      </w:r>
    </w:p>
    <w:p w:rsidR="00CB76F3" w:rsidRDefault="00CB76F3" w:rsidP="00CB76F3">
      <w:pPr>
        <w:rPr>
          <w:rFonts w:eastAsiaTheme="minorEastAsia"/>
        </w:rPr>
      </w:pPr>
      <w:r>
        <w:tab/>
      </w:r>
      <m:oMath>
        <m:sSub>
          <m:sSubPr>
            <m:ctrlPr>
              <w:rPr>
                <w:rFonts w:ascii="Cambria Math" w:hAnsi="Cambria Math"/>
                <w:i/>
                <w:sz w:val="32"/>
              </w:rPr>
            </m:ctrlPr>
          </m:sSubPr>
          <m:e>
            <m:r>
              <w:rPr>
                <w:rFonts w:ascii="Cambria Math" w:hAnsi="Cambria Math"/>
                <w:sz w:val="32"/>
              </w:rPr>
              <m:t>ε</m:t>
            </m:r>
          </m:e>
          <m:sub>
            <m:r>
              <w:rPr>
                <w:rFonts w:ascii="Cambria Math" w:hAnsi="Cambria Math"/>
                <w:sz w:val="32"/>
              </w:rPr>
              <m:t>s</m:t>
            </m:r>
          </m:sub>
        </m:sSub>
        <m:r>
          <w:rPr>
            <w:rFonts w:ascii="Cambria Math" w:hAnsi="Cambria Math"/>
            <w:sz w:val="32"/>
          </w:rPr>
          <m:t xml:space="preserve"> ≈ </m:t>
        </m:r>
        <m:f>
          <m:fPr>
            <m:ctrlPr>
              <w:rPr>
                <w:rFonts w:ascii="Cambria Math" w:hAnsi="Cambria Math"/>
                <w:i/>
                <w:sz w:val="32"/>
              </w:rPr>
            </m:ctrlPr>
          </m:fPr>
          <m:num>
            <m:r>
              <w:rPr>
                <w:rFonts w:ascii="Cambria Math" w:hAnsi="Cambria Math"/>
                <w:sz w:val="32"/>
              </w:rPr>
              <m:t>N</m:t>
            </m:r>
            <m:sSup>
              <m:sSupPr>
                <m:ctrlPr>
                  <w:rPr>
                    <w:rFonts w:ascii="Cambria Math" w:hAnsi="Cambria Math"/>
                    <w:i/>
                    <w:sz w:val="32"/>
                  </w:rPr>
                </m:ctrlPr>
              </m:sSupPr>
              <m:e>
                <m:r>
                  <w:rPr>
                    <w:rFonts w:ascii="Cambria Math" w:hAnsi="Cambria Math"/>
                    <w:sz w:val="32"/>
                  </w:rPr>
                  <m:t>μ</m:t>
                </m:r>
              </m:e>
              <m:sup>
                <m:r>
                  <w:rPr>
                    <w:rFonts w:ascii="Cambria Math" w:hAnsi="Cambria Math"/>
                    <w:sz w:val="32"/>
                  </w:rPr>
                  <m:t>2</m:t>
                </m:r>
              </m:sup>
            </m:sSup>
            <m:sSup>
              <m:sSupPr>
                <m:ctrlPr>
                  <w:rPr>
                    <w:rFonts w:ascii="Cambria Math" w:hAnsi="Cambria Math"/>
                    <w:i/>
                    <w:sz w:val="32"/>
                  </w:rPr>
                </m:ctrlPr>
              </m:sSupPr>
              <m:e>
                <m:r>
                  <w:rPr>
                    <w:rFonts w:ascii="Cambria Math" w:hAnsi="Cambria Math"/>
                    <w:sz w:val="32"/>
                  </w:rPr>
                  <m:t>(</m:t>
                </m:r>
                <m:sSub>
                  <m:sSubPr>
                    <m:ctrlPr>
                      <w:rPr>
                        <w:rFonts w:ascii="Cambria Math" w:hAnsi="Cambria Math"/>
                        <w:i/>
                        <w:sz w:val="32"/>
                      </w:rPr>
                    </m:ctrlPr>
                  </m:sSubPr>
                  <m:e>
                    <m:r>
                      <w:rPr>
                        <w:rFonts w:ascii="Cambria Math" w:hAnsi="Cambria Math"/>
                        <w:sz w:val="32"/>
                      </w:rPr>
                      <m:t>ε</m:t>
                    </m:r>
                  </m:e>
                  <m:sub>
                    <m:r>
                      <w:rPr>
                        <w:rFonts w:ascii="Cambria Math" w:hAnsi="Cambria Math"/>
                        <w:sz w:val="32"/>
                      </w:rPr>
                      <m:t>∞</m:t>
                    </m:r>
                  </m:sub>
                </m:sSub>
                <m:r>
                  <w:rPr>
                    <w:rFonts w:ascii="Cambria Math" w:hAnsi="Cambria Math"/>
                    <w:sz w:val="32"/>
                  </w:rPr>
                  <m:t>+2)</m:t>
                </m:r>
              </m:e>
              <m:sup>
                <m:r>
                  <w:rPr>
                    <w:rFonts w:ascii="Cambria Math" w:hAnsi="Cambria Math"/>
                    <w:sz w:val="32"/>
                  </w:rPr>
                  <m:t>2</m:t>
                </m:r>
              </m:sup>
            </m:sSup>
          </m:num>
          <m:den>
            <m:r>
              <w:rPr>
                <w:rFonts w:ascii="Cambria Math" w:hAnsi="Cambria Math"/>
                <w:sz w:val="32"/>
              </w:rPr>
              <m:t xml:space="preserve">18 k T </m:t>
            </m:r>
            <m:sSub>
              <m:sSubPr>
                <m:ctrlPr>
                  <w:rPr>
                    <w:rFonts w:ascii="Cambria Math" w:hAnsi="Cambria Math"/>
                    <w:i/>
                    <w:sz w:val="32"/>
                  </w:rPr>
                </m:ctrlPr>
              </m:sSubPr>
              <m:e>
                <m:r>
                  <w:rPr>
                    <w:rFonts w:ascii="Cambria Math" w:hAnsi="Cambria Math"/>
                    <w:sz w:val="32"/>
                  </w:rPr>
                  <m:t>ε</m:t>
                </m:r>
              </m:e>
              <m:sub>
                <m:r>
                  <w:rPr>
                    <w:rFonts w:ascii="Cambria Math" w:hAnsi="Cambria Math"/>
                    <w:sz w:val="32"/>
                  </w:rPr>
                  <m:t>o</m:t>
                </m:r>
              </m:sub>
            </m:sSub>
          </m:den>
        </m:f>
      </m:oMath>
      <w:r w:rsidRPr="00F018B5">
        <w:rPr>
          <w:rFonts w:eastAsiaTheme="minorEastAsia"/>
          <w:sz w:val="32"/>
        </w:rPr>
        <w:tab/>
      </w:r>
      <w:r>
        <w:rPr>
          <w:rFonts w:eastAsiaTheme="minorEastAsia"/>
        </w:rPr>
        <w:tab/>
      </w:r>
      <w:r>
        <w:rPr>
          <w:rFonts w:eastAsiaTheme="minorEastAsia"/>
        </w:rPr>
        <w:tab/>
      </w:r>
      <w:r>
        <w:rPr>
          <w:rFonts w:eastAsiaTheme="minorEastAsia"/>
        </w:rPr>
        <w:tab/>
      </w:r>
      <w:r>
        <w:rPr>
          <w:rFonts w:eastAsiaTheme="minorEastAsia"/>
        </w:rPr>
        <w:tab/>
        <w:t>(4-1)</w:t>
      </w:r>
    </w:p>
    <w:p w:rsidR="00CB76F3" w:rsidRDefault="00CB76F3" w:rsidP="00CB76F3">
      <w:pPr>
        <w:rPr>
          <w:rFonts w:eastAsiaTheme="minorEastAsia"/>
        </w:rPr>
      </w:pPr>
      <w:r>
        <w:rPr>
          <w:rFonts w:eastAsiaTheme="minorEastAsia"/>
        </w:rPr>
        <w:t xml:space="preserve">Here </w:t>
      </w:r>
      <m:oMath>
        <m:sSub>
          <m:sSubPr>
            <m:ctrlPr>
              <w:rPr>
                <w:rFonts w:ascii="Cambria Math" w:hAnsi="Cambria Math"/>
                <w:i/>
              </w:rPr>
            </m:ctrlPr>
          </m:sSubPr>
          <m:e>
            <m:r>
              <w:rPr>
                <w:rFonts w:ascii="Cambria Math" w:hAnsi="Cambria Math"/>
              </w:rPr>
              <m:t>ε</m:t>
            </m:r>
          </m:e>
          <m:sub>
            <m:r>
              <w:rPr>
                <w:rFonts w:ascii="Cambria Math" w:hAnsi="Cambria Math"/>
              </w:rPr>
              <m:t>s</m:t>
            </m:r>
          </m:sub>
        </m:sSub>
      </m:oMath>
      <w:r>
        <w:rPr>
          <w:rFonts w:eastAsiaTheme="minorEastAsia"/>
        </w:rPr>
        <w:t xml:space="preserve"> is the static dielectric constant, </w:t>
      </w:r>
      <w:r>
        <w:rPr>
          <w:rFonts w:eastAsiaTheme="minorEastAsia"/>
          <w:i/>
        </w:rPr>
        <w:t>N</w:t>
      </w:r>
      <w:r>
        <w:rPr>
          <w:rFonts w:eastAsiaTheme="minorEastAsia"/>
        </w:rPr>
        <w:t xml:space="preserve"> is the number density</w:t>
      </w:r>
      <w:r w:rsidR="00ED7705">
        <w:rPr>
          <w:rFonts w:eastAsiaTheme="minorEastAsia"/>
        </w:rPr>
        <w:t xml:space="preserve"> of molecular dipoles</w:t>
      </w:r>
      <w:r>
        <w:rPr>
          <w:rFonts w:eastAsiaTheme="minorEastAsia"/>
        </w:rPr>
        <w:t xml:space="preserve">, </w:t>
      </w:r>
      <w:r>
        <w:rPr>
          <w:rFonts w:eastAsiaTheme="minorEastAsia"/>
          <w:i/>
        </w:rPr>
        <w:t>k</w:t>
      </w:r>
      <w:r>
        <w:rPr>
          <w:rFonts w:eastAsiaTheme="minorEastAsia"/>
        </w:rPr>
        <w:t xml:space="preserve"> is the Boltzmann constant, </w:t>
      </w:r>
      <w:r>
        <w:rPr>
          <w:rFonts w:eastAsiaTheme="minorEastAsia"/>
          <w:i/>
        </w:rPr>
        <w:t>T</w:t>
      </w:r>
      <w:r>
        <w:rPr>
          <w:rFonts w:eastAsiaTheme="minorEastAsia"/>
        </w:rPr>
        <w:t xml:space="preserve"> is the temperature in kelvin, </w:t>
      </w:r>
      <m:oMath>
        <m:sSub>
          <m:sSubPr>
            <m:ctrlPr>
              <w:rPr>
                <w:rFonts w:ascii="Cambria Math" w:hAnsi="Cambria Math"/>
                <w:i/>
              </w:rPr>
            </m:ctrlPr>
          </m:sSubPr>
          <m:e>
            <m:r>
              <w:rPr>
                <w:rFonts w:ascii="Cambria Math" w:hAnsi="Cambria Math"/>
              </w:rPr>
              <m:t>ε</m:t>
            </m:r>
          </m:e>
          <m:sub>
            <m:r>
              <w:rPr>
                <w:rFonts w:ascii="Cambria Math" w:hAnsi="Cambria Math"/>
              </w:rPr>
              <m:t>o</m:t>
            </m:r>
          </m:sub>
        </m:sSub>
      </m:oMath>
      <w:r>
        <w:rPr>
          <w:rFonts w:eastAsiaTheme="minorEastAsia"/>
        </w:rPr>
        <w:t xml:space="preserve"> is the vacuum permittivity constant, </w:t>
      </w:r>
      <m:oMath>
        <m:sSub>
          <m:sSubPr>
            <m:ctrlPr>
              <w:rPr>
                <w:rFonts w:ascii="Cambria Math" w:hAnsi="Cambria Math"/>
                <w:i/>
              </w:rPr>
            </m:ctrlPr>
          </m:sSubPr>
          <m:e>
            <m:r>
              <w:rPr>
                <w:rFonts w:ascii="Cambria Math" w:hAnsi="Cambria Math"/>
              </w:rPr>
              <m:t>ε</m:t>
            </m:r>
          </m:e>
          <m:sub>
            <m:r>
              <w:rPr>
                <w:rFonts w:ascii="Cambria Math" w:hAnsi="Cambria Math"/>
              </w:rPr>
              <m:t>∞</m:t>
            </m:r>
          </m:sub>
        </m:sSub>
      </m:oMath>
      <w:r>
        <w:rPr>
          <w:rFonts w:eastAsiaTheme="minorEastAsia"/>
        </w:rPr>
        <w:t xml:space="preserve"> is the real component of dielectric constant at infinite frequ</w:t>
      </w:r>
      <w:r w:rsidR="00ED7705">
        <w:rPr>
          <w:rFonts w:eastAsiaTheme="minorEastAsia"/>
        </w:rPr>
        <w:t>ency and is approximated</w:t>
      </w:r>
      <w:r>
        <w:rPr>
          <w:rFonts w:eastAsiaTheme="minorEastAsia"/>
        </w:rPr>
        <w:t xml:space="preserve"> </w:t>
      </w:r>
      <w:r w:rsidR="00ED7705">
        <w:rPr>
          <w:rFonts w:eastAsiaTheme="minorEastAsia"/>
        </w:rPr>
        <w:t>by</w:t>
      </w:r>
      <w:r>
        <w:rPr>
          <w:rFonts w:eastAsiaTheme="minorEastAsia"/>
        </w:rPr>
        <w:t xml:space="preserve"> the square of the refractive index of the compound (</w:t>
      </w:r>
      <m:oMath>
        <m:sSub>
          <m:sSubPr>
            <m:ctrlPr>
              <w:rPr>
                <w:rFonts w:ascii="Cambria Math" w:hAnsi="Cambria Math"/>
                <w:i/>
              </w:rPr>
            </m:ctrlPr>
          </m:sSubPr>
          <m:e>
            <m:r>
              <w:rPr>
                <w:rFonts w:ascii="Cambria Math" w:hAnsi="Cambria Math"/>
              </w:rPr>
              <m:t>ε</m:t>
            </m:r>
          </m:e>
          <m:sub>
            <m:r>
              <w:rPr>
                <w:rFonts w:ascii="Cambria Math" w:hAnsi="Cambria Math"/>
              </w:rPr>
              <m:t>∞</m:t>
            </m:r>
          </m:sub>
        </m:sSub>
        <m:r>
          <w:rPr>
            <w:rFonts w:ascii="Cambria Math" w:eastAsiaTheme="minorEastAsia" w:hAnsi="Cambria Math"/>
          </w:rPr>
          <m:t xml:space="preserve"> ≈ </m:t>
        </m:r>
        <m:sSup>
          <m:sSupPr>
            <m:ctrlPr>
              <w:rPr>
                <w:rFonts w:ascii="Cambria Math" w:eastAsiaTheme="minorEastAsia" w:hAnsi="Cambria Math"/>
                <w:i/>
              </w:rPr>
            </m:ctrlPr>
          </m:sSupPr>
          <m:e>
            <m:r>
              <w:rPr>
                <w:rFonts w:ascii="Cambria Math" w:eastAsiaTheme="minorEastAsia" w:hAnsi="Cambria Math"/>
              </w:rPr>
              <m:t>η</m:t>
            </m:r>
          </m:e>
          <m:sup>
            <m:r>
              <w:rPr>
                <w:rFonts w:ascii="Cambria Math" w:eastAsiaTheme="minorEastAsia" w:hAnsi="Cambria Math"/>
              </w:rPr>
              <m:t>2</m:t>
            </m:r>
          </m:sup>
        </m:sSup>
      </m:oMath>
      <w:r>
        <w:rPr>
          <w:rFonts w:eastAsiaTheme="minorEastAsia"/>
        </w:rPr>
        <w:t xml:space="preserve">), and </w:t>
      </w:r>
      <w:r w:rsidRPr="001C4957">
        <w:rPr>
          <w:rFonts w:eastAsiaTheme="minorEastAsia"/>
          <w:i/>
        </w:rPr>
        <w:t>µ</w:t>
      </w:r>
      <w:r>
        <w:rPr>
          <w:rFonts w:eastAsiaTheme="minorEastAsia"/>
        </w:rPr>
        <w:t xml:space="preserve"> is the dipole moment.  </w:t>
      </w:r>
      <w:r>
        <w:rPr>
          <w:rFonts w:eastAsiaTheme="minorEastAsia"/>
          <w:i/>
        </w:rPr>
        <w:t>N</w:t>
      </w:r>
      <w:r>
        <w:rPr>
          <w:rFonts w:eastAsiaTheme="minorEastAsia"/>
        </w:rPr>
        <w:t xml:space="preserve"> is calculated by dividing the mass density by the molecular weight of the cyclic carbonate species</w:t>
      </w:r>
      <w:r w:rsidR="00ED7705">
        <w:rPr>
          <w:rFonts w:eastAsiaTheme="minorEastAsia"/>
        </w:rPr>
        <w:t>, and multiplied by the Avogadro constant</w:t>
      </w:r>
      <w:r>
        <w:rPr>
          <w:rFonts w:eastAsiaTheme="minorEastAsia"/>
        </w:rPr>
        <w:t xml:space="preserve">. </w:t>
      </w:r>
      <w:r w:rsidRPr="009B5A29">
        <w:rPr>
          <w:rFonts w:eastAsiaTheme="minorEastAsia"/>
        </w:rPr>
        <w:t xml:space="preserve"> The ma</w:t>
      </w:r>
      <w:r>
        <w:rPr>
          <w:rFonts w:eastAsiaTheme="minorEastAsia"/>
        </w:rPr>
        <w:t>ss density is given in Table 4-4</w:t>
      </w:r>
      <w:r w:rsidRPr="009B5A29">
        <w:rPr>
          <w:rFonts w:eastAsiaTheme="minorEastAsia"/>
        </w:rPr>
        <w:t xml:space="preserve"> below.</w:t>
      </w:r>
      <w:r>
        <w:rPr>
          <w:rFonts w:eastAsiaTheme="minorEastAsia"/>
        </w:rPr>
        <w:t xml:space="preserve">  </w:t>
      </w:r>
      <w:r w:rsidRPr="00096294">
        <w:rPr>
          <w:rFonts w:eastAsiaTheme="minorEastAsia"/>
          <w:i/>
        </w:rPr>
        <w:t>η</w:t>
      </w:r>
      <w:r>
        <w:rPr>
          <w:rFonts w:eastAsiaTheme="minorEastAsia"/>
        </w:rPr>
        <w:t xml:space="preserve"> is taken from the value for propylene carbonate (1.42)</w:t>
      </w:r>
      <w:hyperlink w:anchor="_ENREF_88" w:tooltip="Simeral, 1970 #2874" w:history="1">
        <w:r w:rsidR="00552E4A">
          <w:rPr>
            <w:rFonts w:eastAsiaTheme="minorEastAsia"/>
          </w:rPr>
          <w:fldChar w:fldCharType="begin"/>
        </w:r>
        <w:r w:rsidR="00552E4A">
          <w:rPr>
            <w:rFonts w:eastAsiaTheme="minorEastAsia"/>
          </w:rPr>
          <w:instrText xml:space="preserve"> ADDIN EN.CITE &lt;EndNote&gt;&lt;Cite&gt;&lt;Author&gt;Simeral&lt;/Author&gt;&lt;Year&gt;1970&lt;/Year&gt;&lt;RecNum&gt;2874&lt;/RecNum&gt;&lt;DisplayText&gt;&lt;style face="superscript"&gt;88&lt;/style&gt;&lt;/DisplayText&gt;&lt;record&gt;&lt;rec-number&gt;2874&lt;/rec-number&gt;&lt;foreign-keys&gt;&lt;key app="EN" db-id="afedx0vdz2sztkezspcvd0z0rtzrr0e5d5r9"&gt;2874&lt;/key&gt;&lt;/foreign-keys&gt;&lt;ref-type name="Journal Article"&gt;17&lt;/ref-type&gt;&lt;contributors&gt;&lt;authors&gt;&lt;author&gt;Simeral, L.&lt;/author&gt;&lt;author&gt;Amey, R. L.&lt;/author&gt;&lt;/authors&gt;&lt;/contributors&gt;&lt;titles&gt;&lt;secondary-title&gt;J. Phys. Chem.&lt;/secondary-title&gt;&lt;/titles&gt;&lt;periodical&gt;&lt;full-title&gt;J. Phys. Chem.&lt;/full-title&gt;&lt;/periodical&gt;&lt;pages&gt;1443&lt;/pages&gt;&lt;volume&gt;74&lt;/volume&gt;&lt;dates&gt;&lt;year&gt;1970&lt;/year&gt;&lt;/dates&gt;&lt;urls&gt;&lt;/urls&gt;&lt;/record&gt;&lt;/Cite&gt;&lt;/EndNote&gt;</w:instrText>
        </w:r>
        <w:r w:rsidR="00552E4A">
          <w:rPr>
            <w:rFonts w:eastAsiaTheme="minorEastAsia"/>
          </w:rPr>
          <w:fldChar w:fldCharType="separate"/>
        </w:r>
        <w:r w:rsidR="00552E4A" w:rsidRPr="00514CB8">
          <w:rPr>
            <w:rFonts w:eastAsiaTheme="minorEastAsia"/>
            <w:noProof/>
            <w:vertAlign w:val="superscript"/>
          </w:rPr>
          <w:t>88</w:t>
        </w:r>
        <w:r w:rsidR="00552E4A">
          <w:rPr>
            <w:rFonts w:eastAsiaTheme="minorEastAsia"/>
          </w:rPr>
          <w:fldChar w:fldCharType="end"/>
        </w:r>
      </w:hyperlink>
      <w:r>
        <w:rPr>
          <w:rFonts w:eastAsiaTheme="minorEastAsia"/>
        </w:rPr>
        <w:t xml:space="preserve">.  </w:t>
      </w:r>
      <w:r w:rsidRPr="001C4957">
        <w:rPr>
          <w:rFonts w:eastAsiaTheme="minorEastAsia"/>
          <w:i/>
        </w:rPr>
        <w:t>µ</w:t>
      </w:r>
      <w:r>
        <w:rPr>
          <w:rFonts w:eastAsiaTheme="minorEastAsia"/>
        </w:rPr>
        <w:t xml:space="preserve"> is taken from the literature values for propylene carbonate (4.94D)</w:t>
      </w:r>
      <w:hyperlink w:anchor="_ENREF_89" w:tooltip="Kempa, 1958 #2898" w:history="1">
        <w:r w:rsidR="00552E4A">
          <w:rPr>
            <w:rFonts w:eastAsiaTheme="minorEastAsia"/>
          </w:rPr>
          <w:fldChar w:fldCharType="begin"/>
        </w:r>
        <w:r w:rsidR="00552E4A">
          <w:rPr>
            <w:rFonts w:eastAsiaTheme="minorEastAsia"/>
          </w:rPr>
          <w:instrText xml:space="preserve"> ADDIN EN.CITE &lt;EndNote&gt;&lt;Cite&gt;&lt;Author&gt;Kempa&lt;/Author&gt;&lt;Year&gt;1958&lt;/Year&gt;&lt;RecNum&gt;2898&lt;/RecNum&gt;&lt;DisplayText&gt;&lt;style face="superscript"&gt;89&lt;/style&gt;&lt;/DisplayText&gt;&lt;record&gt;&lt;rec-number&gt;2898&lt;/rec-number&gt;&lt;foreign-keys&gt;&lt;key app="EN" db-id="afedx0vdz2sztkezspcvd0z0rtzrr0e5d5r9"&gt;2898&lt;/key&gt;&lt;/foreign-keys&gt;&lt;ref-type name="Journal Article"&gt;17&lt;/ref-type&gt;&lt;contributors&gt;&lt;authors&gt;&lt;author&gt;Kempa, R.&lt;/author&gt;&lt;author&gt;Lee, W. H.&lt;/author&gt;&lt;/authors&gt;&lt;/contributors&gt;&lt;titles&gt;&lt;secondary-title&gt;J. Chem. Soc.&lt;/secondary-title&gt;&lt;/titles&gt;&lt;periodical&gt;&lt;full-title&gt;J. Chem. Soc.&lt;/full-title&gt;&lt;/periodical&gt;&lt;pages&gt;1936&lt;/pages&gt;&lt;dates&gt;&lt;year&gt;1958&lt;/year&gt;&lt;/dates&gt;&lt;urls&gt;&lt;/urls&gt;&lt;/record&gt;&lt;/Cite&gt;&lt;/EndNote&gt;</w:instrText>
        </w:r>
        <w:r w:rsidR="00552E4A">
          <w:rPr>
            <w:rFonts w:eastAsiaTheme="minorEastAsia"/>
          </w:rPr>
          <w:fldChar w:fldCharType="separate"/>
        </w:r>
        <w:r w:rsidR="00552E4A" w:rsidRPr="00514CB8">
          <w:rPr>
            <w:rFonts w:eastAsiaTheme="minorEastAsia"/>
            <w:noProof/>
            <w:vertAlign w:val="superscript"/>
          </w:rPr>
          <w:t>89</w:t>
        </w:r>
        <w:r w:rsidR="00552E4A">
          <w:rPr>
            <w:rFonts w:eastAsiaTheme="minorEastAsia"/>
          </w:rPr>
          <w:fldChar w:fldCharType="end"/>
        </w:r>
      </w:hyperlink>
      <w:r>
        <w:rPr>
          <w:rFonts w:eastAsiaTheme="minorEastAsia"/>
        </w:rPr>
        <w:t>.  The result is shown in Table 4-5 below for undecylene carbonate.</w:t>
      </w:r>
    </w:p>
    <w:p w:rsidR="00C04907" w:rsidRDefault="00C04907" w:rsidP="00CB76F3">
      <w:pPr>
        <w:rPr>
          <w:rFonts w:eastAsiaTheme="minorEastAsia"/>
        </w:rPr>
      </w:pPr>
    </w:p>
    <w:tbl>
      <w:tblPr>
        <w:tblStyle w:val="MediumList2-Accent6"/>
        <w:tblW w:w="5000" w:type="pct"/>
        <w:tblLook w:val="04A0" w:firstRow="1" w:lastRow="0" w:firstColumn="1" w:lastColumn="0" w:noHBand="0" w:noVBand="1"/>
      </w:tblPr>
      <w:tblGrid>
        <w:gridCol w:w="1330"/>
        <w:gridCol w:w="1626"/>
        <w:gridCol w:w="1667"/>
        <w:gridCol w:w="2049"/>
        <w:gridCol w:w="2040"/>
      </w:tblGrid>
      <w:tr w:rsidR="00CB76F3" w:rsidRPr="007E3750" w:rsidTr="009A4D1D">
        <w:trPr>
          <w:cnfStyle w:val="100000000000" w:firstRow="1" w:lastRow="0" w:firstColumn="0" w:lastColumn="0" w:oddVBand="0" w:evenVBand="0" w:oddHBand="0" w:evenHBand="0" w:firstRowFirstColumn="0" w:firstRowLastColumn="0" w:lastRowFirstColumn="0" w:lastRowLastColumn="0"/>
          <w:trHeight w:val="336"/>
        </w:trPr>
        <w:tc>
          <w:tcPr>
            <w:cnfStyle w:val="001000000100" w:firstRow="0" w:lastRow="0" w:firstColumn="1" w:lastColumn="0" w:oddVBand="0" w:evenVBand="0" w:oddHBand="0" w:evenHBand="0" w:firstRowFirstColumn="1"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p>
        </w:tc>
        <w:tc>
          <w:tcPr>
            <w:tcW w:w="4237" w:type="pct"/>
            <w:gridSpan w:val="4"/>
            <w:noWrap/>
            <w:hideMark/>
          </w:tcPr>
          <w:p w:rsidR="00CB76F3" w:rsidRPr="007E3750"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Density (g/cm</w:t>
            </w:r>
            <w:r w:rsidRPr="007E3750">
              <w:rPr>
                <w:rFonts w:cstheme="minorHAnsi"/>
                <w:color w:val="000000"/>
                <w:vertAlign w:val="superscript"/>
              </w:rPr>
              <w:t>3</w:t>
            </w:r>
            <w:r w:rsidRPr="007E3750">
              <w:rPr>
                <w:rFonts w:cstheme="minorHAnsi"/>
                <w:color w:val="000000"/>
              </w:rPr>
              <w:t>) of Pure Cyclic Carbonate</w:t>
            </w:r>
          </w:p>
        </w:tc>
      </w:tr>
      <w:tr w:rsidR="00CB76F3" w:rsidRPr="007E3750" w:rsidTr="009A4D1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T (  ͦ C )</w:t>
            </w:r>
          </w:p>
        </w:tc>
        <w:tc>
          <w:tcPr>
            <w:tcW w:w="933"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Octylene</w:t>
            </w:r>
          </w:p>
        </w:tc>
        <w:tc>
          <w:tcPr>
            <w:tcW w:w="957"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Decylene</w:t>
            </w:r>
          </w:p>
        </w:tc>
        <w:tc>
          <w:tcPr>
            <w:tcW w:w="1176"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Undecylene</w:t>
            </w:r>
          </w:p>
        </w:tc>
        <w:tc>
          <w:tcPr>
            <w:tcW w:w="1171"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Dodecylene</w:t>
            </w:r>
          </w:p>
        </w:tc>
      </w:tr>
      <w:tr w:rsidR="00CB76F3" w:rsidRPr="007E3750" w:rsidTr="009A4D1D">
        <w:trPr>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5</w:t>
            </w:r>
          </w:p>
        </w:tc>
        <w:tc>
          <w:tcPr>
            <w:tcW w:w="933"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1.03009</w:t>
            </w:r>
          </w:p>
        </w:tc>
        <w:tc>
          <w:tcPr>
            <w:tcW w:w="957"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1.00248</w:t>
            </w:r>
          </w:p>
        </w:tc>
        <w:tc>
          <w:tcPr>
            <w:tcW w:w="1176"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0.98884</w:t>
            </w:r>
          </w:p>
        </w:tc>
        <w:tc>
          <w:tcPr>
            <w:tcW w:w="1171"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0.97656</w:t>
            </w:r>
          </w:p>
        </w:tc>
      </w:tr>
      <w:tr w:rsidR="00CB76F3" w:rsidRPr="007E3750" w:rsidTr="009A4D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15</w:t>
            </w:r>
          </w:p>
        </w:tc>
        <w:tc>
          <w:tcPr>
            <w:tcW w:w="933"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1.02195</w:t>
            </w:r>
          </w:p>
        </w:tc>
        <w:tc>
          <w:tcPr>
            <w:tcW w:w="957"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0.99465</w:t>
            </w:r>
          </w:p>
        </w:tc>
        <w:tc>
          <w:tcPr>
            <w:tcW w:w="1176"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0.98115</w:t>
            </w:r>
          </w:p>
        </w:tc>
        <w:tc>
          <w:tcPr>
            <w:tcW w:w="1171"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0.96883</w:t>
            </w:r>
          </w:p>
        </w:tc>
      </w:tr>
      <w:tr w:rsidR="00CB76F3" w:rsidRPr="007E3750" w:rsidTr="009A4D1D">
        <w:trPr>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25</w:t>
            </w:r>
          </w:p>
        </w:tc>
        <w:tc>
          <w:tcPr>
            <w:tcW w:w="933"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1.01378</w:t>
            </w:r>
          </w:p>
        </w:tc>
        <w:tc>
          <w:tcPr>
            <w:tcW w:w="957"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0.98685</w:t>
            </w:r>
          </w:p>
        </w:tc>
        <w:tc>
          <w:tcPr>
            <w:tcW w:w="1176"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0.97348</w:t>
            </w:r>
          </w:p>
        </w:tc>
        <w:tc>
          <w:tcPr>
            <w:tcW w:w="1171"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0.96128</w:t>
            </w:r>
          </w:p>
        </w:tc>
      </w:tr>
      <w:tr w:rsidR="00CB76F3" w:rsidRPr="007E3750" w:rsidTr="009A4D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35</w:t>
            </w:r>
          </w:p>
        </w:tc>
        <w:tc>
          <w:tcPr>
            <w:tcW w:w="933"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1.00564</w:t>
            </w:r>
          </w:p>
        </w:tc>
        <w:tc>
          <w:tcPr>
            <w:tcW w:w="957"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0.97907</w:t>
            </w:r>
          </w:p>
        </w:tc>
        <w:tc>
          <w:tcPr>
            <w:tcW w:w="1176"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0.96588</w:t>
            </w:r>
          </w:p>
        </w:tc>
        <w:tc>
          <w:tcPr>
            <w:tcW w:w="1171"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0.95398</w:t>
            </w:r>
          </w:p>
        </w:tc>
      </w:tr>
      <w:tr w:rsidR="00CB76F3" w:rsidRPr="007E3750" w:rsidTr="009A4D1D">
        <w:trPr>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45</w:t>
            </w:r>
          </w:p>
        </w:tc>
        <w:tc>
          <w:tcPr>
            <w:tcW w:w="933"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0.99751</w:t>
            </w:r>
          </w:p>
        </w:tc>
        <w:tc>
          <w:tcPr>
            <w:tcW w:w="957"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0.97133</w:t>
            </w:r>
          </w:p>
        </w:tc>
        <w:tc>
          <w:tcPr>
            <w:tcW w:w="1176"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0.95832</w:t>
            </w:r>
          </w:p>
        </w:tc>
        <w:tc>
          <w:tcPr>
            <w:tcW w:w="1171"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0.94677</w:t>
            </w:r>
          </w:p>
        </w:tc>
      </w:tr>
      <w:tr w:rsidR="00CB76F3" w:rsidRPr="007E3750" w:rsidTr="009A4D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55</w:t>
            </w:r>
          </w:p>
        </w:tc>
        <w:tc>
          <w:tcPr>
            <w:tcW w:w="933"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0.98938</w:t>
            </w:r>
          </w:p>
        </w:tc>
        <w:tc>
          <w:tcPr>
            <w:tcW w:w="957"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0.96357</w:t>
            </w:r>
          </w:p>
        </w:tc>
        <w:tc>
          <w:tcPr>
            <w:tcW w:w="1176"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0.95075</w:t>
            </w:r>
          </w:p>
        </w:tc>
        <w:tc>
          <w:tcPr>
            <w:tcW w:w="1171"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0.93949</w:t>
            </w:r>
          </w:p>
        </w:tc>
      </w:tr>
      <w:tr w:rsidR="00CB76F3" w:rsidRPr="007E3750" w:rsidTr="009A4D1D">
        <w:trPr>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65</w:t>
            </w:r>
          </w:p>
        </w:tc>
        <w:tc>
          <w:tcPr>
            <w:tcW w:w="933"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0.98124</w:t>
            </w:r>
          </w:p>
        </w:tc>
        <w:tc>
          <w:tcPr>
            <w:tcW w:w="957"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0.95581</w:t>
            </w:r>
          </w:p>
        </w:tc>
        <w:tc>
          <w:tcPr>
            <w:tcW w:w="1176"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0.94317</w:t>
            </w:r>
          </w:p>
        </w:tc>
        <w:tc>
          <w:tcPr>
            <w:tcW w:w="1171"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0.93207</w:t>
            </w:r>
          </w:p>
        </w:tc>
      </w:tr>
      <w:tr w:rsidR="00CB76F3" w:rsidRPr="007E3750" w:rsidTr="009A4D1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75</w:t>
            </w:r>
          </w:p>
        </w:tc>
        <w:tc>
          <w:tcPr>
            <w:tcW w:w="933"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0.97312</w:t>
            </w:r>
          </w:p>
        </w:tc>
        <w:tc>
          <w:tcPr>
            <w:tcW w:w="957"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0.94807</w:t>
            </w:r>
          </w:p>
        </w:tc>
        <w:tc>
          <w:tcPr>
            <w:tcW w:w="1176"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0.93562</w:t>
            </w:r>
          </w:p>
        </w:tc>
        <w:tc>
          <w:tcPr>
            <w:tcW w:w="1171" w:type="pct"/>
            <w:noWrap/>
            <w:hideMark/>
          </w:tcPr>
          <w:p w:rsidR="00CB76F3" w:rsidRPr="007E375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E3750">
              <w:rPr>
                <w:rFonts w:cstheme="minorHAnsi"/>
                <w:color w:val="000000"/>
              </w:rPr>
              <w:t>0.92463</w:t>
            </w:r>
          </w:p>
        </w:tc>
      </w:tr>
      <w:tr w:rsidR="00CB76F3" w:rsidRPr="007E3750" w:rsidTr="009A4D1D">
        <w:trPr>
          <w:trHeight w:val="300"/>
        </w:trPr>
        <w:tc>
          <w:tcPr>
            <w:cnfStyle w:val="001000000000" w:firstRow="0" w:lastRow="0" w:firstColumn="1" w:lastColumn="0" w:oddVBand="0" w:evenVBand="0" w:oddHBand="0" w:evenHBand="0" w:firstRowFirstColumn="0" w:firstRowLastColumn="0" w:lastRowFirstColumn="0" w:lastRowLastColumn="0"/>
            <w:tcW w:w="763" w:type="pct"/>
            <w:noWrap/>
            <w:hideMark/>
          </w:tcPr>
          <w:p w:rsidR="00CB76F3" w:rsidRPr="007E3750" w:rsidRDefault="00CB76F3" w:rsidP="00E5383D">
            <w:pPr>
              <w:spacing w:line="240" w:lineRule="auto"/>
              <w:jc w:val="center"/>
              <w:rPr>
                <w:rFonts w:cstheme="minorHAnsi"/>
                <w:color w:val="000000"/>
              </w:rPr>
            </w:pPr>
            <w:r w:rsidRPr="007E3750">
              <w:rPr>
                <w:rFonts w:cstheme="minorHAnsi"/>
                <w:color w:val="000000"/>
              </w:rPr>
              <w:t>85</w:t>
            </w:r>
          </w:p>
        </w:tc>
        <w:tc>
          <w:tcPr>
            <w:tcW w:w="933"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0.96498</w:t>
            </w:r>
          </w:p>
        </w:tc>
        <w:tc>
          <w:tcPr>
            <w:tcW w:w="957"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0.94033</w:t>
            </w:r>
          </w:p>
        </w:tc>
        <w:tc>
          <w:tcPr>
            <w:tcW w:w="1176" w:type="pct"/>
            <w:noWrap/>
            <w:hideMark/>
          </w:tcPr>
          <w:p w:rsidR="00CB76F3" w:rsidRPr="007E375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0.92808</w:t>
            </w:r>
          </w:p>
        </w:tc>
        <w:tc>
          <w:tcPr>
            <w:tcW w:w="1171" w:type="pct"/>
            <w:noWrap/>
            <w:hideMark/>
          </w:tcPr>
          <w:p w:rsidR="00CB76F3" w:rsidRPr="007E3750" w:rsidRDefault="00CB76F3" w:rsidP="00F7155B">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E3750">
              <w:rPr>
                <w:rFonts w:cstheme="minorHAnsi"/>
                <w:color w:val="000000"/>
              </w:rPr>
              <w:t>0.91719</w:t>
            </w:r>
          </w:p>
        </w:tc>
      </w:tr>
    </w:tbl>
    <w:p w:rsidR="001D61F0" w:rsidRPr="00F7155B" w:rsidRDefault="00F7155B" w:rsidP="00F7155B">
      <w:pPr>
        <w:pStyle w:val="Caption"/>
        <w:rPr>
          <w:b w:val="0"/>
        </w:rPr>
      </w:pPr>
      <w:bookmarkStart w:id="129" w:name="_Toc374047034"/>
      <w:bookmarkStart w:id="130" w:name="_Toc367621819"/>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4</w:t>
      </w:r>
      <w:r w:rsidR="007A1298">
        <w:rPr>
          <w:b w:val="0"/>
        </w:rPr>
        <w:fldChar w:fldCharType="end"/>
      </w:r>
      <w:r w:rsidRPr="00F7155B">
        <w:rPr>
          <w:b w:val="0"/>
        </w:rPr>
        <w:t xml:space="preserve">  Density of pure cyclic carbonates used in the calculation of the dipole density.</w:t>
      </w:r>
      <w:bookmarkEnd w:id="129"/>
    </w:p>
    <w:bookmarkEnd w:id="130"/>
    <w:p w:rsidR="00CB76F3" w:rsidRDefault="00CB76F3" w:rsidP="00CB76F3"/>
    <w:p w:rsidR="001D61F0" w:rsidRDefault="00CB76F3" w:rsidP="00C04907">
      <w:pPr>
        <w:ind w:firstLine="720"/>
      </w:pPr>
      <w:r>
        <w:t>From Table 4-5, the biggest deviation from calculated value is 26%.  Thus the expe</w:t>
      </w:r>
      <w:r w:rsidR="00C04907">
        <w:t>rimental values are reasonable.</w:t>
      </w: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Default="00C04907" w:rsidP="00C04907">
      <w:pPr>
        <w:ind w:firstLine="720"/>
      </w:pPr>
    </w:p>
    <w:p w:rsidR="00C04907" w:rsidRPr="00C04907" w:rsidRDefault="00C04907" w:rsidP="00C04907">
      <w:pPr>
        <w:ind w:firstLine="720"/>
      </w:pPr>
    </w:p>
    <w:tbl>
      <w:tblPr>
        <w:tblStyle w:val="TableGrid"/>
        <w:tblW w:w="5000" w:type="pct"/>
        <w:tblLook w:val="04A0" w:firstRow="1" w:lastRow="0" w:firstColumn="1" w:lastColumn="0" w:noHBand="0" w:noVBand="1"/>
      </w:tblPr>
      <w:tblGrid>
        <w:gridCol w:w="1140"/>
        <w:gridCol w:w="969"/>
        <w:gridCol w:w="969"/>
        <w:gridCol w:w="1479"/>
        <w:gridCol w:w="969"/>
        <w:gridCol w:w="688"/>
        <w:gridCol w:w="294"/>
        <w:gridCol w:w="603"/>
        <w:gridCol w:w="1601"/>
      </w:tblGrid>
      <w:tr w:rsidR="00CB76F3" w:rsidRPr="00B05F5F" w:rsidTr="009A4D1D">
        <w:trPr>
          <w:trHeight w:val="20"/>
        </w:trPr>
        <w:tc>
          <w:tcPr>
            <w:tcW w:w="654" w:type="pct"/>
            <w:noWrap/>
            <w:hideMark/>
          </w:tcPr>
          <w:p w:rsidR="00CB76F3" w:rsidRPr="00C04907" w:rsidRDefault="00CB76F3" w:rsidP="00B05F5F">
            <w:pPr>
              <w:spacing w:line="240" w:lineRule="auto"/>
              <w:jc w:val="center"/>
              <w:rPr>
                <w:rFonts w:cstheme="minorHAnsi"/>
                <w:b/>
                <w:color w:val="000000"/>
                <w:lang w:bidi="ar-SA"/>
              </w:rPr>
            </w:pPr>
          </w:p>
        </w:tc>
        <w:tc>
          <w:tcPr>
            <w:tcW w:w="4346" w:type="pct"/>
            <w:gridSpan w:val="8"/>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Dielectric Constant, ε</w:t>
            </w:r>
            <w:r w:rsidRPr="00C04907">
              <w:rPr>
                <w:rFonts w:cstheme="minorHAnsi"/>
                <w:b/>
                <w:color w:val="000000"/>
                <w:vertAlign w:val="subscript"/>
                <w:lang w:bidi="ar-SA"/>
              </w:rPr>
              <w:t>s</w:t>
            </w:r>
          </w:p>
        </w:tc>
      </w:tr>
      <w:tr w:rsidR="00CB76F3" w:rsidRPr="00B05F5F" w:rsidTr="009A4D1D">
        <w:trPr>
          <w:trHeight w:val="20"/>
        </w:trPr>
        <w:tc>
          <w:tcPr>
            <w:tcW w:w="654" w:type="pct"/>
            <w:noWrap/>
            <w:hideMark/>
          </w:tcPr>
          <w:p w:rsidR="00CB76F3" w:rsidRPr="00C04907" w:rsidRDefault="00CB76F3" w:rsidP="00B05F5F">
            <w:pPr>
              <w:spacing w:line="240" w:lineRule="auto"/>
              <w:jc w:val="center"/>
              <w:rPr>
                <w:rFonts w:cstheme="minorHAnsi"/>
                <w:b/>
                <w:color w:val="000000"/>
                <w:lang w:bidi="ar-SA"/>
              </w:rPr>
            </w:pPr>
          </w:p>
        </w:tc>
        <w:tc>
          <w:tcPr>
            <w:tcW w:w="1961" w:type="pct"/>
            <w:gridSpan w:val="3"/>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Octylene</w:t>
            </w:r>
          </w:p>
        </w:tc>
        <w:tc>
          <w:tcPr>
            <w:tcW w:w="2385" w:type="pct"/>
            <w:gridSpan w:val="5"/>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Decylene</w:t>
            </w:r>
          </w:p>
        </w:tc>
      </w:tr>
      <w:tr w:rsidR="00CB76F3" w:rsidRPr="00B05F5F" w:rsidTr="009A4D1D">
        <w:trPr>
          <w:trHeight w:val="20"/>
        </w:trPr>
        <w:tc>
          <w:tcPr>
            <w:tcW w:w="654"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 xml:space="preserve">T ( </w:t>
            </w:r>
            <w:r w:rsidRPr="00C04907">
              <w:rPr>
                <w:rFonts w:ascii="Cambria Math" w:hAnsi="Cambria Math" w:cs="Cambria Math"/>
                <w:b/>
                <w:color w:val="000000"/>
                <w:lang w:bidi="ar-SA"/>
              </w:rPr>
              <w:t>⁰</w:t>
            </w:r>
            <w:r w:rsidRPr="00C04907">
              <w:rPr>
                <w:rFonts w:cstheme="minorHAnsi"/>
                <w:b/>
                <w:color w:val="000000"/>
                <w:lang w:bidi="ar-SA"/>
              </w:rPr>
              <w:t>C)</w:t>
            </w:r>
          </w:p>
        </w:tc>
        <w:tc>
          <w:tcPr>
            <w:tcW w:w="556"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Exp</w:t>
            </w:r>
          </w:p>
        </w:tc>
        <w:tc>
          <w:tcPr>
            <w:tcW w:w="556"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Calc</w:t>
            </w:r>
          </w:p>
        </w:tc>
        <w:tc>
          <w:tcPr>
            <w:tcW w:w="849"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w:t>
            </w:r>
            <w:r w:rsidR="00C04907">
              <w:rPr>
                <w:rFonts w:cstheme="minorHAnsi"/>
                <w:b/>
                <w:color w:val="000000"/>
                <w:lang w:bidi="ar-SA"/>
              </w:rPr>
              <w:t xml:space="preserve"> </w:t>
            </w:r>
            <w:r w:rsidRPr="00C04907">
              <w:rPr>
                <w:rFonts w:cstheme="minorHAnsi"/>
                <w:b/>
                <w:color w:val="000000"/>
                <w:lang w:bidi="ar-SA"/>
              </w:rPr>
              <w:t>error</w:t>
            </w:r>
          </w:p>
        </w:tc>
        <w:tc>
          <w:tcPr>
            <w:tcW w:w="951" w:type="pct"/>
            <w:gridSpan w:val="2"/>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Exp</w:t>
            </w:r>
          </w:p>
        </w:tc>
        <w:tc>
          <w:tcPr>
            <w:tcW w:w="515" w:type="pct"/>
            <w:gridSpan w:val="2"/>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Calc</w:t>
            </w:r>
          </w:p>
        </w:tc>
        <w:tc>
          <w:tcPr>
            <w:tcW w:w="919"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w:t>
            </w:r>
            <w:r w:rsidR="00C04907">
              <w:rPr>
                <w:rFonts w:cstheme="minorHAnsi"/>
                <w:b/>
                <w:color w:val="000000"/>
                <w:lang w:bidi="ar-SA"/>
              </w:rPr>
              <w:t xml:space="preserve"> </w:t>
            </w:r>
            <w:r w:rsidRPr="00C04907">
              <w:rPr>
                <w:rFonts w:cstheme="minorHAnsi"/>
                <w:b/>
                <w:color w:val="000000"/>
                <w:lang w:bidi="ar-SA"/>
              </w:rPr>
              <w:t>error</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34.2</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25.75</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24.7</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28.9</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21.55</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25.4</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32.8</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24.66</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24.8</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27.7</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20.64</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25.5</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31.4</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23.64</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24.7</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26.6</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19.79</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25.6</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35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30.1</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22.69</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24.6</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25.5</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18.99</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25.5</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45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28.7</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21.80</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24.0</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24.3</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18.25</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24.9</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55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27.4</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20.96</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23.5</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23.2</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17.55</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24.4</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65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26.1</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20.17</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22.7</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22.3</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16.90</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24.2</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75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25</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19.43</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22.3</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21.3</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16.28</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23.6</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85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23.9</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18.73</w:t>
            </w:r>
          </w:p>
        </w:tc>
        <w:tc>
          <w:tcPr>
            <w:tcW w:w="84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21.6</w:t>
            </w:r>
          </w:p>
        </w:tc>
        <w:tc>
          <w:tcPr>
            <w:tcW w:w="951" w:type="pct"/>
            <w:gridSpan w:val="2"/>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20.4</w:t>
            </w:r>
          </w:p>
        </w:tc>
        <w:tc>
          <w:tcPr>
            <w:tcW w:w="515"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15.70</w:t>
            </w:r>
          </w:p>
        </w:tc>
        <w:tc>
          <w:tcPr>
            <w:tcW w:w="919" w:type="pct"/>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23.0</w:t>
            </w:r>
          </w:p>
        </w:tc>
      </w:tr>
      <w:tr w:rsidR="00CB76F3" w:rsidRPr="00B05F5F" w:rsidTr="009A4D1D">
        <w:trPr>
          <w:trHeight w:val="20"/>
        </w:trPr>
        <w:tc>
          <w:tcPr>
            <w:tcW w:w="654" w:type="pct"/>
            <w:noWrap/>
            <w:hideMark/>
          </w:tcPr>
          <w:p w:rsidR="00CB76F3" w:rsidRPr="00B05F5F" w:rsidRDefault="00CB76F3" w:rsidP="00B05F5F">
            <w:pPr>
              <w:spacing w:line="240" w:lineRule="auto"/>
              <w:jc w:val="center"/>
              <w:rPr>
                <w:rFonts w:cstheme="minorHAnsi"/>
                <w:color w:val="000000"/>
                <w:lang w:bidi="ar-SA"/>
              </w:rPr>
            </w:pPr>
          </w:p>
        </w:tc>
        <w:tc>
          <w:tcPr>
            <w:tcW w:w="4346" w:type="pct"/>
            <w:gridSpan w:val="8"/>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 xml:space="preserve">Dielectric Constant, </w:t>
            </w:r>
            <w:r w:rsidRPr="00C04907">
              <w:rPr>
                <w:rFonts w:cstheme="minorHAnsi"/>
                <w:b/>
                <w:bCs/>
                <w:color w:val="000000"/>
                <w:lang w:bidi="ar-SA"/>
              </w:rPr>
              <w:t>ε</w:t>
            </w:r>
            <w:r w:rsidRPr="00C04907">
              <w:rPr>
                <w:rFonts w:cstheme="minorHAnsi"/>
                <w:b/>
                <w:bCs/>
                <w:color w:val="000000"/>
                <w:vertAlign w:val="subscript"/>
                <w:lang w:bidi="ar-SA"/>
              </w:rPr>
              <w:t>s</w:t>
            </w:r>
          </w:p>
        </w:tc>
      </w:tr>
      <w:tr w:rsidR="00CB76F3" w:rsidRPr="00B05F5F" w:rsidTr="009A4D1D">
        <w:trPr>
          <w:trHeight w:val="20"/>
        </w:trPr>
        <w:tc>
          <w:tcPr>
            <w:tcW w:w="654" w:type="pct"/>
            <w:noWrap/>
            <w:hideMark/>
          </w:tcPr>
          <w:p w:rsidR="00CB76F3" w:rsidRPr="00B05F5F" w:rsidRDefault="00CB76F3" w:rsidP="00B05F5F">
            <w:pPr>
              <w:spacing w:line="240" w:lineRule="auto"/>
              <w:jc w:val="center"/>
              <w:rPr>
                <w:rFonts w:cstheme="minorHAnsi"/>
                <w:color w:val="000000"/>
                <w:lang w:bidi="ar-SA"/>
              </w:rPr>
            </w:pPr>
          </w:p>
        </w:tc>
        <w:tc>
          <w:tcPr>
            <w:tcW w:w="1961" w:type="pct"/>
            <w:gridSpan w:val="3"/>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Undecylene</w:t>
            </w:r>
          </w:p>
        </w:tc>
        <w:tc>
          <w:tcPr>
            <w:tcW w:w="2385" w:type="pct"/>
            <w:gridSpan w:val="5"/>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Dodecylene</w:t>
            </w:r>
          </w:p>
        </w:tc>
      </w:tr>
      <w:tr w:rsidR="00CB76F3" w:rsidRPr="00B05F5F" w:rsidTr="009A4D1D">
        <w:trPr>
          <w:trHeight w:val="20"/>
        </w:trPr>
        <w:tc>
          <w:tcPr>
            <w:tcW w:w="654"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 xml:space="preserve">T ( </w:t>
            </w:r>
            <w:r w:rsidRPr="00C04907">
              <w:rPr>
                <w:rFonts w:ascii="Cambria Math" w:hAnsi="Cambria Math" w:cs="Cambria Math"/>
                <w:b/>
                <w:color w:val="000000"/>
                <w:lang w:bidi="ar-SA"/>
              </w:rPr>
              <w:t>⁰</w:t>
            </w:r>
            <w:r w:rsidRPr="00C04907">
              <w:rPr>
                <w:rFonts w:cstheme="minorHAnsi"/>
                <w:b/>
                <w:color w:val="000000"/>
                <w:lang w:bidi="ar-SA"/>
              </w:rPr>
              <w:t>C)</w:t>
            </w:r>
          </w:p>
        </w:tc>
        <w:tc>
          <w:tcPr>
            <w:tcW w:w="556"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Exp</w:t>
            </w:r>
          </w:p>
        </w:tc>
        <w:tc>
          <w:tcPr>
            <w:tcW w:w="556"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Calc</w:t>
            </w:r>
          </w:p>
        </w:tc>
        <w:tc>
          <w:tcPr>
            <w:tcW w:w="849"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w:t>
            </w:r>
            <w:r w:rsidR="00C04907">
              <w:rPr>
                <w:rFonts w:cstheme="minorHAnsi"/>
                <w:b/>
                <w:color w:val="000000"/>
                <w:lang w:bidi="ar-SA"/>
              </w:rPr>
              <w:t xml:space="preserve"> </w:t>
            </w:r>
            <w:r w:rsidRPr="00C04907">
              <w:rPr>
                <w:rFonts w:cstheme="minorHAnsi"/>
                <w:b/>
                <w:color w:val="000000"/>
                <w:lang w:bidi="ar-SA"/>
              </w:rPr>
              <w:t>error</w:t>
            </w:r>
          </w:p>
        </w:tc>
        <w:tc>
          <w:tcPr>
            <w:tcW w:w="556" w:type="pct"/>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Exp</w:t>
            </w:r>
          </w:p>
        </w:tc>
        <w:tc>
          <w:tcPr>
            <w:tcW w:w="564" w:type="pct"/>
            <w:gridSpan w:val="2"/>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Calc</w:t>
            </w:r>
          </w:p>
        </w:tc>
        <w:tc>
          <w:tcPr>
            <w:tcW w:w="1266" w:type="pct"/>
            <w:gridSpan w:val="2"/>
            <w:noWrap/>
            <w:hideMark/>
          </w:tcPr>
          <w:p w:rsidR="00CB76F3" w:rsidRPr="00C04907" w:rsidRDefault="00CB76F3" w:rsidP="00B05F5F">
            <w:pPr>
              <w:spacing w:line="240" w:lineRule="auto"/>
              <w:jc w:val="center"/>
              <w:rPr>
                <w:rFonts w:cstheme="minorHAnsi"/>
                <w:b/>
                <w:color w:val="000000"/>
                <w:lang w:bidi="ar-SA"/>
              </w:rPr>
            </w:pPr>
            <w:r w:rsidRPr="00C04907">
              <w:rPr>
                <w:rFonts w:cstheme="minorHAnsi"/>
                <w:b/>
                <w:color w:val="000000"/>
                <w:lang w:bidi="ar-SA"/>
              </w:rPr>
              <w:t>%</w:t>
            </w:r>
            <w:r w:rsidR="00C04907">
              <w:rPr>
                <w:rFonts w:cstheme="minorHAnsi"/>
                <w:b/>
                <w:color w:val="000000"/>
                <w:lang w:bidi="ar-SA"/>
              </w:rPr>
              <w:t xml:space="preserve"> </w:t>
            </w:r>
            <w:r w:rsidRPr="00C04907">
              <w:rPr>
                <w:rFonts w:cstheme="minorHAnsi"/>
                <w:b/>
                <w:color w:val="000000"/>
                <w:lang w:bidi="ar-SA"/>
              </w:rPr>
              <w:t>error</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24.4</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19.86</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18.6</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22.8</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18.41</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19.3</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23.4</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19.02</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18.7</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22</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17.63</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19.9</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22.5</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18.24</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18.9</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21.1</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16.91</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19.9</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35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21.6</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17.51</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18.9</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20.3</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16.23</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20.0</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45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20.6</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16.83</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18.3</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19.5</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15.60</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20.0</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55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19.6</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16.19</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17.4</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18.7</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15.01</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19.7</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65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18.8</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15.58</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17.1</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17.9</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14.45</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19.3</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75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18</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15.01</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16.6</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17.2</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13.93</w:t>
            </w:r>
          </w:p>
        </w:tc>
        <w:tc>
          <w:tcPr>
            <w:tcW w:w="1266" w:type="pct"/>
            <w:gridSpan w:val="2"/>
            <w:noWrap/>
            <w:hideMark/>
          </w:tcPr>
          <w:p w:rsidR="00CB76F3" w:rsidRPr="00B05F5F" w:rsidRDefault="00CB76F3" w:rsidP="009A4D1D">
            <w:pPr>
              <w:spacing w:line="240" w:lineRule="auto"/>
              <w:jc w:val="center"/>
              <w:rPr>
                <w:rFonts w:cstheme="minorHAnsi"/>
                <w:bCs/>
                <w:color w:val="000000"/>
              </w:rPr>
            </w:pPr>
            <w:r w:rsidRPr="00B05F5F">
              <w:rPr>
                <w:rFonts w:cstheme="minorHAnsi"/>
                <w:bCs/>
                <w:color w:val="000000"/>
              </w:rPr>
              <w:t>19.0</w:t>
            </w:r>
          </w:p>
        </w:tc>
      </w:tr>
      <w:tr w:rsidR="00CB76F3" w:rsidRPr="00B05F5F" w:rsidTr="009A4D1D">
        <w:trPr>
          <w:trHeight w:val="20"/>
        </w:trPr>
        <w:tc>
          <w:tcPr>
            <w:tcW w:w="654"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85</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17.2</w:t>
            </w:r>
          </w:p>
        </w:tc>
        <w:tc>
          <w:tcPr>
            <w:tcW w:w="556" w:type="pct"/>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14.48</w:t>
            </w:r>
          </w:p>
        </w:tc>
        <w:tc>
          <w:tcPr>
            <w:tcW w:w="849" w:type="pct"/>
            <w:noWrap/>
            <w:hideMark/>
          </w:tcPr>
          <w:p w:rsidR="00CB76F3" w:rsidRPr="00B05F5F" w:rsidRDefault="00CB76F3" w:rsidP="009A4D1D">
            <w:pPr>
              <w:spacing w:line="240" w:lineRule="auto"/>
              <w:jc w:val="center"/>
              <w:rPr>
                <w:rFonts w:cstheme="minorHAnsi"/>
              </w:rPr>
            </w:pPr>
            <w:r w:rsidRPr="00B05F5F">
              <w:rPr>
                <w:rFonts w:cstheme="minorHAnsi"/>
              </w:rPr>
              <w:t>15.8</w:t>
            </w:r>
          </w:p>
        </w:tc>
        <w:tc>
          <w:tcPr>
            <w:tcW w:w="556" w:type="pct"/>
            <w:noWrap/>
            <w:hideMark/>
          </w:tcPr>
          <w:p w:rsidR="00CB76F3" w:rsidRPr="00B05F5F" w:rsidRDefault="00CB76F3" w:rsidP="009A4D1D">
            <w:pPr>
              <w:spacing w:line="240" w:lineRule="auto"/>
              <w:jc w:val="center"/>
              <w:rPr>
                <w:rFonts w:cstheme="minorHAnsi"/>
                <w:color w:val="000000"/>
                <w:lang w:bidi="ar-SA"/>
              </w:rPr>
            </w:pPr>
            <w:r w:rsidRPr="00B05F5F">
              <w:rPr>
                <w:rFonts w:cstheme="minorHAnsi"/>
                <w:color w:val="000000"/>
                <w:lang w:bidi="ar-SA"/>
              </w:rPr>
              <w:t>16.5</w:t>
            </w:r>
          </w:p>
        </w:tc>
        <w:tc>
          <w:tcPr>
            <w:tcW w:w="564" w:type="pct"/>
            <w:gridSpan w:val="2"/>
            <w:noWrap/>
            <w:hideMark/>
          </w:tcPr>
          <w:p w:rsidR="00CB76F3" w:rsidRPr="00B05F5F" w:rsidRDefault="00CB76F3" w:rsidP="009A4D1D">
            <w:pPr>
              <w:spacing w:line="240" w:lineRule="auto"/>
              <w:jc w:val="center"/>
              <w:rPr>
                <w:rFonts w:cstheme="minorHAnsi"/>
                <w:color w:val="000000"/>
              </w:rPr>
            </w:pPr>
            <w:r w:rsidRPr="00B05F5F">
              <w:rPr>
                <w:rFonts w:cstheme="minorHAnsi"/>
                <w:color w:val="000000"/>
              </w:rPr>
              <w:t>13.43</w:t>
            </w:r>
          </w:p>
        </w:tc>
        <w:tc>
          <w:tcPr>
            <w:tcW w:w="1266" w:type="pct"/>
            <w:gridSpan w:val="2"/>
            <w:noWrap/>
            <w:hideMark/>
          </w:tcPr>
          <w:p w:rsidR="00CB76F3" w:rsidRPr="00B05F5F" w:rsidRDefault="00CB76F3" w:rsidP="009A4D1D">
            <w:pPr>
              <w:keepNext/>
              <w:spacing w:line="240" w:lineRule="auto"/>
              <w:jc w:val="center"/>
              <w:rPr>
                <w:rFonts w:cstheme="minorHAnsi"/>
                <w:bCs/>
                <w:color w:val="000000"/>
              </w:rPr>
            </w:pPr>
            <w:r w:rsidRPr="00B05F5F">
              <w:rPr>
                <w:rFonts w:cstheme="minorHAnsi"/>
                <w:bCs/>
                <w:color w:val="000000"/>
              </w:rPr>
              <w:t>18.6</w:t>
            </w:r>
          </w:p>
        </w:tc>
      </w:tr>
    </w:tbl>
    <w:p w:rsidR="00F7155B" w:rsidRPr="00F7155B" w:rsidRDefault="00F7155B">
      <w:pPr>
        <w:pStyle w:val="Caption"/>
        <w:rPr>
          <w:b w:val="0"/>
        </w:rPr>
      </w:pPr>
      <w:bookmarkStart w:id="131" w:name="_Toc374047035"/>
      <w:bookmarkStart w:id="132" w:name="_Toc367621820"/>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5</w:t>
      </w:r>
      <w:r w:rsidR="007A1298">
        <w:rPr>
          <w:b w:val="0"/>
        </w:rPr>
        <w:fldChar w:fldCharType="end"/>
      </w:r>
      <w:r w:rsidRPr="00F7155B">
        <w:rPr>
          <w:b w:val="0"/>
        </w:rPr>
        <w:t xml:space="preserve">  The calculated vs. experimental dielectric constant for pure cyclic carbonates (Exp=experimental, Calc=calculated).</w:t>
      </w:r>
      <w:bookmarkEnd w:id="131"/>
    </w:p>
    <w:bookmarkEnd w:id="132"/>
    <w:p w:rsidR="00CB76F3" w:rsidRDefault="00CB76F3" w:rsidP="00CB76F3">
      <w:pPr>
        <w:ind w:firstLine="720"/>
      </w:pPr>
    </w:p>
    <w:p w:rsidR="00E72E6F" w:rsidRDefault="00CB76F3" w:rsidP="00E72E6F">
      <w:pPr>
        <w:pStyle w:val="NoSpacing"/>
        <w:keepNext/>
      </w:pPr>
      <w:r>
        <w:rPr>
          <w:noProof/>
          <w:lang w:bidi="ar-SA"/>
        </w:rPr>
        <w:lastRenderedPageBreak/>
        <w:drawing>
          <wp:inline distT="0" distB="0" distL="0" distR="0" wp14:anchorId="207BDE6B" wp14:editId="4B106292">
            <wp:extent cx="5375563" cy="41910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CB76F3" w:rsidRPr="00E72E6F" w:rsidRDefault="00E72E6F" w:rsidP="00E72E6F">
      <w:pPr>
        <w:pStyle w:val="Caption"/>
        <w:rPr>
          <w:b w:val="0"/>
        </w:rPr>
      </w:pPr>
      <w:bookmarkStart w:id="133" w:name="_Toc374086579"/>
      <w:r w:rsidRPr="00E72E6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12</w:t>
      </w:r>
      <w:r w:rsidR="000633C1">
        <w:rPr>
          <w:b w:val="0"/>
        </w:rPr>
        <w:fldChar w:fldCharType="end"/>
      </w:r>
      <w:r w:rsidRPr="00E72E6F">
        <w:rPr>
          <w:b w:val="0"/>
        </w:rPr>
        <w:t xml:space="preserve">  The reference curve for the self-diffusion coefficient (D) and dielectric constant of cyclic carbonates.</w:t>
      </w:r>
      <w:bookmarkEnd w:id="133"/>
    </w:p>
    <w:p w:rsidR="00CB76F3" w:rsidRDefault="00CB76F3" w:rsidP="00CB76F3">
      <w:pPr>
        <w:pStyle w:val="NoSpacing"/>
      </w:pPr>
    </w:p>
    <w:p w:rsidR="00CB76F3" w:rsidRDefault="00CB76F3" w:rsidP="00CB76F3">
      <w:pPr>
        <w:pStyle w:val="NoSpacing"/>
      </w:pPr>
    </w:p>
    <w:p w:rsidR="00CB76F3" w:rsidRDefault="00CB76F3" w:rsidP="00CB76F3">
      <w:pPr>
        <w:ind w:firstLine="720"/>
      </w:pPr>
      <w:r>
        <w:t>Using the dielectric constant and self-diffusion coefficient data, the referen</w:t>
      </w:r>
      <w:r w:rsidR="00B05F5F">
        <w:t>ce curve is plotted (figure 4-12</w:t>
      </w:r>
      <w:r>
        <w:t>).  From the reference curve, the exponential growth function is found to give the best fit (table 4-6) with R</w:t>
      </w:r>
      <w:r w:rsidRPr="00EF35C0">
        <w:rPr>
          <w:vertAlign w:val="superscript"/>
        </w:rPr>
        <w:t>2</w:t>
      </w:r>
      <w:r>
        <w:t>-value of 0.9996 and thus it is used to calculate the values of the D</w:t>
      </w:r>
      <w:r w:rsidRPr="003D0825">
        <w:rPr>
          <w:vertAlign w:val="subscript"/>
        </w:rPr>
        <w:t>r</w:t>
      </w:r>
      <w:r>
        <w:t>(</w:t>
      </w:r>
      <w:r>
        <w:rPr>
          <w:rFonts w:ascii="Times New Roman" w:hAnsi="Times New Roman"/>
        </w:rPr>
        <w:t>ε</w:t>
      </w:r>
      <w:r w:rsidRPr="003D0825">
        <w:rPr>
          <w:vertAlign w:val="subscript"/>
        </w:rPr>
        <w:t>s</w:t>
      </w:r>
      <w:r>
        <w:t>,T</w:t>
      </w:r>
      <w:r w:rsidRPr="003D0825">
        <w:rPr>
          <w:vertAlign w:val="subscript"/>
        </w:rPr>
        <w:t>r</w:t>
      </w:r>
      <w:r>
        <w:t xml:space="preserve">).  Table 4-7 lists the values of the </w:t>
      </w:r>
      <w:r w:rsidRPr="00DD713F">
        <w:rPr>
          <w:i/>
        </w:rPr>
        <w:t>E</w:t>
      </w:r>
      <w:r w:rsidRPr="00DD713F">
        <w:rPr>
          <w:i/>
          <w:vertAlign w:val="subscript"/>
        </w:rPr>
        <w:t>a</w:t>
      </w:r>
      <w:r>
        <w:t xml:space="preserve"> for each cyclic carbonate analog for all reference temperature T</w:t>
      </w:r>
      <w:r w:rsidRPr="00DD713F">
        <w:rPr>
          <w:vertAlign w:val="subscript"/>
        </w:rPr>
        <w:t>r</w:t>
      </w:r>
      <w:r>
        <w:t>.</w:t>
      </w:r>
    </w:p>
    <w:p w:rsidR="00C04907" w:rsidRDefault="00C04907" w:rsidP="00CB76F3">
      <w:pPr>
        <w:ind w:firstLine="720"/>
      </w:pPr>
    </w:p>
    <w:p w:rsidR="00C04907" w:rsidRDefault="00C04907" w:rsidP="00CB76F3">
      <w:pPr>
        <w:ind w:firstLine="720"/>
      </w:pPr>
    </w:p>
    <w:p w:rsidR="00C04907" w:rsidRDefault="00C04907" w:rsidP="00CB76F3">
      <w:pPr>
        <w:ind w:firstLine="720"/>
      </w:pPr>
    </w:p>
    <w:p w:rsidR="00C04907" w:rsidRDefault="00C04907" w:rsidP="00CB76F3">
      <w:pPr>
        <w:ind w:firstLine="720"/>
      </w:pPr>
    </w:p>
    <w:tbl>
      <w:tblPr>
        <w:tblStyle w:val="TableGrid"/>
        <w:tblW w:w="5000" w:type="pct"/>
        <w:tblLook w:val="04A0" w:firstRow="1" w:lastRow="0" w:firstColumn="1" w:lastColumn="0" w:noHBand="0" w:noVBand="1"/>
      </w:tblPr>
      <w:tblGrid>
        <w:gridCol w:w="1533"/>
        <w:gridCol w:w="2126"/>
        <w:gridCol w:w="2645"/>
        <w:gridCol w:w="2408"/>
      </w:tblGrid>
      <w:tr w:rsidR="00CB76F3" w:rsidRPr="00B916DC" w:rsidTr="009A4D1D">
        <w:trPr>
          <w:trHeight w:val="288"/>
        </w:trPr>
        <w:tc>
          <w:tcPr>
            <w:tcW w:w="880" w:type="pct"/>
            <w:noWrap/>
            <w:vAlign w:val="center"/>
            <w:hideMark/>
          </w:tcPr>
          <w:p w:rsidR="00CB76F3" w:rsidRPr="00C04907" w:rsidRDefault="00CB76F3" w:rsidP="00E5383D">
            <w:pPr>
              <w:spacing w:line="240" w:lineRule="auto"/>
              <w:jc w:val="center"/>
              <w:rPr>
                <w:rFonts w:ascii="Calibri" w:hAnsi="Calibri"/>
                <w:b/>
                <w:color w:val="000000"/>
                <w:sz w:val="22"/>
                <w:szCs w:val="22"/>
                <w:lang w:bidi="ar-SA"/>
              </w:rPr>
            </w:pPr>
          </w:p>
        </w:tc>
        <w:tc>
          <w:tcPr>
            <w:tcW w:w="4120" w:type="pct"/>
            <w:gridSpan w:val="3"/>
            <w:noWrap/>
            <w:vAlign w:val="center"/>
            <w:hideMark/>
          </w:tcPr>
          <w:p w:rsidR="00CB76F3" w:rsidRPr="00C04907" w:rsidRDefault="00CB76F3" w:rsidP="00E5383D">
            <w:pPr>
              <w:spacing w:line="240" w:lineRule="auto"/>
              <w:jc w:val="center"/>
              <w:rPr>
                <w:rFonts w:ascii="Calibri" w:hAnsi="Calibri"/>
                <w:b/>
                <w:color w:val="000000"/>
                <w:sz w:val="22"/>
                <w:szCs w:val="22"/>
                <w:lang w:bidi="ar-SA"/>
              </w:rPr>
            </w:pPr>
            <w:r w:rsidRPr="00C04907">
              <w:rPr>
                <w:rFonts w:ascii="Calibri" w:hAnsi="Calibri"/>
                <w:b/>
                <w:color w:val="000000"/>
                <w:sz w:val="22"/>
                <w:szCs w:val="22"/>
                <w:lang w:bidi="ar-SA"/>
              </w:rPr>
              <w:t>Fitting model</w:t>
            </w:r>
          </w:p>
        </w:tc>
      </w:tr>
      <w:tr w:rsidR="00CB76F3" w:rsidRPr="00B916DC" w:rsidTr="009A4D1D">
        <w:trPr>
          <w:trHeight w:val="288"/>
        </w:trPr>
        <w:tc>
          <w:tcPr>
            <w:tcW w:w="880" w:type="pct"/>
            <w:noWrap/>
            <w:vAlign w:val="center"/>
            <w:hideMark/>
          </w:tcPr>
          <w:p w:rsidR="00CB76F3" w:rsidRPr="00C04907" w:rsidRDefault="00CB76F3" w:rsidP="00E5383D">
            <w:pPr>
              <w:spacing w:line="240" w:lineRule="auto"/>
              <w:jc w:val="center"/>
              <w:rPr>
                <w:rFonts w:ascii="Calibri" w:hAnsi="Calibri"/>
                <w:b/>
                <w:color w:val="000000"/>
                <w:sz w:val="22"/>
                <w:szCs w:val="22"/>
                <w:lang w:bidi="ar-SA"/>
              </w:rPr>
            </w:pPr>
            <w:r w:rsidRPr="00C04907">
              <w:rPr>
                <w:rFonts w:ascii="Calibri" w:hAnsi="Calibri"/>
                <w:b/>
                <w:color w:val="000000"/>
                <w:sz w:val="22"/>
                <w:szCs w:val="22"/>
                <w:lang w:bidi="ar-SA"/>
              </w:rPr>
              <w:t>T</w:t>
            </w:r>
            <w:r w:rsidRPr="00C04907">
              <w:rPr>
                <w:rFonts w:ascii="Calibri" w:hAnsi="Calibri"/>
                <w:b/>
                <w:color w:val="000000"/>
                <w:sz w:val="22"/>
                <w:szCs w:val="22"/>
                <w:vertAlign w:val="subscript"/>
                <w:lang w:bidi="ar-SA"/>
              </w:rPr>
              <w:t>r</w:t>
            </w:r>
            <w:r w:rsidRPr="00C04907">
              <w:rPr>
                <w:rFonts w:ascii="Calibri" w:hAnsi="Calibri"/>
                <w:b/>
                <w:color w:val="000000"/>
                <w:sz w:val="22"/>
                <w:szCs w:val="22"/>
                <w:lang w:bidi="ar-SA"/>
              </w:rPr>
              <w:t xml:space="preserve"> (</w:t>
            </w:r>
            <w:r w:rsidRPr="00C04907">
              <w:rPr>
                <w:rFonts w:ascii="Calibri" w:hAnsi="Calibri"/>
                <w:b/>
                <w:color w:val="000000"/>
                <w:sz w:val="22"/>
                <w:szCs w:val="22"/>
                <w:vertAlign w:val="superscript"/>
                <w:lang w:bidi="ar-SA"/>
              </w:rPr>
              <w:t>o</w:t>
            </w:r>
            <w:r w:rsidRPr="00C04907">
              <w:rPr>
                <w:rFonts w:ascii="Calibri" w:hAnsi="Calibri"/>
                <w:b/>
                <w:color w:val="000000"/>
                <w:sz w:val="22"/>
                <w:szCs w:val="22"/>
                <w:lang w:bidi="ar-SA"/>
              </w:rPr>
              <w:t>C)</w:t>
            </w:r>
          </w:p>
        </w:tc>
        <w:tc>
          <w:tcPr>
            <w:tcW w:w="1220" w:type="pct"/>
            <w:noWrap/>
            <w:vAlign w:val="center"/>
            <w:hideMark/>
          </w:tcPr>
          <w:p w:rsidR="00CB76F3" w:rsidRPr="00C04907" w:rsidRDefault="00CB76F3" w:rsidP="00E5383D">
            <w:pPr>
              <w:spacing w:line="240" w:lineRule="auto"/>
              <w:jc w:val="center"/>
              <w:rPr>
                <w:rFonts w:ascii="Calibri" w:hAnsi="Calibri"/>
                <w:b/>
                <w:color w:val="000000"/>
                <w:sz w:val="22"/>
                <w:szCs w:val="22"/>
                <w:lang w:bidi="ar-SA"/>
              </w:rPr>
            </w:pPr>
            <w:r w:rsidRPr="00C04907">
              <w:rPr>
                <w:rFonts w:ascii="Calibri" w:hAnsi="Calibri"/>
                <w:b/>
                <w:color w:val="000000"/>
                <w:sz w:val="22"/>
                <w:szCs w:val="22"/>
                <w:lang w:bidi="ar-SA"/>
              </w:rPr>
              <w:t>y=A*exp(Bx)</w:t>
            </w:r>
          </w:p>
        </w:tc>
        <w:tc>
          <w:tcPr>
            <w:tcW w:w="1518" w:type="pct"/>
            <w:noWrap/>
            <w:vAlign w:val="center"/>
            <w:hideMark/>
          </w:tcPr>
          <w:p w:rsidR="00CB76F3" w:rsidRPr="00C04907" w:rsidRDefault="00CB76F3" w:rsidP="00E5383D">
            <w:pPr>
              <w:spacing w:line="240" w:lineRule="auto"/>
              <w:jc w:val="center"/>
              <w:rPr>
                <w:rFonts w:ascii="Calibri" w:hAnsi="Calibri"/>
                <w:b/>
                <w:color w:val="000000"/>
                <w:sz w:val="22"/>
                <w:szCs w:val="22"/>
                <w:lang w:bidi="ar-SA"/>
              </w:rPr>
            </w:pPr>
            <w:r w:rsidRPr="00C04907">
              <w:rPr>
                <w:rFonts w:ascii="Calibri" w:hAnsi="Calibri"/>
                <w:b/>
                <w:color w:val="000000"/>
                <w:sz w:val="22"/>
                <w:szCs w:val="22"/>
                <w:lang w:bidi="ar-SA"/>
              </w:rPr>
              <w:t>y=yo+A*exp(Bx)</w:t>
            </w:r>
          </w:p>
        </w:tc>
        <w:tc>
          <w:tcPr>
            <w:tcW w:w="1382" w:type="pct"/>
            <w:noWrap/>
            <w:vAlign w:val="center"/>
            <w:hideMark/>
          </w:tcPr>
          <w:p w:rsidR="00CB76F3" w:rsidRPr="00C04907" w:rsidRDefault="00CB76F3" w:rsidP="00E5383D">
            <w:pPr>
              <w:spacing w:line="240" w:lineRule="auto"/>
              <w:jc w:val="center"/>
              <w:rPr>
                <w:rFonts w:ascii="Calibri" w:hAnsi="Calibri"/>
                <w:b/>
                <w:color w:val="000000"/>
                <w:sz w:val="22"/>
                <w:szCs w:val="22"/>
                <w:lang w:bidi="ar-SA"/>
              </w:rPr>
            </w:pPr>
            <w:r w:rsidRPr="00C04907">
              <w:rPr>
                <w:rFonts w:ascii="Calibri" w:hAnsi="Calibri"/>
                <w:b/>
                <w:color w:val="000000"/>
                <w:sz w:val="22"/>
                <w:szCs w:val="22"/>
                <w:lang w:bidi="ar-SA"/>
              </w:rPr>
              <w:t>y=A*x</w:t>
            </w:r>
            <w:r w:rsidRPr="00C04907">
              <w:rPr>
                <w:rFonts w:ascii="Calibri" w:hAnsi="Calibri"/>
                <w:b/>
                <w:color w:val="000000"/>
                <w:sz w:val="22"/>
                <w:szCs w:val="22"/>
                <w:vertAlign w:val="superscript"/>
                <w:lang w:bidi="ar-SA"/>
              </w:rPr>
              <w:t>2</w:t>
            </w:r>
            <w:r w:rsidRPr="00C04907">
              <w:rPr>
                <w:rFonts w:ascii="Calibri" w:hAnsi="Calibri"/>
                <w:b/>
                <w:color w:val="000000"/>
                <w:sz w:val="22"/>
                <w:szCs w:val="22"/>
                <w:lang w:bidi="ar-SA"/>
              </w:rPr>
              <w:t>+B*x+C</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0.9587</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0.9610</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0.9332</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15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0.9659</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0.9605</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0.9404</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25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0.9684</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0.9654</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0.9486</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35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0.9693</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0.9691</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0.9539</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45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0.9729</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0.9752</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0.9629</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55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0.9707</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0.9662</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0.9545</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65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0.9745</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0.9783</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0.9684</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75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0.9703</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0.9817</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0.9708</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85</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0.9718</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0.9693</w:t>
            </w:r>
          </w:p>
        </w:tc>
        <w:tc>
          <w:tcPr>
            <w:tcW w:w="1382"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0.9600</w:t>
            </w:r>
          </w:p>
        </w:tc>
      </w:tr>
      <w:tr w:rsidR="00CB76F3" w:rsidRPr="00B916DC" w:rsidTr="009A4D1D">
        <w:trPr>
          <w:trHeight w:val="288"/>
        </w:trPr>
        <w:tc>
          <w:tcPr>
            <w:tcW w:w="88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Average</w:t>
            </w:r>
          </w:p>
        </w:tc>
        <w:tc>
          <w:tcPr>
            <w:tcW w:w="1220"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0.9692</w:t>
            </w:r>
          </w:p>
        </w:tc>
        <w:tc>
          <w:tcPr>
            <w:tcW w:w="1518" w:type="pct"/>
            <w:noWrap/>
            <w:vAlign w:val="center"/>
            <w:hideMark/>
          </w:tcPr>
          <w:p w:rsidR="00CB76F3" w:rsidRPr="00B916DC" w:rsidRDefault="00CB76F3" w:rsidP="00E5383D">
            <w:pPr>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0.9696</w:t>
            </w:r>
          </w:p>
        </w:tc>
        <w:tc>
          <w:tcPr>
            <w:tcW w:w="1382" w:type="pct"/>
            <w:noWrap/>
            <w:vAlign w:val="center"/>
            <w:hideMark/>
          </w:tcPr>
          <w:p w:rsidR="00CB76F3" w:rsidRPr="00B916DC" w:rsidRDefault="00CB76F3" w:rsidP="00F7155B">
            <w:pPr>
              <w:keepNext/>
              <w:spacing w:line="240" w:lineRule="auto"/>
              <w:jc w:val="center"/>
              <w:rPr>
                <w:rFonts w:ascii="Calibri" w:hAnsi="Calibri"/>
                <w:color w:val="000000"/>
                <w:sz w:val="22"/>
                <w:szCs w:val="22"/>
                <w:lang w:bidi="ar-SA"/>
              </w:rPr>
            </w:pPr>
            <w:r w:rsidRPr="00B916DC">
              <w:rPr>
                <w:rFonts w:ascii="Calibri" w:hAnsi="Calibri"/>
                <w:color w:val="000000"/>
                <w:sz w:val="22"/>
                <w:szCs w:val="22"/>
                <w:lang w:bidi="ar-SA"/>
              </w:rPr>
              <w:t>0.9547</w:t>
            </w:r>
          </w:p>
        </w:tc>
      </w:tr>
    </w:tbl>
    <w:p w:rsidR="00F7155B" w:rsidRPr="00F7155B" w:rsidRDefault="00F7155B">
      <w:pPr>
        <w:pStyle w:val="Caption"/>
        <w:rPr>
          <w:b w:val="0"/>
        </w:rPr>
      </w:pPr>
      <w:bookmarkStart w:id="134" w:name="_Toc374047036"/>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6</w:t>
      </w:r>
      <w:r w:rsidR="007A1298">
        <w:rPr>
          <w:b w:val="0"/>
        </w:rPr>
        <w:fldChar w:fldCharType="end"/>
      </w:r>
      <w:r w:rsidRPr="00F7155B">
        <w:rPr>
          <w:b w:val="0"/>
        </w:rPr>
        <w:t xml:space="preserve">  The R</w:t>
      </w:r>
      <w:r w:rsidRPr="00F7155B">
        <w:rPr>
          <w:b w:val="0"/>
          <w:vertAlign w:val="superscript"/>
        </w:rPr>
        <w:t>2</w:t>
      </w:r>
      <w:r w:rsidRPr="00F7155B">
        <w:rPr>
          <w:b w:val="0"/>
        </w:rPr>
        <w:t>-values for different mathematical model to fit the reference temperature curve.</w:t>
      </w:r>
      <w:bookmarkEnd w:id="134"/>
    </w:p>
    <w:p w:rsidR="00CB76F3" w:rsidRDefault="00CB76F3" w:rsidP="00CB76F3">
      <w:pPr>
        <w:pStyle w:val="NoSpacing"/>
      </w:pPr>
    </w:p>
    <w:tbl>
      <w:tblPr>
        <w:tblStyle w:val="MediumGrid3-Accent5"/>
        <w:tblW w:w="5000" w:type="pct"/>
        <w:tblLook w:val="04A0" w:firstRow="1" w:lastRow="0" w:firstColumn="1" w:lastColumn="0" w:noHBand="0" w:noVBand="1"/>
      </w:tblPr>
      <w:tblGrid>
        <w:gridCol w:w="722"/>
        <w:gridCol w:w="1870"/>
        <w:gridCol w:w="1893"/>
        <w:gridCol w:w="2116"/>
        <w:gridCol w:w="2111"/>
      </w:tblGrid>
      <w:tr w:rsidR="00CB76F3" w:rsidRPr="00613D0A" w:rsidTr="00C0490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p>
        </w:tc>
        <w:tc>
          <w:tcPr>
            <w:tcW w:w="4457" w:type="pct"/>
            <w:gridSpan w:val="4"/>
            <w:noWrap/>
            <w:hideMark/>
          </w:tcPr>
          <w:p w:rsidR="00CB76F3" w:rsidRPr="00613D0A"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 xml:space="preserve">Activation Energy, </w:t>
            </w:r>
            <w:r w:rsidRPr="00613D0A">
              <w:rPr>
                <w:rFonts w:ascii="Calibri" w:hAnsi="Calibri"/>
                <w:i/>
                <w:color w:val="000000" w:themeColor="text1"/>
                <w:lang w:bidi="ar-SA"/>
              </w:rPr>
              <w:t>E</w:t>
            </w:r>
            <w:r w:rsidRPr="00613D0A">
              <w:rPr>
                <w:rFonts w:ascii="Calibri" w:hAnsi="Calibri"/>
                <w:i/>
                <w:color w:val="000000" w:themeColor="text1"/>
                <w:vertAlign w:val="subscript"/>
                <w:lang w:bidi="ar-SA"/>
              </w:rPr>
              <w:t>a</w:t>
            </w:r>
            <w:r w:rsidRPr="00613D0A">
              <w:rPr>
                <w:rFonts w:ascii="Calibri" w:hAnsi="Calibri"/>
                <w:color w:val="000000" w:themeColor="text1"/>
                <w:lang w:bidi="ar-SA"/>
              </w:rPr>
              <w:t xml:space="preserve"> (kJ/mol)</w:t>
            </w:r>
          </w:p>
        </w:tc>
      </w:tr>
      <w:tr w:rsidR="00CB76F3" w:rsidRPr="00613D0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T</w:t>
            </w:r>
            <w:r w:rsidRPr="00F7155B">
              <w:rPr>
                <w:rFonts w:ascii="Calibri" w:hAnsi="Calibri"/>
                <w:color w:val="000000" w:themeColor="text1"/>
                <w:vertAlign w:val="subscript"/>
                <w:lang w:bidi="ar-SA"/>
              </w:rPr>
              <w:t>r</w:t>
            </w:r>
            <w:r w:rsidRPr="00613D0A">
              <w:rPr>
                <w:rFonts w:ascii="Calibri" w:hAnsi="Calibri"/>
                <w:color w:val="000000" w:themeColor="text1"/>
                <w:lang w:bidi="ar-SA"/>
              </w:rPr>
              <w:t xml:space="preserve"> (</w:t>
            </w:r>
            <w:r w:rsidRPr="00F7155B">
              <w:rPr>
                <w:rFonts w:ascii="Calibri" w:hAnsi="Calibri"/>
                <w:color w:val="000000" w:themeColor="text1"/>
                <w:vertAlign w:val="superscript"/>
                <w:lang w:bidi="ar-SA"/>
              </w:rPr>
              <w:t>o</w:t>
            </w:r>
            <w:r w:rsidRPr="00613D0A">
              <w:rPr>
                <w:rFonts w:ascii="Calibri" w:hAnsi="Calibri"/>
                <w:color w:val="000000" w:themeColor="text1"/>
                <w:lang w:bidi="ar-SA"/>
              </w:rPr>
              <w:t>C)</w:t>
            </w:r>
          </w:p>
        </w:tc>
        <w:tc>
          <w:tcPr>
            <w:tcW w:w="1036"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Octylene carbonate</w:t>
            </w:r>
          </w:p>
        </w:tc>
        <w:tc>
          <w:tcPr>
            <w:tcW w:w="1050"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Decylene carbonate</w:t>
            </w:r>
          </w:p>
        </w:tc>
        <w:tc>
          <w:tcPr>
            <w:tcW w:w="1187"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Undecylene carbonate</w:t>
            </w:r>
          </w:p>
        </w:tc>
        <w:tc>
          <w:tcPr>
            <w:tcW w:w="1184"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Dodecylene carbonate</w:t>
            </w:r>
          </w:p>
        </w:tc>
      </w:tr>
      <w:tr w:rsidR="00CB76F3" w:rsidRPr="00613D0A" w:rsidTr="00C04907">
        <w:trPr>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5</w:t>
            </w:r>
          </w:p>
        </w:tc>
        <w:tc>
          <w:tcPr>
            <w:tcW w:w="1036"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35.27</w:t>
            </w:r>
          </w:p>
        </w:tc>
        <w:tc>
          <w:tcPr>
            <w:tcW w:w="1050"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33.56</w:t>
            </w:r>
          </w:p>
        </w:tc>
        <w:tc>
          <w:tcPr>
            <w:tcW w:w="1187"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31.59</w:t>
            </w:r>
          </w:p>
        </w:tc>
        <w:tc>
          <w:tcPr>
            <w:tcW w:w="1184"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32.30</w:t>
            </w:r>
          </w:p>
        </w:tc>
      </w:tr>
      <w:tr w:rsidR="00CB76F3" w:rsidRPr="00613D0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15</w:t>
            </w:r>
          </w:p>
        </w:tc>
        <w:tc>
          <w:tcPr>
            <w:tcW w:w="1036"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35.37</w:t>
            </w:r>
          </w:p>
        </w:tc>
        <w:tc>
          <w:tcPr>
            <w:tcW w:w="1050"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34.20</w:t>
            </w:r>
          </w:p>
        </w:tc>
        <w:tc>
          <w:tcPr>
            <w:tcW w:w="1187"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32.24</w:t>
            </w:r>
          </w:p>
        </w:tc>
        <w:tc>
          <w:tcPr>
            <w:tcW w:w="1184"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32.83</w:t>
            </w:r>
          </w:p>
        </w:tc>
      </w:tr>
      <w:tr w:rsidR="00CB76F3" w:rsidRPr="00613D0A" w:rsidTr="00C04907">
        <w:trPr>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25</w:t>
            </w:r>
          </w:p>
        </w:tc>
        <w:tc>
          <w:tcPr>
            <w:tcW w:w="1036"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35.42</w:t>
            </w:r>
          </w:p>
        </w:tc>
        <w:tc>
          <w:tcPr>
            <w:tcW w:w="1050"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34.34</w:t>
            </w:r>
          </w:p>
        </w:tc>
        <w:tc>
          <w:tcPr>
            <w:tcW w:w="1187"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32.35</w:t>
            </w:r>
          </w:p>
        </w:tc>
        <w:tc>
          <w:tcPr>
            <w:tcW w:w="1184"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32.92</w:t>
            </w:r>
          </w:p>
        </w:tc>
      </w:tr>
      <w:tr w:rsidR="00CB76F3" w:rsidRPr="00613D0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35</w:t>
            </w:r>
          </w:p>
        </w:tc>
        <w:tc>
          <w:tcPr>
            <w:tcW w:w="1036"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35.91</w:t>
            </w:r>
          </w:p>
        </w:tc>
        <w:tc>
          <w:tcPr>
            <w:tcW w:w="1050"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34.69</w:t>
            </w:r>
          </w:p>
        </w:tc>
        <w:tc>
          <w:tcPr>
            <w:tcW w:w="1187"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32.55</w:t>
            </w:r>
          </w:p>
        </w:tc>
        <w:tc>
          <w:tcPr>
            <w:tcW w:w="1184"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33.05</w:t>
            </w:r>
          </w:p>
        </w:tc>
      </w:tr>
      <w:tr w:rsidR="00CB76F3" w:rsidRPr="00613D0A" w:rsidTr="00C04907">
        <w:trPr>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45</w:t>
            </w:r>
          </w:p>
        </w:tc>
        <w:tc>
          <w:tcPr>
            <w:tcW w:w="1036"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36.36</w:t>
            </w:r>
          </w:p>
        </w:tc>
        <w:tc>
          <w:tcPr>
            <w:tcW w:w="1050"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35.14</w:t>
            </w:r>
          </w:p>
        </w:tc>
        <w:tc>
          <w:tcPr>
            <w:tcW w:w="1187"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32.91</w:t>
            </w:r>
          </w:p>
        </w:tc>
        <w:tc>
          <w:tcPr>
            <w:tcW w:w="1184"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33.35</w:t>
            </w:r>
          </w:p>
        </w:tc>
      </w:tr>
      <w:tr w:rsidR="00CB76F3" w:rsidRPr="00613D0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55</w:t>
            </w:r>
          </w:p>
        </w:tc>
        <w:tc>
          <w:tcPr>
            <w:tcW w:w="1036"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36.58</w:t>
            </w:r>
          </w:p>
        </w:tc>
        <w:tc>
          <w:tcPr>
            <w:tcW w:w="1050"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35.55</w:t>
            </w:r>
          </w:p>
        </w:tc>
        <w:tc>
          <w:tcPr>
            <w:tcW w:w="1187"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33.32</w:t>
            </w:r>
          </w:p>
        </w:tc>
        <w:tc>
          <w:tcPr>
            <w:tcW w:w="1184"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33.72</w:t>
            </w:r>
          </w:p>
        </w:tc>
      </w:tr>
      <w:tr w:rsidR="00CB76F3" w:rsidRPr="00613D0A" w:rsidTr="00C04907">
        <w:trPr>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65</w:t>
            </w:r>
          </w:p>
        </w:tc>
        <w:tc>
          <w:tcPr>
            <w:tcW w:w="1036"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37.33</w:t>
            </w:r>
          </w:p>
        </w:tc>
        <w:tc>
          <w:tcPr>
            <w:tcW w:w="1050"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36.05</w:t>
            </w:r>
          </w:p>
        </w:tc>
        <w:tc>
          <w:tcPr>
            <w:tcW w:w="1187"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33.59</w:t>
            </w:r>
          </w:p>
        </w:tc>
        <w:tc>
          <w:tcPr>
            <w:tcW w:w="1184"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33.91</w:t>
            </w:r>
          </w:p>
        </w:tc>
      </w:tr>
      <w:tr w:rsidR="00CB76F3" w:rsidRPr="00613D0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75</w:t>
            </w:r>
          </w:p>
        </w:tc>
        <w:tc>
          <w:tcPr>
            <w:tcW w:w="1036"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39.68</w:t>
            </w:r>
          </w:p>
        </w:tc>
        <w:tc>
          <w:tcPr>
            <w:tcW w:w="1050"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37.46</w:t>
            </w:r>
          </w:p>
        </w:tc>
        <w:tc>
          <w:tcPr>
            <w:tcW w:w="1187"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34.25</w:t>
            </w:r>
          </w:p>
        </w:tc>
        <w:tc>
          <w:tcPr>
            <w:tcW w:w="1184" w:type="pct"/>
            <w:noWrap/>
            <w:hideMark/>
          </w:tcPr>
          <w:p w:rsidR="00CB76F3" w:rsidRPr="00613D0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34.24</w:t>
            </w:r>
          </w:p>
        </w:tc>
      </w:tr>
      <w:tr w:rsidR="00CB76F3" w:rsidRPr="00613D0A" w:rsidTr="00C04907">
        <w:trPr>
          <w:trHeight w:val="300"/>
        </w:trPr>
        <w:tc>
          <w:tcPr>
            <w:cnfStyle w:val="001000000000" w:firstRow="0" w:lastRow="0" w:firstColumn="1" w:lastColumn="0" w:oddVBand="0" w:evenVBand="0" w:oddHBand="0" w:evenHBand="0" w:firstRowFirstColumn="0" w:firstRowLastColumn="0" w:lastRowFirstColumn="0" w:lastRowLastColumn="0"/>
            <w:tcW w:w="543" w:type="pct"/>
            <w:noWrap/>
            <w:hideMark/>
          </w:tcPr>
          <w:p w:rsidR="00CB76F3" w:rsidRPr="00613D0A" w:rsidRDefault="00CB76F3" w:rsidP="00E5383D">
            <w:pPr>
              <w:spacing w:line="240" w:lineRule="auto"/>
              <w:jc w:val="center"/>
              <w:rPr>
                <w:rFonts w:ascii="Calibri" w:hAnsi="Calibri"/>
                <w:color w:val="000000" w:themeColor="text1"/>
                <w:lang w:bidi="ar-SA"/>
              </w:rPr>
            </w:pPr>
            <w:r w:rsidRPr="00613D0A">
              <w:rPr>
                <w:rFonts w:ascii="Calibri" w:hAnsi="Calibri"/>
                <w:color w:val="000000" w:themeColor="text1"/>
                <w:lang w:bidi="ar-SA"/>
              </w:rPr>
              <w:t>85</w:t>
            </w:r>
          </w:p>
        </w:tc>
        <w:tc>
          <w:tcPr>
            <w:tcW w:w="1036"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38.78</w:t>
            </w:r>
          </w:p>
        </w:tc>
        <w:tc>
          <w:tcPr>
            <w:tcW w:w="1050"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37.39</w:t>
            </w:r>
          </w:p>
        </w:tc>
        <w:tc>
          <w:tcPr>
            <w:tcW w:w="1187" w:type="pct"/>
            <w:noWrap/>
            <w:hideMark/>
          </w:tcPr>
          <w:p w:rsidR="00CB76F3" w:rsidRPr="00613D0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34.64</w:t>
            </w:r>
          </w:p>
        </w:tc>
        <w:tc>
          <w:tcPr>
            <w:tcW w:w="1184" w:type="pct"/>
            <w:noWrap/>
            <w:hideMark/>
          </w:tcPr>
          <w:p w:rsidR="00CB76F3" w:rsidRPr="00613D0A" w:rsidRDefault="00CB76F3" w:rsidP="00F7155B">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themeColor="text1"/>
                <w:lang w:bidi="ar-SA"/>
              </w:rPr>
            </w:pPr>
            <w:r w:rsidRPr="00613D0A">
              <w:rPr>
                <w:rFonts w:ascii="Calibri" w:hAnsi="Calibri"/>
                <w:color w:val="000000" w:themeColor="text1"/>
                <w:lang w:bidi="ar-SA"/>
              </w:rPr>
              <w:t>34.75</w:t>
            </w:r>
          </w:p>
        </w:tc>
      </w:tr>
    </w:tbl>
    <w:p w:rsidR="00CB76F3" w:rsidRPr="001D61F0" w:rsidRDefault="00F7155B" w:rsidP="001D61F0">
      <w:pPr>
        <w:pStyle w:val="Caption"/>
        <w:rPr>
          <w:b w:val="0"/>
        </w:rPr>
      </w:pPr>
      <w:bookmarkStart w:id="135" w:name="_Toc374047037"/>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7</w:t>
      </w:r>
      <w:r w:rsidR="007A1298">
        <w:rPr>
          <w:b w:val="0"/>
        </w:rPr>
        <w:fldChar w:fldCharType="end"/>
      </w:r>
      <w:r w:rsidR="001D61F0" w:rsidRPr="001D61F0">
        <w:rPr>
          <w:b w:val="0"/>
        </w:rPr>
        <w:t xml:space="preserve">  The </w:t>
      </w:r>
      <w:r w:rsidR="001D61F0" w:rsidRPr="001D61F0">
        <w:rPr>
          <w:b w:val="0"/>
          <w:i/>
        </w:rPr>
        <w:t>E</w:t>
      </w:r>
      <w:r w:rsidR="001D61F0" w:rsidRPr="001D61F0">
        <w:rPr>
          <w:b w:val="0"/>
          <w:i/>
          <w:vertAlign w:val="subscript"/>
        </w:rPr>
        <w:t>a</w:t>
      </w:r>
      <w:r w:rsidR="001D61F0" w:rsidRPr="001D61F0">
        <w:rPr>
          <w:b w:val="0"/>
        </w:rPr>
        <w:t xml:space="preserve"> values for the diffusion of pure cyclic carbonate at reference temperature 5</w:t>
      </w:r>
      <w:r w:rsidR="001D61F0" w:rsidRPr="001D61F0">
        <w:rPr>
          <w:b w:val="0"/>
          <w:vertAlign w:val="superscript"/>
        </w:rPr>
        <w:t>o</w:t>
      </w:r>
      <w:r w:rsidR="001D61F0" w:rsidRPr="001D61F0">
        <w:rPr>
          <w:b w:val="0"/>
        </w:rPr>
        <w:t>C to 85</w:t>
      </w:r>
      <w:r w:rsidR="001D61F0" w:rsidRPr="001D61F0">
        <w:rPr>
          <w:b w:val="0"/>
          <w:vertAlign w:val="superscript"/>
        </w:rPr>
        <w:t>o</w:t>
      </w:r>
      <w:r w:rsidR="001D61F0" w:rsidRPr="001D61F0">
        <w:rPr>
          <w:b w:val="0"/>
        </w:rPr>
        <w:t>C.</w:t>
      </w:r>
      <w:bookmarkEnd w:id="135"/>
    </w:p>
    <w:p w:rsidR="00CB76F3" w:rsidRDefault="00CB76F3" w:rsidP="00CB76F3">
      <w:pPr>
        <w:pStyle w:val="NoSpacing"/>
      </w:pPr>
    </w:p>
    <w:p w:rsidR="00CB76F3" w:rsidRDefault="00CB76F3" w:rsidP="00CB76F3">
      <w:pPr>
        <w:ind w:firstLine="720"/>
      </w:pPr>
      <w:r>
        <w:t>Using the reference temperature plot, the T</w:t>
      </w:r>
      <w:r w:rsidRPr="005610CB">
        <w:rPr>
          <w:vertAlign w:val="subscript"/>
        </w:rPr>
        <w:t>r</w:t>
      </w:r>
      <w:r>
        <w:t>=5</w:t>
      </w:r>
      <w:r w:rsidRPr="005610CB">
        <w:rPr>
          <w:vertAlign w:val="superscript"/>
        </w:rPr>
        <w:t>o</w:t>
      </w:r>
      <w:r>
        <w:t>C includes the largest dielectric constant range that coincides with the dielectric constant range of the octylene carbonate.  For the decylene carbonate , the reference curves at temperatures from 5</w:t>
      </w:r>
      <w:r w:rsidRPr="005A5BEE">
        <w:rPr>
          <w:vertAlign w:val="superscript"/>
        </w:rPr>
        <w:t>o</w:t>
      </w:r>
      <w:r>
        <w:t>C to 35</w:t>
      </w:r>
      <w:r w:rsidRPr="005A5BEE">
        <w:rPr>
          <w:vertAlign w:val="superscript"/>
        </w:rPr>
        <w:t>o</w:t>
      </w:r>
      <w:r>
        <w:t>C covers the same range of dielectric constant values as the decylene carbonate.  For undecylene carbonate, the reference curves from 55</w:t>
      </w:r>
      <w:r w:rsidRPr="00EC0484">
        <w:rPr>
          <w:vertAlign w:val="superscript"/>
        </w:rPr>
        <w:t>o</w:t>
      </w:r>
      <w:r>
        <w:t>C to 85</w:t>
      </w:r>
      <w:r w:rsidRPr="00EC0484">
        <w:rPr>
          <w:vertAlign w:val="superscript"/>
        </w:rPr>
        <w:t>o</w:t>
      </w:r>
      <w:r>
        <w:t>C have the same dielectric constant range.  Only the T</w:t>
      </w:r>
      <w:r w:rsidRPr="00613D0A">
        <w:rPr>
          <w:vertAlign w:val="subscript"/>
        </w:rPr>
        <w:t>r</w:t>
      </w:r>
      <w:r>
        <w:t>=85</w:t>
      </w:r>
      <w:r w:rsidRPr="00EC0484">
        <w:rPr>
          <w:vertAlign w:val="superscript"/>
        </w:rPr>
        <w:t>o</w:t>
      </w:r>
      <w:r>
        <w:t xml:space="preserve">C is considered sufficient for the dodecylene </w:t>
      </w:r>
      <w:r>
        <w:lastRenderedPageBreak/>
        <w:t>carbonate.  All of the linear plots of ln (D/D</w:t>
      </w:r>
      <w:r w:rsidRPr="00130BA8">
        <w:rPr>
          <w:vertAlign w:val="subscript"/>
        </w:rPr>
        <w:t>r</w:t>
      </w:r>
      <w:r>
        <w:t>) vs (1/T) have regression values of at least 0.9900 (plots not shown).</w:t>
      </w:r>
    </w:p>
    <w:p w:rsidR="00CB76F3" w:rsidRDefault="00CB76F3" w:rsidP="00CB76F3">
      <w:pPr>
        <w:ind w:firstLine="720"/>
      </w:pPr>
      <w:r>
        <w:t xml:space="preserve">From the dielectric constant and diffusion coefficient of the pure cyclic carbonates, the CAF is applied to the data to obtain the average energy of activation </w:t>
      </w:r>
      <w:r w:rsidRPr="000D4BAB">
        <w:rPr>
          <w:i/>
        </w:rPr>
        <w:t>E</w:t>
      </w:r>
      <w:r w:rsidRPr="000D4BAB">
        <w:rPr>
          <w:i/>
          <w:vertAlign w:val="subscript"/>
        </w:rPr>
        <w:t>a</w:t>
      </w:r>
      <w:r>
        <w:t xml:space="preserve"> of the diffusion process.  The calculated </w:t>
      </w:r>
      <w:r w:rsidRPr="000D4BAB">
        <w:rPr>
          <w:i/>
        </w:rPr>
        <w:t>E</w:t>
      </w:r>
      <w:r w:rsidRPr="000D4BAB">
        <w:rPr>
          <w:i/>
          <w:vertAlign w:val="subscript"/>
        </w:rPr>
        <w:t>a</w:t>
      </w:r>
      <w:r>
        <w:t xml:space="preserve"> for cyclic carbonates is found to be 34.3 </w:t>
      </w:r>
      <w:r>
        <w:rPr>
          <w:u w:val="single"/>
        </w:rPr>
        <w:t>+</w:t>
      </w:r>
      <w:r>
        <w:t xml:space="preserve"> 0.6 kJ/mol.</w:t>
      </w:r>
    </w:p>
    <w:p w:rsidR="00CB76F3" w:rsidRDefault="00CB76F3" w:rsidP="00CB76F3">
      <w:pPr>
        <w:ind w:firstLine="720"/>
      </w:pPr>
      <w:r>
        <w:t>By dividing the diffusion coefficient values by the Boltzmann terms, the exponential pre-factor can be calculated.  Plotting the exponential pre-factor against the dielectric constant, a master cu</w:t>
      </w:r>
      <w:r w:rsidR="00B05F5F">
        <w:t>rve can be plotted as shown in figure 4-13</w:t>
      </w:r>
      <w:r>
        <w:t xml:space="preserve"> below.  As discussed in section 2.5, the ability to form a master curve shows that the CAF is applicable to the diffusion of cyclic carbonate.</w:t>
      </w:r>
    </w:p>
    <w:p w:rsidR="00B05F5F" w:rsidRDefault="00CB76F3" w:rsidP="00B05F5F">
      <w:pPr>
        <w:pStyle w:val="NoSpacing"/>
        <w:keepNext/>
      </w:pPr>
      <w:r w:rsidRPr="00790FDE">
        <w:rPr>
          <w:noProof/>
          <w:lang w:bidi="ar-SA"/>
        </w:rPr>
        <w:drawing>
          <wp:inline distT="0" distB="0" distL="0" distR="0" wp14:anchorId="4EA2619E" wp14:editId="4687B76D">
            <wp:extent cx="4973782" cy="3165764"/>
            <wp:effectExtent l="0" t="0" r="17780" b="1587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CB76F3" w:rsidRPr="00B05F5F" w:rsidRDefault="00B05F5F" w:rsidP="00B05F5F">
      <w:pPr>
        <w:pStyle w:val="Caption"/>
        <w:rPr>
          <w:b w:val="0"/>
        </w:rPr>
      </w:pPr>
      <w:bookmarkStart w:id="136" w:name="_Toc374086580"/>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13</w:t>
      </w:r>
      <w:r w:rsidR="000633C1">
        <w:rPr>
          <w:b w:val="0"/>
        </w:rPr>
        <w:fldChar w:fldCharType="end"/>
      </w:r>
      <w:r w:rsidRPr="00B05F5F">
        <w:rPr>
          <w:b w:val="0"/>
        </w:rPr>
        <w:t xml:space="preserve">  Master curve from Pure Cyclic Carbonate Diffusion Data.</w:t>
      </w:r>
      <w:bookmarkEnd w:id="136"/>
    </w:p>
    <w:p w:rsidR="00CB76F3" w:rsidRDefault="00CB76F3" w:rsidP="00CB76F3">
      <w:pPr>
        <w:pStyle w:val="Caption"/>
        <w:rPr>
          <w:b w:val="0"/>
        </w:rPr>
      </w:pPr>
    </w:p>
    <w:p w:rsidR="00CB76F3" w:rsidRPr="00143D3A" w:rsidRDefault="00CB76F3" w:rsidP="00CB76F3"/>
    <w:p w:rsidR="00CB76F3" w:rsidRDefault="00CB76F3" w:rsidP="00CB76F3">
      <w:r>
        <w:lastRenderedPageBreak/>
        <w:tab/>
        <w:t xml:space="preserve">The values of the </w:t>
      </w:r>
      <w:r w:rsidRPr="000D4BAB">
        <w:rPr>
          <w:i/>
        </w:rPr>
        <w:t>E</w:t>
      </w:r>
      <w:r w:rsidRPr="000D4BAB">
        <w:rPr>
          <w:i/>
          <w:vertAlign w:val="subscript"/>
        </w:rPr>
        <w:t>a</w:t>
      </w:r>
      <w:r>
        <w:t xml:space="preserve"> for the diffusion of pure cyclic carbonates are a little high compared to other aprotic solvents (table 4-8).  </w:t>
      </w:r>
    </w:p>
    <w:tbl>
      <w:tblPr>
        <w:tblStyle w:val="TableGrid"/>
        <w:tblW w:w="3885" w:type="dxa"/>
        <w:tblLook w:val="04A0" w:firstRow="1" w:lastRow="0" w:firstColumn="1" w:lastColumn="0" w:noHBand="0" w:noVBand="1"/>
      </w:tblPr>
      <w:tblGrid>
        <w:gridCol w:w="2265"/>
        <w:gridCol w:w="1620"/>
      </w:tblGrid>
      <w:tr w:rsidR="00CB76F3" w:rsidRPr="00E30985" w:rsidTr="00B05F5F">
        <w:trPr>
          <w:trHeight w:val="300"/>
        </w:trPr>
        <w:tc>
          <w:tcPr>
            <w:tcW w:w="2265" w:type="dxa"/>
            <w:noWrap/>
            <w:hideMark/>
          </w:tcPr>
          <w:p w:rsidR="00CB76F3" w:rsidRPr="00E30985" w:rsidRDefault="00CB76F3" w:rsidP="00E5383D">
            <w:pPr>
              <w:spacing w:line="240" w:lineRule="auto"/>
              <w:jc w:val="center"/>
              <w:rPr>
                <w:rFonts w:cstheme="minorHAnsi"/>
                <w:color w:val="000000"/>
              </w:rPr>
            </w:pPr>
            <w:r w:rsidRPr="00E30985">
              <w:rPr>
                <w:rFonts w:cstheme="minorHAnsi"/>
                <w:color w:val="000000"/>
              </w:rPr>
              <w:t>Solvent Family</w:t>
            </w:r>
          </w:p>
        </w:tc>
        <w:tc>
          <w:tcPr>
            <w:tcW w:w="1620" w:type="dxa"/>
            <w:noWrap/>
            <w:hideMark/>
          </w:tcPr>
          <w:p w:rsidR="00CB76F3" w:rsidRPr="00E30985" w:rsidRDefault="00CB76F3" w:rsidP="00E5383D">
            <w:pPr>
              <w:spacing w:line="240" w:lineRule="auto"/>
              <w:jc w:val="center"/>
              <w:rPr>
                <w:rFonts w:cstheme="minorHAnsi"/>
                <w:color w:val="000000"/>
              </w:rPr>
            </w:pPr>
            <w:r w:rsidRPr="00E30985">
              <w:rPr>
                <w:rFonts w:cstheme="minorHAnsi"/>
                <w:i/>
                <w:color w:val="000000"/>
              </w:rPr>
              <w:t>E</w:t>
            </w:r>
            <w:r w:rsidRPr="00E30985">
              <w:rPr>
                <w:rFonts w:cstheme="minorHAnsi"/>
                <w:i/>
                <w:color w:val="000000"/>
                <w:vertAlign w:val="subscript"/>
              </w:rPr>
              <w:t>a</w:t>
            </w:r>
            <w:r w:rsidRPr="00E30985">
              <w:rPr>
                <w:rFonts w:cstheme="minorHAnsi"/>
                <w:color w:val="000000"/>
              </w:rPr>
              <w:t xml:space="preserve"> (kJ/mol)</w:t>
            </w:r>
          </w:p>
        </w:tc>
      </w:tr>
      <w:tr w:rsidR="00CB76F3" w:rsidRPr="00E30985" w:rsidTr="00B05F5F">
        <w:trPr>
          <w:trHeight w:val="288"/>
        </w:trPr>
        <w:tc>
          <w:tcPr>
            <w:tcW w:w="2265" w:type="dxa"/>
            <w:noWrap/>
            <w:hideMark/>
          </w:tcPr>
          <w:p w:rsidR="00CB76F3" w:rsidRPr="00E30985" w:rsidRDefault="00CB76F3" w:rsidP="00E5383D">
            <w:pPr>
              <w:spacing w:line="240" w:lineRule="auto"/>
              <w:rPr>
                <w:rFonts w:cstheme="minorHAnsi"/>
                <w:color w:val="000000"/>
              </w:rPr>
            </w:pPr>
            <w:r>
              <w:rPr>
                <w:rFonts w:cstheme="minorHAnsi"/>
                <w:color w:val="000000"/>
              </w:rPr>
              <w:t>A</w:t>
            </w:r>
            <w:r w:rsidRPr="00E30985">
              <w:rPr>
                <w:rFonts w:cstheme="minorHAnsi"/>
                <w:color w:val="000000"/>
              </w:rPr>
              <w:t>cetates</w:t>
            </w:r>
          </w:p>
        </w:tc>
        <w:tc>
          <w:tcPr>
            <w:tcW w:w="1620" w:type="dxa"/>
            <w:noWrap/>
            <w:hideMark/>
          </w:tcPr>
          <w:p w:rsidR="00CB76F3" w:rsidRPr="00E30985" w:rsidRDefault="00CB76F3" w:rsidP="00E5383D">
            <w:pPr>
              <w:spacing w:line="240" w:lineRule="auto"/>
              <w:jc w:val="center"/>
              <w:rPr>
                <w:rFonts w:cstheme="minorHAnsi"/>
                <w:color w:val="000000"/>
              </w:rPr>
            </w:pPr>
            <w:r w:rsidRPr="00E30985">
              <w:rPr>
                <w:rFonts w:cstheme="minorHAnsi"/>
                <w:color w:val="000000"/>
              </w:rPr>
              <w:t xml:space="preserve">25.5 </w:t>
            </w:r>
            <w:r w:rsidRPr="00E30985">
              <w:rPr>
                <w:rFonts w:cstheme="minorHAnsi"/>
                <w:color w:val="000000"/>
                <w:u w:val="single"/>
              </w:rPr>
              <w:t>+</w:t>
            </w:r>
            <w:r w:rsidRPr="00E30985">
              <w:rPr>
                <w:rFonts w:cstheme="minorHAnsi"/>
                <w:color w:val="000000"/>
              </w:rPr>
              <w:t xml:space="preserve"> 0.3</w:t>
            </w:r>
          </w:p>
        </w:tc>
      </w:tr>
      <w:tr w:rsidR="00CB76F3" w:rsidRPr="00E30985" w:rsidTr="00B05F5F">
        <w:trPr>
          <w:trHeight w:val="288"/>
        </w:trPr>
        <w:tc>
          <w:tcPr>
            <w:tcW w:w="2265" w:type="dxa"/>
            <w:noWrap/>
            <w:hideMark/>
          </w:tcPr>
          <w:p w:rsidR="00CB76F3" w:rsidRPr="00E30985" w:rsidRDefault="00CB76F3" w:rsidP="00E5383D">
            <w:pPr>
              <w:spacing w:line="240" w:lineRule="auto"/>
              <w:rPr>
                <w:rFonts w:cstheme="minorHAnsi"/>
                <w:color w:val="000000"/>
              </w:rPr>
            </w:pPr>
            <w:r w:rsidRPr="00E30985">
              <w:rPr>
                <w:rFonts w:cstheme="minorHAnsi"/>
                <w:color w:val="000000"/>
              </w:rPr>
              <w:t>2-ketones</w:t>
            </w:r>
          </w:p>
        </w:tc>
        <w:tc>
          <w:tcPr>
            <w:tcW w:w="1620" w:type="dxa"/>
            <w:noWrap/>
            <w:hideMark/>
          </w:tcPr>
          <w:p w:rsidR="00CB76F3" w:rsidRPr="00E30985" w:rsidRDefault="00CB76F3" w:rsidP="00E5383D">
            <w:pPr>
              <w:spacing w:line="240" w:lineRule="auto"/>
              <w:jc w:val="center"/>
              <w:rPr>
                <w:rFonts w:cstheme="minorHAnsi"/>
                <w:color w:val="000000"/>
              </w:rPr>
            </w:pPr>
            <w:r w:rsidRPr="00E30985">
              <w:rPr>
                <w:rFonts w:cstheme="minorHAnsi"/>
                <w:color w:val="000000"/>
              </w:rPr>
              <w:t xml:space="preserve">23.9 </w:t>
            </w:r>
            <w:r w:rsidRPr="00E30985">
              <w:rPr>
                <w:rFonts w:cstheme="minorHAnsi"/>
                <w:color w:val="000000"/>
                <w:u w:val="single"/>
              </w:rPr>
              <w:t>+</w:t>
            </w:r>
            <w:r w:rsidRPr="00E30985">
              <w:rPr>
                <w:rFonts w:cstheme="minorHAnsi"/>
                <w:color w:val="000000"/>
              </w:rPr>
              <w:t xml:space="preserve"> 0.2</w:t>
            </w:r>
          </w:p>
        </w:tc>
      </w:tr>
      <w:tr w:rsidR="00CB76F3" w:rsidRPr="00E30985" w:rsidTr="00B05F5F">
        <w:trPr>
          <w:trHeight w:val="288"/>
        </w:trPr>
        <w:tc>
          <w:tcPr>
            <w:tcW w:w="2265" w:type="dxa"/>
            <w:noWrap/>
            <w:hideMark/>
          </w:tcPr>
          <w:p w:rsidR="00CB76F3" w:rsidRPr="00E30985" w:rsidRDefault="00CB76F3" w:rsidP="00E5383D">
            <w:pPr>
              <w:spacing w:line="240" w:lineRule="auto"/>
              <w:rPr>
                <w:rFonts w:cstheme="minorHAnsi"/>
                <w:color w:val="000000"/>
              </w:rPr>
            </w:pPr>
            <w:r>
              <w:rPr>
                <w:rFonts w:cstheme="minorHAnsi"/>
                <w:color w:val="000000"/>
              </w:rPr>
              <w:t>N</w:t>
            </w:r>
            <w:r w:rsidRPr="00E30985">
              <w:rPr>
                <w:rFonts w:cstheme="minorHAnsi"/>
                <w:color w:val="000000"/>
              </w:rPr>
              <w:t>itriles</w:t>
            </w:r>
          </w:p>
        </w:tc>
        <w:tc>
          <w:tcPr>
            <w:tcW w:w="1620" w:type="dxa"/>
            <w:noWrap/>
            <w:hideMark/>
          </w:tcPr>
          <w:p w:rsidR="00CB76F3" w:rsidRPr="00E30985" w:rsidRDefault="00CB76F3" w:rsidP="00E5383D">
            <w:pPr>
              <w:spacing w:line="240" w:lineRule="auto"/>
              <w:jc w:val="center"/>
              <w:rPr>
                <w:rFonts w:cstheme="minorHAnsi"/>
                <w:color w:val="000000"/>
              </w:rPr>
            </w:pPr>
            <w:r w:rsidRPr="00E30985">
              <w:rPr>
                <w:rFonts w:cstheme="minorHAnsi"/>
                <w:color w:val="000000"/>
              </w:rPr>
              <w:t xml:space="preserve">24.1 </w:t>
            </w:r>
            <w:r w:rsidRPr="00E30985">
              <w:rPr>
                <w:rFonts w:cstheme="minorHAnsi"/>
                <w:color w:val="000000"/>
                <w:u w:val="single"/>
              </w:rPr>
              <w:t>+</w:t>
            </w:r>
            <w:r w:rsidRPr="00E30985">
              <w:rPr>
                <w:rFonts w:cstheme="minorHAnsi"/>
                <w:color w:val="000000"/>
              </w:rPr>
              <w:t xml:space="preserve"> 0.1</w:t>
            </w:r>
          </w:p>
        </w:tc>
      </w:tr>
      <w:tr w:rsidR="00CB76F3" w:rsidRPr="00E30985" w:rsidTr="00B05F5F">
        <w:trPr>
          <w:trHeight w:val="288"/>
        </w:trPr>
        <w:tc>
          <w:tcPr>
            <w:tcW w:w="2265" w:type="dxa"/>
            <w:noWrap/>
            <w:hideMark/>
          </w:tcPr>
          <w:p w:rsidR="00CB76F3" w:rsidRPr="00E30985" w:rsidRDefault="00CB76F3" w:rsidP="00E5383D">
            <w:pPr>
              <w:spacing w:line="240" w:lineRule="auto"/>
              <w:rPr>
                <w:rFonts w:cstheme="minorHAnsi"/>
                <w:color w:val="000000"/>
              </w:rPr>
            </w:pPr>
            <w:r w:rsidRPr="00E30985">
              <w:rPr>
                <w:rFonts w:cstheme="minorHAnsi"/>
                <w:color w:val="000000"/>
              </w:rPr>
              <w:t>Acyclic carbonates</w:t>
            </w:r>
          </w:p>
        </w:tc>
        <w:tc>
          <w:tcPr>
            <w:tcW w:w="1620" w:type="dxa"/>
            <w:noWrap/>
            <w:hideMark/>
          </w:tcPr>
          <w:p w:rsidR="00CB76F3" w:rsidRPr="00E30985" w:rsidRDefault="00CB76F3" w:rsidP="00E5383D">
            <w:pPr>
              <w:spacing w:line="240" w:lineRule="auto"/>
              <w:jc w:val="center"/>
              <w:rPr>
                <w:rFonts w:cstheme="minorHAnsi"/>
                <w:color w:val="000000"/>
              </w:rPr>
            </w:pPr>
            <w:r>
              <w:rPr>
                <w:rFonts w:cstheme="minorHAnsi"/>
                <w:color w:val="000000"/>
              </w:rPr>
              <w:t>22.5</w:t>
            </w:r>
            <w:r w:rsidRPr="00E30985">
              <w:rPr>
                <w:rFonts w:cstheme="minorHAnsi"/>
                <w:color w:val="000000"/>
              </w:rPr>
              <w:t xml:space="preserve"> </w:t>
            </w:r>
            <w:r w:rsidRPr="00E30985">
              <w:rPr>
                <w:rFonts w:cstheme="minorHAnsi"/>
                <w:color w:val="000000"/>
                <w:u w:val="single"/>
              </w:rPr>
              <w:t>+</w:t>
            </w:r>
            <w:r w:rsidRPr="00E30985">
              <w:rPr>
                <w:rFonts w:cstheme="minorHAnsi"/>
                <w:color w:val="000000"/>
              </w:rPr>
              <w:t xml:space="preserve"> 0.</w:t>
            </w:r>
            <w:r>
              <w:rPr>
                <w:rFonts w:cstheme="minorHAnsi"/>
                <w:color w:val="000000"/>
              </w:rPr>
              <w:t>4</w:t>
            </w:r>
          </w:p>
        </w:tc>
      </w:tr>
      <w:tr w:rsidR="00CB76F3" w:rsidRPr="00E30985" w:rsidTr="00B05F5F">
        <w:trPr>
          <w:trHeight w:val="288"/>
        </w:trPr>
        <w:tc>
          <w:tcPr>
            <w:tcW w:w="2265" w:type="dxa"/>
            <w:noWrap/>
            <w:hideMark/>
          </w:tcPr>
          <w:p w:rsidR="00CB76F3" w:rsidRPr="00E30985" w:rsidRDefault="00CB76F3" w:rsidP="00E5383D">
            <w:pPr>
              <w:spacing w:line="240" w:lineRule="auto"/>
              <w:rPr>
                <w:rFonts w:cstheme="minorHAnsi"/>
                <w:color w:val="000000"/>
              </w:rPr>
            </w:pPr>
            <w:r>
              <w:rPr>
                <w:rFonts w:cstheme="minorHAnsi"/>
                <w:color w:val="000000"/>
              </w:rPr>
              <w:t>T</w:t>
            </w:r>
            <w:r w:rsidRPr="00E30985">
              <w:rPr>
                <w:rFonts w:cstheme="minorHAnsi"/>
                <w:color w:val="000000"/>
              </w:rPr>
              <w:t>hiols</w:t>
            </w:r>
          </w:p>
        </w:tc>
        <w:tc>
          <w:tcPr>
            <w:tcW w:w="1620" w:type="dxa"/>
            <w:noWrap/>
            <w:hideMark/>
          </w:tcPr>
          <w:p w:rsidR="00CB76F3" w:rsidRPr="00E30985" w:rsidRDefault="00CB76F3" w:rsidP="00E5383D">
            <w:pPr>
              <w:spacing w:line="240" w:lineRule="auto"/>
              <w:jc w:val="center"/>
              <w:rPr>
                <w:rFonts w:cstheme="minorHAnsi"/>
                <w:color w:val="000000"/>
              </w:rPr>
            </w:pPr>
            <w:r w:rsidRPr="00E30985">
              <w:rPr>
                <w:rFonts w:cstheme="minorHAnsi"/>
                <w:color w:val="000000"/>
              </w:rPr>
              <w:t xml:space="preserve">25.2 </w:t>
            </w:r>
            <w:r w:rsidRPr="00E30985">
              <w:rPr>
                <w:rFonts w:cstheme="minorHAnsi"/>
                <w:color w:val="000000"/>
                <w:u w:val="single"/>
              </w:rPr>
              <w:t>+</w:t>
            </w:r>
            <w:r w:rsidRPr="00E30985">
              <w:rPr>
                <w:rFonts w:cstheme="minorHAnsi"/>
                <w:color w:val="000000"/>
              </w:rPr>
              <w:t xml:space="preserve"> 0.3</w:t>
            </w:r>
          </w:p>
        </w:tc>
      </w:tr>
      <w:tr w:rsidR="00CB76F3" w:rsidRPr="00E30985" w:rsidTr="00B05F5F">
        <w:trPr>
          <w:trHeight w:val="300"/>
        </w:trPr>
        <w:tc>
          <w:tcPr>
            <w:tcW w:w="2265" w:type="dxa"/>
            <w:noWrap/>
            <w:hideMark/>
          </w:tcPr>
          <w:p w:rsidR="00CB76F3" w:rsidRPr="00E30985" w:rsidRDefault="00CB76F3" w:rsidP="00E5383D">
            <w:pPr>
              <w:spacing w:line="240" w:lineRule="auto"/>
              <w:rPr>
                <w:rFonts w:cstheme="minorHAnsi"/>
                <w:color w:val="000000"/>
              </w:rPr>
            </w:pPr>
            <w:r w:rsidRPr="00E30985">
              <w:rPr>
                <w:rFonts w:cstheme="minorHAnsi"/>
                <w:color w:val="000000"/>
              </w:rPr>
              <w:t>Cyclic carbonates</w:t>
            </w:r>
          </w:p>
        </w:tc>
        <w:tc>
          <w:tcPr>
            <w:tcW w:w="1620" w:type="dxa"/>
            <w:noWrap/>
            <w:hideMark/>
          </w:tcPr>
          <w:p w:rsidR="00CB76F3" w:rsidRPr="00E30985" w:rsidRDefault="00CB76F3" w:rsidP="00F7155B">
            <w:pPr>
              <w:keepNext/>
              <w:spacing w:line="240" w:lineRule="auto"/>
              <w:jc w:val="center"/>
              <w:rPr>
                <w:rFonts w:cstheme="minorHAnsi"/>
                <w:color w:val="000000"/>
              </w:rPr>
            </w:pPr>
            <w:r>
              <w:rPr>
                <w:rFonts w:cstheme="minorHAnsi"/>
                <w:color w:val="000000"/>
              </w:rPr>
              <w:t>34</w:t>
            </w:r>
            <w:r w:rsidRPr="00E30985">
              <w:rPr>
                <w:rFonts w:cstheme="minorHAnsi"/>
                <w:color w:val="000000"/>
              </w:rPr>
              <w:t>.</w:t>
            </w:r>
            <w:r>
              <w:rPr>
                <w:rFonts w:cstheme="minorHAnsi"/>
                <w:color w:val="000000"/>
              </w:rPr>
              <w:t>3</w:t>
            </w:r>
            <w:r w:rsidRPr="00E30985">
              <w:rPr>
                <w:rFonts w:cstheme="minorHAnsi"/>
                <w:color w:val="000000"/>
              </w:rPr>
              <w:t xml:space="preserve"> </w:t>
            </w:r>
            <w:r w:rsidRPr="00E30985">
              <w:rPr>
                <w:rFonts w:cstheme="minorHAnsi"/>
                <w:color w:val="000000"/>
                <w:u w:val="single"/>
              </w:rPr>
              <w:t>+</w:t>
            </w:r>
            <w:r w:rsidRPr="00E30985">
              <w:rPr>
                <w:rFonts w:cstheme="minorHAnsi"/>
                <w:color w:val="000000"/>
              </w:rPr>
              <w:t xml:space="preserve"> 0.</w:t>
            </w:r>
            <w:r>
              <w:rPr>
                <w:rFonts w:cstheme="minorHAnsi"/>
                <w:color w:val="000000"/>
              </w:rPr>
              <w:t>6</w:t>
            </w:r>
          </w:p>
        </w:tc>
      </w:tr>
    </w:tbl>
    <w:p w:rsidR="001D61F0" w:rsidRPr="001D61F0" w:rsidRDefault="00F7155B">
      <w:pPr>
        <w:pStyle w:val="Caption"/>
        <w:rPr>
          <w:b w:val="0"/>
        </w:rPr>
      </w:pPr>
      <w:bookmarkStart w:id="137" w:name="_Toc374047038"/>
      <w:bookmarkStart w:id="138" w:name="_Toc367621821"/>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8</w:t>
      </w:r>
      <w:r w:rsidR="007A1298">
        <w:rPr>
          <w:b w:val="0"/>
        </w:rPr>
        <w:fldChar w:fldCharType="end"/>
      </w:r>
      <w:r w:rsidR="001D61F0" w:rsidRPr="001D61F0">
        <w:rPr>
          <w:b w:val="0"/>
        </w:rPr>
        <w:t xml:space="preserve">  Comparison of activation energy for various aprotic solvents.</w:t>
      </w:r>
      <w:bookmarkEnd w:id="137"/>
    </w:p>
    <w:bookmarkEnd w:id="138"/>
    <w:p w:rsidR="00CB76F3" w:rsidRPr="000D21D7" w:rsidRDefault="00CB76F3" w:rsidP="00CB76F3"/>
    <w:p w:rsidR="00CB76F3" w:rsidRPr="007B2691" w:rsidRDefault="00CB76F3" w:rsidP="001D61F0">
      <w:pPr>
        <w:ind w:firstLine="720"/>
      </w:pPr>
      <w:r>
        <w:t xml:space="preserve">The </w:t>
      </w:r>
      <w:r w:rsidRPr="000D4BAB">
        <w:rPr>
          <w:i/>
        </w:rPr>
        <w:t>E</w:t>
      </w:r>
      <w:r w:rsidRPr="000D4BAB">
        <w:rPr>
          <w:i/>
          <w:vertAlign w:val="subscript"/>
        </w:rPr>
        <w:t>a</w:t>
      </w:r>
      <w:r>
        <w:t xml:space="preserve"> data are gathered from Chapter 3 and from previous work by Petrowsky, Frech and co-workers</w:t>
      </w:r>
      <w:hyperlink w:anchor="_ENREF_53" w:tooltip="Petrowsky, 2012 #378" w:history="1">
        <w:r w:rsidR="00552E4A">
          <w:fldChar w:fldCharType="begin"/>
        </w:r>
        <w:r w:rsidR="00552E4A">
          <w:instrText xml:space="preserve"> ADDIN EN.CITE &lt;EndNote&gt;&lt;Cite&gt;&lt;Author&gt;Petrowsky&lt;/Author&gt;&lt;Year&gt;2012&lt;/Year&gt;&lt;RecNum&gt;378&lt;/RecNum&gt;&lt;DisplayText&gt;&lt;style face="superscript"&gt;53&lt;/style&gt;&lt;/DisplayText&gt;&lt;record&gt;&lt;rec-number&gt;378&lt;/rec-number&gt;&lt;foreign-keys&gt;&lt;key app="EN" db-id="afedx0vdz2sztkezspcvd0z0rtzrr0e5d5r9"&gt;378&lt;/key&gt;&lt;/foreign-keys&gt;&lt;ref-type name="Journal Article"&gt;17&lt;/ref-type&gt;&lt;contributors&gt;&lt;authors&gt;&lt;author&gt;Petrowsky, Matt&lt;/author&gt;&lt;author&gt;Fleshman, Allison&lt;/author&gt;&lt;author&gt;Ismail, Mohd&lt;/author&gt;&lt;author&gt;Glatzhofer, Daniel T.&lt;/author&gt;&lt;author&gt;Bopege, Dharshani N.&lt;/author&gt;&lt;author&gt;Frech, Roger&lt;/author&gt;&lt;/authors&gt;&lt;/contributors&gt;&lt;titles&gt;&lt;title&gt;Molecular and System Parameters Governing Mass and Charge Transport in Polar Liquids and Electrolytes&lt;/title&gt;&lt;secondary-title&gt;The Journal of Physical Chemistry B&lt;/secondary-title&gt;&lt;/titles&gt;&lt;periodical&gt;&lt;full-title&gt;The Journal of Physical Chemistry B&lt;/full-title&gt;&lt;/periodical&gt;&lt;pages&gt;10098-10105&lt;/pages&gt;&lt;volume&gt;116&lt;/volume&gt;&lt;number&gt;33&lt;/number&gt;&lt;dates&gt;&lt;year&gt;2012&lt;/year&gt;&lt;pub-dates&gt;&lt;date&gt;2012/08/23&lt;/date&gt;&lt;/pub-dates&gt;&lt;/dates&gt;&lt;publisher&gt;American Chemical Society&lt;/publisher&gt;&lt;isbn&gt;1520-6106&lt;/isbn&gt;&lt;urls&gt;&lt;related-urls&gt;&lt;url&gt;http://dx.doi.org/10.1021/jp305112f&lt;/url&gt;&lt;/related-urls&gt;&lt;/urls&gt;&lt;electronic-resource-num&gt;10.1021/jp305112f&lt;/electronic-resource-num&gt;&lt;access-date&gt;2013/04/30&lt;/access-date&gt;&lt;/record&gt;&lt;/Cite&gt;&lt;/EndNote&gt;</w:instrText>
        </w:r>
        <w:r w:rsidR="00552E4A">
          <w:fldChar w:fldCharType="separate"/>
        </w:r>
        <w:r w:rsidR="00552E4A" w:rsidRPr="00B328CC">
          <w:rPr>
            <w:noProof/>
            <w:vertAlign w:val="superscript"/>
          </w:rPr>
          <w:t>53</w:t>
        </w:r>
        <w:r w:rsidR="00552E4A">
          <w:fldChar w:fldCharType="end"/>
        </w:r>
      </w:hyperlink>
      <w:r>
        <w:t xml:space="preserve">.  From the table, it is apparent that cyclic carbonates have a distinctly higher energy of activation compared to other aprotic solvents.  The difference with the next highest </w:t>
      </w:r>
      <w:r w:rsidRPr="00384A77">
        <w:rPr>
          <w:i/>
        </w:rPr>
        <w:t>E</w:t>
      </w:r>
      <w:r w:rsidRPr="00384A77">
        <w:rPr>
          <w:i/>
          <w:vertAlign w:val="subscript"/>
        </w:rPr>
        <w:t>a</w:t>
      </w:r>
      <w:r>
        <w:t xml:space="preserve"> from acetates is almost 9 kJ/mol.  From their previous work</w:t>
      </w:r>
      <w:hyperlink w:anchor="_ENREF_50" w:tooltip="Petrowsky, 2010 #123" w:history="1">
        <w:r w:rsidR="00552E4A">
          <w:fldChar w:fldCharType="begin"/>
        </w:r>
        <w:r w:rsidR="00552E4A">
          <w:instrText xml:space="preserve"> ADDIN EN.CITE &lt;EndNote&gt;&lt;Cite&gt;&lt;Author&gt;Petrowsky&lt;/Author&gt;&lt;Year&gt;2010&lt;/Year&gt;&lt;RecNum&gt;123&lt;/RecNum&gt;&lt;DisplayText&gt;&lt;style face="superscript"&gt;50&lt;/style&gt;&lt;/DisplayText&gt;&lt;record&gt;&lt;rec-number&gt;123&lt;/rec-number&gt;&lt;foreign-keys&gt;&lt;key app="EN" db-id="afedx0vdz2sztkezspcvd0z0rtzrr0e5d5r9"&gt;123&lt;/key&gt;&lt;/foreign-keys&gt;&lt;ref-type name="Journal Article"&gt;17&lt;/ref-type&gt;&lt;contributors&gt;&lt;authors&gt;&lt;author&gt;Petrowsky, Matt&lt;/author&gt;&lt;author&gt;Frech, Roger&lt;/author&gt;&lt;/authors&gt;&lt;/contributors&gt;&lt;titles&gt;&lt;title&gt;Application of the Compensated Arrhenius Formalism to Self-Diffusion: Implications for Ionic Conductivity and Dielectric Relaxation&lt;/title&gt;&lt;secondary-title&gt;The Journal of Physical Chemistry B&lt;/secondary-title&gt;&lt;/titles&gt;&lt;periodical&gt;&lt;full-title&gt;The Journal of Physical Chemistry B&lt;/full-title&gt;&lt;/periodical&gt;&lt;pages&gt;8600-8605&lt;/pages&gt;&lt;volume&gt;114&lt;/volume&gt;&lt;number&gt;26&lt;/number&gt;&lt;dates&gt;&lt;year&gt;2010&lt;/year&gt;&lt;pub-dates&gt;&lt;date&gt;2010/07/08&lt;/date&gt;&lt;/pub-dates&gt;&lt;/dates&gt;&lt;publisher&gt;American Chemical Society&lt;/publisher&gt;&lt;isbn&gt;1520-6106&lt;/isbn&gt;&lt;urls&gt;&lt;related-urls&gt;&lt;url&gt;http://dx.doi.org/10.1021/jp1020142&lt;/url&gt;&lt;/related-urls&gt;&lt;/urls&gt;&lt;electronic-resource-num&gt;10.1021/jp1020142&lt;/electronic-resource-num&gt;&lt;access-date&gt;2013/04/30&lt;/access-date&gt;&lt;/record&gt;&lt;/Cite&gt;&lt;/EndNote&gt;</w:instrText>
        </w:r>
        <w:r w:rsidR="00552E4A">
          <w:fldChar w:fldCharType="separate"/>
        </w:r>
        <w:r w:rsidR="00552E4A" w:rsidRPr="00B328CC">
          <w:rPr>
            <w:noProof/>
            <w:vertAlign w:val="superscript"/>
          </w:rPr>
          <w:t>50</w:t>
        </w:r>
        <w:r w:rsidR="00552E4A">
          <w:fldChar w:fldCharType="end"/>
        </w:r>
      </w:hyperlink>
      <w:r>
        <w:t xml:space="preserve">, Petrowsky, Frech and coworkers have shown that the polar protic solvent primary alcohols show an </w:t>
      </w:r>
      <w:r w:rsidRPr="000D4BAB">
        <w:rPr>
          <w:i/>
        </w:rPr>
        <w:t>E</w:t>
      </w:r>
      <w:r w:rsidRPr="000D4BAB">
        <w:rPr>
          <w:i/>
          <w:vertAlign w:val="subscript"/>
        </w:rPr>
        <w:t>a</w:t>
      </w:r>
      <w:r>
        <w:t xml:space="preserve"> value of 37 </w:t>
      </w:r>
      <w:r>
        <w:rPr>
          <w:u w:val="single"/>
        </w:rPr>
        <w:t>+</w:t>
      </w:r>
      <w:r>
        <w:t xml:space="preserve"> 1 kJ/mol.  Polar protic solvents like primary alcohols are known to have strong intermolecular association because of hydrogen bonding.  Intermolecular association is usually described by the Kirkwood </w:t>
      </w:r>
      <w:r w:rsidRPr="00C04907">
        <w:t>g-factor</w:t>
      </w:r>
      <w:hyperlink w:anchor="_ENREF_90" w:tooltip="Oster, 1943 #574" w:history="1">
        <w:r w:rsidR="00552E4A">
          <w:rPr>
            <w:i/>
          </w:rPr>
          <w:fldChar w:fldCharType="begin"/>
        </w:r>
        <w:r w:rsidR="00552E4A">
          <w:rPr>
            <w:i/>
          </w:rPr>
          <w:instrText xml:space="preserve"> ADDIN EN.CITE &lt;EndNote&gt;&lt;Cite&gt;&lt;Author&gt;Oster&lt;/Author&gt;&lt;Year&gt;1943&lt;/Year&gt;&lt;RecNum&gt;574&lt;/RecNum&gt;&lt;DisplayText&gt;&lt;style face="superscript"&gt;90&lt;/style&gt;&lt;/DisplayText&gt;&lt;record&gt;&lt;rec-number&gt;574&lt;/rec-number&gt;&lt;foreign-keys&gt;&lt;key app="EN" db-id="afedx0vdz2sztkezspcvd0z0rtzrr0e5d5r9"&gt;574&lt;/key&gt;&lt;/foreign-keys&gt;&lt;ref-type name="Journal Article"&gt;17&lt;/ref-type&gt;&lt;contributors&gt;&lt;authors&gt;&lt;author&gt;Oster, Gerald&lt;/author&gt;&lt;author&gt;Kirkwood, John G.&lt;/author&gt;&lt;/authors&gt;&lt;/contributors&gt;&lt;titles&gt;&lt;title&gt;The Influence of Hindered Molecular Rotation on the Dielectric Constants of Water, Alcohols, and Other Polar Liquids&lt;/title&gt;&lt;secondary-title&gt;The Journal of Chemical Physics&lt;/secondary-title&gt;&lt;/titles&gt;&lt;periodical&gt;&lt;full-title&gt;The Journal of Chemical Physics&lt;/full-title&gt;&lt;/periodical&gt;&lt;pages&gt;175&lt;/pages&gt;&lt;volume&gt;11&lt;/volume&gt;&lt;number&gt;4&lt;/number&gt;&lt;dates&gt;&lt;year&gt;1943&lt;/year&gt;&lt;/dates&gt;&lt;isbn&gt;00219606&lt;/isbn&gt;&lt;urls&gt;&lt;/urls&gt;&lt;electronic-resource-num&gt;10.1063/1.1723823&lt;/electronic-resource-num&gt;&lt;/record&gt;&lt;/Cite&gt;&lt;/EndNote&gt;</w:instrText>
        </w:r>
        <w:r w:rsidR="00552E4A">
          <w:rPr>
            <w:i/>
          </w:rPr>
          <w:fldChar w:fldCharType="separate"/>
        </w:r>
        <w:r w:rsidR="00552E4A" w:rsidRPr="00514CB8">
          <w:rPr>
            <w:i/>
            <w:noProof/>
            <w:vertAlign w:val="superscript"/>
          </w:rPr>
          <w:t>90</w:t>
        </w:r>
        <w:r w:rsidR="00552E4A">
          <w:rPr>
            <w:i/>
          </w:rPr>
          <w:fldChar w:fldCharType="end"/>
        </w:r>
      </w:hyperlink>
      <w:r>
        <w:t xml:space="preserve">.  </w:t>
      </w:r>
    </w:p>
    <w:p w:rsidR="00CB76F3" w:rsidRDefault="00CB76F3" w:rsidP="00CB76F3">
      <w:pPr>
        <w:ind w:firstLine="720"/>
      </w:pPr>
      <w:r>
        <w:t>The Kirkwood g-factor value is usually close to 1 for non-interacting molecules.  For primary alcohols, Kirkwood and coworker have observed the value to be 2.68 at 25</w:t>
      </w:r>
      <w:r w:rsidRPr="00934982">
        <w:rPr>
          <w:rFonts w:ascii="Times New Roman" w:hAnsi="Times New Roman"/>
          <w:vertAlign w:val="superscript"/>
        </w:rPr>
        <w:t>o</w:t>
      </w:r>
      <w:r>
        <w:t>C</w:t>
      </w:r>
      <w:hyperlink w:anchor="_ENREF_91" w:tooltip="Vasiltsova, 2007 #3126" w:history="1">
        <w:r w:rsidR="00552E4A">
          <w:fldChar w:fldCharType="begin"/>
        </w:r>
        <w:r w:rsidR="00552E4A">
          <w:instrText xml:space="preserve"> ADDIN EN.CITE &lt;EndNote&gt;&lt;Cite&gt;&lt;Author&gt;Vasiltsova&lt;/Author&gt;&lt;Year&gt;2007&lt;/Year&gt;&lt;RecNum&gt;3126&lt;/RecNum&gt;&lt;DisplayText&gt;&lt;style face="superscript"&gt;91&lt;/style&gt;&lt;/DisplayText&gt;&lt;record&gt;&lt;rec-number&gt;3126&lt;/rec-number&gt;&lt;foreign-keys&gt;&lt;key app="EN" db-id="afedx0vdz2sztkezspcvd0z0rtzrr0e5d5r9"&gt;3126&lt;/key&gt;&lt;/foreign-keys&gt;&lt;ref-type name="Journal Article"&gt;17&lt;/ref-type&gt;&lt;contributors&gt;&lt;authors&gt;&lt;author&gt;Tatiana Vasiltsova&lt;/author&gt;&lt;author&gt;Andreas Heintz&lt;/author&gt;&lt;/authors&gt;&lt;/contributors&gt;&lt;titles&gt;&lt;title&gt;New statistical mechanical model for calculating Kirkwood factors in self-associating liquid systems and its application to alkanol + cyclohexane mixtures&lt;/title&gt;&lt;secondary-title&gt;The Journal of Chemical Physics&lt;/secondary-title&gt;&lt;/titles&gt;&lt;periodical&gt;&lt;full-title&gt;The Journal of Chemical Physics&lt;/full-title&gt;&lt;/periodical&gt;&lt;pages&gt;114501&lt;/pages&gt;&lt;volume&gt;127&lt;/volume&gt;&lt;number&gt;11&lt;/number&gt;&lt;keywords&gt;&lt;keyword&gt;dielectric liquids&lt;/keyword&gt;&lt;keyword&gt;enthalpy&lt;/keyword&gt;&lt;keyword&gt;hydrogen bonds&lt;/keyword&gt;&lt;keyword&gt;infrared spectra&lt;/keyword&gt;&lt;keyword&gt;liquid theory&lt;/keyword&gt;&lt;keyword&gt;organic compounds&lt;/keyword&gt;&lt;/keywords&gt;&lt;dates&gt;&lt;year&gt;2007&lt;/year&gt;&lt;/dates&gt;&lt;urls&gt;&lt;related-urls&gt;&lt;url&gt;http://link.aip.org/link/?JCP/127/114501/1&lt;/url&gt;&lt;url&gt;http://dx.doi.org/10.1063/1.2756839&lt;/url&gt;&lt;/related-urls&gt;&lt;/urls&gt;&lt;/record&gt;&lt;/Cite&gt;&lt;/EndNote&gt;</w:instrText>
        </w:r>
        <w:r w:rsidR="00552E4A">
          <w:fldChar w:fldCharType="separate"/>
        </w:r>
        <w:r w:rsidR="00552E4A" w:rsidRPr="00514CB8">
          <w:rPr>
            <w:noProof/>
            <w:vertAlign w:val="superscript"/>
          </w:rPr>
          <w:t>91</w:t>
        </w:r>
        <w:r w:rsidR="00552E4A">
          <w:fldChar w:fldCharType="end"/>
        </w:r>
      </w:hyperlink>
      <w:r>
        <w:t>.  A couple of studies on propylene carbonate and ethylene carbonate have shown that the g-factor for these compounds is close to 1</w:t>
      </w:r>
      <w:r>
        <w:fldChar w:fldCharType="begin"/>
      </w:r>
      <w:r w:rsidR="00514CB8">
        <w:instrText xml:space="preserve"> ADDIN EN.CITE &lt;EndNote&gt;&lt;Cite&gt;&lt;Author&gt;Simeral&lt;/Author&gt;&lt;Year&gt;1970&lt;/Year&gt;&lt;RecNum&gt;2874&lt;/RecNum&gt;&lt;DisplayText&gt;&lt;style face="superscript"&gt;88, 92&lt;/style&gt;&lt;/DisplayText&gt;&lt;record&gt;&lt;rec-number&gt;2874&lt;/rec-number&gt;&lt;foreign-keys&gt;&lt;key app="EN" db-id="afedx0vdz2sztkezspcvd0z0rtzrr0e5d5r9"&gt;2874&lt;/key&gt;&lt;/foreign-keys&gt;&lt;ref-type name="Journal Article"&gt;17&lt;/ref-type&gt;&lt;contributors&gt;&lt;authors&gt;&lt;author&gt;Simeral, L.&lt;/author&gt;&lt;author&gt;Amey, R. L.&lt;/author&gt;&lt;/authors&gt;&lt;/contributors&gt;&lt;titles&gt;&lt;secondary-title&gt;J. Phys. Chem.&lt;/secondary-title&gt;&lt;/titles&gt;&lt;periodical&gt;&lt;full-title&gt;J. Phys. Chem.&lt;/full-title&gt;&lt;/periodical&gt;&lt;pages&gt;1443&lt;/pages&gt;&lt;volume&gt;74&lt;/volume&gt;&lt;dates&gt;&lt;year&gt;1970&lt;/year&gt;&lt;/dates&gt;&lt;urls&gt;&lt;/urls&gt;&lt;/record&gt;&lt;/Cite&gt;&lt;Cite&gt;&lt;Author&gt;Payne&lt;/Author&gt;&lt;Year&gt;1972&lt;/Year&gt;&lt;RecNum&gt;120&lt;/RecNum&gt;&lt;record&gt;&lt;rec-number&gt;120&lt;/rec-number&gt;&lt;foreign-keys&gt;&lt;key app="EN" db-id="afedx0vdz2sztkezspcvd0z0rtzrr0e5d5r9"&gt;120&lt;/key&gt;&lt;/foreign-keys&gt;&lt;ref-type name="Journal Article"&gt;17&lt;/ref-type&gt;&lt;contributors&gt;&lt;authors&gt;&lt;author&gt;Payne, R.&lt;/author&gt;&lt;author&gt;Theodorou, I. E.&lt;/author&gt;&lt;/authors&gt;&lt;/contributors&gt;&lt;titles&gt;&lt;secondary-title&gt;J. Phys. Chem.&lt;/secondary-title&gt;&lt;/titles&gt;&lt;periodical&gt;&lt;full-title&gt;J. Phys. Chem.&lt;/full-title&gt;&lt;/periodical&gt;&lt;pages&gt;2892&lt;/pages&gt;&lt;volume&gt;76&lt;/volume&gt;&lt;number&gt;20&lt;/number&gt;&lt;dates&gt;&lt;year&gt;1972&lt;/year&gt;&lt;/dates&gt;&lt;urls&gt;&lt;/urls&gt;&lt;/record&gt;&lt;/Cite&gt;&lt;/EndNote&gt;</w:instrText>
      </w:r>
      <w:r>
        <w:fldChar w:fldCharType="separate"/>
      </w:r>
      <w:hyperlink w:anchor="_ENREF_88" w:tooltip="Simeral, 1970 #2874" w:history="1">
        <w:r w:rsidR="00552E4A" w:rsidRPr="00514CB8">
          <w:rPr>
            <w:noProof/>
            <w:vertAlign w:val="superscript"/>
          </w:rPr>
          <w:t>88</w:t>
        </w:r>
      </w:hyperlink>
      <w:r w:rsidR="00514CB8" w:rsidRPr="00514CB8">
        <w:rPr>
          <w:noProof/>
          <w:vertAlign w:val="superscript"/>
        </w:rPr>
        <w:t xml:space="preserve">, </w:t>
      </w:r>
      <w:hyperlink w:anchor="_ENREF_92" w:tooltip="Payne, 1972 #120" w:history="1">
        <w:r w:rsidR="00552E4A" w:rsidRPr="00514CB8">
          <w:rPr>
            <w:noProof/>
            <w:vertAlign w:val="superscript"/>
          </w:rPr>
          <w:t>92</w:t>
        </w:r>
      </w:hyperlink>
      <w:r>
        <w:fldChar w:fldCharType="end"/>
      </w:r>
      <w:r>
        <w:t xml:space="preserve">.  This shows that there is no specific intermolecular association between cyclic carbonates.  However, the </w:t>
      </w:r>
      <w:r w:rsidRPr="000D4BAB">
        <w:rPr>
          <w:i/>
        </w:rPr>
        <w:t>E</w:t>
      </w:r>
      <w:r w:rsidRPr="000D4BAB">
        <w:rPr>
          <w:i/>
          <w:vertAlign w:val="subscript"/>
        </w:rPr>
        <w:t>a</w:t>
      </w:r>
      <w:r>
        <w:t xml:space="preserve"> of cyclic carbonates is still closer to the </w:t>
      </w:r>
      <w:r w:rsidRPr="000D4BAB">
        <w:rPr>
          <w:i/>
        </w:rPr>
        <w:t>E</w:t>
      </w:r>
      <w:r w:rsidRPr="000D4BAB">
        <w:rPr>
          <w:i/>
          <w:vertAlign w:val="subscript"/>
        </w:rPr>
        <w:t>a</w:t>
      </w:r>
      <w:r>
        <w:t xml:space="preserve"> of primary alcohols, which have specific </w:t>
      </w:r>
      <w:r>
        <w:lastRenderedPageBreak/>
        <w:t>molecular interactions through hydrogen bonding.  This suggests some sort of intermolecular interaction, although the specific of this interaction is still not known.</w:t>
      </w:r>
    </w:p>
    <w:p w:rsidR="00CB76F3" w:rsidRDefault="00CB76F3" w:rsidP="004E0D43"/>
    <w:p w:rsidR="00CB76F3" w:rsidRDefault="00CB76F3" w:rsidP="00CB76F3">
      <w:pPr>
        <w:pStyle w:val="Heading3"/>
        <w:numPr>
          <w:ilvl w:val="2"/>
          <w:numId w:val="8"/>
        </w:numPr>
        <w:jc w:val="left"/>
      </w:pPr>
      <w:bookmarkStart w:id="139" w:name="_Toc367624465"/>
      <w:bookmarkStart w:id="140" w:name="_Toc374069590"/>
      <w:r>
        <w:t>4</w:t>
      </w:r>
      <w:r w:rsidRPr="00E86352">
        <w:t>.2.</w:t>
      </w:r>
      <w:r>
        <w:t>3</w:t>
      </w:r>
      <w:r w:rsidRPr="00E86352">
        <w:t xml:space="preserve"> Dielectric Constant and Conductivity of LiTf and TbaTf in Cyclic Carbonates</w:t>
      </w:r>
      <w:bookmarkEnd w:id="139"/>
      <w:bookmarkEnd w:id="140"/>
    </w:p>
    <w:p w:rsidR="00C30E7B" w:rsidRPr="00892967" w:rsidRDefault="00CB76F3" w:rsidP="004E0D43">
      <w:pPr>
        <w:ind w:firstLine="720"/>
      </w:pPr>
      <w:r>
        <w:t>Table 4-9 and 4-10 show the values of the dielectric constant and ionic conductivity of 0.3 molal lithium triflate (LiTf) and 0.3 molal tetrabutyl ammonium triflate</w:t>
      </w:r>
      <w:r w:rsidR="004E0D43">
        <w:t xml:space="preserve"> (TbaTf ) in cyclic carbonates.</w:t>
      </w:r>
    </w:p>
    <w:tbl>
      <w:tblPr>
        <w:tblStyle w:val="TableGrid"/>
        <w:tblW w:w="5000" w:type="pct"/>
        <w:tblLook w:val="04A0" w:firstRow="1" w:lastRow="0" w:firstColumn="1" w:lastColumn="0" w:noHBand="0" w:noVBand="1"/>
      </w:tblPr>
      <w:tblGrid>
        <w:gridCol w:w="713"/>
        <w:gridCol w:w="693"/>
        <w:gridCol w:w="1180"/>
        <w:gridCol w:w="701"/>
        <w:gridCol w:w="1195"/>
        <w:gridCol w:w="782"/>
        <w:gridCol w:w="1335"/>
        <w:gridCol w:w="781"/>
        <w:gridCol w:w="1332"/>
      </w:tblGrid>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p>
        </w:tc>
        <w:tc>
          <w:tcPr>
            <w:tcW w:w="1075" w:type="pct"/>
            <w:gridSpan w:val="2"/>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Octylene carbonate</w:t>
            </w:r>
          </w:p>
        </w:tc>
        <w:tc>
          <w:tcPr>
            <w:tcW w:w="1088" w:type="pct"/>
            <w:gridSpan w:val="2"/>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Decylene carbonate</w:t>
            </w:r>
          </w:p>
        </w:tc>
        <w:tc>
          <w:tcPr>
            <w:tcW w:w="1216" w:type="pct"/>
            <w:gridSpan w:val="2"/>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Undecylene carbonate</w:t>
            </w:r>
          </w:p>
        </w:tc>
        <w:tc>
          <w:tcPr>
            <w:tcW w:w="1213" w:type="pct"/>
            <w:gridSpan w:val="2"/>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Dodecylene carbonate</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T</w:t>
            </w:r>
            <w:r w:rsidRPr="00892967">
              <w:rPr>
                <w:rFonts w:ascii="Calibri" w:hAnsi="Calibri"/>
                <w:color w:val="000000"/>
                <w:sz w:val="22"/>
                <w:szCs w:val="22"/>
                <w:vertAlign w:val="subscript"/>
                <w:lang w:bidi="ar-SA"/>
              </w:rPr>
              <w:t>r</w:t>
            </w:r>
            <w:r w:rsidRPr="00997E92">
              <w:rPr>
                <w:rFonts w:ascii="Calibri" w:hAnsi="Calibri"/>
                <w:color w:val="000000"/>
                <w:sz w:val="22"/>
                <w:szCs w:val="22"/>
                <w:lang w:bidi="ar-SA"/>
              </w:rPr>
              <w:t xml:space="preserve"> (</w:t>
            </w:r>
            <w:r w:rsidRPr="00892967">
              <w:rPr>
                <w:rFonts w:ascii="Calibri" w:hAnsi="Calibri"/>
                <w:color w:val="000000"/>
                <w:sz w:val="22"/>
                <w:szCs w:val="22"/>
                <w:vertAlign w:val="superscript"/>
                <w:lang w:bidi="ar-SA"/>
              </w:rPr>
              <w:t>o</w:t>
            </w:r>
            <w:r w:rsidRPr="00997E92">
              <w:rPr>
                <w:rFonts w:ascii="Calibri" w:hAnsi="Calibri"/>
                <w:color w:val="000000"/>
                <w:sz w:val="22"/>
                <w:szCs w:val="22"/>
                <w:lang w:bidi="ar-SA"/>
              </w:rPr>
              <w:t>C)</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ε</w:t>
            </w:r>
            <w:r w:rsidRPr="00997E92">
              <w:rPr>
                <w:rFonts w:ascii="Calibri" w:hAnsi="Calibri"/>
                <w:color w:val="000000"/>
                <w:sz w:val="22"/>
                <w:szCs w:val="22"/>
                <w:vertAlign w:val="subscript"/>
                <w:lang w:bidi="ar-SA"/>
              </w:rPr>
              <w:t>s</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σ</w:t>
            </w:r>
            <w:r>
              <w:rPr>
                <w:rFonts w:ascii="Calibri" w:hAnsi="Calibri"/>
                <w:color w:val="000000"/>
                <w:sz w:val="22"/>
                <w:szCs w:val="22"/>
                <w:lang w:bidi="ar-SA"/>
              </w:rPr>
              <w:t xml:space="preserve"> (S/cm)</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ε</w:t>
            </w:r>
            <w:r w:rsidRPr="00997E92">
              <w:rPr>
                <w:rFonts w:ascii="Calibri" w:hAnsi="Calibri"/>
                <w:color w:val="000000"/>
                <w:sz w:val="22"/>
                <w:szCs w:val="22"/>
                <w:vertAlign w:val="subscript"/>
                <w:lang w:bidi="ar-SA"/>
              </w:rPr>
              <w:t>s</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σ</w:t>
            </w:r>
            <w:r>
              <w:rPr>
                <w:rFonts w:ascii="Calibri" w:hAnsi="Calibri"/>
                <w:color w:val="000000"/>
                <w:sz w:val="22"/>
                <w:szCs w:val="22"/>
                <w:lang w:bidi="ar-SA"/>
              </w:rPr>
              <w:t xml:space="preserve"> (S/cm)</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ε</w:t>
            </w:r>
            <w:r w:rsidRPr="00997E92">
              <w:rPr>
                <w:rFonts w:ascii="Calibri" w:hAnsi="Calibri"/>
                <w:color w:val="000000"/>
                <w:sz w:val="22"/>
                <w:szCs w:val="22"/>
                <w:vertAlign w:val="subscript"/>
                <w:lang w:bidi="ar-SA"/>
              </w:rPr>
              <w:t>s</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σ</w:t>
            </w:r>
            <w:r>
              <w:rPr>
                <w:rFonts w:ascii="Calibri" w:hAnsi="Calibri"/>
                <w:color w:val="000000"/>
                <w:sz w:val="22"/>
                <w:szCs w:val="22"/>
                <w:lang w:bidi="ar-SA"/>
              </w:rPr>
              <w:t xml:space="preserve"> (S/cm)</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ε</w:t>
            </w:r>
            <w:r w:rsidRPr="00997E92">
              <w:rPr>
                <w:rFonts w:ascii="Calibri" w:hAnsi="Calibri"/>
                <w:color w:val="000000"/>
                <w:sz w:val="22"/>
                <w:szCs w:val="22"/>
                <w:vertAlign w:val="subscript"/>
                <w:lang w:bidi="ar-SA"/>
              </w:rPr>
              <w:t>s</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Pr>
                <w:color w:val="000000"/>
                <w:sz w:val="22"/>
                <w:szCs w:val="22"/>
                <w:lang w:bidi="ar-SA"/>
              </w:rPr>
              <w:t>σ</w:t>
            </w:r>
            <w:r>
              <w:rPr>
                <w:rFonts w:ascii="Calibri" w:hAnsi="Calibri"/>
                <w:color w:val="000000"/>
                <w:sz w:val="22"/>
                <w:szCs w:val="22"/>
                <w:lang w:bidi="ar-SA"/>
              </w:rPr>
              <w:t xml:space="preserve"> (S/cm)</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35.1</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0.000084</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29.0</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0.000041</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23.7</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0.000020</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21.6</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0.000016</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33.9</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0.000121</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28.4</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0.000056</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23.2</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0.000031</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21.2</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0.000026</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32.6</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0.000175</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27.3</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0.000085</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22.7</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0.000048</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20.6</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0.000041</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35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31.4</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0.000243</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26.3</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0.000122</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22.3</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0.000071</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20.1</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0.000060</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45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30.2</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0.000329</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25.4</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0.000172</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21.9</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0.000103</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19.6</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0.000089</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55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29.2</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0.000431</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24.4</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0.000231</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21.2</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0.000141</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19.0</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0.000123</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65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28.0</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0.000542</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23.5</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0.000300</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20.3</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0.000183</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18.5</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0.000164</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75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27.1</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0.000664</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22.8</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0.000375</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19.6</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0.000230</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18.0</w:t>
            </w:r>
          </w:p>
        </w:tc>
        <w:tc>
          <w:tcPr>
            <w:tcW w:w="76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0.000210</w:t>
            </w:r>
          </w:p>
        </w:tc>
      </w:tr>
      <w:tr w:rsidR="00CB76F3" w:rsidRPr="00997E92" w:rsidTr="00C30E7B">
        <w:trPr>
          <w:trHeight w:val="288"/>
        </w:trPr>
        <w:tc>
          <w:tcPr>
            <w:tcW w:w="409"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85</w:t>
            </w:r>
          </w:p>
        </w:tc>
        <w:tc>
          <w:tcPr>
            <w:tcW w:w="395"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26.3</w:t>
            </w:r>
          </w:p>
        </w:tc>
        <w:tc>
          <w:tcPr>
            <w:tcW w:w="68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0.000796</w:t>
            </w:r>
          </w:p>
        </w:tc>
        <w:tc>
          <w:tcPr>
            <w:tcW w:w="400"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22.0</w:t>
            </w:r>
          </w:p>
        </w:tc>
        <w:tc>
          <w:tcPr>
            <w:tcW w:w="68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0.000458</w:t>
            </w:r>
          </w:p>
        </w:tc>
        <w:tc>
          <w:tcPr>
            <w:tcW w:w="447"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19.0</w:t>
            </w:r>
          </w:p>
        </w:tc>
        <w:tc>
          <w:tcPr>
            <w:tcW w:w="768"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0.000283</w:t>
            </w:r>
          </w:p>
        </w:tc>
        <w:tc>
          <w:tcPr>
            <w:tcW w:w="446" w:type="pct"/>
            <w:noWrap/>
            <w:vAlign w:val="center"/>
            <w:hideMark/>
          </w:tcPr>
          <w:p w:rsidR="00CB76F3" w:rsidRPr="00997E92" w:rsidRDefault="00CB76F3" w:rsidP="00E5383D">
            <w:pPr>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17.5</w:t>
            </w:r>
          </w:p>
        </w:tc>
        <w:tc>
          <w:tcPr>
            <w:tcW w:w="767" w:type="pct"/>
            <w:noWrap/>
            <w:vAlign w:val="center"/>
            <w:hideMark/>
          </w:tcPr>
          <w:p w:rsidR="00CB76F3" w:rsidRPr="00997E92" w:rsidRDefault="00CB76F3" w:rsidP="00F7155B">
            <w:pPr>
              <w:keepNext/>
              <w:spacing w:line="240" w:lineRule="auto"/>
              <w:jc w:val="center"/>
              <w:rPr>
                <w:rFonts w:ascii="Calibri" w:hAnsi="Calibri"/>
                <w:color w:val="000000"/>
                <w:sz w:val="22"/>
                <w:szCs w:val="22"/>
                <w:lang w:bidi="ar-SA"/>
              </w:rPr>
            </w:pPr>
            <w:r w:rsidRPr="00997E92">
              <w:rPr>
                <w:rFonts w:ascii="Calibri" w:hAnsi="Calibri"/>
                <w:color w:val="000000"/>
                <w:sz w:val="22"/>
                <w:szCs w:val="22"/>
                <w:lang w:bidi="ar-SA"/>
              </w:rPr>
              <w:t>0.000261</w:t>
            </w:r>
          </w:p>
        </w:tc>
      </w:tr>
    </w:tbl>
    <w:p w:rsidR="00F7155B" w:rsidRPr="00F7155B" w:rsidRDefault="00F7155B">
      <w:pPr>
        <w:pStyle w:val="Caption"/>
        <w:rPr>
          <w:b w:val="0"/>
        </w:rPr>
      </w:pPr>
      <w:bookmarkStart w:id="141" w:name="_Toc374047039"/>
      <w:r w:rsidRPr="00F7155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9</w:t>
      </w:r>
      <w:r w:rsidR="007A1298">
        <w:rPr>
          <w:b w:val="0"/>
        </w:rPr>
        <w:fldChar w:fldCharType="end"/>
      </w:r>
      <w:r w:rsidRPr="00F7155B">
        <w:rPr>
          <w:b w:val="0"/>
        </w:rPr>
        <w:t xml:space="preserve">  Dielectric constant and conductivity values for 0.3 molal LiTf in cyclic carbonates.  ε</w:t>
      </w:r>
      <w:r w:rsidRPr="00F7155B">
        <w:rPr>
          <w:b w:val="0"/>
          <w:vertAlign w:val="subscript"/>
        </w:rPr>
        <w:t>s</w:t>
      </w:r>
      <w:r w:rsidRPr="00F7155B">
        <w:rPr>
          <w:b w:val="0"/>
        </w:rPr>
        <w:t xml:space="preserve"> = dielectric constant, σ = conductivity.</w:t>
      </w:r>
      <w:bookmarkEnd w:id="141"/>
    </w:p>
    <w:p w:rsidR="00CB76F3" w:rsidRDefault="00CB76F3" w:rsidP="00CB76F3">
      <w:pPr>
        <w:pStyle w:val="NoSpacing"/>
      </w:pPr>
    </w:p>
    <w:tbl>
      <w:tblPr>
        <w:tblStyle w:val="TableGrid"/>
        <w:tblW w:w="5000" w:type="pct"/>
        <w:tblLook w:val="04A0" w:firstRow="1" w:lastRow="0" w:firstColumn="1" w:lastColumn="0" w:noHBand="0" w:noVBand="1"/>
      </w:tblPr>
      <w:tblGrid>
        <w:gridCol w:w="788"/>
        <w:gridCol w:w="683"/>
        <w:gridCol w:w="1168"/>
        <w:gridCol w:w="695"/>
        <w:gridCol w:w="1190"/>
        <w:gridCol w:w="773"/>
        <w:gridCol w:w="1321"/>
        <w:gridCol w:w="773"/>
        <w:gridCol w:w="1321"/>
      </w:tblGrid>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p>
        </w:tc>
        <w:tc>
          <w:tcPr>
            <w:tcW w:w="1062" w:type="pct"/>
            <w:gridSpan w:val="2"/>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Octylene carbonate</w:t>
            </w:r>
          </w:p>
        </w:tc>
        <w:tc>
          <w:tcPr>
            <w:tcW w:w="1082" w:type="pct"/>
            <w:gridSpan w:val="2"/>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Decylene carbonate</w:t>
            </w:r>
          </w:p>
        </w:tc>
        <w:tc>
          <w:tcPr>
            <w:tcW w:w="1202" w:type="pct"/>
            <w:gridSpan w:val="2"/>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Undecylene carbonate</w:t>
            </w:r>
          </w:p>
        </w:tc>
        <w:tc>
          <w:tcPr>
            <w:tcW w:w="1202" w:type="pct"/>
            <w:gridSpan w:val="2"/>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Dodecylene carbonate</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T</w:t>
            </w:r>
            <w:r w:rsidRPr="0044125B">
              <w:rPr>
                <w:color w:val="000000"/>
                <w:sz w:val="22"/>
                <w:szCs w:val="22"/>
                <w:vertAlign w:val="subscript"/>
                <w:lang w:bidi="ar-SA"/>
              </w:rPr>
              <w:t>r</w:t>
            </w:r>
            <w:r w:rsidRPr="0044125B">
              <w:rPr>
                <w:color w:val="000000"/>
                <w:sz w:val="22"/>
                <w:szCs w:val="22"/>
                <w:lang w:bidi="ar-SA"/>
              </w:rPr>
              <w:t xml:space="preserve"> (</w:t>
            </w:r>
            <w:r w:rsidRPr="0044125B">
              <w:rPr>
                <w:color w:val="000000"/>
                <w:sz w:val="22"/>
                <w:szCs w:val="22"/>
                <w:vertAlign w:val="superscript"/>
                <w:lang w:bidi="ar-SA"/>
              </w:rPr>
              <w:t>o</w:t>
            </w:r>
            <w:r w:rsidRPr="0044125B">
              <w:rPr>
                <w:color w:val="000000"/>
                <w:sz w:val="22"/>
                <w:szCs w:val="22"/>
                <w:lang w:bidi="ar-SA"/>
              </w:rPr>
              <w:t>C)</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ε</w:t>
            </w:r>
            <w:r w:rsidRPr="0044125B">
              <w:rPr>
                <w:color w:val="000000"/>
                <w:sz w:val="22"/>
                <w:szCs w:val="22"/>
                <w:vertAlign w:val="subscript"/>
                <w:lang w:bidi="ar-SA"/>
              </w:rPr>
              <w:t>s</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σ (S/cm)</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ε</w:t>
            </w:r>
            <w:r w:rsidRPr="0044125B">
              <w:rPr>
                <w:color w:val="000000"/>
                <w:sz w:val="22"/>
                <w:szCs w:val="22"/>
                <w:vertAlign w:val="subscript"/>
                <w:lang w:bidi="ar-SA"/>
              </w:rPr>
              <w:t>s</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σ (S/cm)</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ε</w:t>
            </w:r>
            <w:r w:rsidRPr="0044125B">
              <w:rPr>
                <w:color w:val="000000"/>
                <w:sz w:val="22"/>
                <w:szCs w:val="22"/>
                <w:vertAlign w:val="subscript"/>
                <w:lang w:bidi="ar-SA"/>
              </w:rPr>
              <w:t>s</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σ (S/cm)</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ε</w:t>
            </w:r>
            <w:r w:rsidRPr="0044125B">
              <w:rPr>
                <w:color w:val="000000"/>
                <w:sz w:val="22"/>
                <w:szCs w:val="22"/>
                <w:vertAlign w:val="subscript"/>
                <w:lang w:bidi="ar-SA"/>
              </w:rPr>
              <w:t>s</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σ (S/cm)</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31.1</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0.000353</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25.8</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0.000169</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24.5</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0.000128</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20.8</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0.000080</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30.1</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0.000516</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25.2</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0.000261</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23.8</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0.000199</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20.3</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0.000129</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29.3</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0.000724</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24.6</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0.000380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23.1</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0.000295</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19.7</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0.000197</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35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28.3</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0.000990</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24.0</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0.000545</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22.5</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0.000433</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19.2</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0.000296</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45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27.3</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0.001330</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23.3</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0.000765</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21.7</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0.000626</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18.7</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0.000432</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55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26.2</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0.001730</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22.7</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0.001030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21.1</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0.000859</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18.2</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0.000602</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65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25.2</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0.002170</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22.0</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0.001340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20.6</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0.001120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17.8</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0.000798</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75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24.1</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0.002630</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21.5</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0.001680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20.1</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0.001430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17.4</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0.001020</w:t>
            </w:r>
          </w:p>
        </w:tc>
      </w:tr>
      <w:tr w:rsidR="00CB76F3" w:rsidRPr="0044125B" w:rsidTr="00C30E7B">
        <w:trPr>
          <w:trHeight w:val="288"/>
        </w:trPr>
        <w:tc>
          <w:tcPr>
            <w:tcW w:w="45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85</w:t>
            </w:r>
          </w:p>
        </w:tc>
        <w:tc>
          <w:tcPr>
            <w:tcW w:w="39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23.1</w:t>
            </w:r>
          </w:p>
        </w:tc>
        <w:tc>
          <w:tcPr>
            <w:tcW w:w="67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0.003140</w:t>
            </w:r>
          </w:p>
        </w:tc>
        <w:tc>
          <w:tcPr>
            <w:tcW w:w="397"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21.2</w:t>
            </w:r>
          </w:p>
        </w:tc>
        <w:tc>
          <w:tcPr>
            <w:tcW w:w="685"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0.002050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19.5</w:t>
            </w:r>
          </w:p>
        </w:tc>
        <w:tc>
          <w:tcPr>
            <w:tcW w:w="760"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0.001760</w:t>
            </w:r>
          </w:p>
        </w:tc>
        <w:tc>
          <w:tcPr>
            <w:tcW w:w="442" w:type="pct"/>
            <w:noWrap/>
            <w:vAlign w:val="center"/>
            <w:hideMark/>
          </w:tcPr>
          <w:p w:rsidR="00CB76F3" w:rsidRPr="0044125B" w:rsidRDefault="00CB76F3" w:rsidP="00E5383D">
            <w:pPr>
              <w:spacing w:line="240" w:lineRule="auto"/>
              <w:jc w:val="center"/>
              <w:rPr>
                <w:color w:val="000000"/>
                <w:sz w:val="22"/>
                <w:szCs w:val="22"/>
                <w:lang w:bidi="ar-SA"/>
              </w:rPr>
            </w:pPr>
            <w:r w:rsidRPr="0044125B">
              <w:rPr>
                <w:color w:val="000000"/>
                <w:sz w:val="22"/>
                <w:szCs w:val="22"/>
                <w:lang w:bidi="ar-SA"/>
              </w:rPr>
              <w:t>17.0</w:t>
            </w:r>
          </w:p>
        </w:tc>
        <w:tc>
          <w:tcPr>
            <w:tcW w:w="760" w:type="pct"/>
            <w:noWrap/>
            <w:vAlign w:val="center"/>
            <w:hideMark/>
          </w:tcPr>
          <w:p w:rsidR="00CB76F3" w:rsidRPr="0044125B" w:rsidRDefault="00CB76F3" w:rsidP="00032D53">
            <w:pPr>
              <w:keepNext/>
              <w:spacing w:line="240" w:lineRule="auto"/>
              <w:jc w:val="center"/>
              <w:rPr>
                <w:color w:val="000000"/>
                <w:sz w:val="22"/>
                <w:szCs w:val="22"/>
                <w:lang w:bidi="ar-SA"/>
              </w:rPr>
            </w:pPr>
            <w:r w:rsidRPr="0044125B">
              <w:rPr>
                <w:color w:val="000000"/>
                <w:sz w:val="22"/>
                <w:szCs w:val="22"/>
                <w:lang w:bidi="ar-SA"/>
              </w:rPr>
              <w:t>0.001270</w:t>
            </w:r>
          </w:p>
        </w:tc>
      </w:tr>
    </w:tbl>
    <w:p w:rsidR="00032D53" w:rsidRPr="00032D53" w:rsidRDefault="00032D53">
      <w:pPr>
        <w:pStyle w:val="Caption"/>
        <w:rPr>
          <w:b w:val="0"/>
        </w:rPr>
      </w:pPr>
      <w:bookmarkStart w:id="142" w:name="_Toc374047040"/>
      <w:r w:rsidRPr="00032D53">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10</w:t>
      </w:r>
      <w:r w:rsidR="007A1298">
        <w:rPr>
          <w:b w:val="0"/>
        </w:rPr>
        <w:fldChar w:fldCharType="end"/>
      </w:r>
      <w:r w:rsidRPr="00032D53">
        <w:rPr>
          <w:b w:val="0"/>
        </w:rPr>
        <w:t xml:space="preserve">  Dielectric constant and conductivity values for 0.3 molal TbaTf in cyclic carbonates. ε</w:t>
      </w:r>
      <w:r w:rsidRPr="00032D53">
        <w:rPr>
          <w:b w:val="0"/>
          <w:vertAlign w:val="subscript"/>
        </w:rPr>
        <w:t>s</w:t>
      </w:r>
      <w:r w:rsidRPr="00032D53">
        <w:rPr>
          <w:b w:val="0"/>
        </w:rPr>
        <w:t xml:space="preserve"> = dielectric constant, σ = conductivity.</w:t>
      </w:r>
      <w:bookmarkEnd w:id="142"/>
    </w:p>
    <w:p w:rsidR="00CB76F3" w:rsidRDefault="00CB76F3" w:rsidP="00CB76F3">
      <w:pPr>
        <w:ind w:firstLine="720"/>
      </w:pPr>
      <w:r>
        <w:lastRenderedPageBreak/>
        <w:t>Figure 4-1</w:t>
      </w:r>
      <w:r w:rsidR="00B05F5F">
        <w:t>4</w:t>
      </w:r>
      <w:r>
        <w:t xml:space="preserve"> shows the plot of dielectric constant for 0.30 molal LiTf in cyclic c</w:t>
      </w:r>
      <w:r w:rsidR="00B05F5F">
        <w:t>arbonate solutions.  Figure 4-15</w:t>
      </w:r>
      <w:r>
        <w:t xml:space="preserve"> shows the plot of dielectric constant for 0.30 molal TbaTf in cyclic carbonate solutions.  The dielectric constant values are the highest for octylene carbonate solutions at each temperature for both ionic species.  This is expected since octylene carbonate is the smallest member of the group.  The dielectric constant decreases as the </w:t>
      </w:r>
      <w:r w:rsidR="00ED7705">
        <w:t>molecular volume</w:t>
      </w:r>
      <w:r>
        <w:t xml:space="preserve"> (chain length) is increased.</w:t>
      </w:r>
    </w:p>
    <w:p w:rsidR="00CB76F3" w:rsidRDefault="00CB76F3" w:rsidP="00CB76F3">
      <w:pPr>
        <w:ind w:firstLine="720"/>
      </w:pPr>
      <w:r>
        <w:t>Comparing the two solutions, the dielectric constant is higher for LiTf solution.  In fact, the TbaTf solutions have lower dielectric constant than the pure cyclic carbonate solutions.  This is certainly unexpected since typically it is observed that electrolyte solutions have higher dielectric constant than the pure solvents.</w:t>
      </w:r>
    </w:p>
    <w:p w:rsidR="00B05F5F" w:rsidRDefault="00CB76F3" w:rsidP="00B05F5F">
      <w:pPr>
        <w:pStyle w:val="NoSpacing"/>
        <w:keepNext/>
      </w:pPr>
      <w:r>
        <w:rPr>
          <w:noProof/>
          <w:lang w:bidi="ar-SA"/>
        </w:rPr>
        <w:drawing>
          <wp:inline distT="0" distB="0" distL="0" distR="0" wp14:anchorId="5F949FF2" wp14:editId="63C8EE77">
            <wp:extent cx="4678680" cy="2720340"/>
            <wp:effectExtent l="0" t="0" r="26670" b="2286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CB76F3" w:rsidRDefault="00B05F5F" w:rsidP="00CB76F3">
      <w:pPr>
        <w:pStyle w:val="Caption"/>
        <w:rPr>
          <w:b w:val="0"/>
        </w:rPr>
      </w:pPr>
      <w:bookmarkStart w:id="143" w:name="_Toc374086581"/>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14</w:t>
      </w:r>
      <w:r w:rsidR="000633C1">
        <w:rPr>
          <w:b w:val="0"/>
        </w:rPr>
        <w:fldChar w:fldCharType="end"/>
      </w:r>
      <w:r w:rsidRPr="00B05F5F">
        <w:rPr>
          <w:b w:val="0"/>
        </w:rPr>
        <w:t xml:space="preserve">  Plot of dielectric constant versus temperature for 0.3 molal LiTf-cyclic carbonates solution.</w:t>
      </w:r>
      <w:bookmarkEnd w:id="143"/>
    </w:p>
    <w:p w:rsidR="00CB76F3" w:rsidRDefault="00CB76F3" w:rsidP="00CB76F3"/>
    <w:p w:rsidR="00B05F5F" w:rsidRDefault="00CB76F3" w:rsidP="00B05F5F">
      <w:pPr>
        <w:pStyle w:val="NoSpacing"/>
        <w:keepNext/>
      </w:pPr>
      <w:r>
        <w:rPr>
          <w:noProof/>
          <w:lang w:bidi="ar-SA"/>
        </w:rPr>
        <w:lastRenderedPageBreak/>
        <w:drawing>
          <wp:inline distT="0" distB="0" distL="0" distR="0" wp14:anchorId="2E71261F" wp14:editId="45D03366">
            <wp:extent cx="4678680" cy="2529840"/>
            <wp:effectExtent l="0" t="0" r="26670" b="2286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CB76F3" w:rsidRPr="00B05F5F" w:rsidRDefault="00B05F5F" w:rsidP="00B05F5F">
      <w:pPr>
        <w:pStyle w:val="Caption"/>
        <w:rPr>
          <w:b w:val="0"/>
        </w:rPr>
      </w:pPr>
      <w:bookmarkStart w:id="144" w:name="_Toc374086582"/>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15</w:t>
      </w:r>
      <w:r w:rsidR="000633C1">
        <w:rPr>
          <w:b w:val="0"/>
        </w:rPr>
        <w:fldChar w:fldCharType="end"/>
      </w:r>
      <w:r w:rsidRPr="00B05F5F">
        <w:rPr>
          <w:b w:val="0"/>
        </w:rPr>
        <w:t xml:space="preserve">  Plot of dielectric constant versus temperature for 0.3 molal TbaTf-cyclic carbonates solution.</w:t>
      </w:r>
      <w:bookmarkEnd w:id="144"/>
    </w:p>
    <w:p w:rsidR="00CB76F3" w:rsidRDefault="00CB76F3" w:rsidP="00CB76F3">
      <w:pPr>
        <w:pStyle w:val="Caption"/>
        <w:rPr>
          <w:b w:val="0"/>
        </w:rPr>
      </w:pPr>
    </w:p>
    <w:p w:rsidR="00CB76F3" w:rsidRPr="00997E92" w:rsidRDefault="00CB76F3" w:rsidP="00CB76F3"/>
    <w:p w:rsidR="00B05F5F" w:rsidRDefault="00CB76F3" w:rsidP="00B05F5F">
      <w:pPr>
        <w:pStyle w:val="NoSpacing"/>
        <w:keepNext/>
      </w:pPr>
      <w:r>
        <w:rPr>
          <w:noProof/>
          <w:lang w:bidi="ar-SA"/>
        </w:rPr>
        <w:drawing>
          <wp:inline distT="0" distB="0" distL="0" distR="0" wp14:anchorId="5F50BC79" wp14:editId="375B67CB">
            <wp:extent cx="4572000" cy="2743200"/>
            <wp:effectExtent l="0" t="0" r="19050" b="1905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CB76F3" w:rsidRPr="00B05F5F" w:rsidRDefault="00B05F5F" w:rsidP="00B05F5F">
      <w:pPr>
        <w:pStyle w:val="Caption"/>
        <w:rPr>
          <w:b w:val="0"/>
        </w:rPr>
      </w:pPr>
      <w:bookmarkStart w:id="145" w:name="_Toc374086583"/>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16</w:t>
      </w:r>
      <w:r w:rsidR="000633C1">
        <w:rPr>
          <w:b w:val="0"/>
        </w:rPr>
        <w:fldChar w:fldCharType="end"/>
      </w:r>
      <w:r w:rsidRPr="00B05F5F">
        <w:rPr>
          <w:b w:val="0"/>
        </w:rPr>
        <w:t xml:space="preserve">  Plot of conductivity versus temperature for 0.3 molal LiTf-cyclic carbonates solution.</w:t>
      </w:r>
      <w:bookmarkEnd w:id="145"/>
    </w:p>
    <w:p w:rsidR="00CB76F3" w:rsidRPr="001E749B" w:rsidRDefault="00CB76F3" w:rsidP="00CB76F3"/>
    <w:p w:rsidR="00B05F5F" w:rsidRDefault="00CB76F3" w:rsidP="00B05F5F">
      <w:pPr>
        <w:pStyle w:val="NoSpacing"/>
        <w:keepNext/>
      </w:pPr>
      <w:r>
        <w:rPr>
          <w:noProof/>
          <w:lang w:bidi="ar-SA"/>
        </w:rPr>
        <w:lastRenderedPageBreak/>
        <w:drawing>
          <wp:inline distT="0" distB="0" distL="0" distR="0" wp14:anchorId="48A9978F" wp14:editId="2D28275C">
            <wp:extent cx="4572000" cy="2743200"/>
            <wp:effectExtent l="0" t="0" r="19050" b="1905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CB76F3" w:rsidRDefault="00B05F5F" w:rsidP="001D61F0">
      <w:pPr>
        <w:pStyle w:val="Caption"/>
        <w:rPr>
          <w:b w:val="0"/>
        </w:rPr>
      </w:pPr>
      <w:bookmarkStart w:id="146" w:name="_Toc374086584"/>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17</w:t>
      </w:r>
      <w:r w:rsidR="000633C1">
        <w:rPr>
          <w:b w:val="0"/>
        </w:rPr>
        <w:fldChar w:fldCharType="end"/>
      </w:r>
      <w:r w:rsidRPr="00B05F5F">
        <w:rPr>
          <w:b w:val="0"/>
        </w:rPr>
        <w:t xml:space="preserve">  Plot of conductivity versus temperature for 0.3 molal TbaTf-cyclic carbonates solution.</w:t>
      </w:r>
      <w:bookmarkEnd w:id="146"/>
    </w:p>
    <w:p w:rsidR="001D61F0" w:rsidRPr="001D61F0" w:rsidRDefault="001D61F0" w:rsidP="001D61F0"/>
    <w:p w:rsidR="00CB76F3" w:rsidRDefault="00B05F5F" w:rsidP="00CB76F3">
      <w:pPr>
        <w:ind w:firstLine="720"/>
      </w:pPr>
      <w:r>
        <w:t>Figure 4-16</w:t>
      </w:r>
      <w:r w:rsidR="00CB76F3">
        <w:t xml:space="preserve"> shows the conductivity values for 0.30 molal LiTf in cyclic carbonate solutions.  The conductivity values are the highest for octylene carbonate at each temperature.  This is also as expected since octylene carbonate is the smallest member of the group.  The dielectric constant decreases as the </w:t>
      </w:r>
      <w:r w:rsidR="00ED7705">
        <w:t xml:space="preserve">molecular </w:t>
      </w:r>
      <w:r w:rsidR="00CB76F3">
        <w:t>volume (chain length) is increased.  Since conductivity is proportional to the dielectric constant, the conductivity also decreases as dielectric constant decreases.</w:t>
      </w:r>
    </w:p>
    <w:p w:rsidR="00CB76F3" w:rsidRDefault="00B05F5F" w:rsidP="00CB76F3">
      <w:pPr>
        <w:ind w:firstLine="720"/>
      </w:pPr>
      <w:r>
        <w:t>Figure 4-17</w:t>
      </w:r>
      <w:r w:rsidR="00CB76F3">
        <w:t xml:space="preserve"> shows the conductivity values for 0.30 molal TbaTf in cyclic carbonate solutions.  The trend is the same as for lithium triflate solutions.  Comparing the salt solutions, the conductivity is higher for TbaTf solutions.  Since there is evidence that ionic association does not occur for TbaTf ions, the Tba cations and Tf anions exist as free ions.  This allows for higher number of charge carriers, resulting in higher conductivity values compared to conductivity values for lithium triflate solutions.</w:t>
      </w:r>
    </w:p>
    <w:p w:rsidR="00B05F5F" w:rsidRDefault="00CB76F3" w:rsidP="00B05F5F">
      <w:pPr>
        <w:pStyle w:val="NoSpacing"/>
        <w:keepNext/>
      </w:pPr>
      <w:r>
        <w:rPr>
          <w:noProof/>
          <w:lang w:bidi="ar-SA"/>
        </w:rPr>
        <w:lastRenderedPageBreak/>
        <w:drawing>
          <wp:inline distT="0" distB="0" distL="0" distR="0" wp14:anchorId="787AC92A" wp14:editId="19843ACF">
            <wp:extent cx="5382490" cy="4094019"/>
            <wp:effectExtent l="0" t="0" r="8890" b="190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CB76F3" w:rsidRPr="00B05F5F" w:rsidRDefault="00B05F5F" w:rsidP="00B05F5F">
      <w:pPr>
        <w:pStyle w:val="Caption"/>
        <w:rPr>
          <w:b w:val="0"/>
        </w:rPr>
      </w:pPr>
      <w:bookmarkStart w:id="147" w:name="_Toc374086585"/>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18</w:t>
      </w:r>
      <w:r w:rsidR="000633C1">
        <w:rPr>
          <w:b w:val="0"/>
        </w:rPr>
        <w:fldChar w:fldCharType="end"/>
      </w:r>
      <w:r w:rsidRPr="00B05F5F">
        <w:rPr>
          <w:b w:val="0"/>
        </w:rPr>
        <w:t xml:space="preserve">  The reference curve of conductivity versus dielectric constant for 0.3 molal LiTf in cyclic carbonates.  σ = conductivity.</w:t>
      </w:r>
      <w:bookmarkEnd w:id="147"/>
    </w:p>
    <w:p w:rsidR="00CB76F3" w:rsidRDefault="00CB76F3" w:rsidP="00CB76F3">
      <w:pPr>
        <w:pStyle w:val="NoSpacing"/>
        <w:rPr>
          <w:rFonts w:ascii="Times New Roman" w:hAnsi="Times New Roman"/>
        </w:rPr>
      </w:pPr>
    </w:p>
    <w:p w:rsidR="00CB76F3" w:rsidRDefault="00CB76F3" w:rsidP="00CB76F3">
      <w:pPr>
        <w:pStyle w:val="NoSpacing"/>
        <w:rPr>
          <w:rFonts w:ascii="Times New Roman" w:hAnsi="Times New Roman"/>
        </w:rPr>
      </w:pPr>
    </w:p>
    <w:p w:rsidR="00CB76F3" w:rsidRPr="00A36DD2" w:rsidRDefault="00CB76F3" w:rsidP="00CB76F3">
      <w:pPr>
        <w:ind w:firstLine="720"/>
      </w:pPr>
      <w:r>
        <w:t>Using the data from ionic conductivity and dielectric constant, the reference curves are plo</w:t>
      </w:r>
      <w:r w:rsidR="00B05F5F">
        <w:t>tted (figure 4-18 and 4-19</w:t>
      </w:r>
      <w:r>
        <w:t>).  From the reference curves, it was found that the best fit for 0.3 molal LiTf in cyclic carbonate solutions is the polynomial of second order model, while the best fit for the 0.3 molal TbaTf in cyclic carbonate solutions is the exponential growth fit.</w:t>
      </w:r>
    </w:p>
    <w:p w:rsidR="00B05F5F" w:rsidRDefault="00CB76F3" w:rsidP="00B05F5F">
      <w:pPr>
        <w:pStyle w:val="NoSpacing"/>
        <w:keepNext/>
      </w:pPr>
      <w:r>
        <w:rPr>
          <w:noProof/>
          <w:lang w:bidi="ar-SA"/>
        </w:rPr>
        <w:lastRenderedPageBreak/>
        <w:drawing>
          <wp:inline distT="0" distB="0" distL="0" distR="0" wp14:anchorId="00D0D611" wp14:editId="66B10CDC">
            <wp:extent cx="5382490" cy="4322619"/>
            <wp:effectExtent l="0" t="0" r="8890" b="190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CB76F3" w:rsidRPr="00B05F5F" w:rsidRDefault="00B05F5F" w:rsidP="00B05F5F">
      <w:pPr>
        <w:pStyle w:val="Caption"/>
        <w:rPr>
          <w:rFonts w:ascii="Times New Roman" w:hAnsi="Times New Roman"/>
          <w:b w:val="0"/>
        </w:rPr>
      </w:pPr>
      <w:bookmarkStart w:id="148" w:name="_Toc374086586"/>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19</w:t>
      </w:r>
      <w:r w:rsidR="000633C1">
        <w:rPr>
          <w:b w:val="0"/>
        </w:rPr>
        <w:fldChar w:fldCharType="end"/>
      </w:r>
      <w:r w:rsidRPr="00B05F5F">
        <w:rPr>
          <w:b w:val="0"/>
        </w:rPr>
        <w:t xml:space="preserve">  The reference curve of conductivity versus dielectric constant for 0.3 molal TbaTf in cyclic carbonates.  σ = conductivity.</w:t>
      </w:r>
      <w:bookmarkEnd w:id="148"/>
    </w:p>
    <w:p w:rsidR="00CB76F3" w:rsidRDefault="00CB76F3" w:rsidP="00CB76F3">
      <w:pPr>
        <w:pStyle w:val="NoSpacing"/>
      </w:pPr>
    </w:p>
    <w:tbl>
      <w:tblPr>
        <w:tblStyle w:val="TableGrid"/>
        <w:tblW w:w="5000" w:type="pct"/>
        <w:tblLook w:val="04A0" w:firstRow="1" w:lastRow="0" w:firstColumn="1" w:lastColumn="0" w:noHBand="0" w:noVBand="1"/>
      </w:tblPr>
      <w:tblGrid>
        <w:gridCol w:w="1538"/>
        <w:gridCol w:w="2133"/>
        <w:gridCol w:w="2654"/>
        <w:gridCol w:w="2387"/>
      </w:tblGrid>
      <w:tr w:rsidR="00CB76F3" w:rsidRPr="00B7768F" w:rsidTr="00C30E7B">
        <w:trPr>
          <w:trHeight w:val="288"/>
        </w:trPr>
        <w:tc>
          <w:tcPr>
            <w:tcW w:w="883"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p>
        </w:tc>
        <w:tc>
          <w:tcPr>
            <w:tcW w:w="4117" w:type="pct"/>
            <w:gridSpan w:val="3"/>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Fitting model</w:t>
            </w:r>
          </w:p>
        </w:tc>
      </w:tr>
      <w:tr w:rsidR="00CB76F3" w:rsidRPr="00B7768F" w:rsidTr="00C30E7B">
        <w:trPr>
          <w:trHeight w:val="288"/>
        </w:trPr>
        <w:tc>
          <w:tcPr>
            <w:tcW w:w="883"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T</w:t>
            </w:r>
            <w:r w:rsidRPr="004E0D43">
              <w:rPr>
                <w:rFonts w:ascii="Calibri" w:hAnsi="Calibri"/>
                <w:b/>
                <w:color w:val="000000"/>
                <w:sz w:val="22"/>
                <w:szCs w:val="22"/>
                <w:vertAlign w:val="subscript"/>
                <w:lang w:bidi="ar-SA"/>
              </w:rPr>
              <w:t>r</w:t>
            </w:r>
            <w:r w:rsidRPr="004E0D43">
              <w:rPr>
                <w:rFonts w:ascii="Calibri" w:hAnsi="Calibri"/>
                <w:b/>
                <w:color w:val="000000"/>
                <w:sz w:val="22"/>
                <w:szCs w:val="22"/>
                <w:lang w:bidi="ar-SA"/>
              </w:rPr>
              <w:t xml:space="preserve"> (</w:t>
            </w:r>
            <w:r w:rsidRPr="004E0D43">
              <w:rPr>
                <w:rFonts w:ascii="Calibri" w:hAnsi="Calibri"/>
                <w:b/>
                <w:color w:val="000000"/>
                <w:sz w:val="22"/>
                <w:szCs w:val="22"/>
                <w:vertAlign w:val="superscript"/>
                <w:lang w:bidi="ar-SA"/>
              </w:rPr>
              <w:t>o</w:t>
            </w:r>
            <w:r w:rsidRPr="004E0D43">
              <w:rPr>
                <w:rFonts w:ascii="Calibri" w:hAnsi="Calibri"/>
                <w:b/>
                <w:color w:val="000000"/>
                <w:sz w:val="22"/>
                <w:szCs w:val="22"/>
                <w:lang w:bidi="ar-SA"/>
              </w:rPr>
              <w:t>C)</w:t>
            </w:r>
          </w:p>
        </w:tc>
        <w:tc>
          <w:tcPr>
            <w:tcW w:w="1224"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y=A*exp(Bx)</w:t>
            </w:r>
          </w:p>
        </w:tc>
        <w:tc>
          <w:tcPr>
            <w:tcW w:w="1523"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y=yo+A*exp(Bx)</w:t>
            </w:r>
          </w:p>
        </w:tc>
        <w:tc>
          <w:tcPr>
            <w:tcW w:w="1370"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y=A*x</w:t>
            </w:r>
            <w:r w:rsidRPr="004E0D43">
              <w:rPr>
                <w:rFonts w:ascii="Calibri" w:hAnsi="Calibri"/>
                <w:b/>
                <w:color w:val="000000"/>
                <w:sz w:val="22"/>
                <w:szCs w:val="22"/>
                <w:vertAlign w:val="superscript"/>
                <w:lang w:bidi="ar-SA"/>
              </w:rPr>
              <w:t>2</w:t>
            </w:r>
            <w:r w:rsidRPr="004E0D43">
              <w:rPr>
                <w:rFonts w:ascii="Calibri" w:hAnsi="Calibri"/>
                <w:b/>
                <w:color w:val="000000"/>
                <w:sz w:val="22"/>
                <w:szCs w:val="22"/>
                <w:lang w:bidi="ar-SA"/>
              </w:rPr>
              <w:t>+B*x+C</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0.9995</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0.9994</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1.0000</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15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0.9956</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1.0000</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0.9974</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25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0.9970</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0.9997</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0.9991</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35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0.9973</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0.9978</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1.0000</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45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0.9956</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0.9948</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0.9989</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55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0.9950</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0.9917</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0.9964</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65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0.9958</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0.9923</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0.9962</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75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0.9959</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0.9927</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0.9962</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85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0.9950</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0.9900</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0.9933</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Average</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0.9963</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0.9954</w:t>
            </w:r>
          </w:p>
        </w:tc>
        <w:tc>
          <w:tcPr>
            <w:tcW w:w="1370" w:type="pct"/>
            <w:noWrap/>
            <w:vAlign w:val="center"/>
            <w:hideMark/>
          </w:tcPr>
          <w:p w:rsidR="00CB76F3" w:rsidRPr="00B7768F" w:rsidRDefault="00CB76F3" w:rsidP="00032D53">
            <w:pPr>
              <w:keepNext/>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0.9975</w:t>
            </w:r>
          </w:p>
        </w:tc>
      </w:tr>
    </w:tbl>
    <w:p w:rsidR="00CB76F3" w:rsidRDefault="00032D53" w:rsidP="001D61F0">
      <w:pPr>
        <w:pStyle w:val="Caption"/>
        <w:rPr>
          <w:b w:val="0"/>
        </w:rPr>
      </w:pPr>
      <w:bookmarkStart w:id="149" w:name="_Toc374047041"/>
      <w:r w:rsidRPr="00032D53">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11</w:t>
      </w:r>
      <w:r w:rsidR="007A1298">
        <w:rPr>
          <w:b w:val="0"/>
        </w:rPr>
        <w:fldChar w:fldCharType="end"/>
      </w:r>
      <w:r w:rsidR="001D61F0" w:rsidRPr="001D61F0">
        <w:rPr>
          <w:b w:val="0"/>
        </w:rPr>
        <w:t xml:space="preserve">  R</w:t>
      </w:r>
      <w:r w:rsidR="001D61F0" w:rsidRPr="001D61F0">
        <w:rPr>
          <w:b w:val="0"/>
          <w:vertAlign w:val="superscript"/>
        </w:rPr>
        <w:t>2</w:t>
      </w:r>
      <w:r w:rsidR="001D61F0" w:rsidRPr="001D61F0">
        <w:rPr>
          <w:b w:val="0"/>
        </w:rPr>
        <w:t>-values for 0.3 molal LiTf in cyclic carbonate solution.</w:t>
      </w:r>
      <w:bookmarkEnd w:id="149"/>
    </w:p>
    <w:p w:rsidR="001D61F0" w:rsidRDefault="001D61F0" w:rsidP="001D61F0"/>
    <w:p w:rsidR="004E0D43" w:rsidRDefault="004E0D43" w:rsidP="001D61F0"/>
    <w:p w:rsidR="004E0D43" w:rsidRPr="001D61F0" w:rsidRDefault="004E0D43" w:rsidP="001D61F0"/>
    <w:tbl>
      <w:tblPr>
        <w:tblStyle w:val="TableGrid"/>
        <w:tblW w:w="5000" w:type="pct"/>
        <w:tblLook w:val="04A0" w:firstRow="1" w:lastRow="0" w:firstColumn="1" w:lastColumn="0" w:noHBand="0" w:noVBand="1"/>
      </w:tblPr>
      <w:tblGrid>
        <w:gridCol w:w="1538"/>
        <w:gridCol w:w="2133"/>
        <w:gridCol w:w="2654"/>
        <w:gridCol w:w="2387"/>
      </w:tblGrid>
      <w:tr w:rsidR="00CB76F3" w:rsidRPr="00B7768F" w:rsidTr="00C30E7B">
        <w:trPr>
          <w:trHeight w:val="288"/>
        </w:trPr>
        <w:tc>
          <w:tcPr>
            <w:tcW w:w="883"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p>
        </w:tc>
        <w:tc>
          <w:tcPr>
            <w:tcW w:w="4117" w:type="pct"/>
            <w:gridSpan w:val="3"/>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Fitting model</w:t>
            </w:r>
          </w:p>
        </w:tc>
      </w:tr>
      <w:tr w:rsidR="00CB76F3" w:rsidRPr="00B7768F" w:rsidTr="00C30E7B">
        <w:trPr>
          <w:trHeight w:val="288"/>
        </w:trPr>
        <w:tc>
          <w:tcPr>
            <w:tcW w:w="883"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T</w:t>
            </w:r>
            <w:r w:rsidRPr="004E0D43">
              <w:rPr>
                <w:rFonts w:ascii="Calibri" w:hAnsi="Calibri"/>
                <w:b/>
                <w:color w:val="000000"/>
                <w:sz w:val="22"/>
                <w:szCs w:val="22"/>
                <w:vertAlign w:val="subscript"/>
                <w:lang w:bidi="ar-SA"/>
              </w:rPr>
              <w:t>r</w:t>
            </w:r>
            <w:r w:rsidRPr="004E0D43">
              <w:rPr>
                <w:rFonts w:ascii="Calibri" w:hAnsi="Calibri"/>
                <w:b/>
                <w:color w:val="000000"/>
                <w:sz w:val="22"/>
                <w:szCs w:val="22"/>
                <w:lang w:bidi="ar-SA"/>
              </w:rPr>
              <w:t xml:space="preserve"> (</w:t>
            </w:r>
            <w:r w:rsidRPr="004E0D43">
              <w:rPr>
                <w:rFonts w:ascii="Calibri" w:hAnsi="Calibri"/>
                <w:b/>
                <w:color w:val="000000"/>
                <w:sz w:val="22"/>
                <w:szCs w:val="22"/>
                <w:vertAlign w:val="superscript"/>
                <w:lang w:bidi="ar-SA"/>
              </w:rPr>
              <w:t>o</w:t>
            </w:r>
            <w:r w:rsidRPr="004E0D43">
              <w:rPr>
                <w:rFonts w:ascii="Calibri" w:hAnsi="Calibri"/>
                <w:b/>
                <w:color w:val="000000"/>
                <w:sz w:val="22"/>
                <w:szCs w:val="22"/>
                <w:lang w:bidi="ar-SA"/>
              </w:rPr>
              <w:t>C)</w:t>
            </w:r>
          </w:p>
        </w:tc>
        <w:tc>
          <w:tcPr>
            <w:tcW w:w="1224"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y=A*exp(Bx)</w:t>
            </w:r>
          </w:p>
        </w:tc>
        <w:tc>
          <w:tcPr>
            <w:tcW w:w="1523"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y=yo+A*exp(Bx)</w:t>
            </w:r>
          </w:p>
        </w:tc>
        <w:tc>
          <w:tcPr>
            <w:tcW w:w="1370"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y=A*x</w:t>
            </w:r>
            <w:r w:rsidRPr="004E0D43">
              <w:rPr>
                <w:rFonts w:ascii="Calibri" w:hAnsi="Calibri"/>
                <w:b/>
                <w:color w:val="000000"/>
                <w:sz w:val="22"/>
                <w:szCs w:val="22"/>
                <w:vertAlign w:val="superscript"/>
                <w:lang w:bidi="ar-SA"/>
              </w:rPr>
              <w:t>2</w:t>
            </w:r>
            <w:r w:rsidRPr="004E0D43">
              <w:rPr>
                <w:rFonts w:ascii="Calibri" w:hAnsi="Calibri"/>
                <w:b/>
                <w:color w:val="000000"/>
                <w:sz w:val="22"/>
                <w:szCs w:val="22"/>
                <w:lang w:bidi="ar-SA"/>
              </w:rPr>
              <w:t>+B*x+C</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0.9970</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0.9950</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0.9963</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15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0.9976</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0.9977</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0.9974</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25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0.9984</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0.9961</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0.9990</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35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0.9982</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0.9971</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0.9998</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45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0.9990</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0.9963</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0.9992</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55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0.9956</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0.9977</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0.9961</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65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0.9959</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0.9981</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0.9987</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75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0.9872</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0.9968</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0.9917</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85</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0.9489</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0.9959</w:t>
            </w:r>
          </w:p>
        </w:tc>
        <w:tc>
          <w:tcPr>
            <w:tcW w:w="1370"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0.9433</w:t>
            </w:r>
          </w:p>
        </w:tc>
      </w:tr>
      <w:tr w:rsidR="00CB76F3" w:rsidRPr="00B7768F" w:rsidTr="00C30E7B">
        <w:trPr>
          <w:trHeight w:val="288"/>
        </w:trPr>
        <w:tc>
          <w:tcPr>
            <w:tcW w:w="88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Average</w:t>
            </w:r>
          </w:p>
        </w:tc>
        <w:tc>
          <w:tcPr>
            <w:tcW w:w="1224"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0.9909</w:t>
            </w:r>
          </w:p>
        </w:tc>
        <w:tc>
          <w:tcPr>
            <w:tcW w:w="1523" w:type="pct"/>
            <w:noWrap/>
            <w:vAlign w:val="center"/>
            <w:hideMark/>
          </w:tcPr>
          <w:p w:rsidR="00CB76F3" w:rsidRPr="00B7768F" w:rsidRDefault="00CB76F3" w:rsidP="00E5383D">
            <w:pPr>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0.9967</w:t>
            </w:r>
          </w:p>
        </w:tc>
        <w:tc>
          <w:tcPr>
            <w:tcW w:w="1370" w:type="pct"/>
            <w:noWrap/>
            <w:vAlign w:val="center"/>
            <w:hideMark/>
          </w:tcPr>
          <w:p w:rsidR="00CB76F3" w:rsidRPr="00B7768F" w:rsidRDefault="00CB76F3" w:rsidP="00032D53">
            <w:pPr>
              <w:keepNext/>
              <w:spacing w:line="240" w:lineRule="auto"/>
              <w:jc w:val="center"/>
              <w:rPr>
                <w:rFonts w:ascii="Calibri" w:hAnsi="Calibri"/>
                <w:color w:val="000000"/>
                <w:sz w:val="22"/>
                <w:szCs w:val="22"/>
                <w:lang w:bidi="ar-SA"/>
              </w:rPr>
            </w:pPr>
            <w:r w:rsidRPr="00B7768F">
              <w:rPr>
                <w:rFonts w:ascii="Calibri" w:hAnsi="Calibri"/>
                <w:color w:val="000000"/>
                <w:sz w:val="22"/>
                <w:szCs w:val="22"/>
                <w:lang w:bidi="ar-SA"/>
              </w:rPr>
              <w:t>0.9913</w:t>
            </w:r>
          </w:p>
        </w:tc>
      </w:tr>
    </w:tbl>
    <w:p w:rsidR="001D61F0" w:rsidRPr="001D61F0" w:rsidRDefault="00032D53">
      <w:pPr>
        <w:pStyle w:val="Caption"/>
        <w:rPr>
          <w:b w:val="0"/>
        </w:rPr>
      </w:pPr>
      <w:bookmarkStart w:id="150" w:name="_Toc374047042"/>
      <w:r w:rsidRPr="00032D53">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12</w:t>
      </w:r>
      <w:r w:rsidR="007A1298">
        <w:rPr>
          <w:b w:val="0"/>
        </w:rPr>
        <w:fldChar w:fldCharType="end"/>
      </w:r>
      <w:r w:rsidRPr="00032D53">
        <w:rPr>
          <w:b w:val="0"/>
        </w:rPr>
        <w:t xml:space="preserve"> </w:t>
      </w:r>
      <w:r w:rsidR="001D61F0" w:rsidRPr="001D61F0">
        <w:rPr>
          <w:b w:val="0"/>
        </w:rPr>
        <w:t xml:space="preserve"> R</w:t>
      </w:r>
      <w:r w:rsidR="001D61F0" w:rsidRPr="00032D53">
        <w:rPr>
          <w:b w:val="0"/>
          <w:vertAlign w:val="superscript"/>
        </w:rPr>
        <w:t>2</w:t>
      </w:r>
      <w:r w:rsidR="001D61F0" w:rsidRPr="001D61F0">
        <w:rPr>
          <w:b w:val="0"/>
        </w:rPr>
        <w:t>-values for 0.3 molal TbaTf in cyclic carbonate solution.</w:t>
      </w:r>
      <w:bookmarkEnd w:id="150"/>
    </w:p>
    <w:p w:rsidR="001D61F0" w:rsidRDefault="001D61F0" w:rsidP="00CB76F3"/>
    <w:p w:rsidR="00CB76F3" w:rsidRDefault="00CB76F3" w:rsidP="00CB76F3">
      <w:r>
        <w:tab/>
        <w:t xml:space="preserve">Table 4-13 shows the </w:t>
      </w:r>
      <w:r w:rsidRPr="00D81F11">
        <w:rPr>
          <w:i/>
        </w:rPr>
        <w:t>E</w:t>
      </w:r>
      <w:r w:rsidRPr="00D81F11">
        <w:rPr>
          <w:i/>
          <w:vertAlign w:val="subscript"/>
        </w:rPr>
        <w:t>a</w:t>
      </w:r>
      <w:r>
        <w:t xml:space="preserve"> for 0.3 molal LiTf in cyclic carbonate solutions for all cyclic carbonate analogs.  From the reference curve plot, the valid reference temperature for octylene carbonate is 5</w:t>
      </w:r>
      <w:r w:rsidRPr="00D81F11">
        <w:rPr>
          <w:vertAlign w:val="superscript"/>
        </w:rPr>
        <w:t>o</w:t>
      </w:r>
      <w:r>
        <w:t>C.  The valid reference curves for decylene carbonate are 5</w:t>
      </w:r>
      <w:r w:rsidRPr="00D81F11">
        <w:rPr>
          <w:vertAlign w:val="superscript"/>
        </w:rPr>
        <w:t>o</w:t>
      </w:r>
      <w:r>
        <w:t>C to 85</w:t>
      </w:r>
      <w:r w:rsidRPr="00D81F11">
        <w:rPr>
          <w:vertAlign w:val="superscript"/>
        </w:rPr>
        <w:t>o</w:t>
      </w:r>
      <w:r>
        <w:t>C.  The valid reference curves for undecylene carbonate are 35</w:t>
      </w:r>
      <w:r w:rsidRPr="00D81F11">
        <w:rPr>
          <w:vertAlign w:val="superscript"/>
        </w:rPr>
        <w:t>o</w:t>
      </w:r>
      <w:r>
        <w:t>C to 85</w:t>
      </w:r>
      <w:r w:rsidRPr="00D81F11">
        <w:rPr>
          <w:vertAlign w:val="superscript"/>
        </w:rPr>
        <w:t>o</w:t>
      </w:r>
      <w:r>
        <w:t>C.  The valid reference curve for dodecylene carbonate is 85</w:t>
      </w:r>
      <w:r w:rsidRPr="00D81F11">
        <w:rPr>
          <w:vertAlign w:val="superscript"/>
        </w:rPr>
        <w:t>o</w:t>
      </w:r>
      <w:r>
        <w:t>C.  Looking at the linear regression values for the plot of ln(</w:t>
      </w:r>
      <w:r>
        <w:rPr>
          <w:rFonts w:ascii="Times New Roman" w:hAnsi="Times New Roman"/>
        </w:rPr>
        <w:t>σ</w:t>
      </w:r>
      <w:r>
        <w:t>/</w:t>
      </w:r>
      <w:r>
        <w:rPr>
          <w:rFonts w:ascii="Times New Roman" w:hAnsi="Times New Roman"/>
        </w:rPr>
        <w:t>σ</w:t>
      </w:r>
      <w:r w:rsidRPr="00D81F11">
        <w:rPr>
          <w:vertAlign w:val="subscript"/>
        </w:rPr>
        <w:t>r</w:t>
      </w:r>
      <w:r>
        <w:t>) vs (1/T) at these reference temperatures shows that all of them are at least 0.9900.  A comparison between the CAF plot and a simple Arrhen</w:t>
      </w:r>
      <w:r w:rsidR="00B05F5F">
        <w:t>ius plot is shown in figure 4-20</w:t>
      </w:r>
      <w:r>
        <w:t xml:space="preserve">. The average </w:t>
      </w:r>
      <w:r w:rsidRPr="00371F0D">
        <w:rPr>
          <w:i/>
        </w:rPr>
        <w:t>E</w:t>
      </w:r>
      <w:r w:rsidRPr="00371F0D">
        <w:rPr>
          <w:i/>
          <w:vertAlign w:val="subscript"/>
        </w:rPr>
        <w:t>a</w:t>
      </w:r>
      <w:r>
        <w:t xml:space="preserve"> for the conductivity of 0.3 molal LiTf in cyclic carbonate solutions is calculated to be 35.2 ± 0.9 kJ/mol.</w:t>
      </w:r>
    </w:p>
    <w:tbl>
      <w:tblPr>
        <w:tblStyle w:val="MediumGrid3-Accent5"/>
        <w:tblW w:w="5000" w:type="pct"/>
        <w:tblLook w:val="04A0" w:firstRow="1" w:lastRow="0" w:firstColumn="1" w:lastColumn="0" w:noHBand="0" w:noVBand="1"/>
      </w:tblPr>
      <w:tblGrid>
        <w:gridCol w:w="712"/>
        <w:gridCol w:w="1873"/>
        <w:gridCol w:w="1895"/>
        <w:gridCol w:w="2118"/>
        <w:gridCol w:w="2114"/>
      </w:tblGrid>
      <w:tr w:rsidR="00CB76F3" w:rsidRPr="006C0E3A" w:rsidTr="00C0490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p>
        </w:tc>
        <w:tc>
          <w:tcPr>
            <w:tcW w:w="4445" w:type="pct"/>
            <w:gridSpan w:val="4"/>
            <w:noWrap/>
            <w:hideMark/>
          </w:tcPr>
          <w:p w:rsidR="00CB76F3" w:rsidRPr="006C0E3A"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 xml:space="preserve">Activation Energy, </w:t>
            </w:r>
            <w:r w:rsidRPr="006C0E3A">
              <w:rPr>
                <w:rFonts w:ascii="Calibri" w:hAnsi="Calibri"/>
                <w:i/>
                <w:color w:val="000000"/>
                <w:lang w:bidi="ar-SA"/>
              </w:rPr>
              <w:t>E</w:t>
            </w:r>
            <w:r w:rsidRPr="006C0E3A">
              <w:rPr>
                <w:rFonts w:ascii="Calibri" w:hAnsi="Calibri"/>
                <w:i/>
                <w:color w:val="000000"/>
                <w:vertAlign w:val="subscript"/>
                <w:lang w:bidi="ar-SA"/>
              </w:rPr>
              <w:t>a</w:t>
            </w:r>
            <w:r w:rsidRPr="006C0E3A">
              <w:rPr>
                <w:rFonts w:ascii="Calibri" w:hAnsi="Calibri"/>
                <w:color w:val="000000"/>
                <w:lang w:bidi="ar-SA"/>
              </w:rPr>
              <w:t xml:space="preserve"> (kJ/mol)</w:t>
            </w:r>
          </w:p>
        </w:tc>
      </w:tr>
      <w:tr w:rsidR="00CB76F3" w:rsidRPr="006C0E3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T</w:t>
            </w:r>
            <w:r w:rsidRPr="006C0E3A">
              <w:rPr>
                <w:rFonts w:ascii="Calibri" w:hAnsi="Calibri"/>
                <w:color w:val="000000"/>
                <w:vertAlign w:val="subscript"/>
                <w:lang w:bidi="ar-SA"/>
              </w:rPr>
              <w:t>r</w:t>
            </w:r>
            <w:r w:rsidRPr="006C0E3A">
              <w:rPr>
                <w:rFonts w:ascii="Calibri" w:hAnsi="Calibri"/>
                <w:color w:val="000000"/>
                <w:lang w:bidi="ar-SA"/>
              </w:rPr>
              <w:t xml:space="preserve"> (</w:t>
            </w:r>
            <w:r w:rsidRPr="006C0E3A">
              <w:rPr>
                <w:rFonts w:ascii="Calibri" w:hAnsi="Calibri"/>
                <w:color w:val="000000"/>
                <w:vertAlign w:val="superscript"/>
                <w:lang w:bidi="ar-SA"/>
              </w:rPr>
              <w:t>o</w:t>
            </w:r>
            <w:r w:rsidRPr="006C0E3A">
              <w:rPr>
                <w:rFonts w:ascii="Calibri" w:hAnsi="Calibri"/>
                <w:color w:val="000000"/>
                <w:lang w:bidi="ar-SA"/>
              </w:rPr>
              <w:t>C)</w:t>
            </w:r>
          </w:p>
        </w:tc>
        <w:tc>
          <w:tcPr>
            <w:tcW w:w="1033"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Octylene carbonate</w:t>
            </w:r>
          </w:p>
        </w:tc>
        <w:tc>
          <w:tcPr>
            <w:tcW w:w="1047"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Decylene carbonate</w:t>
            </w:r>
          </w:p>
        </w:tc>
        <w:tc>
          <w:tcPr>
            <w:tcW w:w="1184"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Undecylene carbonate</w:t>
            </w:r>
          </w:p>
        </w:tc>
        <w:tc>
          <w:tcPr>
            <w:tcW w:w="1181"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Dodecylene carbonate</w:t>
            </w:r>
          </w:p>
        </w:tc>
      </w:tr>
      <w:tr w:rsidR="00CB76F3" w:rsidRPr="006C0E3A" w:rsidTr="00C04907">
        <w:trPr>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5</w:t>
            </w:r>
          </w:p>
        </w:tc>
        <w:tc>
          <w:tcPr>
            <w:tcW w:w="1033"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35.12</w:t>
            </w:r>
          </w:p>
        </w:tc>
        <w:tc>
          <w:tcPr>
            <w:tcW w:w="1047"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35.37</w:t>
            </w:r>
          </w:p>
        </w:tc>
        <w:tc>
          <w:tcPr>
            <w:tcW w:w="1184"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30.93</w:t>
            </w:r>
          </w:p>
        </w:tc>
        <w:tc>
          <w:tcPr>
            <w:tcW w:w="1181"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29.37</w:t>
            </w:r>
          </w:p>
        </w:tc>
      </w:tr>
      <w:tr w:rsidR="00CB76F3" w:rsidRPr="006C0E3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15</w:t>
            </w:r>
          </w:p>
        </w:tc>
        <w:tc>
          <w:tcPr>
            <w:tcW w:w="1033"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36.29</w:t>
            </w:r>
          </w:p>
        </w:tc>
        <w:tc>
          <w:tcPr>
            <w:tcW w:w="1047"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35.02</w:t>
            </w:r>
          </w:p>
        </w:tc>
        <w:tc>
          <w:tcPr>
            <w:tcW w:w="1184"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28.30</w:t>
            </w:r>
          </w:p>
        </w:tc>
        <w:tc>
          <w:tcPr>
            <w:tcW w:w="1181"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26.41</w:t>
            </w:r>
          </w:p>
        </w:tc>
      </w:tr>
      <w:tr w:rsidR="00CB76F3" w:rsidRPr="006C0E3A" w:rsidTr="00C04907">
        <w:trPr>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25</w:t>
            </w:r>
          </w:p>
        </w:tc>
        <w:tc>
          <w:tcPr>
            <w:tcW w:w="1033"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35.74</w:t>
            </w:r>
          </w:p>
        </w:tc>
        <w:tc>
          <w:tcPr>
            <w:tcW w:w="1047"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35.71</w:t>
            </w:r>
          </w:p>
        </w:tc>
        <w:tc>
          <w:tcPr>
            <w:tcW w:w="1184"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30.17</w:t>
            </w:r>
          </w:p>
        </w:tc>
        <w:tc>
          <w:tcPr>
            <w:tcW w:w="1181"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28.20</w:t>
            </w:r>
          </w:p>
        </w:tc>
      </w:tr>
      <w:tr w:rsidR="00CB76F3" w:rsidRPr="006C0E3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35</w:t>
            </w:r>
          </w:p>
        </w:tc>
        <w:tc>
          <w:tcPr>
            <w:tcW w:w="1033"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35.35</w:t>
            </w:r>
          </w:p>
        </w:tc>
        <w:tc>
          <w:tcPr>
            <w:tcW w:w="1047"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36.12</w:t>
            </w:r>
          </w:p>
        </w:tc>
        <w:tc>
          <w:tcPr>
            <w:tcW w:w="1184"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31.60</w:t>
            </w:r>
          </w:p>
        </w:tc>
        <w:tc>
          <w:tcPr>
            <w:tcW w:w="1181"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29.79</w:t>
            </w:r>
          </w:p>
        </w:tc>
      </w:tr>
      <w:tr w:rsidR="00CB76F3" w:rsidRPr="006C0E3A" w:rsidTr="00C04907">
        <w:trPr>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45</w:t>
            </w:r>
          </w:p>
        </w:tc>
        <w:tc>
          <w:tcPr>
            <w:tcW w:w="1033"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35.07</w:t>
            </w:r>
          </w:p>
        </w:tc>
        <w:tc>
          <w:tcPr>
            <w:tcW w:w="1047"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36.27</w:t>
            </w:r>
          </w:p>
        </w:tc>
        <w:tc>
          <w:tcPr>
            <w:tcW w:w="1184"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32.41</w:t>
            </w:r>
          </w:p>
        </w:tc>
        <w:tc>
          <w:tcPr>
            <w:tcW w:w="1181"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30.82</w:t>
            </w:r>
          </w:p>
        </w:tc>
      </w:tr>
      <w:tr w:rsidR="00CB76F3" w:rsidRPr="006C0E3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55</w:t>
            </w:r>
          </w:p>
        </w:tc>
        <w:tc>
          <w:tcPr>
            <w:tcW w:w="1033"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34.41</w:t>
            </w:r>
          </w:p>
        </w:tc>
        <w:tc>
          <w:tcPr>
            <w:tcW w:w="1047"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36.00</w:t>
            </w:r>
          </w:p>
        </w:tc>
        <w:tc>
          <w:tcPr>
            <w:tcW w:w="1184"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33.28</w:t>
            </w:r>
          </w:p>
        </w:tc>
        <w:tc>
          <w:tcPr>
            <w:tcW w:w="1181"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32.36</w:t>
            </w:r>
          </w:p>
        </w:tc>
      </w:tr>
      <w:tr w:rsidR="00CB76F3" w:rsidRPr="006C0E3A" w:rsidTr="00C04907">
        <w:trPr>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lastRenderedPageBreak/>
              <w:t>65</w:t>
            </w:r>
          </w:p>
        </w:tc>
        <w:tc>
          <w:tcPr>
            <w:tcW w:w="1033"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34.04</w:t>
            </w:r>
          </w:p>
        </w:tc>
        <w:tc>
          <w:tcPr>
            <w:tcW w:w="1047"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35.92</w:t>
            </w:r>
          </w:p>
        </w:tc>
        <w:tc>
          <w:tcPr>
            <w:tcW w:w="1184"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33.89</w:t>
            </w:r>
          </w:p>
        </w:tc>
        <w:tc>
          <w:tcPr>
            <w:tcW w:w="1181"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33.45</w:t>
            </w:r>
          </w:p>
        </w:tc>
      </w:tr>
      <w:tr w:rsidR="00CB76F3" w:rsidRPr="006C0E3A"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75</w:t>
            </w:r>
          </w:p>
        </w:tc>
        <w:tc>
          <w:tcPr>
            <w:tcW w:w="1033"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33.80</w:t>
            </w:r>
          </w:p>
        </w:tc>
        <w:tc>
          <w:tcPr>
            <w:tcW w:w="1047"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35.76</w:t>
            </w:r>
          </w:p>
        </w:tc>
        <w:tc>
          <w:tcPr>
            <w:tcW w:w="1184"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34.06</w:t>
            </w:r>
          </w:p>
        </w:tc>
        <w:tc>
          <w:tcPr>
            <w:tcW w:w="1181" w:type="pct"/>
            <w:noWrap/>
            <w:hideMark/>
          </w:tcPr>
          <w:p w:rsidR="00CB76F3" w:rsidRPr="006C0E3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33.91</w:t>
            </w:r>
          </w:p>
        </w:tc>
      </w:tr>
      <w:tr w:rsidR="00CB76F3" w:rsidRPr="006C0E3A" w:rsidTr="00C04907">
        <w:trPr>
          <w:trHeight w:val="300"/>
        </w:trPr>
        <w:tc>
          <w:tcPr>
            <w:cnfStyle w:val="001000000000" w:firstRow="0" w:lastRow="0" w:firstColumn="1" w:lastColumn="0" w:oddVBand="0" w:evenVBand="0" w:oddHBand="0" w:evenHBand="0" w:firstRowFirstColumn="0" w:firstRowLastColumn="0" w:lastRowFirstColumn="0" w:lastRowLastColumn="0"/>
            <w:tcW w:w="555" w:type="pct"/>
            <w:noWrap/>
            <w:hideMark/>
          </w:tcPr>
          <w:p w:rsidR="00CB76F3" w:rsidRPr="006C0E3A" w:rsidRDefault="00CB76F3" w:rsidP="00E5383D">
            <w:pPr>
              <w:spacing w:line="240" w:lineRule="auto"/>
              <w:jc w:val="center"/>
              <w:rPr>
                <w:rFonts w:ascii="Calibri" w:hAnsi="Calibri"/>
                <w:color w:val="000000"/>
                <w:lang w:bidi="ar-SA"/>
              </w:rPr>
            </w:pPr>
            <w:r w:rsidRPr="006C0E3A">
              <w:rPr>
                <w:rFonts w:ascii="Calibri" w:hAnsi="Calibri"/>
                <w:color w:val="000000"/>
                <w:lang w:bidi="ar-SA"/>
              </w:rPr>
              <w:t>85</w:t>
            </w:r>
          </w:p>
        </w:tc>
        <w:tc>
          <w:tcPr>
            <w:tcW w:w="1033"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33.36</w:t>
            </w:r>
          </w:p>
        </w:tc>
        <w:tc>
          <w:tcPr>
            <w:tcW w:w="1047"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35.47</w:t>
            </w:r>
          </w:p>
        </w:tc>
        <w:tc>
          <w:tcPr>
            <w:tcW w:w="1184" w:type="pct"/>
            <w:noWrap/>
            <w:hideMark/>
          </w:tcPr>
          <w:p w:rsidR="00CB76F3" w:rsidRPr="006C0E3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34.42</w:t>
            </w:r>
          </w:p>
        </w:tc>
        <w:tc>
          <w:tcPr>
            <w:tcW w:w="1181" w:type="pct"/>
            <w:noWrap/>
            <w:hideMark/>
          </w:tcPr>
          <w:p w:rsidR="00CB76F3" w:rsidRPr="006C0E3A" w:rsidRDefault="00CB76F3" w:rsidP="00032D53">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6C0E3A">
              <w:rPr>
                <w:rFonts w:ascii="Calibri" w:hAnsi="Calibri"/>
                <w:color w:val="000000"/>
                <w:lang w:bidi="ar-SA"/>
              </w:rPr>
              <w:t>34.84</w:t>
            </w:r>
          </w:p>
        </w:tc>
      </w:tr>
    </w:tbl>
    <w:p w:rsidR="001D61F0" w:rsidRPr="001D61F0" w:rsidRDefault="00032D53">
      <w:pPr>
        <w:pStyle w:val="Caption"/>
        <w:rPr>
          <w:b w:val="0"/>
        </w:rPr>
      </w:pPr>
      <w:bookmarkStart w:id="151" w:name="_Toc374047043"/>
      <w:r w:rsidRPr="00032D53">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13</w:t>
      </w:r>
      <w:r w:rsidR="007A1298">
        <w:rPr>
          <w:b w:val="0"/>
        </w:rPr>
        <w:fldChar w:fldCharType="end"/>
      </w:r>
      <w:r w:rsidR="001D61F0" w:rsidRPr="001D61F0">
        <w:rPr>
          <w:b w:val="0"/>
        </w:rPr>
        <w:t xml:space="preserve">  The energy of activation, </w:t>
      </w:r>
      <w:r w:rsidR="001D61F0" w:rsidRPr="00032D53">
        <w:rPr>
          <w:b w:val="0"/>
          <w:i/>
        </w:rPr>
        <w:t>E</w:t>
      </w:r>
      <w:r w:rsidR="001D61F0" w:rsidRPr="00032D53">
        <w:rPr>
          <w:b w:val="0"/>
          <w:i/>
          <w:vertAlign w:val="subscript"/>
        </w:rPr>
        <w:t>a</w:t>
      </w:r>
      <w:r w:rsidR="001D61F0" w:rsidRPr="001D61F0">
        <w:rPr>
          <w:b w:val="0"/>
        </w:rPr>
        <w:t xml:space="preserve"> for 0.3 molal LiTf in cyclic carbonate solutions.</w:t>
      </w:r>
      <w:bookmarkEnd w:id="151"/>
    </w:p>
    <w:p w:rsidR="00CB76F3" w:rsidRDefault="00CB76F3" w:rsidP="00C75810">
      <w:pPr>
        <w:pStyle w:val="NoSpacing"/>
      </w:pPr>
    </w:p>
    <w:p w:rsidR="00B05F5F" w:rsidRDefault="00CB76F3" w:rsidP="00B05F5F">
      <w:pPr>
        <w:pStyle w:val="NoSpacing"/>
        <w:keepNext/>
      </w:pPr>
      <w:r>
        <w:rPr>
          <w:noProof/>
          <w:lang w:bidi="ar-SA"/>
        </w:rPr>
        <w:drawing>
          <wp:inline distT="0" distB="0" distL="0" distR="0" wp14:anchorId="31474717" wp14:editId="167F0344">
            <wp:extent cx="4572000" cy="5448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72000" cy="5448300"/>
                    </a:xfrm>
                    <a:prstGeom prst="rect">
                      <a:avLst/>
                    </a:prstGeom>
                    <a:noFill/>
                    <a:ln>
                      <a:noFill/>
                    </a:ln>
                  </pic:spPr>
                </pic:pic>
              </a:graphicData>
            </a:graphic>
          </wp:inline>
        </w:drawing>
      </w:r>
    </w:p>
    <w:p w:rsidR="00CB76F3" w:rsidRPr="00B05F5F" w:rsidRDefault="00B05F5F" w:rsidP="00B05F5F">
      <w:pPr>
        <w:pStyle w:val="Caption"/>
        <w:rPr>
          <w:b w:val="0"/>
        </w:rPr>
      </w:pPr>
      <w:bookmarkStart w:id="152" w:name="_Toc374086587"/>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20</w:t>
      </w:r>
      <w:r w:rsidR="000633C1">
        <w:rPr>
          <w:b w:val="0"/>
        </w:rPr>
        <w:fldChar w:fldCharType="end"/>
      </w:r>
      <w:r w:rsidRPr="00B05F5F">
        <w:rPr>
          <w:b w:val="0"/>
        </w:rPr>
        <w:t xml:space="preserve">  Simple Arrhenius (top) and Compensated Arrhenius (bottom) plot of conductivity against inverse temperature.  The simple Arrhenius plot contains a more curved data compared to the Compensated Arrhenius plot.</w:t>
      </w:r>
      <w:bookmarkEnd w:id="152"/>
    </w:p>
    <w:p w:rsidR="00CB76F3" w:rsidRDefault="00CB76F3" w:rsidP="00CB76F3"/>
    <w:p w:rsidR="00CB76F3" w:rsidRDefault="00CB76F3" w:rsidP="00CB76F3">
      <w:pPr>
        <w:ind w:firstLine="720"/>
      </w:pPr>
      <w:r>
        <w:t xml:space="preserve">Table 4-14 shows the </w:t>
      </w:r>
      <w:r w:rsidRPr="00D81F11">
        <w:rPr>
          <w:i/>
        </w:rPr>
        <w:t>E</w:t>
      </w:r>
      <w:r w:rsidRPr="00D81F11">
        <w:rPr>
          <w:i/>
          <w:vertAlign w:val="subscript"/>
        </w:rPr>
        <w:t>a</w:t>
      </w:r>
      <w:r>
        <w:t xml:space="preserve"> for 0.3 molal TbaTf in cyclic carbonate solutions for all cyclic carbonate analogs.  From the reference curve plot, the valid reference </w:t>
      </w:r>
      <w:r>
        <w:lastRenderedPageBreak/>
        <w:t>temperature for octylene carbonate is 5</w:t>
      </w:r>
      <w:r w:rsidRPr="00D81F11">
        <w:rPr>
          <w:vertAlign w:val="superscript"/>
        </w:rPr>
        <w:t>o</w:t>
      </w:r>
      <w:r>
        <w:t>C.  The valid reference curves for decylene carbonate are 5</w:t>
      </w:r>
      <w:r w:rsidRPr="00D81F11">
        <w:rPr>
          <w:vertAlign w:val="superscript"/>
        </w:rPr>
        <w:t>o</w:t>
      </w:r>
      <w:r>
        <w:t>C to 85</w:t>
      </w:r>
      <w:r w:rsidRPr="00D81F11">
        <w:rPr>
          <w:vertAlign w:val="superscript"/>
        </w:rPr>
        <w:t>o</w:t>
      </w:r>
      <w:r>
        <w:t>C.  The valid reference curves for undecylene carbonate are 55</w:t>
      </w:r>
      <w:r w:rsidRPr="00D81F11">
        <w:rPr>
          <w:vertAlign w:val="superscript"/>
        </w:rPr>
        <w:t>o</w:t>
      </w:r>
      <w:r>
        <w:t>C to 85</w:t>
      </w:r>
      <w:r w:rsidRPr="00D81F11">
        <w:rPr>
          <w:vertAlign w:val="superscript"/>
        </w:rPr>
        <w:t>o</w:t>
      </w:r>
      <w:r>
        <w:t>C.  The valid reference curve for dodecylene carbonate is 85</w:t>
      </w:r>
      <w:r w:rsidRPr="00D81F11">
        <w:rPr>
          <w:vertAlign w:val="superscript"/>
        </w:rPr>
        <w:t>o</w:t>
      </w:r>
      <w:r>
        <w:t>C.  Looking at the linear regression values for the plot of ln(</w:t>
      </w:r>
      <w:r>
        <w:rPr>
          <w:rFonts w:ascii="Times New Roman" w:hAnsi="Times New Roman"/>
        </w:rPr>
        <w:t>σ</w:t>
      </w:r>
      <w:r>
        <w:t>/</w:t>
      </w:r>
      <w:r>
        <w:rPr>
          <w:rFonts w:ascii="Times New Roman" w:hAnsi="Times New Roman"/>
        </w:rPr>
        <w:t>σ</w:t>
      </w:r>
      <w:r w:rsidRPr="00D81F11">
        <w:rPr>
          <w:vertAlign w:val="subscript"/>
        </w:rPr>
        <w:t>r</w:t>
      </w:r>
      <w:r>
        <w:t xml:space="preserve">) vs (1/T) at these reference temperatures shows that all of them are at least 0.9900.   The average </w:t>
      </w:r>
      <w:r w:rsidRPr="00371F0D">
        <w:rPr>
          <w:i/>
        </w:rPr>
        <w:t>E</w:t>
      </w:r>
      <w:r w:rsidRPr="00371F0D">
        <w:rPr>
          <w:i/>
          <w:vertAlign w:val="subscript"/>
        </w:rPr>
        <w:t>a</w:t>
      </w:r>
      <w:r>
        <w:t xml:space="preserve"> calculated for the conductivity of 0.3 molal TbaTf in cyclic carbonate solutions is calculated to be 34 ± 2 kJ/mol.</w:t>
      </w:r>
    </w:p>
    <w:tbl>
      <w:tblPr>
        <w:tblStyle w:val="MediumGrid3-Accent3"/>
        <w:tblW w:w="5000" w:type="pct"/>
        <w:tblLook w:val="04A0" w:firstRow="1" w:lastRow="0" w:firstColumn="1" w:lastColumn="0" w:noHBand="0" w:noVBand="1"/>
      </w:tblPr>
      <w:tblGrid>
        <w:gridCol w:w="712"/>
        <w:gridCol w:w="1873"/>
        <w:gridCol w:w="1895"/>
        <w:gridCol w:w="2118"/>
        <w:gridCol w:w="2114"/>
      </w:tblGrid>
      <w:tr w:rsidR="00CB76F3" w:rsidRPr="00411136" w:rsidTr="00C30E7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p>
        </w:tc>
        <w:tc>
          <w:tcPr>
            <w:tcW w:w="4445" w:type="pct"/>
            <w:gridSpan w:val="4"/>
            <w:noWrap/>
            <w:vAlign w:val="center"/>
            <w:hideMark/>
          </w:tcPr>
          <w:p w:rsidR="00CB76F3" w:rsidRPr="00411136"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 xml:space="preserve">Activation Energy, </w:t>
            </w:r>
            <w:r w:rsidRPr="00411136">
              <w:rPr>
                <w:rFonts w:ascii="Calibri" w:hAnsi="Calibri"/>
                <w:i/>
                <w:color w:val="000000"/>
                <w:lang w:bidi="ar-SA"/>
              </w:rPr>
              <w:t>E</w:t>
            </w:r>
            <w:r w:rsidRPr="00411136">
              <w:rPr>
                <w:rFonts w:ascii="Calibri" w:hAnsi="Calibri"/>
                <w:i/>
                <w:color w:val="000000"/>
                <w:vertAlign w:val="subscript"/>
                <w:lang w:bidi="ar-SA"/>
              </w:rPr>
              <w:t>a</w:t>
            </w:r>
            <w:r w:rsidRPr="00411136">
              <w:rPr>
                <w:rFonts w:ascii="Calibri" w:hAnsi="Calibri"/>
                <w:color w:val="000000"/>
                <w:lang w:bidi="ar-SA"/>
              </w:rPr>
              <w:t xml:space="preserve"> (kJ/mol)</w:t>
            </w:r>
          </w:p>
        </w:tc>
      </w:tr>
      <w:tr w:rsidR="00CB76F3" w:rsidRPr="00411136" w:rsidTr="00C30E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T</w:t>
            </w:r>
            <w:r w:rsidRPr="00411136">
              <w:rPr>
                <w:rFonts w:ascii="Calibri" w:hAnsi="Calibri"/>
                <w:color w:val="000000"/>
                <w:vertAlign w:val="subscript"/>
                <w:lang w:bidi="ar-SA"/>
              </w:rPr>
              <w:t>r</w:t>
            </w:r>
            <w:r>
              <w:rPr>
                <w:rFonts w:ascii="Calibri" w:hAnsi="Calibri"/>
                <w:color w:val="000000"/>
                <w:lang w:bidi="ar-SA"/>
              </w:rPr>
              <w:t xml:space="preserve"> (</w:t>
            </w:r>
            <w:r w:rsidRPr="00411136">
              <w:rPr>
                <w:rFonts w:ascii="Calibri" w:hAnsi="Calibri"/>
                <w:color w:val="000000"/>
                <w:vertAlign w:val="superscript"/>
                <w:lang w:bidi="ar-SA"/>
              </w:rPr>
              <w:t>o</w:t>
            </w:r>
            <w:r>
              <w:rPr>
                <w:rFonts w:ascii="Calibri" w:hAnsi="Calibri"/>
                <w:color w:val="000000"/>
                <w:lang w:bidi="ar-SA"/>
              </w:rPr>
              <w:t>C)</w:t>
            </w:r>
          </w:p>
        </w:tc>
        <w:tc>
          <w:tcPr>
            <w:tcW w:w="1033"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Octylene carbonate</w:t>
            </w:r>
          </w:p>
        </w:tc>
        <w:tc>
          <w:tcPr>
            <w:tcW w:w="1047"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Decylene carbonate</w:t>
            </w:r>
          </w:p>
        </w:tc>
        <w:tc>
          <w:tcPr>
            <w:tcW w:w="1184"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Undecylene carbonate</w:t>
            </w:r>
          </w:p>
        </w:tc>
        <w:tc>
          <w:tcPr>
            <w:tcW w:w="1181"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Dodecylene carbonate</w:t>
            </w:r>
          </w:p>
        </w:tc>
      </w:tr>
      <w:tr w:rsidR="00CB76F3" w:rsidRPr="00411136" w:rsidTr="00C30E7B">
        <w:trPr>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5</w:t>
            </w:r>
          </w:p>
        </w:tc>
        <w:tc>
          <w:tcPr>
            <w:tcW w:w="1033"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34.87</w:t>
            </w:r>
          </w:p>
        </w:tc>
        <w:tc>
          <w:tcPr>
            <w:tcW w:w="1047"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33.38</w:t>
            </w:r>
          </w:p>
        </w:tc>
        <w:tc>
          <w:tcPr>
            <w:tcW w:w="1184"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35.03</w:t>
            </w:r>
          </w:p>
        </w:tc>
        <w:tc>
          <w:tcPr>
            <w:tcW w:w="1181"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34.78</w:t>
            </w:r>
          </w:p>
        </w:tc>
      </w:tr>
      <w:tr w:rsidR="00CB76F3" w:rsidRPr="00411136" w:rsidTr="00C30E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15</w:t>
            </w:r>
          </w:p>
        </w:tc>
        <w:tc>
          <w:tcPr>
            <w:tcW w:w="1033"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34.77</w:t>
            </w:r>
          </w:p>
        </w:tc>
        <w:tc>
          <w:tcPr>
            <w:tcW w:w="1047"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33.17</w:t>
            </w:r>
          </w:p>
        </w:tc>
        <w:tc>
          <w:tcPr>
            <w:tcW w:w="1184"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34.76</w:t>
            </w:r>
          </w:p>
        </w:tc>
        <w:tc>
          <w:tcPr>
            <w:tcW w:w="1181"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34.39</w:t>
            </w:r>
          </w:p>
        </w:tc>
      </w:tr>
      <w:tr w:rsidR="00CB76F3" w:rsidRPr="00411136" w:rsidTr="00C30E7B">
        <w:trPr>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25</w:t>
            </w:r>
          </w:p>
        </w:tc>
        <w:tc>
          <w:tcPr>
            <w:tcW w:w="1033"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34.54</w:t>
            </w:r>
          </w:p>
        </w:tc>
        <w:tc>
          <w:tcPr>
            <w:tcW w:w="1047"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32.83</w:t>
            </w:r>
          </w:p>
        </w:tc>
        <w:tc>
          <w:tcPr>
            <w:tcW w:w="1184"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34.32</w:t>
            </w:r>
          </w:p>
        </w:tc>
        <w:tc>
          <w:tcPr>
            <w:tcW w:w="1181"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33.81</w:t>
            </w:r>
          </w:p>
        </w:tc>
      </w:tr>
      <w:tr w:rsidR="00CB76F3" w:rsidRPr="00411136" w:rsidTr="00C30E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35</w:t>
            </w:r>
          </w:p>
        </w:tc>
        <w:tc>
          <w:tcPr>
            <w:tcW w:w="1033"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34.74</w:t>
            </w:r>
          </w:p>
        </w:tc>
        <w:tc>
          <w:tcPr>
            <w:tcW w:w="1047"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32.69</w:t>
            </w:r>
          </w:p>
        </w:tc>
        <w:tc>
          <w:tcPr>
            <w:tcW w:w="1184"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34.08</w:t>
            </w:r>
          </w:p>
        </w:tc>
        <w:tc>
          <w:tcPr>
            <w:tcW w:w="1181"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33.36</w:t>
            </w:r>
          </w:p>
        </w:tc>
      </w:tr>
      <w:tr w:rsidR="00CB76F3" w:rsidRPr="00411136" w:rsidTr="00C30E7B">
        <w:trPr>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45</w:t>
            </w:r>
          </w:p>
        </w:tc>
        <w:tc>
          <w:tcPr>
            <w:tcW w:w="1033"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34.50</w:t>
            </w:r>
          </w:p>
        </w:tc>
        <w:tc>
          <w:tcPr>
            <w:tcW w:w="1047"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32.59</w:t>
            </w:r>
          </w:p>
        </w:tc>
        <w:tc>
          <w:tcPr>
            <w:tcW w:w="1184"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34.04</w:t>
            </w:r>
          </w:p>
        </w:tc>
        <w:tc>
          <w:tcPr>
            <w:tcW w:w="1181"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33.40</w:t>
            </w:r>
          </w:p>
        </w:tc>
      </w:tr>
      <w:tr w:rsidR="00CB76F3" w:rsidRPr="00411136" w:rsidTr="00C30E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55</w:t>
            </w:r>
          </w:p>
        </w:tc>
        <w:tc>
          <w:tcPr>
            <w:tcW w:w="1033"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35.72</w:t>
            </w:r>
          </w:p>
        </w:tc>
        <w:tc>
          <w:tcPr>
            <w:tcW w:w="1047"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32.91</w:t>
            </w:r>
          </w:p>
        </w:tc>
        <w:tc>
          <w:tcPr>
            <w:tcW w:w="1184"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34.19</w:t>
            </w:r>
          </w:p>
        </w:tc>
        <w:tc>
          <w:tcPr>
            <w:tcW w:w="1181"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33.09</w:t>
            </w:r>
          </w:p>
        </w:tc>
      </w:tr>
      <w:tr w:rsidR="00CB76F3" w:rsidRPr="00411136" w:rsidTr="00C30E7B">
        <w:trPr>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65</w:t>
            </w:r>
          </w:p>
        </w:tc>
        <w:tc>
          <w:tcPr>
            <w:tcW w:w="1033"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36.50</w:t>
            </w:r>
          </w:p>
        </w:tc>
        <w:tc>
          <w:tcPr>
            <w:tcW w:w="1047"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33.37</w:t>
            </w:r>
          </w:p>
        </w:tc>
        <w:tc>
          <w:tcPr>
            <w:tcW w:w="1184"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34.67</w:t>
            </w:r>
          </w:p>
        </w:tc>
        <w:tc>
          <w:tcPr>
            <w:tcW w:w="1181"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33.43</w:t>
            </w:r>
          </w:p>
        </w:tc>
      </w:tr>
      <w:tr w:rsidR="00CB76F3" w:rsidRPr="00411136" w:rsidTr="00C30E7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75</w:t>
            </w:r>
          </w:p>
        </w:tc>
        <w:tc>
          <w:tcPr>
            <w:tcW w:w="1033"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39.63</w:t>
            </w:r>
          </w:p>
        </w:tc>
        <w:tc>
          <w:tcPr>
            <w:tcW w:w="1047"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34.64</w:t>
            </w:r>
          </w:p>
        </w:tc>
        <w:tc>
          <w:tcPr>
            <w:tcW w:w="1184"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35.66</w:t>
            </w:r>
          </w:p>
        </w:tc>
        <w:tc>
          <w:tcPr>
            <w:tcW w:w="1181" w:type="pct"/>
            <w:noWrap/>
            <w:vAlign w:val="center"/>
            <w:hideMark/>
          </w:tcPr>
          <w:p w:rsidR="00CB76F3" w:rsidRPr="00411136"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33.50</w:t>
            </w:r>
          </w:p>
        </w:tc>
      </w:tr>
      <w:tr w:rsidR="00CB76F3" w:rsidRPr="00411136" w:rsidTr="00C30E7B">
        <w:trPr>
          <w:trHeight w:val="288"/>
        </w:trPr>
        <w:tc>
          <w:tcPr>
            <w:cnfStyle w:val="001000000000" w:firstRow="0" w:lastRow="0" w:firstColumn="1" w:lastColumn="0" w:oddVBand="0" w:evenVBand="0" w:oddHBand="0" w:evenHBand="0" w:firstRowFirstColumn="0" w:firstRowLastColumn="0" w:lastRowFirstColumn="0" w:lastRowLastColumn="0"/>
            <w:tcW w:w="555" w:type="pct"/>
            <w:noWrap/>
            <w:vAlign w:val="center"/>
            <w:hideMark/>
          </w:tcPr>
          <w:p w:rsidR="00CB76F3" w:rsidRPr="00411136" w:rsidRDefault="00CB76F3" w:rsidP="00E5383D">
            <w:pPr>
              <w:spacing w:line="240" w:lineRule="auto"/>
              <w:jc w:val="center"/>
              <w:rPr>
                <w:rFonts w:ascii="Calibri" w:hAnsi="Calibri"/>
                <w:color w:val="000000"/>
                <w:lang w:bidi="ar-SA"/>
              </w:rPr>
            </w:pPr>
            <w:r w:rsidRPr="00411136">
              <w:rPr>
                <w:rFonts w:ascii="Calibri" w:hAnsi="Calibri"/>
                <w:color w:val="000000"/>
                <w:lang w:bidi="ar-SA"/>
              </w:rPr>
              <w:t>85</w:t>
            </w:r>
          </w:p>
        </w:tc>
        <w:tc>
          <w:tcPr>
            <w:tcW w:w="1033"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47.94</w:t>
            </w:r>
          </w:p>
        </w:tc>
        <w:tc>
          <w:tcPr>
            <w:tcW w:w="1047"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37.94</w:t>
            </w:r>
          </w:p>
        </w:tc>
        <w:tc>
          <w:tcPr>
            <w:tcW w:w="1184" w:type="pct"/>
            <w:noWrap/>
            <w:vAlign w:val="center"/>
            <w:hideMark/>
          </w:tcPr>
          <w:p w:rsidR="00CB76F3" w:rsidRPr="00411136"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37.96</w:t>
            </w:r>
          </w:p>
        </w:tc>
        <w:tc>
          <w:tcPr>
            <w:tcW w:w="1181" w:type="pct"/>
            <w:noWrap/>
            <w:vAlign w:val="center"/>
            <w:hideMark/>
          </w:tcPr>
          <w:p w:rsidR="00CB76F3" w:rsidRPr="00411136" w:rsidRDefault="00CB76F3" w:rsidP="00032D53">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411136">
              <w:rPr>
                <w:rFonts w:ascii="Calibri" w:hAnsi="Calibri"/>
                <w:color w:val="000000"/>
                <w:lang w:bidi="ar-SA"/>
              </w:rPr>
              <w:t>33.34</w:t>
            </w:r>
          </w:p>
        </w:tc>
      </w:tr>
    </w:tbl>
    <w:p w:rsidR="001D61F0" w:rsidRPr="001D61F0" w:rsidRDefault="00032D53">
      <w:pPr>
        <w:pStyle w:val="Caption"/>
        <w:rPr>
          <w:b w:val="0"/>
        </w:rPr>
      </w:pPr>
      <w:bookmarkStart w:id="153" w:name="_Toc374047044"/>
      <w:r w:rsidRPr="00032D53">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4</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14</w:t>
      </w:r>
      <w:r w:rsidR="007A1298">
        <w:rPr>
          <w:b w:val="0"/>
        </w:rPr>
        <w:fldChar w:fldCharType="end"/>
      </w:r>
      <w:r w:rsidR="001D61F0" w:rsidRPr="001D61F0">
        <w:rPr>
          <w:b w:val="0"/>
        </w:rPr>
        <w:t xml:space="preserve">  The energy of activation, </w:t>
      </w:r>
      <w:r w:rsidR="001D61F0" w:rsidRPr="001D61F0">
        <w:rPr>
          <w:b w:val="0"/>
          <w:i/>
        </w:rPr>
        <w:t>E</w:t>
      </w:r>
      <w:r w:rsidR="001D61F0" w:rsidRPr="001D61F0">
        <w:rPr>
          <w:b w:val="0"/>
          <w:i/>
          <w:vertAlign w:val="subscript"/>
        </w:rPr>
        <w:t>a</w:t>
      </w:r>
      <w:r w:rsidR="001D61F0" w:rsidRPr="001D61F0">
        <w:rPr>
          <w:b w:val="0"/>
        </w:rPr>
        <w:t xml:space="preserve"> for 0.3 molal TbaTf in cyclic carbonate solutions.</w:t>
      </w:r>
      <w:bookmarkEnd w:id="153"/>
    </w:p>
    <w:p w:rsidR="00C75810" w:rsidRDefault="00C75810" w:rsidP="00C75810">
      <w:pPr>
        <w:pStyle w:val="NoSpacing"/>
      </w:pPr>
    </w:p>
    <w:p w:rsidR="00CB76F3" w:rsidRDefault="00CB76F3" w:rsidP="00CB76F3">
      <w:pPr>
        <w:ind w:firstLine="720"/>
      </w:pPr>
      <w:r>
        <w:t xml:space="preserve">The values for the </w:t>
      </w:r>
      <w:r w:rsidRPr="000D4BAB">
        <w:rPr>
          <w:i/>
        </w:rPr>
        <w:t>E</w:t>
      </w:r>
      <w:r w:rsidRPr="000D4BAB">
        <w:rPr>
          <w:i/>
          <w:vertAlign w:val="subscript"/>
        </w:rPr>
        <w:t>a</w:t>
      </w:r>
      <w:r>
        <w:t xml:space="preserve"> of the ionic conductivity in 0.3 molal LiTf-cyclic carbonate solution, and in 0.3 molal TbaTf-cyclic carbonate solution are different from the trends observed previously by Petrowsky, Frech and coworkers</w:t>
      </w:r>
      <w:r>
        <w:fldChar w:fldCharType="begin">
          <w:fldData xml:space="preserve">PEVuZE5vdGU+PENpdGU+PEF1dGhvcj5QZXRyb3dza3k8L0F1dGhvcj48WWVhcj4yMDEyPC9ZZWFy
PjxSZWNOdW0+MzM3PC9SZWNOdW0+PERpc3BsYXlUZXh0PjxzdHlsZSBmYWNlPSJzdXBlcnNjcmlw
dCI+NTEsIDUyLCA2MTwvc3R5bGU+PC9EaXNwbGF5VGV4dD48cmVjb3JkPjxyZWMtbnVtYmVyPjMz
NzwvcmVjLW51bWJlcj48Zm9yZWlnbi1rZXlzPjxrZXkgYXBwPSJFTiIgZGItaWQ9ImFmZWR4MHZk
ejJzenRrZXpzcGN2ZDB6MHJ0enJyMGU1ZDVyOSI+MzM3PC9rZXk+PC9mb3JlaWduLWtleXM+PHJl
Zi10eXBlIG5hbWU9IkpvdXJuYWwgQXJ0aWNsZSI+MTc8L3JlZi10eXBlPjxjb250cmlidXRvcnM+
PGF1dGhvcnM+PGF1dGhvcj5QZXRyb3dza3ksIE1hdHQ8L2F1dGhvcj48YXV0aG9yPkZsZXNobWFu
LCBBbGxpc29uPC9hdXRob3I+PGF1dGhvcj5Cb3BlZ2UsIERoYXJzaGFuaSBOLjwvYXV0aG9yPjxh
dXRob3I+RnJlY2gsIFJvZ2VyPC9hdXRob3I+PC9hdXRob3JzPjwvY29udHJpYnV0b3JzPjx0aXRs
ZXM+PHRpdGxlPklvbiBUcmFuc3BvcnQgd2l0aCBDaGFyZ2UtUHJvdGVjdGVkIGFuZCBOb24tQ2hh
cmdlLVByb3RlY3RlZCBDYXRpb25zIFVzaW5nIHRoZSBDb21wZW5zYXRlZCBBcnJoZW5pdXMgRm9y
bWFsaXNtLiBQYXJ0IDIuIFJlbGF0aW9uc2hpcCBCZXR3ZWVuIElvbmljIENvbmR1Y3Rpdml0eSBh
bmQgRGlmZnVzaW9uPC90aXRsZT48c2Vjb25kYXJ5LXRpdGxlPlRoZSBKb3VybmFsIG9mIFBoeXNp
Y2FsIENoZW1pc3RyeSBCPC9zZWNvbmRhcnktdGl0bGU+PC90aXRsZXM+PHBlcmlvZGljYWw+PGZ1
bGwtdGl0bGU+VGhlIEpvdXJuYWwgb2YgUGh5c2ljYWwgQ2hlbWlzdHJ5IEI8L2Z1bGwtdGl0bGU+
PC9wZXJpb2RpY2FsPjxwYWdlcz45MzAzLTkzMDk8L3BhZ2VzPjx2b2x1bWU+MTE2PC92b2x1bWU+
PG51bWJlcj4zMTwvbnVtYmVyPjxkYXRlcz48eWVhcj4yMDEyPC95ZWFyPjxwdWItZGF0ZXM+PGRh
dGU+MjAxMi8wOC8wOTwvZGF0ZT48L3B1Yi1kYXRlcz48L2RhdGVzPjxwdWJsaXNoZXI+QW1lcmlj
YW4gQ2hlbWljYWwgU29jaWV0eTwvcHVibGlzaGVyPjxpc2JuPjE1MjAtNjEwNjwvaXNibj48dXJs
cz48cmVsYXRlZC11cmxzPjx1cmw+aHR0cDovL2R4LmRvaS5vcmcvMTAuMTAyMS9qcDMwMTA1ODU8
L3VybD48L3JlbGF0ZWQtdXJscz48L3VybHM+PGVsZWN0cm9uaWMtcmVzb3VyY2UtbnVtPjEwLjEw
MjEvanAzMDEwNTg1PC9lbGVjdHJvbmljLXJlc291cmNlLW51bT48YWNjZXNzLWRhdGU+MjAxMy8w
NC8zMDwvYWNjZXNzLWRhdGU+PC9yZWNvcmQ+PC9DaXRlPjxDaXRlPjxBdXRob3I+Qm9wZWdlPC9B
dXRob3I+PFllYXI+MjAxMTwvWWVhcj48UmVjTnVtPjI2OTwvUmVjTnVtPjxyZWNvcmQ+PHJlYy1u
dW1iZXI+MjY5PC9yZWMtbnVtYmVyPjxmb3JlaWduLWtleXM+PGtleSBhcHA9IkVOIiBkYi1pZD0i
YWZlZHgwdmR6MnN6dGtlenNwY3ZkMHowcnR6cnIwZTVkNXI5Ij4yNjk8L2tleT48L2ZvcmVpZ24t
a2V5cz48cmVmLXR5cGUgbmFtZT0iSm91cm5hbCBBcnRpY2xlIj4xNzwvcmVmLXR5cGU+PGNvbnRy
aWJ1dG9ycz48YXV0aG9ycz48YXV0aG9yPkJvcGVnZSwgRGhhcnNoYW5pIE4uPC9hdXRob3I+PGF1
dGhvcj5QZXRyb3dza3ksIE1hdHQ8L2F1dGhvcj48YXV0aG9yPkZsZXNobWFuLCBBbGxpc29uIE0u
PC9hdXRob3I+PGF1dGhvcj5GcmVjaCwgUm9nZXI8L2F1dGhvcj48YXV0aG9yPkpvaG5zb24sIE1h
dHRoZXcgQi48L2F1dGhvcj48L2F1dGhvcnM+PC9jb250cmlidXRvcnM+PHRpdGxlcz48dGl0bGU+
VGVtcGVyYXR1cmUgRGVwZW5kZW5jZSBvZiBJb24gVHJhbnNwb3J0IGluIERpbHV0ZSBUZXRyYWJ1
dHlsYW1tb25pdW0gVHJpZmxhdGUtQWNldGF0ZSBTb2x1dGlvbnMgYW5kIFNlbGYtRGlmZnVzaW9u
IGluIFB1cmUgQWNldGF0ZSBMaXF1aWRzPC90aXRsZT48c2Vjb25kYXJ5LXRpdGxlPlRoZSBKb3Vy
bmFsIG9mIFBoeXNpY2FsIENoZW1pc3RyeSBCPC9zZWNvbmRhcnktdGl0bGU+PC90aXRsZXM+PHBl
cmlvZGljYWw+PGZ1bGwtdGl0bGU+VGhlIEpvdXJuYWwgb2YgUGh5c2ljYWwgQ2hlbWlzdHJ5IEI8
L2Z1bGwtdGl0bGU+PC9wZXJpb2RpY2FsPjxwYWdlcz43MS03NjwvcGFnZXM+PHZvbHVtZT4xMTY8
L3ZvbHVtZT48bnVtYmVyPjE8L251bWJlcj48ZGF0ZXM+PHllYXI+MjAxMTwveWVhcj48cHViLWRh
dGVzPjxkYXRlPjIwMTIvMDEvMTI8L2RhdGU+PC9wdWItZGF0ZXM+PC9kYXRlcz48cHVibGlzaGVy
PkFtZXJpY2FuIENoZW1pY2FsIFNvY2lldHk8L3B1Ymxpc2hlcj48aXNibj4xNTIwLTYxMDY8L2lz
Ym4+PHVybHM+PHJlbGF0ZWQtdXJscz48dXJsPmh0dHA6Ly9keC5kb2kub3JnLzEwLjEwMjEvanAy
MDg3NDJoPC91cmw+PC9yZWxhdGVkLXVybHM+PC91cmxzPjxlbGVjdHJvbmljLXJlc291cmNlLW51
bT4xMC4xMDIxL2pwMjA4NzQyaDwvZWxlY3Ryb25pYy1yZXNvdXJjZS1udW0+PGFjY2Vzcy1kYXRl
PjIwMTMvMDQvMzA8L2FjY2Vzcy1kYXRlPjwvcmVjb3JkPjwvQ2l0ZT48Q2l0ZT48QXV0aG9yPkJv
cGVnZTwvQXV0aG9yPjxZZWFyPjIwMTM8L1llYXI+PFJlY051bT40MTY8L1JlY051bT48cmVjb3Jk
PjxyZWMtbnVtYmVyPjQxNjwvcmVjLW51bWJlcj48Zm9yZWlnbi1rZXlzPjxrZXkgYXBwPSJFTiIg
ZGItaWQ9ImFmZWR4MHZkejJzenRrZXpzcGN2ZDB6MHJ0enJyMGU1ZDVyOSI+NDE2PC9rZXk+PC9m
b3JlaWduLWtleXM+PHJlZi10eXBlIG5hbWU9IkpvdXJuYWwgQXJ0aWNsZSI+MTc8L3JlZi10eXBl
Pjxjb250cmlidXRvcnM+PGF1dGhvcnM+PGF1dGhvcj5Cb3BlZ2UsIEQuIE4uPC9hdXRob3I+PGF1
dGhvcj5QZXRyb3dza3ksIE0uPC9hdXRob3I+PGF1dGhvcj5GcmVjaCwgUi48L2F1dGhvcj48YXV0
aG9yPkpvaG5zb24sIE0uIEIuPC9hdXRob3I+PC9hdXRob3JzPjwvY29udHJpYnV0b3JzPjx0aXRs
ZXM+PHRpdGxlPk1hc3MgYW5kIElvbiBUcmFuc3BvcnQgaW4gS2V0b25lcyBhbmQgS2V0b25lIEVs
ZWN0cm9seXRlczogQ29tcGFyaXNvbiB3aXRoIEFjZXRhdGUgU3lzdGVtczwvdGl0bGU+PHNlY29u
ZGFyeS10aXRsZT5KLiBTb2x1dGlvbiBDaGVtLjwvc2Vjb25kYXJ5LXRpdGxlPjwvdGl0bGVzPjxw
ZXJpb2RpY2FsPjxmdWxsLXRpdGxlPkouIFNvbHV0aW9uIENoZW0uPC9mdWxsLXRpdGxlPjwvcGVy
aW9kaWNhbD48cGFnZXM+NTg0LTU5MTwvcGFnZXM+PHZvbHVtZT40Mjwvdm9sdW1lPjxkYXRlcz48
eWVhcj4yMDEzPC95ZWFyPjwvZGF0ZXM+PHVybHM+PC91cmxzPjwvcmVjb3JkPjwvQ2l0ZT48L0Vu
ZE5vdGU+AG==
</w:fldData>
        </w:fldChar>
      </w:r>
      <w:r w:rsidR="00B328CC">
        <w:instrText xml:space="preserve"> ADDIN EN.CITE </w:instrText>
      </w:r>
      <w:r w:rsidR="00B328CC">
        <w:fldChar w:fldCharType="begin">
          <w:fldData xml:space="preserve">PEVuZE5vdGU+PENpdGU+PEF1dGhvcj5QZXRyb3dza3k8L0F1dGhvcj48WWVhcj4yMDEyPC9ZZWFy
PjxSZWNOdW0+MzM3PC9SZWNOdW0+PERpc3BsYXlUZXh0PjxzdHlsZSBmYWNlPSJzdXBlcnNjcmlw
dCI+NTEsIDUyLCA2MTwvc3R5bGU+PC9EaXNwbGF5VGV4dD48cmVjb3JkPjxyZWMtbnVtYmVyPjMz
NzwvcmVjLW51bWJlcj48Zm9yZWlnbi1rZXlzPjxrZXkgYXBwPSJFTiIgZGItaWQ9ImFmZWR4MHZk
ejJzenRrZXpzcGN2ZDB6MHJ0enJyMGU1ZDVyOSI+MzM3PC9rZXk+PC9mb3JlaWduLWtleXM+PHJl
Zi10eXBlIG5hbWU9IkpvdXJuYWwgQXJ0aWNsZSI+MTc8L3JlZi10eXBlPjxjb250cmlidXRvcnM+
PGF1dGhvcnM+PGF1dGhvcj5QZXRyb3dza3ksIE1hdHQ8L2F1dGhvcj48YXV0aG9yPkZsZXNobWFu
LCBBbGxpc29uPC9hdXRob3I+PGF1dGhvcj5Cb3BlZ2UsIERoYXJzaGFuaSBOLjwvYXV0aG9yPjxh
dXRob3I+RnJlY2gsIFJvZ2VyPC9hdXRob3I+PC9hdXRob3JzPjwvY29udHJpYnV0b3JzPjx0aXRs
ZXM+PHRpdGxlPklvbiBUcmFuc3BvcnQgd2l0aCBDaGFyZ2UtUHJvdGVjdGVkIGFuZCBOb24tQ2hh
cmdlLVByb3RlY3RlZCBDYXRpb25zIFVzaW5nIHRoZSBDb21wZW5zYXRlZCBBcnJoZW5pdXMgRm9y
bWFsaXNtLiBQYXJ0IDIuIFJlbGF0aW9uc2hpcCBCZXR3ZWVuIElvbmljIENvbmR1Y3Rpdml0eSBh
bmQgRGlmZnVzaW9uPC90aXRsZT48c2Vjb25kYXJ5LXRpdGxlPlRoZSBKb3VybmFsIG9mIFBoeXNp
Y2FsIENoZW1pc3RyeSBCPC9zZWNvbmRhcnktdGl0bGU+PC90aXRsZXM+PHBlcmlvZGljYWw+PGZ1
bGwtdGl0bGU+VGhlIEpvdXJuYWwgb2YgUGh5c2ljYWwgQ2hlbWlzdHJ5IEI8L2Z1bGwtdGl0bGU+
PC9wZXJpb2RpY2FsPjxwYWdlcz45MzAzLTkzMDk8L3BhZ2VzPjx2b2x1bWU+MTE2PC92b2x1bWU+
PG51bWJlcj4zMTwvbnVtYmVyPjxkYXRlcz48eWVhcj4yMDEyPC95ZWFyPjxwdWItZGF0ZXM+PGRh
dGU+MjAxMi8wOC8wOTwvZGF0ZT48L3B1Yi1kYXRlcz48L2RhdGVzPjxwdWJsaXNoZXI+QW1lcmlj
YW4gQ2hlbWljYWwgU29jaWV0eTwvcHVibGlzaGVyPjxpc2JuPjE1MjAtNjEwNjwvaXNibj48dXJs
cz48cmVsYXRlZC11cmxzPjx1cmw+aHR0cDovL2R4LmRvaS5vcmcvMTAuMTAyMS9qcDMwMTA1ODU8
L3VybD48L3JlbGF0ZWQtdXJscz48L3VybHM+PGVsZWN0cm9uaWMtcmVzb3VyY2UtbnVtPjEwLjEw
MjEvanAzMDEwNTg1PC9lbGVjdHJvbmljLXJlc291cmNlLW51bT48YWNjZXNzLWRhdGU+MjAxMy8w
NC8zMDwvYWNjZXNzLWRhdGU+PC9yZWNvcmQ+PC9DaXRlPjxDaXRlPjxBdXRob3I+Qm9wZWdlPC9B
dXRob3I+PFllYXI+MjAxMTwvWWVhcj48UmVjTnVtPjI2OTwvUmVjTnVtPjxyZWNvcmQ+PHJlYy1u
dW1iZXI+MjY5PC9yZWMtbnVtYmVyPjxmb3JlaWduLWtleXM+PGtleSBhcHA9IkVOIiBkYi1pZD0i
YWZlZHgwdmR6MnN6dGtlenNwY3ZkMHowcnR6cnIwZTVkNXI5Ij4yNjk8L2tleT48L2ZvcmVpZ24t
a2V5cz48cmVmLXR5cGUgbmFtZT0iSm91cm5hbCBBcnRpY2xlIj4xNzwvcmVmLXR5cGU+PGNvbnRy
aWJ1dG9ycz48YXV0aG9ycz48YXV0aG9yPkJvcGVnZSwgRGhhcnNoYW5pIE4uPC9hdXRob3I+PGF1
dGhvcj5QZXRyb3dza3ksIE1hdHQ8L2F1dGhvcj48YXV0aG9yPkZsZXNobWFuLCBBbGxpc29uIE0u
PC9hdXRob3I+PGF1dGhvcj5GcmVjaCwgUm9nZXI8L2F1dGhvcj48YXV0aG9yPkpvaG5zb24sIE1h
dHRoZXcgQi48L2F1dGhvcj48L2F1dGhvcnM+PC9jb250cmlidXRvcnM+PHRpdGxlcz48dGl0bGU+
VGVtcGVyYXR1cmUgRGVwZW5kZW5jZSBvZiBJb24gVHJhbnNwb3J0IGluIERpbHV0ZSBUZXRyYWJ1
dHlsYW1tb25pdW0gVHJpZmxhdGUtQWNldGF0ZSBTb2x1dGlvbnMgYW5kIFNlbGYtRGlmZnVzaW9u
IGluIFB1cmUgQWNldGF0ZSBMaXF1aWRzPC90aXRsZT48c2Vjb25kYXJ5LXRpdGxlPlRoZSBKb3Vy
bmFsIG9mIFBoeXNpY2FsIENoZW1pc3RyeSBCPC9zZWNvbmRhcnktdGl0bGU+PC90aXRsZXM+PHBl
cmlvZGljYWw+PGZ1bGwtdGl0bGU+VGhlIEpvdXJuYWwgb2YgUGh5c2ljYWwgQ2hlbWlzdHJ5IEI8
L2Z1bGwtdGl0bGU+PC9wZXJpb2RpY2FsPjxwYWdlcz43MS03NjwvcGFnZXM+PHZvbHVtZT4xMTY8
L3ZvbHVtZT48bnVtYmVyPjE8L251bWJlcj48ZGF0ZXM+PHllYXI+MjAxMTwveWVhcj48cHViLWRh
dGVzPjxkYXRlPjIwMTIvMDEvMTI8L2RhdGU+PC9wdWItZGF0ZXM+PC9kYXRlcz48cHVibGlzaGVy
PkFtZXJpY2FuIENoZW1pY2FsIFNvY2lldHk8L3B1Ymxpc2hlcj48aXNibj4xNTIwLTYxMDY8L2lz
Ym4+PHVybHM+PHJlbGF0ZWQtdXJscz48dXJsPmh0dHA6Ly9keC5kb2kub3JnLzEwLjEwMjEvanAy
MDg3NDJoPC91cmw+PC9yZWxhdGVkLXVybHM+PC91cmxzPjxlbGVjdHJvbmljLXJlc291cmNlLW51
bT4xMC4xMDIxL2pwMjA4NzQyaDwvZWxlY3Ryb25pYy1yZXNvdXJjZS1udW0+PGFjY2Vzcy1kYXRl
PjIwMTMvMDQvMzA8L2FjY2Vzcy1kYXRlPjwvcmVjb3JkPjwvQ2l0ZT48Q2l0ZT48QXV0aG9yPkJv
cGVnZTwvQXV0aG9yPjxZZWFyPjIwMTM8L1llYXI+PFJlY051bT40MTY8L1JlY051bT48cmVjb3Jk
PjxyZWMtbnVtYmVyPjQxNjwvcmVjLW51bWJlcj48Zm9yZWlnbi1rZXlzPjxrZXkgYXBwPSJFTiIg
ZGItaWQ9ImFmZWR4MHZkejJzenRrZXpzcGN2ZDB6MHJ0enJyMGU1ZDVyOSI+NDE2PC9rZXk+PC9m
b3JlaWduLWtleXM+PHJlZi10eXBlIG5hbWU9IkpvdXJuYWwgQXJ0aWNsZSI+MTc8L3JlZi10eXBl
Pjxjb250cmlidXRvcnM+PGF1dGhvcnM+PGF1dGhvcj5Cb3BlZ2UsIEQuIE4uPC9hdXRob3I+PGF1
dGhvcj5QZXRyb3dza3ksIE0uPC9hdXRob3I+PGF1dGhvcj5GcmVjaCwgUi48L2F1dGhvcj48YXV0
aG9yPkpvaG5zb24sIE0uIEIuPC9hdXRob3I+PC9hdXRob3JzPjwvY29udHJpYnV0b3JzPjx0aXRs
ZXM+PHRpdGxlPk1hc3MgYW5kIElvbiBUcmFuc3BvcnQgaW4gS2V0b25lcyBhbmQgS2V0b25lIEVs
ZWN0cm9seXRlczogQ29tcGFyaXNvbiB3aXRoIEFjZXRhdGUgU3lzdGVtczwvdGl0bGU+PHNlY29u
ZGFyeS10aXRsZT5KLiBTb2x1dGlvbiBDaGVtLjwvc2Vjb25kYXJ5LXRpdGxlPjwvdGl0bGVzPjxw
ZXJpb2RpY2FsPjxmdWxsLXRpdGxlPkouIFNvbHV0aW9uIENoZW0uPC9mdWxsLXRpdGxlPjwvcGVy
aW9kaWNhbD48cGFnZXM+NTg0LTU5MTwvcGFnZXM+PHZvbHVtZT40Mjwvdm9sdW1lPjxkYXRlcz48
eWVhcj4yMDEzPC95ZWFyPjwvZGF0ZXM+PHVybHM+PC91cmxzPjwvcmVjb3JkPjwvQ2l0ZT48L0Vu
ZE5vdGU+AG==
</w:fldData>
        </w:fldChar>
      </w:r>
      <w:r w:rsidR="00B328CC">
        <w:instrText xml:space="preserve"> ADDIN EN.CITE.DATA </w:instrText>
      </w:r>
      <w:r w:rsidR="00B328CC">
        <w:fldChar w:fldCharType="end"/>
      </w:r>
      <w:r>
        <w:fldChar w:fldCharType="separate"/>
      </w:r>
      <w:hyperlink w:anchor="_ENREF_51" w:tooltip="Bopege, 2011 #269" w:history="1">
        <w:r w:rsidR="00552E4A" w:rsidRPr="00B328CC">
          <w:rPr>
            <w:noProof/>
            <w:vertAlign w:val="superscript"/>
          </w:rPr>
          <w:t>51</w:t>
        </w:r>
      </w:hyperlink>
      <w:r w:rsidR="00B328CC" w:rsidRPr="00B328CC">
        <w:rPr>
          <w:noProof/>
          <w:vertAlign w:val="superscript"/>
        </w:rPr>
        <w:t xml:space="preserve">, </w:t>
      </w:r>
      <w:hyperlink w:anchor="_ENREF_52" w:tooltip="Petrowsky, 2012 #337" w:history="1">
        <w:r w:rsidR="00552E4A" w:rsidRPr="00B328CC">
          <w:rPr>
            <w:noProof/>
            <w:vertAlign w:val="superscript"/>
          </w:rPr>
          <w:t>52</w:t>
        </w:r>
      </w:hyperlink>
      <w:r w:rsidR="00B328CC" w:rsidRPr="00B328CC">
        <w:rPr>
          <w:noProof/>
          <w:vertAlign w:val="superscript"/>
        </w:rPr>
        <w:t xml:space="preserve">, </w:t>
      </w:r>
      <w:hyperlink w:anchor="_ENREF_61" w:tooltip="Bopege, 2013 #416" w:history="1">
        <w:r w:rsidR="00552E4A" w:rsidRPr="00B328CC">
          <w:rPr>
            <w:noProof/>
            <w:vertAlign w:val="superscript"/>
          </w:rPr>
          <w:t>61</w:t>
        </w:r>
      </w:hyperlink>
      <w:r>
        <w:fldChar w:fldCharType="end"/>
      </w:r>
      <w:r>
        <w:t xml:space="preserve"> for other solvent families.  It has been shown that for the conductivity of LiTf in primary alcohol solutions, the </w:t>
      </w:r>
      <w:r w:rsidRPr="000D4BAB">
        <w:rPr>
          <w:i/>
        </w:rPr>
        <w:t>E</w:t>
      </w:r>
      <w:r w:rsidRPr="000D4BAB">
        <w:rPr>
          <w:i/>
          <w:vertAlign w:val="subscript"/>
        </w:rPr>
        <w:t>a</w:t>
      </w:r>
      <w:r>
        <w:t xml:space="preserve"> is lower (25.8 </w:t>
      </w:r>
      <w:r>
        <w:rPr>
          <w:u w:val="single"/>
        </w:rPr>
        <w:t>+</w:t>
      </w:r>
      <w:r>
        <w:t xml:space="preserve"> 0.9 kJ/mol) than the </w:t>
      </w:r>
      <w:r w:rsidRPr="000D4BAB">
        <w:rPr>
          <w:i/>
        </w:rPr>
        <w:t>E</w:t>
      </w:r>
      <w:r w:rsidRPr="000D4BAB">
        <w:rPr>
          <w:i/>
          <w:vertAlign w:val="subscript"/>
        </w:rPr>
        <w:t>a</w:t>
      </w:r>
      <w:r>
        <w:t xml:space="preserve"> for the pure primary alcohol diffusion (36 </w:t>
      </w:r>
      <w:r>
        <w:rPr>
          <w:u w:val="single"/>
        </w:rPr>
        <w:t>+</w:t>
      </w:r>
      <w:r>
        <w:t xml:space="preserve"> 1 kJ/mol).</w:t>
      </w:r>
      <w:r w:rsidRPr="007F7530">
        <w:t xml:space="preserve"> </w:t>
      </w:r>
      <w:r>
        <w:t xml:space="preserve"> This trend is in reverse to what is seen in this work, where the </w:t>
      </w:r>
      <w:r w:rsidRPr="000D4BAB">
        <w:rPr>
          <w:i/>
        </w:rPr>
        <w:t>E</w:t>
      </w:r>
      <w:r w:rsidRPr="000D4BAB">
        <w:rPr>
          <w:i/>
          <w:vertAlign w:val="subscript"/>
        </w:rPr>
        <w:t>a</w:t>
      </w:r>
      <w:r>
        <w:t xml:space="preserve"> goes higher, albeit a tiny increase, (34.3 </w:t>
      </w:r>
      <w:r>
        <w:rPr>
          <w:u w:val="single"/>
        </w:rPr>
        <w:t>+</w:t>
      </w:r>
      <w:r>
        <w:t xml:space="preserve"> 0.6 to 35.2 </w:t>
      </w:r>
      <w:r>
        <w:rPr>
          <w:u w:val="single"/>
        </w:rPr>
        <w:t>+</w:t>
      </w:r>
      <w:r>
        <w:t xml:space="preserve"> 0.9 kJ/mol) for LiTf solutions.  In </w:t>
      </w:r>
      <w:r w:rsidRPr="00B7768F">
        <w:t>section 4.2.2</w:t>
      </w:r>
      <w:r>
        <w:t xml:space="preserve">, it was suggested that the activation energy for pure cyclic </w:t>
      </w:r>
      <w:r>
        <w:lastRenderedPageBreak/>
        <w:t>carbonates is very high because of some non-specific interaction that involves the dipole moment of the cyclic carbonate molecules.  The result for the LiTf ionic conductivity value partly supports the idea.  In the primary alcohol solution it is well known that hydrogen bonding exists</w:t>
      </w:r>
      <w:hyperlink w:anchor="_ENREF_93" w:tooltip="Naoki, 2009 #3127" w:history="1">
        <w:r w:rsidR="00552E4A">
          <w:fldChar w:fldCharType="begin"/>
        </w:r>
        <w:r w:rsidR="00552E4A">
          <w:instrText xml:space="preserve"> ADDIN EN.CITE &lt;EndNote&gt;&lt;Cite&gt;&lt;Author&gt;Naoki&lt;/Author&gt;&lt;Year&gt;2009&lt;/Year&gt;&lt;RecNum&gt;3127&lt;/RecNum&gt;&lt;DisplayText&gt;&lt;style face="superscript"&gt;93&lt;/style&gt;&lt;/DisplayText&gt;&lt;record&gt;&lt;rec-number&gt;3127&lt;/rec-number&gt;&lt;foreign-keys&gt;&lt;key app="EN" db-id="afedx0vdz2sztkezspcvd0z0rtzrr0e5d5r9"&gt;3127&lt;/key&gt;&lt;/foreign-keys&gt;&lt;ref-type name="Journal Article"&gt;17&lt;/ref-type&gt;&lt;contributors&gt;&lt;authors&gt;&lt;author&gt;Naoki, Motosuke&lt;/author&gt;&lt;author&gt;Seki, Takuma&lt;/author&gt;&lt;/authors&gt;&lt;/contributors&gt;&lt;titles&gt;&lt;title&gt;Hydrogen-bond configuration in hydrogen-bond solutions. 1. Alcohol/alcohol solutions&lt;/title&gt;&lt;secondary-title&gt;Fluid Phase Equilibria&lt;/secondary-title&gt;&lt;/titles&gt;&lt;periodical&gt;&lt;full-title&gt;Fluid Phase Equilibria&lt;/full-title&gt;&lt;/periodical&gt;&lt;pages&gt;172-185&lt;/pages&gt;&lt;volume&gt;281&lt;/volume&gt;&lt;number&gt;2&lt;/number&gt;&lt;keywords&gt;&lt;keyword&gt;Hydrogen-bond&lt;/keyword&gt;&lt;keyword&gt;Solution&lt;/keyword&gt;&lt;keyword&gt;Alcohol&lt;/keyword&gt;&lt;keyword&gt;Mixing Gibbs energy&lt;/keyword&gt;&lt;keyword&gt;Mixing heat&lt;/keyword&gt;&lt;/keywords&gt;&lt;dates&gt;&lt;year&gt;2009&lt;/year&gt;&lt;/dates&gt;&lt;isbn&gt;0378-3812&lt;/isbn&gt;&lt;urls&gt;&lt;related-urls&gt;&lt;url&gt;http://www.sciencedirect.com/science/article/pii/S0378381209001290&lt;/url&gt;&lt;/related-urls&gt;&lt;/urls&gt;&lt;electronic-resource-num&gt;http://dx.doi.org/10.1016/j.fluid.2009.04.004&lt;/electronic-resource-num&gt;&lt;/record&gt;&lt;/Cite&gt;&lt;/EndNote&gt;</w:instrText>
        </w:r>
        <w:r w:rsidR="00552E4A">
          <w:fldChar w:fldCharType="separate"/>
        </w:r>
        <w:r w:rsidR="00552E4A" w:rsidRPr="00514CB8">
          <w:rPr>
            <w:noProof/>
            <w:vertAlign w:val="superscript"/>
          </w:rPr>
          <w:t>93</w:t>
        </w:r>
        <w:r w:rsidR="00552E4A">
          <w:fldChar w:fldCharType="end"/>
        </w:r>
      </w:hyperlink>
      <w:r>
        <w:t xml:space="preserve">.  The reason that the </w:t>
      </w:r>
      <w:r w:rsidRPr="001D2961">
        <w:rPr>
          <w:i/>
        </w:rPr>
        <w:t>E</w:t>
      </w:r>
      <w:r w:rsidRPr="001D2961">
        <w:rPr>
          <w:i/>
          <w:vertAlign w:val="subscript"/>
        </w:rPr>
        <w:t>a</w:t>
      </w:r>
      <w:r>
        <w:t xml:space="preserve"> is lower for the conductivity could have been because the hydrogen bonding network is broken by Li-cation coordination to the 1-alcohol oxygen.  As such, the </w:t>
      </w:r>
      <w:r w:rsidRPr="000D4BAB">
        <w:rPr>
          <w:i/>
        </w:rPr>
        <w:t>E</w:t>
      </w:r>
      <w:r w:rsidRPr="000D4BAB">
        <w:rPr>
          <w:i/>
          <w:vertAlign w:val="subscript"/>
        </w:rPr>
        <w:t>a</w:t>
      </w:r>
      <w:r>
        <w:t xml:space="preserve"> for the ionic conductivity is lower than the </w:t>
      </w:r>
      <w:r w:rsidRPr="000D4BAB">
        <w:rPr>
          <w:i/>
        </w:rPr>
        <w:t>E</w:t>
      </w:r>
      <w:r w:rsidRPr="000D4BAB">
        <w:rPr>
          <w:i/>
          <w:vertAlign w:val="subscript"/>
        </w:rPr>
        <w:t>a</w:t>
      </w:r>
      <w:r>
        <w:t xml:space="preserve"> for pure 1-alcohol diffusion.  In the case of cyclic carbonate, there is no specific interaction like in 1-alcohol.  Thus, there is almost no change in the value of </w:t>
      </w:r>
      <w:r w:rsidRPr="000D4BAB">
        <w:rPr>
          <w:i/>
        </w:rPr>
        <w:t>E</w:t>
      </w:r>
      <w:r w:rsidRPr="000D4BAB">
        <w:rPr>
          <w:i/>
          <w:vertAlign w:val="subscript"/>
        </w:rPr>
        <w:t>a</w:t>
      </w:r>
      <w:r>
        <w:t xml:space="preserve"> for Li-cation conductivity.</w:t>
      </w:r>
    </w:p>
    <w:p w:rsidR="00CB76F3" w:rsidRPr="007B2117" w:rsidRDefault="00CB76F3" w:rsidP="00CB76F3">
      <w:pPr>
        <w:ind w:firstLine="720"/>
      </w:pPr>
      <w:r>
        <w:t xml:space="preserve">For the conductivity of TbaTf in primary alcohol solutions, the </w:t>
      </w:r>
      <w:r w:rsidRPr="000D4BAB">
        <w:rPr>
          <w:i/>
        </w:rPr>
        <w:t>E</w:t>
      </w:r>
      <w:r w:rsidRPr="000D4BAB">
        <w:rPr>
          <w:i/>
          <w:vertAlign w:val="subscript"/>
        </w:rPr>
        <w:t>a</w:t>
      </w:r>
      <w:r>
        <w:t xml:space="preserve"> goes higher (43.3 </w:t>
      </w:r>
      <w:r>
        <w:rPr>
          <w:u w:val="single"/>
        </w:rPr>
        <w:t>+</w:t>
      </w:r>
      <w:r>
        <w:t xml:space="preserve"> 0.8 kJ/mol).  This trend is also different from the trend seen in this work.  In this work, the </w:t>
      </w:r>
      <w:r w:rsidRPr="000D4BAB">
        <w:rPr>
          <w:i/>
        </w:rPr>
        <w:t>E</w:t>
      </w:r>
      <w:r w:rsidRPr="000D4BAB">
        <w:rPr>
          <w:i/>
          <w:vertAlign w:val="subscript"/>
        </w:rPr>
        <w:t>a</w:t>
      </w:r>
      <w:r>
        <w:t xml:space="preserve"> for 0.3 molal TbaTf in cyclic carbonate solutions essentially remains the same (34 </w:t>
      </w:r>
      <w:r>
        <w:rPr>
          <w:u w:val="single"/>
        </w:rPr>
        <w:t>+</w:t>
      </w:r>
      <w:r>
        <w:t xml:space="preserve"> 2 kJ/mol).  In another study by Petrowsky, Frech and coworkers</w:t>
      </w:r>
      <w:hyperlink w:anchor="_ENREF_62" w:tooltip="Bopege, 2012 #344" w:history="1">
        <w:r w:rsidR="00552E4A">
          <w:fldChar w:fldCharType="begin"/>
        </w:r>
        <w:r w:rsidR="00552E4A">
          <w:instrText xml:space="preserve"> ADDIN EN.CITE &lt;EndNote&gt;&lt;Cite&gt;&lt;Author&gt;Bopege&lt;/Author&gt;&lt;Year&gt;2012&lt;/Year&gt;&lt;RecNum&gt;344&lt;/RecNum&gt;&lt;DisplayText&gt;&lt;style face="superscript"&gt;62&lt;/style&gt;&lt;/DisplayText&gt;&lt;record&gt;&lt;rec-number&gt;344&lt;/rec-number&gt;&lt;foreign-keys&gt;&lt;key app="EN" db-id="afedx0vdz2sztkezspcvd0z0rtzrr0e5d5r9"&gt;344&lt;/key&gt;&lt;/foreign-keys&gt;&lt;ref-type name="Journal Article"&gt;17&lt;/ref-type&gt;&lt;contributors&gt;&lt;authors&gt;&lt;author&gt;Bopege, D.&lt;/author&gt;&lt;author&gt;Petrowsky, M.&lt;/author&gt;&lt;author&gt;Fleshman, A.&lt;/author&gt;&lt;author&gt;Frech, R.&lt;/author&gt;&lt;author&gt;Johnson, M.&lt;/author&gt;&lt;/authors&gt;&lt;/contributors&gt;&lt;titles&gt;&lt;title&gt;Temperature Dependence of Ion Transport in Dilute TBATf-Acetate Solutions and Self-Diffusion in Pure Acetate Liquids&lt;/title&gt;&lt;secondary-title&gt;J. Phys. Chem. B&lt;/secondary-title&gt;&lt;/titles&gt;&lt;periodical&gt;&lt;full-title&gt;J. Phys. Chem. B&lt;/full-title&gt;&lt;/periodical&gt;&lt;pages&gt;71-76&lt;/pages&gt;&lt;volume&gt;116&lt;/volume&gt;&lt;dates&gt;&lt;year&gt;2012&lt;/year&gt;&lt;/dates&gt;&lt;urls&gt;&lt;/urls&gt;&lt;/record&gt;&lt;/Cite&gt;&lt;/EndNote&gt;</w:instrText>
        </w:r>
        <w:r w:rsidR="00552E4A">
          <w:fldChar w:fldCharType="separate"/>
        </w:r>
        <w:r w:rsidR="00552E4A" w:rsidRPr="00B328CC">
          <w:rPr>
            <w:noProof/>
            <w:vertAlign w:val="superscript"/>
          </w:rPr>
          <w:t>62</w:t>
        </w:r>
        <w:r w:rsidR="00552E4A">
          <w:fldChar w:fldCharType="end"/>
        </w:r>
      </w:hyperlink>
      <w:r>
        <w:t xml:space="preserve">, the </w:t>
      </w:r>
      <w:r w:rsidRPr="000D4BAB">
        <w:rPr>
          <w:i/>
        </w:rPr>
        <w:t>E</w:t>
      </w:r>
      <w:r w:rsidRPr="000D4BAB">
        <w:rPr>
          <w:i/>
          <w:vertAlign w:val="subscript"/>
        </w:rPr>
        <w:t>a</w:t>
      </w:r>
      <w:r>
        <w:t xml:space="preserve"> for the conductivity of 0.0055M TbaTf in acyclic acetates shows that the </w:t>
      </w:r>
      <w:r w:rsidRPr="000D4BAB">
        <w:rPr>
          <w:i/>
        </w:rPr>
        <w:t>E</w:t>
      </w:r>
      <w:r w:rsidRPr="000D4BAB">
        <w:rPr>
          <w:i/>
          <w:vertAlign w:val="subscript"/>
        </w:rPr>
        <w:t>a</w:t>
      </w:r>
      <w:r>
        <w:t xml:space="preserve"> for the conductivity goes really high from 25.5 </w:t>
      </w:r>
      <w:r>
        <w:rPr>
          <w:u w:val="single"/>
        </w:rPr>
        <w:t>+</w:t>
      </w:r>
      <w:r>
        <w:t xml:space="preserve"> 0.3 kJ/mol for pure acyclic acetate to 36.5 </w:t>
      </w:r>
      <w:r>
        <w:rPr>
          <w:u w:val="single"/>
        </w:rPr>
        <w:t>+</w:t>
      </w:r>
      <w:r>
        <w:t xml:space="preserve"> 0.8 kJ/mol for TbaTf solutions.  Yet in another study involving ketones</w:t>
      </w:r>
      <w:hyperlink w:anchor="_ENREF_61" w:tooltip="Bopege, 2013 #416" w:history="1">
        <w:r w:rsidR="00552E4A">
          <w:fldChar w:fldCharType="begin"/>
        </w:r>
        <w:r w:rsidR="00552E4A">
          <w:instrText xml:space="preserve"> ADDIN EN.CITE &lt;EndNote&gt;&lt;Cite&gt;&lt;Author&gt;Bopege&lt;/Author&gt;&lt;Year&gt;2013&lt;/Year&gt;&lt;RecNum&gt;416&lt;/RecNum&gt;&lt;DisplayText&gt;&lt;style face="superscript"&gt;61&lt;/style&gt;&lt;/DisplayText&gt;&lt;record&gt;&lt;rec-number&gt;416&lt;/rec-number&gt;&lt;foreign-keys&gt;&lt;key app="EN" db-id="afedx0vdz2sztkezspcvd0z0rtzrr0e5d5r9"&gt;416&lt;/key&gt;&lt;/foreign-keys&gt;&lt;ref-type name="Journal Article"&gt;17&lt;/ref-type&gt;&lt;contributors&gt;&lt;authors&gt;&lt;author&gt;Bopege, D. N.&lt;/author&gt;&lt;author&gt;Petrowsky, M.&lt;/author&gt;&lt;author&gt;Frech, R.&lt;/author&gt;&lt;author&gt;Johnson, M. B.&lt;/author&gt;&lt;/authors&gt;&lt;/contributors&gt;&lt;titles&gt;&lt;title&gt;Mass and Ion Transport in Ketones and Ketone Electrolytes: Comparison with Acetate Systems&lt;/title&gt;&lt;secondary-title&gt;J. Solution Chem.&lt;/secondary-title&gt;&lt;/titles&gt;&lt;periodical&gt;&lt;full-title&gt;J. Solution Chem.&lt;/full-title&gt;&lt;/periodical&gt;&lt;pages&gt;584-591&lt;/pages&gt;&lt;volume&gt;42&lt;/volume&gt;&lt;dates&gt;&lt;year&gt;2013&lt;/year&gt;&lt;/dates&gt;&lt;urls&gt;&lt;/urls&gt;&lt;/record&gt;&lt;/Cite&gt;&lt;/EndNote&gt;</w:instrText>
        </w:r>
        <w:r w:rsidR="00552E4A">
          <w:fldChar w:fldCharType="separate"/>
        </w:r>
        <w:r w:rsidR="00552E4A" w:rsidRPr="00B328CC">
          <w:rPr>
            <w:noProof/>
            <w:vertAlign w:val="superscript"/>
          </w:rPr>
          <w:t>61</w:t>
        </w:r>
        <w:r w:rsidR="00552E4A">
          <w:fldChar w:fldCharType="end"/>
        </w:r>
      </w:hyperlink>
      <w:r>
        <w:t xml:space="preserve">, the </w:t>
      </w:r>
      <w:r w:rsidRPr="000D4BAB">
        <w:rPr>
          <w:i/>
        </w:rPr>
        <w:t>E</w:t>
      </w:r>
      <w:r w:rsidRPr="000D4BAB">
        <w:rPr>
          <w:i/>
          <w:vertAlign w:val="subscript"/>
        </w:rPr>
        <w:t>a</w:t>
      </w:r>
      <w:r>
        <w:t xml:space="preserve"> for the conductivity of 0.0055M TbaTf in acyclic ketones is only around 24.1 </w:t>
      </w:r>
      <w:r>
        <w:rPr>
          <w:u w:val="single"/>
        </w:rPr>
        <w:t>+</w:t>
      </w:r>
      <w:r>
        <w:t xml:space="preserve"> 0.8 kJ/mol, which is essentially the same as the </w:t>
      </w:r>
      <w:r w:rsidRPr="000D4BAB">
        <w:rPr>
          <w:i/>
        </w:rPr>
        <w:t>E</w:t>
      </w:r>
      <w:r w:rsidRPr="000D4BAB">
        <w:rPr>
          <w:i/>
          <w:vertAlign w:val="subscript"/>
        </w:rPr>
        <w:t>a</w:t>
      </w:r>
      <w:r>
        <w:t xml:space="preserve"> for the pure acyclic ketones (23.9 </w:t>
      </w:r>
      <w:r>
        <w:rPr>
          <w:u w:val="single"/>
        </w:rPr>
        <w:t>+</w:t>
      </w:r>
      <w:r>
        <w:t xml:space="preserve"> 0.8 kJ/mol).  The three solvent families are very similar structurally, in that all three contains a carbonyl group.  Of the three species, cyclic carbonates have the highest dielectric constant values (~64 for propylene carbonate at room temperature), followed by acyclic ketones (~22 for acetone), and finally acyclic acetates (~7 for methyl acetates).  For </w:t>
      </w:r>
      <w:r>
        <w:lastRenderedPageBreak/>
        <w:t>unknown reasons, low dielectric solvents and solvents with hydrogen bonding network</w:t>
      </w:r>
      <w:r w:rsidR="00ED7705">
        <w:t>s</w:t>
      </w:r>
      <w:r>
        <w:t xml:space="preserve"> increase the </w:t>
      </w:r>
      <w:r w:rsidRPr="000D4BAB">
        <w:rPr>
          <w:i/>
        </w:rPr>
        <w:t>E</w:t>
      </w:r>
      <w:r w:rsidRPr="000D4BAB">
        <w:rPr>
          <w:i/>
          <w:vertAlign w:val="subscript"/>
        </w:rPr>
        <w:t>a</w:t>
      </w:r>
      <w:r>
        <w:t xml:space="preserve"> for TbaTf ionic conductivity.</w:t>
      </w:r>
    </w:p>
    <w:p w:rsidR="00CB76F3" w:rsidRPr="00E80916" w:rsidRDefault="00CB76F3" w:rsidP="00CB76F3">
      <w:pPr>
        <w:ind w:firstLine="720"/>
      </w:pPr>
      <w:r>
        <w:t>A master curve can be generated in each case, showing that CAF is applicable to analyze charge transport i</w:t>
      </w:r>
      <w:r w:rsidR="00B05F5F">
        <w:t>n cyclic carbonates (Figure 4-21</w:t>
      </w:r>
      <w:r>
        <w:t xml:space="preserve"> and 4-2</w:t>
      </w:r>
      <w:r w:rsidR="00B05F5F">
        <w:t>2</w:t>
      </w:r>
      <w:r>
        <w:t>).</w:t>
      </w:r>
    </w:p>
    <w:p w:rsidR="00B05F5F" w:rsidRDefault="00CB76F3" w:rsidP="00B05F5F">
      <w:pPr>
        <w:pStyle w:val="NoSpacing"/>
        <w:keepNext/>
      </w:pPr>
      <w:r>
        <w:rPr>
          <w:noProof/>
          <w:lang w:bidi="ar-SA"/>
        </w:rPr>
        <w:drawing>
          <wp:inline distT="0" distB="0" distL="0" distR="0" wp14:anchorId="21AD0D3D" wp14:editId="06E1A638">
            <wp:extent cx="4142509" cy="2576945"/>
            <wp:effectExtent l="0" t="0" r="10795" b="1397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CB76F3" w:rsidRDefault="00B05F5F" w:rsidP="00B05F5F">
      <w:pPr>
        <w:pStyle w:val="Caption"/>
      </w:pPr>
      <w:bookmarkStart w:id="154" w:name="_Toc374086588"/>
      <w:r>
        <w:t xml:space="preserve">Figure </w:t>
      </w:r>
      <w:r w:rsidR="00D74031">
        <w:fldChar w:fldCharType="begin"/>
      </w:r>
      <w:r w:rsidR="00D74031">
        <w:instrText xml:space="preserve"> STYLEREF 1 \s </w:instrText>
      </w:r>
      <w:r w:rsidR="00D74031">
        <w:fldChar w:fldCharType="separate"/>
      </w:r>
      <w:r w:rsidR="003167B4">
        <w:rPr>
          <w:noProof/>
        </w:rPr>
        <w:t>4</w:t>
      </w:r>
      <w:r w:rsidR="00D74031">
        <w:rPr>
          <w:noProof/>
        </w:rPr>
        <w:fldChar w:fldCharType="end"/>
      </w:r>
      <w:r w:rsidR="000633C1">
        <w:noBreakHyphen/>
      </w:r>
      <w:r w:rsidR="00D74031">
        <w:fldChar w:fldCharType="begin"/>
      </w:r>
      <w:r w:rsidR="00D74031">
        <w:instrText xml:space="preserve"> SEQ Figure \* ARABIC \s 1 </w:instrText>
      </w:r>
      <w:r w:rsidR="00D74031">
        <w:fldChar w:fldCharType="separate"/>
      </w:r>
      <w:r w:rsidR="003167B4">
        <w:rPr>
          <w:noProof/>
        </w:rPr>
        <w:t>21</w:t>
      </w:r>
      <w:r w:rsidR="00D74031">
        <w:rPr>
          <w:noProof/>
        </w:rPr>
        <w:fldChar w:fldCharType="end"/>
      </w:r>
      <w:r>
        <w:t xml:space="preserve">  </w:t>
      </w:r>
      <w:r w:rsidRPr="00A618B0">
        <w:t>Master curve from LiTf Conductivity Data</w:t>
      </w:r>
      <w:r>
        <w:t>.</w:t>
      </w:r>
      <w:bookmarkEnd w:id="154"/>
    </w:p>
    <w:p w:rsidR="00CB76F3" w:rsidRPr="00143D3A" w:rsidRDefault="00CB76F3" w:rsidP="00CB76F3"/>
    <w:p w:rsidR="00B05F5F" w:rsidRDefault="00CB76F3" w:rsidP="00B05F5F">
      <w:pPr>
        <w:pStyle w:val="NoSpacing"/>
        <w:keepNext/>
      </w:pPr>
      <w:r>
        <w:rPr>
          <w:noProof/>
          <w:lang w:bidi="ar-SA"/>
        </w:rPr>
        <w:drawing>
          <wp:inline distT="0" distB="0" distL="0" distR="0" wp14:anchorId="19B269A5" wp14:editId="6C8B945D">
            <wp:extent cx="4142509" cy="2417619"/>
            <wp:effectExtent l="0" t="0" r="0" b="190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CB76F3" w:rsidRPr="00B05F5F" w:rsidRDefault="00B05F5F" w:rsidP="00B05F5F">
      <w:pPr>
        <w:pStyle w:val="Caption"/>
        <w:rPr>
          <w:b w:val="0"/>
        </w:rPr>
      </w:pPr>
      <w:bookmarkStart w:id="155" w:name="_Toc374086589"/>
      <w:r w:rsidRPr="00B05F5F">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4</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22</w:t>
      </w:r>
      <w:r w:rsidR="000633C1">
        <w:rPr>
          <w:b w:val="0"/>
        </w:rPr>
        <w:fldChar w:fldCharType="end"/>
      </w:r>
      <w:r w:rsidRPr="00B05F5F">
        <w:rPr>
          <w:b w:val="0"/>
        </w:rPr>
        <w:t xml:space="preserve">  Master curve from TbaTf Conductivity Data.</w:t>
      </w:r>
      <w:bookmarkEnd w:id="155"/>
    </w:p>
    <w:p w:rsidR="00CB76F3" w:rsidRDefault="00CB76F3" w:rsidP="00CB76F3"/>
    <w:p w:rsidR="00CB76F3" w:rsidRPr="00E86352" w:rsidRDefault="00CB76F3" w:rsidP="00980E66">
      <w:pPr>
        <w:pStyle w:val="Heading2"/>
      </w:pPr>
      <w:bookmarkStart w:id="156" w:name="_Toc374069591"/>
      <w:r>
        <w:lastRenderedPageBreak/>
        <w:t>4</w:t>
      </w:r>
      <w:r w:rsidRPr="00E86352">
        <w:t>.3 Conclusions</w:t>
      </w:r>
      <w:bookmarkEnd w:id="156"/>
    </w:p>
    <w:p w:rsidR="00CB76F3" w:rsidRDefault="00CB76F3" w:rsidP="00CB76F3">
      <w:r>
        <w:tab/>
        <w:t xml:space="preserve">Using dielectric constant values and the diffusion coefficient values of pure cyclic carbonates, it is shown in this work that cyclic carbonates can be analyzed using the CAF method.  Similar analysis using ionic conductivity values of LiTf in cyclic carbonate solutions, and separately TbaTf in cyclic carbonate solutions shows that ion transport in cyclic carbonates can also be analyzed using the CAF.  </w:t>
      </w:r>
    </w:p>
    <w:p w:rsidR="00980E66" w:rsidRDefault="00980E66" w:rsidP="00CB76F3">
      <w:r>
        <w:tab/>
        <w:t xml:space="preserve">The calculated </w:t>
      </w:r>
      <w:r w:rsidRPr="00980E66">
        <w:rPr>
          <w:i/>
        </w:rPr>
        <w:t>E</w:t>
      </w:r>
      <w:r w:rsidRPr="00980E66">
        <w:rPr>
          <w:i/>
          <w:vertAlign w:val="subscript"/>
        </w:rPr>
        <w:t>a</w:t>
      </w:r>
      <w:r>
        <w:t xml:space="preserve"> value for self-diffusion is higher than the other aprotic solvents investigated previously.  </w:t>
      </w:r>
      <w:r w:rsidR="00521FBD">
        <w:t>Aside from 1-alcohols, which is a family of polar</w:t>
      </w:r>
      <w:r>
        <w:t xml:space="preserve"> protic solvents and thus have hydrogen bonding to account for, cyclic carbonates are the first polar aprotic solvent</w:t>
      </w:r>
      <w:r w:rsidR="00521FBD">
        <w:t>s</w:t>
      </w:r>
      <w:r>
        <w:t xml:space="preserve"> analyzed with the CAF that have activation energy this high.</w:t>
      </w:r>
      <w:r w:rsidR="00CC4D3B">
        <w:t xml:space="preserve">  This breaks the trends observed with the other polar aprotic solvents where the </w:t>
      </w:r>
      <w:r w:rsidR="00CC4D3B" w:rsidRPr="00CC4D3B">
        <w:rPr>
          <w:i/>
        </w:rPr>
        <w:t>E</w:t>
      </w:r>
      <w:r w:rsidR="00CC4D3B" w:rsidRPr="00CC4D3B">
        <w:rPr>
          <w:i/>
          <w:vertAlign w:val="subscript"/>
        </w:rPr>
        <w:t>a</w:t>
      </w:r>
      <w:r w:rsidR="00CC4D3B">
        <w:t xml:space="preserve">’s </w:t>
      </w:r>
      <w:r w:rsidR="007D43C4">
        <w:t>for self-diffusion lie between 20 kJ/mol</w:t>
      </w:r>
      <w:r w:rsidR="00CC4D3B">
        <w:t xml:space="preserve"> </w:t>
      </w:r>
      <w:r w:rsidR="007D43C4">
        <w:t>and</w:t>
      </w:r>
      <w:r w:rsidR="00CC4D3B">
        <w:t xml:space="preserve"> 25 kJ/mol.</w:t>
      </w:r>
    </w:p>
    <w:p w:rsidR="00CB76F3" w:rsidRDefault="00CB76F3" w:rsidP="00CB76F3">
      <w:r>
        <w:tab/>
        <w:t xml:space="preserve">The calculated </w:t>
      </w:r>
      <w:r w:rsidRPr="00996B55">
        <w:rPr>
          <w:i/>
        </w:rPr>
        <w:t>E</w:t>
      </w:r>
      <w:r w:rsidRPr="00996B55">
        <w:rPr>
          <w:i/>
          <w:vertAlign w:val="subscript"/>
        </w:rPr>
        <w:t>a</w:t>
      </w:r>
      <w:r>
        <w:t xml:space="preserve"> for the conductivity of 0.3 molal TbaTf in cyclic carbonates solution is higher compared to 2-ketones (24.1 ± 0.8 kJ/mol)</w:t>
      </w:r>
      <w:hyperlink w:anchor="_ENREF_61" w:tooltip="Bopege, 2013 #416" w:history="1">
        <w:r w:rsidR="00552E4A">
          <w:fldChar w:fldCharType="begin"/>
        </w:r>
        <w:r w:rsidR="00552E4A">
          <w:instrText xml:space="preserve"> ADDIN EN.CITE &lt;EndNote&gt;&lt;Cite&gt;&lt;Author&gt;Bopege&lt;/Author&gt;&lt;Year&gt;2013&lt;/Year&gt;&lt;RecNum&gt;416&lt;/RecNum&gt;&lt;DisplayText&gt;&lt;style face="superscript"&gt;61&lt;/style&gt;&lt;/DisplayText&gt;&lt;record&gt;&lt;rec-number&gt;416&lt;/rec-number&gt;&lt;foreign-keys&gt;&lt;key app="EN" db-id="afedx0vdz2sztkezspcvd0z0rtzrr0e5d5r9"&gt;416&lt;/key&gt;&lt;/foreign-keys&gt;&lt;ref-type name="Journal Article"&gt;17&lt;/ref-type&gt;&lt;contributors&gt;&lt;authors&gt;&lt;author&gt;Bopege, D. N.&lt;/author&gt;&lt;author&gt;Petrowsky, M.&lt;/author&gt;&lt;author&gt;Frech, R.&lt;/author&gt;&lt;author&gt;Johnson, M. B.&lt;/author&gt;&lt;/authors&gt;&lt;/contributors&gt;&lt;titles&gt;&lt;title&gt;Mass and Ion Transport in Ketones and Ketone Electrolytes: Comparison with Acetate Systems&lt;/title&gt;&lt;secondary-title&gt;J. Solution Chem.&lt;/secondary-title&gt;&lt;/titles&gt;&lt;periodical&gt;&lt;full-title&gt;J. Solution Chem.&lt;/full-title&gt;&lt;/periodical&gt;&lt;pages&gt;584-591&lt;/pages&gt;&lt;volume&gt;42&lt;/volume&gt;&lt;dates&gt;&lt;year&gt;2013&lt;/year&gt;&lt;/dates&gt;&lt;urls&gt;&lt;/urls&gt;&lt;/record&gt;&lt;/Cite&gt;&lt;/EndNote&gt;</w:instrText>
        </w:r>
        <w:r w:rsidR="00552E4A">
          <w:fldChar w:fldCharType="separate"/>
        </w:r>
        <w:r w:rsidR="00552E4A" w:rsidRPr="00B328CC">
          <w:rPr>
            <w:noProof/>
            <w:vertAlign w:val="superscript"/>
          </w:rPr>
          <w:t>61</w:t>
        </w:r>
        <w:r w:rsidR="00552E4A">
          <w:fldChar w:fldCharType="end"/>
        </w:r>
      </w:hyperlink>
      <w:r>
        <w:t xml:space="preserve"> and nitriles (28 ± 2kJ/mol as shown in Chapter 2).  This explains the lower conductivity value for 0.0055M TbaTf in propylene carbonate compared to acetone and acetonitrile as shown in figure 4-2.</w:t>
      </w:r>
      <w:r w:rsidR="00BA45D2">
        <w:t xml:space="preserve">  From the figure, it is expected that the lower conductivity value for DMSO is also because of the higher </w:t>
      </w:r>
      <w:r w:rsidR="00BA45D2" w:rsidRPr="00BA45D2">
        <w:rPr>
          <w:i/>
        </w:rPr>
        <w:t>E</w:t>
      </w:r>
      <w:r w:rsidR="00BA45D2" w:rsidRPr="00BA45D2">
        <w:rPr>
          <w:i/>
          <w:vertAlign w:val="subscript"/>
        </w:rPr>
        <w:t>a</w:t>
      </w:r>
      <w:r w:rsidR="00BA45D2">
        <w:t xml:space="preserve"> in the DMSO electrolyte solution.</w:t>
      </w:r>
    </w:p>
    <w:p w:rsidR="00CB76F3" w:rsidRPr="00E86352" w:rsidRDefault="00CB76F3" w:rsidP="00632F19">
      <w:pPr>
        <w:pStyle w:val="Heading2"/>
      </w:pPr>
      <w:bookmarkStart w:id="157" w:name="_Toc367624467"/>
      <w:bookmarkStart w:id="158" w:name="_Toc374069592"/>
      <w:r>
        <w:t>4</w:t>
      </w:r>
      <w:r w:rsidRPr="00E86352">
        <w:t>.4 Detail Synthesis</w:t>
      </w:r>
      <w:r>
        <w:t>, Sample Preparations, and Measurements</w:t>
      </w:r>
      <w:bookmarkEnd w:id="157"/>
      <w:bookmarkEnd w:id="158"/>
    </w:p>
    <w:p w:rsidR="00CB76F3" w:rsidRPr="000E2E5F" w:rsidRDefault="00CB76F3" w:rsidP="00CB76F3">
      <w:pPr>
        <w:pStyle w:val="Heading3"/>
        <w:numPr>
          <w:ilvl w:val="2"/>
          <w:numId w:val="8"/>
        </w:numPr>
        <w:jc w:val="left"/>
      </w:pPr>
      <w:bookmarkStart w:id="159" w:name="_Toc374069593"/>
      <w:r>
        <w:t>4</w:t>
      </w:r>
      <w:r w:rsidRPr="000E2E5F">
        <w:t>.4.1 Detail Synthesis</w:t>
      </w:r>
      <w:bookmarkEnd w:id="159"/>
    </w:p>
    <w:p w:rsidR="00CB76F3" w:rsidRDefault="00CB76F3" w:rsidP="00CB76F3">
      <w:pPr>
        <w:ind w:firstLine="720"/>
      </w:pPr>
      <w:r>
        <w:t xml:space="preserve">The cyclic carbonates used in this work were synthesized in house.  The </w:t>
      </w:r>
      <w:r w:rsidRPr="00FC0D56">
        <w:rPr>
          <w:vertAlign w:val="superscript"/>
        </w:rPr>
        <w:t>1</w:t>
      </w:r>
      <w:r>
        <w:t>H NMR spectra were obtained using a Varian Mercury-300 NMR spectrometer.  The IR spectra were obtained using Shimadzu IRAffinity-1 using dry KBr.</w:t>
      </w:r>
    </w:p>
    <w:p w:rsidR="00CB76F3" w:rsidRDefault="00CB76F3" w:rsidP="00CB76F3">
      <w:pPr>
        <w:ind w:firstLine="720"/>
      </w:pPr>
      <w:r>
        <w:lastRenderedPageBreak/>
        <w:t xml:space="preserve">All chemicals for the synthesis work were obtained from Sigma-Aldrich or TCI America and are used as is.  The synthesis of the octylene, decylene, and dodecylene carbonates resulted from the following procedure:  A round bottom flask was charged with 1 equivalent of the desired 1,2-diols.  6 equivalents of methyl chloroformate were added to the flask.  A reflux condenser was attached to the flask.  The mixture was then heated with stirring (magnetic) to approximately 60 </w:t>
      </w:r>
      <w:r>
        <w:rPr>
          <w:rFonts w:cstheme="minorHAnsi"/>
        </w:rPr>
        <w:t>⁰</w:t>
      </w:r>
      <w:r>
        <w:t xml:space="preserve">C until the formation of the cyclic carbonate was completed (1 to 2 weeks).  The reaction was monitored using NMR spectroscopy.  After the reaction was completed, the reaction flask was cooled to room temperature.  The excess methyl chloroformate was taken off under vacuum with a rotator evaporator.  The final liquid product was then filtered through a column packed with 50% acid alumina (bottom layer) and 50% of neutral alumina (top layer) and eluted with diethyl ether.  The </w:t>
      </w:r>
      <w:r w:rsidRPr="0091776C">
        <w:rPr>
          <w:vertAlign w:val="superscript"/>
        </w:rPr>
        <w:t>1</w:t>
      </w:r>
      <w:r>
        <w:t>H NMR spectra showed purity of the products of at least 93%.  IR spectra showed comparable peaks to commercial propylene carbonate spectrum; only trace hydroxyl peak was visible.</w:t>
      </w:r>
    </w:p>
    <w:p w:rsidR="00CB76F3" w:rsidRDefault="00CB76F3" w:rsidP="00CB76F3">
      <w:pPr>
        <w:ind w:firstLine="720"/>
      </w:pPr>
      <w:r>
        <w:t>The synthesis of undecylene carbonate was as follows: First, the 1,2-undecane diol was synthesized using the procedures described by Sudalai and coworkers</w:t>
      </w:r>
      <w:hyperlink w:anchor="_ENREF_87" w:tooltip="Emmanuvel, 2005 #2059" w:history="1">
        <w:r w:rsidR="00552E4A">
          <w:fldChar w:fldCharType="begin"/>
        </w:r>
        <w:r w:rsidR="00552E4A">
          <w:instrText xml:space="preserve"> ADDIN EN.CITE &lt;EndNote&gt;&lt;Cite&gt;&lt;Author&gt;Emmanuvel&lt;/Author&gt;&lt;Year&gt;2005&lt;/Year&gt;&lt;RecNum&gt;2059&lt;/RecNum&gt;&lt;DisplayText&gt;&lt;style face="superscript"&gt;87&lt;/style&gt;&lt;/DisplayText&gt;&lt;record&gt;&lt;rec-number&gt;2059&lt;/rec-number&gt;&lt;foreign-keys&gt;&lt;key app="EN" db-id="afedx0vdz2sztkezspcvd0z0rtzrr0e5d5r9"&gt;2059&lt;/key&gt;&lt;/foreign-keys&gt;&lt;ref-type name="Journal Article"&gt;17&lt;/ref-type&gt;&lt;contributors&gt;&lt;authors&gt;&lt;author&gt;Emmanuvel, Lourdusamy&lt;/author&gt;&lt;author&gt;Shaikh, Tanveer Mahammad Ali&lt;/author&gt;&lt;author&gt;Sudalai, Arumugam&lt;/author&gt;&lt;/authors&gt;&lt;/contributors&gt;&lt;titles&gt;&lt;title&gt;NaIO4/LiBr-mediated Diastereoselective Dihydroxylation of Olefins:  A Catalytic Approach to the Prevost−Woodward Reaction&lt;/title&gt;&lt;secondary-title&gt;Organic Letters&lt;/secondary-title&gt;&lt;/titles&gt;&lt;periodical&gt;&lt;full-title&gt;Organic Letters&lt;/full-title&gt;&lt;/periodical&gt;&lt;pages&gt;5071-5074&lt;/pages&gt;&lt;volume&gt;7&lt;/volume&gt;&lt;number&gt;22&lt;/number&gt;&lt;dates&gt;&lt;year&gt;2005&lt;/year&gt;&lt;pub-dates&gt;&lt;date&gt;2005/10/01&lt;/date&gt;&lt;/pub-dates&gt;&lt;/dates&gt;&lt;publisher&gt;American Chemical Society&lt;/publisher&gt;&lt;isbn&gt;1523-7060&lt;/isbn&gt;&lt;urls&gt;&lt;related-urls&gt;&lt;url&gt;http://dx.doi.org/10.1021/ol052080n&lt;/url&gt;&lt;/related-urls&gt;&lt;/urls&gt;&lt;electronic-resource-num&gt;10.1021/ol052080n&lt;/electronic-resource-num&gt;&lt;access-date&gt;2013/06/10&lt;/access-date&gt;&lt;/record&gt;&lt;/Cite&gt;&lt;/EndNote&gt;</w:instrText>
        </w:r>
        <w:r w:rsidR="00552E4A">
          <w:fldChar w:fldCharType="separate"/>
        </w:r>
        <w:r w:rsidR="00552E4A" w:rsidRPr="00514CB8">
          <w:rPr>
            <w:noProof/>
            <w:vertAlign w:val="superscript"/>
          </w:rPr>
          <w:t>87</w:t>
        </w:r>
        <w:r w:rsidR="00552E4A">
          <w:fldChar w:fldCharType="end"/>
        </w:r>
      </w:hyperlink>
      <w:r>
        <w:t xml:space="preserve">.  In short, 56.25 g of 1-undecene (365 mmol), 23.42 g of sodium periodate (110 mmol, ~30 mol %), 6.333 g of lithium bromide (73 mmol, ~20 mol %), and 240 mL (4,000 mmol) of glacial acetic acid were added to a 1,000 mL round bottom flask.  A reflux condenser was attached to the flask.  The flask was heated to 95 </w:t>
      </w:r>
      <w:r>
        <w:rPr>
          <w:rFonts w:cstheme="minorHAnsi"/>
        </w:rPr>
        <w:t>⁰</w:t>
      </w:r>
      <w:r>
        <w:t xml:space="preserve">C with stirring (magnetic) for 5 days.  After 5 days, the flask was allowed to cool to room temperature.  The 1,2-dicarboxylated undecane product was extracted with ethyl acetate three times.  The organic layer was then washed with sodium thiosulfate solution, water, and aqueous </w:t>
      </w:r>
      <w:r>
        <w:lastRenderedPageBreak/>
        <w:t xml:space="preserve">sodium bicarbonate, and dried overnight with sodium sulfate.  The next day, the solution was filtered through celite.  Ethyl acetate was evaporated under vacuum.  75.587 g of potassium carbonate (1.5 equivalents) and 100 mL methanol were added to the product.  The solution was heated for 24 hours with stirring (magnetic).  The final product was extracted with dichloromethane solution, and run through a neutral alumina packed column using dichloromethane as eluent.  The solvent was removed under reduced pressure.  The yield was 60%.  The 1,2-undecane diol was not purified further.  </w:t>
      </w:r>
    </w:p>
    <w:p w:rsidR="00CB76F3" w:rsidRDefault="00CB76F3" w:rsidP="00CB76F3">
      <w:pPr>
        <w:ind w:firstLine="720"/>
      </w:pPr>
      <w:r>
        <w:t xml:space="preserve">The resulting diol was charged into a 500 mL round bottom flask.  Eight equivalents of methyl chloroformate were then added to the diol.  A reflux condenser was attached to the flask.  The mixture was then heated with stirring (magnetic) to approximately 60 </w:t>
      </w:r>
      <w:r>
        <w:rPr>
          <w:rFonts w:cstheme="minorHAnsi"/>
        </w:rPr>
        <w:t xml:space="preserve">ͦ </w:t>
      </w:r>
      <w:r>
        <w:t xml:space="preserve">C until the formation of the cyclic carbonate was completed (1 to 2 weeks).  The reaction was monitored using NMR spectroscopy.  After the reaction was completed, the reaction flask was cooled to room temperature.  The excess methyl chloroformate was taken off under vacuum using a rotator evaporator.  The final product was distilled under high vacuum (1 mmHg, 140 </w:t>
      </w:r>
      <w:r>
        <w:rPr>
          <w:rFonts w:cstheme="minorHAnsi"/>
        </w:rPr>
        <w:t xml:space="preserve">ͦ </w:t>
      </w:r>
      <w:r>
        <w:t xml:space="preserve">C).  The final yield was 33%.  </w:t>
      </w:r>
      <w:r w:rsidRPr="00EA5E5F">
        <w:rPr>
          <w:vertAlign w:val="superscript"/>
        </w:rPr>
        <w:t>1</w:t>
      </w:r>
      <w:r>
        <w:t>H NMR spectrum showed &gt;97% purity.  The IR spectrum showed comparable peaks to commercial propylene carbonate spectrum; only trace hydroxyl peak was visible.</w:t>
      </w:r>
    </w:p>
    <w:p w:rsidR="00CB76F3" w:rsidRDefault="00CB76F3" w:rsidP="00CB76F3">
      <w:r w:rsidRPr="00CE6CC8">
        <w:rPr>
          <w:vertAlign w:val="superscript"/>
        </w:rPr>
        <w:t>1</w:t>
      </w:r>
      <w:r>
        <w:t>H NMR (300MHz, CDCl</w:t>
      </w:r>
      <w:r w:rsidRPr="00534AF8">
        <w:rPr>
          <w:vertAlign w:val="subscript"/>
        </w:rPr>
        <w:t>3</w:t>
      </w:r>
      <w:r>
        <w:t>):</w:t>
      </w:r>
    </w:p>
    <w:p w:rsidR="00CB76F3" w:rsidRDefault="00CB76F3" w:rsidP="00CB76F3">
      <w:r>
        <w:t>1,2-undecane diol</w:t>
      </w:r>
      <w:hyperlink w:anchor="_ENREF_94" w:tooltip="Orito, 1989 #3827" w:history="1">
        <w:r w:rsidR="00552E4A">
          <w:fldChar w:fldCharType="begin"/>
        </w:r>
        <w:r w:rsidR="00552E4A">
          <w:instrText xml:space="preserve"> ADDIN EN.CITE &lt;EndNote&gt;&lt;Cite&gt;&lt;Author&gt;Orito&lt;/Author&gt;&lt;Year&gt;1989&lt;/Year&gt;&lt;RecNum&gt;3827&lt;/RecNum&gt;&lt;DisplayText&gt;&lt;style face="superscript"&gt;94&lt;/style&gt;&lt;/DisplayText&gt;&lt;record&gt;&lt;rec-number&gt;3827&lt;/rec-number&gt;&lt;foreign-keys&gt;&lt;key app="EN" db-id="afedx0vdz2sztkezspcvd0z0rtzrr0e5d5r9"&gt;3827&lt;/key&gt;&lt;/foreign-keys&gt;&lt;ref-type name="Journal Article"&gt;17&lt;/ref-type&gt;&lt;contributors&gt;&lt;authors&gt;&lt;author&gt;Orito, Kazuhiko&lt;/author&gt;&lt;author&gt;Seki, Yoshikatsu&lt;/author&gt;&lt;author&gt;Suginome, Hiroshi&lt;/author&gt;&lt;author&gt;Iwadare, Tsukasa&lt;/author&gt;&lt;/authors&gt;&lt;/contributors&gt;&lt;titles&gt;&lt;title&gt;Synthesis of &amp;lt;I&amp;gt;S&amp;lt;/I&amp;gt;-Methyl 2-Hydroxyalkanethioates, 2-Hydroxyalkanoic Acids and Related Compounds via the Addition Reaction of Tris(methylthio)methanide Ion to Alkanals&lt;/title&gt;&lt;secondary-title&gt;Bulletin of the Chemical Society of Japan&lt;/secondary-title&gt;&lt;/titles&gt;&lt;periodical&gt;&lt;full-title&gt;Bulletin of the Chemical Society of Japan&lt;/full-title&gt;&lt;/periodical&gt;&lt;pages&gt;2013-2017&lt;/pages&gt;&lt;volume&gt;62&lt;/volume&gt;&lt;number&gt;6&lt;/number&gt;&lt;dates&gt;&lt;year&gt;1989&lt;/year&gt;&lt;/dates&gt;&lt;urls&gt;&lt;/urls&gt;&lt;/record&gt;&lt;/Cite&gt;&lt;/EndNote&gt;</w:instrText>
        </w:r>
        <w:r w:rsidR="00552E4A">
          <w:fldChar w:fldCharType="separate"/>
        </w:r>
        <w:r w:rsidR="00552E4A" w:rsidRPr="00514CB8">
          <w:rPr>
            <w:noProof/>
            <w:vertAlign w:val="superscript"/>
          </w:rPr>
          <w:t>94</w:t>
        </w:r>
        <w:r w:rsidR="00552E4A">
          <w:fldChar w:fldCharType="end"/>
        </w:r>
      </w:hyperlink>
      <w:r>
        <w:t>:  1H NMR (300 MHz, CDCl</w:t>
      </w:r>
      <w:r w:rsidRPr="0091776C">
        <w:rPr>
          <w:vertAlign w:val="subscript"/>
        </w:rPr>
        <w:t>3</w:t>
      </w:r>
      <w:r>
        <w:t xml:space="preserve">): </w:t>
      </w:r>
      <w:r>
        <w:rPr>
          <w:rFonts w:cstheme="minorHAnsi"/>
        </w:rPr>
        <w:t>δ</w:t>
      </w:r>
      <w:r>
        <w:t xml:space="preserve"> 0.87 (t, 3H, </w:t>
      </w:r>
      <w:r w:rsidRPr="009A215F">
        <w:rPr>
          <w:i/>
        </w:rPr>
        <w:t>J</w:t>
      </w:r>
      <w:r>
        <w:rPr>
          <w:i/>
        </w:rPr>
        <w:t xml:space="preserve"> </w:t>
      </w:r>
      <w:r>
        <w:t xml:space="preserve">= 6.7); 1.14-1.55 (m, 14H); 2.94 (s, 2H); 3.41 (t, 1H, </w:t>
      </w:r>
      <w:r w:rsidRPr="00BE2F88">
        <w:rPr>
          <w:i/>
        </w:rPr>
        <w:t>J</w:t>
      </w:r>
      <w:r>
        <w:t xml:space="preserve"> = 9.4 Hz); 3.59-3.73 (m, 2H)</w:t>
      </w:r>
    </w:p>
    <w:p w:rsidR="00CB76F3" w:rsidRDefault="00CB76F3" w:rsidP="00CB76F3">
      <w:r>
        <w:t>Octylene carbonate</w:t>
      </w:r>
      <w:hyperlink w:anchor="_ENREF_78" w:tooltip="Qi, 2010 #2087" w:history="1">
        <w:r w:rsidR="00552E4A">
          <w:fldChar w:fldCharType="begin"/>
        </w:r>
        <w:r w:rsidR="00552E4A">
          <w:instrText xml:space="preserve"> ADDIN EN.CITE &lt;EndNote&gt;&lt;Cite&gt;&lt;Author&gt;Qi&lt;/Author&gt;&lt;Year&gt;2010&lt;/Year&gt;&lt;RecNum&gt;2087&lt;/RecNum&gt;&lt;DisplayText&gt;&lt;style face="superscript"&gt;78&lt;/style&gt;&lt;/DisplayText&gt;&lt;record&gt;&lt;rec-number&gt;2087&lt;/rec-number&gt;&lt;foreign-keys&gt;&lt;key app="EN" db-id="afedx0vdz2sztkezspcvd0z0rtzrr0e5d5r9"&gt;2087&lt;/key&gt;&lt;/foreign-keys&gt;&lt;ref-type name="Journal Article"&gt;17&lt;/ref-type&gt;&lt;contributors&gt;&lt;authors&gt;&lt;author&gt;Qi, Chaorong&lt;/author&gt;&lt;author&gt;Ye, Jinwu&lt;/author&gt;&lt;author&gt;Zeng, Wei&lt;/author&gt;&lt;author&gt;Jiang, Huanfeng&lt;/author&gt;&lt;/authors&gt;&lt;/contributors&gt;&lt;titles&gt;&lt;title&gt;Polystyrene-Supported Amino Acids as Efficient Catalyst for Chemical Fixation of Carbon Dioxide&lt;/title&gt;&lt;secondary-title&gt;Advanced Synthesis &amp;amp; Catalysis&lt;/secondary-title&gt;&lt;/titles&gt;&lt;periodical&gt;&lt;full-title&gt;Advanced Synthesis &amp;amp; Catalysis&lt;/full-title&gt;&lt;/periodical&gt;&lt;pages&gt;1925-1933&lt;/pages&gt;&lt;volume&gt;352&lt;/volume&gt;&lt;number&gt;11-12&lt;/number&gt;&lt;keywords&gt;&lt;keyword&gt;amino acids&lt;/keyword&gt;&lt;keyword&gt;aziridines&lt;/keyword&gt;&lt;keyword&gt;carbon dioxide&lt;/keyword&gt;&lt;keyword&gt;cycloaddition reation&lt;/keyword&gt;&lt;keyword&gt;epoxides&lt;/keyword&gt;&lt;keyword&gt;polystyrene&lt;/keyword&gt;&lt;/keywords&gt;&lt;dates&gt;&lt;year&gt;2010&lt;/year&gt;&lt;/dates&gt;&lt;publisher&gt;WILEY-VCH Verlag&lt;/publisher&gt;&lt;isbn&gt;1615-4169&lt;/isbn&gt;&lt;urls&gt;&lt;related-urls&gt;&lt;url&gt;http://dx.doi.org/10.1002/adsc.201000261&lt;/url&gt;&lt;/related-urls&gt;&lt;/urls&gt;&lt;electronic-resource-num&gt;10.1002/adsc.201000261&lt;/electronic-resource-num&gt;&lt;/record&gt;&lt;/Cite&gt;&lt;/EndNote&gt;</w:instrText>
        </w:r>
        <w:r w:rsidR="00552E4A">
          <w:fldChar w:fldCharType="separate"/>
        </w:r>
        <w:r w:rsidR="00552E4A" w:rsidRPr="00514CB8">
          <w:rPr>
            <w:noProof/>
            <w:vertAlign w:val="superscript"/>
          </w:rPr>
          <w:t>78</w:t>
        </w:r>
        <w:r w:rsidR="00552E4A">
          <w:fldChar w:fldCharType="end"/>
        </w:r>
      </w:hyperlink>
      <w:r>
        <w:t xml:space="preserve">:  72% yield; </w:t>
      </w:r>
      <w:r w:rsidRPr="00D42262">
        <w:rPr>
          <w:vertAlign w:val="superscript"/>
        </w:rPr>
        <w:t>1</w:t>
      </w:r>
      <w:r>
        <w:t>H NMR (300 MHz, CDCl</w:t>
      </w:r>
      <w:r w:rsidRPr="00D42262">
        <w:rPr>
          <w:vertAlign w:val="subscript"/>
        </w:rPr>
        <w:t>3</w:t>
      </w:r>
      <w:r>
        <w:t xml:space="preserve">): </w:t>
      </w:r>
      <w:r>
        <w:rPr>
          <w:rFonts w:cstheme="minorHAnsi"/>
        </w:rPr>
        <w:t>δ</w:t>
      </w:r>
      <w:r>
        <w:t xml:space="preserve"> 0.88 (t, 3H, </w:t>
      </w:r>
      <w:r w:rsidRPr="005D7DB4">
        <w:rPr>
          <w:i/>
        </w:rPr>
        <w:t>J</w:t>
      </w:r>
      <w:r>
        <w:t xml:space="preserve"> = 6.7 Hz); 1.15-1.54 (m, 8H); 1.60-1.86 (m, 2H); 4.06 (t, 1H, </w:t>
      </w:r>
      <w:r w:rsidRPr="005D7DB4">
        <w:rPr>
          <w:i/>
        </w:rPr>
        <w:t>J</w:t>
      </w:r>
      <w:r>
        <w:t xml:space="preserve"> = 7.6 Hz); 4.52 (t, 1H, </w:t>
      </w:r>
      <w:r w:rsidRPr="008A08BA">
        <w:rPr>
          <w:i/>
        </w:rPr>
        <w:t>J</w:t>
      </w:r>
      <w:r>
        <w:rPr>
          <w:i/>
        </w:rPr>
        <w:t xml:space="preserve"> </w:t>
      </w:r>
      <w:r>
        <w:t>= 8.2 Hz); 4.64-4.74 (m, 1H)</w:t>
      </w:r>
    </w:p>
    <w:p w:rsidR="00CB76F3" w:rsidRDefault="00CB76F3" w:rsidP="00CB76F3">
      <w:r>
        <w:lastRenderedPageBreak/>
        <w:t>Decylene carbonate</w:t>
      </w:r>
      <w:hyperlink w:anchor="_ENREF_79" w:tooltip="Meléndez, 2007 #2088" w:history="1">
        <w:r w:rsidR="00552E4A">
          <w:fldChar w:fldCharType="begin"/>
        </w:r>
        <w:r w:rsidR="00552E4A">
          <w:instrText xml:space="preserve"> ADDIN EN.CITE &lt;EndNote&gt;&lt;Cite&gt;&lt;Author&gt;Meléndez&lt;/Author&gt;&lt;Year&gt;2007&lt;/Year&gt;&lt;RecNum&gt;2088&lt;/RecNum&gt;&lt;DisplayText&gt;&lt;style face="superscript"&gt;79&lt;/style&gt;&lt;/DisplayText&gt;&lt;record&gt;&lt;rec-number&gt;2088&lt;/rec-number&gt;&lt;foreign-keys&gt;&lt;key app="EN" db-id="afedx0vdz2sztkezspcvd0z0rtzrr0e5d5r9"&gt;2088&lt;/key&gt;&lt;/foreign-keys&gt;&lt;ref-type name="Journal Article"&gt;17&lt;/ref-type&gt;&lt;contributors&gt;&lt;authors&gt;&lt;author&gt;Meléndez, Jaisiel&lt;/author&gt;&lt;author&gt;North, Michael&lt;/author&gt;&lt;author&gt;Pasquale, Riccardo&lt;/author&gt;&lt;/authors&gt;&lt;/contributors&gt;&lt;titles&gt;&lt;title&gt;Synthesis of Cyclic Carbonates from Atmospheric Pressure Carbon Dioxide Using Exceptionally Active Aluminium(salen) Complexes as Catalysts&lt;/title&gt;&lt;secondary-title&gt;European Journal of Inorganic Chemistry&lt;/secondary-title&gt;&lt;/titles&gt;&lt;periodical&gt;&lt;full-title&gt;European Journal of Inorganic Chemistry&lt;/full-title&gt;&lt;/periodical&gt;&lt;pages&gt;3323-3326&lt;/pages&gt;&lt;volume&gt;2007&lt;/volume&gt;&lt;number&gt;21&lt;/number&gt;&lt;keywords&gt;&lt;keyword&gt;Carbon dioxide fixation&lt;/keyword&gt;&lt;keyword&gt;Aluminium&lt;/keyword&gt;&lt;keyword&gt;Schiff bases&lt;/keyword&gt;&lt;keyword&gt;Epoxides&lt;/keyword&gt;&lt;keyword&gt;Catalysis&lt;/keyword&gt;&lt;/keywords&gt;&lt;dates&gt;&lt;year&gt;2007&lt;/year&gt;&lt;/dates&gt;&lt;publisher&gt;WILEY-VCH Verlag&lt;/publisher&gt;&lt;isbn&gt;1099-0682&lt;/isbn&gt;&lt;urls&gt;&lt;related-urls&gt;&lt;url&gt;http://dx.doi.org/10.1002/ejic.200700521&lt;/url&gt;&lt;/related-urls&gt;&lt;/urls&gt;&lt;electronic-resource-num&gt;10.1002/ejic.200700521&lt;/electronic-resource-num&gt;&lt;/record&gt;&lt;/Cite&gt;&lt;/EndNote&gt;</w:instrText>
        </w:r>
        <w:r w:rsidR="00552E4A">
          <w:fldChar w:fldCharType="separate"/>
        </w:r>
        <w:r w:rsidR="00552E4A" w:rsidRPr="00514CB8">
          <w:rPr>
            <w:noProof/>
            <w:vertAlign w:val="superscript"/>
          </w:rPr>
          <w:t>79</w:t>
        </w:r>
        <w:r w:rsidR="00552E4A">
          <w:fldChar w:fldCharType="end"/>
        </w:r>
      </w:hyperlink>
      <w:r>
        <w:t xml:space="preserve">:  78% yield; </w:t>
      </w:r>
      <w:r w:rsidRPr="00D42262">
        <w:rPr>
          <w:vertAlign w:val="superscript"/>
        </w:rPr>
        <w:t>1</w:t>
      </w:r>
      <w:r>
        <w:t>H NMR (300 MHz, CDCl</w:t>
      </w:r>
      <w:r w:rsidRPr="00D42262">
        <w:rPr>
          <w:vertAlign w:val="subscript"/>
        </w:rPr>
        <w:t>3</w:t>
      </w:r>
      <w:r>
        <w:t xml:space="preserve">): </w:t>
      </w:r>
      <w:r>
        <w:rPr>
          <w:rFonts w:cstheme="minorHAnsi"/>
        </w:rPr>
        <w:t>δ</w:t>
      </w:r>
      <w:r>
        <w:t xml:space="preserve"> 0.87 (t, 3H, </w:t>
      </w:r>
      <w:r w:rsidRPr="005D7DB4">
        <w:rPr>
          <w:i/>
        </w:rPr>
        <w:t>J</w:t>
      </w:r>
      <w:r>
        <w:t xml:space="preserve"> = 6.5 Hz); 1.15-1.54 (m, 12H); 1.60-1.86 (m, 2H); 4.06 (t, 1H, </w:t>
      </w:r>
      <w:r w:rsidRPr="005D7DB4">
        <w:rPr>
          <w:i/>
        </w:rPr>
        <w:t>J</w:t>
      </w:r>
      <w:r>
        <w:t xml:space="preserve"> = 7.6 Hz); 4.51 (t, 1H, </w:t>
      </w:r>
      <w:r w:rsidRPr="008A08BA">
        <w:rPr>
          <w:i/>
        </w:rPr>
        <w:t>J</w:t>
      </w:r>
      <w:r>
        <w:rPr>
          <w:i/>
        </w:rPr>
        <w:t xml:space="preserve"> </w:t>
      </w:r>
      <w:r>
        <w:t>= 7.9 Hz); 4.64-4.74 (m, 1H)</w:t>
      </w:r>
    </w:p>
    <w:p w:rsidR="00CB76F3" w:rsidRDefault="00CB76F3" w:rsidP="00CB76F3">
      <w:r>
        <w:t xml:space="preserve">Undecylene carbonate: </w:t>
      </w:r>
      <w:r w:rsidRPr="008436E8">
        <w:rPr>
          <w:vertAlign w:val="superscript"/>
        </w:rPr>
        <w:t>1</w:t>
      </w:r>
      <w:r>
        <w:t>H NMR (300MHz, CDCl</w:t>
      </w:r>
      <w:r w:rsidRPr="0091776C">
        <w:rPr>
          <w:vertAlign w:val="subscript"/>
        </w:rPr>
        <w:t>3</w:t>
      </w:r>
      <w:r>
        <w:t xml:space="preserve">): </w:t>
      </w:r>
      <w:r>
        <w:rPr>
          <w:rFonts w:cstheme="minorHAnsi"/>
        </w:rPr>
        <w:t>δ</w:t>
      </w:r>
      <w:r>
        <w:t xml:space="preserve"> 0.87 (t, 3H, </w:t>
      </w:r>
      <w:r w:rsidRPr="005D7DB4">
        <w:rPr>
          <w:i/>
        </w:rPr>
        <w:t>J</w:t>
      </w:r>
      <w:r>
        <w:t xml:space="preserve"> = 6.5 Hz); 1.15-1.54 (m, 14H); 1.60-1.86 (m, 2H); 4.05 (t, 1H, </w:t>
      </w:r>
      <w:r w:rsidRPr="005D7DB4">
        <w:rPr>
          <w:i/>
        </w:rPr>
        <w:t>J</w:t>
      </w:r>
      <w:r>
        <w:t xml:space="preserve"> = 7.6 Hz); 4.51 (t, 1H, </w:t>
      </w:r>
      <w:r w:rsidRPr="008A08BA">
        <w:rPr>
          <w:i/>
        </w:rPr>
        <w:t>J</w:t>
      </w:r>
      <w:r>
        <w:rPr>
          <w:i/>
        </w:rPr>
        <w:t xml:space="preserve"> </w:t>
      </w:r>
      <w:r>
        <w:t xml:space="preserve">= 8.2 Hz); 4.64-4.74 (m, 1H); IR: </w:t>
      </w:r>
      <w:r w:rsidRPr="00505067">
        <w:rPr>
          <w:rFonts w:cstheme="minorHAnsi"/>
          <w:i/>
        </w:rPr>
        <w:t>ν</w:t>
      </w:r>
      <w:r w:rsidRPr="00505067">
        <w:rPr>
          <w:vertAlign w:val="subscript"/>
        </w:rPr>
        <w:t>C-H</w:t>
      </w:r>
      <w:r>
        <w:t xml:space="preserve">: 2928,2857; </w:t>
      </w:r>
      <w:r w:rsidRPr="00505067">
        <w:rPr>
          <w:rFonts w:cstheme="minorHAnsi"/>
          <w:i/>
        </w:rPr>
        <w:t>ν</w:t>
      </w:r>
      <w:r w:rsidRPr="00505067">
        <w:rPr>
          <w:vertAlign w:val="subscript"/>
        </w:rPr>
        <w:t>C=O</w:t>
      </w:r>
      <w:r>
        <w:t xml:space="preserve">: 1807; </w:t>
      </w:r>
      <w:r w:rsidRPr="00505067">
        <w:rPr>
          <w:rFonts w:cstheme="minorHAnsi"/>
          <w:i/>
        </w:rPr>
        <w:t>ν</w:t>
      </w:r>
      <w:r w:rsidRPr="00505067">
        <w:rPr>
          <w:vertAlign w:val="subscript"/>
        </w:rPr>
        <w:t>C-O</w:t>
      </w:r>
      <w:r>
        <w:t>: 1169,1065 cm</w:t>
      </w:r>
      <w:r w:rsidRPr="00505067">
        <w:rPr>
          <w:vertAlign w:val="superscript"/>
        </w:rPr>
        <w:t>-1</w:t>
      </w:r>
      <w:r>
        <w:t>.</w:t>
      </w:r>
    </w:p>
    <w:p w:rsidR="00CB76F3" w:rsidRDefault="00CB76F3" w:rsidP="00CB76F3">
      <w:r>
        <w:t>Dodecylene carbonate</w:t>
      </w:r>
      <w:hyperlink w:anchor="_ENREF_80" w:tooltip="Davies, 2010 #2089" w:history="1">
        <w:r w:rsidR="00552E4A">
          <w:fldChar w:fldCharType="begin">
            <w:fldData xml:space="preserve">LXRpdGxlPlRoZSBKb3VybmFsIG9mIE9yZ2FuaWMgQ2hlbWlzdHJ5PC9mdWxsLXRpdGxlPjwvcGVy
aW9kaWNhbD48cGFnZXM+Nzc0NS03NzU2PC9wYWdlcz48dm9sdW1lPjc1PC92b2x1bWU+PG51bWJl
cj4yMjwvbnVtYmVyPjxkYXRlcz48eWVhcj4yMDEwPC95ZWFyPjxwdWItZGF0ZXM+PGRhdGU+MjAx
MC8xMS8xOTwvZGF0ZT48L3B1Yi1kYXRlcz48L2RhdGVzPjxwdWJsaXNoZXI+QW1lcmljYW4gQ2hl
bWljYWwgU29jaWV0eTwvcHVibGlzaGVyPjxpc2JuPjAwMjItMzI2MzwvaXNibj48dXJscz48cmVs
YXRlZC11cmxzPjx1cmw+aHR0cDovL2R4LmRvaS5vcmcvMTAuMTAyMS9qbzEwMTYxNGY8L3VybD48
L3JlbGF0ZWQtdXJscz48L3VybHM+PGVsZWN0cm9uaWMtcmVzb3VyY2UtbnVtPjEwLjEwMjEvam8x
MDE2MTRmPC9lbGVjdHJvbmljLXJlc291cmNlLW51bT48YWNjZXNzLWRhdGU+MjAxMy8wNi8xMjwv
YWNjZXNzLWRhdGU+PC9yZWNvcmQ+PC9DaXRlPjxDaXRlPjxBdXRob3I+RGF2aWVzPC9BdXRob3I+
PFllYXI+MjAxMDwvWWVhcj48UmVjTnVtPjIwODk8L1JlY051bT48cmVjb3JkPjxyZWMtbnVtYmVy
PjIwODk8L3JlYy1udW1iZXI+PGZvcmVpZ24ta2V5cz48a2V5IGFwcD0iRU4iIGRiLWlkPSJhZmVk
eDB2ZHoyc3p0a2V6c3BjdmQwejBydHpycjBlNWQ1cjkiPjIwODk8L2tleT48L2ZvcmVpZ24ta2V5
cz48cmVmLXR5cGUgbmFtZT0iSm91cm5hbCBBcnRpY2xlIj4xNzwvcmVmLXR5cGU+PGNvbnRyaWJ1
dG9ycz48YXV0aG9ycz48YXV0aG9yPkRhdmllcywgU3RlcGhlbiBHLjwvYXV0aG9yPjxhdXRob3I+
RmxldGNoZXIsIEFpIE0uPC9hdXRob3I+PGF1dGhvcj5LdXJvc2F3YSwgV2F0YXJ1PC9hdXRob3I+
PGF1dGhvcj5MZWUsIEphbWVzIEEuPC9hdXRob3I+PGF1dGhvcj5Qb2NlLCBHaW92YW5uYTwvYXV0
aG9yPjxhdXRob3I+Um9iZXJ0cywgUGF1bCBNLjwvYXV0aG9yPjxhdXRob3I+VGhvbXNvbiwgSmFt
ZXMgRS48L2F1dGhvcj48YXV0aG9yPldpbGxpYW1zb24sIERhdmlkIE0uPC9hdXRob3I+PC9hdXRo
b3JzPjwvY29udHJpYnV0b3JzPjx0aXRsZXM+PHRpdGxlPk9uZS1Qb3QgQ29udmVyc2lvbnMgb2Yg
T2xlZmlucyB0byBDeWNsaWMgQ2FyYm9uYXRlcyBhbmQgU2Vjb25kYXJ5IEFsbHlsaWMgYW5kIEhv
bW9hbGx5bGljIEFtaW5lcyB0byBDeWNsaWMgQ2FyYmFtYXRlczwvdGl0bGU+PHNlY29uZGFyeS10
aXRsZT5UaGUgSm91cm5hbCBvZiBPcmdhbmljIENoZW1pc3RyeTwvc2Vjb25kYXJ5LXRpdGxlPjwv
dGl0bGVzPjxwZXJpb2RpY2FsPjxmdWxsLXRpdGxlPlRoZSBKb3VybmFsIG9mIE9yZ2FuaWMgQ2hl
bWlzdHJ5PC9mdWxsLXRpdGxlPjwvcGVyaW9kaWNhbD48cGFnZXM+Nzc0NS03NzU2PC9wYWdlcz48
dm9sdW1lPjc1PC92b2x1bWU+PG51bWJlcj4yMjwvbnVtYmVyPjxkYXRlcz48eWVhcj4yMDEwPC95
ZWFyPjxwdWItZGF0ZXM+PGRhdGU+MjAxMC8xMS8xOTwvZGF0ZT48L3B1Yi1kYXRlcz48L2RhdGVz
PjxwdWJsaXNoZXI+QW1lcmljYW4gQ2hlbWljYWwgU29jaWV0eTwvcHVibGlzaGVyPjxpc2JuPjAw
MjItMzI2MzwvaXNibj48dXJscz48cmVsYXRlZC11cmxzPjx1cmw+aHR0cDovL2R4LmRvaS5vcmcv
MTAuMTAyMS9qbzEwMTYxNGY8L3VybD48L3JlbGF0ZWQtdXJscz48L3VybHM+PGVsZWN0cm9uaWMt
cmVzb3VyY2UtbnVtPjEwLjEwMjEvam8xMDE2MTRmPC9lbGVjdHJvbmljLXJlc291cmNlLW51bT48
YWNjZXNzLWRhdGU+MjAxMy8wNi8xMjwvYWNjZXNzLWRhdGU+PC9yZWNvcmQ+PC9DaXRlPjxDaXRl
PjxBdXRob3I+RGF2aWVzPC9BdXRob3I+PFllYXI+MjAxMDwvWWVhcj48UmVjTnVtPjIwODk8L1Jl
Y051bT48cmVjb3JkPjxyZWMtbnVtYmVyPjIwODk8L3JlYy1udW1iZXI+PGZvcmVpZ24ta2V5cz48
a2V5IGFwcD0iRU4iIGRiLWlkPSJhZmVkeDB2ZHoyc3p0a2V6c3BjdmQwejBydHpycjBlNWQ1cjki
PjIwODk8L2tleT48L2ZvcmVpZ24ta2V5cz48cmVmLXR5cGUgbmFtZT0iSm91cm5hbCBBcnRpY2xl
Ij4xNzwvcmVmLXR5cGU+PGNvbnRyaWJ1dG9ycz48YXV0aG9ycz48YXV0aG9yPkRhdmllcywgU3Rl
cGhlbiBHLjwvYXV0aG9yPjxhdXRob3I+RmxldGNoZXIsIEFpIE0uPC9hdXRob3I+PGF1dGhvcj5L
dXJvc2F3YSwgV2F0YXJ1PC9hdXRob3I+PGF1dGhvcj5MZWUsIEphbWVzIEEuPC9hdXRob3I+PGF1
dGhvcj5Qb2NlLCBHaW92YW5uYTwvYXV0aG9yPjxhdXRob3I+Um9iZXJ0cywgUGF1bCBNLjwvYXV0
aG9yPjxhdXRob3I+VGhvbXNvbiwgSmFtZXMgRS48L2F1dGhvcj48YXV0aG9yPldpbGxpYW1zb24s
IERhdmlkIE0uPC9hdXRob3I+PC9hdXRob3JzPjwvY29udHJpYnV0b3JzPjx0aXRsZXM+PHRpdGxl
Pk9uZS1Qb3QgQ29udmVyc2lvbnMgb2YgT2xlZmlucyB0byBDeWNsaWMgQ2FyYm9uYXRlcyBhbmQg
U2Vjb25kYXJ5IEFsbHlsaWMgYW5kIEhvbW9hbGx5bGljIEFtaW5lcyB0byBDeWNsaWMgQ2FyYmFt
YXRlczwvdGl0bGU+PHNlY29uZGFyeS10aXRsZT5UaGUgSm91cm5hbCBvZiBPcmdhbmljIENoZW1p
c3RyeTwvc2Vjb25kYXJ5LXRpdGxlPjwvdGl0bGVzPjxwZXJpb2RpY2FsPjxmdWxsLXRpdGxlPlRo
ZSBKb3VybmFsIG9mIE9yZ2FuaWMgQ2hlbWlzdHJ5PC9mdWxsLXRpdGxlPjwvcGVyaW9kaWNhbD48
cGFnZXM+Nzc0NS03NzU2PC9wYWdlcz48dm9sdW1lPjc1PC92b2x1bWU+PG51bWJlcj4yMjwvbnVt
YmVyPjxkYXRlcz48eWVhcj4yMDEwPC95ZWFyPjxwdWItZGF0ZXM+PGRhdGU+MjAxMC8xMS8xOTwv
ZGF0ZT48L3B1Yi1kYXRlcz48L2RhdGVzPjxwdWJsaXNoZXI+QW1lcmljYW4gQ2hlbWljYWwgU29j
aWV0eTwvcHVibGlzaGVyPjxpc2JuPjAwMjItMzI2MzwvaXNibj48dXJscz48cmVsYXRlZC11cmxz
Pjx1cmw+aHR0cDovL2R4LmRvaS5vcmcvMTAuMTAyMS9qbzEwMTYxNGY8L3VybD48L3JlbGF0ZWQt
dXJscz48L3VybHM+PGVsZWN0cm9uaWMtcmVzb3VyY2UtbnVtPjEwLjEwMjEvam8xMDE2MTRmPC9l
bGVjdHJvbmljLXJlc291cmNlLW51bT48YWNjZXNzLWRhdGU+MjAxMy8wNi8xMjwvYWNjZXNzLWRh
dGU+PC9yZWNvcmQ+PC9DaXRlPjxDaXRlPjxBdXRob3I+RGF2aWVzPC9BdXRob3I+PFllYXI+MjAx
MDwvWWVhcj48UmVjTnVtPjIwODk8L1JlY051bT48cmVjb3JkPjxyZWMtbnVtYmVyPjIwODk8L3Jl
Yy1udW1iZXI+PGZvcmVpZ24ta2V5cz48a2V5IGFwcD0iRU4iIGRiLWlkPSJhZmVkeDB2ZHoyc3p0
a2V6c3BjdmQwejBydHpycjBlNWQ1cjkiPjIwODk8L2tleT48L2ZvcmVpZ24ta2V5cz48cmVmLXR5
cGUgbmFtZT0iSm91cm5hbCBBcnRpY2xlIj4xNzwvcmVmLXR5cGU+PGNvbnRyaWJ1dG9ycz48YXV0
aG9ycz48YXV0aG9yPkRhdmllcywgU3RlcGhlbiBHLjwvYXV0aG9yPjxhdXRob3I+RmxldGNoZXIs
IEFpIE0uPC9hdXRob3I+PGF1dGhvcj5LdXJvc2F3YSwgV2F0YXJ1PC9hdXRob3I+PGF1dGhvcj5M
ZWUsIEphbWVzIEEuPC9hdXRob3I+PGF1dGhvcj5Qb2NlLCBHaW92YW5uYTwvYXV0aG9yPjxhdXRo
b3I+Um9iZXJ0cywgUGF1bCBNLjwvYXV0aG9yPjxhdXRob3I+VGhvbXNvbiwgSmFtZXMgRS48L2F1
dGhvcj48YXV0aG9yPldpbGxpYW1zb24sIERhdmlkIE0uPC9hdXRob3I+PC9hdXRob3JzPjwvY29u
dHJpYnV0b3JzPjx0aXRsZXM+PHRpdGxlPk9uZS1Qb3QgQ29udmVyc2lvbnMgb2YgT2xlZmlucyB0
byBDeWNsaWMgQ2FyYm9uYXRlcyBhbmQgU2Vjb25kYXJ5IEFsbHlsaWMgYW5kIEhvbW9hbGx5bGlj
IEFtaW5lcyB0byBDeWNsaWMgQ2FyYmFtYXRlczwvdGl0bGU+PHNlY29uZGFyeS10aXRsZT5UaGUg
Sm91cm5hbCBvZiBPcmdhbmljIENoZW1pc3RyeTwvc2Vjb25kYXJ5LXRpdGxlPjwvdGl0bGVzPjxw
ZXJpb2RpY2FsPjxmdWxsLXRpdGxlPlRoZSBKb3VybmFsIG9mIE9yZ2FuaWMgQ2hlbWlzdHJ5PC9m
dWxsLXRpdGxlPjwvcGVyaW9kaWNhbD48cGFnZXM+Nzc0NS03NzU2PC9wYWdlcz48dm9sdW1lPjc1
PC92b2x1bWU+PG51bWJlcj4yMjwvbnVtYmVyPjxkYXRlcz48eWVhcj4yMDEwPC95ZWFyPjxwdWIt
ZGF0ZXM+PGRhdGU+MjAxMC8xMS8xOTwvZGF0ZT48L3B1Yi1kYXRlcz48L2RhdGVzPjxwdWJsaXNo
ZXI+QW1lcmljYW4gQ2hlbWljYWwgU29jaWV0eTwvcHVibGlzaGVyPjxpc2JuPjAwMjItMzI2Mzwv
aXNibj48dXJscz48cmVsYXRlZC11cmxzPjx1cmw+aHR0cDovL2R4LmRvaS5vcmcvMTAuMTAyMS9q
bzEwMTYxNGY8L3VybD48L3JlbGF0ZWQtdXJscz48L3VybHM+PGVsZWN0cm9uaWMtcmVzb3VyY2Ut
bnVtPjEwLjEwMjEvam8xMDE2MTRmPC9lbGVjdHJvbmljLXJlc291cmNlLW51bT48YWNjZXNzLWRh
dGU+MjAxMy8wNi8xMjwvYWNjZXNzLWRhdGU+PC9yZWNvcmQ+PC9DaXRlPjxDaXRlPjxBdXRob3I+
RGF2aWVzPC9BdXRob3I+PFllYXI+MjAxMDwvWWVhcj48UmVjTnVtPjIwODk8L1JlY051bT48cmVj
b3JkPjxyZWMtbnVtYmVyPjIwODk8L3JlYy1udW1iZXI+PGZvcmVpZ24ta2V5cz48a2V5IGFwcD0i
RU4iIGRiLWlkPSJhZmVkeDB2ZHoyc3p0a2V6c3BjdmQwejBydHpycjBlNWQ1cjkiPjIwODk8L2tl
eT48L2ZvcmVpZ24ta2V5cz48cmVmLXR5cGUgbmFtZT0iSm91cm5hbCBBcnRpY2xlIj4xNzwvcmVm
LXR5cGU+PGNvbnRyaWJ1dG9ycz48YXV0aG9ycz48YXV0aG9yPkRhdmllcywgU3RlcGhlbiBHLjwv
YXV0aG9yPjxhdXRob3I+RmxldGNoZXIsIEFpIE0uPC9hdXRob3I+PGF1dGhvcj5LdXJvc2F3YSwg
V2F0YXJ1PC9hdXRob3I+PGF1dGhvcj5MZWUsIEphbWVzIEEuPC9hdXRob3I+PGF1dGhvcj5Qb2Nl
LCBHaW92YW5uYTwvYXV0aG9yPjxhdXRob3I+Um9iZXJ0cywgUGF1bCBNLjwvYXV0aG9yPjxhdXRo
b3I+VGhvbXNvbiwgSmFtZXMgRS48L2F1dGhvcj48YXV0aG9yPldpbGxpYW1zb24sIERhdmlkIE0u
PC9hdXRob3I+PC9hdXRob3JzPjwvY29udHJpYnV0b3JzPjx0aXRsZXM+PHRpdGxlPk9uZS1Qb3Qg
Q29udmVyc2lvbnMgb2YgT2xlZmlucyB0byBDeWNsaWMgQ2FyYm9uYXRlcyBhbmQgU2Vjb25kYXJ5
IEFsbHlsaWMgYW5kIEhvbW9hbGx5bGljIEFtaW5lcyB0byBDeWNsaWMgQ2FyYmFtYXRlczwvdGl0
bGU+PHNlY29uZGFyeS10aXRsZT5UaGUgSm91cm5hbCBvZiBPcmdhbmljIENoZW1pc3RyeTwvc2Vj
b25kYXJ5LXRpdGxlPjwvdGl0bGVzPjxwZXJpb2RpY2FsPjxmdWxsLXRpdGxlPlRoZSBKb3VybmFs
IG9mIE9yZ2FuaWMgQ2hlbWlzdHJ5PC9mdWxsLXRpdGxlPjwvcGVyaW9kaWNhbD48cGFnZXM+Nzc0
NS03NzU2PC9wYWdlcz48dm9sdW1lPjc1PC92b2x1bWU+PG51bWJlcj4yMjwvbnVtYmVyPjxkYXRl
cz48eWVhcj4yMDEwPC95ZWFyPjxwdWItZGF0ZXM+PGRhdGU+MjAxMC8xMS8xOTwvZGF0ZT48L3B1
Yi1kYXRlcz48L2RhdGVzPjxwdWJsaXNoZXI+QW1lcmljYW4gQ2hlbWljYWwgU29jaWV0eTwvcHVi
bGlzaGVyPjxpc2JuPjAwMjItMzI2MzwvaXNibj48dXJscz48cmVsYXRlZC11cmxzPjx1cmw+aHR0
cDovL2R4LmRvaS5vcmcvMTAuMTAyMS9qbzEwMTYxNGY8L3VybD48L3JlbGF0ZWQtdXJscz48L3Vy
bHM+PGVsZWN0cm9uaWMtcmVzb3VyY2UtbnVtPjEwLjEwMjEvam8xMDE2MTRmPC9lbGVjdHJvbmlj
LXJlc291cmNlLW51bT48YWNjZXNzLWRhdGU+MjAxMy8wNi8xMjwvYWNjZXNzLWRhdGU+PC9yZWNv
cmQ+PC9DaXRlPjxDaXRlPjxBdXRob3I+RGF2aWVzPC9BdXRob3I+PFllYXI+MjAxMDwvWWVhcj48
UmVjTnVtPjIwODk8L1JlY051bT48cmVjb3JkPjxyZWMtbnVtYmVyPjIwODk8L3JlYy1udW1iZXI+
PGZvcmVpZ24ta2V5cz48a2V5IGFwcD0iRU4iIGRiLWlkPSJhZmVkeDB2ZHoyc3p0a2V6c3BjdmQw
ejBydHpycjBlNWQ1cjkiPjIwODk8L2tleT48L2ZvcmVpZ24ta2V5cz48cmVmLXR5cGUgbmFtZT0i
Sm91cm5hbCBBcnRpY2xlIj4xNzwvcmVmLXR5cGU+PGNvbnRyaWJ1dG9ycz48YXV0aG9ycz48YXV0
aG9yPkRhdmllcywgU3RlcGhlbiBHLjwvYXV0aG9yPjxhdXRob3I+RmxldGNoZXIsIEFpIE0uPC9h
dXRob3I+PGF1dGhvcj5LdXJvc2F3YSwgV2F0YXJ1PC9hdXRob3I+PGF1dGhvcj5MZWUsIEphbWVz
IEEuPC9hdXRob3I+PGF1dGhvcj5Qb2NlLCBHaW92YW5uYTwvYXV0aG9yPjxhdXRob3I+Um9iZXJ0
cywgUGF1bCBNLjwvYXV0aG9yPjxhdXRob3I+VGhvbXNvbiwgSmFtZXMgRS48L2F1dGhvcj48YXV0
aG9yPldpbGxpYW1zb24sIERhdmlkIE0uPC9hdXRob3I+PC9hdXRob3JzPjwvY29udHJpYnV0b3Jz
Pjx0aXRsZXM+PHRpdGxlPk9uZS1Qb3QgQ29udmVyc2lvbnMgb2YgT2xlZmlucyB0byBDeWNsaWMg
Q2FyYm9uYXRlcyBhbmQgU2Vjb25kYXJ5IEFsbHlsaWMgYW5kIEhvbW9hbGx5bGljIEFtaW5lcyB0
byBDeWNsaWMgQ2FyYmFtYXRlczwvdGl0bGU+PHNlY29uZGFyeS10aXRsZT5UaGUgSm91cm5hbCBv
ZiBPcmdhbmljIENoZW1pc3RyeTwvc2Vjb25kYXJ5LXRpdGxlPjwvdGl0bGVzPjxwZXJpb2RpY2Fs
PjxmdWxsLXRpdGxlPlRoZSBKb3VybmFsIG9mIE9yZ2FuaWMgQ2hlbWlzdHJ5PC9mdWxsLXRpdGxl
PjwvcGVyaW9kaWNhbD48cGFnZXM+Nzc0NS03NzU2PC9wYWdlcz48dm9sdW1lPjc1PC92b2x1bWU+
PG51bWJlcj4yMjwvbnVtYmVyPjxkYXRlcz48eWVhcj4yMDEwPC95ZWFyPjxwdWItZGF0ZXM+PGRh
dGU+MjAxMC8xMS8xOTwvZGF0ZT48L3B1Yi1kYXRlcz48L2RhdGVzPjxwdWJsaXNoZXI+QW1lcmlj
YW4gQ2hlbWljYWwgU29jaWV0eTwvcHVibGlzaGVyPjxpc2JuPjAwMjItMzI2MzwvaXNibj48dXJs
cz48cmVsYXRlZC11cmxzPjx1cmw+aHR0cDovL2R4LmRvaS5vcmcvMTAuMTAyMS9qbzEwMTYxNGY8
L3VybD48L3JlbGF0ZWQtdXJscz48L3VybHM+PGVsZWN0cm9uaWMtcmVzb3VyY2UtbnVtPjEwLjEw
MjEvam8xMDE2MTRmPC9lbGVjdHJvbmljLXJlc291cmNlLW51bT48YWNjZXNzLWRhdGU+MjAxMy8w
Ni8xMjwvYWNjZXNzLWRhdGU+PC9yZWNvcmQ+PC9DaXRlPjxDaXRlPjxBdXRob3I+RGF2aWVzPC9B
dXRob3I+PFllYXI+MjAxMDwvWWVhcj48UmVjTnVtPjIwODk8L1JlY051bT48cmVjb3JkPjxyZWMt
bnVtYmVyPjIwODk8L3JlYy1udW1iZXI+PGZvcmVpZ24ta2V5cz48a2V5IGFwcD0iRU4iIGRiLWlk
PSJhZmVkeDB2ZHoyc3p0a2V6c3BjdmQwejBydHpycjBlNWQ1cjkiPjIwODk8L2tleT48L2ZvcmVp
Z24ta2V5cz48cmVmLXR5cGUgbmFtZT0iSm91cm5hbCBBcnRpY2xlIj4xNzwvcmVmLXR5cGU+PGNv
bnRyaWJ1dG9ycz48YXV0aG9ycz48YXV0aG9yPkRhdmllcywgU3RlcGhlbiBHLjwvYXV0aG9yPjxh
dXRob3I+RmxldGNoZXIsIEFpIE0uPC9hdXRob3I+PGF1dGhvcj5LdXJvc2F3YSwgV2F0YXJ1PC9h
dXRob3I+PGF1dGhvcj5MZWUsIEphbWVzIEEuPC9hdXRob3I+PGF1dGhvcj5Qb2NlLCBHaW92YW5u
YTwvYXV0aG9yPjxhdXRob3I+Um9iZXJ0cywgUGF1bCBNLjwvYXV0aG9yPjxhdXRob3I+VGhvbXNv
biwgSmFtZXMgRS48L2F1dGhvcj48YXV0aG9yPldpbGxpYW1zb24sIERhdmlkIE0uPC9hdXRob3I+
PC9hdXRob3JzPjwvY29udHJpYnV0b3JzPjx0aXRsZXM+PHRpdGxlPk9uZS1Qb3QgQ29udmVyc2lv
bnMgb2YgT2xlZmlucyB0byBDeWNsaWMgQ2FyYm9uYXRlcyBhbmQgU2Vjb25kYXJ5IEFsbHlsaWMg
YW5kIEhvbW9hbGx5bGljIEFtaW5lcyB0byBDeWNsaWMgQ2FyYmFtYXRlczwvdGl0bGU+PHNlY29u
ZGFyeS10aXRsZT5UaGUgSm91cm5hbCBvZiBPcmdhbmljIENoZW1pc3RyeTwvc2Vjb25kYXJ5LXRp
dGxlPjwvdGl0bGVzPjxwZXJpb2RpY2FsPjxmdWxsLXRpdGxlPlRoZSBKb3VybmFsIG9mIE9yZ2Fu
aWMgQ2hlbWlzdHJ5PC9mdWxsLXRpdGxlPjwvcGVyaW9kaWNhbD48cGFnZXM+Nzc0NS03NzU2PC9w
YWdlcz48dm9sdW1lPjc1PC92b2x1bWU+PG51bWJlcj4yMjwvbnVtYmVyPjxkYXRlcz48eWVhcj4y
MDEwPC95ZWFyPjxwdWItZGF0ZXM+PGRhdGU+MjAxMC8xMS8xOTwvZGF0ZT48L3B1Yi1kYXRlcz48
L2RhdGVzPjxwdWJsaXNoZXI+QW1lcmljYW4gQ2hlbWljYWwgU29jaWV0eTwvcHVibGlzaGVyPjxp
c2JuPjAwMjItMzI2MzwvaXNibj48dXJscz48cmVsYXRlZC11cmxzPjx1cmw+aHR0cDovL2R4LmRv
aS5vcmcvMTAuMTAyMS9qbzEwMTYxNGY8L3VybD48L3JlbGF0ZWQtdXJscz48L3VybHM+PGVsZWN0
cm9uaWMtcmVzb3VyY2UtbnVtPjEwLjEwMjEvam8xMDE2MTRmPC9lbGVjdHJvbmljLXJlc291cmNl
LW51bT48YWNjZXNzLWRhdGU+MjAxMy8wNi8xMjwvYWNjZXNzLWRhdGU+PC9yZWNvcmQ+PC9DaXRl
PjxDaXRlPjxBdXRob3I+RGF2aWVzPC9BdXRob3I+PFllYXI+MjAxMDwvWWVhcj48UmVjTnVtPjIw
ODk8L1JlY051bT48cmVjb3JkPjxyZWMtbnVtYmVyPjIwODk8L3JlYy1udW1iZXI+PGZvcmVpZ24t
a2V5cz48a2V5IGFwcD0iRU4iIGRiLWlkPSJhZmVkeDB2ZHoyc3p0a2V6c3BjdmQwejBydHpycjBl
NWQ1cjkiPjIwODk8L2tleT48L2ZvcmVpZ24ta2V5cz48cmVmLXR5cGUgbmFtZT0iSm91cm5hbCBB
cnRpY2xlIj4xNzwvcmVmLXR5cGU+PGNvbnRyaWJ1dG9ycz48YXV0aG9ycz48YXV0aG9yPkRhdmll
cywgU3RlcGhlbiBHLjwvYXV0aG9yPjxhdXRob3I+RmxldGNoZXIsIEFpIE0uPC9hdXRob3I+PGF1
dGhvcj5LdXJvc2F3YSwgV2F0YXJ1PC9hdXRob3I+PGF1dGhvcj5MZWUsIEphbWVzIEEuPC9hdXRo
b3I+PGF1dGhvcj5Qb2NlLCBHaW92YW5uYTwvYXV0aG9yPjxhdXRob3I+Um9iZXJ0cywgUGF1bCBN
LjwvYXV0aG9yPjxhdXRob3I+VGhvbXNvbiwgSmFtZXMgRS48L2F1dGhvcj48YXV0aG9yPldpbGxp
YW1zb24sIERhdmlkIE0uPC9hdXRob3I+PC9hdXRob3JzPjwvY29udHJpYnV0b3JzPjx0aXRsZXM+
PHRpdGxlPk9uZS1Qb3QgQ29udmVyc2lvbnMgb2YgT2xlZmlucyB0byBDeWNsaWMgQ2FyYm9uYXRl
cyBhbmQgU2Vjb25kYXJ5IEFsbHlsaWMgYW5kIEhvbW9hbGx5bGljIEFtaW5lcyB0byBDeWNsaWMg
Q2FyYmFtYXRlczwvdGl0bGU+PHNlY29uZGFyeS10aXRsZT5UaGUgSm91cm5hbCBvZiBPcmdhbmlj
IENoZW1pc3RyeTwvc2Vjb25kYXJ5LXRpdGxlPjwvdGl0bGVzPjxwZXJpb2RpY2FsPjxmdWxsLXRp
dGxlPlRoZSBKb3VybmFsIG9mIE9yZ2FuaWMgQ2hlbWlzdHJ5PC9mdWxsLXRpdGxlPjwvcGVyaW9k
aWNhbD48cGFnZXM+Nzc0NS03NzU2PC9wYWdlcz48dm9sdW1lPjc1PC92b2x1bWU+PG51bWJlcj4y
MjwvbnVtYmVyPjxkYXRlcz48eWVhcj4yMDEwPC95ZWFyPjxwdWItZGF0ZXM+PGRhdGU+MjAxMC8x
MS8xOTwvZGF0ZT48L3B1Yi1kYXRlcz48L2RhdGVzPjxwdWJsaXNoZXI+QW1lcmljYW4gQ2hlbWlj
YWwgU29jaWV0eTwvcHVibGlzaGVyPjxpc2JuPjAwMjItMzI2MzwvaXNibj48dXJscz48cmVsYXRl
ZC11cmxzPjx1cmw+aHR0cDovL2R4LmRvaS5vcmcvMTAuMTAyMS9qbzEwMTYxNGY8L3VybD48L3Jl
bGF0ZWQtdXJscz48L3VybHM+PGVsZWN0cm9uaWMtcmVzb3VyY2UtbnVtPjEwLjEwMjEvam8xMDE2
MTRmPC9lbGVjdHJvbmljLXJlc291cmNlLW51bT48YWNjZXNzLWRhdGU+MjAxMy8wNi8xMjwvYWNj
ZXNzLWRhdGU+PC9yZWNvcmQ+PC9DaXRlPjxDaXRlPjxBdXRob3I+RGF2aWVzPC9BdXRob3I+PFll
YXI+MjAxMDwvWWVhcj48UmVjTnVtPjIwODk8L1JlY051bT48cmVjb3JkPjxyZWMtbnVtYmVyPjIw
ODk8L3JlYy1udW1iZXI+PGZvcmVpZ24ta2V5cz48a2V5IGFwcD0iRU4iIGRiLWlkPSJhZmVkeDB2
ZHoyc3p0a2V6c3BjdmQwejBydHpycjBlNWQ1cjkiPjIwODk8L2tleT48L2ZvcmVpZ24ta2V5cz48
cmVmLXR5cGUgbmFtZT0iSm91cm5hbCBBcnRpY2xlIj4xNzwvcmVmLXR5cGU+PGNvbnRyaWJ1dG9y
cz48YXV0aG9ycz48YXV0aG9yPkRhdmllcywgU3RlcGhlbiBHLjwvYXV0aG9yPjxhdXRob3I+Rmxl
dGNoZXIsIEFpIE0uPC9hdXRob3I+PGF1dGhvcj5LdXJvc2F3YSwgV2F0YXJ1PC9hdXRob3I+PGF1
dGhvcj5MZWUsIEphbWVzIEEuPC9hdXRob3I+PGF1dGhvcj5Qb2NlLCBHaW92YW5uYTwvYXV0aG9y
PjxhdXRob3I+Um9iZXJ0cywgUGF1bCBNLjwvYXV0aG9yPjxhdXRob3I+VGhvbXNvbiwgSmFtZXMg
RS48L2F1dGhvcj48YXV0aG9yPldpbGxpYW1zb24sIERhdmlkIE0uPC9hdXRob3I+PC9hdXRob3Jz
PjwvY29udHJpYnV0b3JzPjx0aXRsZXM+PHRpdGxlPk9uZS1Qb3QgQ29udmVyc2lvbnMgb2YgT2xl
ZmlucyB0byBDeWNsaWMgQ2FyYm9uYXRlcyBhbmQgU2Vjb25kYXJ5IEFsbHlsaWMgYW5kIEhvbW9h
bGx5bGljIEFtaW5lcyB0byBDeWNsaWMgQ2FyYmFtYXRlczwvdGl0bGU+PHNlY29uZGFyeS10aXRs
ZT5UaGUgSm91cm5hbCBvZiBPcmdhbmljIENoZW1pc3RyeTwvc2Vjb25kYXJ5LXRpdGxlPjwvdGl0
bGVzPjxwZXJpb2RpY2FsPjxmdWxsLXRpdGxlPlRoZSBKb3VybmFsIG9mIE9yZ2FuaWMgQ2hlbWlz
dHJ5PC9mdWxsLXRpdGxlPjwvcGVyaW9kaWNhbD48cGFnZXM+Nzc0NS03NzU2PC9wYWdlcz48dm9s
dW1lPjc1PC92b2x1bWU+PG51bWJlcj4yMjwvbnVtYmVyPjxkYXRlcz48eWVhcj4yMDEwPC95ZWFy
PjxwdWItZGF0ZXM+PGRhdGU+MjAxMC8xMS8xOTwvZGF0ZT48L3B1Yi1kYXRlcz48L2RhdGVzPjxw
dWJsaXNoZXI+QW1lcmljYW4gQ2hlbWljYWwgU29jaWV0eTwvcHVibGlzaGVyPjxpc2JuPjAwMjIt
MzI2MzwvaXNibj48dXJscz48cmVsYXRlZC11cmxzPjx1cmw+aHR0cDovL2R4LmRvaS5vcmcvMTAu
MTAyMS9qbzEwMTYxNGY8L3VybD48L3JlbGF0ZWQtdXJscz48L3VybHM+PGVsZWN0cm9uaWMtcmVz
b3VyY2UtbnVtPjEwLjEwMjEvam8xMDE2MTRmPC9lbGVjdHJvbmljLXJlc291cmNlLW51bT48YWNj
ZXNzLWRhdGU+MjAxMy8wNi8xMjwvYWNjZXNzLWRhdGU+PC9yZWNvcmQ+PC9DaXRlPjxDaXRlPjxB
dXRob3I+RGF2aWVzPC9BdXRob3I+PFllYXI+MjAxMDwvWWVhcj48UmVjTnVtPjIwODk8L1JlY051
bT48cmVjb3JkPjxyZWMtbnVtYmVyPjIwODk8L3JlYy1udW1iZXI+PGZvcmVpZ24ta2V5cz48a2V5
IGFwcD0iRU4iIGRiLWlkPSJhZmVkeDB2ZHoyc3p0a2V6c3BjdmQwejBydHpycjBlNWQ1cjkiPjIw
ODk8L2tleT48L2ZvcmVpZ24ta2V5cz48cmVmLXR5cGUgbmFtZT0iSm91cm5hbCBBcnRpY2xlIj4x
NzwvcmVmLXR5cGU+PGNvbnRyaWJ1dG9ycz48YXV0aG9ycz48YXV0aG9yPkRhdmllcywgU3RlcGhl
biBHLjwvYXV0aG9yPjxhdXRob3I+RmxldGNoZXIsIEFpIE0uPC9hdXRob3I+PGF1dGhvcj5LdXJv
c2F3YSwgV2F0YXJ1PC9hdXRob3I+PGF1dGhvcj5MZWUsIEphbWVzIEEuPC9hdXRob3I+PGF1dGhv
cj5Qb2NlLCBHaW92YW5uYTwvYXV0aG9yPjxhdXRob3I+Um9iZXJ0cywgUGF1bCBNLjwvYXV0aG9y
PjxhdXRob3I+VGhvbXNvbiwgSmFtZXMgRS48L2F1dGhvcj48YXV0aG9yPldpbGxpYW1zb24sIERh
dmlkIE0uPC9hdXRob3I+PC9hdXRob3JzPjwvY29udHJpYnV0b3JzPjx0aXRsZXM+PHRpdGxlPk9u
ZS1Qb3QgQ29udmVyc2lvbnMgb2YgT2xlZmlucyB0byBDeWNsaWMgQ2FyYm9uYXRlcyBhbmQgU2Vj
b25kYXJ5IEFsbHlsaWMgYW5kIEhvbW9hbGx5bGljIEFtaW5lcyB0byBDeWNsaWMgQ2FyYmFtYXRl
czwvdGl0bGU+PHNlY29uZGFyeS10aXRsZT5UaGUgSm91cm5hbCBvZiBPcmdhbmljIENoZW1pc3Ry
eTwvc2Vjb25kYXJ5LXRpdGxlPjwvdGl0bGVzPjxwZXJpb2RpY2FsPjxmdWxsLXRpdGxlPlRoZSBK
b3VybmFsIG9mIE9yZ2FuaWMgQ2hlbWlzdHJ5PC9mdWxsLXRpdGxlPjwvcGVyaW9kaWNhbD48cGFn
ZXM+Nzc0NS03NzU2PC9wYWdlcz48dm9sdW1lPjc1PC92b2x1bWU+PG51bWJlcj4yMjwvbnVtYmVy
PjxkYXRlcz48eWVhcj4yMDEwPC95ZWFyPjxwdWItZGF0ZXM+PGRhdGU+MjAxMC8xMS8xOTwvZGF0
ZT48L3B1Yi1kYXRlcz48L2RhdGVzPjxwdWJsaXNoZXI+QW1lcmljYW4gQ2hlbWljYWwgU29jaWV0
eTwvcHVibGlzaGVyPjxpc2JuPjAwMjItMzI2MzwvaXNibj48dXJscz48cmVsYXRlZC11cmxzPjx1
cmw+aHR0cDovL2R4LmRvaS5vcmcvMTAuMTAyMS9qbzEwMTYxNGY8L3VybD48L3JlbGF0ZWQtdXJs
cz48L3VybHM+PGVsZWN0cm9uaWMtcmVzb3VyY2UtbnVtPjEwLjEwMjEvam8xMDE2MTRmPC9lbGVj
dHJvbmljLXJlc291cmNlLW51bT48YWNjZXNzLWRhdGU+MjAxMy8wNi8xMjwvYWNjZXNzLWRhdGU+
PC9yZWNvcmQ+PC9DaXRlPjxDaXRlPjxBdXRob3I+RGF2aWVzPC9BdXRob3I+PFllYXI+MjAxMDwv
WWVhcj48UmVjTnVtPjIwODk8L1JlY051bT48cmVjb3JkPjxyZWMtbnVtYmVyPjIwODk8L3JlYy1u
dW1iZXI+PGZvcmVpZ24ta2V5cz48a2V5IGFwcD0iRU4iIGRiLWlkPSJhZmVkeDB2ZHoyc3p0a2V6
c3BjdmQwejBydHpycjBlNWQ1cjkiPjIwODk8L2tleT48L2ZvcmVpZ24ta2V5cz48cmVmLXR5cGUg
bmFtZT0iSm91cm5hbCBBcnRpY2xlIj4xNzwvcmVmLXR5cGU+PGNvbnRyaWJ1dG9ycz48YXV0aG9y
cz48YXV0aG9yPkRhdmllcywgU3RlcGhlbiBHLjwvYXV0aG9yPjxhdXRob3I+RmxldGNoZXIsIEFp
IE0uPC9hdXRob3I+PGF1dGhvcj5LdXJvc2F3YSwgV2F0YXJ1PC9hdXRob3I+PGF1dGhvcj5MZWUs
IEphbWVzIEEuPC9hdXRob3I+PGF1dGhvcj5Qb2NlLCBHaW92YW5uYTwvYXV0aG9yPjxhdXRob3I+
Um9iZXJ0cywgUGF1bCBNLjwvYXV0aG9yPjxhdXRob3I+VGhvbXNvbiwgSmFtZXMgRS48L2F1dGhv
cj48YXV0aG9yPldpbGxpYW1zb24sIERhdmlkIE0uPC9hdXRob3I+PC9hdXRob3JzPjwvY29udHJp
YnV0b3JzPjx0aXRsZXM+PHRpdGxlPk9uZS1Qb3QgQ29udmVyc2lvbnMgb2YgT2xlZmlucyB0byBD
eWNsaWMgQ2FyYm9uYXRlcyBhbmQgU2Vjb25kYXJ5IEFsbHlsaWMgYW5kIEhvbW9hbGx5bGljIEFt
aW5lcyB0byBDeWNsaWMgQ2FyYmFtYXRlczwvdGl0bGU+PHNlY29uZGFyeS10aXRsZT5UaGUgSm91
cm5hbCBvZiBPcmdhbmljIENoZW1pc3RyeTwvc2Vjb25kYXJ5LXRpdGxlPjwvdGl0bGVzPjxwZXJp
b2RpY2FsPjxmdWxsLXRpdGxlPlRoZSBKb3VybmFsIG9mIE9yZ2FuaWMgQ2hlbWlzdHJ5PC9mdWxs
LXRpdGxlPjwvcGVyaW9kaWNhbD48cGFnZXM+Nzc0NS03NzU2PC9wYWdlcz48dm9sdW1lPjc1PC92
b2x1bWU+PG51bWJlcj4yMjwvbnVtYmVyPjxkYXRlcz48eWVhcj4yMDEwPC95ZWFyPjxwdWItZGF0
ZXM+PGRhdGU+MjAxMC8xMS8xOTwvZGF0ZT48L3B1Yi1kYXRlcz48L2RhdGVzPjxwdWJsaXNoZXI+
QW1lcmljYW4gQ2hlbWljYWwgU29jaWV0eTwvcHVibGlzaGVyPjxpc2JuPjAwMjItMzI2MzwvaXNi
bj48dXJscz48cmVsYXRlZC11cmxzPjx1cmw+aHR0cDovL2R4LmRvaS5vcmcvMTAuMTAyMS9qbzEw
MTYxNGY8L3VybD48L3JlbGF0ZWQtdXJscz48L3VybHM+PGVsZWN0cm9uaWMtcmVzb3VyY2UtbnVt
PjEwLjEwMjEvam8xMDE2MTRmPC9lbGVjdHJvbmljLXJlc291cmNlLW51bT48YWNjZXNzLWRhdGU+
MjAxMy8wNi8xMjwvYWNjZXNzLWRhdGU+PC9yZWNvcmQ+PC9DaXRlPjxDaXRlPjxBdXRob3I+RGF2
aWVzPC9BdXRob3I+PFllYXI+MjAxMDwvWWVhcj48UmVjTnVtPjIwODk8L1JlY051bT48cmVjb3Jk
PjxyZWMtbnVtYmVyPjIwODk8L3JlYy1udW1iZXI+PGZvcmVpZ24ta2V5cz48a2V5IGFwcD0iRU4i
IGRiLWlkPSJhZmVkeDB2ZHoyc3p0a2V6c3BjdmQwejBydHpycjBlNWQ1cjkiPjIwODk8L2tleT48
L2ZvcmVpZ24ta2V5cz48cmVmLXR5cGUgbmFtZT0iSm91cm5hbCBBcnRpY2xlIj4xNzwvcmVmLXR5
cGU+PGNvbnRyaWJ1dG9ycz48YXV0aG9ycz48YXV0aG9yPkRhdmllcywgU3RlcGhlbiBHLjwvYXV0
aG9yPjxhdXRob3I+RmxldGNoZXIsIEFpIE0uPC9hdXRob3I+PGF1dGhvcj5LdXJvc2F3YSwgV2F0
YXJ1PC9hdXRob3I+PGF1dGhvcj5MZWUsIEphbWVzIEEuPC9hdXRob3I+PGF1dGhvcj5Qb2NlLCBH
aW92YW5uYTwvYXV0aG9yPjxhdXRob3I+Um9iZXJ0cywgUGF1bCBNLjwvYXV0aG9yPjxhdXRob3I+
VGhvbXNvbiwgSmFtZXMgRS48L2F1dGhvcj48YXV0aG9yPldpbGxpYW1zb24sIERhdmlkIE0uPC9h
dXRob3I+PC9hdXRob3JzPjwvY29udHJpYnV0b3JzPjx0aXRsZXM+PHRpdGxlPk9uZS1Qb3QgQ29u
dmVyc2lvbnMgb2YgT2xlZmlucyB0byBDeWNsaWMgQ2FyYm9uYXRlcyBhbmQgU2Vjb25kYXJ5IEFs
bHlsaWMgYW5kIEhvbW9hbGx5bGljIEFtaW5lcyB0byBDeWNsaWMgQ2FyYmFtYXRlczwvdGl0bGU+
PHNlY29uZGFyeS10aXRsZT5UaGUgSm91cm5hbCBvZiBPcmdhbmljIENoZW1pc3RyeTwvc2Vjb25k
YXJ5LXRpdGxlPjwvdGl0bGVzPjxwZXJpb2RpY2FsPjxmdWxsLXRpdGxlPlRoZSBKb3VybmFsIG9m
IE9yZ2FuaWMgQ2hlbWlzdHJ5PC9mdWxsLXRpdGxlPjwvcGVyaW9kaWNhbD48cGFnZXM+Nzc0NS03
NzU2PC9wYWdlcz48dm9sdW1lPjc1PC92b2x1bWU+PG51bWJlcj4yMjwvbnVtYmVyPjxkYXRlcz48
eWVhcj4yMDEwPC95ZWFyPjxwdWItZGF0ZXM+PGRhdGU+MjAxMC8xMS8xOTwvZGF0ZT48L3B1Yi1k
YXRlcz48L2RhdGVzPjxwdWJsaXNoZXI+QW1lcmljYW4gQ2hlbWljYWwgU29jaWV0eTwvcHVibGlz
aGVyPjxpc2JuPjAwMjItMzI2MzwvaXNibj48dXJscz48cmVsYXRlZC11cmxzPjx1cmw+aHR0cDov
L2R4LmRvaS5vcmcvMTAuMTAyMS9qbzEwMTYxNGY8L3VybD48L3JlbGF0ZWQtdXJscz48L3VybHM+
PGVsZWN0cm9uaWMtcmVzb3VyY2UtbnVtPjEwLjEwMjEvam8xMDE2MTRmPC9lbGVjdHJvbmljLXJl
c291cmNlLW51bT48YWNjZXNzLWRhdGU+MjAxMy8wNi8xMjwvYWNjZXNzLWRhdGU+PC9yZWNvcmQ+
PC9DaXRlPjxDaXRlPjxBdXRob3I+RGF2aWVzPC9BdXRob3I+PFllYXI+MjAxMDwvWWVhcj48UmVj
TnVtPjIwODk8L1JlY051bT48cmVjb3JkPjxyZWMtbnVtYmVyPjIwODk8L3JlYy1udW1iZXI+PGZv
cmVpZ24ta2V5cz48a2V5IGFwcD0iRU4iIGRiLWlkPSJhZmVkeDB2ZHoyc3p0a2V6c3BjdmQwejBy
dHpycjBlNWQ1cjkiPjIwODk8L2tleT48L2ZvcmVpZ24ta2V5cz48cmVmLXR5cGUgbmFtZT0iSm91
cm5hbCBBcnRpY2xlIj4xNzwvcmVmLXR5cGU+PGNvbnRyaWJ1dG9ycz48YXV0aG9ycz48YXV0aG9y
PkRhdmllcywgU3RlcGhlbiBHLjwvYXV0aG9yPjxhdXRob3I+RmxldGNoZXIsIEFpIE0uPC9hdXRo
b3I+PGF1dGhvcj5LdXJvc2F3YSwgV2F0YXJ1PC9hdXRob3I+PGF1dGhvcj5MZWUsIEphbWVzIEEu
PC9hdXRob3I+PGF1dGhvcj5Qb2NlLCBHaW92YW5uYTwvYXV0aG9yPjxhdXRob3I+Um9iZXJ0cywg
UGF1bCBNLjwvYXV0aG9yPjxhdXRob3I+VGhvbXNvbiwgSmFtZXMgRS48L2F1dGhvcj48YXV0aG9y
PldpbGxpYW1zb24sIERhdmlkIE0uPC9hdXRob3I+PC9hdXRob3JzPjwvY29udHJpYnV0b3JzPjx0
aXRsZXM+PHRpdGxlPk9uZS1Qb3QgQ29udmVyc2lvbnMgb2YgT2xlZmlucyB0byBDeWNsaWMgQ2Fy
Ym9uYXRlcyBhbmQgU2Vjb25kYXJ5IEFsbHlsaWMgYW5kIEhvbW9hbGx5bGljIEFtaW5lcyB0byBD
eWNsaWMgQ2FyYmFtYXRlczwvdGl0bGU+PHNlY29uZGFyeS10aXRsZT5UaGUgSm91cm5hbCBvZiBP
cmdhbmljIENoZW1pc3RyeTwvc2Vjb25kYXJ5LXRpdGxlPjwvdGl0bGVzPjxwZXJpb2RpY2FsPjxm
dWxsLXRpdGxlPlRoZSBKb3VybmFsIG9mIE9yZ2FuaWMgQ2hlbWlzdHJ5PC9mdWxsLXRpdGxlPjwv
cGVyaW9kaWNhbD48cGFnZXM+Nzc0NS03NzU2PC9wYWdlcz48dm9sdW1lPjc1PC92b2x1bWU+PG51
bWJlcj4yMjwvbnVtYmVyPjxkYXRlcz48eWVhcj4yMDEwPC95ZWFyPjxwdWItZGF0ZXM+PGRhdGU+
MjAxMC8xMS8xOTwvZGF0ZT48L3B1Yi1kYXRlcz48L2RhdGVzPjxwdWJsaXNoZXI+QW1lcmljYW4g
Q2hlbWljYWwgU29jaWV0eTwvcHVibGlzaGVyPjxpc2JuPjAwMjItMzI2MzwvaXNibj48dXJscz48
cmVsYXRlZC11cmxzPjx1cmw+aHR0cDovL2R4LmRvaS5vcmcvMTAuMTAyMS9qbzEwMTYxNGY8L3Vy
bD48L3JlbGF0ZWQtdXJscz48L3VybHM+PGVsZWN0cm9uaWMtcmVzb3VyY2UtbnVtPjEwLjEwMjEv
am8xMDE2MTRmPC9lbGVjdHJvbmljLXJlc291cmNlLW51bT48YWNjZXNzLWRhdGU+MjAxMy8wNi8x
MjwvYWNjZXNzLWRhdGU+PC9yZWNvcmQ+PC9DaXRlPjxDaXRlPjxBdXRob3I+RGF2aWVzPC9BdXRo
b3I+PFllYXI+MjAxMDwvWWVhcj48UmVjTnVtPjIwODk8L1JlY051bT48cmVjb3JkPjxyZWMtbnVt
YmVyPjIwODk8L3JlYy1udW1iZXI+PGZvcmVpZ24ta2V5cz48a2V5IGFwcD0iRU4iIGRiLWlkPSJh
ZmVkeDB2ZHoyc3p0a2V6c3BjdmQwejBydHpycjBlNWQ1cjkiPjIwODk8L2tleT48L2ZvcmVpZ24t
a2V5cz48cmVmLXR5cGUgbmFtZT0iSm91cm5hbCBBcnRpY2xlIj4xNzwvcmVmLXR5cGU+PGNvbnRy
aWJ1dG9ycz48YXV0aG9ycz48YXV0aG9yPkRhdmllcywgU3RlcGhlbiBHLjwvYXV0aG9yPjxhdXRo
b3I+RmxldGNoZXIsIEFpIE0uPC9hdXRob3I+PGF1dGhvcj5LdXJvc2F3YSwgV2F0YXJ1PC9hdXRo
b3I+PGF1dGhvcj5MZWUsIEphbWVzIEEuPC9hdXRob3I+PGF1dGhvcj5Qb2NlLCBHaW92YW5uYTwv
YXV0aG9yPjxhdXRob3I+Um9iZXJ0cywgUGF1bCBNLjwvYXV0aG9yPjxhdXRob3I+VGhvbXNvbiwg
SmFtZXMgRS48L2F1dGhvcj48YXV0aG9yPldpbGxpYW1zb24sIERhdmlkIE0uPC9hdXRob3I+PC9h
dXRob3JzPjwvY29udHJpYnV0b3JzPjx0aXRsZXM+PHRpdGxlPk9uZS1Qb3QgQ29udmVyc2lvbnMg
b2YgT2xlZmlucyB0byBDeWNsaWMgQ2FyYm9uYXRlcyBhbmQgU2Vjb25kYXJ5IEFsbHlsaWMgYW5k
IEhvbW9hbGx5bGljIEFtaW5lcyB0byBDeWNsaWMgQ2FyYmFtYXRlczwvdGl0bGU+PHNlY29uZGFy
eS10aXRsZT5UaGUgSm91cm5hbCBvZiBPcmdhbmljIENoZW1pc3RyeTwvc2Vjb25kYXJ5LXRpdGxl
PjwvdGl0bGVzPjxwZXJpb2RpY2FsPjxmdWxsLXRpdGxlPlRoZSBKb3VybmFsIG9mIE9yZ2FuaWMg
Q2hlbWlzdHJ5PC9mdWxsLXRpdGxlPjwvcGVyaW9kaWNhbD48cGFnZXM+Nzc0NS03NzU2PC9wYWdl
cz48dm9sdW1lPjc1PC92b2x1bWU+PG51bWJlcj4yMjwvbnVtYmVyPjxkYXRlcz48eWVhcj4yMDEw
PC95ZWFyPjxwdWItZGF0ZXM+PGRhdGU+MjAxMC8xMS8xOTwvZGF0ZT48L3B1Yi1kYXRlcz48L2Rh
dGVzPjxwdWJsaXNoZXI+QW1lcmljYW4gQ2hlbWljYWwgU29jaWV0eTwvcHVibGlzaGVyPjxpc2Ju
PjAwMjItMzI2MzwvaXNibj48dXJscz48cmVsYXRlZC11cmxzPjx1cmw+aHR0cDovL2R4LmRvaS5v
cmcvMTAuMTAyMS9qbzEwMTYxNGY8L3VybD48L3JlbGF0ZWQtdXJscz48L3VybHM+PGVsZWN0cm9u
aWMtcmVzb3VyY2UtbnVtPjEwLjEwMjEvam8xMDE2MTRmPC9lbGVjdHJvbmljLXJlc291cmNlLW51
bT48YWNjZXNzLWRhdGU+MjAxMy8wNi8xMjwvYWNjZXNzLWRhdGU+PC9yZWNvcmQ+PC9DaXRlPjxD
aXRlPjxBdXRob3I+RGF2aWVzPC9BdXRob3I+PFllYXI+MjAxMDwvWWVhcj48UmVjTnVtPjIwODk8
L1JlY051bT48cmVjb3JkPjxyZWMtbnVtYmVyPjIwODk8L3JlYy1udW1iZXI+PGZvcmVpZ24ta2V5
cz48a2V5IGFwcD0iRU4iIGRiLWlkPSJhZmVkeDB2ZHoyc3p0a2V6c3BjdmQwejBydHpycjBlNWQ1
cjkiPjIwODk8L2tleT48L2ZvcmVpZ24ta2V5cz48cmVmLXR5cGUgbmFtZT0iSm91cm5hbCBBcnRp
Y2xlIj4xNzwvcmVmLXR5cGU+PGNvbnRyaWJ1dG9ycz48YXV0aG9ycz48YXV0aG9yPkRhdmllcywg
U3RlcGhlbiBHLjwvYXV0aG9yPjxhdXRob3I+RmxldGNoZXIsIEFpIE0uPC9hdXRob3I+PGF1dGhv
cj5LdXJvc2F3YSwgV2F0YXJ1PC9hdXRob3I+PGF1dGhvcj5MZWUsIEphbWVzIEEuPC9hdXRob3I+
PGF1dGhvcj5Qb2NlLCBHaW92YW5uYTwvYXV0aG9yPjxhdXRob3I+Um9iZXJ0cywgUGF1bCBNLjwv
YXV0aG9yPjxhdXRob3I+VGhvbXNvbiwgSmFtZXMgRS48L2F1dGhvcj48YXV0aG9yPldpbGxpYW1z
b24sIERhdmlkIE0uPC9hdXRob3I+PC9hdXRob3JzPjwvY29udHJpYnV0b3JzPjx0aXRsZXM+PHRp
dGxlPk9uZS1Qb3QgQ29udmVyc2lvbnMgb2YgT2xlZmlucyB0byBDeWNsaWMgQ2FyYm9uYXRlcyBh
bmQgU2Vjb25kYXJ5IEFsbHlsaWMgYW5kIEhvbW9hbGx5bGljIEFtaW5lcyB0byBDeWNsaWMgQ2Fy
YmFtYXRlczwvdGl0bGU+PHNlY29uZGFyeS10aXRsZT5UaGUgSm91cm5hbCBvZiBPcmdhbmljIENo
ZW1pc3RyeTwvc2Vjb25kYXJ5LXRpdGxlPjwvdGl0bGVzPjxwZXJpb2RpY2FsPjxmdWxsLXRpdGxl
PlRoZSBKb3VybmFsIG9mIE9yZ2FuaWMgQ2hlbWlzdHJ5PC9mdWxsLXRpdGxlPjwvcGVyaW9kaWNh
bD48cGFnZXM+Nzc0NS03NzU2PC9wYWdlcz48dm9sdW1lPjc1PC92b2x1bWU+PG51bWJlcj4yMjwv
bnVtYmVyPjxkYXRlcz48eWVhcj4yMDEwPC95ZWFyPjxwdWItZGF0ZXM+PGRhdGU+MjAxMC8xMS8x
OTwvZGF0ZT48L3B1Yi1kYXRlcz48L2RhdGVzPjxwdWJsaXNoZXI+QW1lcmljYW4gQ2hlbWljYWwg
U29jaWV0eTwvcHVibGlzaGVyPjxpc2JuPjAwMjItMzI2MzwvaXNibj48dXJscz48cmVsYXRlZC11
cmxzPjx1cmw+aHR0cDovL2R4LmRvaS5vcmcvMTAuMTAyMS9qbzEwMTYxNGY8L3VybD48L3JlbGF0
ZWQtdXJscz48L3VybHM+PGVsZWN0cm9uaWMtcmVzb3VyY2UtbnVtPjEwLjEwMjEvam8xMDE2MTRm
PC9lbGVjdHJvbmljLXJlc291cmNlLW51bT48YWNjZXNzLWRhdGU+MjAxMy8wNi8xMjwvYWNjZXNz
LWRhdGU+PC9yZWNvcmQ+PC9DaXRlPjwvRW5kTm90ZT5=
</w:fldData>
          </w:fldChar>
        </w:r>
        <w:r w:rsidR="00552E4A">
          <w:instrText xml:space="preserve"> ADDIN EN.CITE </w:instrText>
        </w:r>
        <w:r w:rsidR="00552E4A">
          <w:fldChar w:fldCharType="begin">
            <w:fldData xml:space="preserve">PEVuZE5vdGU+PENpdGU+PEF1dGhvcj5EYXZpZXM8L0F1dGhvcj48WWVhcj4yMDEwPC9ZZWFyPjxS
ZWNOdW0+MjA4OTwvUmVjTnVtPjxEaXNwbGF5VGV4dD48c3R5bGUgZmFjZT0ic3VwZXJzY3JpcHQi
PjgwPC9zdHlsZT48L0Rpc3BsYXlUZXh0PjxyZWNvcmQ+PHJlYy1udW1iZXI+MjA4OTwvcmVjLW51
bWJlcj48Zm9yZWlnbi1rZXlzPjxrZXkgYXBwPSJFTiIgZGItaWQ9ImFmZWR4MHZkejJzenRrZXpz
cGN2ZDB6MHJ0enJyMGU1ZDVyOSI+MjA4OTwva2V5PjwvZm9yZWlnbi1rZXlzPjxyZWYtdHlwZSBu
YW1lPSJKb3VybmFsIEFydGljbGUiPjE3PC9yZWYtdHlwZT48Y29udHJpYnV0b3JzPjxhdXRob3Jz
PjxhdXRob3I+RGF2aWVzLCBTdGVwaGVuIEcuPC9hdXRob3I+PGF1dGhvcj5GbGV0Y2hlciwgQWkg
TS48L2F1dGhvcj48YXV0aG9yPkt1cm9zYXdhLCBXYXRhcnU8L2F1dGhvcj48YXV0aG9yPkxlZSwg
SmFtZXMgQS48L2F1dGhvcj48YXV0aG9yPlBvY2UsIEdpb3Zhbm5hPC9hdXRob3I+PGF1dGhvcj5S
b2JlcnRzLCBQYXVsIE0uPC9hdXRob3I+PGF1dGhvcj5UaG9tc29uLCBKYW1lcyBFLjwvYXV0aG9y
PjxhdXRob3I+V2lsbGlhbXNvbiwgRGF2aWQgTS48L2F1dGhvcj48L2F1dGhvcnM+PC9jb250cmli
dXRvcnM+PHRpdGxlcz48dGl0bGU+T25lLVBvdCBDb252ZXJzaW9ucyBvZiBPbGVmaW5zIHRvIEN5
Y2xpYyBDYXJib25hdGVzIGFuZCBTZWNvbmRhcnkgQWxseWxpYyBhbmQgSG9tb2FsbHlsaWMgQW1p
bmVzIHRvIEN5Y2xpYyBDYXJiYW1hdGVzPC90aXRsZT48c2Vjb25kYXJ5LXRpdGxlPlRoZSBKb3Vy
bmFsIG9mIE9yZ2FuaWMgQ2hlbWlzdHJ5PC9zZWNvbmRhcnktdGl0bGU+PC90aXRsZXM+PHBlcmlv
ZGljYWw+PGZ1bGwtdGl0bGU+VGhlIEpvdXJuYWwgb2YgT3JnYW5pYyBDaGVtaXN0cnk8L2Z1bGwt
dGl0bGU+PC9wZXJpb2RpY2FsPjxwYWdlcz43NzQ1LTc3NTY8L3BhZ2VzPjx2b2x1bWU+NzU8L3Zv
bHVtZT48bnVtYmVyPjIyPC9udW1iZXI+PGRhdGVzPjx5ZWFyPjIwMTA8L3llYXI+PHB1Yi1kYXRl
cz48ZGF0ZT4yMDEwLzExLzE5PC9kYXRlPjwvcHViLWRhdGVzPjwvZGF0ZXM+PHB1Ymxpc2hlcj5B
bWVyaWNhbiBDaGVtaWNhbCBTb2NpZXR5PC9wdWJsaXNoZXI+PGlzYm4+MDAyMi0zMjYzPC9pc2Ju
Pjx1cmxzPjxyZWxhdGVkLXVybHM+PHVybD5odHRwOi8vZHguZG9pLm9yZy8xMC4xMDIxL2pvMTAx
NjE0ZjwvdXJsPjwvcmVsYXRlZC11cmxzPjwvdXJscz48ZWxlY3Ryb25pYy1yZXNvdXJjZS1udW0+
MTAuMTAyMS9qbzEwMTYxNGY8L2VsZWN0cm9uaWMtcmVzb3VyY2UtbnVtPjxhY2Nlc3MtZGF0ZT4y
MDEzLzA2LzEyPC9hY2Nlc3MtZGF0ZT48L3JlY29yZD48L0NpdGU+PENpdGU+PEF1dGhvcj5EYXZp
ZXM8L0F1dGhvcj48WWVhcj4yMDEwPC9ZZWFyPjxSZWNOdW0+MjA4OTwvUmVjTnVtPjxyZWNvcmQ+
PHJlYy1udW1iZXI+MjA4OTwvcmVjLW51bWJlcj48Zm9yZWlnbi1rZXlzPjxrZXkgYXBwPSJFTiIg
ZGItaWQ9ImFmZWR4MHZkejJzenRrZXpzcGN2ZDB6MHJ0enJyMGU1ZDVyOSI+MjA4OTwva2V5Pjwv
Zm9yZWlnbi1rZXlzPjxyZWYtdHlwZSBuYW1lPSJKb3VybmFsIEFydGljbGUiPjE3PC9yZWYtdHlw
ZT48Y29udHJpYnV0b3JzPjxhdXRob3JzPjxhdXRob3I+RGF2aWVzLCBTdGVwaGVuIEcuPC9hdXRo
b3I+PGF1dGhvcj5GbGV0Y2hlciwgQWkgTS48L2F1dGhvcj48YXV0aG9yPkt1cm9zYXdhLCBXYXRh
cnU8L2F1dGhvcj48YXV0aG9yPkxlZSwgSmFtZXMgQS48L2F1dGhvcj48YXV0aG9yPlBvY2UsIEdp
b3Zhbm5hPC9hdXRob3I+PGF1dGhvcj5Sb2JlcnRzLCBQYXVsIE0uPC9hdXRob3I+PGF1dGhvcj5U
aG9tc29uLCBKYW1lcyBFLjwvYXV0aG9yPjxhdXRob3I+V2lsbGlhbXNvbiwgRGF2aWQgTS48L2F1
dGhvcj48L2F1dGhvcnM+PC9jb250cmlidXRvcnM+PHRpdGxlcz48dGl0bGU+T25lLVBvdCBDb252
ZXJzaW9ucyBvZiBPbGVmaW5zIHRvIEN5Y2xpYyBDYXJib25hdGVzIGFuZCBTZWNvbmRhcnkgQWxs
eWxpYyBhbmQgSG9tb2FsbHlsaWMgQW1pbmVzIHRvIEN5Y2xpYyBDYXJiYW1hdGVzPC90aXRsZT48
c2Vjb25kYXJ5LXRpdGxlPlRoZSBKb3VybmFsIG9mIE9yZ2FuaWMgQ2hlbWlzdHJ5PC9zZWNvbmRh
cnktdGl0bGU+PC90aXRsZXM+PHBlcmlvZGljYWw+PGZ1bGwtdGl0bGU+VGhlIEpvdXJuYWwgb2Yg
T3JnYW5pYyBDaGVtaXN0cnk8L2Z1bGwtdGl0bGU+PC9wZXJpb2RpY2FsPjxwYWdlcz43NzQ1LTc3
NTY8L3BhZ2VzPjx2b2x1bWU+NzU8L3ZvbHVtZT48bnVtYmVyPjIyPC9udW1iZXI+PGRhdGVzPjx5
ZWFyPjIwMTA8L3llYXI+PHB1Yi1kYXRlcz48ZGF0ZT4yMDEwLzExLzE5PC9kYXRlPjwvcHViLWRh
dGVzPjwvZGF0ZXM+PHB1Ymxpc2hlcj5BbWVyaWNhbiBDaGVtaWNhbCBTb2NpZXR5PC9wdWJsaXNo
ZXI+PGlzYm4+MDAyMi0zMjYzPC9pc2JuPjx1cmxzPjxyZWxhdGVkLXVybHM+PHVybD5odHRwOi8v
ZHguZG9pLm9yZy8xMC4xMDIxL2pvMTAxNjE0ZjwvdXJsPjwvcmVsYXRlZC11cmxzPjwvdXJscz48
ZWxlY3Ryb25pYy1yZXNvdXJjZS1udW0+MTAuMTAyMS9qbzEwMTYxNGY8L2VsZWN0cm9uaWMtcmVz
b3VyY2UtbnVtPjxhY2Nlc3MtZGF0ZT4yMDEzLzA2LzEyPC9hY2Nlc3MtZGF0ZT48L3JlY29yZD48
L0NpdGU+PENpdGU+PEF1dGhvcj5EYXZpZXM8L0F1dGhvcj48WWVhcj4yMDEwPC9ZZWFyPjxSZWNO
dW0+MjA4OTwvUmVjTnVtPjxyZWNvcmQ+PHJlYy1udW1iZXI+MjA4OTwvcmVjLW51bWJlcj48Zm9y
ZWlnbi1rZXlzPjxrZXkgYXBwPSJFTiIgZGItaWQ9ImFmZWR4MHZkejJzenRrZXpzcGN2ZDB6MHJ0
enJyMGU1ZDVyOSI+MjA4OTwva2V5PjwvZm9yZWlnbi1rZXlzPjxyZWYtdHlwZSBuYW1lPSJKb3Vy
bmFsIEFydGljbGUiPjE3PC9yZWYtdHlwZT48Y29udHJpYnV0b3JzPjxhdXRob3JzPjxhdXRob3I+
RGF2aWVzLCBTdGVwaGVuIEcuPC9hdXRob3I+PGF1dGhvcj5GbGV0Y2hlciwgQWkgTS48L2F1dGhv
cj48YXV0aG9yPkt1cm9zYXdhLCBXYXRhcnU8L2F1dGhvcj48YXV0aG9yPkxlZSwgSmFtZXMgQS48
L2F1dGhvcj48YXV0aG9yPlBvY2UsIEdpb3Zhbm5hPC9hdXRob3I+PGF1dGhvcj5Sb2JlcnRzLCBQ
YXVsIE0uPC9hdXRob3I+PGF1dGhvcj5UaG9tc29uLCBKYW1lcyBFLjwvYXV0aG9yPjxhdXRob3I+
V2lsbGlhbXNvbiwgRGF2aWQgTS48L2F1dGhvcj48L2F1dGhvcnM+PC9jb250cmlidXRvcnM+PHRp
dGxlcz48dGl0bGU+T25lLVBvdCBDb252ZXJzaW9ucyBvZiBPbGVmaW5zIHRvIEN5Y2xpYyBDYXJi
b25hdGVzIGFuZCBTZWNvbmRhcnkgQWxseWxpYyBhbmQgSG9tb2FsbHlsaWMgQW1pbmVzIHRvIEN5
Y2xpYyBDYXJiYW1hdGVzPC90aXRsZT48c2Vjb25kYXJ5LXRpdGxlPlRoZSBKb3VybmFsIG9mIE9y
Z2FuaWMgQ2hlbWlzdHJ5PC9zZWNvbmRhcnktdGl0bGU+PC90aXRsZXM+PHBlcmlvZGljYWw+PGZ1
bGwtdGl0bGU+VGhlIEpvdXJuYWwgb2YgT3JnYW5pYyBDaGVtaXN0cnk8L2Z1bGwtdGl0bGU+PC9w
ZXJpb2RpY2FsPjxwYWdlcz43NzQ1LTc3NTY8L3BhZ2VzPjx2b2x1bWU+NzU8L3ZvbHVtZT48bnVt
YmVyPjIyPC9udW1iZXI+PGRhdGVzPjx5ZWFyPjIwMTA8L3llYXI+PHB1Yi1kYXRlcz48ZGF0ZT4y
MDEwLzExLzE5PC9kYXRlPjwvcHViLWRhdGVzPjwvZGF0ZXM+PHB1Ymxpc2hlcj5BbWVyaWNhbiBD
aGVtaWNhbCBTb2NpZXR5PC9wdWJsaXNoZXI+PGlzYm4+MDAyMi0zMjYzPC9pc2JuPjx1cmxzPjxy
ZWxhdGVkLXVybHM+PHVybD5odHRwOi8vZHguZG9pLm9yZy8xMC4xMDIxL2pvMTAxNjE0ZjwvdXJs
PjwvcmVsYXRlZC11cmxzPjwvdXJscz48ZWxlY3Ryb25pYy1yZXNvdXJjZS1udW0+MTAuMTAyMS9q
bzEwMTYxNGY8L2VsZWN0cm9uaWMtcmVzb3VyY2UtbnVtPjxhY2Nlc3MtZGF0ZT4yMDEzLzA2LzEy
PC9hY2Nlc3MtZGF0ZT48L3JlY29yZD48L0NpdGU+PENpdGU+PEF1dGhvcj5EYXZpZXM8L0F1dGhv
cj48WWVhcj4yMDEwPC9ZZWFyPjxSZWNOdW0+MjA4OTwvUmVjTnVtPjxyZWNvcmQ+PHJlYy1udW1i
ZXI+MjA4OTwvcmVjLW51bWJlcj48Zm9yZWlnbi1rZXlzPjxrZXkgYXBwPSJFTiIgZGItaWQ9ImFm
ZWR4MHZkejJzenRrZXpzcGN2ZDB6MHJ0enJyMGU1ZDVyOSI+MjA4OTwva2V5PjwvZm9yZWlnbi1r
ZXlzPjxyZWYtdHlwZSBuYW1lPSJKb3VybmFsIEFydGljbGUiPjE3PC9yZWYtdHlwZT48Y29udHJp
YnV0b3JzPjxhdXRob3JzPjxhdXRob3I+RGF2aWVzLCBTdGVwaGVuIEcuPC9hdXRob3I+PGF1dGhv
cj5GbGV0Y2hlciwgQWkgTS48L2F1dGhvcj48YXV0aG9yPkt1cm9zYXdhLCBXYXRhcnU8L2F1dGhv
cj48YXV0aG9yPkxlZSwgSmFtZXMgQS48L2F1dGhvcj48YXV0aG9yPlBvY2UsIEdpb3Zhbm5hPC9h
dXRob3I+PGF1dGhvcj5Sb2JlcnRzLCBQYXVsIE0uPC9hdXRob3I+PGF1dGhvcj5UaG9tc29uLCBK
YW1lcyBFLjwvYXV0aG9yPjxhdXRob3I+V2lsbGlhbXNvbiwgRGF2aWQgTS48L2F1dGhvcj48L2F1
dGhvcnM+PC9jb250cmlidXRvcnM+PHRpdGxlcz48dGl0bGU+T25lLVBvdCBDb252ZXJzaW9ucyBv
ZiBPbGVmaW5zIHRvIEN5Y2xpYyBDYXJib25hdGVzIGFuZCBTZWNvbmRhcnkgQWxseWxpYyBhbmQg
SG9tb2FsbHlsaWMgQW1pbmVzIHRvIEN5Y2xpYyBDYXJiYW1hdGVzPC90aXRsZT48c2Vjb25kYXJ5
LXRpdGxlPlRoZSBKb3VybmFsIG9mIE9yZ2FuaWMgQ2hlbWlzdHJ5PC9zZWNvbmRhcnktdGl0bGU+
PC90aXRsZXM+PHBlcmlvZGljYWw+PGZ1bGwtdGl0bGU+VGhlIEpvdXJuYWwgb2YgT3JnYW5pYyBD
aGVtaXN0cnk8L2Z1bGwtdGl0bGU+PC9wZXJpb2RpY2FsPjxwYWdlcz43NzQ1LTc3NTY8L3BhZ2Vz
Pjx2b2x1bWU+NzU8L3ZvbHVtZT48bnVtYmVyPjIyPC9udW1iZXI+PGRhdGVzPjx5ZWFyPjIwMTA8
L3llYXI+PHB1Yi1kYXRlcz48ZGF0ZT4yMDEwLzExLzE5PC9kYXRlPjwvcHViLWRhdGVzPjwvZGF0
ZXM+PHB1Ymxpc2hlcj5BbWVyaWNhbiBDaGVtaWNhbCBTb2NpZXR5PC9wdWJsaXNoZXI+PGlzYm4+
MDAyMi0zMjYzPC9pc2JuPjx1cmxzPjxyZWxhdGVkLXVybHM+PHVybD5odHRwOi8vZHguZG9pLm9y
Zy8xMC4xMDIxL2pvMTAxNjE0ZjwvdXJsPjwvcmVsYXRlZC11cmxzPjwvdXJscz48ZWxlY3Ryb25p
Yy1yZXNvdXJjZS1udW0+MTAuMTAyMS9qbzEwMTYxNGY8L2VsZWN0cm9uaWMtcmVzb3VyY2UtbnVt
PjxhY2Nlc3MtZGF0ZT4yMDEzLzA2LzEyPC9hY2Nlc3MtZGF0ZT48L3JlY29yZD48L0NpdGU+PENp
dGU+PEF1dGhvcj5EYXZpZXM8L0F1dGhvcj48WWVhcj4yMDEwPC9ZZWFyPjxSZWNOdW0+MjA4OTwv
UmVjTnVtPjxyZWNvcmQ+PHJlYy1udW1iZXI+MjA4OTwvcmVjLW51bWJlcj48Zm9yZWlnbi1rZXlz
PjxrZXkgYXBwPSJFTiIgZGItaWQ9ImFmZWR4MHZkejJzenRrZXpzcGN2ZDB6MHJ0enJyMGU1ZDVy
OSI+MjA4OTwva2V5PjwvZm9yZWlnbi1rZXlzPjxyZWYtdHlwZSBuYW1lPSJKb3VybmFsIEFydGlj
bGUiPjE3PC9yZWYtdHlwZT48Y29udHJpYnV0b3JzPjxhdXRob3JzPjxhdXRob3I+RGF2aWVzLCBT
dGVwaGVuIEcuPC9hdXRob3I+PGF1dGhvcj5GbGV0Y2hlciwgQWkgTS48L2F1dGhvcj48YXV0aG9y
Pkt1cm9zYXdhLCBXYXRhcnU8L2F1dGhvcj48YXV0aG9yPkxlZSwgSmFtZXMgQS48L2F1dGhvcj48
YXV0aG9yPlBvY2UsIEdpb3Zhbm5hPC9hdXRob3I+PGF1dGhvcj5Sb2JlcnRzLCBQYXVsIE0uPC9h
dXRob3I+PGF1dGhvcj5UaG9tc29uLCBKYW1lcyBFLjwvYXV0aG9yPjxhdXRob3I+V2lsbGlhbXNv
biwgRGF2aWQgTS48L2F1dGhvcj48L2F1dGhvcnM+PC9jb250cmlidXRvcnM+PHRpdGxlcz48dGl0
bGU+T25lLVBvdCBDb252ZXJzaW9ucyBvZiBPbGVmaW5zIHRvIEN5Y2xpYyBDYXJib25hdGVzIGFu
ZCBTZWNvbmRhcnkgQWxseWxpYyBhbmQgSG9tb2FsbHlsaWMgQW1pbmVzIHRvIEN5Y2xpYyBDYXJi
YW1hdGVzPC90aXRsZT48c2Vjb25kYXJ5LXRpdGxlPlRoZSBKb3VybmFsIG9mIE9yZ2FuaWMgQ2hl
bWlzdHJ5PC9zZWNvbmRhcnktdGl0bGU+PC90aXRsZXM+PHBlcmlvZGljYWw+PGZ1bGwtdGl0bGU+
VGhlIEpvdXJuYWwgb2YgT3JnYW5pYyBDaGVtaXN0cnk8L2Z1bGwtdGl0bGU+PC9wZXJpb2RpY2Fs
PjxwYWdlcz43NzQ1LTc3NTY8L3BhZ2VzPjx2b2x1bWU+NzU8L3ZvbHVtZT48bnVtYmVyPjIyPC9u
dW1iZXI+PGRhdGVzPjx5ZWFyPjIwMTA8L3llYXI+PHB1Yi1kYXRlcz48ZGF0ZT4yMDEwLzExLzE5
PC9kYXRlPjwvcHViLWRhdGVzPjwvZGF0ZXM+PHB1Ymxpc2hlcj5BbWVyaWNhbiBDaGVtaWNhbCBT
b2NpZXR5PC9wdWJsaXNoZXI+PGlzYm4+MDAyMi0zMjYzPC9pc2JuPjx1cmxzPjxyZWxhdGVkLXVy
bHM+PHVybD5odHRwOi8vZHguZG9pLm9yZy8xMC4xMDIxL2pvMTAxNjE0ZjwvdXJsPjwvcmVsYXRl
ZC11cmxzPjwvdXJscz48ZWxlY3Ryb25pYy1yZXNvdXJjZS1udW0+MTAuMTAyMS9qbzEwMTYxNGY8
L2VsZWN0cm9uaWMtcmVzb3VyY2UtbnVtPjxhY2Nlc3MtZGF0ZT4yMDEzLzA2LzEyPC9hY2Nlc3Mt
ZGF0ZT48L3JlY29yZD48L0NpdGU+PENpdGU+PEF1dGhvcj5EYXZpZXM8L0F1dGhvcj48WWVhcj4y
MDEwPC9ZZWFyPjxSZWNOdW0+MjA4OTwvUmVjTnVtPjxyZWNvcmQ+PHJlYy1udW1iZXI+MjA4OTwv
cmVjLW51bWJlcj48Zm9yZWlnbi1rZXlzPjxrZXkgYXBwPSJFTiIgZGItaWQ9ImFmZWR4MHZkejJz
enRrZXpzcGN2ZDB6MHJ0enJyMGU1ZDVyOSI+MjA4OTwva2V5PjwvZm9yZWlnbi1rZXlzPjxyZWYt
dHlwZSBuYW1lPSJKb3VybmFsIEFydGljbGUiPjE3PC9yZWYtdHlwZT48Y29udHJpYnV0b3JzPjxh
dXRob3JzPjxhdXRob3I+RGF2aWVzLCBTdGVwaGVuIEcuPC9hdXRob3I+PGF1dGhvcj5GbGV0Y2hl
ciwgQWkgTS48L2F1dGhvcj48YXV0aG9yPkt1cm9zYXdhLCBXYXRhcnU8L2F1dGhvcj48YXV0aG9y
PkxlZSwgSmFtZXMgQS48L2F1dGhvcj48YXV0aG9yPlBvY2UsIEdpb3Zhbm5hPC9hdXRob3I+PGF1
dGhvcj5Sb2JlcnRzLCBQYXVsIE0uPC9hdXRob3I+PGF1dGhvcj5UaG9tc29uLCBKYW1lcyBFLjwv
YXV0aG9yPjxhdXRob3I+V2lsbGlhbXNvbiwgRGF2aWQgTS48L2F1dGhvcj48L2F1dGhvcnM+PC9j
b250cmlidXRvcnM+PHRpdGxlcz48dGl0bGU+T25lLVBvdCBDb252ZXJzaW9ucyBvZiBPbGVmaW5z
IHRvIEN5Y2xpYyBDYXJib25hdGVzIGFuZCBTZWNvbmRhcnkgQWxseWxpYyBhbmQgSG9tb2FsbHls
aWMgQW1pbmVzIHRvIEN5Y2xpYyBDYXJiYW1hdGVzPC90aXRsZT48c2Vjb25kYXJ5LXRpdGxlPlRo
ZSBKb3VybmFsIG9mIE9yZ2FuaWMgQ2hlbWlzdHJ5PC9zZWNvbmRhcnktdGl0bGU+PC90aXRsZXM+
PHBlcmlvZGljYWw+PGZ1bGwtdGl0bGU+VGhlIEpvdXJuYWwgb2YgT3JnYW5pYyBDaGVtaXN0cnk8
L2Z1bGwtdGl0bGU+PC9wZXJpb2RpY2FsPjxwYWdlcz43NzQ1LTc3NTY8L3BhZ2VzPjx2b2x1bWU+
NzU8L3ZvbHVtZT48bnVtYmVyPjIyPC9udW1iZXI+PGRhdGVzPjx5ZWFyPjIwMTA8L3llYXI+PHB1
Yi1kYXRlcz48ZGF0ZT4yMDEwLzExLzE5PC9kYXRlPjwvcHViLWRhdGVzPjwvZGF0ZXM+PHB1Ymxp
c2hlcj5BbWVyaWNhbiBDaGVtaWNhbCBTb2NpZXR5PC9wdWJsaXNoZXI+PGlzYm4+MDAyMi0zMjYz
PC9pc2JuPjx1cmxzPjxyZWxhdGVkLXVybHM+PHVybD5odHRwOi8vZHguZG9pLm9yZy8xMC4xMDIx
L2pvMTAxNjE0ZjwvdXJsPjwvcmVsYXRlZC11cmxzPjwvdXJscz48ZWxlY3Ryb25pYy1yZXNvdXJj
ZS1udW0+MTAuMTAyMS9qbzEwMTYxNGY8L2VsZWN0cm9uaWMtcmVzb3VyY2UtbnVtPjxhY2Nlc3Mt
ZGF0ZT4yMDEzLzA2LzEyPC9hY2Nlc3MtZGF0ZT48L3JlY29yZD48L0NpdGU+PENpdGU+PEF1dGhv
cj5EYXZpZXM8L0F1dGhvcj48WWVhcj4yMDEwPC9ZZWFyPjxSZWNOdW0+MjA4OTwvUmVjTnVtPjxy
ZWNvcmQ+PHJlYy1udW1iZXI+MjA4OTwvcmVjLW51bWJlcj48Zm9yZWlnbi1rZXlzPjxrZXkgYXBw
PSJFTiIgZGItaWQ9ImFmZWR4MHZkejJzenRrZXpzcGN2ZDB6MHJ0enJyMGU1ZDVyOSI+MjA4OTwv
a2V5PjwvZm9yZWlnbi1rZXlzPjxyZWYtdHlwZSBuYW1lPSJKb3VybmFsIEFydGljbGUiPjE3PC9y
ZWYtdHlwZT48Y29udHJpYnV0b3JzPjxhdXRob3JzPjxhdXRob3I+RGF2aWVzLCBTdGVwaGVuIEcu
PC9hdXRob3I+PGF1dGhvcj5GbGV0Y2hlciwgQWkgTS48L2F1dGhvcj48YXV0aG9yPkt1cm9zYXdh
LCBXYXRhcnU8L2F1dGhvcj48YXV0aG9yPkxlZSwgSmFtZXMgQS48L2F1dGhvcj48YXV0aG9yPlBv
Y2UsIEdpb3Zhbm5hPC9hdXRob3I+PGF1dGhvcj5Sb2JlcnRzLCBQYXVsIE0uPC9hdXRob3I+PGF1
dGhvcj5UaG9tc29uLCBKYW1lcyBFLjwvYXV0aG9yPjxhdXRob3I+V2lsbGlhbXNvbiwgRGF2aWQg
TS48L2F1dGhvcj48L2F1dGhvcnM+PC9jb250cmlidXRvcnM+PHRpdGxlcz48dGl0bGU+T25lLVBv
dCBDb252ZXJzaW9ucyBvZiBPbGVmaW5zIHRvIEN5Y2xpYyBDYXJib25hdGVzIGFuZCBTZWNvbmRh
cnkgQWxseWxpYyBhbmQgSG9tb2FsbHlsaWMgQW1pbmVzIHRvIEN5Y2xpYyBDYXJiYW1hdGVzPC90
aXRsZT48c2Vjb25kYXJ5LXRpdGxlPlRoZSBKb3VybmFsIG9mIE9yZ2FuaWMgQ2hlbWlzdHJ5PC9z
ZWNvbmRhcnktdGl0bGU+PC90aXRsZXM+PHBlcmlvZGljYWw+PGZ1bGwtdGl0bGU+VGhlIEpvdXJu
YWwgb2YgT3JnYW5pYyBDaGVtaXN0cnk8L2Z1bGwtdGl0bGU+PC9wZXJpb2RpY2FsPjxwYWdlcz43
NzQ1LTc3NTY8L3BhZ2VzPjx2b2x1bWU+NzU8L3ZvbHVtZT48bnVtYmVyPjIyPC9udW1iZXI+PGRh
dGVzPjx5ZWFyPjIwMTA8L3llYXI+PHB1Yi1kYXRlcz48ZGF0ZT4yMDEwLzExLzE5PC9kYXRlPjwv
cHViLWRhdGVzPjwvZGF0ZXM+PHB1Ymxpc2hlcj5BbWVyaWNhbiBDaGVtaWNhbCBTb2NpZXR5PC9w
dWJsaXNoZXI+PGlzYm4+MDAyMi0zMjYzPC9pc2JuPjx1cmxzPjxyZWxhdGVkLXVybHM+PHVybD5o
dHRwOi8vZHguZG9pLm9yZy8xMC4xMDIxL2pvMTAxNjE0ZjwvdXJsPjwvcmVsYXRlZC11cmxzPjwv
dXJscz48ZWxlY3Ryb25pYy1yZXNvdXJjZS1udW0+MTAuMTAyMS9qbzEwMTYxNGY8L2VsZWN0cm9u
aWMtcmVzb3VyY2UtbnVtPjxhY2Nlc3MtZGF0ZT4yMDEzLzA2LzEyPC9hY2Nlc3MtZGF0ZT48L3Jl
Y29yZD48L0NpdGU+PENpdGU+PEF1dGhvcj5EYXZpZXM8L0F1dGhvcj48WWVhcj4yMDEwPC9ZZWFy
PjxSZWNOdW0+MjA4OTwvUmVjTnVtPjxyZWNvcmQ+PHJlYy1udW1iZXI+MjA4OTwvcmVjLW51bWJl
cj48Zm9yZWlnbi1rZXlzPjxrZXkgYXBwPSJFTiIgZGItaWQ9ImFmZWR4MHZkejJzenRrZXpzcGN2
ZDB6MHJ0enJyMGU1ZDVyOSI+MjA4OTwva2V5PjwvZm9yZWlnbi1rZXlzPjxyZWYtdHlwZSBuYW1l
PSJKb3VybmFsIEFydGljbGUiPjE3PC9yZWYtdHlwZT48Y29udHJpYnV0b3JzPjxhdXRob3JzPjxh
dXRob3I+RGF2aWVzLCBTdGVwaGVuIEcuPC9hdXRob3I+PGF1dGhvcj5GbGV0Y2hlciwgQWkgTS48
L2F1dGhvcj48YXV0aG9yPkt1cm9zYXdhLCBXYXRhcnU8L2F1dGhvcj48YXV0aG9yPkxlZSwgSmFt
ZXMgQS48L2F1dGhvcj48YXV0aG9yPlBvY2UsIEdpb3Zhbm5hPC9hdXRob3I+PGF1dGhvcj5Sb2Jl
cnRzLCBQYXVsIE0uPC9hdXRob3I+PGF1dGhvcj5UaG9tc29uLCBKYW1lcyBFLjwvYXV0aG9yPjxh
dXRob3I+V2lsbGlhbXNvbiwgRGF2aWQgTS48L2F1dGhvcj48L2F1dGhvcnM+PC9jb250cmlidXRv
cnM+PHRpdGxlcz48dGl0bGU+T25lLVBvdCBDb252ZXJzaW9ucyBvZiBPbGVmaW5zIHRvIEN5Y2xp
YyBDYXJib25hdGVzIGFuZCBTZWNvbmRhcnkgQWxseWxpYyBhbmQgSG9tb2FsbHlsaWMgQW1pbmVz
IHRvIEN5Y2xpYyBDYXJiYW1hdGVzPC90aXRsZT48c2Vjb25kYXJ5LXRpdGxlPlRoZSBKb3VybmFs
IG9mIE9yZ2FuaWMgQ2hlbWlzdHJ5PC9zZWNvbmRhcnktdGl0bGU+PC90aXRsZXM+PHBlcmlvZGlj
YWw+PGZ1bGwtdGl0bGU+VGhlIEpvdXJuYWwgb2YgT3JnYW5pYyBDaGVtaXN0cnk8L2Z1bGwtdGl0
bGU+PC9wZXJpb2RpY2FsPjxwYWdlcz43NzQ1LTc3NTY8L3BhZ2VzPjx2b2x1bWU+NzU8L3ZvbHVt
ZT48bnVtYmVyPjIyPC9udW1iZXI+PGRhdGVzPjx5ZWFyPjIwMTA8L3llYXI+PHB1Yi1kYXRlcz48
ZGF0ZT4yMDEwLzExLzE5PC9kYXRlPjwvcHViLWRhdGVzPjwvZGF0ZXM+PHB1Ymxpc2hlcj5BbWVy
aWNhbiBDaGVtaWNhbCBTb2NpZXR5PC9wdWJsaXNoZXI+PGlzYm4+MDAyMi0zMjYzPC9pc2JuPjx1
cmxzPjxyZWxhdGVkLXVybHM+PHVybD5odHRwOi8vZHguZG9pLm9yZy8xMC4xMDIxL2pvMTAxNjE0
ZjwvdXJsPjwvcmVsYXRlZC11cmxzPjwvdXJscz48ZWxlY3Ryb25pYy1yZXNvdXJjZS1udW0+MTAu
MTAyMS9qbzEwMTYxNGY8L2VsZWN0cm9uaWMtcmVzb3VyY2UtbnVtPjxhY2Nlc3MtZGF0ZT4yMDEz
LzA2LzEyPC9hY2Nlc3MtZGF0ZT48L3JlY29yZD48L0NpdGU+PENpdGU+PEF1dGhvcj5EYXZpZXM8
L0F1dGhvcj48WWVhcj4yMDEwPC9ZZWFyPjxSZWNOdW0+MjA4OTwvUmVjTnVtPjxyZWNvcmQ+PHJl
Yy1udW1iZXI+MjA4OTwvcmVjLW51bWJlcj48Zm9yZWlnbi1rZXlzPjxrZXkgYXBwPSJFTiIgZGIt
aWQ9ImFmZWR4MHZkejJzenRrZXpzcGN2ZDB6MHJ0enJyMGU1ZDVyOSI+MjA4OTwva2V5PjwvZm9y
ZWlnbi1rZXlzPjxyZWYtdHlwZSBuYW1lPSJKb3VybmFsIEFydGljbGUiPjE3PC9yZWYtdHlwZT48
Y29udHJpYnV0b3JzPjxhdXRob3JzPjxhdXRob3I+RGF2aWVzLCBTdGVwaGVuIEcuPC9hdXRob3I+
PGF1dGhvcj5GbGV0Y2hlciwgQWkgTS48L2F1dGhvcj48YXV0aG9yPkt1cm9zYXdhLCBXYXRhcnU8
L2F1dGhvcj48YXV0aG9yPkxlZSwgSmFtZXMgQS48L2F1dGhvcj48YXV0aG9yPlBvY2UsIEdpb3Zh
bm5hPC9hdXRob3I+PGF1dGhvcj5Sb2JlcnRzLCBQYXVsIE0uPC9hdXRob3I+PGF1dGhvcj5UaG9t
c29uLCBKYW1lcyBFLjwvYXV0aG9yPjxhdXRob3I+V2lsbGlhbXNvbiwgRGF2aWQgTS48L2F1dGhv
cj48L2F1dGhvcnM+PC9jb250cmlidXRvcnM+PHRpdGxlcz48dGl0bGU+T25lLVBvdCBDb252ZXJz
aW9ucyBvZiBPbGVmaW5zIHRvIEN5Y2xpYyBDYXJib25hdGVzIGFuZCBTZWNvbmRhcnkgQWxseWxp
YyBhbmQgSG9tb2FsbHlsaWMgQW1pbmVzIHRvIEN5Y2xpYyBDYXJiYW1hdGVzPC90aXRsZT48c2Vj
b25kYXJ5LXRpdGxlPlRoZSBKb3VybmFsIG9mIE9yZ2FuaWMgQ2hlbWlzdHJ5PC9zZWNvbmRhcnkt
dGl0bGU+PC90aXRsZXM+PHBlcmlvZGljYWw+PGZ1bGwtdGl0bGU+VGhlIEpvdXJuYWwgb2YgT3Jn
YW5pYyBDaGVtaXN0cnk8L2Z1bGwtdGl0bGU+PC9wZXJpb2RpY2FsPjxwYWdlcz43NzQ1LTc3NTY8
L3BhZ2VzPjx2b2x1bWU+NzU8L3ZvbHVtZT48bnVtYmVyPjIyPC9udW1iZXI+PGRhdGVzPjx5ZWFy
PjIwMTA8L3llYXI+PHB1Yi1kYXRlcz48ZGF0ZT4yMDEwLzExLzE5PC9kYXRlPjwvcHViLWRhdGVz
PjwvZGF0ZXM+PHB1Ymxpc2hlcj5BbWVyaWNhbiBDaGVtaWNhbCBTb2NpZXR5PC9wdWJsaXNoZXI+
PGlzYm4+MDAyMi0zMjYzPC9pc2JuPjx1cmxzPjxyZWxhdGVkLXVybHM+PHVybD5odHRwOi8vZHgu
ZG9pLm9yZy8xMC4xMDIxL2pvMTAxNjE0ZjwvdXJsPjwvcmVsYXRlZC11cmxzPjwvdXJscz48ZWxl
Y3Ryb25pYy1yZXNvdXJjZS1udW0+MTAuMTAyMS9qbzEwMTYxNGY8L2VsZWN0cm9uaWMtcmVzb3Vy
Y2UtbnVtPjxhY2Nlc3MtZGF0ZT4yMDEzLzA2LzEyPC9hY2Nlc3MtZGF0ZT48L3JlY29yZD48L0Np
dGU+PENpdGU+PEF1dGhvcj5EYXZpZXM8L0F1dGhvcj48WWVhcj4yMDEwPC9ZZWFyPjxSZWNOdW0+
MjA4OTwvUmVjTnVtPjxyZWNvcmQ+PHJlYy1udW1iZXI+MjA4OTwvcmVjLW51bWJlcj48Zm9yZWln
bi1rZXlzPjxrZXkgYXBwPSJFTiIgZGItaWQ9ImFmZWR4MHZkejJzenRrZXpzcGN2ZDB6MHJ0enJy
MGU1ZDVyOSI+MjA4OTwva2V5PjwvZm9yZWlnbi1rZXlzPjxyZWYtdHlwZSBuYW1lPSJKb3VybmFs
IEFydGljbGUiPjE3PC9yZWYtdHlwZT48Y29udHJpYnV0b3JzPjxhdXRob3JzPjxhdXRob3I+RGF2
aWVzLCBTdGVwaGVuIEcuPC9hdXRob3I+PGF1dGhvcj5GbGV0Y2hlciwgQWkgTS48L2F1dGhvcj48
YXV0aG9yPkt1cm9zYXdhLCBXYXRhcnU8L2F1dGhvcj48YXV0aG9yPkxlZSwgSmFtZXMgQS48L2F1
dGhvcj48YXV0aG9yPlBvY2UsIEdpb3Zhbm5hPC9hdXRob3I+PGF1dGhvcj5Sb2JlcnRzLCBQYXVs
IE0uPC9hdXRob3I+PGF1dGhvcj5UaG9tc29uLCBKYW1lcyBFLjwvYXV0aG9yPjxhdXRob3I+V2ls
bGlhbXNvbiwgRGF2aWQgTS48L2F1dGhvcj48L2F1dGhvcnM+PC9jb250cmlidXRvcnM+PHRpdGxl
cz48dGl0bGU+T25lLVBvdCBDb252ZXJzaW9ucyBvZiBPbGVmaW5zIHRvIEN5Y2xpYyBDYXJib25h
dGVzIGFuZCBTZWNvbmRhcnkgQWxseWxpYyBhbmQgSG9tb2FsbHlsaWMgQW1pbmVzIHRvIEN5Y2xp
YyBDYXJiYW1hdGVzPC90aXRsZT48c2Vjb25kYXJ5LXRpdGxlPlRoZSBKb3VybmFsIG9mIE9yZ2Fu
aWMgQ2hlbWlzdHJ5PC9zZWNvbmRhcnktdGl0bGU+PC90aXRsZXM+PHBlcmlvZGljYWw+PGZ1bGwt
dGl0bGU+VGhlIEpvdXJuYWwgb2YgT3JnYW5pYyBDaGVtaXN0cnk8L2Z1bGwtdGl0bGU+PC9wZXJp
b2RpY2FsPjxwYWdlcz43NzQ1LTc3NTY8L3BhZ2VzPjx2b2x1bWU+NzU8L3ZvbHVtZT48bnVtYmVy
PjIyPC9udW1iZXI+PGRhdGVzPjx5ZWFyPjIwMTA8L3llYXI+PHB1Yi1kYXRlcz48ZGF0ZT4yMDEw
LzExLzE5PC9kYXRlPjwvcHViLWRhdGVzPjwvZGF0ZXM+PHB1Ymxpc2hlcj5BbWVyaWNhbiBDaGVt
aWNhbCBTb2NpZXR5PC9wdWJsaXNoZXI+PGlzYm4+MDAyMi0zMjYzPC9pc2JuPjx1cmxzPjxyZWxh
dGVkLXVybHM+PHVybD5odHRwOi8vZHguZG9pLm9yZy8xMC4xMDIxL2pvMTAxNjE0ZjwvdXJsPjwv
cmVsYXRlZC11cmxzPjwvdXJscz48ZWxlY3Ryb25pYy1yZXNvdXJjZS1udW0+MTAuMTAyMS9qbzEw
MTYxNGY8L2VsZWN0cm9uaWMtcmVzb3VyY2UtbnVtPjxhY2Nlc3MtZGF0ZT4yMDEzLzA2LzEyPC9h
Y2Nlc3MtZGF0ZT48L3JlY29yZD48L0NpdGU+PENpdGU+PEF1dGhvcj5EYXZpZXM8L0F1dGhvcj48
WWVhcj4yMDEwPC9ZZWFyPjxSZWNOdW0+MjA4OTwvUmVjTnVtPjxyZWNvcmQ+PHJlYy1udW1iZXI+
MjA4OTwvcmVjLW51bWJlcj48Zm9yZWlnbi1rZXlzPjxrZXkgYXBwPSJFTiIgZGItaWQ9ImFmZWR4
MHZkejJzenRrZXpzcGN2ZDB6MHJ0enJyMGU1ZDVyOSI+MjA4OTwva2V5PjwvZm9yZWlnbi1rZXlz
PjxyZWYtdHlwZSBuYW1lPSJKb3VybmFsIEFydGljbGUiPjE3PC9yZWYtdHlwZT48Y29udHJpYnV0
b3JzPjxhdXRob3JzPjxhdXRob3I+RGF2aWVzLCBTdGVwaGVuIEcuPC9hdXRob3I+PGF1dGhvcj5G
bGV0Y2hlciwgQWkgTS48L2F1dGhvcj48YXV0aG9yPkt1cm9zYXdhLCBXYXRhcnU8L2F1dGhvcj48
YXV0aG9yPkxlZSwgSmFtZXMgQS48L2F1dGhvcj48YXV0aG9yPlBvY2UsIEdpb3Zhbm5hPC9hdXRo
b3I+PGF1dGhvcj5Sb2JlcnRzLCBQYXVsIE0uPC9hdXRob3I+PGF1dGhvcj5UaG9tc29uLCBKYW1l
cyBFLjwvYXV0aG9yPjxhdXRob3I+V2lsbGlhbXNvbiwgRGF2aWQgTS48L2F1dGhvcj48L2F1dGhv
cnM+PC9jb250cmlidXRvcnM+PHRpdGxlcz48dGl0bGU+T25lLVBvdCBDb252ZXJzaW9ucyBvZiBP
bGVmaW5zIHRvIEN5Y2xpYyBDYXJib25hdGVzIGFuZCBTZWNvbmRhcnkgQWxseWxpYyBhbmQgSG9t
b2FsbHlsaWMgQW1pbmVzIHRvIEN5Y2xpYyBDYXJiYW1hdGVzPC90aXRsZT48c2Vjb25kYXJ5LXRp
dGxlPlRoZSBKb3VybmFsIG9mIE9yZ2FuaWMgQ2hlbWlzdHJ5PC9zZWNvbmRhcnktdGl0bGU+PC90
aXRsZXM+PHBlcmlvZGljYWw+PGZ1bGwtdGl0bGU+VGhlIEpvdXJuYWwgb2YgT3JnYW5pYyBDaGVt
aXN0cnk8L2Z1bGwtdGl0bGU+PC9wZXJpb2RpY2FsPjxwYWdlcz43NzQ1LTc3NTY8L3BhZ2VzPjx2
b2x1bWU+NzU8L3ZvbHVtZT48bnVtYmVyPjIyPC9udW1iZXI+PGRhdGVzPjx5ZWFyPjIwMTA8L3ll
YXI+PHB1Yi1kYXRlcz48ZGF0ZT4yMDEwLzExLzE5PC9kYXRlPjwvcHViLWRhdGVzPjwvZGF0ZXM+
PHB1Ymxpc2hlcj5BbWVyaWNhbiBDaGVtaWNhbCBTb2NpZXR5PC9wdWJsaXNoZXI+PGlzYm4+MDAy
Mi0zMjYzPC9pc2JuPjx1cmxzPjxyZWxhdGVkLXVybHM+PHVybD5odHRwOi8vZHguZG9pLm9yZy8x
MC4xMDIxL2pvMTAxNjE0ZjwvdXJsPjwvcmVsYXRlZC11cmxzPjwvdXJscz48ZWxlY3Ryb25pYy1y
ZXNvdXJjZS1udW0+MTAuMTAyMS9qbzEwMTYxNGY8L2VsZWN0cm9uaWMtcmVzb3VyY2UtbnVtPjxh
Y2Nlc3MtZGF0ZT4yMDEzLzA2LzEyPC9hY2Nlc3MtZGF0ZT48L3JlY29yZD48L0NpdGU+PENpdGU+
PEF1dGhvcj5EYXZpZXM8L0F1dGhvcj48WWVhcj4yMDEwPC9ZZWFyPjxSZWNOdW0+MjA4OTwvUmVj
TnVtPjxyZWNvcmQ+PHJlYy1udW1iZXI+MjA4OTwvcmVjLW51bWJlcj48Zm9yZWlnbi1rZXlzPjxr
ZXkgYXBwPSJFTiIgZGItaWQ9ImFmZWR4MHZkejJzenRrZXpzcGN2ZDB6MHJ0enJyMGU1ZDVyOSI+
MjA4OTwva2V5PjwvZm9yZWlnbi1rZXlzPjxyZWYtdHlwZSBuYW1lPSJKb3VybmFsIEFydGljbGUi
PjE3PC9yZWYtdHlwZT48Y29udHJpYnV0b3JzPjxhdXRob3JzPjxhdXRob3I+RGF2aWVzLCBTdGVw
aGVuIEcuPC9hdXRob3I+PGF1dGhvcj5GbGV0Y2hlciwgQWkgTS48L2F1dGhvcj48YXV0aG9yPkt1
cm9zYXdhLCBXYXRhcnU8L2F1dGhvcj48YXV0aG9yPkxlZSwgSmFtZXMgQS48L2F1dGhvcj48YXV0
aG9yPlBvY2UsIEdpb3Zhbm5hPC9hdXRob3I+PGF1dGhvcj5Sb2JlcnRzLCBQYXVsIE0uPC9hdXRo
b3I+PGF1dGhvcj5UaG9tc29uLCBKYW1lcyBFLjwvYXV0aG9yPjxhdXRob3I+V2lsbGlhbXNvbiwg
RGF2aWQgTS48L2F1dGhvcj48L2F1dGhvcnM+PC9jb250cmlidXRvcnM+PHRpdGxlcz48dGl0bGU+
T25lLVBvdCBDb252ZXJzaW9ucyBvZiBPbGVmaW5zIHRvIEN5Y2xpYyBDYXJib25hdGVzIGFuZCBT
ZWNvbmRhcnkgQWxseWxpYyBhbmQgSG9tb2FsbHlsaWMgQW1pbmVzIHRvIEN5Y2xpYyBDYXJiYW1h
dGVzPC90aXRsZT48c2Vjb25kYXJ5LXRpdGxlPlRoZSBKb3VybmFsIG9mIE9yZ2FuaWMgQ2hlbWlz
dHJ5PC9zZWNvbmRhcnktdGl0bGU+PC90aXRsZXM+PHBlcmlvZGljYWw+PGZ1bGwtdGl0bGU+VGhl
IEpvdXJuYWwgb2YgT3JnYW5pYyBDaGVtaXN0cnk8L2Z1bGwtdGl0bGU+PC9wZXJpb2RpY2FsPjxw
YWdlcz43NzQ1LTc3NTY8L3BhZ2VzPjx2b2x1bWU+NzU8L3ZvbHVtZT48bnVtYmVyPjIyPC9udW1i
ZXI+PGRhdGVzPjx5ZWFyPjIwMTA8L3llYXI+PHB1Yi1kYXRlcz48ZGF0ZT4yMDEwLzExLzE5PC9k
YXRlPjwvcHViLWRhdGVzPjwvZGF0ZXM+PHB1Ymxpc2hlcj5BbWVyaWNhbiBDaGVtaWNhbCBTb2Np
ZXR5PC9wdWJsaXNoZXI+PGlzYm4+MDAyMi0zMjYzPC9pc2JuPjx1cmxzPjxyZWxhdGVkLXVybHM+
PHVybD5odHRwOi8vZHguZG9pLm9yZy8xMC4xMDIxL2pvMTAxNjE0ZjwvdXJsPjwvcmVsYXRlZC11
cmxzPjwvdXJscz48ZWxlY3Ryb25pYy1yZXNvdXJjZS1udW0+MTAuMTAyMS9qbzEwMTYxNGY8L2Vs
ZWN0cm9uaWMtcmVzb3VyY2UtbnVtPjxhY2Nlc3MtZGF0ZT4yMDEzLzA2LzEyPC9hY2Nlc3MtZGF0
ZT48L3JlY29yZD48L0NpdGU+PENpdGU+PEF1dGhvcj5EYXZpZXM8L0F1dGhvcj48WWVhcj4yMDEw
PC9ZZWFyPjxSZWNOdW0+MjA4OTwvUmVjTnVtPjxyZWNvcmQ+PHJlYy1udW1iZXI+MjA4OTwvcmVj
LW51bWJlcj48Zm9yZWlnbi1rZXlzPjxrZXkgYXBwPSJFTiIgZGItaWQ9ImFmZWR4MHZkejJzenRr
ZXpzcGN2ZDB6MHJ0enJyMGU1ZDVyOSI+MjA4OTwva2V5PjwvZm9yZWlnbi1rZXlzPjxyZWYtdHlw
ZSBuYW1lPSJKb3VybmFsIEFydGljbGUiPjE3PC9yZWYtdHlwZT48Y29udHJpYnV0b3JzPjxhdXRo
b3JzPjxhdXRob3I+RGF2aWVzLCBTdGVwaGVuIEcuPC9hdXRob3I+PGF1dGhvcj5GbGV0Y2hlciwg
QWkgTS48L2F1dGhvcj48YXV0aG9yPkt1cm9zYXdhLCBXYXRhcnU8L2F1dGhvcj48YXV0aG9yPkxl
ZSwgSmFtZXMgQS48L2F1dGhvcj48YXV0aG9yPlBvY2UsIEdpb3Zhbm5hPC9hdXRob3I+PGF1dGhv
cj5Sb2JlcnRzLCBQYXVsIE0uPC9hdXRob3I+PGF1dGhvcj5UaG9tc29uLCBKYW1lcyBFLjwvYXV0
aG9yPjxhdXRob3I+V2lsbGlhbXNvbiwgRGF2aWQgTS48L2F1dGhvcj48L2F1dGhvcnM+PC9jb250
cmlidXRvcnM+PHRpdGxlcz48dGl0bGU+T25lLVBvdCBDb252ZXJzaW9ucyBvZiBPbGVmaW5zIHRv
IEN5Y2xpYyBDYXJib25hdGVzIGFuZCBTZWNvbmRhcnkgQWxseWxpYyBhbmQgSG9tb2FsbHlsaWMg
QW1pbmVzIHRvIEN5Y2xpYyBDYXJiYW1hdGVzPC90aXRsZT48c2Vjb25kYXJ5LXRpdGxlPlRoZSBK
b3VybmFsIG9mIE9yZ2FuaWMgQ2hlbWlzdHJ5PC9zZWNvbmRhcnktdGl0bGU+PC90aXRsZXM+PHBl
cmlvZGljYWw+PGZ1bGwtdGl0bGU+VGhlIEpvdXJuYWwgb2YgT3JnYW5pYyBDaGVtaXN0cnk8L2Z1
bGwtdGl0bGU+PC9wZXJpb2RpY2FsPjxwYWdlcz43NzQ1LTc3NTY8L3BhZ2VzPjx2b2x1bWU+NzU8
L3ZvbHVtZT48bnVtYmVyPjIyPC9udW1iZXI+PGRhdGVzPjx5ZWFyPjIwMTA8L3llYXI+PHB1Yi1k
YXRlcz48ZGF0ZT4yMDEwLzExLzE5PC9kYXRlPjwvcHViLWRhdGVzPjwvZGF0ZXM+PHB1Ymxpc2hl
cj5BbWVyaWNhbiBDaGVtaWNhbCBTb2NpZXR5PC9wdWJsaXNoZXI+PGlzYm4+MDAyMi0zMjYzPC9p
c2JuPjx1cmxzPjxyZWxhdGVkLXVybHM+PHVybD5odHRwOi8vZHguZG9pLm9yZy8xMC4xMDIxL2pv
MTAxNjE0ZjwvdXJsPjwvcmVsYXRlZC11cmxzPjwvdXJscz48ZWxlY3Ryb25pYy1yZXNvdXJjZS1u
dW0+MTAuMTAyMS9qbzEwMTYxNGY8L2VsZWN0cm9uaWMtcmVzb3VyY2UtbnVtPjxhY2Nlc3MtZGF0
ZT4yMDEzLzA2LzEyPC9hY2Nlc3MtZGF0ZT48L3JlY29yZD48L0NpdGU+PENpdGU+PEF1dGhvcj5E
YXZpZXM8L0F1dGhvcj48WWVhcj4yMDEwPC9ZZWFyPjxSZWNOdW0+MjA4OTwvUmVjTnVtPjxyZWNv
cmQ+PHJlYy1udW1iZXI+MjA4OTwvcmVjLW51bWJlcj48Zm9yZWlnbi1rZXlzPjxrZXkgYXBwPSJF
TiIgZGItaWQ9ImFmZWR4MHZkejJzenRrZXpzcGN2ZDB6MHJ0enJyMGU1ZDVyOSI+MjA4OTwva2V5
PjwvZm9yZWlnbi1rZXlzPjxyZWYtdHlwZSBuYW1lPSJKb3VybmFsIEFydGljbGUiPjE3PC9yZWYt
dHlwZT48Y29udHJpYnV0b3JzPjxhdXRob3JzPjxhdXRob3I+RGF2aWVzLCBTdGVwaGVuIEcuPC9h
dXRob3I+PGF1dGhvcj5GbGV0Y2hlciwgQWkgTS48L2F1dGhvcj48YXV0aG9yPkt1cm9zYXdhLCBX
YXRhcnU8L2F1dGhvcj48YXV0aG9yPkxlZSwgSmFtZXMgQS48L2F1dGhvcj48YXV0aG9yPlBvY2Us
IEdpb3Zhbm5hPC9hdXRob3I+PGF1dGhvcj5Sb2JlcnRzLCBQYXVsIE0uPC9hdXRob3I+PGF1dGhv
cj5UaG9tc29uLCBKYW1lcyBFLjwvYXV0aG9yPjxhdXRob3I+V2lsbGlhbXNvbiwgRGF2aWQgTS48
L2F1dGhvcj48L2F1dGhvcnM+PC9jb250cmlidXRvcnM+PHRpdGxlcz48dGl0bGU+T25lLVBvdCBD
b252ZXJzaW9ucyBvZiBPbGVmaW5zIHRvIEN5Y2xpYyBDYXJib25hdGVzIGFuZCBTZWNvbmRhcnkg
QWxseWxpYyBhbmQgSG9tb2FsbHlsaWMgQW1pbmVzIHRvIEN5Y2xpYyBDYXJiYW1hdGVzPC90aXRs
ZT48c2Vjb25kYXJ5LXRpdGxlPlRoZSBKb3VybmFsIG9mIE9yZ2FuaWMgQ2hlbWlzdHJ5PC9zZWNv
bmRhcnktdGl0bGU+PC90aXRsZXM+PHBlcmlvZGljYWw+PGZ1bGwtdGl0bGU+VGhlIEpvdXJuYWwg
b2YgT3JnYW5pYyBDaGVtaXN0cnk8L2Z1bGwtdGl0bGU+PC9wZXJpb2RpY2FsPjxwYWdlcz43NzQ1
LTc3NTY8L3BhZ2VzPjx2b2x1bWU+NzU8L3ZvbHVtZT48bnVtYmVyPjIyPC9udW1iZXI+PGRhdGVz
Pjx5ZWFyPjIwMTA8L3llYXI+PHB1Yi1kYXRlcz48ZGF0ZT4yMDEwLzExLzE5PC9kYXRlPjwvcHVi
LWRhdGVzPjwvZGF0ZXM+PHB1Ymxpc2hlcj5BbWVyaWNhbiBDaGVtaWNhbCBTb2NpZXR5PC9wdWJs
aXNoZXI+PGlzYm4+MDAyMi0zMjYzPC9pc2JuPjx1cmxzPjxyZWxhdGVkLXVybHM+PHVybD5odHRw
Oi8vZHguZG9pLm9yZy8xMC4xMDIxL2pvMTAxNjE0ZjwvdXJsPjwvcmVsYXRlZC11cmxzPjwvdXJs
cz48ZWxlY3Ryb25pYy1yZXNvdXJjZS1udW0+MTAuMTAyMS9qbzEwMTYxNGY8L2VsZWN0cm9uaWMt
cmVzb3VyY2UtbnVtPjxhY2Nlc3MtZGF0ZT4yMDEzLzA2LzEyPC9hY2Nlc3MtZGF0ZT48L3JlY29y
ZD48L0NpdGU+PENpdGU+PEF1dGhvcj5EYXZpZXM8L0F1dGhvcj48WWVhcj4yMDEwPC9ZZWFyPjxS
ZWNOdW0+MjA4OTwvUmVjTnVtPjxyZWNvcmQ+PHJlYy1udW1iZXI+MjA4OTwvcmVjLW51bWJlcj48
Zm9yZWlnbi1rZXlzPjxrZXkgYXBwPSJFTiIgZGItaWQ9ImFmZWR4MHZkejJzenRrZXpzcGN2ZDB6
MHJ0enJyMGU1ZDVyOSI+MjA4OTwva2V5PjwvZm9yZWlnbi1rZXlzPjxyZWYtdHlwZSBuYW1lPSJK
b3VybmFsIEFydGljbGUiPjE3PC9yZWYtdHlwZT48Y29udHJpYnV0b3JzPjxhdXRob3JzPjxhdXRo
b3I+RGF2aWVzLCBTdGVwaGVuIEcuPC9hdXRob3I+PGF1dGhvcj5GbGV0Y2hlciwgQWkgTS48L2F1
dGhvcj48YXV0aG9yPkt1cm9zYXdhLCBXYXRhcnU8L2F1dGhvcj48YXV0aG9yPkxlZSwgSmFtZXMg
QS48L2F1dGhvcj48YXV0aG9yPlBvY2UsIEdpb3Zhbm5hPC9hdXRob3I+PGF1dGhvcj5Sb2JlcnRz
LCBQYXVsIE0uPC9hdXRob3I+PGF1dGhvcj5UaG9tc29uLCBKYW1lcyBFLjwvYXV0aG9yPjxhdXRo
b3I+V2lsbGlhbXNvbiwgRGF2aWQgTS48L2F1dGhvcj48L2F1dGhvcnM+PC9jb250cmlidXRvcnM+
PHRpdGxlcz48dGl0bGU+T25lLVBvdCBDb252ZXJzaW9ucyBvZiBPbGVmaW5zIHRvIEN5Y2xpYyBD
YXJib25hdGVzIGFuZCBTZWNvbmRhcnkgQWxseWxpYyBhbmQgSG9tb2FsbHlsaWMgQW1pbmVzIHRv
IEN5Y2xpYyBDYXJiYW1hdGVzPC90aXRsZT48c2Vjb25kYXJ5LXRpdGxlPlRoZSBKb3VybmFsIG9m
IE9yZ2FuaWMgQ2hlbWlzdHJ5PC9zZWNvbmRhcnktdGl0bGU+PC90aXRsZXM+PHBlcmlvZGljYWw+
PGZ1bGwtdGl0bGU+VGhlIEpvdXJuYWwgb2YgT3JnYW5pYyBDaGVtaXN0cnk8L2Z1bGwtdGl0bGU+
PC9wZXJpb2RpY2FsPjxwYWdlcz43NzQ1LTc3NTY8L3BhZ2VzPjx2b2x1bWU+NzU8L3ZvbHVtZT48
bnVtYmVyPjIyPC9udW1iZXI+PGRhdGVzPjx5ZWFyPjIwMTA8L3llYXI+PHB1Yi1kYXRlcz48ZGF0
ZT4yMDEwLzExLzE5PC9kYXRlPjwvcHViLWRhdGVzPjwvZGF0ZXM+PHB1Ymxpc2hlcj5BbWVyaWNh
biBDaGVtaWNhbCBTb2NpZXR5PC9wdWJsaXNoZXI+PGlzYm4+MDAyMi0zMjYzPC9pc2JuPjx1cmxz
PjxyZWxhdGVkLXVybHM+PHVybD5odHRwOi8vZHguZG9pLm9yZy8xMC4xMDIxL2pvMTAxNjE0Zjwv
dXJsPjwvcmVsYXRlZC11cmxzPjwvdXJscz48ZWxlY3Ryb25pYy1yZXNvdXJjZS1udW0+MTAuMTAy
MS9qbzEwMTYxNGY8L2VsZWN0cm9uaWMtcmVzb3VyY2UtbnVtPjxhY2Nlc3MtZGF0ZT4yMDEzLzA2
LzEyPC9hY2Nlc3MtZGF0ZT48L3JlY29yZD48L0NpdGU+PENpdGU+PEF1dGhvcj5EYXZpZXM8L0F1
dGhvcj48WWVhcj4yMDEwPC9ZZWFyPjxSZWNOdW0+MjA4OTwvUmVjTnVtPjxyZWNvcmQ+PHJlYy1u
dW1iZXI+MjA4OTwvcmVjLW51bWJlcj48Zm9yZWlnbi1rZXlzPjxrZXkgYXBwPSJFTiIgZGItaWQ9
ImFmZWR4MHZkejJzenRrZXpzcGN2ZDB6MHJ0enJyMGU1ZDVyOSI+MjA4OTwva2V5PjwvZm9yZWln
bi1rZXlzPjxyZWYtdHlwZSBuYW1lPSJKb3VybmFsIEFydGljbGUiPjE3PC9yZWYtdHlwZT48Y29u
dHJpYnV0b3JzPjxhdXRob3JzPjxhdXRob3I+RGF2aWVzLCBTdGVwaGVuIEcuPC9hdXRob3I+PGF1
dGhvcj5GbGV0Y2hlciwgQWkgTS48L2F1dGhvcj48YXV0aG9yPkt1cm9zYXdhLCBXYXRhcnU8L2F1
dGhvcj48YXV0aG9yPkxlZSwgSmFtZXMgQS48L2F1dGhvcj48YXV0aG9yPlBvY2UsIEdpb3Zhbm5h
PC9hdXRob3I+PGF1dGhvcj5Sb2JlcnRzLCBQYXVsIE0uPC9hdXRob3I+PGF1dGhvcj5UaG9tc29u
LCBKYW1lcyBFLjwvYXV0aG9yPjxhdXRob3I+V2lsbGlhbXNvbiwgRGF2aWQgTS48L2F1dGhvcj48
L2F1dGhvcnM+PC9jb250cmlidXRvcnM+PHRpdGxlcz48dGl0bGU+T25lLVBvdCBDb252ZXJzaW9u
cyBvZiBPbGVmaW5zIHRvIEN5Y2xpYyBDYXJib25hdGVzIGFuZCBTZWNvbmRhcnkgQWxseWxpYyBh
bmQgSG9tb2FsbHlsaWMgQW1pbmVzIHRvIEN5Y2xpYyBDYXJiYW1hdGVzPC90aXRsZT48c2Vjb25k
YXJ5LXRpdGxlPlRoZSBKb3VybmFsIG9mIE9yZ2FuaWMgQ2hlbWlzdHJ5PC9zZWNvbmRhcnktdGl0
bGU+PC90aXRsZXM+PHBlcmlvZGljYWw+PGZ1bGwtdGl0bGU+VGhlIEpvdXJuYWwgb2YgT3JnYW5p
YyBDaGVtaXN0cnk8L2Z1bGwtdGl0bGU+PC9wZXJpb2RpY2FsPjxwYWdlcz43NzQ1LTc3NTY8L3Bh
Z2VzPjx2b2x1bWU+NzU8L3ZvbHVtZT48bnVtYmVyPjIyPC9udW1iZXI+PGRhdGVzPjx5ZWFyPjIw
MTA8L3llYXI+PHB1Yi1kYXRlcz48ZGF0ZT4yMDEwLzExLzE5PC9kYXRlPjwvcHViLWRhdGVzPjwv
ZGF0ZXM+PHB1Ymxpc2hlcj5BbWVyaWNhbiBDaGVtaWNhbCBTb2NpZXR5PC9wdWJsaXNoZXI+PGlz
Ym4+MDAyMi0zMjYzPC9pc2JuPjx1cmxzPjxyZWxhdGVkLXVybHM+PHVybD5odHRwOi8vZHguZG9p
Lm9yZy8xMC4xMDIxL2pvMTAxNjE0ZjwvdXJsPjwvcmVsYXRlZC11cmxzPjwvdXJscz48ZWxlY3Ry
b25pYy1yZXNvdXJjZS1udW0+MTAuMTAyMS9qbzEwMTYxNGY8L2VsZWN0cm9uaWMtcmVzb3VyY2Ut
bnVtPjxhY2Nlc3MtZGF0ZT4yMDEzLzA2LzEyPC9hY2Nlc3MtZGF0ZT48L3JlY29yZD48L0NpdGU+
PENpdGU+PEF1dGhvcj5EYXZpZXM8L0F1dGhvcj48WWVhcj4yMDEwPC9ZZWFyPjxSZWNOdW0+MjA4
OTwvUmVjTnVtPjxyZWNvcmQ+PHJlYy1udW1iZXI+MjA4OTwvcmVjLW51bWJlcj48Zm9yZWlnbi1r
ZXlzPjxrZXkgYXBwPSJFTiIgZGItaWQ9ImFmZWR4MHZkejJzenRrZXpzcGN2ZDB6MHJ0enJyMGU1
ZDVyOSI+MjA4OTwva2V5PjwvZm9yZWlnbi1rZXlzPjxyZWYtdHlwZSBuYW1lPSJKb3VybmFsIEFy
dGljbGUiPjE3PC9yZWYtdHlwZT48Y29udHJpYnV0b3JzPjxhdXRob3JzPjxhdXRob3I+RGF2aWVz
LCBTdGVwaGVuIEcuPC9hdXRob3I+PGF1dGhvcj5GbGV0Y2hlciwgQWkgTS48L2F1dGhvcj48YXV0
aG9yPkt1cm9zYXdhLCBXYXRhcnU8L2F1dGhvcj48YXV0aG9yPkxlZSwgSmFtZXMgQS48L2F1dGhv
cj48YXV0aG9yPlBvY2UsIEdpb3Zhbm5hPC9hdXRob3I+PGF1dGhvcj5Sb2JlcnRzLCBQYXVsIE0u
PC9hdXRob3I+PGF1dGhvcj5UaG9tc29uLCBKYW1lcyBFLjwvYXV0aG9yPjxhdXRob3I+V2lsbGlh
bXNvbiwgRGF2aWQgTS48L2F1dGhvcj48L2F1dGhvcnM+PC9jb250cmlidXRvcnM+PHRpdGxlcz48
dGl0bGU+T25lLVBvdCBDb252ZXJzaW9ucyBvZiBPbGVmaW5zIHRvIEN5Y2xpYyBDYXJib25hdGVz
IGFuZCBTZWNvbmRhcnkgQWxseWxpYyBhbmQgSG9tb2FsbHlsaWMgQW1pbmVzIHRvIEN5Y2xpYyBD
YXJiYW1hdGVzPC90aXRsZT48c2Vjb25kYXJ5LXRpdGxlPlRoZSBKb3VybmFsIG9mIE9yZ2FuaWMg
Q2hlbWlzdHJ5PC9zZWNvbmRhcnktdGl0bGU+PC90aXRsZXM+PHBlcmlvZGljYWw+PGZ1bGwtdGl0
bGU+VGhlIEpvdXJuYWwgb2YgT3JnYW5pYyBDaGVtaXN0cnk8L2Z1bGwtdGl0bGU+PC9wZXJpb2Rp
Y2FsPjxwYWdlcz43NzQ1LTc3NTY8L3BhZ2VzPjx2b2x1bWU+NzU8L3ZvbHVtZT48bnVtYmVyPjIy
PC9udW1iZXI+PGRhdGVzPjx5ZWFyPjIwMTA8L3llYXI+PHB1Yi1kYXRlcz48ZGF0ZT4yMDEwLzEx
LzE5PC9kYXRlPjwvcHViLWRhdGVzPjwvZGF0ZXM+PHB1Ymxpc2hlcj5BbWVyaWNhbiBDaGVtaWNh
bCBTb2NpZXR5PC9wdWJsaXNoZXI+PGlzYm4+MDAyMi0zMjYzPC9pc2JuPjx1cmxzPjxyZWxhdGVk
LXVybHM+PHVybD5odHRwOi8vZHguZG9pLm9yZy8xMC4xMDIxL2pvMTAxNjE0ZjwvdXJsPjwvcmVs
YXRlZC11cmxzPjwvdXJscz48ZWxlY3Ryb25pYy1yZXNvdXJjZS1udW0+MTAuMTAyMS9qbzEwMTYx
NGY8L2VsZWN0cm9uaWMtcmVzb3VyY2UtbnVtPjxhY2Nlc3MtZGF0ZT4yMDEzLzA2LzEyPC9hY2Nl
c3MtZGF0ZT48L3JlY29yZD48L0NpdGU+PENpdGU+PEF1dGhvcj5EYXZpZXM8L0F1dGhvcj48WWVh
cj4yMDEwPC9ZZWFyPjxSZWNOdW0+MjA4OTwvUmVjTnVtPjxyZWNvcmQ+PHJlYy1udW1iZXI+MjA4
OTwvcmVjLW51bWJlcj48Zm9yZWlnbi1rZXlzPjxrZXkgYXBwPSJFTiIgZGItaWQ9ImFmZWR4MHZk
ejJzenRrZXpzcGN2ZDB6MHJ0enJyMGU1ZDVyOSI+MjA4OTwva2V5PjwvZm9yZWlnbi1rZXlzPjxy
ZWYtdHlwZSBuYW1lPSJKb3VybmFsIEFydGljbGUiPjE3PC9yZWYtdHlwZT48Y29udHJpYnV0b3Jz
PjxhdXRob3JzPjxhdXRob3I+RGF2aWVzLCBTdGVwaGVuIEcuPC9hdXRob3I+PGF1dGhvcj5GbGV0
Y2hlciwgQWkgTS48L2F1dGhvcj48YXV0aG9yPkt1cm9zYXdhLCBXYXRhcnU8L2F1dGhvcj48YXV0
aG9yPkxlZSwgSmFtZXMgQS48L2F1dGhvcj48YXV0aG9yPlBvY2UsIEdpb3Zhbm5hPC9hdXRob3I+
PGF1dGhvcj5Sb2JlcnRzLCBQYXVsIE0uPC9hdXRob3I+PGF1dGhvcj5UaG9tc29uLCBKYW1lcyBF
LjwvYXV0aG9yPjxhdXRob3I+V2lsbGlhbXNvbiwgRGF2aWQgTS48L2F1dGhvcj48L2F1dGhvcnM+
PC9jb250cmlidXRvcnM+PHRpdGxlcz48dGl0bGU+T25lLVBvdCBDb252ZXJzaW9ucyBvZiBPbGVm
aW5zIHRvIEN5Y2xpYyBDYXJib25hdGVzIGFuZCBTZWNvbmRhcnkgQWxseWxpYyBhbmQgSG9tb2Fs
bHlsaWMgQW1pbmVzIHRvIEN5Y2xpYyBDYXJiYW1hdGVzPC90aXRsZT48c2Vjb25kYXJ5LXRpdGxl
PlRoZSBKb3VybmFsIG9mIE9yZ2FuaWMgQ2hlbWlzdHJ5PC9zZWNvbmRhcnktdGl0bGU+PC90aXRs
ZXM+PHBlcmlvZGljYWw+PGZ1bGwtdGl0bGU+VGhlIEpvdXJuYWwgb2YgT3JnYW5pYyBDaGVtaXN0
cnk8L2Z1bGwtdGl0bGU+PC9wZXJpb2RpY2FsPjxwYWdlcz43NzQ1LTc3NTY8L3BhZ2VzPjx2b2x1
bWU+NzU8L3ZvbHVtZT48bnVtYmVyPjIyPC9udW1iZXI+PGRhdGVzPjx5ZWFyPjIwMTA8L3llYXI+
PHB1Yi1kYXRlcz48ZGF0ZT4yMDEwLzExLzE5PC9kYXRlPjwvcHViLWRhdGVzPjwvZGF0ZXM+PHB1
Ymxpc2hlcj5BbWVyaWNhbiBDaGVtaWNhbCBTb2NpZXR5PC9wdWJsaXNoZXI+PGlzYm4+MDAyMi0z
MjYzPC9pc2JuPjx1cmxzPjxyZWxhdGVkLXVybHM+PHVybD5odHRwOi8vZHguZG9pLm9yZy8xMC4x
MDIxL2pvMTAxNjE0ZjwvdXJsPjwvcmVsYXRlZC11cmxzPjwvdXJscz48ZWxlY3Ryb25pYy1yZXNv
dXJjZS1udW0+MTAuMTAyMS9qbzEwMTYxNGY8L2VsZWN0cm9uaWMtcmVzb3VyY2UtbnVtPjxhY2Nl
c3MtZGF0ZT4yMDEzLzA2LzEyPC9hY2Nlc3MtZGF0ZT48L3JlY29yZD48L0NpdGU+PENpdGU+PEF1
dGhvcj5EYXZpZXM8L0F1dGhvcj48WWVhcj4yMDEwPC9ZZWFyPjxSZWNOdW0+MjA4OTwvUmVjTnVt
PjxyZWNvcmQ+PHJlYy1udW1iZXI+MjA4OTwvcmVjLW51bWJlcj48Zm9yZWlnbi1rZXlzPjxrZXkg
YXBwPSJFTiIgZGItaWQ9ImFmZWR4MHZkejJzenRrZXpzcGN2ZDB6MHJ0enJyMGU1ZDVyOSI+MjA4
OTwva2V5PjwvZm9yZWlnbi1rZXlzPjxyZWYtdHlwZSBuYW1lPSJKb3VybmFsIEFydGljbGUiPjE3
PC9yZWYtdHlwZT48Y29udHJpYnV0b3JzPjxhdXRob3JzPjxhdXRob3I+RGF2aWVzLCBTdGVwaGVu
IEcuPC9hdXRob3I+PGF1dGhvcj5GbGV0Y2hlciwgQWkgTS48L2F1dGhvcj48YXV0aG9yPkt1cm9z
YXdhLCBXYXRhcnU8L2F1dGhvcj48YXV0aG9yPkxlZSwgSmFtZXMgQS48L2F1dGhvcj48YXV0aG9y
PlBvY2UsIEdpb3Zhbm5hPC9hdXRob3I+PGF1dGhvcj5Sb2JlcnRzLCBQYXVsIE0uPC9hdXRob3I+
PGF1dGhvcj5UaG9tc29uLCBKYW1lcyBFLjwvYXV0aG9yPjxhdXRob3I+V2lsbGlhbXNvbiwgRGF2
aWQgTS48L2F1dGhvcj48L2F1dGhvcnM+PC9jb250cmlidXRvcnM+PHRpdGxlcz48dGl0bGU+T25l
LVBvdCBDb252ZXJzaW9ucyBvZiBPbGVmaW5zIHRvIEN5Y2xpYyBDYXJib25hdGVzIGFuZCBTZWNv
bmRhcnkgQWxseWxpYyBhbmQgSG9tb2FsbHlsaWMgQW1pbmVzIHRvIEN5Y2xpYyBDYXJiYW1hdGVz
PC90aXRsZT48c2Vjb25kYXJ5LXRpdGxlPlRoZSBKb3VybmFsIG9mIE9yZ2FuaWMgQ2hlbWlzdHJ5
PC9zZWNvbmRhcnktdGl0bGU+PC90aXRsZXM+PHBlcmlvZGljYWw+PGZ1bGwtdGl0bGU+VGhlIEpv
dXJuYWwgb2YgT3JnYW5pYyBDaGVtaXN0cnk8L2Z1bGwtdGl0bGU+PC9wZXJpb2RpY2FsPjxwYWdl
cz43NzQ1LTc3NTY8L3BhZ2VzPjx2b2x1bWU+NzU8L3ZvbHVtZT48bnVtYmVyPjIyPC9udW1iZXI+
PGRhdGVzPjx5ZWFyPjIwMTA8L3llYXI+PHB1Yi1kYXRlcz48ZGF0ZT4yMDEwLzExLzE5PC9kYXRl
PjwvcHViLWRhdGVzPjwvZGF0ZXM+PHB1Ymxpc2hlcj5BbWVyaWNhbiBDaGVtaWNhbCBTb2NpZXR5
PC9wdWJsaXNoZXI+PGlzYm4+MDAyMi0zMjYzPC9pc2JuPjx1cmxzPjxyZWxhdGVkLXVybHM+PHVy
bD5odHRwOi8vZHguZG9pLm9yZy8xMC4xMDIxL2pvMTAxNjE0ZjwvdXJsPjwvcmVsYXRlZC11cmxz
PjwvdXJscz48ZWxlY3Ryb25pYy1yZXNvdXJjZS1udW0+MTAuMTAyMS9qbzEwMTYxNGY8L2VsZWN0
cm9uaWMtcmVzb3VyY2UtbnVtPjxhY2Nlc3MtZGF0ZT4yMDEzLzA2LzEyPC9hY2Nlc3MtZGF0ZT48
L3JlY29yZD48L0NpdGU+PENpdGU+PEF1dGhvcj5EYXZpZXM8L0F1dGhvcj48WWVhcj4yMDEwPC9Z
ZWFyPjxSZWNOdW0+MjA4OTwvUmVjTnVtPjxyZWNvcmQ+PHJlYy1udW1iZXI+MjA4OTwvcmVjLW51
bWJlcj48Zm9yZWlnbi1rZXlzPjxrZXkgYXBwPSJFTiIgZGItaWQ9ImFmZWR4MHZkejJzenRrZXpz
cGN2ZDB6MHJ0enJyMGU1ZDVyOSI+MjA4OTwva2V5PjwvZm9yZWlnbi1rZXlzPjxyZWYtdHlwZSBu
YW1lPSJKb3VybmFsIEFydGljbGUiPjE3PC9yZWYtdHlwZT48Y29udHJpYnV0b3JzPjxhdXRob3Jz
PjxhdXRob3I+RGF2aWVzLCBTdGVwaGVuIEcuPC9hdXRob3I+PGF1dGhvcj5GbGV0Y2hlciwgQWkg
TS48L2F1dGhvcj48YXV0aG9yPkt1cm9zYXdhLCBXYXRhcnU8L2F1dGhvcj48YXV0aG9yPkxlZSwg
SmFtZXMgQS48L2F1dGhvcj48YXV0aG9yPlBvY2UsIEdpb3Zhbm5hPC9hdXRob3I+PGF1dGhvcj5S
b2JlcnRzLCBQYXVsIE0uPC9hdXRob3I+PGF1dGhvcj5UaG9tc29uLCBKYW1lcyBFLjwvYXV0aG9y
PjxhdXRob3I+V2lsbGlhbXNvbiwgRGF2aWQgTS48L2F1dGhvcj48L2F1dGhvcnM+PC9jb250cmli
dXRvcnM+PHRpdGxlcz48dGl0bGU+T25lLVBvdCBDb252ZXJzaW9ucyBvZiBPbGVmaW5zIHRvIEN5
Y2xpYyBDYXJib25hdGVzIGFuZCBTZWNvbmRhcnkgQWxseWxpYyBhbmQgSG9tb2FsbHlsaWMgQW1p
bmVzIHRvIEN5Y2xpYyBDYXJiYW1hdGVzPC90aXRsZT48c2Vjb25kYXJ5LXRpdGxlPlRoZSBKb3Vy
bmFsIG9mIE9yZ2FuaWMgQ2hlbWlzdHJ5PC9zZWNvbmRhcnktdGl0bGU+PC90aXRsZXM+PHBlcmlv
ZGljYWw+PGZ1bGwtdGl0bGU+VGhlIEpvdXJuYWwgb2YgT3JnYW5pYyBDaGVtaXN0cnk8L2Z1bGwt
dGl0bGU+PC9wZXJpb2RpY2FsPjxwYWdlcz43NzQ1LTc3NTY8L3BhZ2VzPjx2b2x1bWU+NzU8L3Zv
bHVtZT48bnVtYmVyPjIyPC9udW1iZXI+PGRhdGVzPjx5ZWFyPjIwMTA8L3llYXI+PHB1Yi1kYXRl
cz48ZGF0ZT4yMDEwLzExLzE5PC9kYXRlPjwvcHViLWRhdGVzPjwvZGF0ZXM+PHB1Ymxpc2hlcj5B
bWVyaWNhbiBDaGVtaWNhbCBTb2NpZXR5PC9wdWJsaXNoZXI+PGlzYm4+MDAyMi0zMjYzPC9pc2Ju
Pjx1cmxzPjxyZWxhdGVkLXVybHM+PHVybD5odHRwOi8vZHguZG9pLm9yZy8xMC4xMDIxL2pvMTAx
NjE0ZjwvdXJsPjwvcmVsYXRlZC11cmxzPjwvdXJscz48ZWxlY3Ryb25pYy1yZXNvdXJjZS1udW0+
MTAuMTAyMS9qbzEwMTYxNGY8L2VsZWN0cm9uaWMtcmVzb3VyY2UtbnVtPjxhY2Nlc3MtZGF0ZT4y
MDEzLzA2LzEyPC9hY2Nlc3MtZGF0ZT48L3JlY29yZD48L0NpdGU+PENpdGU+PEF1dGhvcj5EYXZp
ZXM8L0F1dGhvcj48WWVhcj4yMDEwPC9ZZWFyPjxSZWNOdW0+MjA4OTwvUmVjTnVtPjxyZWNvcmQ+
PHJlYy1udW1iZXI+MjA4OTwvcmVjLW51bWJlcj48Zm9yZWlnbi1rZXlzPjxrZXkgYXBwPSJFTiIg
ZGItaWQ9ImFmZWR4MHZkejJzenRrZXpzcGN2ZDB6MHJ0enJyMGU1ZDVyOSI+MjA4OTwva2V5Pjwv
Zm9yZWlnbi1rZXlzPjxyZWYtdHlwZSBuYW1lPSJKb3VybmFsIEFydGljbGUiPjE3PC9yZWYtdHlw
ZT48Y29udHJpYnV0b3JzPjxhdXRob3JzPjxhdXRob3I+RGF2aWVzLCBTdGVwaGVuIEcuPC9hdXRo
b3I+PGF1dGhvcj5GbGV0Y2hlciwgQWkgTS48L2F1dGhvcj48YXV0aG9yPkt1cm9zYXdhLCBXYXRh
cnU8L2F1dGhvcj48YXV0aG9yPkxlZSwgSmFtZXMgQS48L2F1dGhvcj48YXV0aG9yPlBvY2UsIEdp
b3Zhbm5hPC9hdXRob3I+PGF1dGhvcj5Sb2JlcnRzLCBQYXVsIE0uPC9hdXRob3I+PGF1dGhvcj5U
aG9tc29uLCBKYW1lcyBFLjwvYXV0aG9yPjxhdXRob3I+V2lsbGlhbXNvbiwgRGF2aWQgTS48L2F1
dGhvcj48L2F1dGhvcnM+PC9jb250cmlidXRvcnM+PHRpdGxlcz48dGl0bGU+T25lLVBvdCBDb252
ZXJzaW9ucyBvZiBPbGVmaW5zIHRvIEN5Y2xpYyBDYXJib25hdGVzIGFuZCBTZWNvbmRhcnkgQWxs
eWxpYyBhbmQgSG9tb2FsbHlsaWMgQW1pbmVzIHRvIEN5Y2xpYyBDYXJiYW1hdGVzPC90aXRsZT48
c2Vjb25kYXJ5LXRpdGxlPlRoZSBKb3VybmFsIG9mIE9yZ2FuaWMgQ2hlbWlzdHJ5PC9zZWNvbmRh
cnktdGl0bGU+PC90aXRsZXM+PHBlcmlvZGljYWw+PGZ1bGwtdGl0bGU+VGhlIEpvdXJuYWwgb2Yg
T3JnYW5pYyBDaGVtaXN0cnk8L2Z1bGwtdGl0bGU+PC9wZXJpb2RpY2FsPjxwYWdlcz43NzQ1LTc3
NTY8L3BhZ2VzPjx2b2x1bWU+NzU8L3ZvbHVtZT48bnVtYmVyPjIyPC9udW1iZXI+PGRhdGVzPjx5
ZWFyPjIwMTA8L3llYXI+PHB1Yi1kYXRlcz48ZGF0ZT4yMDEwLzExLzE5PC9kYXRlPjwvcHViLWRh
dGVzPjwvZGF0ZXM+PHB1Ymxpc2hlcj5BbWVyaWNhbiBDaGVtaWNhbCBTb2NpZXR5PC9wdWJsaXNo
ZXI+PGlzYm4+MDAyMi0zMjYzPC9pc2JuPjx1cmxzPjxyZWxhdGVkLXVybHM+PHVybD5odHRwOi8v
ZHguZG9pLm9yZy8xMC4xMDIxL2pvMTAxNjE0ZjwvdXJsPjwvcmVsYXRlZC11cmxzPjwvdXJscz48
ZWxlY3Ryb25pYy1yZXNvdXJjZS1udW0+MTAuMTAyMS9qbzEwMTYxNGY8L2VsZWN0cm9uaWMtcmVz
b3VyY2UtbnVtPjxhY2Nlc3MtZGF0ZT4yMDEzLzA2LzEyPC9hY2Nlc3MtZGF0ZT48L3JlY29yZD48
L0NpdGU+PENpdGU+PEF1dGhvcj5EYXZpZXM8L0F1dGhvcj48WWVhcj4yMDEwPC9ZZWFyPjxSZWNO
dW0+MjA4OTwvUmVjTnVtPjxyZWNvcmQ+PHJlYy1udW1iZXI+MjA4OTwvcmVjLW51bWJlcj48Zm9y
ZWlnbi1rZXlzPjxrZXkgYXBwPSJFTiIgZGItaWQ9ImFmZWR4MHZkejJzenRrZXpzcGN2ZDB6MHJ0
enJyMGU1ZDVyOSI+MjA4OTwva2V5PjwvZm9yZWlnbi1rZXlzPjxyZWYtdHlwZSBuYW1lPSJKb3Vy
bmFsIEFydGljbGUiPjE3PC9yZWYtdHlwZT48Y29udHJpYnV0b3JzPjxhdXRob3JzPjxhdXRob3I+
RGF2aWVzLCBTdGVwaGVuIEcuPC9hdXRob3I+PGF1dGhvcj5GbGV0Y2hlciwgQWkgTS48L2F1dGhv
cj48YXV0aG9yPkt1cm9zYXdhLCBXYXRhcnU8L2F1dGhvcj48YXV0aG9yPkxlZSwgSmFtZXMgQS48
L2F1dGhvcj48YXV0aG9yPlBvY2UsIEdpb3Zhbm5hPC9hdXRob3I+PGF1dGhvcj5Sb2JlcnRzLCBQ
YXVsIE0uPC9hdXRob3I+PGF1dGhvcj5UaG9tc29uLCBKYW1lcyBFLjwvYXV0aG9yPjxhdXRob3I+
V2lsbGlhbXNvbiwgRGF2aWQgTS48L2F1dGhvcj48L2F1dGhvcnM+PC9jb250cmlidXRvcnM+PHRp
dGxlcz48dGl0bGU+T25lLVBvdCBDb252ZXJzaW9ucyBvZiBPbGVmaW5zIHRvIEN5Y2xpYyBDYXJi
b25hdGVzIGFuZCBTZWNvbmRhcnkgQWxseWxpYyBhbmQgSG9tb2FsbHlsaWMgQW1pbmVzIHRvIEN5
Y2xpYyBDYXJiYW1hdGVzPC90aXRsZT48c2Vjb25kYXJ5LXRpdGxlPlRoZSBKb3VybmFsIG9mIE9y
Z2FuaWMgQ2hlbWlzdHJ5PC9zZWNvbmRhcnktdGl0bGU+PC90aXRsZXM+PHBlcmlvZGljYWw+PGZ1
bGwtdGl0bGU+VGhlIEpvdXJuYWwgb2YgT3JnYW5pYyBDaGVtaXN0cnk8L2Z1bGwtdGl0bGU+PC9w
ZXJpb2RpY2FsPjxwYWdlcz43NzQ1LTc3NTY8L3BhZ2VzPjx2b2x1bWU+NzU8L3ZvbHVtZT48bnVt
YmVyPjIyPC9udW1iZXI+PGRhdGVzPjx5ZWFyPjIwMTA8L3llYXI+PHB1Yi1kYXRlcz48ZGF0ZT4y
MDEwLzExLzE5PC9kYXRlPjwvcHViLWRhdGVzPjwvZGF0ZXM+PHB1Ymxpc2hlcj5BbWVyaWNhbiBD
aGVtaWNhbCBTb2NpZXR5PC9wdWJsaXNoZXI+PGlzYm4+MDAyMi0zMjYzPC9pc2JuPjx1cmxzPjxy
ZWxhdGVkLXVybHM+PHVybD5odHRwOi8vZHguZG9pLm9yZy8xMC4xMDIxL2pvMTAxNjE0ZjwvdXJs
PjwvcmVsYXRlZC11cmxzPjwvdXJscz48ZWxlY3Ryb25pYy1yZXNvdXJjZS1udW0+MTAuMTAyMS9q
bzEwMTYxNGY8L2VsZWN0cm9uaWMtcmVzb3VyY2UtbnVtPjxhY2Nlc3MtZGF0ZT4yMDEzLzA2LzEy
PC9hY2Nlc3MtZGF0ZT48L3JlY29yZD48L0NpdGU+PENpdGU+PEF1dGhvcj5EYXZpZXM8L0F1dGhv
cj48WWVhcj4yMDEwPC9ZZWFyPjxSZWNOdW0+MjA4OTwvUmVjTnVtPjxyZWNvcmQ+PHJlYy1udW1i
ZXI+MjA4OTwvcmVjLW51bWJlcj48Zm9yZWlnbi1rZXlzPjxrZXkgYXBwPSJFTiIgZGItaWQ9ImFm
ZWR4MHZkejJzenRrZXpzcGN2ZDB6MHJ0enJyMGU1ZDVyOSI+MjA4OTwva2V5PjwvZm9yZWlnbi1r
ZXlzPjxyZWYtdHlwZSBuYW1lPSJKb3VybmFsIEFydGljbGUiPjE3PC9yZWYtdHlwZT48Y29udHJp
YnV0b3JzPjxhdXRob3JzPjxhdXRob3I+RGF2aWVzLCBTdGVwaGVuIEcuPC9hdXRob3I+PGF1dGhv
cj5GbGV0Y2hlciwgQWkgTS48L2F1dGhvcj48YXV0aG9yPkt1cm9zYXdhLCBXYXRhcnU8L2F1dGhv
cj48YXV0aG9yPkxlZSwgSmFtZXMgQS48L2F1dGhvcj48YXV0aG9yPlBvY2UsIEdpb3Zhbm5hPC9h
dXRob3I+PGF1dGhvcj5Sb2JlcnRzLCBQYXVsIE0uPC9hdXRob3I+PGF1dGhvcj5UaG9tc29uLCBK
YW1lcyBFLjwvYXV0aG9yPjxhdXRob3I+V2lsbGlhbXNvbiwgRGF2aWQgTS48L2F1dGhvcj48L2F1
dGhvcnM+PC9jb250cmlidXRvcnM+PHRpdGxlcz48dGl0bGU+T25lLVBvdCBDb252ZXJzaW9ucyBv
ZiBPbGVmaW5zIHRvIEN5Y2xpYyBDYXJib25hdGVzIGFuZCBTZWNvbmRhcnkgQWxseWxpYyBhbmQg
SG9tb2FsbHlsaWMgQW1pbmVzIHRvIEN5Y2xpYyBDYXJiYW1hdGVzPC90aXRsZT48c2Vjb25kYXJ5
LXRpdGxlPlRoZSBKb3VybmFsIG9mIE9yZ2FuaWMgQ2hlbWlzdHJ5PC9zZWNvbmRhcnktdGl0bGU+
PC90aXRsZXM+PHBlcmlvZGljYWw+PGZ1bGwtdGl0bGU+VGhlIEpvdXJuYWwgb2YgT3JnYW5pYyBD
aGVtaXN0cnk8L2Z1bGwtdGl0bGU+PC9wZXJpb2RpY2FsPjxwYWdlcz43NzQ1LTc3NTY8L3BhZ2Vz
Pjx2b2x1bWU+NzU8L3ZvbHVtZT48bnVtYmVyPjIyPC9udW1iZXI+PGRhdGVzPjx5ZWFyPjIwMTA8
L3llYXI+PHB1Yi1kYXRlcz48ZGF0ZT4yMDEwLzExLzE5PC9kYXRlPjwvcHViLWRhdGVzPjwvZGF0
ZXM+PHB1Ymxpc2hlcj5BbWVyaWNhbiBDaGVtaWNhbCBTb2NpZXR5PC9wdWJsaXNoZXI+PGlzYm4+
MDAyMi0zMjYzPC9pc2JuPjx1cmxzPjxyZWxhdGVkLXVybHM+PHVybD5odHRwOi8vZHguZG9pLm9y
Zy8xMC4xMDIxL2pvMTAxNjE0ZjwvdXJsPjwvcmVsYXRlZC11cmxzPjwvdXJscz48ZWxlY3Ryb25p
Yy1yZXNvdXJjZS1udW0+MTAuMTAyMS9qbzEwMTYxNGY8L2VsZWN0cm9uaWMtcmVzb3VyY2UtbnVt
PjxhY2Nlc3MtZGF0ZT4yMDEzLzA2LzEyPC9hY2Nlc3MtZGF0ZT48L3JlY29yZD48L0NpdGU+PENp
dGU+PEF1dGhvcj5EYXZpZXM8L0F1dGhvcj48WWVhcj4yMDEwPC9ZZWFyPjxSZWNOdW0+MjA4OTwv
UmVjTnVtPjxyZWNvcmQ+PHJlYy1udW1iZXI+MjA4OTwvcmVjLW51bWJlcj48Zm9yZWlnbi1rZXlz
PjxrZXkgYXBwPSJFTiIgZGItaWQ9ImFmZWR4MHZkejJzenRrZXpzcGN2ZDB6MHJ0enJyMGU1ZDVy
OSI+MjA4OTwva2V5PjwvZm9yZWlnbi1rZXlzPjxyZWYtdHlwZSBuYW1lPSJKb3VybmFsIEFydGlj
bGUiPjE3PC9yZWYtdHlwZT48Y29udHJpYnV0b3JzPjxhdXRob3JzPjxhdXRob3I+RGF2aWVzLCBT
dGVwaGVuIEcuPC9hdXRob3I+PGF1dGhvcj5GbGV0Y2hlciwgQWkgTS48L2F1dGhvcj48YXV0aG9y
Pkt1cm9zYXdhLCBXYXRhcnU8L2F1dGhvcj48YXV0aG9yPkxlZSwgSmFtZXMgQS48L2F1dGhvcj48
YXV0aG9yPlBvY2UsIEdpb3Zhbm5hPC9hdXRob3I+PGF1dGhvcj5Sb2JlcnRzLCBQYXVsIE0uPC9h
dXRob3I+PGF1dGhvcj5UaG9tc29uLCBKYW1lcyBFLjwvYXV0aG9yPjxhdXRob3I+V2lsbGlhbXNv
biwgRGF2aWQgTS48L2F1dGhvcj48L2F1dGhvcnM+PC9jb250cmlidXRvcnM+PHRpdGxlcz48dGl0
bGU+T25lLVBvdCBDb252ZXJzaW9ucyBvZiBPbGVmaW5zIHRvIEN5Y2xpYyBDYXJib25hdGVzIGFu
ZCBTZWNvbmRhcnkgQWxseWxpYyBhbmQgSG9tb2FsbHlsaWMgQW1pbmVzIHRvIEN5Y2xpYyBDYXJi
YW1hdGVzPC90aXRsZT48c2Vjb25kYXJ5LXRpdGxlPlRoZSBKb3VybmFsIG9mIE9yZ2FuaWMgQ2hl
bWlzdHJ5PC9zZWNvbmRhcnktdGl0bGU+PC90aXRsZXM+PHBlcmlvZGljYWw+PGZ1bGwtdGl0bGU+
VGhlIEpvdXJuYWwgb2YgT3JnYW5pYyBDaGVtaXN0cnk8L2Z1bGwtdGl0bGU+PC9wZXJpb2RpY2Fs
PjxwYWdlcz43NzQ1LTc3NTY8L3BhZ2VzPjx2b2x1bWU+NzU8L3ZvbHVtZT48bnVtYmVyPjIyPC9u
dW1iZXI+PGRhdGVzPjx5ZWFyPjIwMTA8L3llYXI+PHB1Yi1kYXRlcz48ZGF0ZT4yMDEwLzExLzE5
PC9kYXRlPjwvcHViLWRhdGVzPjwvZGF0ZXM+PHB1Ymxpc2hlcj5BbWVyaWNhbiBDaGVtaWNhbCBT
b2NpZXR5PC9wdWJsaXNoZXI+PGlzYm4+MDAyMi0zMjYzPC9pc2JuPjx1cmxzPjxyZWxhdGVkLXVy
bHM+PHVybD5odHRwOi8vZHguZG9pLm9yZy8xMC4xMDIxL2pvMTAxNjE0ZjwvdXJsPjwvcmVsYXRl
ZC11cmxzPjwvdXJscz48ZWxlY3Ryb25pYy1yZXNvdXJjZS1udW0+MTAuMTAyMS9qbzEwMTYxNGY8
L2VsZWN0cm9uaWMtcmVzb3VyY2UtbnVtPjxhY2Nlc3MtZGF0ZT4yMDEzLzA2LzEyPC9hY2Nlc3Mt
ZGF0ZT48L3JlY29yZD48L0NpdGU+PENpdGU+PEF1dGhvcj5EYXZpZXM8L0F1dGhvcj48WWVhcj4y
MDEwPC9ZZWFyPjxSZWNOdW0+MjA4OTwvUmVjTnVtPjxyZWNvcmQ+PHJlYy1udW1iZXI+MjA4OTwv
cmVjLW51bWJlcj48Zm9yZWlnbi1rZXlzPjxrZXkgYXBwPSJFTiIgZGItaWQ9ImFmZWR4MHZkejJz
enRrZXpzcGN2ZDB6MHJ0enJyMGU1ZDVyOSI+MjA4OTwva2V5PjwvZm9yZWlnbi1rZXlzPjxyZWYt
dHlwZSBuYW1lPSJKb3VybmFsIEFydGljbGUiPjE3PC9yZWYtdHlwZT48Y29udHJpYnV0b3JzPjxh
dXRob3JzPjxhdXRob3I+RGF2aWVzLCBTdGVwaGVuIEcuPC9hdXRob3I+PGF1dGhvcj5GbGV0Y2hl
ciwgQWkgTS48L2F1dGhvcj48YXV0aG9yPkt1cm9zYXdhLCBXYXRhcnU8L2F1dGhvcj48YXV0aG9y
PkxlZSwgSmFtZXMgQS48L2F1dGhvcj48YXV0aG9yPlBvY2UsIEdpb3Zhbm5hPC9hdXRob3I+PGF1
dGhvcj5Sb2JlcnRzLCBQYXVsIE0uPC9hdXRob3I+PGF1dGhvcj5UaG9tc29uLCBKYW1lcyBFLjwv
YXV0aG9yPjxhdXRob3I+V2lsbGlhbXNvbiwgRGF2aWQgTS48L2F1dGhvcj48L2F1dGhvcnM+PC9j
b250cmlidXRvcnM+PHRpdGxlcz48dGl0bGU+T25lLVBvdCBDb252ZXJzaW9ucyBvZiBPbGVmaW5z
IHRvIEN5Y2xpYyBDYXJib25hdGVzIGFuZCBTZWNvbmRhcnkgQWxseWxpYyBhbmQgSG9tb2FsbHls
aWMgQW1pbmVzIHRvIEN5Y2xpYyBDYXJiYW1hdGVzPC90aXRsZT48c2Vjb25kYXJ5LXRpdGxlPlRo
ZSBKb3VybmFsIG9mIE9yZ2FuaWMgQ2hlbWlzdHJ5PC9zZWNvbmRhcnktdGl0bGU+PC90aXRsZXM+
PHBlcmlvZGljYWw+PGZ1bGwtdGl0bGU+VGhlIEpvdXJuYWwgb2YgT3JnYW5pYyBDaGVtaXN0cnk8
L2Z1bGwtdGl0bGU+PC9wZXJpb2RpY2FsPjxwYWdlcz43NzQ1LTc3NTY8L3BhZ2VzPjx2b2x1bWU+
NzU8L3ZvbHVtZT48bnVtYmVyPjIyPC9udW1iZXI+PGRhdGVzPjx5ZWFyPjIwMTA8L3llYXI+PHB1
Yi1kYXRlcz48ZGF0ZT4yMDEwLzExLzE5PC9kYXRlPjwvcHViLWRhdGVzPjwvZGF0ZXM+PH==
</w:fldData>
          </w:fldChar>
        </w:r>
        <w:r w:rsidR="00552E4A">
          <w:instrText xml:space="preserve"> ADDIN EN.CITE.DATA </w:instrText>
        </w:r>
        <w:r w:rsidR="00552E4A">
          <w:fldChar w:fldCharType="end"/>
        </w:r>
        <w:r w:rsidR="00552E4A">
          <w:fldChar w:fldCharType="begin">
            <w:fldData xml:space="preserve">cHVibGlzaGVyPkFtZXJpY2FuIENoZW1pY2FsIFNvY2lldHk8L3B1Ymxpc2hlcj48aXNibj4wMDIy
LTMyNjM8L2lzYm4+PHVybHM+PHJlbGF0ZWQtdXJscz48dXJsPmh0dHA6Ly9keC5kb2kub3JnLzEw
LjEwMjEvam8xMDE2MTRmPC91cmw+PC9yZWxhdGVkLXVybHM+PC91cmxzPjxlbGVjdHJvbmljLXJl
c291cmNlLW51bT4xMC4xMDIxL2pvMTAxNjE0ZjwvZWxlY3Ryb25pYy1yZXNvdXJjZS1udW0+PGFj
Y2Vzcy1kYXRlPjIwMTMvMDYvMTI8L2FjY2Vzcy1kYXRlPjwvcmVjb3JkPjwvQ2l0ZT48Q2l0ZT48
QXV0aG9yPkRhdmllczwvQXV0aG9yPjxZZWFyPjIwMTA8L1llYXI+PFJlY051bT4yMDg5PC9SZWNO
dW0+PHJlY29yZD48cmVjLW51bWJlcj4yMDg5PC9yZWMtbnVtYmVyPjxmb3JlaWduLWtleXM+PGtl
eSBhcHA9IkVOIiBkYi1pZD0iYWZlZHgwdmR6MnN6dGtlenNwY3ZkMHowcnR6cnIwZTVkNXI5Ij4y
MDg5PC9rZXk+PC9mb3JlaWduLWtleXM+PHJlZi10eXBlIG5hbWU9IkpvdXJuYWwgQXJ0aWNsZSI+
MTc8L3JlZi10eXBlPjxjb250cmlidXRvcnM+PGF1dGhvcnM+PGF1dGhvcj5EYXZpZXMsIFN0ZXBo
ZW4gRy48L2F1dGhvcj48YXV0aG9yPkZsZXRjaGVyLCBBaSBNLjwvYXV0aG9yPjxhdXRob3I+S3Vy
b3Nhd2EsIFdhdGFydTwvYXV0aG9yPjxhdXRob3I+TGVlLCBKYW1lcyBBLjwvYXV0aG9yPjxhdXRo
b3I+UG9jZSwgR2lvdmFubmE8L2F1dGhvcj48YXV0aG9yPlJvYmVydHMsIFBhdWwgTS48L2F1dGhv
cj48YXV0aG9yPlRob21zb24sIEphbWVzIEUuPC9hdXRob3I+PGF1dGhvcj5XaWxsaWFtc29uLCBE
YXZpZCBNLjwvYXV0aG9yPjwvYXV0aG9ycz48L2NvbnRyaWJ1dG9ycz48dGl0bGVzPjx0aXRsZT5P
bmUtUG90IENvbnZlcnNpb25zIG9mIE9sZWZpbnMgdG8gQ3ljbGljIENhcmJvbmF0ZXMgYW5kIFNl
Y29uZGFyeSBBbGx5bGljIGFuZCBIb21vYWxseWxpYyBBbWluZXMgdG8gQ3ljbGljIENhcmJhbWF0
ZXM8L3RpdGxlPjxzZWNvbmRhcnktdGl0bGU+VGhlIEpvdXJuYWwgb2YgT3JnYW5pYyBDaGVtaXN0
cnk8L3NlY29uZGFyeS10aXRsZT48L3RpdGxlcz48cGVyaW9kaWNhbD48ZnVsbC10aXRsZT5UaGUg
Sm91cm5hbCBvZiBPcmdhbmljIENoZW1pc3RyeTwvZnVsbC10aXRsZT48L3BlcmlvZGljYWw+PHBh
Z2VzPjc3NDUtNzc1NjwvcGFnZXM+PHZvbHVtZT43NTwvdm9sdW1lPjxudW1iZXI+MjI8L251bWJl
cj48ZGF0ZXM+PHllYXI+MjAxMDwveWVhcj48cHViLWRhdGVzPjxkYXRlPjIwMTAvMTEvMTk8L2Rh
dGU+PC9wdWItZGF0ZXM+PC9kYXRlcz48cHVibGlzaGVyPkFtZXJpY2FuIENoZW1pY2FsIFNvY2ll
dHk8L3B1Ymxpc2hlcj48aXNibj4wMDIyLTMyNjM8L2lzYm4+PHVybHM+PHJlbGF0ZWQtdXJscz48
dXJsPmh0dHA6Ly9keC5kb2kub3JnLzEwLjEwMjEvam8xMDE2MTRmPC91cmw+PC9yZWxhdGVkLXVy
bHM+PC91cmxzPjxlbGVjdHJvbmljLXJlc291cmNlLW51bT4xMC4xMDIxL2pvMTAxNjE0ZjwvZWxl
Y3Ryb25pYy1yZXNvdXJjZS1udW0+PGFjY2Vzcy1kYXRlPjIwMTMvMDYvMTI8L2FjY2Vzcy1kYXRl
PjwvcmVjb3JkPjwvQ2l0ZT48Q2l0ZT48QXV0aG9yPkRhdmllczwvQXV0aG9yPjxZZWFyPjIwMTA8
L1llYXI+PFJlY051bT4yMDg5PC9SZWNOdW0+PHJlY29yZD48cmVjLW51bWJlcj4yMDg5PC9yZWMt
bnVtYmVyPjxmb3JlaWduLWtleXM+PGtleSBhcHA9IkVOIiBkYi1pZD0iYWZlZHgwdmR6MnN6dGtl
enNwY3ZkMHowcnR6cnIwZTVkNXI5Ij4yMDg5PC9rZXk+PC9mb3JlaWduLWtleXM+PHJlZi10eXBl
IG5hbWU9IkpvdXJuYWwgQXJ0aWNsZSI+MTc8L3JlZi10eXBlPjxjb250cmlidXRvcnM+PGF1dGhv
cnM+PGF1dGhvcj5EYXZpZXMsIFN0ZXBoZW4gRy48L2F1dGhvcj48YXV0aG9yPkZsZXRjaGVyLCBB
aSBNLjwvYXV0aG9yPjxhdXRob3I+S3Vyb3Nhd2EsIFdhdGFydTwvYXV0aG9yPjxhdXRob3I+TGVl
LCBKYW1lcyBBLjwvYXV0aG9yPjxhdXRob3I+UG9jZSwgR2lvdmFubmE8L2F1dGhvcj48YXV0aG9y
PlJvYmVydHMsIFBhdWwgTS48L2F1dGhvcj48YXV0aG9yPlRob21zb24sIEphbWVzIEUuPC9hdXRo
b3I+PGF1dGhvcj5XaWxsaWFtc29uLCBEYXZpZCBNLjwvYXV0aG9yPjwvYXV0aG9ycz48L2NvbnRy
aWJ1dG9ycz48dGl0bGVzPjx0aXRsZT5PbmUtUG90IENvbnZlcnNpb25zIG9mIE9sZWZpbnMgdG8g
Q3ljbGljIENhcmJvbmF0ZXMgYW5kIFNlY29uZGFyeSBBbGx5bGljIGFuZCBIb21vYWxseWxpYyBB
bWluZXMgdG8gQ3ljbGljIENhcmJhbWF0ZXM8L3RpdGxlPjxzZWNvbmRhcnktdGl0bGU+VGhlIEpv
dXJuYWwgb2YgT3JnYW5pYyBDaGVtaXN0cnk8L3NlY29uZGFyeS10aXRsZT48L3RpdGxlcz48cGVy
aW9kaWNhbD48ZnVsbC10aXRsZT5UaGUgSm91cm5hbCBvZiBPcmdhbmljIENoZW1pc3RyeTwvZnVs
bC10aXRsZT48L3BlcmlvZGljYWw+PHBhZ2VzPjc3NDUtNzc1NjwvcGFnZXM+PHZvbHVtZT43NTwv
dm9sdW1lPjxudW1iZXI+MjI8L251bWJlcj48ZGF0ZXM+PHllYXI+MjAxMDwveWVhcj48cHViLWRh
dGVzPjxkYXRlPjIwMTAvMTEvMTk8L2RhdGU+PC9wdWItZGF0ZXM+PC9kYXRlcz48cHVibGlzaGVy
PkFtZXJpY2FuIENoZW1pY2FsIFNvY2lldHk8L3B1Ymxpc2hlcj48aXNibj4wMDIyLTMyNjM8L2lz
Ym4+PHVybHM+PHJlbGF0ZWQtdXJscz48dXJsPmh0dHA6Ly9keC5kb2kub3JnLzEwLjEwMjEvam8x
MDE2MTRmPC91cmw+PC9yZWxhdGVkLXVybHM+PC91cmxzPjxlbGVjdHJvbmljLXJlc291cmNlLW51
bT4xMC4xMDIxL2pvMTAxNjE0ZjwvZWxlY3Ryb25pYy1yZXNvdXJjZS1udW0+PGFjY2Vzcy1kYXRl
PjIwMTMvMDYvMTI8L2FjY2Vzcy1kYXRlPjwvcmVjb3JkPjwvQ2l0ZT48Q2l0ZT48QXV0aG9yPkRh
dmllczwvQXV0aG9yPjxZZWFyPjIwMTA8L1llYXI+PFJlY051bT4yMDg5PC9SZWNOdW0+PHJlY29y
ZD48cmVjLW51bWJlcj4yMDg5PC9yZWMtbnVtYmVyPjxmb3JlaWduLWtleXM+PGtleSBhcHA9IkVO
IiBkYi1pZD0iYWZlZHgwdmR6MnN6dGtlenNwY3ZkMHowcnR6cnIwZTVkNXI5Ij4yMDg5PC9rZXk+
PC9mb3JlaWduLWtleXM+PHJlZi10eXBlIG5hbWU9IkpvdXJuYWwgQXJ0aWNsZSI+MTc8L3JlZi10
eXBlPjxjb250cmlidXRvcnM+PGF1dGhvcnM+PGF1dGhvcj5EYXZpZXMsIFN0ZXBoZW4gRy48L2F1
dGhvcj48YXV0aG9yPkZsZXRjaGVyLCBBaSBNLjwvYXV0aG9yPjxhdXRob3I+S3Vyb3Nhd2EsIFdh
dGFydTwvYXV0aG9yPjxhdXRob3I+TGVlLCBKYW1lcyBBLjwvYXV0aG9yPjxhdXRob3I+UG9jZSwg
R2lvdmFubmE8L2F1dGhvcj48YXV0aG9yPlJvYmVydHMsIFBhdWwgTS48L2F1dGhvcj48YXV0aG9y
PlRob21zb24sIEphbWVzIEUuPC9hdXRob3I+PGF1dGhvcj5XaWxsaWFtc29uLCBEYXZpZCBNLjwv
YXV0aG9yPjwvYXV0aG9ycz48L2NvbnRyaWJ1dG9ycz48dGl0bGVzPjx0aXRsZT5PbmUtUG90IENv
bnZlcnNpb25zIG9mIE9sZWZpbnMgdG8gQ3ljbGljIENhcmJvbmF0ZXMgYW5kIFNlY29uZGFyeSBB
bGx5bGljIGFuZCBIb21vYWxseWxpYyBBbWluZXMgdG8gQ3ljbGljIENhcmJhbWF0ZXM8L3RpdGxl
PjxzZWNvbmRhcnktdGl0bGU+VGhlIEpvdXJuYWwgb2YgT3JnYW5pYyBDaGVtaXN0cnk8L3NlY29u
ZGFyeS10aXRsZT48L3RpdGxlcz48cGVyaW9kaWNhbD48ZnVsbC10aXRsZT5UaGUgSm91cm5hbCBv
ZiBPcmdhbmljIENoZW1pc3RyeTwvZnVsbC10aXRsZT48L3BlcmlvZGljYWw+PHBhZ2VzPjc3NDUt
Nzc1NjwvcGFnZXM+PHZvbHVtZT43NTwvdm9sdW1lPjxudW1iZXI+MjI8L251bWJlcj48ZGF0ZXM+
PHllYXI+MjAxMDwveWVhcj48cHViLWRhdGVzPjxkYXRlPjIwMTAvMTEvMTk8L2RhdGU+PC9wdWIt
ZGF0ZXM+PC9kYXRlcz48cHVibGlzaGVyPkFtZXJpY2FuIENoZW1pY2FsIFNvY2lldHk8L3B1Ymxp
c2hlcj48aXNibj4wMDIyLTMyNjM8L2lzYm4+PHVybHM+PHJlbGF0ZWQtdXJscz48dXJsPmh0dHA6
Ly9keC5kb2kub3JnLzEwLjEwMjEvam8xMDE2MTRmPC91cmw+PC9yZWxhdGVkLXVybHM+PC91cmxz
PjxlbGVjdHJvbmljLXJlc291cmNlLW51bT4xMC4xMDIxL2pvMTAxNjE0ZjwvZWxlY3Ryb25pYy1y
ZXNvdXJjZS1udW0+PGFjY2Vzcy1kYXRlPjIwMTMvMDYvMTI8L2FjY2Vzcy1kYXRlPjwvcmVjb3Jk
PjwvQ2l0ZT48Q2l0ZT48QXV0aG9yPkRhdmllczwvQXV0aG9yPjxZZWFyPjIwMTA8L1llYXI+PFJl
Y051bT4yMDg5PC9SZWNOdW0+PHJlY29yZD48cmVjLW51bWJlcj4yMDg5PC9yZWMtbnVtYmVyPjxm
b3JlaWduLWtleXM+PGtleSBhcHA9IkVOIiBkYi1pZD0iYWZlZHgwdmR6MnN6dGtlenNwY3ZkMHow
cnR6cnIwZTVkNXI5Ij4yMDg5PC9rZXk+PC9mb3JlaWduLWtleXM+PHJlZi10eXBlIG5hbWU9Ikpv
dXJuYWwgQXJ0aWNsZSI+MTc8L3JlZi10eXBlPjxjb250cmlidXRvcnM+PGF1dGhvcnM+PGF1dGhv
cj5EYXZpZXMsIFN0ZXBoZW4gRy48L2F1dGhvcj48YXV0aG9yPkZsZXRjaGVyLCBBaSBNLjwvYXV0
aG9yPjxhdXRob3I+S3Vyb3Nhd2EsIFdhdGFydTwvYXV0aG9yPjxhdXRob3I+TGVlLCBKYW1lcyBB
LjwvYXV0aG9yPjxhdXRob3I+UG9jZSwgR2lvdmFubmE8L2F1dGhvcj48YXV0aG9yPlJvYmVydHMs
IFBhdWwgTS48L2F1dGhvcj48YXV0aG9yPlRob21zb24sIEphbWVzIEUuPC9hdXRob3I+PGF1dGhv
cj5XaWxsaWFtc29uLCBEYXZpZCBNLjwvYXV0aG9yPjwvYXV0aG9ycz48L2NvbnRyaWJ1dG9ycz48
dGl0bGVzPjx0aXRsZT5PbmUtUG90IENvbnZlcnNpb25zIG9mIE9sZWZpbnMgdG8gQ3ljbGljIENh
cmJvbmF0ZXMgYW5kIFNlY29uZGFyeSBBbGx5bGljIGFuZCBIb21vYWxseWxpYyBBbWluZXMgdG8g
Q3ljbGljIENhcmJhbWF0ZXM8L3RpdGxlPjxzZWNvbmRhcnktdGl0bGU+VGhlIEpvdXJuYWwgb2Yg
T3JnYW5pYyBDaGVtaXN0cnk8L3NlY29uZGFyeS10aXRsZT48L3RpdGxlcz48cGVyaW9kaWNhbD48
ZnVsbC10aXRsZT5UaGUgSm91cm5hbCBvZiBPcmdhbmljIENoZW1pc3RyeTwvZnVsbC10aXRsZT48
L3BlcmlvZGljYWw+PHBhZ2VzPjc3NDUtNzc1NjwvcGFnZXM+PHZvbHVtZT43NTwvdm9sdW1lPjxu
dW1iZXI+MjI8L251bWJlcj48ZGF0ZXM+PHllYXI+MjAxMDwveWVhcj48cHViLWRhdGVzPjxkYXRl
PjIwMTAvMTEvMTk8L2RhdGU+PC9wdWItZGF0ZXM+PC9kYXRlcz48cHVibGlzaGVyPkFtZXJpY2Fu
IENoZW1pY2FsIFNvY2lldHk8L3B1Ymxpc2hlcj48aXNibj4wMDIyLTMyNjM8L2lzYm4+PHVybHM+
PHJlbGF0ZWQtdXJscz48dXJsPmh0dHA6Ly9keC5kb2kub3JnLzEwLjEwMjEvam8xMDE2MTRmPC91
cmw+PC9yZWxhdGVkLXVybHM+PC91cmxzPjxlbGVjdHJvbmljLXJlc291cmNlLW51bT4xMC4xMDIx
L2pvMTAxNjE0ZjwvZWxlY3Ryb25pYy1yZXNvdXJjZS1udW0+PGFjY2Vzcy1kYXRlPjIwMTMvMDYv
MTI8L2FjY2Vzcy1kYXRlPjwvcmVjb3JkPjwvQ2l0ZT48Q2l0ZT48QXV0aG9yPkRhdmllczwvQXV0
aG9yPjxZZWFyPjIwMTA8L1llYXI+PFJlY051bT4yMDg5PC9SZWNOdW0+PHJlY29yZD48cmVjLW51
bWJlcj4yMDg5PC9yZWMtbnVtYmVyPjxmb3JlaWduLWtleXM+PGtleSBhcHA9IkVOIiBkYi1pZD0i
YWZlZHgwdmR6MnN6dGtlenNwY3ZkMHowcnR6cnIwZTVkNXI5Ij4yMDg5PC9rZXk+PC9mb3JlaWdu
LWtleXM+PHJlZi10eXBlIG5hbWU9IkpvdXJuYWwgQXJ0aWNsZSI+MTc8L3JlZi10eXBlPjxjb250
cmlidXRvcnM+PGF1dGhvcnM+PGF1dGhvcj5EYXZpZXMsIFN0ZXBoZW4gRy48L2F1dGhvcj48YXV0
aG9yPkZsZXRjaGVyLCBBaSBNLjwvYXV0aG9yPjxhdXRob3I+S3Vyb3Nhd2EsIFdhdGFydTwvYXV0
aG9yPjxhdXRob3I+TGVlLCBKYW1lcyBBLjwvYXV0aG9yPjxhdXRob3I+UG9jZSwgR2lvdmFubmE8
L2F1dGhvcj48YXV0aG9yPlJvYmVydHMsIFBhdWwgTS48L2F1dGhvcj48YXV0aG9yPlRob21zb24s
IEphbWVzIEUuPC9hdXRob3I+PGF1dGhvcj5XaWxsaWFtc29uLCBEYXZpZCBNLjwvYXV0aG9yPjwv
YXV0aG9ycz48L2NvbnRyaWJ1dG9ycz48dGl0bGVzPjx0aXRsZT5PbmUtUG90IENvbnZlcnNpb25z
IG9mIE9sZWZpbnMgdG8gQ3ljbGljIENhcmJvbmF0ZXMgYW5kIFNlY29uZGFyeSBBbGx5bGljIGFu
ZCBIb21vYWxseWxpYyBBbWluZXMgdG8gQ3ljbGljIENhcmJhbWF0ZXM8L3RpdGxlPjxzZWNvbmRh
cnktdGl0bGU+VGhlIEpvdXJuYWwgb2YgT3JnYW5pYyBDaGVtaXN0cnk8L3NlY29uZGFyeS10aXRs
ZT48L3RpdGxlcz48cGVyaW9kaWNhbD48ZnVsbC10aXRsZT5UaGUgSm91cm5hbCBvZiBPcmdhbmlj
IENoZW1pc3RyeTwvZnVsbC10aXRsZT48L3BlcmlvZGljYWw+PHBhZ2VzPjc3NDUtNzc1NjwvcGFn
ZXM+PHZvbHVtZT43NTwvdm9sdW1lPjxudW1iZXI+MjI8L251bWJlcj48ZGF0ZXM+PHllYXI+MjAx
MDwveWVhcj48cHViLWRhdGVzPjxkYXRlPjIwMTAvMTEvMTk8L2RhdGU+PC9wdWItZGF0ZXM+PC9k
YXRlcz48cHVibGlzaGVyPkFtZXJpY2FuIENoZW1pY2FsIFNvY2lldHk8L3B1Ymxpc2hlcj48aXNi
bj4wMDIyLTMyNjM8L2lzYm4+PHVybHM+PHJlbGF0ZWQtdXJscz48dXJsPmh0dHA6Ly9keC5kb2ku
b3JnLzEwLjEwMjEvam8xMDE2MTRmPC91cmw+PC9yZWxhdGVkLXVybHM+PC91cmxzPjxlbGVjdHJv
bmljLXJlc291cmNlLW51bT4xMC4xMDIxL2pvMTAxNjE0ZjwvZWxlY3Ryb25pYy1yZXNvdXJjZS1u
dW0+PGFjY2Vzcy1kYXRlPjIwMTMvMDYvMTI8L2FjY2Vzcy1kYXRlPjwvcmVjb3JkPjwvQ2l0ZT48
Q2l0ZT48QXV0aG9yPkRhdmllczwvQXV0aG9yPjxZZWFyPjIwMTA8L1llYXI+PFJlY051bT4yMDg5
PC9SZWNOdW0+PHJlY29yZD48cmVjLW51bWJlcj4yMDg5PC9yZWMtbnVtYmVyPjxmb3JlaWduLWtl
eXM+PGtleSBhcHA9IkVOIiBkYi1pZD0iYWZlZHgwdmR6MnN6dGtlenNwY3ZkMHowcnR6cnIwZTVk
NXI5Ij4yMDg5PC9rZXk+PC9mb3JlaWduLWtleXM+PHJlZi10eXBlIG5hbWU9IkpvdXJuYWwgQXJ0
aWNsZSI+MTc8L3JlZi10eXBlPjxjb250cmlidXRvcnM+PGF1dGhvcnM+PGF1dGhvcj5EYXZpZXMs
IFN0ZXBoZW4gRy48L2F1dGhvcj48YXV0aG9yPkZsZXRjaGVyLCBBaSBNLjwvYXV0aG9yPjxhdXRo
b3I+S3Vyb3Nhd2EsIFdhdGFydTwvYXV0aG9yPjxhdXRob3I+TGVlLCBKYW1lcyBBLjwvYXV0aG9y
PjxhdXRob3I+UG9jZSwgR2lvdmFubmE8L2F1dGhvcj48YXV0aG9yPlJvYmVydHMsIFBhdWwgTS48
L2F1dGhvcj48YXV0aG9yPlRob21zb24sIEphbWVzIEUuPC9hdXRob3I+PGF1dGhvcj5XaWxsaWFt
c29uLCBEYXZpZCBNLjwvYXV0aG9yPjwvYXV0aG9ycz48L2NvbnRyaWJ1dG9ycz48dGl0bGVzPjx0
aXRsZT5PbmUtUG90IENvbnZlcnNpb25zIG9mIE9sZWZpbnMgdG8gQ3ljbGljIENhcmJvbmF0ZXMg
YW5kIFNlY29uZGFyeSBBbGx5bGljIGFuZCBIb21vYWxseWxpYyBBbWluZXMgdG8gQ3ljbGljIENh
cmJhbWF0ZXM8L3RpdGxlPjxzZWNvbmRhcnktdGl0bGU+VGhlIEpvdXJuYWwgb2YgT3JnYW5pYyBD
aGVtaXN0cnk8L3NlY29uZGFyeS10aXRsZT48L3RpdGxlcz48cGVyaW9kaWNhbD48ZnVsbC10aXRs
ZT5UaGUgSm91cm5hbCBvZiBPcmdhbmljIENoZW1pc3RyeTwvZnVsbC10aXRsZT48L3BlcmlvZGlj
YWw+PHBhZ2VzPjc3NDUtNzc1NjwvcGFnZXM+PHZvbHVtZT43NTwvdm9sdW1lPjxudW1iZXI+MjI8
L251bWJlcj48ZGF0ZXM+PHllYXI+MjAxMDwveWVhcj48cHViLWRhdGVzPjxkYXRlPjIwMTAvMTEv
MTk8L2RhdGU+PC9wdWItZGF0ZXM+PC9kYXRlcz48cHVibGlzaGVyPkFtZXJpY2FuIENoZW1pY2Fs
IFNvY2lldHk8L3B1Ymxpc2hlcj48aXNibj4wMDIyLTMyNjM8L2lzYm4+PHVybHM+PHJlbGF0ZWQt
dXJscz48dXJsPmh0dHA6Ly9keC5kb2kub3JnLzEwLjEwMjEvam8xMDE2MTRmPC91cmw+PC9yZWxh
dGVkLXVybHM+PC91cmxzPjxlbGVjdHJvbmljLXJlc291cmNlLW51bT4xMC4xMDIxL2pvMTAxNjE0
ZjwvZWxlY3Ryb25pYy1yZXNvdXJjZS1udW0+PGFjY2Vzcy1kYXRlPjIwMTMvMDYvMTI8L2FjY2Vz
cy1kYXRlPjwvcmVjb3JkPjwvQ2l0ZT48Q2l0ZT48QXV0aG9yPkRhdmllczwvQXV0aG9yPjxZZWFy
PjIwMTA8L1llYXI+PFJlY051bT4yMDg5PC9SZWNOdW0+PHJlY29yZD48cmVjLW51bWJlcj4yMDg5
PC9yZWMtbnVtYmVyPjxmb3JlaWduLWtleXM+PGtleSBhcHA9IkVOIiBkYi1pZD0iYWZlZHgwdmR6
MnN6dGtlenNwY3ZkMHowcnR6cnIwZTVkNXI5Ij4yMDg5PC9rZXk+PC9mb3JlaWduLWtleXM+PHJl
Zi10eXBlIG5hbWU9IkpvdXJuYWwgQXJ0aWNsZSI+MTc8L3JlZi10eXBlPjxjb250cmlidXRvcnM+
PGF1dGhvcnM+PGF1dGhvcj5EYXZpZXMsIFN0ZXBoZW4gRy48L2F1dGhvcj48YXV0aG9yPkZsZXRj
aGVyLCBBaSBNLjwvYXV0aG9yPjxhdXRob3I+S3Vyb3Nhd2EsIFdhdGFydTwvYXV0aG9yPjxhdXRo
b3I+TGVlLCBKYW1lcyBBLjwvYXV0aG9yPjxhdXRob3I+UG9jZSwgR2lvdmFubmE8L2F1dGhvcj48
YXV0aG9yPlJvYmVydHMsIFBhdWwgTS48L2F1dGhvcj48YXV0aG9yPlRob21zb24sIEphbWVzIEUu
PC9hdXRob3I+PGF1dGhvcj5XaWxsaWFtc29uLCBEYXZpZCBNLjwvYXV0aG9yPjwvYXV0aG9ycz48
L2NvbnRyaWJ1dG9ycz48dGl0bGVzPjx0aXRsZT5PbmUtUG90IENvbnZlcnNpb25zIG9mIE9sZWZp
bnMgdG8gQ3ljbGljIENhcmJvbmF0ZXMgYW5kIFNlY29uZGFyeSBBbGx5bGljIGFuZCBIb21vYWxs
eWxpYyBBbWluZXMgdG8gQ3ljbGljIENhcmJhbWF0ZXM8L3RpdGxlPjxzZWNvbmRhcnktdGl0bGU+
VGhlIEpvdXJuYWwgb2YgT3JnYW5pYyBDaGVtaXN0cnk8L3NlY29uZGFyeS10aXRsZT48L3RpdGxl
cz48cGVyaW9kaWNhbD48ZnVsbC10aXRsZT5UaGUgSm91cm5hbCBvZiBPcmdhbmljIENoZW1pc3Ry
eTwvZnVsbC10aXRsZT48L3BlcmlvZGljYWw+PHBhZ2VzPjc3NDUtNzc1NjwvcGFnZXM+PHZvbHVt
ZT43NTwvdm9sdW1lPjxudW1iZXI+MjI8L251bWJlcj48ZGF0ZXM+PHllYXI+MjAxMDwveWVhcj48
cHViLWRhdGVzPjxkYXRlPjIwMTAvMTEvMTk8L2RhdGU+PC9wdWItZGF0ZXM+PC9kYXRlcz48cHVi
bGlzaGVyPkFtZXJpY2FuIENoZW1pY2FsIFNvY2lldHk8L3B1Ymxpc2hlcj48aXNibj4wMDIyLTMy
NjM8L2lzYm4+PHVybHM+PHJlbGF0ZWQtdXJscz48dXJsPmh0dHA6Ly9keC5kb2kub3JnLzEwLjEw
MjEvam8xMDE2MTRmPC91cmw+PC9yZWxhdGVkLXVybHM+PC91cmxzPjxlbGVjdHJvbmljLXJlc291
cmNlLW51bT4xMC4xMDIxL2pvMTAxNjE0ZjwvZWxlY3Ryb25pYy1yZXNvdXJjZS1udW0+PGFjY2Vz
cy1kYXRlPjIwMTMvMDYvMTI8L2FjY2Vzcy1kYXRlPjwvcmVjb3JkPjwvQ2l0ZT48Q2l0ZT48QXV0
aG9yPkRhdmllczwvQXV0aG9yPjxZZWFyPjIwMTA8L1llYXI+PFJlY051bT4yMDg5PC9SZWNOdW0+
PHJlY29yZD48cmVjLW51bWJlcj4yMDg5PC9yZWMtbnVtYmVyPjxmb3JlaWduLWtleXM+PGtleSBh
cHA9IkVOIiBkYi1pZD0iYWZlZHgwdmR6MnN6dGtlenNwY3ZkMHowcnR6cnIwZTVkNXI5Ij4yMDg5
PC9rZXk+PC9mb3JlaWduLWtleXM+PHJlZi10eXBlIG5hbWU9IkpvdXJuYWwgQXJ0aWNsZSI+MTc8
L3JlZi10eXBlPjxjb250cmlidXRvcnM+PGF1dGhvcnM+PGF1dGhvcj5EYXZpZXMsIFN0ZXBoZW4g
Ry48L2F1dGhvcj48YXV0aG9yPkZsZXRjaGVyLCBBaSBNLjwvYXV0aG9yPjxhdXRob3I+S3Vyb3Nh
d2EsIFdhdGFydTwvYXV0aG9yPjxhdXRob3I+TGVlLCBKYW1lcyBBLjwvYXV0aG9yPjxhdXRob3I+
UG9jZSwgR2lvdmFubmE8L2F1dGhvcj48YXV0aG9yPlJvYmVydHMsIFBhdWwgTS48L2F1dGhvcj48
YXV0aG9yPlRob21zb24sIEphbWVzIEUuPC9hdXRob3I+PGF1dGhvcj5XaWxsaWFtc29uLCBEYXZp
ZCBNLjwvYXV0aG9yPjwvYXV0aG9ycz48L2NvbnRyaWJ1dG9ycz48dGl0bGVzPjx0aXRsZT5PbmUt
UG90IENvbnZlcnNpb25zIG9mIE9sZWZpbnMgdG8gQ3ljbGljIENhcmJvbmF0ZXMgYW5kIFNlY29u
ZGFyeSBBbGx5bGljIGFuZCBIb21vYWxseWxpYyBBbWluZXMgdG8gQ3ljbGljIENhcmJhbWF0ZXM8
L3RpdGxlPjxzZWNvbmRhcnktdGl0bGU+VGhlIEpvdXJuYWwgb2YgT3JnYW5pYyBDaGVtaXN0cnk8
L3NlY29uZGFyeS10aXRsZT48L3RpdGxlcz48cGVyaW9kaWNhbD48ZnVsbC10aXRsZT5UaGUgSm91
cm5hbCBvZiBPcmdhbmljIENoZW1pc3RyeTwvZnVsbC10aXRsZT48L3BlcmlvZGljYWw+PHBhZ2Vz
Pjc3NDUtNzc1NjwvcGFnZXM+PHZvbHVtZT43NTwvdm9sdW1lPjxudW1iZXI+MjI8L251bWJlcj48
ZGF0ZXM+PHllYXI+MjAxMDwveWVhcj48cHViLWRhdGVzPjxkYXRlPjIwMTAvMTEvMTk8L2RhdGU+
PC9wdWItZGF0ZXM+PC9kYXRlcz48cHVibGlzaGVyPkFtZXJpY2FuIENoZW1pY2FsIFNvY2lldHk8
L3B1Ymxpc2hlcj48aXNibj4wMDIyLTMyNjM8L2lzYm4+PHVybHM+PHJlbGF0ZWQtdXJscz48dXJs
Pmh0dHA6Ly9keC5kb2kub3JnLzEwLjEwMjEvam8xMDE2MTRmPC91cmw+PC9yZWxhdGVkLXVybHM+
PC91cmxzPjxlbGVjdHJvbmljLXJlc291cmNlLW51bT4xMC4xMDIxL2pvMTAxNjE0ZjwvZWxlY3Ry
b25pYy1yZXNvdXJjZS1udW0+PGFjY2Vzcy1kYXRlPjIwMTMvMDYvMTI8L2FjY2Vzcy1kYXRlPjwv
cmVjb3JkPjwvQ2l0ZT48Q2l0ZT48QXV0aG9yPkRhdmllczwvQXV0aG9yPjxZZWFyPjIwMTA8L1ll
YXI+PFJlY051bT4yMDg5PC9SZWNOdW0+PHJlY29yZD48cmVjLW51bWJlcj4yMDg5PC9yZWMtbnVt
YmVyPjxmb3JlaWduLWtleXM+PGtleSBhcHA9IkVOIiBkYi1pZD0iYWZlZHgwdmR6MnN6dGtlenNw
Y3ZkMHowcnR6cnIwZTVkNXI5Ij4yMDg5PC9rZXk+PC9mb3JlaWduLWtleXM+PHJlZi10eXBlIG5h
bWU9IkpvdXJuYWwgQXJ0aWNsZSI+MTc8L3JlZi10eXBlPjxjb250cmlidXRvcnM+PGF1dGhvcnM+
PGF1dGhvcj5EYXZpZXMsIFN0ZXBoZW4gRy48L2F1dGhvcj48YXV0aG9yPkZsZXRjaGVyLCBBaSBN
LjwvYXV0aG9yPjxhdXRob3I+S3Vyb3Nhd2EsIFdhdGFydTwvYXV0aG9yPjxhdXRob3I+TGVlLCBK
YW1lcyBBLjwvYXV0aG9yPjxhdXRob3I+UG9jZSwgR2lvdmFubmE8L2F1dGhvcj48YXV0aG9yPlJv
YmVydHMsIFBhdWwgTS48L2F1dGhvcj48YXV0aG9yPlRob21zb24sIEphbWVzIEUuPC9hdXRob3I+
PGF1dGhvcj5XaWxsaWFtc29uLCBEYXZpZCBNLjwvYXV0aG9yPjwvYXV0aG9ycz48L2NvbnRyaWJ1
dG9ycz48dGl0bGVzPjx0aXRsZT5PbmUtUG90IENvbnZlcnNpb25zIG9mIE9sZWZpbnMgdG8gQ3lj
bGljIENhcmJvbmF0ZXMgYW5kIFNlY29uZGFyeSBBbGx5bGljIGFuZCBIb21vYWxseWxpYyBBbWlu
ZXMgdG8gQ3ljbGljIENhcmJhbWF0ZXM8L3RpdGxlPjxzZWNvbmRhcnktdGl0bGU+VGhlIEpvdXJu
YWwgb2YgT3JnYW5pYyBDaGVtaXN0cnk8L3NlY29uZGFyeS10aXRsZT48L3RpdGxlcz48cGVyaW9k
aWNhbD48ZnVsbC10aXRsZT5UaGUgSm91cm5hbCBvZiBPcmdhbmljIENoZW1pc3RyeTwvZnVsbC10
aXRsZT48L3BlcmlvZGljYWw+PHBhZ2VzPjc3NDUtNzc1NjwvcGFnZXM+PHZvbHVtZT43NTwvdm9s
dW1lPjxudW1iZXI+MjI8L251bWJlcj48ZGF0ZXM+PHllYXI+MjAxMDwveWVhcj48cHViLWRhdGVz
PjxkYXRlPjIwMTAvMTEvMTk8L2RhdGU+PC9wdWItZGF0ZXM+PC9kYXRlcz48cHVibGlzaGVyPkFt
ZXJpY2FuIENoZW1pY2FsIFNvY2lldHk8L3B1Ymxpc2hlcj48aXNibj4wMDIyLTMyNjM8L2lzYm4+
PHVybHM+PHJlbGF0ZWQtdXJscz48dXJsPmh0dHA6Ly9keC5kb2kub3JnLzEwLjEwMjEvam8xMDE2
MTRmPC91cmw+PC9yZWxhdGVkLXVybHM+PC91cmxzPjxlbGVjdHJvbmljLXJlc291cmNlLW51bT4x
MC4xMDIxL2pvMTAxNjE0ZjwvZWxlY3Ryb25pYy1yZXNvdXJjZS1udW0+PGFjY2Vzcy1kYXRlPjIw
MTMvMDYvMTI8L2FjY2Vzcy1kYXRlPjwvcmVjb3JkPjwvQ2l0ZT48Q2l0ZT48QXV0aG9yPkRhdmll
czwvQXV0aG9yPjxZZWFyPjIwMTA8L1llYXI+PFJlY051bT4yMDg5PC9SZWNOdW0+PHJlY29yZD48
cmVjLW51bWJlcj4yMDg5PC9yZWMtbnVtYmVyPjxmb3JlaWduLWtleXM+PGtleSBhcHA9IkVOIiBk
Yi1pZD0iYWZlZHgwdmR6MnN6dGtlenNwY3ZkMHowcnR6cnIwZTVkNXI5Ij4yMDg5PC9rZXk+PC9m
b3JlaWduLWtleXM+PHJlZi10eXBlIG5hbWU9IkpvdXJuYWwgQXJ0aWNsZSI+MTc8L3JlZi10eXBl
Pjxjb250cmlidXRvcnM+PGF1dGhvcnM+PGF1dGhvcj5EYXZpZXMsIFN0ZXBoZW4gRy48L2F1dGhv
cj48YXV0aG9yPkZsZXRjaGVyLCBBaSBNLjwvYXV0aG9yPjxhdXRob3I+S3Vyb3Nhd2EsIFdhdGFy
dTwvYXV0aG9yPjxhdXRob3I+TGVlLCBKYW1lcyBBLjwvYXV0aG9yPjxhdXRob3I+UG9jZSwgR2lv
dmFubmE8L2F1dGhvcj48YXV0aG9yPlJvYmVydHMsIFBhdWwgTS48L2F1dGhvcj48YXV0aG9yPlRo
b21zb24sIEphbWVzIEUuPC9hdXRob3I+PGF1dGhvcj5XaWxsaWFtc29uLCBEYXZpZCBNLjwvYXV0
aG9yPjwvYXV0aG9ycz48L2NvbnRyaWJ1dG9ycz48dGl0bGVzPjx0aXRsZT5PbmUtUG90IENvbnZl
cnNpb25zIG9mIE9sZWZpbnMgdG8gQ3ljbGljIENhcmJvbmF0ZXMgYW5kIFNlY29uZGFyeSBBbGx5
bGljIGFuZCBIb21vYWxseWxpYyBBbWluZXMgdG8gQ3ljbGljIENhcmJhbWF0ZXM8L3RpdGxlPjxz
ZWNvbmRhcnktdGl0bGU+VGhlIEpvdXJuYWwgb2YgT3JnYW5pYyBDaGVtaXN0cnk8L3NlY29uZGFy
eS10aXRsZT48L3RpdGxlcz48cGVyaW9kaWNhbD48ZnVsbC10aXRsZT5UaGUgSm91cm5hbCBvZiBP
cmdhbmljIENoZW1pc3RyeTwvZnVsbC10aXRsZT48L3BlcmlvZGljYWw+PHBhZ2VzPjc3NDUtNzc1
NjwvcGFnZXM+PHZvbHVtZT43NTwvdm9sdW1lPjxudW1iZXI+MjI8L251bWJlcj48ZGF0ZXM+PHll
YXI+MjAxMDwveWVhcj48cHViLWRhdGVzPjxkYXRlPjIwMTAvMTEvMTk8L2RhdGU+PC9wdWItZGF0
ZXM+PC9kYXRlcz48cHVibGlzaGVyPkFtZXJpY2FuIENoZW1pY2FsIFNvY2lldHk8L3B1Ymxpc2hl
cj48aXNibj4wMDIyLTMyNjM8L2lzYm4+PHVybHM+PHJlbGF0ZWQtdXJscz48dXJsPmh0dHA6Ly9k
eC5kb2kub3JnLzEwLjEwMjEvam8xMDE2MTRmPC91cmw+PC9yZWxhdGVkLXVybHM+PC91cmxzPjxl
bGVjdHJvbmljLXJlc291cmNlLW51bT4xMC4xMDIxL2pvMTAxNjE0ZjwvZWxlY3Ryb25pYy1yZXNv
dXJjZS1udW0+PGFjY2Vzcy1kYXRlPjIwMTMvMDYvMTI8L2FjY2Vzcy1kYXRlPjwvcmVjb3JkPjwv
Q2l0ZT48Q2l0ZT48QXV0aG9yPkRhdmllczwvQXV0aG9yPjxZZWFyPjIwMTA8L1llYXI+PFJlY051
bT4yMDg5PC9SZWNOdW0+PHJlY29yZD48cmVjLW51bWJlcj4yMDg5PC9yZWMtbnVtYmVyPjxmb3Jl
aWduLWtleXM+PGtleSBhcHA9IkVOIiBkYi1pZD0iYWZlZHgwdmR6MnN6dGtlenNwY3ZkMHowcnR6
cnIwZTVkNXI5Ij4yMDg5PC9rZXk+PC9mb3JlaWduLWtleXM+PHJlZi10eXBlIG5hbWU9IkpvdXJu
YWwgQXJ0aWNsZSI+MTc8L3JlZi10eXBlPjxjb250cmlidXRvcnM+PGF1dGhvcnM+PGF1dGhvcj5E
YXZpZXMsIFN0ZXBoZW4gRy48L2F1dGhvcj48YXV0aG9yPkZsZXRjaGVyLCBBaSBNLjwvYXV0aG9y
PjxhdXRob3I+S3Vyb3Nhd2EsIFdhdGFydTwvYXV0aG9yPjxhdXRob3I+TGVlLCBKYW1lcyBBLjwv
YXV0aG9yPjxhdXRob3I+UG9jZSwgR2lvdmFubmE8L2F1dGhvcj48YXV0aG9yPlJvYmVydHMsIFBh
dWwgTS48L2F1dGhvcj48YXV0aG9yPlRob21zb24sIEphbWVzIEUuPC9hdXRob3I+PGF1dGhvcj5X
aWxsaWFtc29uLCBEYXZpZCBNLjwvYXV0aG9yPjwvYXV0aG9ycz48L2NvbnRyaWJ1dG9ycz48dGl0
bGVzPjx0aXRsZT5PbmUtUG90IENvbnZlcnNpb25zIG9mIE9sZWZpbnMgdG8gQ3ljbGljIENhcmJv
bmF0ZXMgYW5kIFNlY29uZGFyeSBBbGx5bGljIGFuZCBIb21vYWxseWxpYyBBbWluZXMgdG8gQ3lj
bGljIENhcmJhbWF0ZXM8L3RpdGxlPjxzZWNvbmRhcnktdGl0bGU+VGhlIEpvdXJuYWwgb2YgT3Jn
YW5pYyBDaGVtaXN0cnk8L3NlY29uZGFyeS10aXRsZT48L3RpdGxlcz48cGVyaW9kaWNhbD48ZnVs
bC10aXRsZT5UaGUgSm91cm5hbCBvZiBPcmdhbmljIENoZW1pc3RyeTwvZnVsbC10aXRsZT48L3Bl
cmlvZGljYWw+PHBhZ2VzPjc3NDUtNzc1NjwvcGFnZXM+PHZvbHVtZT43NTwvdm9sdW1lPjxudW1i
ZXI+MjI8L251bWJlcj48ZGF0ZXM+PHllYXI+MjAxMDwveWVhcj48cHViLWRhdGVzPjxkYXRlPjIw
MTAvMTEvMTk8L2RhdGU+PC9wdWItZGF0ZXM+PC9kYXRlcz48cHVibGlzaGVyPkFtZXJpY2FuIENo
ZW1pY2FsIFNvY2lldHk8L3B1Ymxpc2hlcj48aXNibj4wMDIyLTMyNjM8L2lzYm4+PHVybHM+PHJl
bGF0ZWQtdXJscz48dXJsPmh0dHA6Ly9keC5kb2kub3JnLzEwLjEwMjEvam8xMDE2MTRmPC91cmw+
PC9yZWxhdGVkLXVybHM+PC91cmxzPjxlbGVjdHJvbmljLXJlc291cmNlLW51bT4xMC4xMDIxL2pv
MTAxNjE0ZjwvZWxlY3Ryb25pYy1yZXNvdXJjZS1udW0+PGFjY2Vzcy1kYXRlPjIwMTMvMDYvMTI8
L2FjY2Vzcy1kYXRlPjwvcmVjb3JkPjwvQ2l0ZT48Q2l0ZT48QXV0aG9yPkRhdmllczwvQXV0aG9y
PjxZZWFyPjIwMTA8L1llYXI+PFJlY051bT4yMDg5PC9SZWNOdW0+PHJlY29yZD48cmVjLW51bWJl
cj4yMDg5PC9yZWMtbnVtYmVyPjxmb3JlaWduLWtleXM+PGtleSBhcHA9IkVOIiBkYi1pZD0iYWZl
ZHgwdmR6MnN6dGtlenNwY3ZkMHowcnR6cnIwZTVkNXI5Ij4yMDg5PC9rZXk+PC9mb3JlaWduLWtl
eXM+PHJlZi10eXBlIG5hbWU9IkpvdXJuYWwgQXJ0aWNsZSI+MTc8L3JlZi10eXBlPjxjb250cmli
dXRvcnM+PGF1dGhvcnM+PGF1dGhvcj5EYXZpZXMsIFN0ZXBoZW4gRy48L2F1dGhvcj48YXV0aG9y
PkZsZXRjaGVyLCBBaSBNLjwvYXV0aG9yPjxhdXRob3I+S3Vyb3Nhd2EsIFdhdGFydTwvYXV0aG9y
PjxhdXRob3I+TGVlLCBKYW1lcyBBLjwvYXV0aG9yPjxhdXRob3I+UG9jZSwgR2lvdmFubmE8L2F1
dGhvcj48YXV0aG9yPlJvYmVydHMsIFBhdWwgTS48L2F1dGhvcj48YXV0aG9yPlRob21zb24sIEph
bWVzIEUuPC9hdXRob3I+PGF1dGhvcj5XaWxsaWFtc29uLCBEYXZpZCBNLjwvYXV0aG9yPjwvYXV0
aG9ycz48L2NvbnRyaWJ1dG9ycz48dGl0bGVzPjx0aXRsZT5PbmUtUG90IENvbnZlcnNpb25zIG9m
IE9sZWZpbnMgdG8gQ3ljbGljIENhcmJvbmF0ZXMgYW5kIFNlY29uZGFyeSBBbGx5bGljIGFuZCBI
b21vYWxseWxpYyBBbWluZXMgdG8gQ3ljbGljIENhcmJhbWF0ZXM8L3RpdGxlPjxzZWNvbmRhcnkt
dGl0bGU+VGhlIEpvdXJuYWwgb2YgT3JnYW5pYyBDaGVtaXN0cnk8L3NlY29uZGFyeS10aXRsZT48
L3RpdGxlcz48cGVyaW9kaWNhbD48ZnVsbC10aXRsZT5UaGUgSm91cm5hbCBvZiBPcmdhbmljIENo
ZW1pc3RyeTwvZnVsbC10aXRsZT48L3BlcmlvZGljYWw+PHBhZ2VzPjc3NDUtNzc1NjwvcGFnZXM+
PHZvbHVtZT43NTwvdm9sdW1lPjxudW1iZXI+MjI8L251bWJlcj48ZGF0ZXM+PHllYXI+MjAxMDwv
eWVhcj48cHViLWRhdGVzPjxkYXRlPjIwMTAvMTEvMTk8L2RhdGU+PC9wdWItZGF0ZXM+PC9kYXRl
cz48cHVibGlzaGVyPkFtZXJpY2FuIENoZW1pY2FsIFNvY2lldHk8L3B1Ymxpc2hlcj48aXNibj4w
MDIyLTMyNjM8L2lzYm4+PHVybHM+PHJlbGF0ZWQtdXJscz48dXJsPmh0dHA6Ly9keC5kb2kub3Jn
LzEwLjEwMjEvam8xMDE2MTRmPC91cmw+PC9yZWxhdGVkLXVybHM+PC91cmxzPjxlbGVjdHJvbmlj
LXJlc291cmNlLW51bT4xMC4xMDIxL2pvMTAxNjE0ZjwvZWxlY3Ryb25pYy1yZXNvdXJjZS1udW0+
PGFjY2Vzcy1kYXRlPjIwMTMvMDYvMTI8L2FjY2Vzcy1kYXRlPjwvcmVjb3JkPjwvQ2l0ZT48Q2l0
ZT48QXV0aG9yPkRhdmllczwvQXV0aG9yPjxZZWFyPjIwMTA8L1llYXI+PFJlY051bT4yMDg5PC9S
ZWNOdW0+PHJlY29yZD48cmVjLW51bWJlcj4yMDg5PC9yZWMtbnVtYmVyPjxmb3JlaWduLWtleXM+
PGtleSBhcHA9IkVOIiBkYi1pZD0iYWZlZHgwdmR6MnN6dGtlenNwY3ZkMHowcnR6cnIwZTVkNXI5
Ij4yMDg5PC9rZXk+PC9mb3JlaWduLWtleXM+PHJlZi10eXBlIG5hbWU9IkpvdXJuYWwgQXJ0aWNs
ZSI+MTc8L3JlZi10eXBlPjxjb250cmlidXRvcnM+PGF1dGhvcnM+PGF1dGhvcj5EYXZpZXMsIFN0
ZXBoZW4gRy48L2F1dGhvcj48YXV0aG9yPkZsZXRjaGVyLCBBaSBNLjwvYXV0aG9yPjxhdXRob3I+
S3Vyb3Nhd2EsIFdhdGFydTwvYXV0aG9yPjxhdXRob3I+TGVlLCBKYW1lcyBBLjwvYXV0aG9yPjxh
dXRob3I+UG9jZSwgR2lvdmFubmE8L2F1dGhvcj48YXV0aG9yPlJvYmVydHMsIFBhdWwgTS48L2F1
dGhvcj48YXV0aG9yPlRob21zb24sIEphbWVzIEUuPC9hdXRob3I+PGF1dGhvcj5XaWxsaWFtc29u
LCBEYXZpZCBNLjwvYXV0aG9yPjwvYXV0aG9ycz48L2NvbnRyaWJ1dG9ycz48dGl0bGVzPjx0aXRs
ZT5PbmUtUG90IENvbnZlcnNpb25zIG9mIE9sZWZpbnMgdG8gQ3ljbGljIENhcmJvbmF0ZXMgYW5k
IFNlY29uZGFyeSBBbGx5bGljIGFuZCBIb21vYWxseWxpYyBBbWluZXMgdG8gQ3ljbGljIENhcmJh
bWF0ZXM8L3RpdGxlPjxzZWNvbmRhcnktdGl0bGU+VGhlIEpvdXJuYWwgb2YgT3JnYW5pYyBDaGVt
aXN0cnk8L3NlY29uZGFyeS10aXRsZT48L3RpdGxlcz48cGVyaW9kaWNhbD48ZnVsbC10aXRsZT5U
aGUgSm91cm5hbCBvZiBPcmdhbmljIENoZW1pc3RyeTwvZnVsbC10aXRsZT48L3BlcmlvZGljYWw+
PHBhZ2VzPjc3NDUtNzc1NjwvcGFnZXM+PHZvbHVtZT43NTwvdm9sdW1lPjxudW1iZXI+MjI8L251
bWJlcj48ZGF0ZXM+PHllYXI+MjAxMDwveWVhcj48cHViLWRhdGVzPjxkYXRlPjIwMTAvMTEvMTk8
L2RhdGU+PC9wdWItZGF0ZXM+PC9kYXRlcz48cHVibGlzaGVyPkFtZXJpY2FuIENoZW1pY2FsIFNv
Y2lldHk8L3B1Ymxpc2hlcj48aXNibj4wMDIyLTMyNjM8L2lzYm4+PHVybHM+PHJlbGF0ZWQtdXJs
cz48dXJsPmh0dHA6Ly9keC5kb2kub3JnLzEwLjEwMjEvam8xMDE2MTRmPC91cmw+PC9yZWxhdGVk
LXVybHM+PC91cmxzPjxlbGVjdHJvbmljLXJlc291cmNlLW51bT4xMC4xMDIxL2pvMTAxNjE0Zjwv
ZWxlY3Ryb25pYy1yZXNvdXJjZS1udW0+PGFjY2Vzcy1kYXRlPjIwMTMvMDYvMTI8L2FjY2Vzcy1k
YXRlPjwvcmVjb3JkPjwvQ2l0ZT48Q2l0ZT48QXV0aG9yPkRhdmllczwvQXV0aG9yPjxZZWFyPjIw
MTA8L1llYXI+PFJlY051bT4yMDg5PC9SZWNOdW0+PHJlY29yZD48cmVjLW51bWJlcj4yMDg5PC9y
ZWMtbnVtYmVyPjxmb3JlaWduLWtleXM+PGtleSBhcHA9IkVOIiBkYi1pZD0iYWZlZHgwdmR6MnN6
dGtlenNwY3ZkMHowcnR6cnIwZTVkNXI5Ij4yMDg5PC9rZXk+PC9mb3JlaWduLWtleXM+PHJlZi10
eXBlIG5hbWU9IkpvdXJuYWwgQXJ0aWNsZSI+MTc8L3JlZi10eXBlPjxjb250cmlidXRvcnM+PGF1
dGhvcnM+PGF1dGhvcj5EYXZpZXMsIFN0ZXBoZW4gRy48L2F1dGhvcj48YXV0aG9yPkZsZXRjaGVy
LCBBaSBNLjwvYXV0aG9yPjxhdXRob3I+S3Vyb3Nhd2EsIFdhdGFydTwvYXV0aG9yPjxhdXRob3I+
TGVlLCBKYW1lcyBBLjwvYXV0aG9yPjxhdXRob3I+UG9jZSwgR2lvdmFubmE8L2F1dGhvcj48YXV0
aG9yPlJvYmVydHMsIFBhdWwgTS48L2F1dGhvcj48YXV0aG9yPlRob21zb24sIEphbWVzIEUuPC9h
dXRob3I+PGF1dGhvcj5XaWxsaWFtc29uLCBEYXZpZCBNLjwvYXV0aG9yPjwvYXV0aG9ycz48L2Nv
bnRyaWJ1dG9ycz48dGl0bGVzPjx0aXRsZT5PbmUtUG90IENvbnZlcnNpb25zIG9mIE9sZWZpbnMg
dG8gQ3ljbGljIENhcmJvbmF0ZXMgYW5kIFNlY29uZGFyeSBBbGx5bGljIGFuZCBIb21vYWxseWxp
YyBBbWluZXMgdG8gQ3ljbGljIENhcmJhbWF0ZXM8L3RpdGxlPjxzZWNvbmRhcnktdGl0bGU+VGhl
IEpvdXJuYWwgb2YgT3JnYW5pYyBDaGVtaXN0cnk8L3NlY29uZGFyeS10aXRsZT48L3RpdGxlcz48
cGVyaW9kaWNhbD48ZnVsbC10aXRsZT5UaGUgSm91cm5hbCBvZiBPcmdhbmljIENoZW1pc3RyeTwv
ZnVsbC10aXRsZT48L3BlcmlvZGljYWw+PHBhZ2VzPjc3NDUtNzc1NjwvcGFnZXM+PHZvbHVtZT43
NTwvdm9sdW1lPjxudW1iZXI+MjI8L251bWJlcj48ZGF0ZXM+PHllYXI+MjAxMDwveWVhcj48cHVi
LWRhdGVzPjxkYXRlPjIwMTAvMTEvMTk8L2RhdGU+PC9wdWItZGF0ZXM+PC9kYXRlcz48cHVibGlz
aGVyPkFtZXJpY2FuIENoZW1pY2FsIFNvY2lldHk8L3B1Ymxpc2hlcj48aXNibj4wMDIyLTMyNjM8
L2lzYm4+PHVybHM+PHJlbGF0ZWQtdXJscz48dXJsPmh0dHA6Ly9keC5kb2kub3JnLzEwLjEwMjEv
am8xMDE2MTRmPC91cmw+PC9yZWxhdGVkLXVybHM+PC91cmxzPjxlbGVjdHJvbmljLXJlc291cmNl
LW51bT4xMC4xMDIxL2pvMTAxNjE0ZjwvZWxlY3Ryb25pYy1yZXNvdXJjZS1udW0+PGFjY2Vzcy1k
YXRlPjIwMTMvMDYvMTI8L2FjY2Vzcy1kYXRlPjwvcmVjb3JkPjwvQ2l0ZT48Q2l0ZT48QXV0aG9y
PkRhdmllczwvQXV0aG9yPjxZZWFyPjIwMTA8L1llYXI+PFJlY051bT4yMDg5PC9SZWNOdW0+PHJl
Y29yZD48cmVjLW51bWJlcj4yMDg5PC9yZWMtbnVtYmVyPjxmb3JlaWduLWtleXM+PGtleSBhcHA9
IkVOIiBkYi1pZD0iYWZlZHgwdmR6MnN6dGtlenNwY3ZkMHowcnR6cnIwZTVkNXI5Ij4yMDg5PC9r
ZXk+PC9mb3JlaWduLWtleXM+PHJlZi10eXBlIG5hbWU9IkpvdXJuYWwgQXJ0aWNsZSI+MTc8L3Jl
Zi10eXBlPjxjb250cmlidXRvcnM+PGF1dGhvcnM+PGF1dGhvcj5EYXZpZXMsIFN0ZXBoZW4gRy48
L2F1dGhvcj48YXV0aG9yPkZsZXRjaGVyLCBBaSBNLjwvYXV0aG9yPjxhdXRob3I+S3Vyb3Nhd2Es
IFdhdGFydTwvYXV0aG9yPjxhdXRob3I+TGVlLCBKYW1lcyBBLjwvYXV0aG9yPjxhdXRob3I+UG9j
ZSwgR2lvdmFubmE8L2F1dGhvcj48YXV0aG9yPlJvYmVydHMsIFBhdWwgTS48L2F1dGhvcj48YXV0
aG9yPlRob21zb24sIEphbWVzIEUuPC9hdXRob3I+PGF1dGhvcj5XaWxsaWFtc29uLCBEYXZpZCBN
LjwvYXV0aG9yPjwvYXV0aG9ycz48L2NvbnRyaWJ1dG9ycz48dGl0bGVzPjx0aXRsZT5PbmUtUG90
IENvbnZlcnNpb25zIG9mIE9sZWZpbnMgdG8gQ3ljbGljIENhcmJvbmF0ZXMgYW5kIFNlY29uZGFy
eSBBbGx5bGljIGFuZCBIb21vYWxseWxpYyBBbWluZXMgdG8gQ3ljbGljIENhcmJhbWF0ZXM8L3Rp
dGxlPjxzZWNvbmRhcnktdGl0bGU+VGhlIEpvdXJuYWwgb2YgT3JnYW5pYyBDaGVtaXN0cnk8L3Nl
Y29uZGFyeS10aXRsZT48L3RpdGxlcz48cGVyaW9kaWNhbD48ZnVsbC10aXRsZT5UaGUgSm91cm5h
bCBvZiBPcmdhbmljIENoZW1pc3RyeTwvZnVsbC10aXRsZT48L3BlcmlvZGljYWw+PHBhZ2VzPjc3
NDUtNzc1NjwvcGFnZXM+PHZvbHVtZT43NTwvdm9sdW1lPjxudW1iZXI+MjI8L251bWJlcj48ZGF0
ZXM+PHllYXI+MjAxMDwveWVhcj48cHViLWRhdGVzPjxkYXRlPjIwMTAvMTEvMTk8L2RhdGU+PC9w
dWItZGF0ZXM+PC9kYXRlcz48cHVibGlzaGVyPkFtZXJpY2FuIENoZW1pY2FsIFNvY2lldHk8L3B1
Ymxpc2hlcj48aXNibj4wMDIyLTMyNjM8L2lzYm4+PHVybHM+PHJlbGF0ZWQtdXJscz48dXJsPmh0
dHA6Ly9keC5kb2kub3JnLzEwLjEwMjEvam8xMDE2MTRmPC91cmw+PC9yZWxhdGVkLXVybHM+PC91
cmxzPjxlbGVjdHJvbmljLXJlc291cmNlLW51bT4xMC4xMDIxL2pvMTAxNjE0ZjwvZWxlY3Ryb25p
Yy1yZXNvdXJjZS1udW0+PGFjY2Vzcy1kYXRlPjIwMTMvMDYvMTI8L2FjY2Vzcy1kYXRlPjwvcmVj
b3JkPjwvQ2l0ZT48Q2l0ZT48QXV0aG9yPkRhdmllczwvQXV0aG9yPjxZZWFyPjIwMTA8L1llYXI+
PFJlY051bT4yMDg5PC9SZWNOdW0+PHJlY29yZD48cmVjLW51bWJlcj4yMDg5PC9yZWMtbnVtYmVy
Pjxmb3JlaWduLWtleXM+PGtleSBhcHA9IkVOIiBkYi1pZD0iYWZlZHgwdmR6MnN6dGtlenNwY3Zk
MHowcnR6cnIwZTVkNXI5Ij4yMDg5PC9rZXk+PC9mb3JlaWduLWtleXM+PHJlZi10eXBlIG5hbWU9
IkpvdXJuYWwgQXJ0aWNsZSI+MTc8L3JlZi10eXBlPjxjb250cmlidXRvcnM+PGF1dGhvcnM+PGF1
dGhvcj5EYXZpZXMsIFN0ZXBoZW4gRy48L2F1dGhvcj48YXV0aG9yPkZsZXRjaGVyLCBBaSBNLjwv
YXV0aG9yPjxhdXRob3I+S3Vyb3Nhd2EsIFdhdGFydTwvYXV0aG9yPjxhdXRob3I+TGVlLCBKYW1l
cyBBLjwvYXV0aG9yPjxhdXRob3I+UG9jZSwgR2lvdmFubmE8L2F1dGhvcj48YXV0aG9yPlJvYmVy
dHMsIFBhdWwgTS48L2F1dGhvcj48YXV0aG9yPlRob21zb24sIEphbWVzIEUuPC9hdXRob3I+PGF1
dGhvcj5XaWxsaWFtc29uLCBEYXZpZCBNLjwvYXV0aG9yPjwvYXV0aG9ycz48L2NvbnRyaWJ1dG9y
cz48dGl0bGVzPjx0aXRsZT5PbmUtUG90IENvbnZlcnNpb25zIG9mIE9sZWZpbnMgdG8gQ3ljbGlj
IENhcmJvbmF0ZXMgYW5kIFNlY29uZGFyeSBBbGx5bGljIGFuZCBIb21vYWxseWxpYyBBbWluZXMg
dG8gQ3ljbGljIENhcmJhbWF0ZXM8L3RpdGxlPjxzZWNvbmRhcnktdGl0bGU+VGhlIEpvdXJuYWwg
b2YgT3JnYW5pYyBDaGVtaXN0cnk8L3NlY29uZGFyeS10aXRsZT48L3RpdGxlcz48cGVyaW9kaWNh
bD48ZnVsbC10aXRsZT5UaGUgSm91cm5hbCBvZiBPcmdhbmljIENoZW1pc3RyeTwvZnVsbC10aXRs
ZT48L3BlcmlvZGljYWw+PHBhZ2VzPjc3NDUtNzc1NjwvcGFnZXM+PHZvbHVtZT43NTwvdm9sdW1l
PjxudW1iZXI+MjI8L251bWJlcj48ZGF0ZXM+PHllYXI+MjAxMDwveWVhcj48cHViLWRhdGVzPjxk
YXRlPjIwMTAvMTEvMTk8L2RhdGU+PC9wdWItZGF0ZXM+PC9kYXRlcz48cHVibGlzaGVyPkFtZXJp
Y2FuIENoZW1pY2FsIFNvY2lldHk8L3B1Ymxpc2hlcj48aXNibj4wMDIyLTMyNjM8L2lzYm4+PHVy
bHM+PHJlbGF0ZWQtdXJscz48dXJsPmh0dHA6Ly9keC5kb2kub3JnLzEwLjEwMjEvam8xMDE2MTRm
PC91cmw+PC9yZWxhdGVkLXVybHM+PC91cmxzPjxlbGVjdHJvbmljLXJlc291cmNlLW51bT4xMC4x
MDIxL2pvMTAxNjE0ZjwvZWxlY3Ryb25pYy1yZXNvdXJjZS1udW0+PGFjY2Vzcy1kYXRlPjIwMTMv
MDYvMTI8L2FjY2Vzcy1kYXRlPjwvcmVjb3JkPjwvQ2l0ZT48Q2l0ZT48QXV0aG9yPkRhdmllczwv
QXV0aG9yPjxZZWFyPjIwMTA8L1llYXI+PFJlY051bT4yMDg5PC9SZWNOdW0+PHJlY29yZD48cmVj
LW51bWJlcj4yMDg5PC9yZWMtbnVtYmVyPjxmb3JlaWduLWtleXM+PGtleSBhcHA9IkVOIiBkYi1p
ZD0iYWZlZHgwdmR6MnN6dGtlenNwY3ZkMHowcnR6cnIwZTVkNXI5Ij4yMDg5PC9rZXk+PC9mb3Jl
aWduLWtleXM+PHJlZi10eXBlIG5hbWU9IkpvdXJuYWwgQXJ0aWNsZSI+MTc8L3JlZi10eXBlPjxj
b250cmlidXRvcnM+PGF1dGhvcnM+PGF1dGhvcj5EYXZpZXMsIFN0ZXBoZW4gRy48L2F1dGhvcj48
YXV0aG9yPkZsZXRjaGVyLCBBaSBNLjwvYXV0aG9yPjxhdXRob3I+S3Vyb3Nhd2EsIFdhdGFydTwv
YXV0aG9yPjxhdXRob3I+TGVlLCBKYW1lcyBBLjwvYXV0aG9yPjxhdXRob3I+UG9jZSwgR2lvdmFu
bmE8L2F1dGhvcj48YXV0aG9yPlJvYmVydHMsIFBhdWwgTS48L2F1dGhvcj48YXV0aG9yPlRob21z
b24sIEphbWVzIEUuPC9hdXRob3I+PGF1dGhvcj5XaWxsaWFtc29uLCBEYXZpZCBNLjwvYXV0aG9y
PjwvYXV0aG9ycz48L2NvbnRyaWJ1dG9ycz48dGl0bGVzPjx0aXRsZT5PbmUtUG90IENvbnZlcnNp
b25zIG9mIE9sZWZpbnMgdG8gQ3ljbGljIENhcmJvbmF0ZXMgYW5kIFNlY29uZGFyeSBBbGx5bGlj
IGFuZCBIb21vYWxseWxpYyBBbWluZXMgdG8gQ3ljbGljIENhcmJhbWF0ZXM8L3RpdGxlPjxzZWNv
bmRhcnktdGl0bGU+VGhlIEpvdXJuYWwgb2YgT3JnYW5pYyBDaGVtaXN0cnk8L3NlY29uZGFyeS10
aXRsZT48L3RpdGxlcz48cGVyaW9kaWNhbD48ZnVsbC10aXRsZT5UaGUgSm91cm5hbCBvZiBPcmdh
bmljIENoZW1pc3RyeTwvZnVsbC10aXRsZT48L3BlcmlvZGljYWw+PHBhZ2VzPjc3NDUtNzc1Njwv
cGFnZXM+PHZvbHVtZT43NTwvdm9sdW1lPjxudW1iZXI+MjI8L251bWJlcj48ZGF0ZXM+PHllYXI+
MjAxMDwveWVhcj48cHViLWRhdGVzPjxkYXRlPjIwMTAvMTEvMTk8L2RhdGU+PC9wdWItZGF0ZXM+
PC9kYXRlcz48cHVibGlzaGVyPkFtZXJpY2FuIENoZW1pY2FsIFNvY2lldHk8L3B1Ymxpc2hlcj48
aXNibj4wMDIyLTMyNjM8L2lzYm4+PHVybHM+PHJlbGF0ZWQtdXJscz48dXJsPmh0dHA6Ly9keC5k
b2kub3JnLzEwLjEwMjEvam8xMDE2MTRmPC91cmw+PC9yZWxhdGVkLXVybHM+PC91cmxzPjxlbGVj
dHJvbmljLXJlc291cmNlLW51bT4xMC4xMDIxL2pvMTAxNjE0ZjwvZWxlY3Ryb25pYy1yZXNvdXJj
ZS1udW0+PGFjY2Vzcy1kYXRlPjIwMTMvMDYvMTI8L2FjY2Vzcy1kYXRlPjwvcmVjb3JkPjwvQ2l0
ZT48Q2l0ZT48QXV0aG9yPkRhdmllczwvQXV0aG9yPjxZZWFyPjIwMTA8L1llYXI+PFJlY051bT4y
MDg5PC9SZWNOdW0+PHJlY29yZD48cmVjLW51bWJlcj4yMDg5PC9yZWMtbnVtYmVyPjxmb3JlaWdu
LWtleXM+PGtleSBhcHA9IkVOIiBkYi1pZD0iYWZlZHgwdmR6MnN6dGtlenNwY3ZkMHowcnR6cnIw
ZTVkNXI5Ij4yMDg5PC9rZXk+PC9mb3JlaWduLWtleXM+PHJlZi10eXBlIG5hbWU9IkpvdXJuYWwg
QXJ0aWNsZSI+MTc8L3JlZi10eXBlPjxjb250cmlidXRvcnM+PGF1dGhvcnM+PGF1dGhvcj5EYXZp
ZXMsIFN0ZXBoZW4gRy48L2F1dGhvcj48YXV0aG9yPkZsZXRjaGVyLCBBaSBNLjwvYXV0aG9yPjxh
dXRob3I+S3Vyb3Nhd2EsIFdhdGFydTwvYXV0aG9yPjxhdXRob3I+TGVlLCBKYW1lcyBBLjwvYXV0
aG9yPjxhdXRob3I+UG9jZSwgR2lvdmFubmE8L2F1dGhvcj48YXV0aG9yPlJvYmVydHMsIFBhdWwg
TS48L2F1dGhvcj48YXV0aG9yPlRob21zb24sIEphbWVzIEUuPC9hdXRob3I+PGF1dGhvcj5XaWxs
aWFtc29uLCBEYXZpZCBNLjwvYXV0aG9yPjwvYXV0aG9ycz48L2NvbnRyaWJ1dG9ycz48dGl0bGVz
Pjx0aXRsZT5PbmUtUG90IENvbnZlcnNpb25zIG9mIE9sZWZpbnMgdG8gQ3ljbGljIENhcmJvbmF0
ZXMgYW5kIFNlY29uZGFyeSBBbGx5bGljIGFuZCBIb21vYWxseWxpYyBBbWluZXMgdG8gQ3ljbGlj
IENhcmJhbWF0ZXM8L3RpdGxlPjxzZWNvbmRhcnktdGl0bGU+VGhlIEpvdXJuYWwgb2YgT3JnYW5p
YyBDaGVtaXN0cnk8L3NlY29uZGFyeS10aXRsZT48L3RpdGxlcz48cGVyaW9kaWNhbD48ZnVsbC10
aXRsZT5UaGUgSm91cm5hbCBvZiBPcmdhbmljIENoZW1pc3RyeTwvZnVsbC10aXRsZT48L3Blcmlv
ZGljYWw+PHBhZ2VzPjc3NDUtNzc1NjwvcGFnZXM+PHZvbHVtZT43NTwvdm9sdW1lPjxudW1iZXI+
MjI8L251bWJlcj48ZGF0ZXM+PHllYXI+MjAxMDwveWVhcj48cHViLWRhdGVzPjxkYXRlPjIwMTAv
MTEvMTk8L2RhdGU+PC9wdWItZGF0ZXM+PC9kYXRlcz48cHVibGlzaGVyPkFtZXJpY2FuIENoZW1p
Y2FsIFNvY2lldHk8L3B1Ymxpc2hlcj48aXNibj4wMDIyLTMyNjM8L2lzYm4+PHVybHM+PHJlbGF0
ZWQtdXJscz48dXJsPmh0dHA6Ly9keC5kb2kub3JnLzEwLjEwMjEvam8xMDE2MTRmPC91cmw+PC9y
ZWxhdGVkLXVybHM+PC91cmxzPjxlbGVjdHJvbmljLXJlc291cmNlLW51bT4xMC4xMDIxL2pvMTAx
NjE0ZjwvZWxlY3Ryb25pYy1yZXNvdXJjZS1udW0+PGFjY2Vzcy1kYXRlPjIwMTMvMDYvMTI8L2Fj
Y2Vzcy1kYXRlPjwvcmVjb3JkPjwvQ2l0ZT48Q2l0ZT48QXV0aG9yPkRhdmllczwvQXV0aG9yPjxZ
ZWFyPjIwMTA8L1llYXI+PFJlY051bT4yMDg5PC9SZWNOdW0+PHJlY29yZD48cmVjLW51bWJlcj4y
MDg5PC9yZWMtbnVtYmVyPjxmb3JlaWduLWtleXM+PGtleSBhcHA9IkVOIiBkYi1pZD0iYWZlZHgw
dmR6MnN6dGtlenNwY3ZkMHowcnR6cnIwZTVkNXI5Ij4yMDg5PC9rZXk+PC9mb3JlaWduLWtleXM+
PHJlZi10eXBlIG5hbWU9IkpvdXJuYWwgQXJ0aWNsZSI+MTc8L3JlZi10eXBlPjxjb250cmlidXRv
cnM+PGF1dGhvcnM+PGF1dGhvcj5EYXZpZXMsIFN0ZXBoZW4gRy48L2F1dGhvcj48YXV0aG9yPkZs
ZXRjaGVyLCBBaSBNLjwvYXV0aG9yPjxhdXRob3I+S3Vyb3Nhd2EsIFdhdGFydTwvYXV0aG9yPjxh
dXRob3I+TGVlLCBKYW1lcyBBLjwvYXV0aG9yPjxhdXRob3I+UG9jZSwgR2lvdmFubmE8L2F1dGhv
cj48YXV0aG9yPlJvYmVydHMsIFBhdWwgTS48L2F1dGhvcj48YXV0aG9yPlRob21zb24sIEphbWVz
IEUuPC9hdXRob3I+PGF1dGhvcj5XaWxsaWFtc29uLCBEYXZpZCBNLjwvYXV0aG9yPjwvYXV0aG9y
cz48L2NvbnRyaWJ1dG9ycz48dGl0bGVzPjx0aXRsZT5PbmUtUG90IENvbnZlcnNpb25zIG9mIE9s
ZWZpbnMgdG8gQ3ljbGljIENhcmJvbmF0ZXMgYW5kIFNlY29uZGFyeSBBbGx5bGljIGFuZCBIb21v
YWxseWxpYyBBbWluZXMgdG8gQ3ljbGljIENhcmJhbWF0ZXM8L3RpdGxlPjxzZWNvbmRhcnktdGl0
bGU+VGhlIEpvdXJuYWwgb2YgT3JnYW5pYyBDaGVtaXN0cnk8L3NlY29uZGFyeS10aXRsZT48L3Rp
dGxlcz48cGVyaW9kaWNhbD48ZnVsbC10aXRsZT5UaGUgSm91cm5hbCBvZiBPcmdhbmljIENoZW1p
c3RyeTwvZnVsbC10aXRsZT48L3BlcmlvZGljYWw+PHBhZ2VzPjc3NDUtNzc1NjwvcGFnZXM+PHZv
bHVtZT43NTwvdm9sdW1lPjxudW1iZXI+MjI8L251bWJlcj48ZGF0ZXM+PHllYXI+MjAxMDwveWVh
cj48cHViLWRhdGVzPjxkYXRlPjIwMTAvMTEvMTk8L2RhdGU+PC9wdWItZGF0ZXM+PC9kYXRlcz48
cHVibGlzaGVyPkFtZXJpY2FuIENoZW1pY2FsIFNvY2lldHk8L3B1Ymxpc2hlcj48aXNibj4wMDIy
LTMyNjM8L2lzYm4+PHVybHM+PHJlbGF0ZWQtdXJscz48dXJsPmh0dHA6Ly9keC5kb2kub3JnLzEw
LjEwMjEvam8xMDE2MTRmPC91cmw+PC9yZWxhdGVkLXVybHM+PC91cmxzPjxlbGVjdHJvbmljLXJl
c291cmNlLW51bT4xMC4xMDIxL2pvMTAxNjE0ZjwvZWxlY3Ryb25pYy1yZXNvdXJjZS1udW0+PGFj
Y2Vzcy1kYXRlPjIwMTMvMDYvMTI8L2FjY2Vzcy1kYXRlPjwvcmVjb3JkPjwvQ2l0ZT48Q2l0ZT48
QXV0aG9yPkRhdmllczwvQXV0aG9yPjxZZWFyPjIwMTA8L1llYXI+PFJlY051bT4yMDg5PC9SZWNO
dW0+PHJlY29yZD48cmVjLW51bWJlcj4yMDg5PC9yZWMtbnVtYmVyPjxmb3JlaWduLWtleXM+PGtl
eSBhcHA9IkVOIiBkYi1pZD0iYWZlZHgwdmR6MnN6dGtlenNwY3ZkMHowcnR6cnIwZTVkNXI5Ij4y
MDg5PC9rZXk+PC9mb3JlaWduLWtleXM+PHJlZi10eXBlIG5hbWU9IkpvdXJuYWwgQXJ0aWNsZSI+
MTc8L3JlZi10eXBlPjxjb250cmlidXRvcnM+PGF1dGhvcnM+PGF1dGhvcj5EYXZpZXMsIFN0ZXBo
ZW4gRy48L2F1dGhvcj48YXV0aG9yPkZsZXRjaGVyLCBBaSBNLjwvYXV0aG9yPjxhdXRob3I+S3Vy
b3Nhd2EsIFdhdGFydTwvYXV0aG9yPjxhdXRob3I+TGVlLCBKYW1lcyBBLjwvYXV0aG9yPjxhdXRo
b3I+UG9jZSwgR2lvdmFubmE8L2F1dGhvcj48YXV0aG9yPlJvYmVydHMsIFBhdWwgTS48L2F1dGhv
cj48YXV0aG9yPlRob21zb24sIEphbWVzIEUuPC9hdXRob3I+PGF1dGhvcj5XaWxsaWFtc29uLCBE
YXZpZCBNLjwvYXV0aG9yPjwvYXV0aG9ycz48L2NvbnRyaWJ1dG9ycz48dGl0bGVzPjx0aXRsZT5P
bmUtUG90IENvbnZlcnNpb25zIG9mIE9sZWZpbnMgdG8gQ3ljbGljIENhcmJvbmF0ZXMgYW5kIFNl
Y29uZGFyeSBBbGx5bGljIGFuZCBIb21vYWxseWxpYyBBbWluZXMgdG8gQ3ljbGljIENhcmJhbWF0
ZXM8L3RpdGxlPjxzZWNvbmRhcnktdGl0bGU+VGhlIEpvdXJuYWwgb2YgT3JnYW5pYyBDaGVtaXN0
cnk8L3NlY29uZGFyeS10aXRsZT48L3RpdGxlcz48cGVyaW9kaWNhbD48ZnVsbC10aXRsZT5UaGUg
Sm91cm5hbCBvZiBPcmdhbmljIENoZW1pc3RyeTwvZnVsbC10aXRsZT48L3BlcmlvZGljYWw+PHBh
Z2VzPjc3NDUtNzc1NjwvcGFnZXM+PHZvbHVtZT43NTwvdm9sdW1lPjxudW1iZXI+MjI8L251bWJl
cj48ZGF0ZXM+PHllYXI+MjAxMDwveWVhcj48cHViLWRhdGVzPjxkYXRlPjIwMTAvMTEvMTk8L2Rh
dGU+PC9wdWItZGF0ZXM+PC9kYXRlcz48cHVibGlzaGVyPkFtZXJpY2FuIENoZW1pY2FsIFNvY2ll
dHk8L3B1Ymxpc2hlcj48aXNibj4wMDIyLTMyNjM8L2lzYm4+PHVybHM+PHJlbGF0ZWQtdXJscz48
dXJsPmh0dHA6Ly9keC5kb2kub3JnLzEwLjEwMjEvam8xMDE2MTRmPC91cmw+PC9yZWxhdGVkLXVy
bHM+PC91cmxzPjxlbGVjdHJvbmljLXJlc291cmNlLW51bT4xMC4xMDIxL2pvMTAxNjE0ZjwvZWxl
Y3Ryb25pYy1yZXNvdXJjZS1udW0+PGFjY2Vzcy1kYXRlPjIwMTMvMDYvMTI8L2FjY2Vzcy1kYXRl
PjwvcmVjb3JkPjwvQ2l0ZT48Q2l0ZT48QXV0aG9yPkRhdmllczwvQXV0aG9yPjxZZWFyPjIwMTA8
L1llYXI+PFJlY051bT4yMDg5PC9SZWNOdW0+PHJlY29yZD48cmVjLW51bWJlcj4yMDg5PC9yZWMt
bnVtYmVyPjxmb3JlaWduLWtleXM+PGtleSBhcHA9IkVOIiBkYi1pZD0iYWZlZHgwdmR6MnN6dGtl
enNwY3ZkMHowcnR6cnIwZTVkNXI5Ij4yMDg5PC9rZXk+PC9mb3JlaWduLWtleXM+PHJlZi10eXBl
IG5hbWU9IkpvdXJuYWwgQXJ0aWNsZSI+MTc8L3JlZi10eXBlPjxjb250cmlidXRvcnM+PGF1dGhv
cnM+PGF1dGhvcj5EYXZpZXMsIFN0ZXBoZW4gRy48L2F1dGhvcj48YXV0aG9yPkZsZXRjaGVyLCBB
aSBNLjwvYXV0aG9yPjxhdXRob3I+S3Vyb3Nhd2EsIFdhdGFydTwvYXV0aG9yPjxhdXRob3I+TGVl
LCBKYW1lcyBBLjwvYXV0aG9yPjxhdXRob3I+UG9jZSwgR2lvdmFubmE8L2F1dGhvcj48YXV0aG9y
PlJvYmVydHMsIFBhdWwgTS48L2F1dGhvcj48YXV0aG9yPlRob21zb24sIEphbWVzIEUuPC9hdXRo
b3I+PGF1dGhvcj5XaWxsaWFtc29uLCBEYXZpZCBNLjwvYXV0aG9yPjwvYXV0aG9ycz48L2NvbnRy
aWJ1dG9ycz48dGl0bGVzPjx0aXRsZT5PbmUtUG90IENvbnZlcnNpb25zIG9mIE9sZWZpbnMgdG8g
Q3ljbGljIENhcmJvbmF0ZXMgYW5kIFNlY29uZGFyeSBBbGx5bGljIGFuZCBIb21vYWxseWxpYyBB
bWluZXMgdG8gQ3ljbGljIENhcmJhbWF0ZXM8L3RpdGxlPjxzZWNvbmRhcnktdGl0bGU+VGhlIEpv
dXJuYWwgb2YgT3JnYW5pYyBDaGVtaXN0cnk8L3NlY29uZGFyeS10aXRsZT48L3RpdGxlcz48cGVy
aW9kaWNhbD48ZnVsbC10aXRsZT5UaGUgSm91cm5hbCBvZiBPcmdhbmljIENoZW1pc3RyeTwvZnVs
bC10aXRsZT48L3BlcmlvZGljYWw+PHBhZ2VzPjc3NDUtNzc1NjwvcGFnZXM+PHZvbHVtZT43NTwv
dm9sdW1lPjxudW1iZXI+MjI8L251bWJlcj48ZGF0ZXM+PHllYXI+MjAxMDwveWVhcj48cHViLWRh
dGVzPjxkYXRlPjIwMTAvMTEvMTk8L2RhdGU+PC9wdWItZGF0ZXM+PC9kYXRlcz48cHVibGlzaGVy
PkFtZXJpY2FuIENoZW1pY2FsIFNvY2lldHk8L3B1Ymxpc2hlcj48aXNibj4wMDIyLTMyNjM8L2lz
Ym4+PHVybHM+PHJlbGF0ZWQtdXJscz48dXJsPmh0dHA6Ly9keC5kb2kub3JnLzEwLjEwMjEvam8x
MDE2MTRmPC91cmw+PC9yZWxhdGVkLXVybHM+PC91cmxzPjxlbGVjdHJvbmljLXJlc291cmNlLW51
bT4xMC4xMDIxL2pvMTAxNjE0ZjwvZWxlY3Ryb25pYy1yZXNvdXJjZS1udW0+PGFjY2Vzcy1kYXRl
PjIwMTMvMDYvMTI8L2FjY2Vzcy1kYXRlPjwvcmVjb3JkPjwvQ2l0ZT48Q2l0ZT48QXV0aG9yPkRh
dmllczwvQXV0aG9yPjxZZWFyPjIwMTA8L1llYXI+PFJlY051bT4yMDg5PC9SZWNOdW0+PHJlY29y
ZD48cmVjLW51bWJlcj4yMDg5PC9yZWMtbnVtYmVyPjxmb3JlaWduLWtleXM+PGtleSBhcHA9IkVO
IiBkYi1pZD0iYWZlZHgwdmR6MnN6dGtlenNwY3ZkMHowcnR6cnIwZTVkNXI5Ij4yMDg5PC9rZXk+
PC9mb3JlaWduLWtleXM+PHJlZi10eXBlIG5hbWU9IkpvdXJuYWwgQXJ0aWNsZSI+MTc8L3JlZi10
eXBlPjxjb250cmlidXRvcnM+PGF1dGhvcnM+PGF1dGhvcj5EYXZpZXMsIFN0ZXBoZW4gRy48L2F1
dGhvcj48YXV0aG9yPkZsZXRjaGVyLCBBaSBNLjwvYXV0aG9yPjxhdXRob3I+S3Vyb3Nhd2EsIFdh
dGFydTwvYXV0aG9yPjxhdXRob3I+TGVlLCBKYW1lcyBBLjwvYXV0aG9yPjxhdXRob3I+UG9jZSwg
R2lvdmFubmE8L2F1dGhvcj48YXV0aG9yPlJvYmVydHMsIFBhdWwgTS48L2F1dGhvcj48YXV0aG9y
PlRob21zb24sIEphbWVzIEUuPC9hdXRob3I+PGF1dGhvcj5XaWxsaWFtc29uLCBEYXZpZCBNLjwv
YXV0aG9yPjwvYXV0aG9ycz48L2NvbnRyaWJ1dG9ycz48dGl0bGVzPjx0aXRsZT5PbmUtUG90IENv
bnZlcnNpb25zIG9mIE9sZWZpbnMgdG8gQ3ljbGljIENhcmJvbmF0ZXMgYW5kIFNlY29uZGFyeSBB
bGx5bGljIGFuZCBIb21vYWxseWxpYyBBbWluZXMgdG8gQ3ljbGljIENhcmJhbWF0ZXM8L3RpdGxl
PjxzZWNvbmRhcnktdGl0bGU+VGhlIEpvdXJuYWwgb2YgT3JnYW5pYyBDaGVtaXN0cnk8L3NlY29u
ZGFyeS10aXRsZT48L3RpdGxlcz48cGVyaW9kaWNhbD48ZnVsbC10aXRsZT5UaGUgSm91cm5hbCBv
ZiBPcmdhbmljIENoZW1pc3RyeTwvZnVsbC10aXRsZT48L3BlcmlvZGljYWw+PHBhZ2VzPjc3NDUt
Nzc1NjwvcGFnZXM+PHZvbHVtZT43NTwvdm9sdW1lPjxudW1iZXI+MjI8L251bWJlcj48ZGF0ZXM+
PHllYXI+MjAxMDwveWVhcj48cHViLWRhdGVzPjxkYXRlPjIwMTAvMTEvMTk8L2RhdGU+PC9wdWIt
ZGF0ZXM+PC9kYXRlcz48cHVibGlzaGVyPkFtZXJpY2FuIENoZW1pY2FsIFNvY2lldHk8L3B1Ymxp
c2hlcj48aXNibj4wMDIyLTMyNjM8L2lzYm4+PHVybHM+PHJlbGF0ZWQtdXJscz48dXJsPmh0dHA6
Ly9keC5kb2kub3JnLzEwLjEwMjEvam8xMDE2MTRmPC91cmw+PC9yZWxhdGVkLXVybHM+PC91cmxz
PjxlbGVjdHJvbmljLXJlc291cmNlLW51bT4xMC4xMDIxL2pvMTAxNjE0ZjwvZWxlY3Ryb25pYy1y
ZXNvdXJjZS1udW0+PGFjY2Vzcy1kYXRlPjIwMTMvMDYvMTI8L2FjY2Vzcy1kYXRlPjwvcmVjb3Jk
PjwvQ2l0ZT48Q2l0ZT48QXV0aG9yPkRhdmllczwvQXV0aG9yPjxZZWFyPjIwMTA8L1llYXI+PFJl
Y051bT4yMDg5PC9SZWNOdW0+PHJlY29yZD48cmVjLW51bWJlcj4yMDg5PC9yZWMtbnVtYmVyPjxm
b3JlaWduLWtleXM+PGtleSBhcHA9IkVOIiBkYi1pZD0iYWZlZHgwdmR6MnN6dGtlenNwY3ZkMHow
cnR6cnIwZTVkNXI5Ij4yMDg5PC9rZXk+PC9mb3JlaWduLWtleXM+PHJlZi10eXBlIG5hbWU9Ikpv
dXJuYWwgQXJ0aWNsZSI+MTc8L3JlZi10eXBlPjxjb250cmlidXRvcnM+PGF1dGhvcnM+PGF1dGhv
cj5EYXZpZXMsIFN0ZXBoZW4gRy48L2F1dGhvcj48YXV0aG9yPkZsZXRjaGVyLCBBaSBNLjwvYXV0
aG9yPjxhdXRob3I+S3Vyb3Nhd2EsIFdhdGFydTwvYXV0aG9yPjxhdXRob3I+TGVlLCBKYW1lcyBB
LjwvYXV0aG9yPjxhdXRob3I+UG9jZSwgR2lvdmFubmE8L2F1dGhvcj48YXV0aG9yPlJvYmVydHMs
IFBhdWwgTS48L2F1dGhvcj48YXV0aG9yPlRob21zb24sIEphbWVzIEUuPC9hdXRob3I+PGF1dGhv
cj5XaWxsaWFtc29uLCBEYXZpZCBNLjwvYXV0aG9yPjwvYXV0aG9ycz48L2NvbnRyaWJ1dG9ycz48
dGl0bGVzPjx0aXRsZT5PbmUtUG90IENvbnZlcnNpb25zIG9mIE9sZWZpbnMgdG8gQ3ljbGljIENh
cmJvbmF0ZXMgYW5kIFNlY29uZGFyeSBBbGx5bGljIGFuZCBIb21vYWxseWxpYyBBbWluZXMgdG8g
Q3ljbGljIENhcmJhbWF0ZXM8L3RpdGxlPjxzZWNvbmRhcnktdGl0bGU+VGhlIEpvdXJuYWwgb2Yg
T3JnYW5pYyBDaGVtaXN0cnk8L3NlY29uZGFyeS10aXRsZT48L3RpdGxlcz48cGVyaW9kaWNhbD48
ZnVsbC10aXRsZT5UaGUgSm91cm5hbCBvZiBPcmdhbmljIENoZW1pc3RyeTwvZnVsbC10aXRsZT48
L3BlcmlvZGljYWw+PHBhZ2VzPjc3NDUtNzc1NjwvcGFnZXM+PHZvbHVtZT43NTwvdm9sdW1lPjxu
dW1iZXI+MjI8L251bWJlcj48ZGF0ZXM+PHllYXI+MjAxMDwveWVhcj48cHViLWRhdGVzPjxkYXRl
PjIwMTAvMTEvMTk8L2RhdGU+PC9wdWItZGF0ZXM+PC9kYXRlcz48cHVibGlzaGVyPkFtZXJpY2Fu
IENoZW1pY2FsIFNvY2lldHk8L3B1Ymxpc2hlcj48aXNibj4wMDIyLTMyNjM8L2lzYm4+PHVybHM+
PHJlbGF0ZWQtdXJscz48dXJsPmh0dHA6Ly9keC5kb2kub3JnLzEwLjEwMjEvam8xMDE2MTRmPC91
cmw+PC9yZWxhdGVkLXVybHM+PC91cmxzPjxlbGVjdHJvbmljLXJlc291cmNlLW51bT4xMC4xMDIx
L2pvMTAxNjE0ZjwvZWxlY3Ryb25pYy1yZXNvdXJjZS1udW0+PGFjY2Vzcy1kYXRlPjIwMTMvMDYv
MTI8L2FjY2Vzcy1kYXRlPjwvcmVjb3JkPjwvQ2l0ZT48Q2l0ZT48QXV0aG9yPkRhdmllczwvQXV0
aG9yPjxZZWFyPjIwMTA8L1llYXI+PFJlY051bT4yMDg5PC9SZWNOdW0+PHJlY29yZD48cmVjLW51
bWJlcj4yMDg5PC9yZWMtbnVtYmVyPjxmb3JlaWduLWtleXM+PGtleSBhcHA9IkVOIiBkYi1pZD0i
YWZlZHgwdmR6MnN6dGtlenNwY3ZkMHowcnR6cnIwZTVkNXI5Ij4yMDg5PC9rZXk+PC9mb3JlaWdu
LWtleXM+PHJlZi10eXBlIG5hbWU9IkpvdXJuYWwgQXJ0aWNsZSI+MTc8L3JlZi10eXBlPjxjb250
cmlidXRvcnM+PGF1dGhvcnM+PGF1dGhvcj5EYXZpZXMsIFN0ZXBoZW4gRy48L2F1dGhvcj48YXV0
aG9yPkZsZXRjaGVyLCBBaSBNLjwvYXV0aG9yPjxhdXRob3I+S3Vyb3Nhd2EsIFdhdGFydTwvYXV0
aG9yPjxhdXRob3I+TGVlLCBKYW1lcyBBLjwvYXV0aG9yPjxhdXRob3I+UG9jZSwgR2lvdmFubmE8
L2F1dGhvcj48YXV0aG9yPlJvYmVydHMsIFBhdWwgTS48L2F1dGhvcj48YXV0aG9yPlRob21zb24s
IEphbWVzIEUuPC9hdXRob3I+PGF1dGhvcj5XaWxsaWFtc29uLCBEYXZpZCBNLjwvYXV0aG9yPjwv
YXV0aG9ycz48L2NvbnRyaWJ1dG9ycz48dGl0bGVzPjx0aXRsZT5PbmUtUG90IENvbnZlcnNpb25z
IG9mIE9sZWZpbnMgdG8gQ3ljbGljIENhcmJvbmF0ZXMgYW5kIFNlY29uZGFyeSBBbGx5bGljIGFu
ZCBIb21vYWxseWxpYyBBbWluZXMgdG8gQ3ljbGljIENhcmJhbWF0ZXM8L3RpdGxlPjxzZWNvbmRh
cnktdGl0bGU+VGhlIEpvdXJuYWwgb2YgT3JnYW5pYyBDaGVtaXN0cnk8L3NlY29uZGFyeS10aXRs
ZT48L3RpdGxlcz48cGVyaW9kaWNhbD48ZnVsbC10aXRsZT5UaGUgSm91cm5hbCBvZiBPcmdhbmlj
IENoZW1pc3RyeTwvZnVsbC10aXRsZT48L3BlcmlvZGljYWw+PHBhZ2VzPjc3NDUtNzc1NjwvcGFn
ZXM+PHZvbHVtZT43NTwvdm9sdW1lPjxudW1iZXI+MjI8L251bWJlcj48ZGF0ZXM+PHllYXI+MjAx
MDwveWVhcj48cHViLWRhdGVzPjxkYXRlPjIwMTAvMTEvMTk8L2RhdGU+PC9wdWItZGF0ZXM+PC9k
YXRlcz48cHVibGlzaGVyPkFtZXJpY2FuIENoZW1pY2FsIFNvY2lldHk8L3B1Ymxpc2hlcj48aXNi
bj4wMDIyLTMyNjM8L2lzYm4+PHVybHM+PHJlbGF0ZWQtdXJscz48dXJsPmh0dHA6Ly9keC5kb2ku
b3JnLzEwLjEwMjEvam8xMDE2MTRmPC91cmw+PC9yZWxhdGVkLXVybHM+PC91cmxzPjxlbGVjdHJv
bmljLXJlc291cmNlLW51bT4xMC4xMDIxL2pvMTAxNjE0ZjwvZWxlY3Ryb25pYy1yZXNvdXJjZS1u
dW0+PGFjY2Vzcy1kYXRlPjIwMTMvMDYvMTI8L2FjY2Vzcy1kYXRlPjwvcmVjb3JkPjwvQ2l0ZT48
Q2l0ZT48QXV0aG9yPkRhdmllczwvQXV0aG9yPjxZZWFyPjIwMTA8L1llYXI+PFJlY051bT4yMDg5
PC9SZWNOdW0+PHJlY29yZD48cmVjLW51bWJlcj4yMDg5PC9yZWMtbnVtYmVyPjxmb3JlaWduLWtl
eXM+PGtleSBhcHA9IkVOIiBkYi1pZD0iYWZlZHgwdmR6MnN6dGtlenNwY3ZkMHowcnR6cnIwZTVk
NXI5Ij4yMDg5PC9rZXk+PC9mb3JlaWduLWtleXM+PHJlZi10eXBlIG5hbWU9IkpvdXJuYWwgQXJ0
aWNsZSI+MTc8L3JlZi10eXBlPjxjb250cmlidXRvcnM+PGF1dGhvcnM+PGF1dGhvcj5EYXZpZXMs
IFN0ZXBoZW4gRy48L2F1dGhvcj48YXV0aG9yPkZsZXRjaGVyLCBBaSBNLjwvYXV0aG9yPjxhdXRo
b3I+S3Vyb3Nhd2EsIFdhdGFydTwvYXV0aG9yPjxhdXRob3I+TGVlLCBKYW1lcyBBLjwvYXV0aG9y
PjxhdXRob3I+UG9jZSwgR2lvdmFubmE8L2F1dGhvcj48YXV0aG9yPlJvYmVydHMsIFBhdWwgTS48
L2F1dGhvcj48YXV0aG9yPlRob21zb24sIEphbWVzIEUuPC9hdXRob3I+PGF1dGhvcj5XaWxsaWFt
c29uLCBEYXZpZCBNLjwvYXV0aG9yPjwvYXV0aG9ycz48L2NvbnRyaWJ1dG9ycz48dGl0bGVzPjx0
aXRsZT5PbmUtUG90IENvbnZlcnNpb25zIG9mIE9sZWZpbnMgdG8gQ3ljbGljIENhcmJvbmF0ZXMg
YW5kIFNlY29uZGFyeSBBbGx5bGljIGFuZCBIb21vYWxseWxpYyBBbWluZXMgdG8gQ3ljbGljIENh
cmJhbWF0ZXM8L3RpdGxlPjxzZWNvbmRhcnktdGl0bGU+VGhlIEpvdXJuYWwgb2YgT3JnYW5pYyBD
aGVtaXN0cnk8L3NlY29uZGFyeS10aXRsZT48L3RpdGxlcz48cGVyaW9kaWNhbD48ZnVsbH==
</w:fldData>
          </w:fldChar>
        </w:r>
        <w:r w:rsidR="00552E4A">
          <w:instrText xml:space="preserve"> ADDIN EN.CITE.DATA </w:instrText>
        </w:r>
        <w:r w:rsidR="00552E4A">
          <w:fldChar w:fldCharType="end"/>
        </w:r>
        <w:r w:rsidR="00552E4A">
          <w:fldChar w:fldCharType="begin">
            <w:fldData xml:space="preserve">LXRpdGxlPlRoZSBKb3VybmFsIG9mIE9yZ2FuaWMgQ2hlbWlzdHJ5PC9mdWxsLXRpdGxlPjwvcGVy
aW9kaWNhbD48cGFnZXM+Nzc0NS03NzU2PC9wYWdlcz48dm9sdW1lPjc1PC92b2x1bWU+PG51bWJl
cj4yMjwvbnVtYmVyPjxkYXRlcz48eWVhcj4yMDEwPC95ZWFyPjxwdWItZGF0ZXM+PGRhdGU+MjAx
MC8xMS8xOTwvZGF0ZT48L3B1Yi1kYXRlcz48L2RhdGVzPjxwdWJsaXNoZXI+QW1lcmljYW4gQ2hl
bWljYWwgU29jaWV0eTwvcHVibGlzaGVyPjxpc2JuPjAwMjItMzI2MzwvaXNibj48dXJscz48cmVs
YXRlZC11cmxzPjx1cmw+aHR0cDovL2R4LmRvaS5vcmcvMTAuMTAyMS9qbzEwMTYxNGY8L3VybD48
L3JlbGF0ZWQtdXJscz48L3VybHM+PGVsZWN0cm9uaWMtcmVzb3VyY2UtbnVtPjEwLjEwMjEvam8x
MDE2MTRmPC9lbGVjdHJvbmljLXJlc291cmNlLW51bT48YWNjZXNzLWRhdGU+MjAxMy8wNi8xMjwv
YWNjZXNzLWRhdGU+PC9yZWNvcmQ+PC9DaXRlPjxDaXRlPjxBdXRob3I+RGF2aWVzPC9BdXRob3I+
PFllYXI+MjAxMDwvWWVhcj48UmVjTnVtPjIwODk8L1JlY051bT48cmVjb3JkPjxyZWMtbnVtYmVy
PjIwODk8L3JlYy1udW1iZXI+PGZvcmVpZ24ta2V5cz48a2V5IGFwcD0iRU4iIGRiLWlkPSJhZmVk
eDB2ZHoyc3p0a2V6c3BjdmQwejBydHpycjBlNWQ1cjkiPjIwODk8L2tleT48L2ZvcmVpZ24ta2V5
cz48cmVmLXR5cGUgbmFtZT0iSm91cm5hbCBBcnRpY2xlIj4xNzwvcmVmLXR5cGU+PGNvbnRyaWJ1
dG9ycz48YXV0aG9ycz48YXV0aG9yPkRhdmllcywgU3RlcGhlbiBHLjwvYXV0aG9yPjxhdXRob3I+
RmxldGNoZXIsIEFpIE0uPC9hdXRob3I+PGF1dGhvcj5LdXJvc2F3YSwgV2F0YXJ1PC9hdXRob3I+
PGF1dGhvcj5MZWUsIEphbWVzIEEuPC9hdXRob3I+PGF1dGhvcj5Qb2NlLCBHaW92YW5uYTwvYXV0
aG9yPjxhdXRob3I+Um9iZXJ0cywgUGF1bCBNLjwvYXV0aG9yPjxhdXRob3I+VGhvbXNvbiwgSmFt
ZXMgRS48L2F1dGhvcj48YXV0aG9yPldpbGxpYW1zb24sIERhdmlkIE0uPC9hdXRob3I+PC9hdXRo
b3JzPjwvY29udHJpYnV0b3JzPjx0aXRsZXM+PHRpdGxlPk9uZS1Qb3QgQ29udmVyc2lvbnMgb2Yg
T2xlZmlucyB0byBDeWNsaWMgQ2FyYm9uYXRlcyBhbmQgU2Vjb25kYXJ5IEFsbHlsaWMgYW5kIEhv
bW9hbGx5bGljIEFtaW5lcyB0byBDeWNsaWMgQ2FyYmFtYXRlczwvdGl0bGU+PHNlY29uZGFyeS10
aXRsZT5UaGUgSm91cm5hbCBvZiBPcmdhbmljIENoZW1pc3RyeTwvc2Vjb25kYXJ5LXRpdGxlPjwv
dGl0bGVzPjxwZXJpb2RpY2FsPjxmdWxsLXRpdGxlPlRoZSBKb3VybmFsIG9mIE9yZ2FuaWMgQ2hl
bWlzdHJ5PC9mdWxsLXRpdGxlPjwvcGVyaW9kaWNhbD48cGFnZXM+Nzc0NS03NzU2PC9wYWdlcz48
dm9sdW1lPjc1PC92b2x1bWU+PG51bWJlcj4yMjwvbnVtYmVyPjxkYXRlcz48eWVhcj4yMDEwPC95
ZWFyPjxwdWItZGF0ZXM+PGRhdGU+MjAxMC8xMS8xOTwvZGF0ZT48L3B1Yi1kYXRlcz48L2RhdGVz
PjxwdWJsaXNoZXI+QW1lcmljYW4gQ2hlbWljYWwgU29jaWV0eTwvcHVibGlzaGVyPjxpc2JuPjAw
MjItMzI2MzwvaXNibj48dXJscz48cmVsYXRlZC11cmxzPjx1cmw+aHR0cDovL2R4LmRvaS5vcmcv
MTAuMTAyMS9qbzEwMTYxNGY8L3VybD48L3JlbGF0ZWQtdXJscz48L3VybHM+PGVsZWN0cm9uaWMt
cmVzb3VyY2UtbnVtPjEwLjEwMjEvam8xMDE2MTRmPC9lbGVjdHJvbmljLXJlc291cmNlLW51bT48
YWNjZXNzLWRhdGU+MjAxMy8wNi8xMjwvYWNjZXNzLWRhdGU+PC9yZWNvcmQ+PC9DaXRlPjxDaXRl
PjxBdXRob3I+RGF2aWVzPC9BdXRob3I+PFllYXI+MjAxMDwvWWVhcj48UmVjTnVtPjIwODk8L1Jl
Y051bT48cmVjb3JkPjxyZWMtbnVtYmVyPjIwODk8L3JlYy1udW1iZXI+PGZvcmVpZ24ta2V5cz48
a2V5IGFwcD0iRU4iIGRiLWlkPSJhZmVkeDB2ZHoyc3p0a2V6c3BjdmQwejBydHpycjBlNWQ1cjki
PjIwODk8L2tleT48L2ZvcmVpZ24ta2V5cz48cmVmLXR5cGUgbmFtZT0iSm91cm5hbCBBcnRpY2xl
Ij4xNzwvcmVmLXR5cGU+PGNvbnRyaWJ1dG9ycz48YXV0aG9ycz48YXV0aG9yPkRhdmllcywgU3Rl
cGhlbiBHLjwvYXV0aG9yPjxhdXRob3I+RmxldGNoZXIsIEFpIE0uPC9hdXRob3I+PGF1dGhvcj5L
dXJvc2F3YSwgV2F0YXJ1PC9hdXRob3I+PGF1dGhvcj5MZWUsIEphbWVzIEEuPC9hdXRob3I+PGF1
dGhvcj5Qb2NlLCBHaW92YW5uYTwvYXV0aG9yPjxhdXRob3I+Um9iZXJ0cywgUGF1bCBNLjwvYXV0
aG9yPjxhdXRob3I+VGhvbXNvbiwgSmFtZXMgRS48L2F1dGhvcj48YXV0aG9yPldpbGxpYW1zb24s
IERhdmlkIE0uPC9hdXRob3I+PC9hdXRob3JzPjwvY29udHJpYnV0b3JzPjx0aXRsZXM+PHRpdGxl
Pk9uZS1Qb3QgQ29udmVyc2lvbnMgb2YgT2xlZmlucyB0byBDeWNsaWMgQ2FyYm9uYXRlcyBhbmQg
U2Vjb25kYXJ5IEFsbHlsaWMgYW5kIEhvbW9hbGx5bGljIEFtaW5lcyB0byBDeWNsaWMgQ2FyYmFt
YXRlczwvdGl0bGU+PHNlY29uZGFyeS10aXRsZT5UaGUgSm91cm5hbCBvZiBPcmdhbmljIENoZW1p
c3RyeTwvc2Vjb25kYXJ5LXRpdGxlPjwvdGl0bGVzPjxwZXJpb2RpY2FsPjxmdWxsLXRpdGxlPlRo
ZSBKb3VybmFsIG9mIE9yZ2FuaWMgQ2hlbWlzdHJ5PC9mdWxsLXRpdGxlPjwvcGVyaW9kaWNhbD48
cGFnZXM+Nzc0NS03NzU2PC9wYWdlcz48dm9sdW1lPjc1PC92b2x1bWU+PG51bWJlcj4yMjwvbnVt
YmVyPjxkYXRlcz48eWVhcj4yMDEwPC95ZWFyPjxwdWItZGF0ZXM+PGRhdGU+MjAxMC8xMS8xOTwv
ZGF0ZT48L3B1Yi1kYXRlcz48L2RhdGVzPjxwdWJsaXNoZXI+QW1lcmljYW4gQ2hlbWljYWwgU29j
aWV0eTwvcHVibGlzaGVyPjxpc2JuPjAwMjItMzI2MzwvaXNibj48dXJscz48cmVsYXRlZC11cmxz
Pjx1cmw+aHR0cDovL2R4LmRvaS5vcmcvMTAuMTAyMS9qbzEwMTYxNGY8L3VybD48L3JlbGF0ZWQt
dXJscz48L3VybHM+PGVsZWN0cm9uaWMtcmVzb3VyY2UtbnVtPjEwLjEwMjEvam8xMDE2MTRmPC9l
bGVjdHJvbmljLXJlc291cmNlLW51bT48YWNjZXNzLWRhdGU+MjAxMy8wNi8xMjwvYWNjZXNzLWRh
dGU+PC9yZWNvcmQ+PC9DaXRlPjxDaXRlPjxBdXRob3I+RGF2aWVzPC9BdXRob3I+PFllYXI+MjAx
MDwvWWVhcj48UmVjTnVtPjIwODk8L1JlY051bT48cmVjb3JkPjxyZWMtbnVtYmVyPjIwODk8L3Jl
Yy1udW1iZXI+PGZvcmVpZ24ta2V5cz48a2V5IGFwcD0iRU4iIGRiLWlkPSJhZmVkeDB2ZHoyc3p0
a2V6c3BjdmQwejBydHpycjBlNWQ1cjkiPjIwODk8L2tleT48L2ZvcmVpZ24ta2V5cz48cmVmLXR5
cGUgbmFtZT0iSm91cm5hbCBBcnRpY2xlIj4xNzwvcmVmLXR5cGU+PGNvbnRyaWJ1dG9ycz48YXV0
aG9ycz48YXV0aG9yPkRhdmllcywgU3RlcGhlbiBHLjwvYXV0aG9yPjxhdXRob3I+RmxldGNoZXIs
IEFpIE0uPC9hdXRob3I+PGF1dGhvcj5LdXJvc2F3YSwgV2F0YXJ1PC9hdXRob3I+PGF1dGhvcj5M
ZWUsIEphbWVzIEEuPC9hdXRob3I+PGF1dGhvcj5Qb2NlLCBHaW92YW5uYTwvYXV0aG9yPjxhdXRo
b3I+Um9iZXJ0cywgUGF1bCBNLjwvYXV0aG9yPjxhdXRob3I+VGhvbXNvbiwgSmFtZXMgRS48L2F1
dGhvcj48YXV0aG9yPldpbGxpYW1zb24sIERhdmlkIE0uPC9hdXRob3I+PC9hdXRob3JzPjwvY29u
dHJpYnV0b3JzPjx0aXRsZXM+PHRpdGxlPk9uZS1Qb3QgQ29udmVyc2lvbnMgb2YgT2xlZmlucyB0
byBDeWNsaWMgQ2FyYm9uYXRlcyBhbmQgU2Vjb25kYXJ5IEFsbHlsaWMgYW5kIEhvbW9hbGx5bGlj
IEFtaW5lcyB0byBDeWNsaWMgQ2FyYmFtYXRlczwvdGl0bGU+PHNlY29uZGFyeS10aXRsZT5UaGUg
Sm91cm5hbCBvZiBPcmdhbmljIENoZW1pc3RyeTwvc2Vjb25kYXJ5LXRpdGxlPjwvdGl0bGVzPjxw
ZXJpb2RpY2FsPjxmdWxsLXRpdGxlPlRoZSBKb3VybmFsIG9mIE9yZ2FuaWMgQ2hlbWlzdHJ5PC9m
dWxsLXRpdGxlPjwvcGVyaW9kaWNhbD48cGFnZXM+Nzc0NS03NzU2PC9wYWdlcz48dm9sdW1lPjc1
PC92b2x1bWU+PG51bWJlcj4yMjwvbnVtYmVyPjxkYXRlcz48eWVhcj4yMDEwPC95ZWFyPjxwdWIt
ZGF0ZXM+PGRhdGU+MjAxMC8xMS8xOTwvZGF0ZT48L3B1Yi1kYXRlcz48L2RhdGVzPjxwdWJsaXNo
ZXI+QW1lcmljYW4gQ2hlbWljYWwgU29jaWV0eTwvcHVibGlzaGVyPjxpc2JuPjAwMjItMzI2Mzwv
aXNibj48dXJscz48cmVsYXRlZC11cmxzPjx1cmw+aHR0cDovL2R4LmRvaS5vcmcvMTAuMTAyMS9q
bzEwMTYxNGY8L3VybD48L3JlbGF0ZWQtdXJscz48L3VybHM+PGVsZWN0cm9uaWMtcmVzb3VyY2Ut
bnVtPjEwLjEwMjEvam8xMDE2MTRmPC9lbGVjdHJvbmljLXJlc291cmNlLW51bT48YWNjZXNzLWRh
dGU+MjAxMy8wNi8xMjwvYWNjZXNzLWRhdGU+PC9yZWNvcmQ+PC9DaXRlPjxDaXRlPjxBdXRob3I+
RGF2aWVzPC9BdXRob3I+PFllYXI+MjAxMDwvWWVhcj48UmVjTnVtPjIwODk8L1JlY051bT48cmVj
b3JkPjxyZWMtbnVtYmVyPjIwODk8L3JlYy1udW1iZXI+PGZvcmVpZ24ta2V5cz48a2V5IGFwcD0i
RU4iIGRiLWlkPSJhZmVkeDB2ZHoyc3p0a2V6c3BjdmQwejBydHpycjBlNWQ1cjkiPjIwODk8L2tl
eT48L2ZvcmVpZ24ta2V5cz48cmVmLXR5cGUgbmFtZT0iSm91cm5hbCBBcnRpY2xlIj4xNzwvcmVm
LXR5cGU+PGNvbnRyaWJ1dG9ycz48YXV0aG9ycz48YXV0aG9yPkRhdmllcywgU3RlcGhlbiBHLjwv
YXV0aG9yPjxhdXRob3I+RmxldGNoZXIsIEFpIE0uPC9hdXRob3I+PGF1dGhvcj5LdXJvc2F3YSwg
V2F0YXJ1PC9hdXRob3I+PGF1dGhvcj5MZWUsIEphbWVzIEEuPC9hdXRob3I+PGF1dGhvcj5Qb2Nl
LCBHaW92YW5uYTwvYXV0aG9yPjxhdXRob3I+Um9iZXJ0cywgUGF1bCBNLjwvYXV0aG9yPjxhdXRo
b3I+VGhvbXNvbiwgSmFtZXMgRS48L2F1dGhvcj48YXV0aG9yPldpbGxpYW1zb24sIERhdmlkIE0u
PC9hdXRob3I+PC9hdXRob3JzPjwvY29udHJpYnV0b3JzPjx0aXRsZXM+PHRpdGxlPk9uZS1Qb3Qg
Q29udmVyc2lvbnMgb2YgT2xlZmlucyB0byBDeWNsaWMgQ2FyYm9uYXRlcyBhbmQgU2Vjb25kYXJ5
IEFsbHlsaWMgYW5kIEhvbW9hbGx5bGljIEFtaW5lcyB0byBDeWNsaWMgQ2FyYmFtYXRlczwvdGl0
bGU+PHNlY29uZGFyeS10aXRsZT5UaGUgSm91cm5hbCBvZiBPcmdhbmljIENoZW1pc3RyeTwvc2Vj
b25kYXJ5LXRpdGxlPjwvdGl0bGVzPjxwZXJpb2RpY2FsPjxmdWxsLXRpdGxlPlRoZSBKb3VybmFs
IG9mIE9yZ2FuaWMgQ2hlbWlzdHJ5PC9mdWxsLXRpdGxlPjwvcGVyaW9kaWNhbD48cGFnZXM+Nzc0
NS03NzU2PC9wYWdlcz48dm9sdW1lPjc1PC92b2x1bWU+PG51bWJlcj4yMjwvbnVtYmVyPjxkYXRl
cz48eWVhcj4yMDEwPC95ZWFyPjxwdWItZGF0ZXM+PGRhdGU+MjAxMC8xMS8xOTwvZGF0ZT48L3B1
Yi1kYXRlcz48L2RhdGVzPjxwdWJsaXNoZXI+QW1lcmljYW4gQ2hlbWljYWwgU29jaWV0eTwvcHVi
bGlzaGVyPjxpc2JuPjAwMjItMzI2MzwvaXNibj48dXJscz48cmVsYXRlZC11cmxzPjx1cmw+aHR0
cDovL2R4LmRvaS5vcmcvMTAuMTAyMS9qbzEwMTYxNGY8L3VybD48L3JlbGF0ZWQtdXJscz48L3Vy
bHM+PGVsZWN0cm9uaWMtcmVzb3VyY2UtbnVtPjEwLjEwMjEvam8xMDE2MTRmPC9lbGVjdHJvbmlj
LXJlc291cmNlLW51bT48YWNjZXNzLWRhdGU+MjAxMy8wNi8xMjwvYWNjZXNzLWRhdGU+PC9yZWNv
cmQ+PC9DaXRlPjxDaXRlPjxBdXRob3I+RGF2aWVzPC9BdXRob3I+PFllYXI+MjAxMDwvWWVhcj48
UmVjTnVtPjIwODk8L1JlY051bT48cmVjb3JkPjxyZWMtbnVtYmVyPjIwODk8L3JlYy1udW1iZXI+
PGZvcmVpZ24ta2V5cz48a2V5IGFwcD0iRU4iIGRiLWlkPSJhZmVkeDB2ZHoyc3p0a2V6c3BjdmQw
ejBydHpycjBlNWQ1cjkiPjIwODk8L2tleT48L2ZvcmVpZ24ta2V5cz48cmVmLXR5cGUgbmFtZT0i
Sm91cm5hbCBBcnRpY2xlIj4xNzwvcmVmLXR5cGU+PGNvbnRyaWJ1dG9ycz48YXV0aG9ycz48YXV0
aG9yPkRhdmllcywgU3RlcGhlbiBHLjwvYXV0aG9yPjxhdXRob3I+RmxldGNoZXIsIEFpIE0uPC9h
dXRob3I+PGF1dGhvcj5LdXJvc2F3YSwgV2F0YXJ1PC9hdXRob3I+PGF1dGhvcj5MZWUsIEphbWVz
IEEuPC9hdXRob3I+PGF1dGhvcj5Qb2NlLCBHaW92YW5uYTwvYXV0aG9yPjxhdXRob3I+Um9iZXJ0
cywgUGF1bCBNLjwvYXV0aG9yPjxhdXRob3I+VGhvbXNvbiwgSmFtZXMgRS48L2F1dGhvcj48YXV0
aG9yPldpbGxpYW1zb24sIERhdmlkIE0uPC9hdXRob3I+PC9hdXRob3JzPjwvY29udHJpYnV0b3Jz
Pjx0aXRsZXM+PHRpdGxlPk9uZS1Qb3QgQ29udmVyc2lvbnMgb2YgT2xlZmlucyB0byBDeWNsaWMg
Q2FyYm9uYXRlcyBhbmQgU2Vjb25kYXJ5IEFsbHlsaWMgYW5kIEhvbW9hbGx5bGljIEFtaW5lcyB0
byBDeWNsaWMgQ2FyYmFtYXRlczwvdGl0bGU+PHNlY29uZGFyeS10aXRsZT5UaGUgSm91cm5hbCBv
ZiBPcmdhbmljIENoZW1pc3RyeTwvc2Vjb25kYXJ5LXRpdGxlPjwvdGl0bGVzPjxwZXJpb2RpY2Fs
PjxmdWxsLXRpdGxlPlRoZSBKb3VybmFsIG9mIE9yZ2FuaWMgQ2hlbWlzdHJ5PC9mdWxsLXRpdGxl
PjwvcGVyaW9kaWNhbD48cGFnZXM+Nzc0NS03NzU2PC9wYWdlcz48dm9sdW1lPjc1PC92b2x1bWU+
PG51bWJlcj4yMjwvbnVtYmVyPjxkYXRlcz48eWVhcj4yMDEwPC95ZWFyPjxwdWItZGF0ZXM+PGRh
dGU+MjAxMC8xMS8xOTwvZGF0ZT48L3B1Yi1kYXRlcz48L2RhdGVzPjxwdWJsaXNoZXI+QW1lcmlj
YW4gQ2hlbWljYWwgU29jaWV0eTwvcHVibGlzaGVyPjxpc2JuPjAwMjItMzI2MzwvaXNibj48dXJs
cz48cmVsYXRlZC11cmxzPjx1cmw+aHR0cDovL2R4LmRvaS5vcmcvMTAuMTAyMS9qbzEwMTYxNGY8
L3VybD48L3JlbGF0ZWQtdXJscz48L3VybHM+PGVsZWN0cm9uaWMtcmVzb3VyY2UtbnVtPjEwLjEw
MjEvam8xMDE2MTRmPC9lbGVjdHJvbmljLXJlc291cmNlLW51bT48YWNjZXNzLWRhdGU+MjAxMy8w
Ni8xMjwvYWNjZXNzLWRhdGU+PC9yZWNvcmQ+PC9DaXRlPjxDaXRlPjxBdXRob3I+RGF2aWVzPC9B
dXRob3I+PFllYXI+MjAxMDwvWWVhcj48UmVjTnVtPjIwODk8L1JlY051bT48cmVjb3JkPjxyZWMt
bnVtYmVyPjIwODk8L3JlYy1udW1iZXI+PGZvcmVpZ24ta2V5cz48a2V5IGFwcD0iRU4iIGRiLWlk
PSJhZmVkeDB2ZHoyc3p0a2V6c3BjdmQwejBydHpycjBlNWQ1cjkiPjIwODk8L2tleT48L2ZvcmVp
Z24ta2V5cz48cmVmLXR5cGUgbmFtZT0iSm91cm5hbCBBcnRpY2xlIj4xNzwvcmVmLXR5cGU+PGNv
bnRyaWJ1dG9ycz48YXV0aG9ycz48YXV0aG9yPkRhdmllcywgU3RlcGhlbiBHLjwvYXV0aG9yPjxh
dXRob3I+RmxldGNoZXIsIEFpIE0uPC9hdXRob3I+PGF1dGhvcj5LdXJvc2F3YSwgV2F0YXJ1PC9h
dXRob3I+PGF1dGhvcj5MZWUsIEphbWVzIEEuPC9hdXRob3I+PGF1dGhvcj5Qb2NlLCBHaW92YW5u
YTwvYXV0aG9yPjxhdXRob3I+Um9iZXJ0cywgUGF1bCBNLjwvYXV0aG9yPjxhdXRob3I+VGhvbXNv
biwgSmFtZXMgRS48L2F1dGhvcj48YXV0aG9yPldpbGxpYW1zb24sIERhdmlkIE0uPC9hdXRob3I+
PC9hdXRob3JzPjwvY29udHJpYnV0b3JzPjx0aXRsZXM+PHRpdGxlPk9uZS1Qb3QgQ29udmVyc2lv
bnMgb2YgT2xlZmlucyB0byBDeWNsaWMgQ2FyYm9uYXRlcyBhbmQgU2Vjb25kYXJ5IEFsbHlsaWMg
YW5kIEhvbW9hbGx5bGljIEFtaW5lcyB0byBDeWNsaWMgQ2FyYmFtYXRlczwvdGl0bGU+PHNlY29u
ZGFyeS10aXRsZT5UaGUgSm91cm5hbCBvZiBPcmdhbmljIENoZW1pc3RyeTwvc2Vjb25kYXJ5LXRp
dGxlPjwvdGl0bGVzPjxwZXJpb2RpY2FsPjxmdWxsLXRpdGxlPlRoZSBKb3VybmFsIG9mIE9yZ2Fu
aWMgQ2hlbWlzdHJ5PC9mdWxsLXRpdGxlPjwvcGVyaW9kaWNhbD48cGFnZXM+Nzc0NS03NzU2PC9w
YWdlcz48dm9sdW1lPjc1PC92b2x1bWU+PG51bWJlcj4yMjwvbnVtYmVyPjxkYXRlcz48eWVhcj4y
MDEwPC95ZWFyPjxwdWItZGF0ZXM+PGRhdGU+MjAxMC8xMS8xOTwvZGF0ZT48L3B1Yi1kYXRlcz48
L2RhdGVzPjxwdWJsaXNoZXI+QW1lcmljYW4gQ2hlbWljYWwgU29jaWV0eTwvcHVibGlzaGVyPjxp
c2JuPjAwMjItMzI2MzwvaXNibj48dXJscz48cmVsYXRlZC11cmxzPjx1cmw+aHR0cDovL2R4LmRv
aS5vcmcvMTAuMTAyMS9qbzEwMTYxNGY8L3VybD48L3JlbGF0ZWQtdXJscz48L3VybHM+PGVsZWN0
cm9uaWMtcmVzb3VyY2UtbnVtPjEwLjEwMjEvam8xMDE2MTRmPC9lbGVjdHJvbmljLXJlc291cmNl
LW51bT48YWNjZXNzLWRhdGU+MjAxMy8wNi8xMjwvYWNjZXNzLWRhdGU+PC9yZWNvcmQ+PC9DaXRl
PjxDaXRlPjxBdXRob3I+RGF2aWVzPC9BdXRob3I+PFllYXI+MjAxMDwvWWVhcj48UmVjTnVtPjIw
ODk8L1JlY051bT48cmVjb3JkPjxyZWMtbnVtYmVyPjIwODk8L3JlYy1udW1iZXI+PGZvcmVpZ24t
a2V5cz48a2V5IGFwcD0iRU4iIGRiLWlkPSJhZmVkeDB2ZHoyc3p0a2V6c3BjdmQwejBydHpycjBl
NWQ1cjkiPjIwODk8L2tleT48L2ZvcmVpZ24ta2V5cz48cmVmLXR5cGUgbmFtZT0iSm91cm5hbCBB
cnRpY2xlIj4xNzwvcmVmLXR5cGU+PGNvbnRyaWJ1dG9ycz48YXV0aG9ycz48YXV0aG9yPkRhdmll
cywgU3RlcGhlbiBHLjwvYXV0aG9yPjxhdXRob3I+RmxldGNoZXIsIEFpIE0uPC9hdXRob3I+PGF1
dGhvcj5LdXJvc2F3YSwgV2F0YXJ1PC9hdXRob3I+PGF1dGhvcj5MZWUsIEphbWVzIEEuPC9hdXRo
b3I+PGF1dGhvcj5Qb2NlLCBHaW92YW5uYTwvYXV0aG9yPjxhdXRob3I+Um9iZXJ0cywgUGF1bCBN
LjwvYXV0aG9yPjxhdXRob3I+VGhvbXNvbiwgSmFtZXMgRS48L2F1dGhvcj48YXV0aG9yPldpbGxp
YW1zb24sIERhdmlkIE0uPC9hdXRob3I+PC9hdXRob3JzPjwvY29udHJpYnV0b3JzPjx0aXRsZXM+
PHRpdGxlPk9uZS1Qb3QgQ29udmVyc2lvbnMgb2YgT2xlZmlucyB0byBDeWNsaWMgQ2FyYm9uYXRl
cyBhbmQgU2Vjb25kYXJ5IEFsbHlsaWMgYW5kIEhvbW9hbGx5bGljIEFtaW5lcyB0byBDeWNsaWMg
Q2FyYmFtYXRlczwvdGl0bGU+PHNlY29uZGFyeS10aXRsZT5UaGUgSm91cm5hbCBvZiBPcmdhbmlj
IENoZW1pc3RyeTwvc2Vjb25kYXJ5LXRpdGxlPjwvdGl0bGVzPjxwZXJpb2RpY2FsPjxmdWxsLXRp
dGxlPlRoZSBKb3VybmFsIG9mIE9yZ2FuaWMgQ2hlbWlzdHJ5PC9mdWxsLXRpdGxlPjwvcGVyaW9k
aWNhbD48cGFnZXM+Nzc0NS03NzU2PC9wYWdlcz48dm9sdW1lPjc1PC92b2x1bWU+PG51bWJlcj4y
MjwvbnVtYmVyPjxkYXRlcz48eWVhcj4yMDEwPC95ZWFyPjxwdWItZGF0ZXM+PGRhdGU+MjAxMC8x
MS8xOTwvZGF0ZT48L3B1Yi1kYXRlcz48L2RhdGVzPjxwdWJsaXNoZXI+QW1lcmljYW4gQ2hlbWlj
YWwgU29jaWV0eTwvcHVibGlzaGVyPjxpc2JuPjAwMjItMzI2MzwvaXNibj48dXJscz48cmVsYXRl
ZC11cmxzPjx1cmw+aHR0cDovL2R4LmRvaS5vcmcvMTAuMTAyMS9qbzEwMTYxNGY8L3VybD48L3Jl
bGF0ZWQtdXJscz48L3VybHM+PGVsZWN0cm9uaWMtcmVzb3VyY2UtbnVtPjEwLjEwMjEvam8xMDE2
MTRmPC9lbGVjdHJvbmljLXJlc291cmNlLW51bT48YWNjZXNzLWRhdGU+MjAxMy8wNi8xMjwvYWNj
ZXNzLWRhdGU+PC9yZWNvcmQ+PC9DaXRlPjxDaXRlPjxBdXRob3I+RGF2aWVzPC9BdXRob3I+PFll
YXI+MjAxMDwvWWVhcj48UmVjTnVtPjIwODk8L1JlY051bT48cmVjb3JkPjxyZWMtbnVtYmVyPjIw
ODk8L3JlYy1udW1iZXI+PGZvcmVpZ24ta2V5cz48a2V5IGFwcD0iRU4iIGRiLWlkPSJhZmVkeDB2
ZHoyc3p0a2V6c3BjdmQwejBydHpycjBlNWQ1cjkiPjIwODk8L2tleT48L2ZvcmVpZ24ta2V5cz48
cmVmLXR5cGUgbmFtZT0iSm91cm5hbCBBcnRpY2xlIj4xNzwvcmVmLXR5cGU+PGNvbnRyaWJ1dG9y
cz48YXV0aG9ycz48YXV0aG9yPkRhdmllcywgU3RlcGhlbiBHLjwvYXV0aG9yPjxhdXRob3I+Rmxl
dGNoZXIsIEFpIE0uPC9hdXRob3I+PGF1dGhvcj5LdXJvc2F3YSwgV2F0YXJ1PC9hdXRob3I+PGF1
dGhvcj5MZWUsIEphbWVzIEEuPC9hdXRob3I+PGF1dGhvcj5Qb2NlLCBHaW92YW5uYTwvYXV0aG9y
PjxhdXRob3I+Um9iZXJ0cywgUGF1bCBNLjwvYXV0aG9yPjxhdXRob3I+VGhvbXNvbiwgSmFtZXMg
RS48L2F1dGhvcj48YXV0aG9yPldpbGxpYW1zb24sIERhdmlkIE0uPC9hdXRob3I+PC9hdXRob3Jz
PjwvY29udHJpYnV0b3JzPjx0aXRsZXM+PHRpdGxlPk9uZS1Qb3QgQ29udmVyc2lvbnMgb2YgT2xl
ZmlucyB0byBDeWNsaWMgQ2FyYm9uYXRlcyBhbmQgU2Vjb25kYXJ5IEFsbHlsaWMgYW5kIEhvbW9h
bGx5bGljIEFtaW5lcyB0byBDeWNsaWMgQ2FyYmFtYXRlczwvdGl0bGU+PHNlY29uZGFyeS10aXRs
ZT5UaGUgSm91cm5hbCBvZiBPcmdhbmljIENoZW1pc3RyeTwvc2Vjb25kYXJ5LXRpdGxlPjwvdGl0
bGVzPjxwZXJpb2RpY2FsPjxmdWxsLXRpdGxlPlRoZSBKb3VybmFsIG9mIE9yZ2FuaWMgQ2hlbWlz
dHJ5PC9mdWxsLXRpdGxlPjwvcGVyaW9kaWNhbD48cGFnZXM+Nzc0NS03NzU2PC9wYWdlcz48dm9s
dW1lPjc1PC92b2x1bWU+PG51bWJlcj4yMjwvbnVtYmVyPjxkYXRlcz48eWVhcj4yMDEwPC95ZWFy
PjxwdWItZGF0ZXM+PGRhdGU+MjAxMC8xMS8xOTwvZGF0ZT48L3B1Yi1kYXRlcz48L2RhdGVzPjxw
dWJsaXNoZXI+QW1lcmljYW4gQ2hlbWljYWwgU29jaWV0eTwvcHVibGlzaGVyPjxpc2JuPjAwMjIt
MzI2MzwvaXNibj48dXJscz48cmVsYXRlZC11cmxzPjx1cmw+aHR0cDovL2R4LmRvaS5vcmcvMTAu
MTAyMS9qbzEwMTYxNGY8L3VybD48L3JlbGF0ZWQtdXJscz48L3VybHM+PGVsZWN0cm9uaWMtcmVz
b3VyY2UtbnVtPjEwLjEwMjEvam8xMDE2MTRmPC9lbGVjdHJvbmljLXJlc291cmNlLW51bT48YWNj
ZXNzLWRhdGU+MjAxMy8wNi8xMjwvYWNjZXNzLWRhdGU+PC9yZWNvcmQ+PC9DaXRlPjxDaXRlPjxB
dXRob3I+RGF2aWVzPC9BdXRob3I+PFllYXI+MjAxMDwvWWVhcj48UmVjTnVtPjIwODk8L1JlY051
bT48cmVjb3JkPjxyZWMtbnVtYmVyPjIwODk8L3JlYy1udW1iZXI+PGZvcmVpZ24ta2V5cz48a2V5
IGFwcD0iRU4iIGRiLWlkPSJhZmVkeDB2ZHoyc3p0a2V6c3BjdmQwejBydHpycjBlNWQ1cjkiPjIw
ODk8L2tleT48L2ZvcmVpZ24ta2V5cz48cmVmLXR5cGUgbmFtZT0iSm91cm5hbCBBcnRpY2xlIj4x
NzwvcmVmLXR5cGU+PGNvbnRyaWJ1dG9ycz48YXV0aG9ycz48YXV0aG9yPkRhdmllcywgU3RlcGhl
biBHLjwvYXV0aG9yPjxhdXRob3I+RmxldGNoZXIsIEFpIE0uPC9hdXRob3I+PGF1dGhvcj5LdXJv
c2F3YSwgV2F0YXJ1PC9hdXRob3I+PGF1dGhvcj5MZWUsIEphbWVzIEEuPC9hdXRob3I+PGF1dGhv
cj5Qb2NlLCBHaW92YW5uYTwvYXV0aG9yPjxhdXRob3I+Um9iZXJ0cywgUGF1bCBNLjwvYXV0aG9y
PjxhdXRob3I+VGhvbXNvbiwgSmFtZXMgRS48L2F1dGhvcj48YXV0aG9yPldpbGxpYW1zb24sIERh
dmlkIE0uPC9hdXRob3I+PC9hdXRob3JzPjwvY29udHJpYnV0b3JzPjx0aXRsZXM+PHRpdGxlPk9u
ZS1Qb3QgQ29udmVyc2lvbnMgb2YgT2xlZmlucyB0byBDeWNsaWMgQ2FyYm9uYXRlcyBhbmQgU2Vj
b25kYXJ5IEFsbHlsaWMgYW5kIEhvbW9hbGx5bGljIEFtaW5lcyB0byBDeWNsaWMgQ2FyYmFtYXRl
czwvdGl0bGU+PHNlY29uZGFyeS10aXRsZT5UaGUgSm91cm5hbCBvZiBPcmdhbmljIENoZW1pc3Ry
eTwvc2Vjb25kYXJ5LXRpdGxlPjwvdGl0bGVzPjxwZXJpb2RpY2FsPjxmdWxsLXRpdGxlPlRoZSBK
b3VybmFsIG9mIE9yZ2FuaWMgQ2hlbWlzdHJ5PC9mdWxsLXRpdGxlPjwvcGVyaW9kaWNhbD48cGFn
ZXM+Nzc0NS03NzU2PC9wYWdlcz48dm9sdW1lPjc1PC92b2x1bWU+PG51bWJlcj4yMjwvbnVtYmVy
PjxkYXRlcz48eWVhcj4yMDEwPC95ZWFyPjxwdWItZGF0ZXM+PGRhdGU+MjAxMC8xMS8xOTwvZGF0
ZT48L3B1Yi1kYXRlcz48L2RhdGVzPjxwdWJsaXNoZXI+QW1lcmljYW4gQ2hlbWljYWwgU29jaWV0
eTwvcHVibGlzaGVyPjxpc2JuPjAwMjItMzI2MzwvaXNibj48dXJscz48cmVsYXRlZC11cmxzPjx1
cmw+aHR0cDovL2R4LmRvaS5vcmcvMTAuMTAyMS9qbzEwMTYxNGY8L3VybD48L3JlbGF0ZWQtdXJs
cz48L3VybHM+PGVsZWN0cm9uaWMtcmVzb3VyY2UtbnVtPjEwLjEwMjEvam8xMDE2MTRmPC9lbGVj
dHJvbmljLXJlc291cmNlLW51bT48YWNjZXNzLWRhdGU+MjAxMy8wNi8xMjwvYWNjZXNzLWRhdGU+
PC9yZWNvcmQ+PC9DaXRlPjxDaXRlPjxBdXRob3I+RGF2aWVzPC9BdXRob3I+PFllYXI+MjAxMDwv
WWVhcj48UmVjTnVtPjIwODk8L1JlY051bT48cmVjb3JkPjxyZWMtbnVtYmVyPjIwODk8L3JlYy1u
dW1iZXI+PGZvcmVpZ24ta2V5cz48a2V5IGFwcD0iRU4iIGRiLWlkPSJhZmVkeDB2ZHoyc3p0a2V6
c3BjdmQwejBydHpycjBlNWQ1cjkiPjIwODk8L2tleT48L2ZvcmVpZ24ta2V5cz48cmVmLXR5cGUg
bmFtZT0iSm91cm5hbCBBcnRpY2xlIj4xNzwvcmVmLXR5cGU+PGNvbnRyaWJ1dG9ycz48YXV0aG9y
cz48YXV0aG9yPkRhdmllcywgU3RlcGhlbiBHLjwvYXV0aG9yPjxhdXRob3I+RmxldGNoZXIsIEFp
IE0uPC9hdXRob3I+PGF1dGhvcj5LdXJvc2F3YSwgV2F0YXJ1PC9hdXRob3I+PGF1dGhvcj5MZWUs
IEphbWVzIEEuPC9hdXRob3I+PGF1dGhvcj5Qb2NlLCBHaW92YW5uYTwvYXV0aG9yPjxhdXRob3I+
Um9iZXJ0cywgUGF1bCBNLjwvYXV0aG9yPjxhdXRob3I+VGhvbXNvbiwgSmFtZXMgRS48L2F1dGhv
cj48YXV0aG9yPldpbGxpYW1zb24sIERhdmlkIE0uPC9hdXRob3I+PC9hdXRob3JzPjwvY29udHJp
YnV0b3JzPjx0aXRsZXM+PHRpdGxlPk9uZS1Qb3QgQ29udmVyc2lvbnMgb2YgT2xlZmlucyB0byBD
eWNsaWMgQ2FyYm9uYXRlcyBhbmQgU2Vjb25kYXJ5IEFsbHlsaWMgYW5kIEhvbW9hbGx5bGljIEFt
aW5lcyB0byBDeWNsaWMgQ2FyYmFtYXRlczwvdGl0bGU+PHNlY29uZGFyeS10aXRsZT5UaGUgSm91
cm5hbCBvZiBPcmdhbmljIENoZW1pc3RyeTwvc2Vjb25kYXJ5LXRpdGxlPjwvdGl0bGVzPjxwZXJp
b2RpY2FsPjxmdWxsLXRpdGxlPlRoZSBKb3VybmFsIG9mIE9yZ2FuaWMgQ2hlbWlzdHJ5PC9mdWxs
LXRpdGxlPjwvcGVyaW9kaWNhbD48cGFnZXM+Nzc0NS03NzU2PC9wYWdlcz48dm9sdW1lPjc1PC92
b2x1bWU+PG51bWJlcj4yMjwvbnVtYmVyPjxkYXRlcz48eWVhcj4yMDEwPC95ZWFyPjxwdWItZGF0
ZXM+PGRhdGU+MjAxMC8xMS8xOTwvZGF0ZT48L3B1Yi1kYXRlcz48L2RhdGVzPjxwdWJsaXNoZXI+
QW1lcmljYW4gQ2hlbWljYWwgU29jaWV0eTwvcHVibGlzaGVyPjxpc2JuPjAwMjItMzI2MzwvaXNi
bj48dXJscz48cmVsYXRlZC11cmxzPjx1cmw+aHR0cDovL2R4LmRvaS5vcmcvMTAuMTAyMS9qbzEw
MTYxNGY8L3VybD48L3JlbGF0ZWQtdXJscz48L3VybHM+PGVsZWN0cm9uaWMtcmVzb3VyY2UtbnVt
PjEwLjEwMjEvam8xMDE2MTRmPC9lbGVjdHJvbmljLXJlc291cmNlLW51bT48YWNjZXNzLWRhdGU+
MjAxMy8wNi8xMjwvYWNjZXNzLWRhdGU+PC9yZWNvcmQ+PC9DaXRlPjxDaXRlPjxBdXRob3I+RGF2
aWVzPC9BdXRob3I+PFllYXI+MjAxMDwvWWVhcj48UmVjTnVtPjIwODk8L1JlY051bT48cmVjb3Jk
PjxyZWMtbnVtYmVyPjIwODk8L3JlYy1udW1iZXI+PGZvcmVpZ24ta2V5cz48a2V5IGFwcD0iRU4i
IGRiLWlkPSJhZmVkeDB2ZHoyc3p0a2V6c3BjdmQwejBydHpycjBlNWQ1cjkiPjIwODk8L2tleT48
L2ZvcmVpZ24ta2V5cz48cmVmLXR5cGUgbmFtZT0iSm91cm5hbCBBcnRpY2xlIj4xNzwvcmVmLXR5
cGU+PGNvbnRyaWJ1dG9ycz48YXV0aG9ycz48YXV0aG9yPkRhdmllcywgU3RlcGhlbiBHLjwvYXV0
aG9yPjxhdXRob3I+RmxldGNoZXIsIEFpIE0uPC9hdXRob3I+PGF1dGhvcj5LdXJvc2F3YSwgV2F0
YXJ1PC9hdXRob3I+PGF1dGhvcj5MZWUsIEphbWVzIEEuPC9hdXRob3I+PGF1dGhvcj5Qb2NlLCBH
aW92YW5uYTwvYXV0aG9yPjxhdXRob3I+Um9iZXJ0cywgUGF1bCBNLjwvYXV0aG9yPjxhdXRob3I+
VGhvbXNvbiwgSmFtZXMgRS48L2F1dGhvcj48YXV0aG9yPldpbGxpYW1zb24sIERhdmlkIE0uPC9h
dXRob3I+PC9hdXRob3JzPjwvY29udHJpYnV0b3JzPjx0aXRsZXM+PHRpdGxlPk9uZS1Qb3QgQ29u
dmVyc2lvbnMgb2YgT2xlZmlucyB0byBDeWNsaWMgQ2FyYm9uYXRlcyBhbmQgU2Vjb25kYXJ5IEFs
bHlsaWMgYW5kIEhvbW9hbGx5bGljIEFtaW5lcyB0byBDeWNsaWMgQ2FyYmFtYXRlczwvdGl0bGU+
PHNlY29uZGFyeS10aXRsZT5UaGUgSm91cm5hbCBvZiBPcmdhbmljIENoZW1pc3RyeTwvc2Vjb25k
YXJ5LXRpdGxlPjwvdGl0bGVzPjxwZXJpb2RpY2FsPjxmdWxsLXRpdGxlPlRoZSBKb3VybmFsIG9m
IE9yZ2FuaWMgQ2hlbWlzdHJ5PC9mdWxsLXRpdGxlPjwvcGVyaW9kaWNhbD48cGFnZXM+Nzc0NS03
NzU2PC9wYWdlcz48dm9sdW1lPjc1PC92b2x1bWU+PG51bWJlcj4yMjwvbnVtYmVyPjxkYXRlcz48
eWVhcj4yMDEwPC95ZWFyPjxwdWItZGF0ZXM+PGRhdGU+MjAxMC8xMS8xOTwvZGF0ZT48L3B1Yi1k
YXRlcz48L2RhdGVzPjxwdWJsaXNoZXI+QW1lcmljYW4gQ2hlbWljYWwgU29jaWV0eTwvcHVibGlz
aGVyPjxpc2JuPjAwMjItMzI2MzwvaXNibj48dXJscz48cmVsYXRlZC11cmxzPjx1cmw+aHR0cDov
L2R4LmRvaS5vcmcvMTAuMTAyMS9qbzEwMTYxNGY8L3VybD48L3JlbGF0ZWQtdXJscz48L3VybHM+
PGVsZWN0cm9uaWMtcmVzb3VyY2UtbnVtPjEwLjEwMjEvam8xMDE2MTRmPC9lbGVjdHJvbmljLXJl
c291cmNlLW51bT48YWNjZXNzLWRhdGU+MjAxMy8wNi8xMjwvYWNjZXNzLWRhdGU+PC9yZWNvcmQ+
PC9DaXRlPjxDaXRlPjxBdXRob3I+RGF2aWVzPC9BdXRob3I+PFllYXI+MjAxMDwvWWVhcj48UmVj
TnVtPjIwODk8L1JlY051bT48cmVjb3JkPjxyZWMtbnVtYmVyPjIwODk8L3JlYy1udW1iZXI+PGZv
cmVpZ24ta2V5cz48a2V5IGFwcD0iRU4iIGRiLWlkPSJhZmVkeDB2ZHoyc3p0a2V6c3BjdmQwejBy
dHpycjBlNWQ1cjkiPjIwODk8L2tleT48L2ZvcmVpZ24ta2V5cz48cmVmLXR5cGUgbmFtZT0iSm91
cm5hbCBBcnRpY2xlIj4xNzwvcmVmLXR5cGU+PGNvbnRyaWJ1dG9ycz48YXV0aG9ycz48YXV0aG9y
PkRhdmllcywgU3RlcGhlbiBHLjwvYXV0aG9yPjxhdXRob3I+RmxldGNoZXIsIEFpIE0uPC9hdXRo
b3I+PGF1dGhvcj5LdXJvc2F3YSwgV2F0YXJ1PC9hdXRob3I+PGF1dGhvcj5MZWUsIEphbWVzIEEu
PC9hdXRob3I+PGF1dGhvcj5Qb2NlLCBHaW92YW5uYTwvYXV0aG9yPjxhdXRob3I+Um9iZXJ0cywg
UGF1bCBNLjwvYXV0aG9yPjxhdXRob3I+VGhvbXNvbiwgSmFtZXMgRS48L2F1dGhvcj48YXV0aG9y
PldpbGxpYW1zb24sIERhdmlkIE0uPC9hdXRob3I+PC9hdXRob3JzPjwvY29udHJpYnV0b3JzPjx0
aXRsZXM+PHRpdGxlPk9uZS1Qb3QgQ29udmVyc2lvbnMgb2YgT2xlZmlucyB0byBDeWNsaWMgQ2Fy
Ym9uYXRlcyBhbmQgU2Vjb25kYXJ5IEFsbHlsaWMgYW5kIEhvbW9hbGx5bGljIEFtaW5lcyB0byBD
eWNsaWMgQ2FyYmFtYXRlczwvdGl0bGU+PHNlY29uZGFyeS10aXRsZT5UaGUgSm91cm5hbCBvZiBP
cmdhbmljIENoZW1pc3RyeTwvc2Vjb25kYXJ5LXRpdGxlPjwvdGl0bGVzPjxwZXJpb2RpY2FsPjxm
dWxsLXRpdGxlPlRoZSBKb3VybmFsIG9mIE9yZ2FuaWMgQ2hlbWlzdHJ5PC9mdWxsLXRpdGxlPjwv
cGVyaW9kaWNhbD48cGFnZXM+Nzc0NS03NzU2PC9wYWdlcz48dm9sdW1lPjc1PC92b2x1bWU+PG51
bWJlcj4yMjwvbnVtYmVyPjxkYXRlcz48eWVhcj4yMDEwPC95ZWFyPjxwdWItZGF0ZXM+PGRhdGU+
MjAxMC8xMS8xOTwvZGF0ZT48L3B1Yi1kYXRlcz48L2RhdGVzPjxwdWJsaXNoZXI+QW1lcmljYW4g
Q2hlbWljYWwgU29jaWV0eTwvcHVibGlzaGVyPjxpc2JuPjAwMjItMzI2MzwvaXNibj48dXJscz48
cmVsYXRlZC11cmxzPjx1cmw+aHR0cDovL2R4LmRvaS5vcmcvMTAuMTAyMS9qbzEwMTYxNGY8L3Vy
bD48L3JlbGF0ZWQtdXJscz48L3VybHM+PGVsZWN0cm9uaWMtcmVzb3VyY2UtbnVtPjEwLjEwMjEv
am8xMDE2MTRmPC9lbGVjdHJvbmljLXJlc291cmNlLW51bT48YWNjZXNzLWRhdGU+MjAxMy8wNi8x
MjwvYWNjZXNzLWRhdGU+PC9yZWNvcmQ+PC9DaXRlPjxDaXRlPjxBdXRob3I+RGF2aWVzPC9BdXRo
b3I+PFllYXI+MjAxMDwvWWVhcj48UmVjTnVtPjIwODk8L1JlY051bT48cmVjb3JkPjxyZWMtbnVt
YmVyPjIwODk8L3JlYy1udW1iZXI+PGZvcmVpZ24ta2V5cz48a2V5IGFwcD0iRU4iIGRiLWlkPSJh
ZmVkeDB2ZHoyc3p0a2V6c3BjdmQwejBydHpycjBlNWQ1cjkiPjIwODk8L2tleT48L2ZvcmVpZ24t
a2V5cz48cmVmLXR5cGUgbmFtZT0iSm91cm5hbCBBcnRpY2xlIj4xNzwvcmVmLXR5cGU+PGNvbnRy
aWJ1dG9ycz48YXV0aG9ycz48YXV0aG9yPkRhdmllcywgU3RlcGhlbiBHLjwvYXV0aG9yPjxhdXRo
b3I+RmxldGNoZXIsIEFpIE0uPC9hdXRob3I+PGF1dGhvcj5LdXJvc2F3YSwgV2F0YXJ1PC9hdXRo
b3I+PGF1dGhvcj5MZWUsIEphbWVzIEEuPC9hdXRob3I+PGF1dGhvcj5Qb2NlLCBHaW92YW5uYTwv
YXV0aG9yPjxhdXRob3I+Um9iZXJ0cywgUGF1bCBNLjwvYXV0aG9yPjxhdXRob3I+VGhvbXNvbiwg
SmFtZXMgRS48L2F1dGhvcj48YXV0aG9yPldpbGxpYW1zb24sIERhdmlkIE0uPC9hdXRob3I+PC9h
dXRob3JzPjwvY29udHJpYnV0b3JzPjx0aXRsZXM+PHRpdGxlPk9uZS1Qb3QgQ29udmVyc2lvbnMg
b2YgT2xlZmlucyB0byBDeWNsaWMgQ2FyYm9uYXRlcyBhbmQgU2Vjb25kYXJ5IEFsbHlsaWMgYW5k
IEhvbW9hbGx5bGljIEFtaW5lcyB0byBDeWNsaWMgQ2FyYmFtYXRlczwvdGl0bGU+PHNlY29uZGFy
eS10aXRsZT5UaGUgSm91cm5hbCBvZiBPcmdhbmljIENoZW1pc3RyeTwvc2Vjb25kYXJ5LXRpdGxl
PjwvdGl0bGVzPjxwZXJpb2RpY2FsPjxmdWxsLXRpdGxlPlRoZSBKb3VybmFsIG9mIE9yZ2FuaWMg
Q2hlbWlzdHJ5PC9mdWxsLXRpdGxlPjwvcGVyaW9kaWNhbD48cGFnZXM+Nzc0NS03NzU2PC9wYWdl
cz48dm9sdW1lPjc1PC92b2x1bWU+PG51bWJlcj4yMjwvbnVtYmVyPjxkYXRlcz48eWVhcj4yMDEw
PC95ZWFyPjxwdWItZGF0ZXM+PGRhdGU+MjAxMC8xMS8xOTwvZGF0ZT48L3B1Yi1kYXRlcz48L2Rh
dGVzPjxwdWJsaXNoZXI+QW1lcmljYW4gQ2hlbWljYWwgU29jaWV0eTwvcHVibGlzaGVyPjxpc2Ju
PjAwMjItMzI2MzwvaXNibj48dXJscz48cmVsYXRlZC11cmxzPjx1cmw+aHR0cDovL2R4LmRvaS5v
cmcvMTAuMTAyMS9qbzEwMTYxNGY8L3VybD48L3JlbGF0ZWQtdXJscz48L3VybHM+PGVsZWN0cm9u
aWMtcmVzb3VyY2UtbnVtPjEwLjEwMjEvam8xMDE2MTRmPC9lbGVjdHJvbmljLXJlc291cmNlLW51
bT48YWNjZXNzLWRhdGU+MjAxMy8wNi8xMjwvYWNjZXNzLWRhdGU+PC9yZWNvcmQ+PC9DaXRlPjxD
aXRlPjxBdXRob3I+RGF2aWVzPC9BdXRob3I+PFllYXI+MjAxMDwvWWVhcj48UmVjTnVtPjIwODk8
L1JlY051bT48cmVjb3JkPjxyZWMtbnVtYmVyPjIwODk8L3JlYy1udW1iZXI+PGZvcmVpZ24ta2V5
cz48a2V5IGFwcD0iRU4iIGRiLWlkPSJhZmVkeDB2ZHoyc3p0a2V6c3BjdmQwejBydHpycjBlNWQ1
cjkiPjIwODk8L2tleT48L2ZvcmVpZ24ta2V5cz48cmVmLXR5cGUgbmFtZT0iSm91cm5hbCBBcnRp
Y2xlIj4xNzwvcmVmLXR5cGU+PGNvbnRyaWJ1dG9ycz48YXV0aG9ycz48YXV0aG9yPkRhdmllcywg
U3RlcGhlbiBHLjwvYXV0aG9yPjxhdXRob3I+RmxldGNoZXIsIEFpIE0uPC9hdXRob3I+PGF1dGhv
cj5LdXJvc2F3YSwgV2F0YXJ1PC9hdXRob3I+PGF1dGhvcj5MZWUsIEphbWVzIEEuPC9hdXRob3I+
PGF1dGhvcj5Qb2NlLCBHaW92YW5uYTwvYXV0aG9yPjxhdXRob3I+Um9iZXJ0cywgUGF1bCBNLjwv
YXV0aG9yPjxhdXRob3I+VGhvbXNvbiwgSmFtZXMgRS48L2F1dGhvcj48YXV0aG9yPldpbGxpYW1z
b24sIERhdmlkIE0uPC9hdXRob3I+PC9hdXRob3JzPjwvY29udHJpYnV0b3JzPjx0aXRsZXM+PHRp
dGxlPk9uZS1Qb3QgQ29udmVyc2lvbnMgb2YgT2xlZmlucyB0byBDeWNsaWMgQ2FyYm9uYXRlcyBh
bmQgU2Vjb25kYXJ5IEFsbHlsaWMgYW5kIEhvbW9hbGx5bGljIEFtaW5lcyB0byBDeWNsaWMgQ2Fy
YmFtYXRlczwvdGl0bGU+PHNlY29uZGFyeS10aXRsZT5UaGUgSm91cm5hbCBvZiBPcmdhbmljIENo
ZW1pc3RyeTwvc2Vjb25kYXJ5LXRpdGxlPjwvdGl0bGVzPjxwZXJpb2RpY2FsPjxmdWxsLXRpdGxl
PlRoZSBKb3VybmFsIG9mIE9yZ2FuaWMgQ2hlbWlzdHJ5PC9mdWxsLXRpdGxlPjwvcGVyaW9kaWNh
bD48cGFnZXM+Nzc0NS03NzU2PC9wYWdlcz48dm9sdW1lPjc1PC92b2x1bWU+PG51bWJlcj4yMjwv
bnVtYmVyPjxkYXRlcz48eWVhcj4yMDEwPC95ZWFyPjxwdWItZGF0ZXM+PGRhdGU+MjAxMC8xMS8x
OTwvZGF0ZT48L3B1Yi1kYXRlcz48L2RhdGVzPjxwdWJsaXNoZXI+QW1lcmljYW4gQ2hlbWljYWwg
U29jaWV0eTwvcHVibGlzaGVyPjxpc2JuPjAwMjItMzI2MzwvaXNibj48dXJscz48cmVsYXRlZC11
cmxzPjx1cmw+aHR0cDovL2R4LmRvaS5vcmcvMTAuMTAyMS9qbzEwMTYxNGY8L3VybD48L3JlbGF0
ZWQtdXJscz48L3VybHM+PGVsZWN0cm9uaWMtcmVzb3VyY2UtbnVtPjEwLjEwMjEvam8xMDE2MTRm
PC9lbGVjdHJvbmljLXJlc291cmNlLW51bT48YWNjZXNzLWRhdGU+MjAxMy8wNi8xMjwvYWNjZXNz
LWRhdGU+PC9yZWNvcmQ+PC9DaXRlPjwvRW5kTm90ZT5=
</w:fldData>
          </w:fldChar>
        </w:r>
        <w:r w:rsidR="00552E4A">
          <w:instrText xml:space="preserve"> ADDIN EN.CITE.DATA </w:instrText>
        </w:r>
        <w:r w:rsidR="00552E4A">
          <w:fldChar w:fldCharType="end"/>
        </w:r>
        <w:r w:rsidR="00552E4A">
          <w:fldChar w:fldCharType="separate"/>
        </w:r>
        <w:r w:rsidR="00552E4A" w:rsidRPr="00514CB8">
          <w:rPr>
            <w:noProof/>
            <w:vertAlign w:val="superscript"/>
          </w:rPr>
          <w:t>80</w:t>
        </w:r>
        <w:r w:rsidR="00552E4A">
          <w:fldChar w:fldCharType="end"/>
        </w:r>
      </w:hyperlink>
      <w:r>
        <w:t xml:space="preserve">:  68% yield; </w:t>
      </w:r>
      <w:r w:rsidRPr="00D42262">
        <w:rPr>
          <w:vertAlign w:val="superscript"/>
        </w:rPr>
        <w:t>1</w:t>
      </w:r>
      <w:r>
        <w:t>H NMR (300 MHz, CDCl</w:t>
      </w:r>
      <w:r w:rsidRPr="00D42262">
        <w:rPr>
          <w:vertAlign w:val="subscript"/>
        </w:rPr>
        <w:t>3</w:t>
      </w:r>
      <w:r>
        <w:t xml:space="preserve">): </w:t>
      </w:r>
      <w:r>
        <w:rPr>
          <w:rFonts w:cstheme="minorHAnsi"/>
        </w:rPr>
        <w:t>δ</w:t>
      </w:r>
      <w:r>
        <w:t xml:space="preserve"> 0.86 (t, 3H, </w:t>
      </w:r>
      <w:r w:rsidRPr="005D7DB4">
        <w:rPr>
          <w:i/>
        </w:rPr>
        <w:t>J</w:t>
      </w:r>
      <w:r>
        <w:t xml:space="preserve"> = 6.7 Hz); 1.15-1.54 (m, 16H); 1.60-1.86 (m, 2H); 4.05 (t, 1H, </w:t>
      </w:r>
      <w:r w:rsidRPr="005D7DB4">
        <w:rPr>
          <w:i/>
        </w:rPr>
        <w:t>J</w:t>
      </w:r>
      <w:r>
        <w:t xml:space="preserve"> = 7.6 Hz); 4.51 (t, 1H, </w:t>
      </w:r>
      <w:r w:rsidRPr="008A08BA">
        <w:rPr>
          <w:i/>
        </w:rPr>
        <w:t>J</w:t>
      </w:r>
      <w:r>
        <w:rPr>
          <w:i/>
        </w:rPr>
        <w:t xml:space="preserve"> </w:t>
      </w:r>
      <w:r>
        <w:t>= 8.2 Hz); 4.64-4.74 (m, 1H)</w:t>
      </w:r>
    </w:p>
    <w:p w:rsidR="00CB76F3" w:rsidRPr="000E2E5F" w:rsidRDefault="00CB76F3" w:rsidP="00CB76F3">
      <w:pPr>
        <w:pStyle w:val="Heading3"/>
        <w:numPr>
          <w:ilvl w:val="2"/>
          <w:numId w:val="8"/>
        </w:numPr>
        <w:jc w:val="left"/>
      </w:pPr>
      <w:bookmarkStart w:id="160" w:name="_Toc367624469"/>
      <w:bookmarkStart w:id="161" w:name="_Toc374069594"/>
      <w:r>
        <w:t>4</w:t>
      </w:r>
      <w:r w:rsidRPr="000E2E5F">
        <w:t>.4.2 Sample Preparations</w:t>
      </w:r>
      <w:bookmarkEnd w:id="160"/>
      <w:bookmarkEnd w:id="161"/>
    </w:p>
    <w:p w:rsidR="00CB76F3" w:rsidRDefault="00CB76F3" w:rsidP="00CB76F3">
      <w:pPr>
        <w:ind w:firstLine="720"/>
      </w:pPr>
      <w:r>
        <w:t>All glassware and components were cleaned with soap and water before being rinsed with distilled water.  They were dried overnight in an oven before use.  All cyclic carbonates synthesized were stored in a dry glove box with water level less than 10 ppm under a nitrogen atmosphere.  TbaTf and LiTf salts were obtained from Sigma-Aldrich and were used as is.  All solutions were made in the same dry glove box.  The 0.30 molal TbaTf-cyclic carbonate solutions are prepared by weighing the appropriate amount of cyclic carbonates into a glass jar, on a balance inside the dry glove box.  The needed amount of TbaTf/LiTf was then added to the jar.  A stir bar was inserted into the jar, and the jar was capped.  The solutions were stirred overnight inside the glove box.</w:t>
      </w:r>
    </w:p>
    <w:p w:rsidR="00CB76F3" w:rsidRDefault="00CB76F3" w:rsidP="00CB76F3">
      <w:pPr>
        <w:ind w:firstLine="720"/>
      </w:pPr>
      <w:r>
        <w:t xml:space="preserve">To prepare the sample for impedance analyzer, inside the glove box, the sample is inserted into an Agilent 16452A liquid holder using a clean dry syringe or pipette.  </w:t>
      </w:r>
    </w:p>
    <w:p w:rsidR="00CB76F3" w:rsidRPr="00DE4B51" w:rsidRDefault="00CB76F3" w:rsidP="00CB76F3">
      <w:pPr>
        <w:ind w:firstLine="720"/>
      </w:pPr>
      <w:r>
        <w:t xml:space="preserve">To prepare the sample for NMR PFG measurements, inside the glove box, the solution of interest was inserted into a 5 mm-outer diameter NMR tube.  The amount </w:t>
      </w:r>
      <w:r>
        <w:lastRenderedPageBreak/>
        <w:t>inserted was such that the height of the solution in the NMR tube was about 8 to 9 mm.  The NMR tube was capped, and a small piece of parafilm was used to wrap the cap twice.</w:t>
      </w:r>
    </w:p>
    <w:p w:rsidR="00CB76F3" w:rsidRPr="000E2E5F" w:rsidRDefault="00CB76F3" w:rsidP="00CB76F3">
      <w:pPr>
        <w:pStyle w:val="Heading3"/>
        <w:numPr>
          <w:ilvl w:val="2"/>
          <w:numId w:val="8"/>
        </w:numPr>
        <w:jc w:val="left"/>
      </w:pPr>
      <w:bookmarkStart w:id="162" w:name="_Toc367624470"/>
      <w:bookmarkStart w:id="163" w:name="_Toc374069595"/>
      <w:r>
        <w:t>4</w:t>
      </w:r>
      <w:r w:rsidRPr="000E2E5F">
        <w:t>.4.3 Measurements</w:t>
      </w:r>
      <w:bookmarkEnd w:id="162"/>
      <w:bookmarkEnd w:id="163"/>
    </w:p>
    <w:p w:rsidR="00CB76F3" w:rsidRDefault="00CB76F3" w:rsidP="00CB76F3">
      <w:pPr>
        <w:ind w:firstLine="720"/>
      </w:pPr>
      <w:r>
        <w:t>There were four types of data collected.  The dielectric constant and the conductivity data were collected using an impedance analyzer.  The diffusion coefficient values are collected using the nuclear magnetic resonance (NMR) pulsed-field gradient (PFG) method.  Density measurements were made using an Anton-Paar DMA 4500M density meter, fitted with an internal temperature control unit.</w:t>
      </w:r>
    </w:p>
    <w:p w:rsidR="00CB76F3" w:rsidRDefault="00CB76F3" w:rsidP="00CB76F3">
      <w:pPr>
        <w:ind w:firstLine="720"/>
      </w:pPr>
      <w:r>
        <w:t>For the dielectric constant and conductivity measurements, an HP 4192 impedance analyzer with a Huber ministat 125 bath were used.  The ministat was used to control the temperature.  The impedance analyzer was first calibrated to eliminate any impedance from the instruments.  This is done by measuring the impedance value of the instrument at 10 MHz while the whole circuit including the liquid sample holder is connected to the impedance analyzer.  The instrument impedance value is stored and subtracted automatically by the impedance analyzer when actual data collection is performed.  The measurements are made by inserting the liquid sample holder into an oil bath that has its temperature regulated by the ministat mentioned above.  The impedance analyzer is set to sweep the circuit at frequencies from 1 kHz to 13 MHz.  The impedance analyzer averages the conductance (</w:t>
      </w:r>
      <w:r w:rsidRPr="00A23BF7">
        <w:rPr>
          <w:i/>
        </w:rPr>
        <w:t>G</w:t>
      </w:r>
      <w:r>
        <w:t>), capacitance (</w:t>
      </w:r>
      <w:r w:rsidRPr="00A23BF7">
        <w:rPr>
          <w:i/>
        </w:rPr>
        <w:t>C</w:t>
      </w:r>
      <w:r>
        <w:t>), and the phase angle (</w:t>
      </w:r>
      <w:r>
        <w:rPr>
          <w:rFonts w:ascii="Times New Roman" w:hAnsi="Times New Roman"/>
        </w:rPr>
        <w:t>θ</w:t>
      </w:r>
      <w:r>
        <w:t xml:space="preserve">).  The conductivity, </w:t>
      </w:r>
      <w:r w:rsidRPr="00A137C5">
        <w:rPr>
          <w:rFonts w:ascii="Times New Roman" w:hAnsi="Times New Roman"/>
          <w:i/>
        </w:rPr>
        <w:t>σ</w:t>
      </w:r>
      <w:r>
        <w:t xml:space="preserve"> was calculated using the equation </w:t>
      </w:r>
      <w:r w:rsidRPr="00A137C5">
        <w:rPr>
          <w:rFonts w:ascii="Times New Roman" w:hAnsi="Times New Roman"/>
          <w:i/>
        </w:rPr>
        <w:t>σ</w:t>
      </w:r>
      <w:r w:rsidRPr="00A137C5">
        <w:rPr>
          <w:i/>
        </w:rPr>
        <w:t xml:space="preserve"> = L x G x A</w:t>
      </w:r>
      <w:r w:rsidRPr="00BB1FCB">
        <w:rPr>
          <w:vertAlign w:val="superscript"/>
        </w:rPr>
        <w:t>-1</w:t>
      </w:r>
      <w:r>
        <w:t xml:space="preserve"> with L equals to the electrode gap of the liquid sample holder, </w:t>
      </w:r>
      <w:r w:rsidRPr="00A137C5">
        <w:rPr>
          <w:i/>
        </w:rPr>
        <w:t>G</w:t>
      </w:r>
      <w:r>
        <w:t xml:space="preserve"> is the average conductance of the solution, and A is the surface area of the electrode.  The static dielectric constant, </w:t>
      </w:r>
      <w:r w:rsidRPr="00A137C5">
        <w:rPr>
          <w:rFonts w:ascii="Times New Roman" w:hAnsi="Times New Roman"/>
          <w:i/>
        </w:rPr>
        <w:t>ε</w:t>
      </w:r>
      <w:r w:rsidRPr="00A137C5">
        <w:rPr>
          <w:i/>
          <w:vertAlign w:val="subscript"/>
        </w:rPr>
        <w:t>s</w:t>
      </w:r>
      <w:r>
        <w:t xml:space="preserve"> </w:t>
      </w:r>
      <w:r>
        <w:lastRenderedPageBreak/>
        <w:t xml:space="preserve">was calculated using the equation </w:t>
      </w:r>
      <w:r w:rsidRPr="00A137C5">
        <w:rPr>
          <w:rFonts w:ascii="Times New Roman" w:hAnsi="Times New Roman"/>
          <w:i/>
        </w:rPr>
        <w:t>ε</w:t>
      </w:r>
      <w:r w:rsidRPr="00A137C5">
        <w:rPr>
          <w:i/>
          <w:vertAlign w:val="subscript"/>
        </w:rPr>
        <w:t>s</w:t>
      </w:r>
      <w:r>
        <w:t xml:space="preserve"> = </w:t>
      </w:r>
      <w:r w:rsidRPr="00A137C5">
        <w:rPr>
          <w:i/>
        </w:rPr>
        <w:t>α</w:t>
      </w:r>
      <w:r>
        <w:t xml:space="preserve"> </w:t>
      </w:r>
      <w:r w:rsidRPr="00A137C5">
        <w:rPr>
          <w:i/>
        </w:rPr>
        <w:t>x C x</w:t>
      </w:r>
      <w:r>
        <w:t xml:space="preserve"> </w:t>
      </w:r>
      <w:r w:rsidRPr="00A137C5">
        <w:rPr>
          <w:i/>
        </w:rPr>
        <w:t>C</w:t>
      </w:r>
      <w:r w:rsidRPr="00A137C5">
        <w:rPr>
          <w:i/>
          <w:vertAlign w:val="subscript"/>
        </w:rPr>
        <w:t>o</w:t>
      </w:r>
      <w:r w:rsidRPr="00BB1FCB">
        <w:rPr>
          <w:vertAlign w:val="superscript"/>
        </w:rPr>
        <w:t>-1</w:t>
      </w:r>
      <w:r>
        <w:t xml:space="preserve"> where α is the stray capacitance variable calculated automatically by the impedance analyzer, </w:t>
      </w:r>
      <w:r w:rsidRPr="00A137C5">
        <w:rPr>
          <w:i/>
        </w:rPr>
        <w:t>C</w:t>
      </w:r>
      <w:r>
        <w:t xml:space="preserve"> is the average capacitance of the solution, and </w:t>
      </w:r>
      <w:r w:rsidRPr="00A137C5">
        <w:rPr>
          <w:i/>
        </w:rPr>
        <w:t>C</w:t>
      </w:r>
      <w:r w:rsidRPr="00A137C5">
        <w:rPr>
          <w:i/>
          <w:vertAlign w:val="subscript"/>
        </w:rPr>
        <w:t>o</w:t>
      </w:r>
      <w:r>
        <w:t xml:space="preserve"> is the atmospheric capacitance.</w:t>
      </w:r>
    </w:p>
    <w:p w:rsidR="00CB76F3" w:rsidRDefault="00CB76F3" w:rsidP="00CB76F3">
      <w:pPr>
        <w:ind w:firstLine="720"/>
      </w:pPr>
      <w:r>
        <w:t>The NMR PFG sample measurements were made using a Varian NMR-400 system fitted with Auto-X-Dual broadband probe.  The temperature was controlled using a FTS XR401 air-jet regulator.  Each sample was allowed to equilibrate at the desired temperature for 10 minutes.  The probe was then adjusted to the specific frequency needed.  This frequency depends on the nuclei of interest and on the instrument.  The value was provided by the NMR administrator.  The best signal was arrived at by determining the pulse at 90 degree period.  The frequency determined was set, and an array was setup.  The gradient strength, relaxation delay, and cycle delay was adjusted as desired.  The measurement was started and collected using Varian VNMR software.  The signal produced at each gradient strength was integrated to produce the relative intensity values.  The natural log of the resulting intensity values was plotted against the gradient strength to give a slope.  This slope provides a mean</w:t>
      </w:r>
      <w:r w:rsidR="00146858">
        <w:t>s</w:t>
      </w:r>
      <w:r>
        <w:t xml:space="preserve"> to get the value of the diffusion coefficient, </w:t>
      </w:r>
      <w:r w:rsidRPr="003B1C69">
        <w:rPr>
          <w:i/>
        </w:rPr>
        <w:t>D</w:t>
      </w:r>
      <w:r>
        <w:t xml:space="preserve"> through the equation </w:t>
      </w:r>
    </w:p>
    <w:p w:rsidR="00CB76F3" w:rsidRPr="00F018B5" w:rsidRDefault="00CB76F3" w:rsidP="00CB76F3">
      <w:pPr>
        <w:ind w:firstLine="720"/>
        <w:rPr>
          <w:b/>
          <w:sz w:val="32"/>
        </w:rPr>
      </w:pPr>
      <w:r w:rsidRPr="00F018B5">
        <w:rPr>
          <w:b/>
          <w:sz w:val="32"/>
        </w:rPr>
        <w:t>ln(</w:t>
      </w:r>
      <w:r w:rsidRPr="00F018B5">
        <w:rPr>
          <w:b/>
          <w:i/>
          <w:sz w:val="32"/>
        </w:rPr>
        <w:t>I</w:t>
      </w:r>
      <w:r w:rsidRPr="00F018B5">
        <w:rPr>
          <w:b/>
          <w:sz w:val="32"/>
        </w:rPr>
        <w:t>) = -(</w:t>
      </w:r>
      <w:r w:rsidRPr="00F018B5">
        <w:rPr>
          <w:b/>
          <w:i/>
          <w:sz w:val="32"/>
        </w:rPr>
        <w:t>γ</w:t>
      </w:r>
      <w:r w:rsidRPr="00F018B5">
        <w:rPr>
          <w:b/>
          <w:sz w:val="32"/>
          <w:vertAlign w:val="superscript"/>
        </w:rPr>
        <w:t>2</w:t>
      </w:r>
      <w:r w:rsidRPr="00F018B5">
        <w:rPr>
          <w:b/>
          <w:i/>
          <w:sz w:val="32"/>
        </w:rPr>
        <w:t>δ</w:t>
      </w:r>
      <w:r w:rsidRPr="00F018B5">
        <w:rPr>
          <w:b/>
          <w:sz w:val="32"/>
          <w:vertAlign w:val="superscript"/>
        </w:rPr>
        <w:t>2</w:t>
      </w:r>
      <w:r w:rsidRPr="00F018B5">
        <w:rPr>
          <w:b/>
          <w:sz w:val="32"/>
        </w:rPr>
        <w:t>(</w:t>
      </w:r>
      <w:r w:rsidRPr="00F018B5">
        <w:rPr>
          <w:b/>
          <w:i/>
          <w:sz w:val="32"/>
        </w:rPr>
        <w:t>Δ</w:t>
      </w:r>
      <w:r w:rsidRPr="00F018B5">
        <w:rPr>
          <w:b/>
          <w:sz w:val="32"/>
        </w:rPr>
        <w:t>-(</w:t>
      </w:r>
      <w:r w:rsidRPr="00F018B5">
        <w:rPr>
          <w:b/>
          <w:i/>
          <w:sz w:val="32"/>
        </w:rPr>
        <w:t>γ</w:t>
      </w:r>
      <w:r w:rsidRPr="00F018B5">
        <w:rPr>
          <w:b/>
          <w:sz w:val="32"/>
        </w:rPr>
        <w:t>/3)</w:t>
      </w:r>
      <w:r w:rsidRPr="00F018B5">
        <w:rPr>
          <w:b/>
          <w:i/>
          <w:sz w:val="32"/>
        </w:rPr>
        <w:t>D</w:t>
      </w:r>
      <w:r w:rsidR="00ED7705">
        <w:rPr>
          <w:b/>
          <w:sz w:val="32"/>
        </w:rPr>
        <w:t>)</w:t>
      </w:r>
      <w:r w:rsidRPr="00F018B5">
        <w:rPr>
          <w:b/>
          <w:sz w:val="32"/>
        </w:rPr>
        <w:t xml:space="preserve"> </w:t>
      </w:r>
      <w:r w:rsidRPr="00F018B5">
        <w:rPr>
          <w:b/>
          <w:i/>
          <w:sz w:val="32"/>
        </w:rPr>
        <w:t>g</w:t>
      </w:r>
      <w:r w:rsidRPr="00F018B5">
        <w:rPr>
          <w:b/>
          <w:sz w:val="32"/>
          <w:vertAlign w:val="superscript"/>
        </w:rPr>
        <w:t>2</w:t>
      </w:r>
      <w:r w:rsidRPr="00F018B5">
        <w:rPr>
          <w:b/>
          <w:sz w:val="32"/>
        </w:rPr>
        <w:t xml:space="preserve"> </w:t>
      </w:r>
    </w:p>
    <w:p w:rsidR="00CB76F3" w:rsidRDefault="00CB76F3" w:rsidP="00CB76F3">
      <w:r>
        <w:t xml:space="preserve">Here, </w:t>
      </w:r>
      <w:r w:rsidRPr="003B1C69">
        <w:rPr>
          <w:i/>
        </w:rPr>
        <w:t>I</w:t>
      </w:r>
      <w:r>
        <w:t xml:space="preserve"> is the intensity of the signal determined from NMR, γ is the gyromagnetic ratio, δ is the time of the pulsed gradient, Δ is the relaxation delay, and </w:t>
      </w:r>
      <w:r>
        <w:rPr>
          <w:i/>
        </w:rPr>
        <w:t xml:space="preserve">g </w:t>
      </w:r>
      <w:r>
        <w:t xml:space="preserve">is the gradient strength.  </w:t>
      </w:r>
      <w:r w:rsidRPr="003B1C69">
        <w:t>The</w:t>
      </w:r>
      <w:r>
        <w:t xml:space="preserve"> slope then equals the terms “-(</w:t>
      </w:r>
      <w:r w:rsidRPr="003B1C69">
        <w:rPr>
          <w:i/>
        </w:rPr>
        <w:t>γ</w:t>
      </w:r>
      <w:r w:rsidRPr="003B1C69">
        <w:rPr>
          <w:vertAlign w:val="superscript"/>
        </w:rPr>
        <w:t>2</w:t>
      </w:r>
      <w:r w:rsidRPr="003B1C69">
        <w:rPr>
          <w:i/>
        </w:rPr>
        <w:t>δ</w:t>
      </w:r>
      <w:r w:rsidRPr="003B1C69">
        <w:rPr>
          <w:vertAlign w:val="superscript"/>
        </w:rPr>
        <w:t>2</w:t>
      </w:r>
      <w:r>
        <w:t>(</w:t>
      </w:r>
      <w:r w:rsidRPr="003B1C69">
        <w:rPr>
          <w:i/>
        </w:rPr>
        <w:t>Δ</w:t>
      </w:r>
      <w:r>
        <w:t>-(</w:t>
      </w:r>
      <w:r w:rsidRPr="003B1C69">
        <w:rPr>
          <w:i/>
        </w:rPr>
        <w:t>γ</w:t>
      </w:r>
      <w:r>
        <w:t>/3)</w:t>
      </w:r>
      <w:r w:rsidRPr="003B1C69">
        <w:rPr>
          <w:i/>
        </w:rPr>
        <w:t>D</w:t>
      </w:r>
      <w:r>
        <w:t xml:space="preserve">)” and the diffusion coefficient </w:t>
      </w:r>
      <w:r w:rsidRPr="003B1C69">
        <w:rPr>
          <w:i/>
        </w:rPr>
        <w:t>D</w:t>
      </w:r>
      <w:r>
        <w:t xml:space="preserve"> is solved from the slope.</w:t>
      </w:r>
    </w:p>
    <w:p w:rsidR="00CB76F3" w:rsidRDefault="00CB76F3" w:rsidP="00CB76F3">
      <w:r>
        <w:tab/>
        <w:t xml:space="preserve">The density measurement was performed by adding about ~1mL of the sample into the sample holder.  The temperature was adjusted to the appropriate value, and the </w:t>
      </w:r>
      <w:r>
        <w:lastRenderedPageBreak/>
        <w:t>sample was equilibrated at the desired temperature for 10 minutes before measurement was made.</w:t>
      </w:r>
      <w:r w:rsidRPr="007E6682">
        <w:t xml:space="preserve"> </w:t>
      </w:r>
      <w:r>
        <w:t xml:space="preserve">The after approximately 1 minute, the instrument displays the density value.  </w:t>
      </w:r>
    </w:p>
    <w:p w:rsidR="00CB76F3" w:rsidRDefault="00CB76F3" w:rsidP="00CB76F3"/>
    <w:p w:rsidR="00CB76F3" w:rsidRDefault="00CB76F3" w:rsidP="00632F19">
      <w:pPr>
        <w:spacing w:after="200" w:line="276" w:lineRule="auto"/>
        <w:rPr>
          <w:rFonts w:asciiTheme="majorHAnsi" w:hAnsiTheme="majorHAnsi"/>
          <w:b/>
          <w:bCs/>
          <w:sz w:val="28"/>
          <w:szCs w:val="32"/>
        </w:rPr>
      </w:pPr>
      <w:r>
        <w:br w:type="page"/>
      </w:r>
    </w:p>
    <w:p w:rsidR="00CB76F3" w:rsidRPr="009F00EE" w:rsidRDefault="00CB76F3" w:rsidP="00A85BF9">
      <w:pPr>
        <w:pStyle w:val="Heading1"/>
        <w:numPr>
          <w:ilvl w:val="0"/>
          <w:numId w:val="8"/>
        </w:numPr>
      </w:pPr>
      <w:bookmarkStart w:id="164" w:name="_Toc374069596"/>
      <w:bookmarkStart w:id="165" w:name="_Toc367624443"/>
      <w:r w:rsidRPr="009F00EE">
        <w:lastRenderedPageBreak/>
        <w:t>: Synthesis and Application of Compensated Arrhenius Formulation (CAF) to Oligomers of Poly(ethylene Oxide)</w:t>
      </w:r>
      <w:bookmarkEnd w:id="164"/>
      <w:r w:rsidRPr="009F00EE">
        <w:t xml:space="preserve"> </w:t>
      </w:r>
      <w:bookmarkEnd w:id="165"/>
    </w:p>
    <w:p w:rsidR="00CB76F3" w:rsidRPr="00FA7E0C" w:rsidRDefault="00CB76F3" w:rsidP="00CB76F3">
      <w:pPr>
        <w:pStyle w:val="Heading2"/>
      </w:pPr>
      <w:bookmarkStart w:id="166" w:name="_Toc367624444"/>
      <w:bookmarkStart w:id="167" w:name="_Toc374069597"/>
      <w:r>
        <w:t>5</w:t>
      </w:r>
      <w:r w:rsidRPr="00FA7E0C">
        <w:t>.1 Introduction</w:t>
      </w:r>
      <w:bookmarkEnd w:id="166"/>
      <w:bookmarkEnd w:id="167"/>
    </w:p>
    <w:p w:rsidR="00CB76F3" w:rsidRDefault="00CB76F3" w:rsidP="00CB76F3">
      <w:pPr>
        <w:ind w:firstLine="720"/>
      </w:pPr>
      <w:r>
        <w:t>For years, scientists have been trying to understand transport properties in polymers.  While significant advancements have been made that allow for crude approximations, the gold mine of the knowledge, the structure and transport property relationship in polymers, is still not understood.  The lack of understanding of the relationship linking the structure to transport properties of polymers has impeded further advancement in battery technologies and advanced polymeric materials.  For these technologies to advance further, the transport properties of polymers, and of species in polymers need to be better understood.</w:t>
      </w:r>
    </w:p>
    <w:p w:rsidR="00CB76F3" w:rsidRDefault="00CB76F3" w:rsidP="00CB76F3">
      <w:pPr>
        <w:ind w:firstLine="720"/>
      </w:pPr>
      <w:r>
        <w:t>It has been shown that viscosity plays an important role in the properties of polymers, including transport properties</w:t>
      </w:r>
      <w:hyperlink w:anchor="_ENREF_65" w:tooltip="Rubinstein, 2003 #3315" w:history="1">
        <w:r w:rsidR="00552E4A">
          <w:fldChar w:fldCharType="begin"/>
        </w:r>
        <w:r w:rsidR="00552E4A">
          <w:instrText xml:space="preserve"> ADDIN EN.CITE &lt;EndNote&gt;&lt;Cite&gt;&lt;Author&gt;Rubinstein&lt;/Author&gt;&lt;Year&gt;2003&lt;/Year&gt;&lt;RecNum&gt;3315&lt;/RecNum&gt;&lt;DisplayText&gt;&lt;style face="superscript"&gt;65&lt;/style&gt;&lt;/DisplayText&gt;&lt;record&gt;&lt;rec-number&gt;3315&lt;/rec-number&gt;&lt;foreign-keys&gt;&lt;key app="EN" db-id="afedx0vdz2sztkezspcvd0z0rtzrr0e5d5r9"&gt;3315&lt;/key&gt;&lt;/foreign-keys&gt;&lt;ref-type name="Book"&gt;6&lt;/ref-type&gt;&lt;contributors&gt;&lt;authors&gt;&lt;author&gt;Rubinstein, M.&lt;/author&gt;&lt;author&gt;Colby, R. H.&lt;/author&gt;&lt;/authors&gt;&lt;/contributors&gt;&lt;titles&gt;&lt;title&gt;Polymer Physics&lt;/title&gt;&lt;/titles&gt;&lt;section&gt;60&lt;/section&gt;&lt;dates&gt;&lt;year&gt;2003&lt;/year&gt;&lt;/dates&gt;&lt;pub-location&gt;Oxford New York&lt;/pub-location&gt;&lt;publisher&gt;Oxford University Press&lt;/publisher&gt;&lt;urls&gt;&lt;/urls&gt;&lt;/record&gt;&lt;/Cite&gt;&lt;/EndNote&gt;</w:instrText>
        </w:r>
        <w:r w:rsidR="00552E4A">
          <w:fldChar w:fldCharType="separate"/>
        </w:r>
        <w:r w:rsidR="00552E4A" w:rsidRPr="00514CB8">
          <w:rPr>
            <w:noProof/>
            <w:vertAlign w:val="superscript"/>
          </w:rPr>
          <w:t>65</w:t>
        </w:r>
        <w:r w:rsidR="00552E4A">
          <w:fldChar w:fldCharType="end"/>
        </w:r>
      </w:hyperlink>
      <w:r>
        <w:t>.  It is also thought that the transport of small molecules in polymers, for example ions, is also controlled by the viscosities of polymers</w:t>
      </w:r>
      <w:r>
        <w:fldChar w:fldCharType="begin">
          <w:fldData xml:space="preserve">PEVuZE5vdGU+PENpdGU+PEF1dGhvcj5Gb250YW5lbGxhPC9BdXRob3I+PFllYXI+MTk4NjwvWWVh
cj48UmVjTnVtPjMzMDk8L1JlY051bT48RGlzcGxheVRleHQ+PHN0eWxlIGZhY2U9InN1cGVyc2Ny
aXB0Ij45NSwgOTY8L3N0eWxlPjwvRGlzcGxheVRleHQ+PHJlY29yZD48cmVjLW51bWJlcj4zMzA5
PC9yZWMtbnVtYmVyPjxmb3JlaWduLWtleXM+PGtleSBhcHA9IkVOIiBkYi1pZD0iYWZlZHgwdmR6
MnN6dGtlenNwY3ZkMHowcnR6cnIwZTVkNXI5Ij4zMzA5PC9rZXk+PC9mb3JlaWduLWtleXM+PHJl
Zi10eXBlIG5hbWU9IkpvdXJuYWwgQXJ0aWNsZSI+MTc8L3JlZi10eXBlPjxjb250cmlidXRvcnM+
PGF1dGhvcnM+PGF1dGhvcj5KLiBKLiBGb250YW5lbGxhPC9hdXRob3I+PGF1dGhvcj5NLiBDLiBX
aW50ZXJzZ2lsbDwvYXV0aG9yPjxhdXRob3I+TS4gSy4gU21pdGg8L2F1dGhvcj48YXV0aG9yPkou
IFNlbWFuY2lrPC9hdXRob3I+PGF1dGhvcj5DLiBHLiBBbmRlZW48L2F1dGhvcj48L2F1dGhvcnM+
PC9jb250cmlidXRvcnM+PHRpdGxlcz48dGl0bGU+RWZmZWN0IG9mIGhpZ2ggcHJlc3N1cmUgb24g
ZWxlY3RyaWNhbCByZWxheGF0aW9uIGluIHBvbHkocHJvcHlsZW5lIG94aWRlKSBhbmQgZWxlY3Ry
aWNhbCBjb25kdWN0aXZpdHkgaW4gcG9seShwcm9weWxlbmUgb3hpZGUpIGNvbXBsZXhlZCB3aXRo
IGxpdGhpdW0gc2FsdHM8L3RpdGxlPjxzZWNvbmRhcnktdGl0bGU+Sm91cm5hbCBvZiBBcHBsaWVk
IFBoeXNpY3M8L3NlY29uZGFyeS10aXRsZT48L3RpdGxlcz48cGVyaW9kaWNhbD48ZnVsbC10aXRs
ZT5Kb3VybmFsIG9mIEFwcGxpZWQgUGh5c2ljczwvZnVsbC10aXRsZT48L3BlcmlvZGljYWw+PHBh
Z2VzPjI2NjUtMjY3MTwvcGFnZXM+PHZvbHVtZT42MDwvdm9sdW1lPjxudW1iZXI+ODwvbnVtYmVy
PjxrZXl3b3Jkcz48a2V5d29yZD5JT05JQyBDT05EVUNUSVZJVFk8L2tleXdvcmQ+PGtleXdvcmQ+
RUxFQ1RSSUMgQ09ORFVDVElWSVRZPC9rZXl3b3JkPjxrZXl3b3JkPlBSRVNTVVJFIEVGRkVDVFM8
L2tleXdvcmQ+PGtleXdvcmQ+UkVMQVhBVElPTiBUSU1FPC9rZXl3b3JkPjxrZXl3b3JkPkVMQVNU
T01FUlM8L2tleXdvcmQ+PGtleXdvcmQ+UE9MWVBST1BZTEVORTwva2V5d29yZD48a2V5d29yZD5M
SVRISVVNIENPTVBMRVhFUzwva2V5d29yZD48L2tleXdvcmRzPjxkYXRlcz48eWVhcj4xOTg2PC95
ZWFyPjwvZGF0ZXM+PHVybHM+PHJlbGF0ZWQtdXJscz48dXJsPmh0dHA6Ly9saW5rLmFpcC5vcmcv
bGluay8/SkFQLzYwLzI2NjUvMTwvdXJsPjx1cmw+aHR0cDovL2R4LmRvaS5vcmcvMTAuMTA2My8x
LjMzNzA5MzwvdXJsPjwvcmVsYXRlZC11cmxzPjwvdXJscz48L3JlY29yZD48L0NpdGU+PENpdGU+
PEF1dGhvcj5Gb250YW5lbGxhPC9BdXRob3I+PFllYXI+MTk5OTwvWWVhcj48UmVjTnVtPjMzMTA8
L1JlY051bT48cmVjb3JkPjxyZWMtbnVtYmVyPjMzMTA8L3JlYy1udW1iZXI+PGZvcmVpZ24ta2V5
cz48a2V5IGFwcD0iRU4iIGRiLWlkPSJhZmVkeDB2ZHoyc3p0a2V6c3BjdmQwejBydHpycjBlNWQ1
cjkiPjMzMTA8L2tleT48L2ZvcmVpZ24ta2V5cz48cmVmLXR5cGUgbmFtZT0iSm91cm5hbCBBcnRp
Y2xlIj4xNzwvcmVmLXR5cGU+PGNvbnRyaWJ1dG9ycz48YXV0aG9ycz48YXV0aG9yPkpvaG4gSi4g
Rm9udGFuZWxsYTwvYXV0aG9yPjxhdXRob3I+TWFyeSBDLiBXaW50ZXJzZ2lsbDwvYXV0aG9yPjxh
dXRob3I+SmVmZnJleSBKLiBJbW1lbDwvYXV0aG9yPjwvYXV0aG9ycz48L2NvbnRyaWJ1dG9ycz48
dGl0bGVzPjx0aXRsZT5EeW5hbWljcyBpbiBwcm9weWxlbmUgY2FyYm9uYXRlIGFuZCBwcm9weWxl
bmUgY2FyYm9uYXRlIGNvbnRhaW5pbmcgTGlQRltzdWIgNl08L3RpdGxlPjxzZWNvbmRhcnktdGl0
bGU+VGhlIEpvdXJuYWwgb2YgQ2hlbWljYWwgUGh5c2ljczwvc2Vjb25kYXJ5LXRpdGxlPjwvdGl0
bGVzPjxwZXJpb2RpY2FsPjxmdWxsLXRpdGxlPlRoZSBKb3VybmFsIG9mIENoZW1pY2FsIFBoeXNp
Y3M8L2Z1bGwtdGl0bGU+PC9wZXJpb2RpY2FsPjxwYWdlcz41MzkyLTU0MDI8L3BhZ2VzPjx2b2x1
bWU+MTEwPC92b2x1bWU+PG51bWJlcj4xMTwvbnVtYmVyPjxrZXl3b3Jkcz48a2V5d29yZD5vcmdh
bmljIGNvbXBvdW5kczwva2V5d29yZD48a2V5d29yZD5lbGVjdHJpY2FsIGNvbmR1Y3Rpdml0eTwv
a2V5d29yZD48a2V5d29yZD5kaWZmZXJlbnRpYWwgc2Nhbm5pbmcgY2Fsb3JpbWV0cnk8L2tleXdv
cmQ+PGtleXdvcmQ+bGlxdWlkIHRoZW9yeTwva2V5d29yZD48a2V5d29yZD5saXRoaXVtIGNvbXBv
dW5kczwva2V5d29yZD48L2tleXdvcmRzPjxkYXRlcz48eWVhcj4xOTk5PC95ZWFyPjwvZGF0ZXM+
PHVybHM+PHJlbGF0ZWQtdXJscz48dXJsPmh0dHA6Ly9saW5rLmFpcC5vcmcvbGluay8/SkNQLzEx
MC81MzkyLzE8L3VybD48dXJsPmh0dHA6Ly9keC5kb2kub3JnLzEwLjEwNjMvMS40Nzg0MzQ8L3Vy
bD48L3JlbGF0ZWQtdXJscz48L3VybHM+PC9yZWNvcmQ+PC9DaXRlPjwvRW5kTm90ZT4A
</w:fldData>
        </w:fldChar>
      </w:r>
      <w:r w:rsidR="00BA777F">
        <w:instrText xml:space="preserve"> ADDIN EN.CITE </w:instrText>
      </w:r>
      <w:r w:rsidR="00BA777F">
        <w:fldChar w:fldCharType="begin">
          <w:fldData xml:space="preserve">PEVuZE5vdGU+PENpdGU+PEF1dGhvcj5Gb250YW5lbGxhPC9BdXRob3I+PFllYXI+MTk4NjwvWWVh
cj48UmVjTnVtPjMzMDk8L1JlY051bT48RGlzcGxheVRleHQ+PHN0eWxlIGZhY2U9InN1cGVyc2Ny
aXB0Ij45NSwgOTY8L3N0eWxlPjwvRGlzcGxheVRleHQ+PHJlY29yZD48cmVjLW51bWJlcj4zMzA5
PC9yZWMtbnVtYmVyPjxmb3JlaWduLWtleXM+PGtleSBhcHA9IkVOIiBkYi1pZD0iYWZlZHgwdmR6
MnN6dGtlenNwY3ZkMHowcnR6cnIwZTVkNXI5Ij4zMzA5PC9rZXk+PC9mb3JlaWduLWtleXM+PHJl
Zi10eXBlIG5hbWU9IkpvdXJuYWwgQXJ0aWNsZSI+MTc8L3JlZi10eXBlPjxjb250cmlidXRvcnM+
PGF1dGhvcnM+PGF1dGhvcj5KLiBKLiBGb250YW5lbGxhPC9hdXRob3I+PGF1dGhvcj5NLiBDLiBX
aW50ZXJzZ2lsbDwvYXV0aG9yPjxhdXRob3I+TS4gSy4gU21pdGg8L2F1dGhvcj48YXV0aG9yPkou
IFNlbWFuY2lrPC9hdXRob3I+PGF1dGhvcj5DLiBHLiBBbmRlZW48L2F1dGhvcj48L2F1dGhvcnM+
PC9jb250cmlidXRvcnM+PHRpdGxlcz48dGl0bGU+RWZmZWN0IG9mIGhpZ2ggcHJlc3N1cmUgb24g
ZWxlY3RyaWNhbCByZWxheGF0aW9uIGluIHBvbHkocHJvcHlsZW5lIG94aWRlKSBhbmQgZWxlY3Ry
aWNhbCBjb25kdWN0aXZpdHkgaW4gcG9seShwcm9weWxlbmUgb3hpZGUpIGNvbXBsZXhlZCB3aXRo
IGxpdGhpdW0gc2FsdHM8L3RpdGxlPjxzZWNvbmRhcnktdGl0bGU+Sm91cm5hbCBvZiBBcHBsaWVk
IFBoeXNpY3M8L3NlY29uZGFyeS10aXRsZT48L3RpdGxlcz48cGVyaW9kaWNhbD48ZnVsbC10aXRs
ZT5Kb3VybmFsIG9mIEFwcGxpZWQgUGh5c2ljczwvZnVsbC10aXRsZT48L3BlcmlvZGljYWw+PHBh
Z2VzPjI2NjUtMjY3MTwvcGFnZXM+PHZvbHVtZT42MDwvdm9sdW1lPjxudW1iZXI+ODwvbnVtYmVy
PjxrZXl3b3Jkcz48a2V5d29yZD5JT05JQyBDT05EVUNUSVZJVFk8L2tleXdvcmQ+PGtleXdvcmQ+
RUxFQ1RSSUMgQ09ORFVDVElWSVRZPC9rZXl3b3JkPjxrZXl3b3JkPlBSRVNTVVJFIEVGRkVDVFM8
L2tleXdvcmQ+PGtleXdvcmQ+UkVMQVhBVElPTiBUSU1FPC9rZXl3b3JkPjxrZXl3b3JkPkVMQVNU
T01FUlM8L2tleXdvcmQ+PGtleXdvcmQ+UE9MWVBST1BZTEVORTwva2V5d29yZD48a2V5d29yZD5M
SVRISVVNIENPTVBMRVhFUzwva2V5d29yZD48L2tleXdvcmRzPjxkYXRlcz48eWVhcj4xOTg2PC95
ZWFyPjwvZGF0ZXM+PHVybHM+PHJlbGF0ZWQtdXJscz48dXJsPmh0dHA6Ly9saW5rLmFpcC5vcmcv
bGluay8/SkFQLzYwLzI2NjUvMTwvdXJsPjx1cmw+aHR0cDovL2R4LmRvaS5vcmcvMTAuMTA2My8x
LjMzNzA5MzwvdXJsPjwvcmVsYXRlZC11cmxzPjwvdXJscz48L3JlY29yZD48L0NpdGU+PENpdGU+
PEF1dGhvcj5Gb250YW5lbGxhPC9BdXRob3I+PFllYXI+MTk5OTwvWWVhcj48UmVjTnVtPjMzMTA8
L1JlY051bT48cmVjb3JkPjxyZWMtbnVtYmVyPjMzMTA8L3JlYy1udW1iZXI+PGZvcmVpZ24ta2V5
cz48a2V5IGFwcD0iRU4iIGRiLWlkPSJhZmVkeDB2ZHoyc3p0a2V6c3BjdmQwejBydHpycjBlNWQ1
cjkiPjMzMTA8L2tleT48L2ZvcmVpZ24ta2V5cz48cmVmLXR5cGUgbmFtZT0iSm91cm5hbCBBcnRp
Y2xlIj4xNzwvcmVmLXR5cGU+PGNvbnRyaWJ1dG9ycz48YXV0aG9ycz48YXV0aG9yPkpvaG4gSi4g
Rm9udGFuZWxsYTwvYXV0aG9yPjxhdXRob3I+TWFyeSBDLiBXaW50ZXJzZ2lsbDwvYXV0aG9yPjxh
dXRob3I+SmVmZnJleSBKLiBJbW1lbDwvYXV0aG9yPjwvYXV0aG9ycz48L2NvbnRyaWJ1dG9ycz48
dGl0bGVzPjx0aXRsZT5EeW5hbWljcyBpbiBwcm9weWxlbmUgY2FyYm9uYXRlIGFuZCBwcm9weWxl
bmUgY2FyYm9uYXRlIGNvbnRhaW5pbmcgTGlQRltzdWIgNl08L3RpdGxlPjxzZWNvbmRhcnktdGl0
bGU+VGhlIEpvdXJuYWwgb2YgQ2hlbWljYWwgUGh5c2ljczwvc2Vjb25kYXJ5LXRpdGxlPjwvdGl0
bGVzPjxwZXJpb2RpY2FsPjxmdWxsLXRpdGxlPlRoZSBKb3VybmFsIG9mIENoZW1pY2FsIFBoeXNp
Y3M8L2Z1bGwtdGl0bGU+PC9wZXJpb2RpY2FsPjxwYWdlcz41MzkyLTU0MDI8L3BhZ2VzPjx2b2x1
bWU+MTEwPC92b2x1bWU+PG51bWJlcj4xMTwvbnVtYmVyPjxrZXl3b3Jkcz48a2V5d29yZD5vcmdh
bmljIGNvbXBvdW5kczwva2V5d29yZD48a2V5d29yZD5lbGVjdHJpY2FsIGNvbmR1Y3Rpdml0eTwv
a2V5d29yZD48a2V5d29yZD5kaWZmZXJlbnRpYWwgc2Nhbm5pbmcgY2Fsb3JpbWV0cnk8L2tleXdv
cmQ+PGtleXdvcmQ+bGlxdWlkIHRoZW9yeTwva2V5d29yZD48a2V5d29yZD5saXRoaXVtIGNvbXBv
dW5kczwva2V5d29yZD48L2tleXdvcmRzPjxkYXRlcz48eWVhcj4xOTk5PC95ZWFyPjwvZGF0ZXM+
PHVybHM+PHJlbGF0ZWQtdXJscz48dXJsPmh0dHA6Ly9saW5rLmFpcC5vcmcvbGluay8/SkNQLzEx
MC81MzkyLzE8L3VybD48dXJsPmh0dHA6Ly9keC5kb2kub3JnLzEwLjEwNjMvMS40Nzg0MzQ8L3Vy
bD48L3JlbGF0ZWQtdXJscz48L3VybHM+PC9yZWNvcmQ+PC9DaXRlPjwvRW5kTm90ZT4A
</w:fldData>
        </w:fldChar>
      </w:r>
      <w:r w:rsidR="00BA777F">
        <w:instrText xml:space="preserve"> ADDIN EN.CITE.DATA </w:instrText>
      </w:r>
      <w:r w:rsidR="00BA777F">
        <w:fldChar w:fldCharType="end"/>
      </w:r>
      <w:r>
        <w:fldChar w:fldCharType="separate"/>
      </w:r>
      <w:hyperlink w:anchor="_ENREF_95" w:tooltip="Fontanella, 1986 #3309" w:history="1">
        <w:r w:rsidR="00552E4A" w:rsidRPr="00BA777F">
          <w:rPr>
            <w:noProof/>
            <w:vertAlign w:val="superscript"/>
          </w:rPr>
          <w:t>95</w:t>
        </w:r>
      </w:hyperlink>
      <w:r w:rsidR="00BA777F" w:rsidRPr="00BA777F">
        <w:rPr>
          <w:noProof/>
          <w:vertAlign w:val="superscript"/>
        </w:rPr>
        <w:t xml:space="preserve">, </w:t>
      </w:r>
      <w:hyperlink w:anchor="_ENREF_96" w:tooltip="Fontanella, 1999 #3310" w:history="1">
        <w:r w:rsidR="00552E4A" w:rsidRPr="00BA777F">
          <w:rPr>
            <w:noProof/>
            <w:vertAlign w:val="superscript"/>
          </w:rPr>
          <w:t>96</w:t>
        </w:r>
      </w:hyperlink>
      <w:r>
        <w:fldChar w:fldCharType="end"/>
      </w:r>
      <w:r>
        <w:t xml:space="preserve">.  However, while it is well known that viscosity is related to the velocity gradient in bulk polymers, this knowledge provides no relationship what-so-ever to the molecular structure of the polymers.  Thus, the structural factors that control transport in these polymers are still not known. </w:t>
      </w:r>
    </w:p>
    <w:p w:rsidR="00CB76F3" w:rsidRDefault="00CB76F3" w:rsidP="00CB76F3">
      <w:pPr>
        <w:ind w:firstLine="720"/>
      </w:pPr>
      <w:r>
        <w:t xml:space="preserve">As discussed in chapter 1, viscosity has also been used to understand transport properties in liquids.  However, because of the lack of insight into the relation between viscosity and molecular structure, the effort has been fruitless.  The Compensated Arrhenius Formulation, as developed by Petrowsky, Frech and coworkers, appears to </w:t>
      </w:r>
      <w:r>
        <w:lastRenderedPageBreak/>
        <w:t>provide a better route to relate transport properties to molecular structure</w:t>
      </w:r>
      <w:r>
        <w:fldChar w:fldCharType="begin">
          <w:fldData xml:space="preserve">PEVuZE5vdGU+PENpdGU+PEF1dGhvcj5QZXRyb3dza3k8L0F1dGhvcj48WWVhcj4yMDA5PC9ZZWFy
PjxSZWNOdW0+NDQ0PC9SZWNOdW0+PERpc3BsYXlUZXh0PjxzdHlsZSBmYWNlPSJzdXBlcnNjcmlw
dCI+MzQsIDQ5LCA1MS01NCwgNjEsIDYyLCA2NiwgNjc8L3N0eWxlPjwvRGlzcGxheVRleHQ+PHJl
Y29yZD48cmVjLW51bWJlcj40NDQ8L3JlYy1udW1iZXI+PGZvcmVpZ24ta2V5cz48a2V5IGFwcD0i
RU4iIGRiLWlkPSJhZmVkeDB2ZHoyc3p0a2V6c3BjdmQwejBydHpycjBlNWQ1cjkiPjQ0NDwva2V5
PjwvZm9yZWlnbi1rZXlzPjxyZWYtdHlwZSBuYW1lPSJKb3VybmFsIEFydGljbGUiPjE3PC9yZWYt
dHlwZT48Y29udHJpYnV0b3JzPjxhdXRob3JzPjxhdXRob3I+UGV0cm93c2t5LCBNYXR0PC9hdXRo
b3I+PGF1dGhvcj5GcmVjaCwgUm9nZXI8L2F1dGhvcj48L2F1dGhvcnM+PC9jb250cmlidXRvcnM+
PHRpdGxlcz48dGl0bGU+VGVtcGVyYXR1cmUgRGVwZW5kZW5jZSBvZiBJb24gVHJhbnNwb3J0OiBU
aGUgQ29tcGVuc2F0ZWQgQXJyaGVuaXVzIEVxdWF0aW9uPC90aXRsZT48c2Vjb25kYXJ5LXRpdGxl
PlRoZSBKb3VybmFsIG9mIFBoeXNpY2FsIENoZW1pc3RyeSBCPC9zZWNvbmRhcnktdGl0bGU+PC90
aXRsZXM+PHBlcmlvZGljYWw+PGZ1bGwtdGl0bGU+VGhlIEpvdXJuYWwgb2YgUGh5c2ljYWwgQ2hl
bWlzdHJ5IEI8L2Z1bGwtdGl0bGU+PC9wZXJpb2RpY2FsPjxwYWdlcz41OTk2LTYwMDA8L3BhZ2Vz
Pjx2b2x1bWU+MTEzPC92b2x1bWU+PG51bWJlcj4xNzwvbnVtYmVyPjxkYXRlcz48eWVhcj4yMDA5
PC95ZWFyPjxwdWItZGF0ZXM+PGRhdGU+MjAwOS8wNC8zMDwvZGF0ZT48L3B1Yi1kYXRlcz48L2Rh
dGVzPjxwdWJsaXNoZXI+QW1lcmljYW4gQ2hlbWljYWwgU29jaWV0eTwvcHVibGlzaGVyPjxpc2Ju
PjE1MjAtNjEwNjwvaXNibj48dXJscz48cmVsYXRlZC11cmxzPjx1cmw+aHR0cDovL2R4LmRvaS5v
cmcvMTAuMTAyMS9qcDgxMDA5NWc8L3VybD48L3JlbGF0ZWQtdXJscz48L3VybHM+PGVsZWN0cm9u
aWMtcmVzb3VyY2UtbnVtPjEwLjEwMjEvanA4MTAwOTVnPC9lbGVjdHJvbmljLXJlc291cmNlLW51
bT48YWNjZXNzLWRhdGU+MjAxMy8wNC8zMDwvYWNjZXNzLWRhdGU+PC9yZWNvcmQ+PC9DaXRlPjxD
aXRlPjxBdXRob3I+Rmxlc2htYW48L0F1dGhvcj48WWVhcj4yMDExPC9ZZWFyPjxSZWNOdW0+MjE5
PC9SZWNOdW0+PHJlY29yZD48cmVjLW51bWJlcj4yMTk8L3JlYy1udW1iZXI+PGZvcmVpZ24ta2V5
cz48a2V5IGFwcD0iRU4iIGRiLWlkPSJhZmVkeDB2ZHoyc3p0a2V6c3BjdmQwejBydHpycjBlNWQ1
cjkiPjIxOTwva2V5PjwvZm9yZWlnbi1rZXlzPjxyZWYtdHlwZSBuYW1lPSJKb3VybmFsIEFydGlj
bGUiPjE3PC9yZWYtdHlwZT48Y29udHJpYnV0b3JzPjxhdXRob3JzPjxhdXRob3I+Rmxlc2htYW4s
IEEuPC9hdXRob3I+PGF1dGhvcj5QZXRyb3dza3ksIE0uPC9hdXRob3I+PGF1dGhvcj5KZXJuaWdl
biwgSi48L2F1dGhvcj48YXV0aG9yPkJva2FsYXdlbGEsIFIuIFMuIFAuPC9hdXRob3I+PGF1dGhv
cj5Kb2huc29uLCBNLjwvYXV0aG9yPjxhdXRob3I+RnJlY2gsIFIuPC9hdXRob3I+PC9hdXRob3Jz
PjwvY29udHJpYnV0b3JzPjx0aXRsZXM+PHRpdGxlPkV4dGVuZGluZyB0aGUgQ29tcGVuc2F0ZWQg
QXJyaGVuaXVzIEZvcm1hbGlzbSB0byBDb25jZW50cmF0ZWQgQWxjb2hvbCBFbGVjdHJvbHl0ZXM6
IEFycmhlbml1cyB2cyBub24tQXJyaGVuaXVzIEJlaGF2aW9yPC90aXRsZT48c2Vjb25kYXJ5LXRp
dGxlPkVsZWN0cm9jaGltLiBBY3RhPC9zZWNvbmRhcnktdGl0bGU+PC90aXRsZXM+PHBlcmlvZGlj
YWw+PGZ1bGwtdGl0bGU+RWxlY3Ryb2NoaW0uIEFjdGE8L2Z1bGwtdGl0bGU+PC9wZXJpb2RpY2Fs
PjxwYWdlcz4xNDc8L3BhZ2VzPjx2b2x1bWU+NTc8L3ZvbHVtZT48ZGF0ZXM+PHllYXI+MjAxMTwv
eWVhcj48L2RhdGVzPjx1cmxzPjwvdXJscz48L3JlY29yZD48L0NpdGU+PENpdGU+PEF1dGhvcj5C
b3BlZ2U8L0F1dGhvcj48WWVhcj4yMDExPC9ZZWFyPjxSZWNOdW0+MjY5PC9SZWNOdW0+PHJlY29y
ZD48cmVjLW51bWJlcj4yNjk8L3JlYy1udW1iZXI+PGZvcmVpZ24ta2V5cz48a2V5IGFwcD0iRU4i
IGRiLWlkPSJhZmVkeDB2ZHoyc3p0a2V6c3BjdmQwejBydHpycjBlNWQ1cjkiPjI2OTwva2V5Pjwv
Zm9yZWlnbi1rZXlzPjxyZWYtdHlwZSBuYW1lPSJKb3VybmFsIEFydGljbGUiPjE3PC9yZWYtdHlw
ZT48Y29udHJpYnV0b3JzPjxhdXRob3JzPjxhdXRob3I+Qm9wZWdlLCBEaGFyc2hhbmkgTi48L2F1
dGhvcj48YXV0aG9yPlBldHJvd3NreSwgTWF0dDwvYXV0aG9yPjxhdXRob3I+Rmxlc2htYW4sIEFs
bGlzb24gTS48L2F1dGhvcj48YXV0aG9yPkZyZWNoLCBSb2dlcjwvYXV0aG9yPjxhdXRob3I+Sm9o
bnNvbiwgTWF0dGhldyBCLjwvYXV0aG9yPjwvYXV0aG9ycz48L2NvbnRyaWJ1dG9ycz48dGl0bGVz
Pjx0aXRsZT5UZW1wZXJhdHVyZSBEZXBlbmRlbmNlIG9mIElvbiBUcmFuc3BvcnQgaW4gRGlsdXRl
IFRldHJhYnV0eWxhbW1vbml1bSBUcmlmbGF0ZS1BY2V0YXRlIFNvbHV0aW9ucyBhbmQgU2VsZi1E
aWZmdXNpb24gaW4gUHVyZSBBY2V0YXRlIExpcXVpZHM8L3RpdGxlPjxzZWNvbmRhcnktdGl0bGU+
VGhlIEpvdXJuYWwgb2YgUGh5c2ljYWwgQ2hlbWlzdHJ5IEI8L3NlY29uZGFyeS10aXRsZT48L3Rp
dGxlcz48cGVyaW9kaWNhbD48ZnVsbC10aXRsZT5UaGUgSm91cm5hbCBvZiBQaHlzaWNhbCBDaGVt
aXN0cnkgQjwvZnVsbC10aXRsZT48L3BlcmlvZGljYWw+PHBhZ2VzPjcxLTc2PC9wYWdlcz48dm9s
dW1lPjExNjwvdm9sdW1lPjxudW1iZXI+MTwvbnVtYmVyPjxkYXRlcz48eWVhcj4yMDExPC95ZWFy
PjxwdWItZGF0ZXM+PGRhdGU+MjAxMi8wMS8xMjwvZGF0ZT48L3B1Yi1kYXRlcz48L2RhdGVzPjxw
dWJsaXNoZXI+QW1lcmljYW4gQ2hlbWljYWwgU29jaWV0eTwvcHVibGlzaGVyPjxpc2JuPjE1MjAt
NjEwNjwvaXNibj48dXJscz48cmVsYXRlZC11cmxzPjx1cmw+aHR0cDovL2R4LmRvaS5vcmcvMTAu
MTAyMS9qcDIwODc0Mmg8L3VybD48L3JlbGF0ZWQtdXJscz48L3VybHM+PGVsZWN0cm9uaWMtcmVz
b3VyY2UtbnVtPjEwLjEwMjEvanAyMDg3NDJoPC9lbGVjdHJvbmljLXJlc291cmNlLW51bT48YWNj
ZXNzLWRhdGU+MjAxMy8wNC8zMDwvYWNjZXNzLWRhdGU+PC9yZWNvcmQ+PC9DaXRlPjxDaXRlPjxB
dXRob3I+UGV0cm93c2t5PC9BdXRob3I+PFllYXI+MjAxMjwvWWVhcj48UmVjTnVtPjI5NjwvUmVj
TnVtPjxyZWNvcmQ+PHJlYy1udW1iZXI+Mjk2PC9yZWMtbnVtYmVyPjxmb3JlaWduLWtleXM+PGtl
eSBhcHA9IkVOIiBkYi1pZD0iYWZlZHgwdmR6MnN6dGtlenNwY3ZkMHowcnR6cnIwZTVkNXI5Ij4y
OTY8L2tleT48L2ZvcmVpZ24ta2V5cz48cmVmLXR5cGUgbmFtZT0iSm91cm5hbCBBcnRpY2xlIj4x
NzwvcmVmLXR5cGU+PGNvbnRyaWJ1dG9ycz48YXV0aG9ycz48YXV0aG9yPlBldHJvd3NreSwgTWF0
dDwvYXV0aG9yPjxhdXRob3I+Rmxlc2htYW4sIEFsbGlzb248L2F1dGhvcj48YXV0aG9yPkZyZWNo
LCBSb2dlcjwvYXV0aG9yPjwvYXV0aG9ycz48L2NvbnRyaWJ1dG9ycz48dGl0bGVzPjx0aXRsZT5J
b24gVHJhbnNwb3J0IHdpdGggQ2hhcmdlLVByb3RlY3RlZCBhbmQgTm9uLUNoYXJnZS1Qcm90ZWN0
ZWQgQ2F0aW9ucyBpbiBBbGNvaG9sLUJhc2VkIEVsZWN0cm9seXRlcyBVc2luZyB0aGUgQ29tcGVu
c2F0ZWQgQXJyaGVuaXVzIEZvcm1hbGlzbS4gUGFydCBJOiBJb25pYyBDb25kdWN0aXZpdHkgYW5k
IHRoZSBTdGF0aWMgRGllbGVjdHJpYyBDb25zdGFudDwvdGl0bGU+PHNlY29uZGFyeS10aXRsZT5U
aGUgSm91cm5hbCBvZiBQaHlzaWNhbCBDaGVtaXN0cnkgQjwvc2Vjb25kYXJ5LXRpdGxlPjwvdGl0
bGVzPjxwZXJpb2RpY2FsPjxmdWxsLXRpdGxlPlRoZSBKb3VybmFsIG9mIFBoeXNpY2FsIENoZW1p
c3RyeSBCPC9mdWxsLXRpdGxlPjwvcGVyaW9kaWNhbD48cGFnZXM+NTc2MC01NzY1PC9wYWdlcz48
dm9sdW1lPjExNjwvdm9sdW1lPjxudW1iZXI+MTk8L251bWJlcj48ZGF0ZXM+PHllYXI+MjAxMjwv
eWVhcj48cHViLWRhdGVzPjxkYXRlPjIwMTIvMDUvMTc8L2RhdGU+PC9wdWItZGF0ZXM+PC9kYXRl
cz48cHVibGlzaGVyPkFtZXJpY2FuIENoZW1pY2FsIFNvY2lldHk8L3B1Ymxpc2hlcj48aXNibj4x
NTIwLTYxMDY8L2lzYm4+PHVybHM+PHJlbGF0ZWQtdXJscz48dXJsPmh0dHA6Ly9keC5kb2kub3Jn
LzEwLjEwMjEvanAyMDkyMDV1PC91cmw+PC9yZWxhdGVkLXVybHM+PC91cmxzPjxlbGVjdHJvbmlj
LXJlc291cmNlLW51bT4xMC4xMDIxL2pwMjA5MjA1dTwvZWxlY3Ryb25pYy1yZXNvdXJjZS1udW0+
PGFjY2Vzcy1kYXRlPjIwMTMvMDQvMzA8L2FjY2Vzcy1kYXRlPjwvcmVjb3JkPjwvQ2l0ZT48Q2l0
ZT48QXV0aG9yPlBldHJvd3NreTwvQXV0aG9yPjxZZWFyPjIwMTI8L1llYXI+PFJlY051bT4zMzc8
L1JlY051bT48cmVjb3JkPjxyZWMtbnVtYmVyPjMzNzwvcmVjLW51bWJlcj48Zm9yZWlnbi1rZXlz
PjxrZXkgYXBwPSJFTiIgZGItaWQ9ImFmZWR4MHZkejJzenRrZXpzcGN2ZDB6MHJ0enJyMGU1ZDVy
OSI+MzM3PC9rZXk+PC9mb3JlaWduLWtleXM+PHJlZi10eXBlIG5hbWU9IkpvdXJuYWwgQXJ0aWNs
ZSI+MTc8L3JlZi10eXBlPjxjb250cmlidXRvcnM+PGF1dGhvcnM+PGF1dGhvcj5QZXRyb3dza3ks
IE1hdHQ8L2F1dGhvcj48YXV0aG9yPkZsZXNobWFuLCBBbGxpc29uPC9hdXRob3I+PGF1dGhvcj5C
b3BlZ2UsIERoYXJzaGFuaSBOLjwvYXV0aG9yPjxhdXRob3I+RnJlY2gsIFJvZ2VyPC9hdXRob3I+
PC9hdXRob3JzPjwvY29udHJpYnV0b3JzPjx0aXRsZXM+PHRpdGxlPklvbiBUcmFuc3BvcnQgd2l0
aCBDaGFyZ2UtUHJvdGVjdGVkIGFuZCBOb24tQ2hhcmdlLVByb3RlY3RlZCBDYXRpb25zIFVzaW5n
IHRoZSBDb21wZW5zYXRlZCBBcnJoZW5pdXMgRm9ybWFsaXNtLiBQYXJ0IDIuIFJlbGF0aW9uc2hp
cCBCZXR3ZWVuIElvbmljIENvbmR1Y3Rpdml0eSBhbmQgRGlmZnVzaW9uPC90aXRsZT48c2Vjb25k
YXJ5LXRpdGxlPlRoZSBKb3VybmFsIG9mIFBoeXNpY2FsIENoZW1pc3RyeSBCPC9zZWNvbmRhcnkt
dGl0bGU+PC90aXRsZXM+PHBlcmlvZGljYWw+PGZ1bGwtdGl0bGU+VGhlIEpvdXJuYWwgb2YgUGh5
c2ljYWwgQ2hlbWlzdHJ5IEI8L2Z1bGwtdGl0bGU+PC9wZXJpb2RpY2FsPjxwYWdlcz45MzAzLTkz
MDk8L3BhZ2VzPjx2b2x1bWU+MTE2PC92b2x1bWU+PG51bWJlcj4zMTwvbnVtYmVyPjxkYXRlcz48
eWVhcj4yMDEyPC95ZWFyPjxwdWItZGF0ZXM+PGRhdGU+MjAxMi8wOC8wOTwvZGF0ZT48L3B1Yi1k
YXRlcz48L2RhdGVzPjxwdWJsaXNoZXI+QW1lcmljYW4gQ2hlbWljYWwgU29jaWV0eTwvcHVibGlz
aGVyPjxpc2JuPjE1MjAtNjEwNjwvaXNibj48dXJscz48cmVsYXRlZC11cmxzPjx1cmw+aHR0cDov
L2R4LmRvaS5vcmcvMTAuMTAyMS9qcDMwMTA1ODU8L3VybD48L3JlbGF0ZWQtdXJscz48L3VybHM+
PGVsZWN0cm9uaWMtcmVzb3VyY2UtbnVtPjEwLjEwMjEvanAzMDEwNTg1PC9lbGVjdHJvbmljLXJl
c291cmNlLW51bT48YWNjZXNzLWRhdGU+MjAxMy8wNC8zMDwvYWNjZXNzLWRhdGU+PC9yZWNvcmQ+
PC9DaXRlPjxDaXRlPjxBdXRob3I+Qm9wZWdlPC9BdXRob3I+PFllYXI+MjAxMjwvWWVhcj48UmVj
TnVtPjM0NDwvUmVjTnVtPjxyZWNvcmQ+PHJlYy1udW1iZXI+MzQ0PC9yZWMtbnVtYmVyPjxmb3Jl
aWduLWtleXM+PGtleSBhcHA9IkVOIiBkYi1pZD0iYWZlZHgwdmR6MnN6dGtlenNwY3ZkMHowcnR6
cnIwZTVkNXI5Ij4zNDQ8L2tleT48L2ZvcmVpZ24ta2V5cz48cmVmLXR5cGUgbmFtZT0iSm91cm5h
bCBBcnRpY2xlIj4xNzwvcmVmLXR5cGU+PGNvbnRyaWJ1dG9ycz48YXV0aG9ycz48YXV0aG9yPkJv
cGVnZSwgRC48L2F1dGhvcj48YXV0aG9yPlBldHJvd3NreSwgTS48L2F1dGhvcj48YXV0aG9yPkZs
ZXNobWFuLCBBLjwvYXV0aG9yPjxhdXRob3I+RnJlY2gsIFIuPC9hdXRob3I+PGF1dGhvcj5Kb2hu
c29uLCBNLjwvYXV0aG9yPjwvYXV0aG9ycz48L2NvbnRyaWJ1dG9ycz48dGl0bGVzPjx0aXRsZT5U
ZW1wZXJhdHVyZSBEZXBlbmRlbmNlIG9mIElvbiBUcmFuc3BvcnQgaW4gRGlsdXRlIFRCQVRmLUFj
ZXRhdGUgU29sdXRpb25zIGFuZCBTZWxmLURpZmZ1c2lvbiBpbiBQdXJlIEFjZXRhdGUgTGlxdWlk
czwvdGl0bGU+PHNlY29uZGFyeS10aXRsZT5KLiBQaHlzLiBDaGVtLiBCPC9zZWNvbmRhcnktdGl0
bGU+PC90aXRsZXM+PHBlcmlvZGljYWw+PGZ1bGwtdGl0bGU+Si4gUGh5cy4gQ2hlbS4gQjwvZnVs
bC10aXRsZT48L3BlcmlvZGljYWw+PHBhZ2VzPjcxLTc2PC9wYWdlcz48dm9sdW1lPjExNjwvdm9s
dW1lPjxkYXRlcz48eWVhcj4yMDEyPC95ZWFyPjwvZGF0ZXM+PHVybHM+PC91cmxzPjwvcmVjb3Jk
PjwvQ2l0ZT48Q2l0ZT48QXV0aG9yPlBldHJvd3NreTwvQXV0aG9yPjxZZWFyPjIwMTI8L1llYXI+
PFJlY051bT4zNzg8L1JlY051bT48cmVjb3JkPjxyZWMtbnVtYmVyPjM3ODwvcmVjLW51bWJlcj48
Zm9yZWlnbi1rZXlzPjxrZXkgYXBwPSJFTiIgZGItaWQ9ImFmZWR4MHZkejJzenRrZXpzcGN2ZDB6
MHJ0enJyMGU1ZDVyOSI+Mzc4PC9rZXk+PC9mb3JlaWduLWtleXM+PHJlZi10eXBlIG5hbWU9Ikpv
dXJuYWwgQXJ0aWNsZSI+MTc8L3JlZi10eXBlPjxjb250cmlidXRvcnM+PGF1dGhvcnM+PGF1dGhv
cj5QZXRyb3dza3ksIE1hdHQ8L2F1dGhvcj48YXV0aG9yPkZsZXNobWFuLCBBbGxpc29uPC9hdXRo
b3I+PGF1dGhvcj5Jc21haWwsIE1vaGQ8L2F1dGhvcj48YXV0aG9yPkdsYXR6aG9mZXIsIERhbmll
bCBULjwvYXV0aG9yPjxhdXRob3I+Qm9wZWdlLCBEaGFyc2hhbmkgTi48L2F1dGhvcj48YXV0aG9y
PkZyZWNoLCBSb2dlcjwvYXV0aG9yPjwvYXV0aG9ycz48L2NvbnRyaWJ1dG9ycz48dGl0bGVzPjx0
aXRsZT5Nb2xlY3VsYXIgYW5kIFN5c3RlbSBQYXJhbWV0ZXJzIEdvdmVybmluZyBNYXNzIGFuZCBD
aGFyZ2UgVHJhbnNwb3J0IGluIFBvbGFyIExpcXVpZHMgYW5kIEVsZWN0cm9seXRlczwvdGl0bGU+
PHNlY29uZGFyeS10aXRsZT5UaGUgSm91cm5hbCBvZiBQaHlzaWNhbCBDaGVtaXN0cnkgQjwvc2Vj
b25kYXJ5LXRpdGxlPjwvdGl0bGVzPjxwZXJpb2RpY2FsPjxmdWxsLXRpdGxlPlRoZSBKb3VybmFs
IG9mIFBoeXNpY2FsIENoZW1pc3RyeSBCPC9mdWxsLXRpdGxlPjwvcGVyaW9kaWNhbD48cGFnZXM+
MTAwOTgtMTAxMDU8L3BhZ2VzPjx2b2x1bWU+MTE2PC92b2x1bWU+PG51bWJlcj4zMzwvbnVtYmVy
PjxkYXRlcz48eWVhcj4yMDEyPC95ZWFyPjxwdWItZGF0ZXM+PGRhdGU+MjAxMi8wOC8yMzwvZGF0
ZT48L3B1Yi1kYXRlcz48L2RhdGVzPjxwdWJsaXNoZXI+QW1lcmljYW4gQ2hlbWljYWwgU29jaWV0
eTwvcHVibGlzaGVyPjxpc2JuPjE1MjAtNjEwNjwvaXNibj48dXJscz48cmVsYXRlZC11cmxzPjx1
cmw+aHR0cDovL2R4LmRvaS5vcmcvMTAuMTAyMS9qcDMwNTExMmY8L3VybD48L3JlbGF0ZWQtdXJs
cz48L3VybHM+PGVsZWN0cm9uaWMtcmVzb3VyY2UtbnVtPjEwLjEwMjEvanAzMDUxMTJmPC9lbGVj
dHJvbmljLXJlc291cmNlLW51bT48YWNjZXNzLWRhdGU+MjAxMy8wNC8zMDwvYWNjZXNzLWRhdGU+
PC9yZWNvcmQ+PC9DaXRlPjxDaXRlPjxBdXRob3I+UGV0cm93c2t5PC9BdXRob3I+PFllYXI+MjAx
MzwvWWVhcj48UmVjTnVtPjE8L1JlY051bT48cmVjb3JkPjxyZWMtbnVtYmVyPjE8L3JlYy1udW1i
ZXI+PGZvcmVpZ24ta2V5cz48a2V5IGFwcD0iRU4iIGRiLWlkPSJhZmVkeDB2ZHoyc3p0a2V6c3Bj
dmQwejBydHpycjBlNWQ1cjkiPjE8L2tleT48L2ZvcmVpZ24ta2V5cz48cmVmLXR5cGUgbmFtZT0i
Sm91cm5hbCBBcnRpY2xlIj4xNzwvcmVmLXR5cGU+PGNvbnRyaWJ1dG9ycz48YXV0aG9ycz48YXV0
aG9yPlBldHJvd3NreSwgTWF0dDwvYXV0aG9yPjxhdXRob3I+SXNtYWlsLCBNb2hkPC9hdXRob3I+
PGF1dGhvcj5HbGF0emhvZmVyLCBEYW5pZWwgVC48L2F1dGhvcj48YXV0aG9yPkZyZWNoLCBSb2dl
cjwvYXV0aG9yPjwvYXV0aG9ycz48L2NvbnRyaWJ1dG9ycz48dGl0bGVzPjx0aXRsZT5NYXNzIGFu
ZCBDaGFyZ2UgVHJhbnNwb3J0IGluIEN5Y2xpYyBDYXJib25hdGVzOiBJbXBsaWNhdGlvbnMgZm9y
IEltcHJvdmVkIExpdGhpdW0gSW9uIEJhdHRlcnkgRWxlY3Ryb2x5dGVzPC90aXRsZT48c2Vjb25k
YXJ5LXRpdGxlPlRoZSBKb3VybmFsIG9mIFBoeXNpY2FsIENoZW1pc3RyeSBCPC9zZWNvbmRhcnkt
dGl0bGU+PC90aXRsZXM+PHBlcmlvZGljYWw+PGZ1bGwtdGl0bGU+VGhlIEpvdXJuYWwgb2YgUGh5
c2ljYWwgQ2hlbWlzdHJ5IEI8L2Z1bGwtdGl0bGU+PC9wZXJpb2RpY2FsPjxkYXRlcz48eWVhcj4y
MDEzPC95ZWFyPjwvZGF0ZXM+PHB1Ymxpc2hlcj5BbWVyaWNhbiBDaGVtaWNhbCBTb2NpZXR5PC9w
dWJsaXNoZXI+PGlzYm4+MTUyMC02MTA2PC9pc2JuPjx1cmxzPjxyZWxhdGVkLXVybHM+PHVybD5o
dHRwOi8vZHguZG9pLm9yZy8xMC4xMDIxL2pwNDAyMjIwYTwvdXJsPjwvcmVsYXRlZC11cmxzPjwv
dXJscz48ZWxlY3Ryb25pYy1yZXNvdXJjZS1udW0+MTAuMTAyMS9qcDQwMjIyMGE8L2VsZWN0cm9u
aWMtcmVzb3VyY2UtbnVtPjxhY2Nlc3MtZGF0ZT4yMDEzLzA0LzMwPC9hY2Nlc3MtZGF0ZT48L3Jl
Y29yZD48L0NpdGU+PENpdGU+PEF1dGhvcj5Cb3BlZ2U8L0F1dGhvcj48WWVhcj4yMDEzPC9ZZWFy
PjxSZWNOdW0+NDE2PC9SZWNOdW0+PHJlY29yZD48cmVjLW51bWJlcj40MTY8L3JlYy1udW1iZXI+
PGZvcmVpZ24ta2V5cz48a2V5IGFwcD0iRU4iIGRiLWlkPSJhZmVkeDB2ZHoyc3p0a2V6c3BjdmQw
ejBydHpycjBlNWQ1cjkiPjQxNjwva2V5PjwvZm9yZWlnbi1rZXlzPjxyZWYtdHlwZSBuYW1lPSJK
b3VybmFsIEFydGljbGUiPjE3PC9yZWYtdHlwZT48Y29udHJpYnV0b3JzPjxhdXRob3JzPjxhdXRo
b3I+Qm9wZWdlLCBELiBOLjwvYXV0aG9yPjxhdXRob3I+UGV0cm93c2t5LCBNLjwvYXV0aG9yPjxh
dXRob3I+RnJlY2gsIFIuPC9hdXRob3I+PGF1dGhvcj5Kb2huc29uLCBNLiBCLjwvYXV0aG9yPjwv
YXV0aG9ycz48L2NvbnRyaWJ1dG9ycz48dGl0bGVzPjx0aXRsZT5NYXNzIGFuZCBJb24gVHJhbnNw
b3J0IGluIEtldG9uZXMgYW5kIEtldG9uZSBFbGVjdHJvbHl0ZXM6IENvbXBhcmlzb24gd2l0aCBB
Y2V0YXRlIFN5c3RlbXM8L3RpdGxlPjxzZWNvbmRhcnktdGl0bGU+Si4gU29sdXRpb24gQ2hlbS48
L3NlY29uZGFyeS10aXRsZT48L3RpdGxlcz48cGVyaW9kaWNhbD48ZnVsbC10aXRsZT5KLiBTb2x1
dGlvbiBDaGVtLjwvZnVsbC10aXRsZT48L3BlcmlvZGljYWw+PHBhZ2VzPjU4NC01OTE8L3BhZ2Vz
Pjx2b2x1bWU+NDI8L3ZvbHVtZT48ZGF0ZXM+PHllYXI+MjAxMzwveWVhcj48L2RhdGVzPjx1cmxz
PjwvdXJscz48L3JlY29yZD48L0NpdGU+PENpdGU+PEF1dGhvcj5GbGVzaG1hbjwvQXV0aG9yPjxZ
ZWFyPjIwMTM8L1llYXI+PFJlY051bT40MTc8L1JlY051bT48cmVjb3JkPjxyZWMtbnVtYmVyPjQx
NzwvcmVjLW51bWJlcj48Zm9yZWlnbi1rZXlzPjxrZXkgYXBwPSJFTiIgZGItaWQ9ImFmZWR4MHZk
ejJzenRrZXpzcGN2ZDB6MHJ0enJyMGU1ZDVyOSI+NDE3PC9rZXk+PC9mb3JlaWduLWtleXM+PHJl
Zi10eXBlIG5hbWU9IkpvdXJuYWwgQXJ0aWNsZSI+MTc8L3JlZi10eXBlPjxjb250cmlidXRvcnM+
PGF1dGhvcnM+PGF1dGhvcj5GbGVzaG1hbiwgQWxsaXNvbiBNLjwvYXV0aG9yPjxhdXRob3I+UGV0
cm93c2t5LCBNYXR0PC9hdXRob3I+PGF1dGhvcj5GcmVjaCwgUm9nZXI8L2F1dGhvcj48L2F1dGhv
cnM+PC9jb250cmlidXRvcnM+PHRpdGxlcz48dGl0bGU+Q29uY2VudHJhdGlvbiBEZXBlbmRlbmNl
IG9mIE1vbGFsIENvbmR1Y3Rpdml0eSBhbmQgRGllbGVjdHJpYyBDb25zdGFudCBvZiAxLUFsY29o
b2wgRWxlY3Ryb2x5dGVzIFVzaW5nIHRoZSBDb21wZW5zYXRlZCBBcnJoZW5pdXMgRm9ybWFsaXNt
PC90aXRsZT48c2Vjb25kYXJ5LXRpdGxlPlRoZSBKb3VybmFsIG9mIFBoeXNpY2FsIENoZW1pc3Ry
eSBCPC9zZWNvbmRhcnktdGl0bGU+PC90aXRsZXM+PHBlcmlvZGljYWw+PGZ1bGwtdGl0bGU+VGhl
IEpvdXJuYWwgb2YgUGh5c2ljYWwgQ2hlbWlzdHJ5IEI8L2Z1bGwtdGl0bGU+PC9wZXJpb2RpY2Fs
PjxkYXRlcz48eWVhcj4yMDEzPC95ZWFyPjwvZGF0ZXM+PHB1Ymxpc2hlcj5BbWVyaWNhbiBDaGVt
aWNhbCBTb2NpZXR5PC9wdWJsaXNoZXI+PGlzYm4+MTUyMC02MTA2PC9pc2JuPjx1cmxzPjxyZWxh
dGVkLXVybHM+PHVybD5odHRwOi8vZHguZG9pLm9yZy8xMC4xMDIxL2pwMzEyMjQzZDwvdXJsPjwv
cmVsYXRlZC11cmxzPjwvdXJscz48ZWxlY3Ryb25pYy1yZXNvdXJjZS1udW0+MTAuMTAyMS9qcDMx
MjI0M2Q8L2VsZWN0cm9uaWMtcmVzb3VyY2UtbnVtPjxhY2Nlc3MtZGF0ZT4yMDEzLzA0LzMwPC9h
Y2Nlc3MtZGF0ZT48L3JlY29yZD48L0NpdGU+PC9FbmROb3RlPgB=
</w:fldData>
        </w:fldChar>
      </w:r>
      <w:r w:rsidR="00514CB8">
        <w:instrText xml:space="preserve"> ADDIN EN.CITE </w:instrText>
      </w:r>
      <w:r w:rsidR="00514CB8">
        <w:fldChar w:fldCharType="begin">
          <w:fldData xml:space="preserve">PEVuZE5vdGU+PENpdGU+PEF1dGhvcj5QZXRyb3dza3k8L0F1dGhvcj48WWVhcj4yMDA5PC9ZZWFy
PjxSZWNOdW0+NDQ0PC9SZWNOdW0+PERpc3BsYXlUZXh0PjxzdHlsZSBmYWNlPSJzdXBlcnNjcmlw
dCI+MzQsIDQ5LCA1MS01NCwgNjEsIDYyLCA2NiwgNjc8L3N0eWxlPjwvRGlzcGxheVRleHQ+PHJl
Y29yZD48cmVjLW51bWJlcj40NDQ8L3JlYy1udW1iZXI+PGZvcmVpZ24ta2V5cz48a2V5IGFwcD0i
RU4iIGRiLWlkPSJhZmVkeDB2ZHoyc3p0a2V6c3BjdmQwejBydHpycjBlNWQ1cjkiPjQ0NDwva2V5
PjwvZm9yZWlnbi1rZXlzPjxyZWYtdHlwZSBuYW1lPSJKb3VybmFsIEFydGljbGUiPjE3PC9yZWYt
dHlwZT48Y29udHJpYnV0b3JzPjxhdXRob3JzPjxhdXRob3I+UGV0cm93c2t5LCBNYXR0PC9hdXRo
b3I+PGF1dGhvcj5GcmVjaCwgUm9nZXI8L2F1dGhvcj48L2F1dGhvcnM+PC9jb250cmlidXRvcnM+
PHRpdGxlcz48dGl0bGU+VGVtcGVyYXR1cmUgRGVwZW5kZW5jZSBvZiBJb24gVHJhbnNwb3J0OiBU
aGUgQ29tcGVuc2F0ZWQgQXJyaGVuaXVzIEVxdWF0aW9uPC90aXRsZT48c2Vjb25kYXJ5LXRpdGxl
PlRoZSBKb3VybmFsIG9mIFBoeXNpY2FsIENoZW1pc3RyeSBCPC9zZWNvbmRhcnktdGl0bGU+PC90
aXRsZXM+PHBlcmlvZGljYWw+PGZ1bGwtdGl0bGU+VGhlIEpvdXJuYWwgb2YgUGh5c2ljYWwgQ2hl
bWlzdHJ5IEI8L2Z1bGwtdGl0bGU+PC9wZXJpb2RpY2FsPjxwYWdlcz41OTk2LTYwMDA8L3BhZ2Vz
Pjx2b2x1bWU+MTEzPC92b2x1bWU+PG51bWJlcj4xNzwvbnVtYmVyPjxkYXRlcz48eWVhcj4yMDA5
PC95ZWFyPjxwdWItZGF0ZXM+PGRhdGU+MjAwOS8wNC8zMDwvZGF0ZT48L3B1Yi1kYXRlcz48L2Rh
dGVzPjxwdWJsaXNoZXI+QW1lcmljYW4gQ2hlbWljYWwgU29jaWV0eTwvcHVibGlzaGVyPjxpc2Ju
PjE1MjAtNjEwNjwvaXNibj48dXJscz48cmVsYXRlZC11cmxzPjx1cmw+aHR0cDovL2R4LmRvaS5v
cmcvMTAuMTAyMS9qcDgxMDA5NWc8L3VybD48L3JlbGF0ZWQtdXJscz48L3VybHM+PGVsZWN0cm9u
aWMtcmVzb3VyY2UtbnVtPjEwLjEwMjEvanA4MTAwOTVnPC9lbGVjdHJvbmljLXJlc291cmNlLW51
bT48YWNjZXNzLWRhdGU+MjAxMy8wNC8zMDwvYWNjZXNzLWRhdGU+PC9yZWNvcmQ+PC9DaXRlPjxD
aXRlPjxBdXRob3I+Rmxlc2htYW48L0F1dGhvcj48WWVhcj4yMDExPC9ZZWFyPjxSZWNOdW0+MjE5
PC9SZWNOdW0+PHJlY29yZD48cmVjLW51bWJlcj4yMTk8L3JlYy1udW1iZXI+PGZvcmVpZ24ta2V5
cz48a2V5IGFwcD0iRU4iIGRiLWlkPSJhZmVkeDB2ZHoyc3p0a2V6c3BjdmQwejBydHpycjBlNWQ1
cjkiPjIxOTwva2V5PjwvZm9yZWlnbi1rZXlzPjxyZWYtdHlwZSBuYW1lPSJKb3VybmFsIEFydGlj
bGUiPjE3PC9yZWYtdHlwZT48Y29udHJpYnV0b3JzPjxhdXRob3JzPjxhdXRob3I+Rmxlc2htYW4s
IEEuPC9hdXRob3I+PGF1dGhvcj5QZXRyb3dza3ksIE0uPC9hdXRob3I+PGF1dGhvcj5KZXJuaWdl
biwgSi48L2F1dGhvcj48YXV0aG9yPkJva2FsYXdlbGEsIFIuIFMuIFAuPC9hdXRob3I+PGF1dGhv
cj5Kb2huc29uLCBNLjwvYXV0aG9yPjxhdXRob3I+RnJlY2gsIFIuPC9hdXRob3I+PC9hdXRob3Jz
PjwvY29udHJpYnV0b3JzPjx0aXRsZXM+PHRpdGxlPkV4dGVuZGluZyB0aGUgQ29tcGVuc2F0ZWQg
QXJyaGVuaXVzIEZvcm1hbGlzbSB0byBDb25jZW50cmF0ZWQgQWxjb2hvbCBFbGVjdHJvbHl0ZXM6
IEFycmhlbml1cyB2cyBub24tQXJyaGVuaXVzIEJlaGF2aW9yPC90aXRsZT48c2Vjb25kYXJ5LXRp
dGxlPkVsZWN0cm9jaGltLiBBY3RhPC9zZWNvbmRhcnktdGl0bGU+PC90aXRsZXM+PHBlcmlvZGlj
YWw+PGZ1bGwtdGl0bGU+RWxlY3Ryb2NoaW0uIEFjdGE8L2Z1bGwtdGl0bGU+PC9wZXJpb2RpY2Fs
PjxwYWdlcz4xNDc8L3BhZ2VzPjx2b2x1bWU+NTc8L3ZvbHVtZT48ZGF0ZXM+PHllYXI+MjAxMTwv
eWVhcj48L2RhdGVzPjx1cmxzPjwvdXJscz48L3JlY29yZD48L0NpdGU+PENpdGU+PEF1dGhvcj5C
b3BlZ2U8L0F1dGhvcj48WWVhcj4yMDExPC9ZZWFyPjxSZWNOdW0+MjY5PC9SZWNOdW0+PHJlY29y
ZD48cmVjLW51bWJlcj4yNjk8L3JlYy1udW1iZXI+PGZvcmVpZ24ta2V5cz48a2V5IGFwcD0iRU4i
IGRiLWlkPSJhZmVkeDB2ZHoyc3p0a2V6c3BjdmQwejBydHpycjBlNWQ1cjkiPjI2OTwva2V5Pjwv
Zm9yZWlnbi1rZXlzPjxyZWYtdHlwZSBuYW1lPSJKb3VybmFsIEFydGljbGUiPjE3PC9yZWYtdHlw
ZT48Y29udHJpYnV0b3JzPjxhdXRob3JzPjxhdXRob3I+Qm9wZWdlLCBEaGFyc2hhbmkgTi48L2F1
dGhvcj48YXV0aG9yPlBldHJvd3NreSwgTWF0dDwvYXV0aG9yPjxhdXRob3I+Rmxlc2htYW4sIEFs
bGlzb24gTS48L2F1dGhvcj48YXV0aG9yPkZyZWNoLCBSb2dlcjwvYXV0aG9yPjxhdXRob3I+Sm9o
bnNvbiwgTWF0dGhldyBCLjwvYXV0aG9yPjwvYXV0aG9ycz48L2NvbnRyaWJ1dG9ycz48dGl0bGVz
Pjx0aXRsZT5UZW1wZXJhdHVyZSBEZXBlbmRlbmNlIG9mIElvbiBUcmFuc3BvcnQgaW4gRGlsdXRl
IFRldHJhYnV0eWxhbW1vbml1bSBUcmlmbGF0ZS1BY2V0YXRlIFNvbHV0aW9ucyBhbmQgU2VsZi1E
aWZmdXNpb24gaW4gUHVyZSBBY2V0YXRlIExpcXVpZHM8L3RpdGxlPjxzZWNvbmRhcnktdGl0bGU+
VGhlIEpvdXJuYWwgb2YgUGh5c2ljYWwgQ2hlbWlzdHJ5IEI8L3NlY29uZGFyeS10aXRsZT48L3Rp
dGxlcz48cGVyaW9kaWNhbD48ZnVsbC10aXRsZT5UaGUgSm91cm5hbCBvZiBQaHlzaWNhbCBDaGVt
aXN0cnkgQjwvZnVsbC10aXRsZT48L3BlcmlvZGljYWw+PHBhZ2VzPjcxLTc2PC9wYWdlcz48dm9s
dW1lPjExNjwvdm9sdW1lPjxudW1iZXI+MTwvbnVtYmVyPjxkYXRlcz48eWVhcj4yMDExPC95ZWFy
PjxwdWItZGF0ZXM+PGRhdGU+MjAxMi8wMS8xMjwvZGF0ZT48L3B1Yi1kYXRlcz48L2RhdGVzPjxw
dWJsaXNoZXI+QW1lcmljYW4gQ2hlbWljYWwgU29jaWV0eTwvcHVibGlzaGVyPjxpc2JuPjE1MjAt
NjEwNjwvaXNibj48dXJscz48cmVsYXRlZC11cmxzPjx1cmw+aHR0cDovL2R4LmRvaS5vcmcvMTAu
MTAyMS9qcDIwODc0Mmg8L3VybD48L3JlbGF0ZWQtdXJscz48L3VybHM+PGVsZWN0cm9uaWMtcmVz
b3VyY2UtbnVtPjEwLjEwMjEvanAyMDg3NDJoPC9lbGVjdHJvbmljLXJlc291cmNlLW51bT48YWNj
ZXNzLWRhdGU+MjAxMy8wNC8zMDwvYWNjZXNzLWRhdGU+PC9yZWNvcmQ+PC9DaXRlPjxDaXRlPjxB
dXRob3I+UGV0cm93c2t5PC9BdXRob3I+PFllYXI+MjAxMjwvWWVhcj48UmVjTnVtPjI5NjwvUmVj
TnVtPjxyZWNvcmQ+PHJlYy1udW1iZXI+Mjk2PC9yZWMtbnVtYmVyPjxmb3JlaWduLWtleXM+PGtl
eSBhcHA9IkVOIiBkYi1pZD0iYWZlZHgwdmR6MnN6dGtlenNwY3ZkMHowcnR6cnIwZTVkNXI5Ij4y
OTY8L2tleT48L2ZvcmVpZ24ta2V5cz48cmVmLXR5cGUgbmFtZT0iSm91cm5hbCBBcnRpY2xlIj4x
NzwvcmVmLXR5cGU+PGNvbnRyaWJ1dG9ycz48YXV0aG9ycz48YXV0aG9yPlBldHJvd3NreSwgTWF0
dDwvYXV0aG9yPjxhdXRob3I+Rmxlc2htYW4sIEFsbGlzb248L2F1dGhvcj48YXV0aG9yPkZyZWNo
LCBSb2dlcjwvYXV0aG9yPjwvYXV0aG9ycz48L2NvbnRyaWJ1dG9ycz48dGl0bGVzPjx0aXRsZT5J
b24gVHJhbnNwb3J0IHdpdGggQ2hhcmdlLVByb3RlY3RlZCBhbmQgTm9uLUNoYXJnZS1Qcm90ZWN0
ZWQgQ2F0aW9ucyBpbiBBbGNvaG9sLUJhc2VkIEVsZWN0cm9seXRlcyBVc2luZyB0aGUgQ29tcGVu
c2F0ZWQgQXJyaGVuaXVzIEZvcm1hbGlzbS4gUGFydCBJOiBJb25pYyBDb25kdWN0aXZpdHkgYW5k
IHRoZSBTdGF0aWMgRGllbGVjdHJpYyBDb25zdGFudDwvdGl0bGU+PHNlY29uZGFyeS10aXRsZT5U
aGUgSm91cm5hbCBvZiBQaHlzaWNhbCBDaGVtaXN0cnkgQjwvc2Vjb25kYXJ5LXRpdGxlPjwvdGl0
bGVzPjxwZXJpb2RpY2FsPjxmdWxsLXRpdGxlPlRoZSBKb3VybmFsIG9mIFBoeXNpY2FsIENoZW1p
c3RyeSBCPC9mdWxsLXRpdGxlPjwvcGVyaW9kaWNhbD48cGFnZXM+NTc2MC01NzY1PC9wYWdlcz48
dm9sdW1lPjExNjwvdm9sdW1lPjxudW1iZXI+MTk8L251bWJlcj48ZGF0ZXM+PHllYXI+MjAxMjwv
eWVhcj48cHViLWRhdGVzPjxkYXRlPjIwMTIvMDUvMTc8L2RhdGU+PC9wdWItZGF0ZXM+PC9kYXRl
cz48cHVibGlzaGVyPkFtZXJpY2FuIENoZW1pY2FsIFNvY2lldHk8L3B1Ymxpc2hlcj48aXNibj4x
NTIwLTYxMDY8L2lzYm4+PHVybHM+PHJlbGF0ZWQtdXJscz48dXJsPmh0dHA6Ly9keC5kb2kub3Jn
LzEwLjEwMjEvanAyMDkyMDV1PC91cmw+PC9yZWxhdGVkLXVybHM+PC91cmxzPjxlbGVjdHJvbmlj
LXJlc291cmNlLW51bT4xMC4xMDIxL2pwMjA5MjA1dTwvZWxlY3Ryb25pYy1yZXNvdXJjZS1udW0+
PGFjY2Vzcy1kYXRlPjIwMTMvMDQvMzA8L2FjY2Vzcy1kYXRlPjwvcmVjb3JkPjwvQ2l0ZT48Q2l0
ZT48QXV0aG9yPlBldHJvd3NreTwvQXV0aG9yPjxZZWFyPjIwMTI8L1llYXI+PFJlY051bT4zMzc8
L1JlY051bT48cmVjb3JkPjxyZWMtbnVtYmVyPjMzNzwvcmVjLW51bWJlcj48Zm9yZWlnbi1rZXlz
PjxrZXkgYXBwPSJFTiIgZGItaWQ9ImFmZWR4MHZkejJzenRrZXpzcGN2ZDB6MHJ0enJyMGU1ZDVy
OSI+MzM3PC9rZXk+PC9mb3JlaWduLWtleXM+PHJlZi10eXBlIG5hbWU9IkpvdXJuYWwgQXJ0aWNs
ZSI+MTc8L3JlZi10eXBlPjxjb250cmlidXRvcnM+PGF1dGhvcnM+PGF1dGhvcj5QZXRyb3dza3ks
IE1hdHQ8L2F1dGhvcj48YXV0aG9yPkZsZXNobWFuLCBBbGxpc29uPC9hdXRob3I+PGF1dGhvcj5C
b3BlZ2UsIERoYXJzaGFuaSBOLjwvYXV0aG9yPjxhdXRob3I+RnJlY2gsIFJvZ2VyPC9hdXRob3I+
PC9hdXRob3JzPjwvY29udHJpYnV0b3JzPjx0aXRsZXM+PHRpdGxlPklvbiBUcmFuc3BvcnQgd2l0
aCBDaGFyZ2UtUHJvdGVjdGVkIGFuZCBOb24tQ2hhcmdlLVByb3RlY3RlZCBDYXRpb25zIFVzaW5n
IHRoZSBDb21wZW5zYXRlZCBBcnJoZW5pdXMgRm9ybWFsaXNtLiBQYXJ0IDIuIFJlbGF0aW9uc2hp
cCBCZXR3ZWVuIElvbmljIENvbmR1Y3Rpdml0eSBhbmQgRGlmZnVzaW9uPC90aXRsZT48c2Vjb25k
YXJ5LXRpdGxlPlRoZSBKb3VybmFsIG9mIFBoeXNpY2FsIENoZW1pc3RyeSBCPC9zZWNvbmRhcnkt
dGl0bGU+PC90aXRsZXM+PHBlcmlvZGljYWw+PGZ1bGwtdGl0bGU+VGhlIEpvdXJuYWwgb2YgUGh5
c2ljYWwgQ2hlbWlzdHJ5IEI8L2Z1bGwtdGl0bGU+PC9wZXJpb2RpY2FsPjxwYWdlcz45MzAzLTkz
MDk8L3BhZ2VzPjx2b2x1bWU+MTE2PC92b2x1bWU+PG51bWJlcj4zMTwvbnVtYmVyPjxkYXRlcz48
eWVhcj4yMDEyPC95ZWFyPjxwdWItZGF0ZXM+PGRhdGU+MjAxMi8wOC8wOTwvZGF0ZT48L3B1Yi1k
YXRlcz48L2RhdGVzPjxwdWJsaXNoZXI+QW1lcmljYW4gQ2hlbWljYWwgU29jaWV0eTwvcHVibGlz
aGVyPjxpc2JuPjE1MjAtNjEwNjwvaXNibj48dXJscz48cmVsYXRlZC11cmxzPjx1cmw+aHR0cDov
L2R4LmRvaS5vcmcvMTAuMTAyMS9qcDMwMTA1ODU8L3VybD48L3JlbGF0ZWQtdXJscz48L3VybHM+
PGVsZWN0cm9uaWMtcmVzb3VyY2UtbnVtPjEwLjEwMjEvanAzMDEwNTg1PC9lbGVjdHJvbmljLXJl
c291cmNlLW51bT48YWNjZXNzLWRhdGU+MjAxMy8wNC8zMDwvYWNjZXNzLWRhdGU+PC9yZWNvcmQ+
PC9DaXRlPjxDaXRlPjxBdXRob3I+Qm9wZWdlPC9BdXRob3I+PFllYXI+MjAxMjwvWWVhcj48UmVj
TnVtPjM0NDwvUmVjTnVtPjxyZWNvcmQ+PHJlYy1udW1iZXI+MzQ0PC9yZWMtbnVtYmVyPjxmb3Jl
aWduLWtleXM+PGtleSBhcHA9IkVOIiBkYi1pZD0iYWZlZHgwdmR6MnN6dGtlenNwY3ZkMHowcnR6
cnIwZTVkNXI5Ij4zNDQ8L2tleT48L2ZvcmVpZ24ta2V5cz48cmVmLXR5cGUgbmFtZT0iSm91cm5h
bCBBcnRpY2xlIj4xNzwvcmVmLXR5cGU+PGNvbnRyaWJ1dG9ycz48YXV0aG9ycz48YXV0aG9yPkJv
cGVnZSwgRC48L2F1dGhvcj48YXV0aG9yPlBldHJvd3NreSwgTS48L2F1dGhvcj48YXV0aG9yPkZs
ZXNobWFuLCBBLjwvYXV0aG9yPjxhdXRob3I+RnJlY2gsIFIuPC9hdXRob3I+PGF1dGhvcj5Kb2hu
c29uLCBNLjwvYXV0aG9yPjwvYXV0aG9ycz48L2NvbnRyaWJ1dG9ycz48dGl0bGVzPjx0aXRsZT5U
ZW1wZXJhdHVyZSBEZXBlbmRlbmNlIG9mIElvbiBUcmFuc3BvcnQgaW4gRGlsdXRlIFRCQVRmLUFj
ZXRhdGUgU29sdXRpb25zIGFuZCBTZWxmLURpZmZ1c2lvbiBpbiBQdXJlIEFjZXRhdGUgTGlxdWlk
czwvdGl0bGU+PHNlY29uZGFyeS10aXRsZT5KLiBQaHlzLiBDaGVtLiBCPC9zZWNvbmRhcnktdGl0
bGU+PC90aXRsZXM+PHBlcmlvZGljYWw+PGZ1bGwtdGl0bGU+Si4gUGh5cy4gQ2hlbS4gQjwvZnVs
bC10aXRsZT48L3BlcmlvZGljYWw+PHBhZ2VzPjcxLTc2PC9wYWdlcz48dm9sdW1lPjExNjwvdm9s
dW1lPjxkYXRlcz48eWVhcj4yMDEyPC95ZWFyPjwvZGF0ZXM+PHVybHM+PC91cmxzPjwvcmVjb3Jk
PjwvQ2l0ZT48Q2l0ZT48QXV0aG9yPlBldHJvd3NreTwvQXV0aG9yPjxZZWFyPjIwMTI8L1llYXI+
PFJlY051bT4zNzg8L1JlY051bT48cmVjb3JkPjxyZWMtbnVtYmVyPjM3ODwvcmVjLW51bWJlcj48
Zm9yZWlnbi1rZXlzPjxrZXkgYXBwPSJFTiIgZGItaWQ9ImFmZWR4MHZkejJzenRrZXpzcGN2ZDB6
MHJ0enJyMGU1ZDVyOSI+Mzc4PC9rZXk+PC9mb3JlaWduLWtleXM+PHJlZi10eXBlIG5hbWU9Ikpv
dXJuYWwgQXJ0aWNsZSI+MTc8L3JlZi10eXBlPjxjb250cmlidXRvcnM+PGF1dGhvcnM+PGF1dGhv
cj5QZXRyb3dza3ksIE1hdHQ8L2F1dGhvcj48YXV0aG9yPkZsZXNobWFuLCBBbGxpc29uPC9hdXRo
b3I+PGF1dGhvcj5Jc21haWwsIE1vaGQ8L2F1dGhvcj48YXV0aG9yPkdsYXR6aG9mZXIsIERhbmll
bCBULjwvYXV0aG9yPjxhdXRob3I+Qm9wZWdlLCBEaGFyc2hhbmkgTi48L2F1dGhvcj48YXV0aG9y
PkZyZWNoLCBSb2dlcjwvYXV0aG9yPjwvYXV0aG9ycz48L2NvbnRyaWJ1dG9ycz48dGl0bGVzPjx0
aXRsZT5Nb2xlY3VsYXIgYW5kIFN5c3RlbSBQYXJhbWV0ZXJzIEdvdmVybmluZyBNYXNzIGFuZCBD
aGFyZ2UgVHJhbnNwb3J0IGluIFBvbGFyIExpcXVpZHMgYW5kIEVsZWN0cm9seXRlczwvdGl0bGU+
PHNlY29uZGFyeS10aXRsZT5UaGUgSm91cm5hbCBvZiBQaHlzaWNhbCBDaGVtaXN0cnkgQjwvc2Vj
b25kYXJ5LXRpdGxlPjwvdGl0bGVzPjxwZXJpb2RpY2FsPjxmdWxsLXRpdGxlPlRoZSBKb3VybmFs
IG9mIFBoeXNpY2FsIENoZW1pc3RyeSBCPC9mdWxsLXRpdGxlPjwvcGVyaW9kaWNhbD48cGFnZXM+
MTAwOTgtMTAxMDU8L3BhZ2VzPjx2b2x1bWU+MTE2PC92b2x1bWU+PG51bWJlcj4zMzwvbnVtYmVy
PjxkYXRlcz48eWVhcj4yMDEyPC95ZWFyPjxwdWItZGF0ZXM+PGRhdGU+MjAxMi8wOC8yMzwvZGF0
ZT48L3B1Yi1kYXRlcz48L2RhdGVzPjxwdWJsaXNoZXI+QW1lcmljYW4gQ2hlbWljYWwgU29jaWV0
eTwvcHVibGlzaGVyPjxpc2JuPjE1MjAtNjEwNjwvaXNibj48dXJscz48cmVsYXRlZC11cmxzPjx1
cmw+aHR0cDovL2R4LmRvaS5vcmcvMTAuMTAyMS9qcDMwNTExMmY8L3VybD48L3JlbGF0ZWQtdXJs
cz48L3VybHM+PGVsZWN0cm9uaWMtcmVzb3VyY2UtbnVtPjEwLjEwMjEvanAzMDUxMTJmPC9lbGVj
dHJvbmljLXJlc291cmNlLW51bT48YWNjZXNzLWRhdGU+MjAxMy8wNC8zMDwvYWNjZXNzLWRhdGU+
PC9yZWNvcmQ+PC9DaXRlPjxDaXRlPjxBdXRob3I+UGV0cm93c2t5PC9BdXRob3I+PFllYXI+MjAx
MzwvWWVhcj48UmVjTnVtPjE8L1JlY051bT48cmVjb3JkPjxyZWMtbnVtYmVyPjE8L3JlYy1udW1i
ZXI+PGZvcmVpZ24ta2V5cz48a2V5IGFwcD0iRU4iIGRiLWlkPSJhZmVkeDB2ZHoyc3p0a2V6c3Bj
dmQwejBydHpycjBlNWQ1cjkiPjE8L2tleT48L2ZvcmVpZ24ta2V5cz48cmVmLXR5cGUgbmFtZT0i
Sm91cm5hbCBBcnRpY2xlIj4xNzwvcmVmLXR5cGU+PGNvbnRyaWJ1dG9ycz48YXV0aG9ycz48YXV0
aG9yPlBldHJvd3NreSwgTWF0dDwvYXV0aG9yPjxhdXRob3I+SXNtYWlsLCBNb2hkPC9hdXRob3I+
PGF1dGhvcj5HbGF0emhvZmVyLCBEYW5pZWwgVC48L2F1dGhvcj48YXV0aG9yPkZyZWNoLCBSb2dl
cjwvYXV0aG9yPjwvYXV0aG9ycz48L2NvbnRyaWJ1dG9ycz48dGl0bGVzPjx0aXRsZT5NYXNzIGFu
ZCBDaGFyZ2UgVHJhbnNwb3J0IGluIEN5Y2xpYyBDYXJib25hdGVzOiBJbXBsaWNhdGlvbnMgZm9y
IEltcHJvdmVkIExpdGhpdW0gSW9uIEJhdHRlcnkgRWxlY3Ryb2x5dGVzPC90aXRsZT48c2Vjb25k
YXJ5LXRpdGxlPlRoZSBKb3VybmFsIG9mIFBoeXNpY2FsIENoZW1pc3RyeSBCPC9zZWNvbmRhcnkt
dGl0bGU+PC90aXRsZXM+PHBlcmlvZGljYWw+PGZ1bGwtdGl0bGU+VGhlIEpvdXJuYWwgb2YgUGh5
c2ljYWwgQ2hlbWlzdHJ5IEI8L2Z1bGwtdGl0bGU+PC9wZXJpb2RpY2FsPjxkYXRlcz48eWVhcj4y
MDEzPC95ZWFyPjwvZGF0ZXM+PHB1Ymxpc2hlcj5BbWVyaWNhbiBDaGVtaWNhbCBTb2NpZXR5PC9w
dWJsaXNoZXI+PGlzYm4+MTUyMC02MTA2PC9pc2JuPjx1cmxzPjxyZWxhdGVkLXVybHM+PHVybD5o
dHRwOi8vZHguZG9pLm9yZy8xMC4xMDIxL2pwNDAyMjIwYTwvdXJsPjwvcmVsYXRlZC11cmxzPjwv
dXJscz48ZWxlY3Ryb25pYy1yZXNvdXJjZS1udW0+MTAuMTAyMS9qcDQwMjIyMGE8L2VsZWN0cm9u
aWMtcmVzb3VyY2UtbnVtPjxhY2Nlc3MtZGF0ZT4yMDEzLzA0LzMwPC9hY2Nlc3MtZGF0ZT48L3Jl
Y29yZD48L0NpdGU+PENpdGU+PEF1dGhvcj5Cb3BlZ2U8L0F1dGhvcj48WWVhcj4yMDEzPC9ZZWFy
PjxSZWNOdW0+NDE2PC9SZWNOdW0+PHJlY29yZD48cmVjLW51bWJlcj40MTY8L3JlYy1udW1iZXI+
PGZvcmVpZ24ta2V5cz48a2V5IGFwcD0iRU4iIGRiLWlkPSJhZmVkeDB2ZHoyc3p0a2V6c3BjdmQw
ejBydHpycjBlNWQ1cjkiPjQxNjwva2V5PjwvZm9yZWlnbi1rZXlzPjxyZWYtdHlwZSBuYW1lPSJK
b3VybmFsIEFydGljbGUiPjE3PC9yZWYtdHlwZT48Y29udHJpYnV0b3JzPjxhdXRob3JzPjxhdXRo
b3I+Qm9wZWdlLCBELiBOLjwvYXV0aG9yPjxhdXRob3I+UGV0cm93c2t5LCBNLjwvYXV0aG9yPjxh
dXRob3I+RnJlY2gsIFIuPC9hdXRob3I+PGF1dGhvcj5Kb2huc29uLCBNLiBCLjwvYXV0aG9yPjwv
YXV0aG9ycz48L2NvbnRyaWJ1dG9ycz48dGl0bGVzPjx0aXRsZT5NYXNzIGFuZCBJb24gVHJhbnNw
b3J0IGluIEtldG9uZXMgYW5kIEtldG9uZSBFbGVjdHJvbHl0ZXM6IENvbXBhcmlzb24gd2l0aCBB
Y2V0YXRlIFN5c3RlbXM8L3RpdGxlPjxzZWNvbmRhcnktdGl0bGU+Si4gU29sdXRpb24gQ2hlbS48
L3NlY29uZGFyeS10aXRsZT48L3RpdGxlcz48cGVyaW9kaWNhbD48ZnVsbC10aXRsZT5KLiBTb2x1
dGlvbiBDaGVtLjwvZnVsbC10aXRsZT48L3BlcmlvZGljYWw+PHBhZ2VzPjU4NC01OTE8L3BhZ2Vz
Pjx2b2x1bWU+NDI8L3ZvbHVtZT48ZGF0ZXM+PHllYXI+MjAxMzwveWVhcj48L2RhdGVzPjx1cmxz
PjwvdXJscz48L3JlY29yZD48L0NpdGU+PENpdGU+PEF1dGhvcj5GbGVzaG1hbjwvQXV0aG9yPjxZ
ZWFyPjIwMTM8L1llYXI+PFJlY051bT40MTc8L1JlY051bT48cmVjb3JkPjxyZWMtbnVtYmVyPjQx
NzwvcmVjLW51bWJlcj48Zm9yZWlnbi1rZXlzPjxrZXkgYXBwPSJFTiIgZGItaWQ9ImFmZWR4MHZk
ejJzenRrZXpzcGN2ZDB6MHJ0enJyMGU1ZDVyOSI+NDE3PC9rZXk+PC9mb3JlaWduLWtleXM+PHJl
Zi10eXBlIG5hbWU9IkpvdXJuYWwgQXJ0aWNsZSI+MTc8L3JlZi10eXBlPjxjb250cmlidXRvcnM+
PGF1dGhvcnM+PGF1dGhvcj5GbGVzaG1hbiwgQWxsaXNvbiBNLjwvYXV0aG9yPjxhdXRob3I+UGV0
cm93c2t5LCBNYXR0PC9hdXRob3I+PGF1dGhvcj5GcmVjaCwgUm9nZXI8L2F1dGhvcj48L2F1dGhv
cnM+PC9jb250cmlidXRvcnM+PHRpdGxlcz48dGl0bGU+Q29uY2VudHJhdGlvbiBEZXBlbmRlbmNl
IG9mIE1vbGFsIENvbmR1Y3Rpdml0eSBhbmQgRGllbGVjdHJpYyBDb25zdGFudCBvZiAxLUFsY29o
b2wgRWxlY3Ryb2x5dGVzIFVzaW5nIHRoZSBDb21wZW5zYXRlZCBBcnJoZW5pdXMgRm9ybWFsaXNt
PC90aXRsZT48c2Vjb25kYXJ5LXRpdGxlPlRoZSBKb3VybmFsIG9mIFBoeXNpY2FsIENoZW1pc3Ry
eSBCPC9zZWNvbmRhcnktdGl0bGU+PC90aXRsZXM+PHBlcmlvZGljYWw+PGZ1bGwtdGl0bGU+VGhl
IEpvdXJuYWwgb2YgUGh5c2ljYWwgQ2hlbWlzdHJ5IEI8L2Z1bGwtdGl0bGU+PC9wZXJpb2RpY2Fs
PjxkYXRlcz48eWVhcj4yMDEzPC95ZWFyPjwvZGF0ZXM+PHB1Ymxpc2hlcj5BbWVyaWNhbiBDaGVt
aWNhbCBTb2NpZXR5PC9wdWJsaXNoZXI+PGlzYm4+MTUyMC02MTA2PC9pc2JuPjx1cmxzPjxyZWxh
dGVkLXVybHM+PHVybD5odHRwOi8vZHguZG9pLm9yZy8xMC4xMDIxL2pwMzEyMjQzZDwvdXJsPjwv
cmVsYXRlZC11cmxzPjwvdXJscz48ZWxlY3Ryb25pYy1yZXNvdXJjZS1udW0+MTAuMTAyMS9qcDMx
MjI0M2Q8L2VsZWN0cm9uaWMtcmVzb3VyY2UtbnVtPjxhY2Nlc3MtZGF0ZT4yMDEzLzA0LzMwPC9h
Y2Nlc3MtZGF0ZT48L3JlY29yZD48L0NpdGU+PC9FbmROb3RlPgB=
</w:fldData>
        </w:fldChar>
      </w:r>
      <w:r w:rsidR="00514CB8">
        <w:instrText xml:space="preserve"> ADDIN EN.CITE.DATA </w:instrText>
      </w:r>
      <w:r w:rsidR="00514CB8">
        <w:fldChar w:fldCharType="end"/>
      </w:r>
      <w:r>
        <w:fldChar w:fldCharType="separate"/>
      </w:r>
      <w:hyperlink w:anchor="_ENREF_34" w:tooltip="Fleshman, 2011 #219" w:history="1">
        <w:r w:rsidR="00552E4A" w:rsidRPr="00514CB8">
          <w:rPr>
            <w:noProof/>
            <w:vertAlign w:val="superscript"/>
          </w:rPr>
          <w:t>34</w:t>
        </w:r>
      </w:hyperlink>
      <w:r w:rsidR="00514CB8" w:rsidRPr="00514CB8">
        <w:rPr>
          <w:noProof/>
          <w:vertAlign w:val="superscript"/>
        </w:rPr>
        <w:t xml:space="preserve">, </w:t>
      </w:r>
      <w:hyperlink w:anchor="_ENREF_49" w:tooltip="Petrowsky, 2009 #444" w:history="1">
        <w:r w:rsidR="00552E4A" w:rsidRPr="00514CB8">
          <w:rPr>
            <w:noProof/>
            <w:vertAlign w:val="superscript"/>
          </w:rPr>
          <w:t>49</w:t>
        </w:r>
      </w:hyperlink>
      <w:r w:rsidR="00514CB8" w:rsidRPr="00514CB8">
        <w:rPr>
          <w:noProof/>
          <w:vertAlign w:val="superscript"/>
        </w:rPr>
        <w:t xml:space="preserve">, </w:t>
      </w:r>
      <w:hyperlink w:anchor="_ENREF_51" w:tooltip="Bopege, 2011 #269" w:history="1">
        <w:r w:rsidR="00552E4A" w:rsidRPr="00514CB8">
          <w:rPr>
            <w:noProof/>
            <w:vertAlign w:val="superscript"/>
          </w:rPr>
          <w:t>51-54</w:t>
        </w:r>
      </w:hyperlink>
      <w:r w:rsidR="00514CB8" w:rsidRPr="00514CB8">
        <w:rPr>
          <w:noProof/>
          <w:vertAlign w:val="superscript"/>
        </w:rPr>
        <w:t xml:space="preserve">, </w:t>
      </w:r>
      <w:hyperlink w:anchor="_ENREF_61" w:tooltip="Bopege, 2013 #416" w:history="1">
        <w:r w:rsidR="00552E4A" w:rsidRPr="00514CB8">
          <w:rPr>
            <w:noProof/>
            <w:vertAlign w:val="superscript"/>
          </w:rPr>
          <w:t>61</w:t>
        </w:r>
      </w:hyperlink>
      <w:r w:rsidR="00514CB8" w:rsidRPr="00514CB8">
        <w:rPr>
          <w:noProof/>
          <w:vertAlign w:val="superscript"/>
        </w:rPr>
        <w:t xml:space="preserve">, </w:t>
      </w:r>
      <w:hyperlink w:anchor="_ENREF_62" w:tooltip="Bopege, 2012 #344" w:history="1">
        <w:r w:rsidR="00552E4A" w:rsidRPr="00514CB8">
          <w:rPr>
            <w:noProof/>
            <w:vertAlign w:val="superscript"/>
          </w:rPr>
          <w:t>62</w:t>
        </w:r>
      </w:hyperlink>
      <w:r w:rsidR="00514CB8" w:rsidRPr="00514CB8">
        <w:rPr>
          <w:noProof/>
          <w:vertAlign w:val="superscript"/>
        </w:rPr>
        <w:t xml:space="preserve">, </w:t>
      </w:r>
      <w:hyperlink w:anchor="_ENREF_66" w:tooltip="Petrowsky, 2012 #296" w:history="1">
        <w:r w:rsidR="00552E4A" w:rsidRPr="00514CB8">
          <w:rPr>
            <w:noProof/>
            <w:vertAlign w:val="superscript"/>
          </w:rPr>
          <w:t>66</w:t>
        </w:r>
      </w:hyperlink>
      <w:r w:rsidR="00514CB8" w:rsidRPr="00514CB8">
        <w:rPr>
          <w:noProof/>
          <w:vertAlign w:val="superscript"/>
        </w:rPr>
        <w:t xml:space="preserve">, </w:t>
      </w:r>
      <w:hyperlink w:anchor="_ENREF_67" w:tooltip="Fleshman, 2013 #417" w:history="1">
        <w:r w:rsidR="00552E4A" w:rsidRPr="00514CB8">
          <w:rPr>
            <w:noProof/>
            <w:vertAlign w:val="superscript"/>
          </w:rPr>
          <w:t>67</w:t>
        </w:r>
      </w:hyperlink>
      <w:r>
        <w:fldChar w:fldCharType="end"/>
      </w:r>
      <w:r>
        <w:t>.</w:t>
      </w:r>
    </w:p>
    <w:p w:rsidR="00CB76F3" w:rsidRDefault="00CB76F3" w:rsidP="00CB76F3">
      <w:pPr>
        <w:ind w:firstLine="720"/>
      </w:pPr>
      <w:r>
        <w:t>Since the introduction of the CAF method, Petrowsky, Frech and coworkers have shown the CAF’s applicability to many polar liquid electrolytes</w:t>
      </w:r>
      <w:r>
        <w:fldChar w:fldCharType="begin">
          <w:fldData xml:space="preserve">PEVuZE5vdGU+PENpdGU+PEF1dGhvcj5GbGVzaG1hbjwvQXV0aG9yPjxZZWFyPjIwMTE8L1llYXI+
PFJlY051bT4yMTk8L1JlY051bT48RGlzcGxheVRleHQ+PHN0eWxlIGZhY2U9InN1cGVyc2NyaXB0
Ij4zNCwgNTEsIDUyLCA1NCwgNjEsIDYyLCA2NiwgNjc8L3N0eWxlPjwvRGlzcGxheVRleHQ+PHJl
Y29yZD48cmVjLW51bWJlcj4yMTk8L3JlYy1udW1iZXI+PGZvcmVpZ24ta2V5cz48a2V5IGFwcD0i
RU4iIGRiLWlkPSJhZmVkeDB2ZHoyc3p0a2V6c3BjdmQwejBydHpycjBlNWQ1cjkiPjIxOTwva2V5
PjwvZm9yZWlnbi1rZXlzPjxyZWYtdHlwZSBuYW1lPSJKb3VybmFsIEFydGljbGUiPjE3PC9yZWYt
dHlwZT48Y29udHJpYnV0b3JzPjxhdXRob3JzPjxhdXRob3I+Rmxlc2htYW4sIEEuPC9hdXRob3I+
PGF1dGhvcj5QZXRyb3dza3ksIE0uPC9hdXRob3I+PGF1dGhvcj5KZXJuaWdlbiwgSi48L2F1dGhv
cj48YXV0aG9yPkJva2FsYXdlbGEsIFIuIFMuIFAuPC9hdXRob3I+PGF1dGhvcj5Kb2huc29uLCBN
LjwvYXV0aG9yPjxhdXRob3I+RnJlY2gsIFIuPC9hdXRob3I+PC9hdXRob3JzPjwvY29udHJpYnV0
b3JzPjx0aXRsZXM+PHRpdGxlPkV4dGVuZGluZyB0aGUgQ29tcGVuc2F0ZWQgQXJyaGVuaXVzIEZv
cm1hbGlzbSB0byBDb25jZW50cmF0ZWQgQWxjb2hvbCBFbGVjdHJvbHl0ZXM6IEFycmhlbml1cyB2
cyBub24tQXJyaGVuaXVzIEJlaGF2aW9yPC90aXRsZT48c2Vjb25kYXJ5LXRpdGxlPkVsZWN0cm9j
aGltLiBBY3RhPC9zZWNvbmRhcnktdGl0bGU+PC90aXRsZXM+PHBlcmlvZGljYWw+PGZ1bGwtdGl0
bGU+RWxlY3Ryb2NoaW0uIEFjdGE8L2Z1bGwtdGl0bGU+PC9wZXJpb2RpY2FsPjxwYWdlcz4xNDc8
L3BhZ2VzPjx2b2x1bWU+NTc8L3ZvbHVtZT48ZGF0ZXM+PHllYXI+MjAxMTwveWVhcj48L2RhdGVz
Pjx1cmxzPjwvdXJscz48L3JlY29yZD48L0NpdGU+PENpdGU+PEF1dGhvcj5Cb3BlZ2U8L0F1dGhv
cj48WWVhcj4yMDExPC9ZZWFyPjxSZWNOdW0+MjY5PC9SZWNOdW0+PHJlY29yZD48cmVjLW51bWJl
cj4yNjk8L3JlYy1udW1iZXI+PGZvcmVpZ24ta2V5cz48a2V5IGFwcD0iRU4iIGRiLWlkPSJhZmVk
eDB2ZHoyc3p0a2V6c3BjdmQwejBydHpycjBlNWQ1cjkiPjI2OTwva2V5PjwvZm9yZWlnbi1rZXlz
PjxyZWYtdHlwZSBuYW1lPSJKb3VybmFsIEFydGljbGUiPjE3PC9yZWYtdHlwZT48Y29udHJpYnV0
b3JzPjxhdXRob3JzPjxhdXRob3I+Qm9wZWdlLCBEaGFyc2hhbmkgTi48L2F1dGhvcj48YXV0aG9y
PlBldHJvd3NreSwgTWF0dDwvYXV0aG9yPjxhdXRob3I+Rmxlc2htYW4sIEFsbGlzb24gTS48L2F1
dGhvcj48YXV0aG9yPkZyZWNoLCBSb2dlcjwvYXV0aG9yPjxhdXRob3I+Sm9obnNvbiwgTWF0dGhl
dyBCLjwvYXV0aG9yPjwvYXV0aG9ycz48L2NvbnRyaWJ1dG9ycz48dGl0bGVzPjx0aXRsZT5UZW1w
ZXJhdHVyZSBEZXBlbmRlbmNlIG9mIElvbiBUcmFuc3BvcnQgaW4gRGlsdXRlIFRldHJhYnV0eWxh
bW1vbml1bSBUcmlmbGF0ZS1BY2V0YXRlIFNvbHV0aW9ucyBhbmQgU2VsZi1EaWZmdXNpb24gaW4g
UHVyZSBBY2V0YXRlIExpcXVpZHM8L3RpdGxlPjxzZWNvbmRhcnktdGl0bGU+VGhlIEpvdXJuYWwg
b2YgUGh5c2ljYWwgQ2hlbWlzdHJ5IEI8L3NlY29uZGFyeS10aXRsZT48L3RpdGxlcz48cGVyaW9k
aWNhbD48ZnVsbC10aXRsZT5UaGUgSm91cm5hbCBvZiBQaHlzaWNhbCBDaGVtaXN0cnkgQjwvZnVs
bC10aXRsZT48L3BlcmlvZGljYWw+PHBhZ2VzPjcxLTc2PC9wYWdlcz48dm9sdW1lPjExNjwvdm9s
dW1lPjxudW1iZXI+MTwvbnVtYmVyPjxkYXRlcz48eWVhcj4yMDExPC95ZWFyPjxwdWItZGF0ZXM+
PGRhdGU+MjAxMi8wMS8xMjwvZGF0ZT48L3B1Yi1kYXRlcz48L2RhdGVzPjxwdWJsaXNoZXI+QW1l
cmljYW4gQ2hlbWljYWwgU29jaWV0eTwvcHVibGlzaGVyPjxpc2JuPjE1MjAtNjEwNjwvaXNibj48
dXJscz48cmVsYXRlZC11cmxzPjx1cmw+aHR0cDovL2R4LmRvaS5vcmcvMTAuMTAyMS9qcDIwODc0
Mmg8L3VybD48L3JlbGF0ZWQtdXJscz48L3VybHM+PGVsZWN0cm9uaWMtcmVzb3VyY2UtbnVtPjEw
LjEwMjEvanAyMDg3NDJoPC9lbGVjdHJvbmljLXJlc291cmNlLW51bT48YWNjZXNzLWRhdGU+MjAx
My8wNC8zMDwvYWNjZXNzLWRhdGU+PC9yZWNvcmQ+PC9DaXRlPjxDaXRlPjxBdXRob3I+UGV0cm93
c2t5PC9BdXRob3I+PFllYXI+MjAxMjwvWWVhcj48UmVjTnVtPjI5NjwvUmVjTnVtPjxyZWNvcmQ+
PHJlYy1udW1iZXI+Mjk2PC9yZWMtbnVtYmVyPjxmb3JlaWduLWtleXM+PGtleSBhcHA9IkVOIiBk
Yi1pZD0iYWZlZHgwdmR6MnN6dGtlenNwY3ZkMHowcnR6cnIwZTVkNXI5Ij4yOTY8L2tleT48L2Zv
cmVpZ24ta2V5cz48cmVmLXR5cGUgbmFtZT0iSm91cm5hbCBBcnRpY2xlIj4xNzwvcmVmLXR5cGU+
PGNvbnRyaWJ1dG9ycz48YXV0aG9ycz48YXV0aG9yPlBldHJvd3NreSwgTWF0dDwvYXV0aG9yPjxh
dXRob3I+Rmxlc2htYW4sIEFsbGlzb248L2F1dGhvcj48YXV0aG9yPkZyZWNoLCBSb2dlcjwvYXV0
aG9yPjwvYXV0aG9ycz48L2NvbnRyaWJ1dG9ycz48dGl0bGVzPjx0aXRsZT5Jb24gVHJhbnNwb3J0
IHdpdGggQ2hhcmdlLVByb3RlY3RlZCBhbmQgTm9uLUNoYXJnZS1Qcm90ZWN0ZWQgQ2F0aW9ucyBp
biBBbGNvaG9sLUJhc2VkIEVsZWN0cm9seXRlcyBVc2luZyB0aGUgQ29tcGVuc2F0ZWQgQXJyaGVu
aXVzIEZvcm1hbGlzbS4gUGFydCBJOiBJb25pYyBDb25kdWN0aXZpdHkgYW5kIHRoZSBTdGF0aWMg
RGllbGVjdHJpYyBDb25zdGFudDwvdGl0bGU+PHNlY29uZGFyeS10aXRsZT5UaGUgSm91cm5hbCBv
ZiBQaHlzaWNhbCBDaGVtaXN0cnkgQjwvc2Vjb25kYXJ5LXRpdGxlPjwvdGl0bGVzPjxwZXJpb2Rp
Y2FsPjxmdWxsLXRpdGxlPlRoZSBKb3VybmFsIG9mIFBoeXNpY2FsIENoZW1pc3RyeSBCPC9mdWxs
LXRpdGxlPjwvcGVyaW9kaWNhbD48cGFnZXM+NTc2MC01NzY1PC9wYWdlcz48dm9sdW1lPjExNjwv
dm9sdW1lPjxudW1iZXI+MTk8L251bWJlcj48ZGF0ZXM+PHllYXI+MjAxMjwveWVhcj48cHViLWRh
dGVzPjxkYXRlPjIwMTIvMDUvMTc8L2RhdGU+PC9wdWItZGF0ZXM+PC9kYXRlcz48cHVibGlzaGVy
PkFtZXJpY2FuIENoZW1pY2FsIFNvY2lldHk8L3B1Ymxpc2hlcj48aXNibj4xNTIwLTYxMDY8L2lz
Ym4+PHVybHM+PHJlbGF0ZWQtdXJscz48dXJsPmh0dHA6Ly9keC5kb2kub3JnLzEwLjEwMjEvanAy
MDkyMDV1PC91cmw+PC9yZWxhdGVkLXVybHM+PC91cmxzPjxlbGVjdHJvbmljLXJlc291cmNlLW51
bT4xMC4xMDIxL2pwMjA5MjA1dTwvZWxlY3Ryb25pYy1yZXNvdXJjZS1udW0+PGFjY2Vzcy1kYXRl
PjIwMTMvMDQvMzA8L2FjY2Vzcy1kYXRlPjwvcmVjb3JkPjwvQ2l0ZT48Q2l0ZT48QXV0aG9yPlBl
dHJvd3NreTwvQXV0aG9yPjxZZWFyPjIwMTI8L1llYXI+PFJlY051bT4zMzc8L1JlY051bT48cmVj
b3JkPjxyZWMtbnVtYmVyPjMzNzwvcmVjLW51bWJlcj48Zm9yZWlnbi1rZXlzPjxrZXkgYXBwPSJF
TiIgZGItaWQ9ImFmZWR4MHZkejJzenRrZXpzcGN2ZDB6MHJ0enJyMGU1ZDVyOSI+MzM3PC9rZXk+
PC9mb3JlaWduLWtleXM+PHJlZi10eXBlIG5hbWU9IkpvdXJuYWwgQXJ0aWNsZSI+MTc8L3JlZi10
eXBlPjxjb250cmlidXRvcnM+PGF1dGhvcnM+PGF1dGhvcj5QZXRyb3dza3ksIE1hdHQ8L2F1dGhv
cj48YXV0aG9yPkZsZXNobWFuLCBBbGxpc29uPC9hdXRob3I+PGF1dGhvcj5Cb3BlZ2UsIERoYXJz
aGFuaSBOLjwvYXV0aG9yPjxhdXRob3I+RnJlY2gsIFJvZ2VyPC9hdXRob3I+PC9hdXRob3JzPjwv
Y29udHJpYnV0b3JzPjx0aXRsZXM+PHRpdGxlPklvbiBUcmFuc3BvcnQgd2l0aCBDaGFyZ2UtUHJv
dGVjdGVkIGFuZCBOb24tQ2hhcmdlLVByb3RlY3RlZCBDYXRpb25zIFVzaW5nIHRoZSBDb21wZW5z
YXRlZCBBcnJoZW5pdXMgRm9ybWFsaXNtLiBQYXJ0IDIuIFJlbGF0aW9uc2hpcCBCZXR3ZWVuIElv
bmljIENvbmR1Y3Rpdml0eSBhbmQgRGlmZnVzaW9uPC90aXRsZT48c2Vjb25kYXJ5LXRpdGxlPlRo
ZSBKb3VybmFsIG9mIFBoeXNpY2FsIENoZW1pc3RyeSBCPC9zZWNvbmRhcnktdGl0bGU+PC90aXRs
ZXM+PHBlcmlvZGljYWw+PGZ1bGwtdGl0bGU+VGhlIEpvdXJuYWwgb2YgUGh5c2ljYWwgQ2hlbWlz
dHJ5IEI8L2Z1bGwtdGl0bGU+PC9wZXJpb2RpY2FsPjxwYWdlcz45MzAzLTkzMDk8L3BhZ2VzPjx2
b2x1bWU+MTE2PC92b2x1bWU+PG51bWJlcj4zMTwvbnVtYmVyPjxkYXRlcz48eWVhcj4yMDEyPC95
ZWFyPjxwdWItZGF0ZXM+PGRhdGU+MjAxMi8wOC8wOTwvZGF0ZT48L3B1Yi1kYXRlcz48L2RhdGVz
PjxwdWJsaXNoZXI+QW1lcmljYW4gQ2hlbWljYWwgU29jaWV0eTwvcHVibGlzaGVyPjxpc2JuPjE1
MjAtNjEwNjwvaXNibj48dXJscz48cmVsYXRlZC11cmxzPjx1cmw+aHR0cDovL2R4LmRvaS5vcmcv
MTAuMTAyMS9qcDMwMTA1ODU8L3VybD48L3JlbGF0ZWQtdXJscz48L3VybHM+PGVsZWN0cm9uaWMt
cmVzb3VyY2UtbnVtPjEwLjEwMjEvanAzMDEwNTg1PC9lbGVjdHJvbmljLXJlc291cmNlLW51bT48
YWNjZXNzLWRhdGU+MjAxMy8wNC8zMDwvYWNjZXNzLWRhdGU+PC9yZWNvcmQ+PC9DaXRlPjxDaXRl
PjxBdXRob3I+Qm9wZWdlPC9BdXRob3I+PFllYXI+MjAxMjwvWWVhcj48UmVjTnVtPjM0NDwvUmVj
TnVtPjxyZWNvcmQ+PHJlYy1udW1iZXI+MzQ0PC9yZWMtbnVtYmVyPjxmb3JlaWduLWtleXM+PGtl
eSBhcHA9IkVOIiBkYi1pZD0iYWZlZHgwdmR6MnN6dGtlenNwY3ZkMHowcnR6cnIwZTVkNXI5Ij4z
NDQ8L2tleT48L2ZvcmVpZ24ta2V5cz48cmVmLXR5cGUgbmFtZT0iSm91cm5hbCBBcnRpY2xlIj4x
NzwvcmVmLXR5cGU+PGNvbnRyaWJ1dG9ycz48YXV0aG9ycz48YXV0aG9yPkJvcGVnZSwgRC48L2F1
dGhvcj48YXV0aG9yPlBldHJvd3NreSwgTS48L2F1dGhvcj48YXV0aG9yPkZsZXNobWFuLCBBLjwv
YXV0aG9yPjxhdXRob3I+RnJlY2gsIFIuPC9hdXRob3I+PGF1dGhvcj5Kb2huc29uLCBNLjwvYXV0
aG9yPjwvYXV0aG9ycz48L2NvbnRyaWJ1dG9ycz48dGl0bGVzPjx0aXRsZT5UZW1wZXJhdHVyZSBE
ZXBlbmRlbmNlIG9mIElvbiBUcmFuc3BvcnQgaW4gRGlsdXRlIFRCQVRmLUFjZXRhdGUgU29sdXRp
b25zIGFuZCBTZWxmLURpZmZ1c2lvbiBpbiBQdXJlIEFjZXRhdGUgTGlxdWlkczwvdGl0bGU+PHNl
Y29uZGFyeS10aXRsZT5KLiBQaHlzLiBDaGVtLiBCPC9zZWNvbmRhcnktdGl0bGU+PC90aXRsZXM+
PHBlcmlvZGljYWw+PGZ1bGwtdGl0bGU+Si4gUGh5cy4gQ2hlbS4gQjwvZnVsbC10aXRsZT48L3Bl
cmlvZGljYWw+PHBhZ2VzPjcxLTc2PC9wYWdlcz48dm9sdW1lPjExNjwvdm9sdW1lPjxkYXRlcz48
eWVhcj4yMDEyPC95ZWFyPjwvZGF0ZXM+PHVybHM+PC91cmxzPjwvcmVjb3JkPjwvQ2l0ZT48Q2l0
ZT48QXV0aG9yPlBldHJvd3NreTwvQXV0aG9yPjxZZWFyPjIwMTM8L1llYXI+PFJlY051bT4xPC9S
ZWNOdW0+PHJlY29yZD48cmVjLW51bWJlcj4xPC9yZWMtbnVtYmVyPjxmb3JlaWduLWtleXM+PGtl
eSBhcHA9IkVOIiBkYi1pZD0iYWZlZHgwdmR6MnN6dGtlenNwY3ZkMHowcnR6cnIwZTVkNXI5Ij4x
PC9rZXk+PC9mb3JlaWduLWtleXM+PHJlZi10eXBlIG5hbWU9IkpvdXJuYWwgQXJ0aWNsZSI+MTc8
L3JlZi10eXBlPjxjb250cmlidXRvcnM+PGF1dGhvcnM+PGF1dGhvcj5QZXRyb3dza3ksIE1hdHQ8
L2F1dGhvcj48YXV0aG9yPklzbWFpbCwgTW9oZDwvYXV0aG9yPjxhdXRob3I+R2xhdHpob2Zlciwg
RGFuaWVsIFQuPC9hdXRob3I+PGF1dGhvcj5GcmVjaCwgUm9nZXI8L2F1dGhvcj48L2F1dGhvcnM+
PC9jb250cmlidXRvcnM+PHRpdGxlcz48dGl0bGU+TWFzcyBhbmQgQ2hhcmdlIFRyYW5zcG9ydCBp
biBDeWNsaWMgQ2FyYm9uYXRlczogSW1wbGljYXRpb25zIGZvciBJbXByb3ZlZCBMaXRoaXVtIElv
biBCYXR0ZXJ5IEVsZWN0cm9seXRlczwvdGl0bGU+PHNlY29uZGFyeS10aXRsZT5UaGUgSm91cm5h
bCBvZiBQaHlzaWNhbCBDaGVtaXN0cnkgQjwvc2Vjb25kYXJ5LXRpdGxlPjwvdGl0bGVzPjxwZXJp
b2RpY2FsPjxmdWxsLXRpdGxlPlRoZSBKb3VybmFsIG9mIFBoeXNpY2FsIENoZW1pc3RyeSBCPC9m
dWxsLXRpdGxlPjwvcGVyaW9kaWNhbD48ZGF0ZXM+PHllYXI+MjAxMzwveWVhcj48L2RhdGVzPjxw
dWJsaXNoZXI+QW1lcmljYW4gQ2hlbWljYWwgU29jaWV0eTwvcHVibGlzaGVyPjxpc2JuPjE1MjAt
NjEwNjwvaXNibj48dXJscz48cmVsYXRlZC11cmxzPjx1cmw+aHR0cDovL2R4LmRvaS5vcmcvMTAu
MTAyMS9qcDQwMjIyMGE8L3VybD48L3JlbGF0ZWQtdXJscz48L3VybHM+PGVsZWN0cm9uaWMtcmVz
b3VyY2UtbnVtPjEwLjEwMjEvanA0MDIyMjBhPC9lbGVjdHJvbmljLXJlc291cmNlLW51bT48YWNj
ZXNzLWRhdGU+MjAxMy8wNC8zMDwvYWNjZXNzLWRhdGU+PC9yZWNvcmQ+PC9DaXRlPjxDaXRlPjxB
dXRob3I+Qm9wZWdlPC9BdXRob3I+PFllYXI+MjAxMzwvWWVhcj48UmVjTnVtPjQxNjwvUmVjTnVt
PjxyZWNvcmQ+PHJlYy1udW1iZXI+NDE2PC9yZWMtbnVtYmVyPjxmb3JlaWduLWtleXM+PGtleSBh
cHA9IkVOIiBkYi1pZD0iYWZlZHgwdmR6MnN6dGtlenNwY3ZkMHowcnR6cnIwZTVkNXI5Ij40MTY8
L2tleT48L2ZvcmVpZ24ta2V5cz48cmVmLXR5cGUgbmFtZT0iSm91cm5hbCBBcnRpY2xlIj4xNzwv
cmVmLXR5cGU+PGNvbnRyaWJ1dG9ycz48YXV0aG9ycz48YXV0aG9yPkJvcGVnZSwgRC4gTi48L2F1
dGhvcj48YXV0aG9yPlBldHJvd3NreSwgTS48L2F1dGhvcj48YXV0aG9yPkZyZWNoLCBSLjwvYXV0
aG9yPjxhdXRob3I+Sm9obnNvbiwgTS4gQi48L2F1dGhvcj48L2F1dGhvcnM+PC9jb250cmlidXRv
cnM+PHRpdGxlcz48dGl0bGU+TWFzcyBhbmQgSW9uIFRyYW5zcG9ydCBpbiBLZXRvbmVzIGFuZCBL
ZXRvbmUgRWxlY3Ryb2x5dGVzOiBDb21wYXJpc29uIHdpdGggQWNldGF0ZSBTeXN0ZW1zPC90aXRs
ZT48c2Vjb25kYXJ5LXRpdGxlPkouIFNvbHV0aW9uIENoZW0uPC9zZWNvbmRhcnktdGl0bGU+PC90
aXRsZXM+PHBlcmlvZGljYWw+PGZ1bGwtdGl0bGU+Si4gU29sdXRpb24gQ2hlbS48L2Z1bGwtdGl0
bGU+PC9wZXJpb2RpY2FsPjxwYWdlcz41ODQtNTkxPC9wYWdlcz48dm9sdW1lPjQyPC92b2x1bWU+
PGRhdGVzPjx5ZWFyPjIwMTM8L3llYXI+PC9kYXRlcz48dXJscz48L3VybHM+PC9yZWNvcmQ+PC9D
aXRlPjxDaXRlPjxBdXRob3I+Rmxlc2htYW48L0F1dGhvcj48WWVhcj4yMDEzPC9ZZWFyPjxSZWNO
dW0+NDE3PC9SZWNOdW0+PHJlY29yZD48cmVjLW51bWJlcj40MTc8L3JlYy1udW1iZXI+PGZvcmVp
Z24ta2V5cz48a2V5IGFwcD0iRU4iIGRiLWlkPSJhZmVkeDB2ZHoyc3p0a2V6c3BjdmQwejBydHpy
cjBlNWQ1cjkiPjQxNzwva2V5PjwvZm9yZWlnbi1rZXlzPjxyZWYtdHlwZSBuYW1lPSJKb3VybmFs
IEFydGljbGUiPjE3PC9yZWYtdHlwZT48Y29udHJpYnV0b3JzPjxhdXRob3JzPjxhdXRob3I+Rmxl
c2htYW4sIEFsbGlzb24gTS48L2F1dGhvcj48YXV0aG9yPlBldHJvd3NreSwgTWF0dDwvYXV0aG9y
PjxhdXRob3I+RnJlY2gsIFJvZ2VyPC9hdXRob3I+PC9hdXRob3JzPjwvY29udHJpYnV0b3JzPjx0
aXRsZXM+PHRpdGxlPkNvbmNlbnRyYXRpb24gRGVwZW5kZW5jZSBvZiBNb2xhbCBDb25kdWN0aXZp
dHkgYW5kIERpZWxlY3RyaWMgQ29uc3RhbnQgb2YgMS1BbGNvaG9sIEVsZWN0cm9seXRlcyBVc2lu
ZyB0aGUgQ29tcGVuc2F0ZWQgQXJyaGVuaXVzIEZvcm1hbGlzbTwvdGl0bGU+PHNlY29uZGFyeS10
aXRsZT5UaGUgSm91cm5hbCBvZiBQaHlzaWNhbCBDaGVtaXN0cnkgQjwvc2Vjb25kYXJ5LXRpdGxl
PjwvdGl0bGVzPjxwZXJpb2RpY2FsPjxmdWxsLXRpdGxlPlRoZSBKb3VybmFsIG9mIFBoeXNpY2Fs
IENoZW1pc3RyeSBCPC9mdWxsLXRpdGxlPjwvcGVyaW9kaWNhbD48ZGF0ZXM+PHllYXI+MjAxMzwv
eWVhcj48L2RhdGVzPjxwdWJsaXNoZXI+QW1lcmljYW4gQ2hlbWljYWwgU29jaWV0eTwvcHVibGlz
aGVyPjxpc2JuPjE1MjAtNjEwNjwvaXNibj48dXJscz48cmVsYXRlZC11cmxzPjx1cmw+aHR0cDov
L2R4LmRvaS5vcmcvMTAuMTAyMS9qcDMxMjI0M2Q8L3VybD48L3JlbGF0ZWQtdXJscz48L3VybHM+
PGVsZWN0cm9uaWMtcmVzb3VyY2UtbnVtPjEwLjEwMjEvanAzMTIyNDNkPC9lbGVjdHJvbmljLXJl
c291cmNlLW51bT48YWNjZXNzLWRhdGU+MjAxMy8wNC8zMDwvYWNjZXNzLWRhdGU+PC9yZWNvcmQ+
PC9DaXRlPjwvRW5kTm90ZT5=
</w:fldData>
        </w:fldChar>
      </w:r>
      <w:r w:rsidR="00514CB8">
        <w:instrText xml:space="preserve"> ADDIN EN.CITE </w:instrText>
      </w:r>
      <w:r w:rsidR="00514CB8">
        <w:fldChar w:fldCharType="begin">
          <w:fldData xml:space="preserve">PEVuZE5vdGU+PENpdGU+PEF1dGhvcj5GbGVzaG1hbjwvQXV0aG9yPjxZZWFyPjIwMTE8L1llYXI+
PFJlY051bT4yMTk8L1JlY051bT48RGlzcGxheVRleHQ+PHN0eWxlIGZhY2U9InN1cGVyc2NyaXB0
Ij4zNCwgNTEsIDUyLCA1NCwgNjEsIDYyLCA2NiwgNjc8L3N0eWxlPjwvRGlzcGxheVRleHQ+PHJl
Y29yZD48cmVjLW51bWJlcj4yMTk8L3JlYy1udW1iZXI+PGZvcmVpZ24ta2V5cz48a2V5IGFwcD0i
RU4iIGRiLWlkPSJhZmVkeDB2ZHoyc3p0a2V6c3BjdmQwejBydHpycjBlNWQ1cjkiPjIxOTwva2V5
PjwvZm9yZWlnbi1rZXlzPjxyZWYtdHlwZSBuYW1lPSJKb3VybmFsIEFydGljbGUiPjE3PC9yZWYt
dHlwZT48Y29udHJpYnV0b3JzPjxhdXRob3JzPjxhdXRob3I+Rmxlc2htYW4sIEEuPC9hdXRob3I+
PGF1dGhvcj5QZXRyb3dza3ksIE0uPC9hdXRob3I+PGF1dGhvcj5KZXJuaWdlbiwgSi48L2F1dGhv
cj48YXV0aG9yPkJva2FsYXdlbGEsIFIuIFMuIFAuPC9hdXRob3I+PGF1dGhvcj5Kb2huc29uLCBN
LjwvYXV0aG9yPjxhdXRob3I+RnJlY2gsIFIuPC9hdXRob3I+PC9hdXRob3JzPjwvY29udHJpYnV0
b3JzPjx0aXRsZXM+PHRpdGxlPkV4dGVuZGluZyB0aGUgQ29tcGVuc2F0ZWQgQXJyaGVuaXVzIEZv
cm1hbGlzbSB0byBDb25jZW50cmF0ZWQgQWxjb2hvbCBFbGVjdHJvbHl0ZXM6IEFycmhlbml1cyB2
cyBub24tQXJyaGVuaXVzIEJlaGF2aW9yPC90aXRsZT48c2Vjb25kYXJ5LXRpdGxlPkVsZWN0cm9j
aGltLiBBY3RhPC9zZWNvbmRhcnktdGl0bGU+PC90aXRsZXM+PHBlcmlvZGljYWw+PGZ1bGwtdGl0
bGU+RWxlY3Ryb2NoaW0uIEFjdGE8L2Z1bGwtdGl0bGU+PC9wZXJpb2RpY2FsPjxwYWdlcz4xNDc8
L3BhZ2VzPjx2b2x1bWU+NTc8L3ZvbHVtZT48ZGF0ZXM+PHllYXI+MjAxMTwveWVhcj48L2RhdGVz
Pjx1cmxzPjwvdXJscz48L3JlY29yZD48L0NpdGU+PENpdGU+PEF1dGhvcj5Cb3BlZ2U8L0F1dGhv
cj48WWVhcj4yMDExPC9ZZWFyPjxSZWNOdW0+MjY5PC9SZWNOdW0+PHJlY29yZD48cmVjLW51bWJl
cj4yNjk8L3JlYy1udW1iZXI+PGZvcmVpZ24ta2V5cz48a2V5IGFwcD0iRU4iIGRiLWlkPSJhZmVk
eDB2ZHoyc3p0a2V6c3BjdmQwejBydHpycjBlNWQ1cjkiPjI2OTwva2V5PjwvZm9yZWlnbi1rZXlz
PjxyZWYtdHlwZSBuYW1lPSJKb3VybmFsIEFydGljbGUiPjE3PC9yZWYtdHlwZT48Y29udHJpYnV0
b3JzPjxhdXRob3JzPjxhdXRob3I+Qm9wZWdlLCBEaGFyc2hhbmkgTi48L2F1dGhvcj48YXV0aG9y
PlBldHJvd3NreSwgTWF0dDwvYXV0aG9yPjxhdXRob3I+Rmxlc2htYW4sIEFsbGlzb24gTS48L2F1
dGhvcj48YXV0aG9yPkZyZWNoLCBSb2dlcjwvYXV0aG9yPjxhdXRob3I+Sm9obnNvbiwgTWF0dGhl
dyBCLjwvYXV0aG9yPjwvYXV0aG9ycz48L2NvbnRyaWJ1dG9ycz48dGl0bGVzPjx0aXRsZT5UZW1w
ZXJhdHVyZSBEZXBlbmRlbmNlIG9mIElvbiBUcmFuc3BvcnQgaW4gRGlsdXRlIFRldHJhYnV0eWxh
bW1vbml1bSBUcmlmbGF0ZS1BY2V0YXRlIFNvbHV0aW9ucyBhbmQgU2VsZi1EaWZmdXNpb24gaW4g
UHVyZSBBY2V0YXRlIExpcXVpZHM8L3RpdGxlPjxzZWNvbmRhcnktdGl0bGU+VGhlIEpvdXJuYWwg
b2YgUGh5c2ljYWwgQ2hlbWlzdHJ5IEI8L3NlY29uZGFyeS10aXRsZT48L3RpdGxlcz48cGVyaW9k
aWNhbD48ZnVsbC10aXRsZT5UaGUgSm91cm5hbCBvZiBQaHlzaWNhbCBDaGVtaXN0cnkgQjwvZnVs
bC10aXRsZT48L3BlcmlvZGljYWw+PHBhZ2VzPjcxLTc2PC9wYWdlcz48dm9sdW1lPjExNjwvdm9s
dW1lPjxudW1iZXI+MTwvbnVtYmVyPjxkYXRlcz48eWVhcj4yMDExPC95ZWFyPjxwdWItZGF0ZXM+
PGRhdGU+MjAxMi8wMS8xMjwvZGF0ZT48L3B1Yi1kYXRlcz48L2RhdGVzPjxwdWJsaXNoZXI+QW1l
cmljYW4gQ2hlbWljYWwgU29jaWV0eTwvcHVibGlzaGVyPjxpc2JuPjE1MjAtNjEwNjwvaXNibj48
dXJscz48cmVsYXRlZC11cmxzPjx1cmw+aHR0cDovL2R4LmRvaS5vcmcvMTAuMTAyMS9qcDIwODc0
Mmg8L3VybD48L3JlbGF0ZWQtdXJscz48L3VybHM+PGVsZWN0cm9uaWMtcmVzb3VyY2UtbnVtPjEw
LjEwMjEvanAyMDg3NDJoPC9lbGVjdHJvbmljLXJlc291cmNlLW51bT48YWNjZXNzLWRhdGU+MjAx
My8wNC8zMDwvYWNjZXNzLWRhdGU+PC9yZWNvcmQ+PC9DaXRlPjxDaXRlPjxBdXRob3I+UGV0cm93
c2t5PC9BdXRob3I+PFllYXI+MjAxMjwvWWVhcj48UmVjTnVtPjI5NjwvUmVjTnVtPjxyZWNvcmQ+
PHJlYy1udW1iZXI+Mjk2PC9yZWMtbnVtYmVyPjxmb3JlaWduLWtleXM+PGtleSBhcHA9IkVOIiBk
Yi1pZD0iYWZlZHgwdmR6MnN6dGtlenNwY3ZkMHowcnR6cnIwZTVkNXI5Ij4yOTY8L2tleT48L2Zv
cmVpZ24ta2V5cz48cmVmLXR5cGUgbmFtZT0iSm91cm5hbCBBcnRpY2xlIj4xNzwvcmVmLXR5cGU+
PGNvbnRyaWJ1dG9ycz48YXV0aG9ycz48YXV0aG9yPlBldHJvd3NreSwgTWF0dDwvYXV0aG9yPjxh
dXRob3I+Rmxlc2htYW4sIEFsbGlzb248L2F1dGhvcj48YXV0aG9yPkZyZWNoLCBSb2dlcjwvYXV0
aG9yPjwvYXV0aG9ycz48L2NvbnRyaWJ1dG9ycz48dGl0bGVzPjx0aXRsZT5Jb24gVHJhbnNwb3J0
IHdpdGggQ2hhcmdlLVByb3RlY3RlZCBhbmQgTm9uLUNoYXJnZS1Qcm90ZWN0ZWQgQ2F0aW9ucyBp
biBBbGNvaG9sLUJhc2VkIEVsZWN0cm9seXRlcyBVc2luZyB0aGUgQ29tcGVuc2F0ZWQgQXJyaGVu
aXVzIEZvcm1hbGlzbS4gUGFydCBJOiBJb25pYyBDb25kdWN0aXZpdHkgYW5kIHRoZSBTdGF0aWMg
RGllbGVjdHJpYyBDb25zdGFudDwvdGl0bGU+PHNlY29uZGFyeS10aXRsZT5UaGUgSm91cm5hbCBv
ZiBQaHlzaWNhbCBDaGVtaXN0cnkgQjwvc2Vjb25kYXJ5LXRpdGxlPjwvdGl0bGVzPjxwZXJpb2Rp
Y2FsPjxmdWxsLXRpdGxlPlRoZSBKb3VybmFsIG9mIFBoeXNpY2FsIENoZW1pc3RyeSBCPC9mdWxs
LXRpdGxlPjwvcGVyaW9kaWNhbD48cGFnZXM+NTc2MC01NzY1PC9wYWdlcz48dm9sdW1lPjExNjwv
dm9sdW1lPjxudW1iZXI+MTk8L251bWJlcj48ZGF0ZXM+PHllYXI+MjAxMjwveWVhcj48cHViLWRh
dGVzPjxkYXRlPjIwMTIvMDUvMTc8L2RhdGU+PC9wdWItZGF0ZXM+PC9kYXRlcz48cHVibGlzaGVy
PkFtZXJpY2FuIENoZW1pY2FsIFNvY2lldHk8L3B1Ymxpc2hlcj48aXNibj4xNTIwLTYxMDY8L2lz
Ym4+PHVybHM+PHJlbGF0ZWQtdXJscz48dXJsPmh0dHA6Ly9keC5kb2kub3JnLzEwLjEwMjEvanAy
MDkyMDV1PC91cmw+PC9yZWxhdGVkLXVybHM+PC91cmxzPjxlbGVjdHJvbmljLXJlc291cmNlLW51
bT4xMC4xMDIxL2pwMjA5MjA1dTwvZWxlY3Ryb25pYy1yZXNvdXJjZS1udW0+PGFjY2Vzcy1kYXRl
PjIwMTMvMDQvMzA8L2FjY2Vzcy1kYXRlPjwvcmVjb3JkPjwvQ2l0ZT48Q2l0ZT48QXV0aG9yPlBl
dHJvd3NreTwvQXV0aG9yPjxZZWFyPjIwMTI8L1llYXI+PFJlY051bT4zMzc8L1JlY051bT48cmVj
b3JkPjxyZWMtbnVtYmVyPjMzNzwvcmVjLW51bWJlcj48Zm9yZWlnbi1rZXlzPjxrZXkgYXBwPSJF
TiIgZGItaWQ9ImFmZWR4MHZkejJzenRrZXpzcGN2ZDB6MHJ0enJyMGU1ZDVyOSI+MzM3PC9rZXk+
PC9mb3JlaWduLWtleXM+PHJlZi10eXBlIG5hbWU9IkpvdXJuYWwgQXJ0aWNsZSI+MTc8L3JlZi10
eXBlPjxjb250cmlidXRvcnM+PGF1dGhvcnM+PGF1dGhvcj5QZXRyb3dza3ksIE1hdHQ8L2F1dGhv
cj48YXV0aG9yPkZsZXNobWFuLCBBbGxpc29uPC9hdXRob3I+PGF1dGhvcj5Cb3BlZ2UsIERoYXJz
aGFuaSBOLjwvYXV0aG9yPjxhdXRob3I+RnJlY2gsIFJvZ2VyPC9hdXRob3I+PC9hdXRob3JzPjwv
Y29udHJpYnV0b3JzPjx0aXRsZXM+PHRpdGxlPklvbiBUcmFuc3BvcnQgd2l0aCBDaGFyZ2UtUHJv
dGVjdGVkIGFuZCBOb24tQ2hhcmdlLVByb3RlY3RlZCBDYXRpb25zIFVzaW5nIHRoZSBDb21wZW5z
YXRlZCBBcnJoZW5pdXMgRm9ybWFsaXNtLiBQYXJ0IDIuIFJlbGF0aW9uc2hpcCBCZXR3ZWVuIElv
bmljIENvbmR1Y3Rpdml0eSBhbmQgRGlmZnVzaW9uPC90aXRsZT48c2Vjb25kYXJ5LXRpdGxlPlRo
ZSBKb3VybmFsIG9mIFBoeXNpY2FsIENoZW1pc3RyeSBCPC9zZWNvbmRhcnktdGl0bGU+PC90aXRs
ZXM+PHBlcmlvZGljYWw+PGZ1bGwtdGl0bGU+VGhlIEpvdXJuYWwgb2YgUGh5c2ljYWwgQ2hlbWlz
dHJ5IEI8L2Z1bGwtdGl0bGU+PC9wZXJpb2RpY2FsPjxwYWdlcz45MzAzLTkzMDk8L3BhZ2VzPjx2
b2x1bWU+MTE2PC92b2x1bWU+PG51bWJlcj4zMTwvbnVtYmVyPjxkYXRlcz48eWVhcj4yMDEyPC95
ZWFyPjxwdWItZGF0ZXM+PGRhdGU+MjAxMi8wOC8wOTwvZGF0ZT48L3B1Yi1kYXRlcz48L2RhdGVz
PjxwdWJsaXNoZXI+QW1lcmljYW4gQ2hlbWljYWwgU29jaWV0eTwvcHVibGlzaGVyPjxpc2JuPjE1
MjAtNjEwNjwvaXNibj48dXJscz48cmVsYXRlZC11cmxzPjx1cmw+aHR0cDovL2R4LmRvaS5vcmcv
MTAuMTAyMS9qcDMwMTA1ODU8L3VybD48L3JlbGF0ZWQtdXJscz48L3VybHM+PGVsZWN0cm9uaWMt
cmVzb3VyY2UtbnVtPjEwLjEwMjEvanAzMDEwNTg1PC9lbGVjdHJvbmljLXJlc291cmNlLW51bT48
YWNjZXNzLWRhdGU+MjAxMy8wNC8zMDwvYWNjZXNzLWRhdGU+PC9yZWNvcmQ+PC9DaXRlPjxDaXRl
PjxBdXRob3I+Qm9wZWdlPC9BdXRob3I+PFllYXI+MjAxMjwvWWVhcj48UmVjTnVtPjM0NDwvUmVj
TnVtPjxyZWNvcmQ+PHJlYy1udW1iZXI+MzQ0PC9yZWMtbnVtYmVyPjxmb3JlaWduLWtleXM+PGtl
eSBhcHA9IkVOIiBkYi1pZD0iYWZlZHgwdmR6MnN6dGtlenNwY3ZkMHowcnR6cnIwZTVkNXI5Ij4z
NDQ8L2tleT48L2ZvcmVpZ24ta2V5cz48cmVmLXR5cGUgbmFtZT0iSm91cm5hbCBBcnRpY2xlIj4x
NzwvcmVmLXR5cGU+PGNvbnRyaWJ1dG9ycz48YXV0aG9ycz48YXV0aG9yPkJvcGVnZSwgRC48L2F1
dGhvcj48YXV0aG9yPlBldHJvd3NreSwgTS48L2F1dGhvcj48YXV0aG9yPkZsZXNobWFuLCBBLjwv
YXV0aG9yPjxhdXRob3I+RnJlY2gsIFIuPC9hdXRob3I+PGF1dGhvcj5Kb2huc29uLCBNLjwvYXV0
aG9yPjwvYXV0aG9ycz48L2NvbnRyaWJ1dG9ycz48dGl0bGVzPjx0aXRsZT5UZW1wZXJhdHVyZSBE
ZXBlbmRlbmNlIG9mIElvbiBUcmFuc3BvcnQgaW4gRGlsdXRlIFRCQVRmLUFjZXRhdGUgU29sdXRp
b25zIGFuZCBTZWxmLURpZmZ1c2lvbiBpbiBQdXJlIEFjZXRhdGUgTGlxdWlkczwvdGl0bGU+PHNl
Y29uZGFyeS10aXRsZT5KLiBQaHlzLiBDaGVtLiBCPC9zZWNvbmRhcnktdGl0bGU+PC90aXRsZXM+
PHBlcmlvZGljYWw+PGZ1bGwtdGl0bGU+Si4gUGh5cy4gQ2hlbS4gQjwvZnVsbC10aXRsZT48L3Bl
cmlvZGljYWw+PHBhZ2VzPjcxLTc2PC9wYWdlcz48dm9sdW1lPjExNjwvdm9sdW1lPjxkYXRlcz48
eWVhcj4yMDEyPC95ZWFyPjwvZGF0ZXM+PHVybHM+PC91cmxzPjwvcmVjb3JkPjwvQ2l0ZT48Q2l0
ZT48QXV0aG9yPlBldHJvd3NreTwvQXV0aG9yPjxZZWFyPjIwMTM8L1llYXI+PFJlY051bT4xPC9S
ZWNOdW0+PHJlY29yZD48cmVjLW51bWJlcj4xPC9yZWMtbnVtYmVyPjxmb3JlaWduLWtleXM+PGtl
eSBhcHA9IkVOIiBkYi1pZD0iYWZlZHgwdmR6MnN6dGtlenNwY3ZkMHowcnR6cnIwZTVkNXI5Ij4x
PC9rZXk+PC9mb3JlaWduLWtleXM+PHJlZi10eXBlIG5hbWU9IkpvdXJuYWwgQXJ0aWNsZSI+MTc8
L3JlZi10eXBlPjxjb250cmlidXRvcnM+PGF1dGhvcnM+PGF1dGhvcj5QZXRyb3dza3ksIE1hdHQ8
L2F1dGhvcj48YXV0aG9yPklzbWFpbCwgTW9oZDwvYXV0aG9yPjxhdXRob3I+R2xhdHpob2Zlciwg
RGFuaWVsIFQuPC9hdXRob3I+PGF1dGhvcj5GcmVjaCwgUm9nZXI8L2F1dGhvcj48L2F1dGhvcnM+
PC9jb250cmlidXRvcnM+PHRpdGxlcz48dGl0bGU+TWFzcyBhbmQgQ2hhcmdlIFRyYW5zcG9ydCBp
biBDeWNsaWMgQ2FyYm9uYXRlczogSW1wbGljYXRpb25zIGZvciBJbXByb3ZlZCBMaXRoaXVtIElv
biBCYXR0ZXJ5IEVsZWN0cm9seXRlczwvdGl0bGU+PHNlY29uZGFyeS10aXRsZT5UaGUgSm91cm5h
bCBvZiBQaHlzaWNhbCBDaGVtaXN0cnkgQjwvc2Vjb25kYXJ5LXRpdGxlPjwvdGl0bGVzPjxwZXJp
b2RpY2FsPjxmdWxsLXRpdGxlPlRoZSBKb3VybmFsIG9mIFBoeXNpY2FsIENoZW1pc3RyeSBCPC9m
dWxsLXRpdGxlPjwvcGVyaW9kaWNhbD48ZGF0ZXM+PHllYXI+MjAxMzwveWVhcj48L2RhdGVzPjxw
dWJsaXNoZXI+QW1lcmljYW4gQ2hlbWljYWwgU29jaWV0eTwvcHVibGlzaGVyPjxpc2JuPjE1MjAt
NjEwNjwvaXNibj48dXJscz48cmVsYXRlZC11cmxzPjx1cmw+aHR0cDovL2R4LmRvaS5vcmcvMTAu
MTAyMS9qcDQwMjIyMGE8L3VybD48L3JlbGF0ZWQtdXJscz48L3VybHM+PGVsZWN0cm9uaWMtcmVz
b3VyY2UtbnVtPjEwLjEwMjEvanA0MDIyMjBhPC9lbGVjdHJvbmljLXJlc291cmNlLW51bT48YWNj
ZXNzLWRhdGU+MjAxMy8wNC8zMDwvYWNjZXNzLWRhdGU+PC9yZWNvcmQ+PC9DaXRlPjxDaXRlPjxB
dXRob3I+Qm9wZWdlPC9BdXRob3I+PFllYXI+MjAxMzwvWWVhcj48UmVjTnVtPjQxNjwvUmVjTnVt
PjxyZWNvcmQ+PHJlYy1udW1iZXI+NDE2PC9yZWMtbnVtYmVyPjxmb3JlaWduLWtleXM+PGtleSBh
cHA9IkVOIiBkYi1pZD0iYWZlZHgwdmR6MnN6dGtlenNwY3ZkMHowcnR6cnIwZTVkNXI5Ij40MTY8
L2tleT48L2ZvcmVpZ24ta2V5cz48cmVmLXR5cGUgbmFtZT0iSm91cm5hbCBBcnRpY2xlIj4xNzwv
cmVmLXR5cGU+PGNvbnRyaWJ1dG9ycz48YXV0aG9ycz48YXV0aG9yPkJvcGVnZSwgRC4gTi48L2F1
dGhvcj48YXV0aG9yPlBldHJvd3NreSwgTS48L2F1dGhvcj48YXV0aG9yPkZyZWNoLCBSLjwvYXV0
aG9yPjxhdXRob3I+Sm9obnNvbiwgTS4gQi48L2F1dGhvcj48L2F1dGhvcnM+PC9jb250cmlidXRv
cnM+PHRpdGxlcz48dGl0bGU+TWFzcyBhbmQgSW9uIFRyYW5zcG9ydCBpbiBLZXRvbmVzIGFuZCBL
ZXRvbmUgRWxlY3Ryb2x5dGVzOiBDb21wYXJpc29uIHdpdGggQWNldGF0ZSBTeXN0ZW1zPC90aXRs
ZT48c2Vjb25kYXJ5LXRpdGxlPkouIFNvbHV0aW9uIENoZW0uPC9zZWNvbmRhcnktdGl0bGU+PC90
aXRsZXM+PHBlcmlvZGljYWw+PGZ1bGwtdGl0bGU+Si4gU29sdXRpb24gQ2hlbS48L2Z1bGwtdGl0
bGU+PC9wZXJpb2RpY2FsPjxwYWdlcz41ODQtNTkxPC9wYWdlcz48dm9sdW1lPjQyPC92b2x1bWU+
PGRhdGVzPjx5ZWFyPjIwMTM8L3llYXI+PC9kYXRlcz48dXJscz48L3VybHM+PC9yZWNvcmQ+PC9D
aXRlPjxDaXRlPjxBdXRob3I+Rmxlc2htYW48L0F1dGhvcj48WWVhcj4yMDEzPC9ZZWFyPjxSZWNO
dW0+NDE3PC9SZWNOdW0+PHJlY29yZD48cmVjLW51bWJlcj40MTc8L3JlYy1udW1iZXI+PGZvcmVp
Z24ta2V5cz48a2V5IGFwcD0iRU4iIGRiLWlkPSJhZmVkeDB2ZHoyc3p0a2V6c3BjdmQwejBydHpy
cjBlNWQ1cjkiPjQxNzwva2V5PjwvZm9yZWlnbi1rZXlzPjxyZWYtdHlwZSBuYW1lPSJKb3VybmFs
IEFydGljbGUiPjE3PC9yZWYtdHlwZT48Y29udHJpYnV0b3JzPjxhdXRob3JzPjxhdXRob3I+Rmxl
c2htYW4sIEFsbGlzb24gTS48L2F1dGhvcj48YXV0aG9yPlBldHJvd3NreSwgTWF0dDwvYXV0aG9y
PjxhdXRob3I+RnJlY2gsIFJvZ2VyPC9hdXRob3I+PC9hdXRob3JzPjwvY29udHJpYnV0b3JzPjx0
aXRsZXM+PHRpdGxlPkNvbmNlbnRyYXRpb24gRGVwZW5kZW5jZSBvZiBNb2xhbCBDb25kdWN0aXZp
dHkgYW5kIERpZWxlY3RyaWMgQ29uc3RhbnQgb2YgMS1BbGNvaG9sIEVsZWN0cm9seXRlcyBVc2lu
ZyB0aGUgQ29tcGVuc2F0ZWQgQXJyaGVuaXVzIEZvcm1hbGlzbTwvdGl0bGU+PHNlY29uZGFyeS10
aXRsZT5UaGUgSm91cm5hbCBvZiBQaHlzaWNhbCBDaGVtaXN0cnkgQjwvc2Vjb25kYXJ5LXRpdGxl
PjwvdGl0bGVzPjxwZXJpb2RpY2FsPjxmdWxsLXRpdGxlPlRoZSBKb3VybmFsIG9mIFBoeXNpY2Fs
IENoZW1pc3RyeSBCPC9mdWxsLXRpdGxlPjwvcGVyaW9kaWNhbD48ZGF0ZXM+PHllYXI+MjAxMzwv
eWVhcj48L2RhdGVzPjxwdWJsaXNoZXI+QW1lcmljYW4gQ2hlbWljYWwgU29jaWV0eTwvcHVibGlz
aGVyPjxpc2JuPjE1MjAtNjEwNjwvaXNibj48dXJscz48cmVsYXRlZC11cmxzPjx1cmw+aHR0cDov
L2R4LmRvaS5vcmcvMTAuMTAyMS9qcDMxMjI0M2Q8L3VybD48L3JlbGF0ZWQtdXJscz48L3VybHM+
PGVsZWN0cm9uaWMtcmVzb3VyY2UtbnVtPjEwLjEwMjEvanAzMTIyNDNkPC9lbGVjdHJvbmljLXJl
c291cmNlLW51bT48YWNjZXNzLWRhdGU+MjAxMy8wNC8zMDwvYWNjZXNzLWRhdGU+PC9yZWNvcmQ+
PC9DaXRlPjwvRW5kTm90ZT5=
</w:fldData>
        </w:fldChar>
      </w:r>
      <w:r w:rsidR="00514CB8">
        <w:instrText xml:space="preserve"> ADDIN EN.CITE.DATA </w:instrText>
      </w:r>
      <w:r w:rsidR="00514CB8">
        <w:fldChar w:fldCharType="end"/>
      </w:r>
      <w:r>
        <w:fldChar w:fldCharType="separate"/>
      </w:r>
      <w:hyperlink w:anchor="_ENREF_34" w:tooltip="Fleshman, 2011 #219" w:history="1">
        <w:r w:rsidR="00552E4A" w:rsidRPr="00514CB8">
          <w:rPr>
            <w:noProof/>
            <w:vertAlign w:val="superscript"/>
          </w:rPr>
          <w:t>34</w:t>
        </w:r>
      </w:hyperlink>
      <w:r w:rsidR="00514CB8" w:rsidRPr="00514CB8">
        <w:rPr>
          <w:noProof/>
          <w:vertAlign w:val="superscript"/>
        </w:rPr>
        <w:t xml:space="preserve">, </w:t>
      </w:r>
      <w:hyperlink w:anchor="_ENREF_51" w:tooltip="Bopege, 2011 #269" w:history="1">
        <w:r w:rsidR="00552E4A" w:rsidRPr="00514CB8">
          <w:rPr>
            <w:noProof/>
            <w:vertAlign w:val="superscript"/>
          </w:rPr>
          <w:t>51</w:t>
        </w:r>
      </w:hyperlink>
      <w:r w:rsidR="00514CB8" w:rsidRPr="00514CB8">
        <w:rPr>
          <w:noProof/>
          <w:vertAlign w:val="superscript"/>
        </w:rPr>
        <w:t xml:space="preserve">, </w:t>
      </w:r>
      <w:hyperlink w:anchor="_ENREF_52" w:tooltip="Petrowsky, 2012 #337" w:history="1">
        <w:r w:rsidR="00552E4A" w:rsidRPr="00514CB8">
          <w:rPr>
            <w:noProof/>
            <w:vertAlign w:val="superscript"/>
          </w:rPr>
          <w:t>52</w:t>
        </w:r>
      </w:hyperlink>
      <w:r w:rsidR="00514CB8" w:rsidRPr="00514CB8">
        <w:rPr>
          <w:noProof/>
          <w:vertAlign w:val="superscript"/>
        </w:rPr>
        <w:t xml:space="preserve">, </w:t>
      </w:r>
      <w:hyperlink w:anchor="_ENREF_54" w:tooltip="Petrowsky, 2013 #1" w:history="1">
        <w:r w:rsidR="00552E4A" w:rsidRPr="00514CB8">
          <w:rPr>
            <w:noProof/>
            <w:vertAlign w:val="superscript"/>
          </w:rPr>
          <w:t>54</w:t>
        </w:r>
      </w:hyperlink>
      <w:r w:rsidR="00514CB8" w:rsidRPr="00514CB8">
        <w:rPr>
          <w:noProof/>
          <w:vertAlign w:val="superscript"/>
        </w:rPr>
        <w:t xml:space="preserve">, </w:t>
      </w:r>
      <w:hyperlink w:anchor="_ENREF_61" w:tooltip="Bopege, 2013 #416" w:history="1">
        <w:r w:rsidR="00552E4A" w:rsidRPr="00514CB8">
          <w:rPr>
            <w:noProof/>
            <w:vertAlign w:val="superscript"/>
          </w:rPr>
          <w:t>61</w:t>
        </w:r>
      </w:hyperlink>
      <w:r w:rsidR="00514CB8" w:rsidRPr="00514CB8">
        <w:rPr>
          <w:noProof/>
          <w:vertAlign w:val="superscript"/>
        </w:rPr>
        <w:t xml:space="preserve">, </w:t>
      </w:r>
      <w:hyperlink w:anchor="_ENREF_62" w:tooltip="Bopege, 2012 #344" w:history="1">
        <w:r w:rsidR="00552E4A" w:rsidRPr="00514CB8">
          <w:rPr>
            <w:noProof/>
            <w:vertAlign w:val="superscript"/>
          </w:rPr>
          <w:t>62</w:t>
        </w:r>
      </w:hyperlink>
      <w:r w:rsidR="00514CB8" w:rsidRPr="00514CB8">
        <w:rPr>
          <w:noProof/>
          <w:vertAlign w:val="superscript"/>
        </w:rPr>
        <w:t xml:space="preserve">, </w:t>
      </w:r>
      <w:hyperlink w:anchor="_ENREF_66" w:tooltip="Petrowsky, 2012 #296" w:history="1">
        <w:r w:rsidR="00552E4A" w:rsidRPr="00514CB8">
          <w:rPr>
            <w:noProof/>
            <w:vertAlign w:val="superscript"/>
          </w:rPr>
          <w:t>66</w:t>
        </w:r>
      </w:hyperlink>
      <w:r w:rsidR="00514CB8" w:rsidRPr="00514CB8">
        <w:rPr>
          <w:noProof/>
          <w:vertAlign w:val="superscript"/>
        </w:rPr>
        <w:t xml:space="preserve">, </w:t>
      </w:r>
      <w:hyperlink w:anchor="_ENREF_67" w:tooltip="Fleshman, 2013 #417" w:history="1">
        <w:r w:rsidR="00552E4A" w:rsidRPr="00514CB8">
          <w:rPr>
            <w:noProof/>
            <w:vertAlign w:val="superscript"/>
          </w:rPr>
          <w:t>67</w:t>
        </w:r>
      </w:hyperlink>
      <w:r>
        <w:fldChar w:fldCharType="end"/>
      </w:r>
      <w:r>
        <w:t>.  The CAF has been used to uncover important mass transport properties in these liquids such as self-diffusion and ionic conductivity.  However,</w:t>
      </w:r>
      <w:r w:rsidRPr="00F64489">
        <w:t xml:space="preserve"> </w:t>
      </w:r>
      <w:r>
        <w:t xml:space="preserve">all studies involving the CAF so far were application to non-polymeric species that are liquids.  Since polymers behave like regular liquids, albeit with complex properties, as long as their temperatures are above their glass transition temperatures, it is possible that the CAF can also be applied to study transport properties in polymers.  In essence, applying the CAF will allow the calculation of the energy of activation, </w:t>
      </w:r>
      <w:r w:rsidRPr="00843895">
        <w:rPr>
          <w:i/>
        </w:rPr>
        <w:t>E</w:t>
      </w:r>
      <w:r w:rsidRPr="00843895">
        <w:rPr>
          <w:i/>
          <w:vertAlign w:val="subscript"/>
        </w:rPr>
        <w:t>a</w:t>
      </w:r>
      <w:r>
        <w:t>.</w:t>
      </w:r>
    </w:p>
    <w:p w:rsidR="00EF166E" w:rsidRDefault="00CB76F3" w:rsidP="00EF166E">
      <w:pPr>
        <w:keepNext/>
      </w:pPr>
      <w:r>
        <w:object w:dxaOrig="2678" w:dyaOrig="1080">
          <v:shape id="_x0000_i1042" type="#_x0000_t75" style="width:133.65pt;height:54.55pt" o:ole="">
            <v:imagedata r:id="rId82" o:title=""/>
          </v:shape>
          <o:OLEObject Type="Embed" ProgID="ChemDraw.Document.6.0" ShapeID="_x0000_i1042" DrawAspect="Content" ObjectID="_1449047536" r:id="rId83"/>
        </w:object>
      </w:r>
    </w:p>
    <w:p w:rsidR="00CB76F3" w:rsidRPr="00EF166E" w:rsidRDefault="00EF166E" w:rsidP="00EF166E">
      <w:pPr>
        <w:pStyle w:val="Caption"/>
        <w:rPr>
          <w:b w:val="0"/>
        </w:rPr>
      </w:pPr>
      <w:bookmarkStart w:id="168" w:name="_Toc374086590"/>
      <w:r w:rsidRPr="00EF166E">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w:t>
      </w:r>
      <w:r w:rsidR="000633C1">
        <w:rPr>
          <w:b w:val="0"/>
        </w:rPr>
        <w:fldChar w:fldCharType="end"/>
      </w:r>
      <w:r w:rsidRPr="00EF166E">
        <w:rPr>
          <w:b w:val="0"/>
        </w:rPr>
        <w:t xml:space="preserve">  Poly(ethylene oxide).</w:t>
      </w:r>
      <w:bookmarkEnd w:id="168"/>
    </w:p>
    <w:p w:rsidR="00CB76F3" w:rsidRPr="00160494" w:rsidRDefault="00CB76F3" w:rsidP="00CB76F3"/>
    <w:p w:rsidR="00CB76F3" w:rsidRDefault="00CB76F3" w:rsidP="00CB76F3">
      <w:pPr>
        <w:ind w:firstLine="720"/>
      </w:pPr>
      <w:r>
        <w:t>Polyethylene oxide (PEO) (Figure 5-1) is the most</w:t>
      </w:r>
      <w:r w:rsidR="00146858">
        <w:t xml:space="preserve"> widely</w:t>
      </w:r>
      <w:r>
        <w:t xml:space="preserve"> studied polymer for application as solid battery electrolyte</w:t>
      </w:r>
      <w:r>
        <w:fldChar w:fldCharType="begin">
          <w:fldData xml:space="preserve">PEVuZE5vdGU+PENpdGU+PEF1dGhvcj5YdTwvQXV0aG9yPjxZZWFyPjIwMDQ8L1llYXI+PFJlY051
bT4xNTY3PC9SZWNOdW0+PERpc3BsYXlUZXh0PjxzdHlsZSBmYWNlPSJzdXBlcnNjcmlwdCI+NjQs
IDk3LCA5ODwvc3R5bGU+PC9EaXNwbGF5VGV4dD48cmVjb3JkPjxyZWMtbnVtYmVyPjE1Njc8L3Jl
Yy1udW1iZXI+PGZvcmVpZ24ta2V5cz48a2V5IGFwcD0iRU4iIGRiLWlkPSJhZmVkeDB2ZHoyc3p0
a2V6c3BjdmQwejBydHpycjBlNWQ1cjkiPjE1Njc8L2tleT48L2ZvcmVpZ24ta2V5cz48cmVmLXR5
cGUgbmFtZT0iSm91cm5hbCBBcnRpY2xlIj4xNzwvcmVmLXR5cGU+PGNvbnRyaWJ1dG9ycz48YXV0
aG9ycz48YXV0aG9yPlh1LCBLYW5nPC9hdXRob3I+PC9hdXRob3JzPjwvY29udHJpYnV0b3JzPjx0
aXRsZXM+PHRpdGxlPk5vbmFxdWVvdXMgTGlxdWlkIEVsZWN0cm9seXRlcyBmb3IgTGl0aGl1bS1C
YXNlZCBSZWNoYXJnZWFibGUgQmF0dGVyaWVzPC90aXRsZT48c2Vjb25kYXJ5LXRpdGxlPkNoZW1p
Y2FsIFJldmlld3M8L3NlY29uZGFyeS10aXRsZT48L3RpdGxlcz48cGVyaW9kaWNhbD48ZnVsbC10
aXRsZT5DaGVtaWNhbCBSZXZpZXdzPC9mdWxsLXRpdGxlPjwvcGVyaW9kaWNhbD48cGFnZXM+NDMw
My00NDE4PC9wYWdlcz48dm9sdW1lPjEwNDwvdm9sdW1lPjxudW1iZXI+MTA8L251bWJlcj48ZGF0
ZXM+PHllYXI+MjAwNDwveWVhcj48cHViLWRhdGVzPjxkYXRlPjIwMDQvMTAvMDE8L2RhdGU+PC9w
dWItZGF0ZXM+PC9kYXRlcz48cHVibGlzaGVyPkFtZXJpY2FuIENoZW1pY2FsIFNvY2lldHk8L3B1
Ymxpc2hlcj48aXNibj4wMDA5LTI2NjU8L2lzYm4+PHVybHM+PHJlbGF0ZWQtdXJscz48dXJsPmh0
dHA6Ly9keC5kb2kub3JnLzEwLjEwMjEvY3IwMzAyMDNnPC91cmw+PC9yZWxhdGVkLXVybHM+PC91
cmxzPjxlbGVjdHJvbmljLXJlc291cmNlLW51bT4xMC4xMDIxL2NyMDMwMjAzZzwvZWxlY3Ryb25p
Yy1yZXNvdXJjZS1udW0+PGFjY2Vzcy1kYXRlPjIwMTMvMDYvMTA8L2FjY2Vzcy1kYXRlPjwvcmVj
b3JkPjwvQ2l0ZT48Q2l0ZT48QXV0aG9yPkJsb21ncmVuPC9BdXRob3I+PFllYXI+MjAwMzwvWWVh
cj48UmVjTnVtPjE2MDI8L1JlY051bT48cmVjb3JkPjxyZWMtbnVtYmVyPjE2MDI8L3JlYy1udW1i
ZXI+PGZvcmVpZ24ta2V5cz48a2V5IGFwcD0iRU4iIGRiLWlkPSJhZmVkeDB2ZHoyc3p0a2V6c3Bj
dmQwejBydHpycjBlNWQ1cjkiPjE2MDI8L2tleT48L2ZvcmVpZ24ta2V5cz48cmVmLXR5cGUgbmFt
ZT0iSm91cm5hbCBBcnRpY2xlIj4xNzwvcmVmLXR5cGU+PGNvbnRyaWJ1dG9ycz48YXV0aG9ycz48
YXV0aG9yPkJsb21ncmVuLCBHLiBFLjwvYXV0aG9yPjwvYXV0aG9ycz48L2NvbnRyaWJ1dG9ycz48
dGl0bGVzPjxzZWNvbmRhcnktdGl0bGU+Si4gUG93ZXIgU291cmNlczwvc2Vjb25kYXJ5LXRpdGxl
PjwvdGl0bGVzPjxwZXJpb2RpY2FsPjxmdWxsLXRpdGxlPkouIFBvd2VyIFNvdXJjZXM8L2Z1bGwt
dGl0bGU+PC9wZXJpb2RpY2FsPjxwYWdlcz4zMjY8L3BhZ2VzPjx2b2x1bWU+MTE5LzEyMTwvdm9s
dW1lPjxkYXRlcz48eWVhcj4yMDAzPC95ZWFyPjwvZGF0ZXM+PHVybHM+PC91cmxzPjwvcmVjb3Jk
PjwvQ2l0ZT48Q2l0ZT48QXV0aG9yPkJsb21ncmVuPC9BdXRob3I+PFllYXI+MTk5OTwvWWVhcj48
UmVjTnVtPjIxNjc8L1JlY051bT48cmVjb3JkPjxyZWMtbnVtYmVyPjIxNjc8L3JlYy1udW1iZXI+
PGZvcmVpZ24ta2V5cz48a2V5IGFwcD0iRU4iIGRiLWlkPSJhZmVkeDB2ZHoyc3p0a2V6c3BjdmQw
ejBydHpycjBlNWQ1cjkiPjIxNjc8L2tleT48L2ZvcmVpZ24ta2V5cz48cmVmLXR5cGUgbmFtZT0i
Sm91cm5hbCBBcnRpY2xlIj4xNzwvcmVmLXR5cGU+PGNvbnRyaWJ1dG9ycz48YXV0aG9ycz48YXV0
aG9yPkJsb21ncmVuLCBHLiBFLjwvYXV0aG9yPjwvYXV0aG9ycz48L2NvbnRyaWJ1dG9ycz48dGl0
bGVzPjxzZWNvbmRhcnktdGl0bGU+Si4gUG93ZXIgU291cmNlczwvc2Vjb25kYXJ5LXRpdGxlPjwv
dGl0bGVzPjxwZXJpb2RpY2FsPjxmdWxsLXRpdGxlPkouIFBvd2VyIFNvdXJjZXM8L2Z1bGwtdGl0
bGU+PC9wZXJpb2RpY2FsPjxwYWdlcz4xMTI8L3BhZ2VzPjx2b2x1bWU+ODI8L3ZvbHVtZT48ZGF0
ZXM+PHllYXI+MTk5OTwveWVhcj48L2RhdGVzPjx1cmxzPjwvdXJscz48L3JlY29yZD48L0NpdGU+
PC9FbmROb3RlPn==
</w:fldData>
        </w:fldChar>
      </w:r>
      <w:r w:rsidR="00BA777F">
        <w:instrText xml:space="preserve"> ADDIN EN.CITE </w:instrText>
      </w:r>
      <w:r w:rsidR="00BA777F">
        <w:fldChar w:fldCharType="begin">
          <w:fldData xml:space="preserve">PEVuZE5vdGU+PENpdGU+PEF1dGhvcj5YdTwvQXV0aG9yPjxZZWFyPjIwMDQ8L1llYXI+PFJlY051
bT4xNTY3PC9SZWNOdW0+PERpc3BsYXlUZXh0PjxzdHlsZSBmYWNlPSJzdXBlcnNjcmlwdCI+NjQs
IDk3LCA5ODwvc3R5bGU+PC9EaXNwbGF5VGV4dD48cmVjb3JkPjxyZWMtbnVtYmVyPjE1Njc8L3Jl
Yy1udW1iZXI+PGZvcmVpZ24ta2V5cz48a2V5IGFwcD0iRU4iIGRiLWlkPSJhZmVkeDB2ZHoyc3p0
a2V6c3BjdmQwejBydHpycjBlNWQ1cjkiPjE1Njc8L2tleT48L2ZvcmVpZ24ta2V5cz48cmVmLXR5
cGUgbmFtZT0iSm91cm5hbCBBcnRpY2xlIj4xNzwvcmVmLXR5cGU+PGNvbnRyaWJ1dG9ycz48YXV0
aG9ycz48YXV0aG9yPlh1LCBLYW5nPC9hdXRob3I+PC9hdXRob3JzPjwvY29udHJpYnV0b3JzPjx0
aXRsZXM+PHRpdGxlPk5vbmFxdWVvdXMgTGlxdWlkIEVsZWN0cm9seXRlcyBmb3IgTGl0aGl1bS1C
YXNlZCBSZWNoYXJnZWFibGUgQmF0dGVyaWVzPC90aXRsZT48c2Vjb25kYXJ5LXRpdGxlPkNoZW1p
Y2FsIFJldmlld3M8L3NlY29uZGFyeS10aXRsZT48L3RpdGxlcz48cGVyaW9kaWNhbD48ZnVsbC10
aXRsZT5DaGVtaWNhbCBSZXZpZXdzPC9mdWxsLXRpdGxlPjwvcGVyaW9kaWNhbD48cGFnZXM+NDMw
My00NDE4PC9wYWdlcz48dm9sdW1lPjEwNDwvdm9sdW1lPjxudW1iZXI+MTA8L251bWJlcj48ZGF0
ZXM+PHllYXI+MjAwNDwveWVhcj48cHViLWRhdGVzPjxkYXRlPjIwMDQvMTAvMDE8L2RhdGU+PC9w
dWItZGF0ZXM+PC9kYXRlcz48cHVibGlzaGVyPkFtZXJpY2FuIENoZW1pY2FsIFNvY2lldHk8L3B1
Ymxpc2hlcj48aXNibj4wMDA5LTI2NjU8L2lzYm4+PHVybHM+PHJlbGF0ZWQtdXJscz48dXJsPmh0
dHA6Ly9keC5kb2kub3JnLzEwLjEwMjEvY3IwMzAyMDNnPC91cmw+PC9yZWxhdGVkLXVybHM+PC91
cmxzPjxlbGVjdHJvbmljLXJlc291cmNlLW51bT4xMC4xMDIxL2NyMDMwMjAzZzwvZWxlY3Ryb25p
Yy1yZXNvdXJjZS1udW0+PGFjY2Vzcy1kYXRlPjIwMTMvMDYvMTA8L2FjY2Vzcy1kYXRlPjwvcmVj
b3JkPjwvQ2l0ZT48Q2l0ZT48QXV0aG9yPkJsb21ncmVuPC9BdXRob3I+PFllYXI+MjAwMzwvWWVh
cj48UmVjTnVtPjE2MDI8L1JlY051bT48cmVjb3JkPjxyZWMtbnVtYmVyPjE2MDI8L3JlYy1udW1i
ZXI+PGZvcmVpZ24ta2V5cz48a2V5IGFwcD0iRU4iIGRiLWlkPSJhZmVkeDB2ZHoyc3p0a2V6c3Bj
dmQwejBydHpycjBlNWQ1cjkiPjE2MDI8L2tleT48L2ZvcmVpZ24ta2V5cz48cmVmLXR5cGUgbmFt
ZT0iSm91cm5hbCBBcnRpY2xlIj4xNzwvcmVmLXR5cGU+PGNvbnRyaWJ1dG9ycz48YXV0aG9ycz48
YXV0aG9yPkJsb21ncmVuLCBHLiBFLjwvYXV0aG9yPjwvYXV0aG9ycz48L2NvbnRyaWJ1dG9ycz48
dGl0bGVzPjxzZWNvbmRhcnktdGl0bGU+Si4gUG93ZXIgU291cmNlczwvc2Vjb25kYXJ5LXRpdGxl
PjwvdGl0bGVzPjxwZXJpb2RpY2FsPjxmdWxsLXRpdGxlPkouIFBvd2VyIFNvdXJjZXM8L2Z1bGwt
dGl0bGU+PC9wZXJpb2RpY2FsPjxwYWdlcz4zMjY8L3BhZ2VzPjx2b2x1bWU+MTE5LzEyMTwvdm9s
dW1lPjxkYXRlcz48eWVhcj4yMDAzPC95ZWFyPjwvZGF0ZXM+PHVybHM+PC91cmxzPjwvcmVjb3Jk
PjwvQ2l0ZT48Q2l0ZT48QXV0aG9yPkJsb21ncmVuPC9BdXRob3I+PFllYXI+MTk5OTwvWWVhcj48
UmVjTnVtPjIxNjc8L1JlY051bT48cmVjb3JkPjxyZWMtbnVtYmVyPjIxNjc8L3JlYy1udW1iZXI+
PGZvcmVpZ24ta2V5cz48a2V5IGFwcD0iRU4iIGRiLWlkPSJhZmVkeDB2ZHoyc3p0a2V6c3BjdmQw
ejBydHpycjBlNWQ1cjkiPjIxNjc8L2tleT48L2ZvcmVpZ24ta2V5cz48cmVmLXR5cGUgbmFtZT0i
Sm91cm5hbCBBcnRpY2xlIj4xNzwvcmVmLXR5cGU+PGNvbnRyaWJ1dG9ycz48YXV0aG9ycz48YXV0
aG9yPkJsb21ncmVuLCBHLiBFLjwvYXV0aG9yPjwvYXV0aG9ycz48L2NvbnRyaWJ1dG9ycz48dGl0
bGVzPjxzZWNvbmRhcnktdGl0bGU+Si4gUG93ZXIgU291cmNlczwvc2Vjb25kYXJ5LXRpdGxlPjwv
dGl0bGVzPjxwZXJpb2RpY2FsPjxmdWxsLXRpdGxlPkouIFBvd2VyIFNvdXJjZXM8L2Z1bGwtdGl0
bGU+PC9wZXJpb2RpY2FsPjxwYWdlcz4xMTI8L3BhZ2VzPjx2b2x1bWU+ODI8L3ZvbHVtZT48ZGF0
ZXM+PHllYXI+MTk5OTwveWVhcj48L2RhdGVzPjx1cmxzPjwvdXJscz48L3JlY29yZD48L0NpdGU+
PC9FbmROb3RlPn==
</w:fldData>
        </w:fldChar>
      </w:r>
      <w:r w:rsidR="00BA777F">
        <w:instrText xml:space="preserve"> ADDIN EN.CITE.DATA </w:instrText>
      </w:r>
      <w:r w:rsidR="00BA777F">
        <w:fldChar w:fldCharType="end"/>
      </w:r>
      <w:r>
        <w:fldChar w:fldCharType="separate"/>
      </w:r>
      <w:hyperlink w:anchor="_ENREF_64" w:tooltip="Xu, 2004 #1567" w:history="1">
        <w:r w:rsidR="00552E4A" w:rsidRPr="00BA777F">
          <w:rPr>
            <w:noProof/>
            <w:vertAlign w:val="superscript"/>
          </w:rPr>
          <w:t>64</w:t>
        </w:r>
      </w:hyperlink>
      <w:r w:rsidR="00BA777F" w:rsidRPr="00BA777F">
        <w:rPr>
          <w:noProof/>
          <w:vertAlign w:val="superscript"/>
        </w:rPr>
        <w:t xml:space="preserve">, </w:t>
      </w:r>
      <w:hyperlink w:anchor="_ENREF_97" w:tooltip="Blomgren, 2003 #1602" w:history="1">
        <w:r w:rsidR="00552E4A" w:rsidRPr="00BA777F">
          <w:rPr>
            <w:noProof/>
            <w:vertAlign w:val="superscript"/>
          </w:rPr>
          <w:t>97</w:t>
        </w:r>
      </w:hyperlink>
      <w:r w:rsidR="00BA777F" w:rsidRPr="00BA777F">
        <w:rPr>
          <w:noProof/>
          <w:vertAlign w:val="superscript"/>
        </w:rPr>
        <w:t xml:space="preserve">, </w:t>
      </w:r>
      <w:hyperlink w:anchor="_ENREF_98" w:tooltip="Blomgren, 1999 #2167" w:history="1">
        <w:r w:rsidR="00552E4A" w:rsidRPr="00BA777F">
          <w:rPr>
            <w:noProof/>
            <w:vertAlign w:val="superscript"/>
          </w:rPr>
          <w:t>98</w:t>
        </w:r>
      </w:hyperlink>
      <w:r>
        <w:fldChar w:fldCharType="end"/>
      </w:r>
      <w:r>
        <w:t>.  Copious amounts of data have been collected for PEO</w:t>
      </w:r>
      <w:hyperlink w:anchor="_ENREF_99" w:tooltip="Armand, 1994 #2032" w:history="1">
        <w:r w:rsidR="00552E4A">
          <w:fldChar w:fldCharType="begin">
            <w:fldData xml:space="preserve">PEVuZE5vdGU+PENpdGU+PEF1dGhvcj5Bcm1hbmQ8L0F1dGhvcj48WWVhcj4xOTk0PC9ZZWFyPjxS
ZWNOdW0+MjAzMjwvUmVjTnVtPjxEaXNwbGF5VGV4dD48c3R5bGUgZmFjZT0ic3VwZXJzY3JpcHQi
Pjk5LTEwNjwvc3R5bGU+PC9EaXNwbGF5VGV4dD48cmVjb3JkPjxyZWMtbnVtYmVyPjIwMzI8L3Jl
Yy1udW1iZXI+PGZvcmVpZ24ta2V5cz48a2V5IGFwcD0iRU4iIGRiLWlkPSJhZmVkeDB2ZHoyc3p0
a2V6c3BjdmQwejBydHpycjBlNWQ1cjkiPjIwMzI8L2tleT48L2ZvcmVpZ24ta2V5cz48cmVmLXR5
cGUgbmFtZT0iSm91cm5hbCBBcnRpY2xlIj4xNzwvcmVmLXR5cGU+PGNvbnRyaWJ1dG9ycz48YXV0
aG9ycz48YXV0aG9yPkFybWFuZCwgTS48L2F1dGhvcj48L2F1dGhvcnM+PC9jb250cmlidXRvcnM+
PHRpdGxlcz48c2Vjb25kYXJ5LXRpdGxlPlNvbGlkIFN0YXRlIElvbmljczwvc2Vjb25kYXJ5LXRp
dGxlPjwvdGl0bGVzPjxwZXJpb2RpY2FsPjxmdWxsLXRpdGxlPlNvbGlkIFN0YXRlIElvbmljczwv
ZnVsbC10aXRsZT48L3BlcmlvZGljYWw+PHBhZ2VzPjMwOTwvcGFnZXM+PHZvbHVtZT42OTwvdm9s
dW1lPjxkYXRlcz48eWVhcj4xOTk0PC95ZWFyPjwvZGF0ZXM+PHVybHM+PC91cmxzPjwvcmVjb3Jk
PjwvQ2l0ZT48Q2l0ZT48QXV0aG9yPlJhdG5lcjwvQXV0aG9yPjxZZWFyPjE5ODc8L1llYXI+PFJl
Y051bT4xNzU8L1JlY051bT48cmVjb3JkPjxyZWMtbnVtYmVyPjE3NTwvcmVjLW51bWJlcj48Zm9y
ZWlnbi1rZXlzPjxrZXkgYXBwPSJFTiIgZGItaWQ9ImFmZWR4MHZkejJzenRrZXpzcGN2ZDB6MHJ0
enJyMGU1ZDVyOSI+MTc1PC9rZXk+PC9mb3JlaWduLWtleXM+PHJlZi10eXBlIG5hbWU9IkJvb2si
PjY8L3JlZi10eXBlPjxjb250cmlidXRvcnM+PGF1dGhvcnM+PGF1dGhvcj5SYXRuZXIsIE0uPC9h
dXRob3I+PC9hdXRob3JzPjwvY29udHJpYnV0b3JzPjx0aXRsZXM+PHRpdGxlPlBvbHltZXIgRWxl
Y3Ryb2x5dGUgUmV2aWV3czwvdGl0bGU+PC90aXRsZXM+PGRhdGVzPjx5ZWFyPjE5ODc8L3llYXI+
PC9kYXRlcz48dXJscz48L3VybHM+PC9yZWNvcmQ+PC9DaXRlPjxDaXRlPjxBdXRob3I+UmF0bmVy
PC9BdXRob3I+PFllYXI+MTk4ODwvWWVhcj48UmVjTnVtPjIwMzE8L1JlY051bT48cmVjb3JkPjxy
ZWMtbnVtYmVyPjIwMzE8L3JlYy1udW1iZXI+PGZvcmVpZ24ta2V5cz48a2V5IGFwcD0iRU4iIGRi
LWlkPSJhZmVkeDB2ZHoyc3p0a2V6c3BjdmQwejBydHpycjBlNWQ1cjkiPjIwMzE8L2tleT48L2Zv
cmVpZ24ta2V5cz48cmVmLXR5cGUgbmFtZT0iSm91cm5hbCBBcnRpY2xlIj4xNzwvcmVmLXR5cGU+
PGNvbnRyaWJ1dG9ycz48YXV0aG9ycz48YXV0aG9yPlJhdG5lciwgTS4gQS48L2F1dGhvcj48YXV0
aG9yPlNocml2ZXIsIEQuIEYuPC9hdXRob3I+PC9hdXRob3JzPjwvY29udHJpYnV0b3JzPjx0aXRs
ZXM+PHNlY29uZGFyeS10aXRsZT5DaGVtLiBSZXYuPC9zZWNvbmRhcnktdGl0bGU+PC90aXRsZXM+
PHBlcmlvZGljYWw+PGZ1bGwtdGl0bGU+Q2hlbS4gUmV2LjwvZnVsbC10aXRsZT48L3BlcmlvZGlj
YWw+PHBhZ2VzPjEwOTwvcGFnZXM+PHZvbHVtZT44ODwvdm9sdW1lPjxkYXRlcz48eWVhcj4xOTg4
PC95ZWFyPjwvZGF0ZXM+PHVybHM+PC91cmxzPjwvcmVjb3JkPjwvQ2l0ZT48Q2l0ZT48QXV0aG9y
PkJydWNlPC9BdXRob3I+PFllYXI+MTk5NTwvWWVhcj48UmVjTnVtPjI0NDwvUmVjTnVtPjxyZWNv
cmQ+PHJlYy1udW1iZXI+MjQ0PC9yZWMtbnVtYmVyPjxmb3JlaWduLWtleXM+PGtleSBhcHA9IkVO
IiBkYi1pZD0iYWZlZHgwdmR6MnN6dGtlenNwY3ZkMHowcnR6cnIwZTVkNXI5Ij4yNDQ8L2tleT48
L2ZvcmVpZ24ta2V5cz48cmVmLXR5cGUgbmFtZT0iQm9vayI+NjwvcmVmLXR5cGU+PGNvbnRyaWJ1
dG9ycz48YXV0aG9ycz48YXV0aG9yPkJydWNlLCBQLiBHLjwvYXV0aG9yPjwvYXV0aG9ycz48L2Nv
bnRyaWJ1dG9ycz48dGl0bGVzPjx0aXRsZT5Tb2xpZCBTdGF0ZSBFbGVjdHJvY2hlbWlzdHJ5PC90
aXRsZT48L3RpdGxlcz48ZGF0ZXM+PHllYXI+MTk5NTwveWVhcj48L2RhdGVzPjx1cmxzPjwvdXJs
cz48L3JlY29yZD48L0NpdGU+PENpdGU+PEF1dGhvcj5EaWFzPC9BdXRob3I+PFllYXI+MjAwMDwv
WWVhcj48UmVjTnVtPjIwMzQ8L1JlY051bT48cmVjb3JkPjxyZWMtbnVtYmVyPjIwMzQ8L3JlYy1u
dW1iZXI+PGZvcmVpZ24ta2V5cz48a2V5IGFwcD0iRU4iIGRiLWlkPSJhZmVkeDB2ZHoyc3p0a2V6
c3BjdmQwejBydHpycjBlNWQ1cjkiPjIwMzQ8L2tleT48L2ZvcmVpZ24ta2V5cz48cmVmLXR5cGUg
bmFtZT0iSm91cm5hbCBBcnRpY2xlIj4xNzwvcmVmLXR5cGU+PGNvbnRyaWJ1dG9ycz48YXV0aG9y
cz48YXV0aG9yPkRpYXMsIEYuIEIuPC9hdXRob3I+PGF1dGhvcj5QbG9tcCwgTC48L2F1dGhvcj48
YXV0aG9yPlZlbGRodWlzLCBKLiBCLiBKLjwvYXV0aG9yPjwvYXV0aG9ycz48L2NvbnRyaWJ1dG9y
cz48dGl0bGVzPjxzZWNvbmRhcnktdGl0bGU+Si4gUG93ZXIgU291cmNlczwvc2Vjb25kYXJ5LXRp
dGxlPjwvdGl0bGVzPjxwZXJpb2RpY2FsPjxmdWxsLXRpdGxlPkouIFBvd2VyIFNvdXJjZXM8L2Z1
bGwtdGl0bGU+PC9wZXJpb2RpY2FsPjxwYWdlcz4xNjk8L3BhZ2VzPjx2b2x1bWU+ODg8L3ZvbHVt
ZT48ZGF0ZXM+PHllYXI+MjAwMDwveWVhcj48L2RhdGVzPjx1cmxzPjwvdXJscz48L3JlY29yZD48
L0NpdGU+PENpdGU+PEF1dGhvcj5Tb25nPC9BdXRob3I+PFllYXI+MTk5OTwvWWVhcj48UmVjTnVt
PjIwMzM8L1JlY051bT48cmVjb3JkPjxyZWMtbnVtYmVyPjIwMzM8L3JlYy1udW1iZXI+PGZvcmVp
Z24ta2V5cz48a2V5IGFwcD0iRU4iIGRiLWlkPSJhZmVkeDB2ZHoyc3p0a2V6c3BjdmQwejBydHpy
cjBlNWQ1cjkiPjIwMzM8L2tleT48L2ZvcmVpZ24ta2V5cz48cmVmLXR5cGUgbmFtZT0iSm91cm5h
bCBBcnRpY2xlIj4xNzwvcmVmLXR5cGU+PGNvbnRyaWJ1dG9ycz48YXV0aG9ycz48YXV0aG9yPlNv
bmcsIEouIFkuPC9hdXRob3I+PGF1dGhvcj5XYW5nLCBZLiBZLjwvYXV0aG9yPjxhdXRob3I+V2Fu
LCBDLiBDLjwvYXV0aG9yPjwvYXV0aG9ycz48L2NvbnRyaWJ1dG9ycz48dGl0bGVzPjxzZWNvbmRh
cnktdGl0bGU+Si4gUG93ZXIgU291cmNlczwvc2Vjb25kYXJ5LXRpdGxlPjwvdGl0bGVzPjxwZXJp
b2RpY2FsPjxmdWxsLXRpdGxlPkouIFBvd2VyIFNvdXJjZXM8L2Z1bGwtdGl0bGU+PC9wZXJpb2Rp
Y2FsPjxwYWdlcz4xODM8L3BhZ2VzPjx2b2x1bWU+Nzc8L3ZvbHVtZT48ZGF0ZXM+PHllYXI+MTk5
OTwveWVhcj48L2RhdGVzPjx1cmxzPjwvdXJscz48L3JlY29yZD48L0NpdGU+PENpdGU+PEF1dGhv
cj5NZWdhaGVkPC9BdXRob3I+PFllYXI+MTk5NDwvWWVhcj48UmVjTnVtPjE1OTQ8L1JlY051bT48
cmVjb3JkPjxyZWMtbnVtYmVyPjE1OTQ8L3JlYy1udW1iZXI+PGZvcmVpZ24ta2V5cz48a2V5IGFw
cD0iRU4iIGRiLWlkPSJhZmVkeDB2ZHoyc3p0a2V6c3BjdmQwejBydHpycjBlNWQ1cjkiPjE1OTQ8
L2tleT48L2ZvcmVpZ24ta2V5cz48cmVmLXR5cGUgbmFtZT0iSm91cm5hbCBBcnRpY2xlIj4xNzwv
cmVmLXR5cGU+PGNvbnRyaWJ1dG9ycz48YXV0aG9ycz48YXV0aG9yPk1lZ2FoZWQsIFMuPC9hdXRo
b3I+PGF1dGhvcj5TY3Jvc2F0aSwgQi48L2F1dGhvcj48L2F1dGhvcnM+PC9jb250cmlidXRvcnM+
PHRpdGxlcz48c2Vjb25kYXJ5LXRpdGxlPkouIFBvd2VyIFNvdXJjZXM8L3NlY29uZGFyeS10aXRs
ZT48L3RpdGxlcz48cGVyaW9kaWNhbD48ZnVsbC10aXRsZT5KLiBQb3dlciBTb3VyY2VzPC9mdWxs
LXRpdGxlPjwvcGVyaW9kaWNhbD48cGFnZXM+Nzk8L3BhZ2VzPjx2b2x1bWU+NTE8L3ZvbHVtZT48
ZGF0ZXM+PHllYXI+MTk5NDwveWVhcj48L2RhdGVzPjx1cmxzPjwvdXJscz48L3JlY29yZD48L0Np
dGU+PENpdGU+PEF1dGhvcj5UYXJhc2NvbjwvQXV0aG9yPjxZZWFyPjIwMDE8L1llYXI+PFJlY051
bT4xMzIyPC9SZWNOdW0+PHJlY29yZD48cmVjLW51bWJlcj4xMzIyPC9yZWMtbnVtYmVyPjxmb3Jl
aWduLWtleXM+PGtleSBhcHA9IkVOIiBkYi1pZD0iYWZlZHgwdmR6MnN6dGtlenNwY3ZkMHowcnR6
cnIwZTVkNXI5Ij4xMzIyPC9rZXk+PC9mb3JlaWduLWtleXM+PHJlZi10eXBlIG5hbWU9IkpvdXJu
YWwgQXJ0aWNsZSI+MTc8L3JlZi10eXBlPjxjb250cmlidXRvcnM+PGF1dGhvcnM+PGF1dGhvcj5U
YXJhc2NvbiwgSi4gTS48L2F1dGhvcj48YXV0aG9yPkFybWFuZCwgTS48L2F1dGhvcj48L2F1dGhv
cnM+PC9jb250cmlidXRvcnM+PHRpdGxlcz48c2Vjb25kYXJ5LXRpdGxlPk5hdHVyZTwvc2Vjb25k
YXJ5LXRpdGxlPjwvdGl0bGVzPjxwZXJpb2RpY2FsPjxmdWxsLXRpdGxlPk5hdHVyZTwvZnVsbC10
aXRsZT48L3BlcmlvZGljYWw+PHBhZ2VzPjM1OTwvcGFnZXM+PHZvbHVtZT40MTQ8L3ZvbHVtZT48
ZGF0ZXM+PHllYXI+MjAwMTwveWVhcj48L2RhdGVzPjx1cmxzPjwvdXJscz48L3JlY29yZD48L0Np
dGU+PC9FbmROb3RlPgB=
</w:fldData>
          </w:fldChar>
        </w:r>
        <w:r w:rsidR="00552E4A">
          <w:instrText xml:space="preserve"> ADDIN EN.CITE </w:instrText>
        </w:r>
        <w:r w:rsidR="00552E4A">
          <w:fldChar w:fldCharType="begin">
            <w:fldData xml:space="preserve">PEVuZE5vdGU+PENpdGU+PEF1dGhvcj5Bcm1hbmQ8L0F1dGhvcj48WWVhcj4xOTk0PC9ZZWFyPjxS
ZWNOdW0+MjAzMjwvUmVjTnVtPjxEaXNwbGF5VGV4dD48c3R5bGUgZmFjZT0ic3VwZXJzY3JpcHQi
Pjk5LTEwNjwvc3R5bGU+PC9EaXNwbGF5VGV4dD48cmVjb3JkPjxyZWMtbnVtYmVyPjIwMzI8L3Jl
Yy1udW1iZXI+PGZvcmVpZ24ta2V5cz48a2V5IGFwcD0iRU4iIGRiLWlkPSJhZmVkeDB2ZHoyc3p0
a2V6c3BjdmQwejBydHpycjBlNWQ1cjkiPjIwMzI8L2tleT48L2ZvcmVpZ24ta2V5cz48cmVmLXR5
cGUgbmFtZT0iSm91cm5hbCBBcnRpY2xlIj4xNzwvcmVmLXR5cGU+PGNvbnRyaWJ1dG9ycz48YXV0
aG9ycz48YXV0aG9yPkFybWFuZCwgTS48L2F1dGhvcj48L2F1dGhvcnM+PC9jb250cmlidXRvcnM+
PHRpdGxlcz48c2Vjb25kYXJ5LXRpdGxlPlNvbGlkIFN0YXRlIElvbmljczwvc2Vjb25kYXJ5LXRp
dGxlPjwvdGl0bGVzPjxwZXJpb2RpY2FsPjxmdWxsLXRpdGxlPlNvbGlkIFN0YXRlIElvbmljczwv
ZnVsbC10aXRsZT48L3BlcmlvZGljYWw+PHBhZ2VzPjMwOTwvcGFnZXM+PHZvbHVtZT42OTwvdm9s
dW1lPjxkYXRlcz48eWVhcj4xOTk0PC95ZWFyPjwvZGF0ZXM+PHVybHM+PC91cmxzPjwvcmVjb3Jk
PjwvQ2l0ZT48Q2l0ZT48QXV0aG9yPlJhdG5lcjwvQXV0aG9yPjxZZWFyPjE5ODc8L1llYXI+PFJl
Y051bT4xNzU8L1JlY051bT48cmVjb3JkPjxyZWMtbnVtYmVyPjE3NTwvcmVjLW51bWJlcj48Zm9y
ZWlnbi1rZXlzPjxrZXkgYXBwPSJFTiIgZGItaWQ9ImFmZWR4MHZkejJzenRrZXpzcGN2ZDB6MHJ0
enJyMGU1ZDVyOSI+MTc1PC9rZXk+PC9mb3JlaWduLWtleXM+PHJlZi10eXBlIG5hbWU9IkJvb2si
PjY8L3JlZi10eXBlPjxjb250cmlidXRvcnM+PGF1dGhvcnM+PGF1dGhvcj5SYXRuZXIsIE0uPC9h
dXRob3I+PC9hdXRob3JzPjwvY29udHJpYnV0b3JzPjx0aXRsZXM+PHRpdGxlPlBvbHltZXIgRWxl
Y3Ryb2x5dGUgUmV2aWV3czwvdGl0bGU+PC90aXRsZXM+PGRhdGVzPjx5ZWFyPjE5ODc8L3llYXI+
PC9kYXRlcz48dXJscz48L3VybHM+PC9yZWNvcmQ+PC9DaXRlPjxDaXRlPjxBdXRob3I+UmF0bmVy
PC9BdXRob3I+PFllYXI+MTk4ODwvWWVhcj48UmVjTnVtPjIwMzE8L1JlY051bT48cmVjb3JkPjxy
ZWMtbnVtYmVyPjIwMzE8L3JlYy1udW1iZXI+PGZvcmVpZ24ta2V5cz48a2V5IGFwcD0iRU4iIGRi
LWlkPSJhZmVkeDB2ZHoyc3p0a2V6c3BjdmQwejBydHpycjBlNWQ1cjkiPjIwMzE8L2tleT48L2Zv
cmVpZ24ta2V5cz48cmVmLXR5cGUgbmFtZT0iSm91cm5hbCBBcnRpY2xlIj4xNzwvcmVmLXR5cGU+
PGNvbnRyaWJ1dG9ycz48YXV0aG9ycz48YXV0aG9yPlJhdG5lciwgTS4gQS48L2F1dGhvcj48YXV0
aG9yPlNocml2ZXIsIEQuIEYuPC9hdXRob3I+PC9hdXRob3JzPjwvY29udHJpYnV0b3JzPjx0aXRs
ZXM+PHNlY29uZGFyeS10aXRsZT5DaGVtLiBSZXYuPC9zZWNvbmRhcnktdGl0bGU+PC90aXRsZXM+
PHBlcmlvZGljYWw+PGZ1bGwtdGl0bGU+Q2hlbS4gUmV2LjwvZnVsbC10aXRsZT48L3BlcmlvZGlj
YWw+PHBhZ2VzPjEwOTwvcGFnZXM+PHZvbHVtZT44ODwvdm9sdW1lPjxkYXRlcz48eWVhcj4xOTg4
PC95ZWFyPjwvZGF0ZXM+PHVybHM+PC91cmxzPjwvcmVjb3JkPjwvQ2l0ZT48Q2l0ZT48QXV0aG9y
PkJydWNlPC9BdXRob3I+PFllYXI+MTk5NTwvWWVhcj48UmVjTnVtPjI0NDwvUmVjTnVtPjxyZWNv
cmQ+PHJlYy1udW1iZXI+MjQ0PC9yZWMtbnVtYmVyPjxmb3JlaWduLWtleXM+PGtleSBhcHA9IkVO
IiBkYi1pZD0iYWZlZHgwdmR6MnN6dGtlenNwY3ZkMHowcnR6cnIwZTVkNXI5Ij4yNDQ8L2tleT48
L2ZvcmVpZ24ta2V5cz48cmVmLXR5cGUgbmFtZT0iQm9vayI+NjwvcmVmLXR5cGU+PGNvbnRyaWJ1
dG9ycz48YXV0aG9ycz48YXV0aG9yPkJydWNlLCBQLiBHLjwvYXV0aG9yPjwvYXV0aG9ycz48L2Nv
bnRyaWJ1dG9ycz48dGl0bGVzPjx0aXRsZT5Tb2xpZCBTdGF0ZSBFbGVjdHJvY2hlbWlzdHJ5PC90
aXRsZT48L3RpdGxlcz48ZGF0ZXM+PHllYXI+MTk5NTwveWVhcj48L2RhdGVzPjx1cmxzPjwvdXJs
cz48L3JlY29yZD48L0NpdGU+PENpdGU+PEF1dGhvcj5EaWFzPC9BdXRob3I+PFllYXI+MjAwMDwv
WWVhcj48UmVjTnVtPjIwMzQ8L1JlY051bT48cmVjb3JkPjxyZWMtbnVtYmVyPjIwMzQ8L3JlYy1u
dW1iZXI+PGZvcmVpZ24ta2V5cz48a2V5IGFwcD0iRU4iIGRiLWlkPSJhZmVkeDB2ZHoyc3p0a2V6
c3BjdmQwejBydHpycjBlNWQ1cjkiPjIwMzQ8L2tleT48L2ZvcmVpZ24ta2V5cz48cmVmLXR5cGUg
bmFtZT0iSm91cm5hbCBBcnRpY2xlIj4xNzwvcmVmLXR5cGU+PGNvbnRyaWJ1dG9ycz48YXV0aG9y
cz48YXV0aG9yPkRpYXMsIEYuIEIuPC9hdXRob3I+PGF1dGhvcj5QbG9tcCwgTC48L2F1dGhvcj48
YXV0aG9yPlZlbGRodWlzLCBKLiBCLiBKLjwvYXV0aG9yPjwvYXV0aG9ycz48L2NvbnRyaWJ1dG9y
cz48dGl0bGVzPjxzZWNvbmRhcnktdGl0bGU+Si4gUG93ZXIgU291cmNlczwvc2Vjb25kYXJ5LXRp
dGxlPjwvdGl0bGVzPjxwZXJpb2RpY2FsPjxmdWxsLXRpdGxlPkouIFBvd2VyIFNvdXJjZXM8L2Z1
bGwtdGl0bGU+PC9wZXJpb2RpY2FsPjxwYWdlcz4xNjk8L3BhZ2VzPjx2b2x1bWU+ODg8L3ZvbHVt
ZT48ZGF0ZXM+PHllYXI+MjAwMDwveWVhcj48L2RhdGVzPjx1cmxzPjwvdXJscz48L3JlY29yZD48
L0NpdGU+PENpdGU+PEF1dGhvcj5Tb25nPC9BdXRob3I+PFllYXI+MTk5OTwvWWVhcj48UmVjTnVt
PjIwMzM8L1JlY051bT48cmVjb3JkPjxyZWMtbnVtYmVyPjIwMzM8L3JlYy1udW1iZXI+PGZvcmVp
Z24ta2V5cz48a2V5IGFwcD0iRU4iIGRiLWlkPSJhZmVkeDB2ZHoyc3p0a2V6c3BjdmQwejBydHpy
cjBlNWQ1cjkiPjIwMzM8L2tleT48L2ZvcmVpZ24ta2V5cz48cmVmLXR5cGUgbmFtZT0iSm91cm5h
bCBBcnRpY2xlIj4xNzwvcmVmLXR5cGU+PGNvbnRyaWJ1dG9ycz48YXV0aG9ycz48YXV0aG9yPlNv
bmcsIEouIFkuPC9hdXRob3I+PGF1dGhvcj5XYW5nLCBZLiBZLjwvYXV0aG9yPjxhdXRob3I+V2Fu
LCBDLiBDLjwvYXV0aG9yPjwvYXV0aG9ycz48L2NvbnRyaWJ1dG9ycz48dGl0bGVzPjxzZWNvbmRh
cnktdGl0bGU+Si4gUG93ZXIgU291cmNlczwvc2Vjb25kYXJ5LXRpdGxlPjwvdGl0bGVzPjxwZXJp
b2RpY2FsPjxmdWxsLXRpdGxlPkouIFBvd2VyIFNvdXJjZXM8L2Z1bGwtdGl0bGU+PC9wZXJpb2Rp
Y2FsPjxwYWdlcz4xODM8L3BhZ2VzPjx2b2x1bWU+Nzc8L3ZvbHVtZT48ZGF0ZXM+PHllYXI+MTk5
OTwveWVhcj48L2RhdGVzPjx1cmxzPjwvdXJscz48L3JlY29yZD48L0NpdGU+PENpdGU+PEF1dGhv
cj5NZWdhaGVkPC9BdXRob3I+PFllYXI+MTk5NDwvWWVhcj48UmVjTnVtPjE1OTQ8L1JlY051bT48
cmVjb3JkPjxyZWMtbnVtYmVyPjE1OTQ8L3JlYy1udW1iZXI+PGZvcmVpZ24ta2V5cz48a2V5IGFw
cD0iRU4iIGRiLWlkPSJhZmVkeDB2ZHoyc3p0a2V6c3BjdmQwejBydHpycjBlNWQ1cjkiPjE1OTQ8
L2tleT48L2ZvcmVpZ24ta2V5cz48cmVmLXR5cGUgbmFtZT0iSm91cm5hbCBBcnRpY2xlIj4xNzwv
cmVmLXR5cGU+PGNvbnRyaWJ1dG9ycz48YXV0aG9ycz48YXV0aG9yPk1lZ2FoZWQsIFMuPC9hdXRo
b3I+PGF1dGhvcj5TY3Jvc2F0aSwgQi48L2F1dGhvcj48L2F1dGhvcnM+PC9jb250cmlidXRvcnM+
PHRpdGxlcz48c2Vjb25kYXJ5LXRpdGxlPkouIFBvd2VyIFNvdXJjZXM8L3NlY29uZGFyeS10aXRs
ZT48L3RpdGxlcz48cGVyaW9kaWNhbD48ZnVsbC10aXRsZT5KLiBQb3dlciBTb3VyY2VzPC9mdWxs
LXRpdGxlPjwvcGVyaW9kaWNhbD48cGFnZXM+Nzk8L3BhZ2VzPjx2b2x1bWU+NTE8L3ZvbHVtZT48
ZGF0ZXM+PHllYXI+MTk5NDwveWVhcj48L2RhdGVzPjx1cmxzPjwvdXJscz48L3JlY29yZD48L0Np
dGU+PENpdGU+PEF1dGhvcj5UYXJhc2NvbjwvQXV0aG9yPjxZZWFyPjIwMDE8L1llYXI+PFJlY051
bT4xMzIyPC9SZWNOdW0+PHJlY29yZD48cmVjLW51bWJlcj4xMzIyPC9yZWMtbnVtYmVyPjxmb3Jl
aWduLWtleXM+PGtleSBhcHA9IkVOIiBkYi1pZD0iYWZlZHgwdmR6MnN6dGtlenNwY3ZkMHowcnR6
cnIwZTVkNXI5Ij4xMzIyPC9rZXk+PC9mb3JlaWduLWtleXM+PHJlZi10eXBlIG5hbWU9IkpvdXJu
YWwgQXJ0aWNsZSI+MTc8L3JlZi10eXBlPjxjb250cmlidXRvcnM+PGF1dGhvcnM+PGF1dGhvcj5U
YXJhc2NvbiwgSi4gTS48L2F1dGhvcj48YXV0aG9yPkFybWFuZCwgTS48L2F1dGhvcj48L2F1dGhv
cnM+PC9jb250cmlidXRvcnM+PHRpdGxlcz48c2Vjb25kYXJ5LXRpdGxlPk5hdHVyZTwvc2Vjb25k
YXJ5LXRpdGxlPjwvdGl0bGVzPjxwZXJpb2RpY2FsPjxmdWxsLXRpdGxlPk5hdHVyZTwvZnVsbC10
aXRsZT48L3BlcmlvZGljYWw+PHBhZ2VzPjM1OTwvcGFnZXM+PHZvbHVtZT40MTQ8L3ZvbHVtZT48
ZGF0ZXM+PHllYXI+MjAwMTwveWVhcj48L2RhdGVzPjx1cmxzPjwvdXJscz48L3JlY29yZD48L0Np
dGU+PC9FbmROb3RlPgB=
</w:fldData>
          </w:fldChar>
        </w:r>
        <w:r w:rsidR="00552E4A">
          <w:instrText xml:space="preserve"> ADDIN EN.CITE.DATA </w:instrText>
        </w:r>
        <w:r w:rsidR="00552E4A">
          <w:fldChar w:fldCharType="end"/>
        </w:r>
        <w:r w:rsidR="00552E4A">
          <w:fldChar w:fldCharType="separate"/>
        </w:r>
        <w:r w:rsidR="00552E4A" w:rsidRPr="00BA777F">
          <w:rPr>
            <w:noProof/>
            <w:vertAlign w:val="superscript"/>
          </w:rPr>
          <w:t>99-106</w:t>
        </w:r>
        <w:r w:rsidR="00552E4A">
          <w:fldChar w:fldCharType="end"/>
        </w:r>
      </w:hyperlink>
      <w:r>
        <w:t xml:space="preserve">.  However, to this day, there is no conclusion as to how a polymer should be modified so that it will provide the properties needed for battery electrolyte applications.  </w:t>
      </w:r>
    </w:p>
    <w:p w:rsidR="00CB76F3" w:rsidRDefault="00CB76F3" w:rsidP="00CB76F3">
      <w:pPr>
        <w:ind w:firstLine="720"/>
      </w:pPr>
      <w:r>
        <w:t>Oligomers are shorter chain polymers.  Oligomers should, in theory, have properties similar to the parent polymers.  In certain cases, it is easier to work with oligomers because of the ability to control the exact number of repeat units</w:t>
      </w:r>
      <w:r w:rsidR="00154830">
        <w:t xml:space="preserve"> in oligomers</w:t>
      </w:r>
      <w:r>
        <w:t xml:space="preserve">.  </w:t>
      </w:r>
    </w:p>
    <w:p w:rsidR="00CB76F3" w:rsidRDefault="00CB76F3" w:rsidP="00C75810">
      <w:pPr>
        <w:pStyle w:val="Heading3"/>
        <w:jc w:val="left"/>
      </w:pPr>
      <w:bookmarkStart w:id="169" w:name="_Toc374069598"/>
      <w:r>
        <w:lastRenderedPageBreak/>
        <w:t>5.1.1 Project Goals</w:t>
      </w:r>
      <w:bookmarkEnd w:id="169"/>
    </w:p>
    <w:p w:rsidR="00CB76F3" w:rsidRDefault="00CB76F3" w:rsidP="00CB76F3">
      <w:pPr>
        <w:ind w:firstLine="720"/>
      </w:pPr>
      <w:r>
        <w:t>This project was collaborative with the group of Professor R. Frech at the University of Oklahoma.  Synthesis of the glyme derivatives was developed and carried out as described here.  The dielectric constant, conductivity, and self-diffusion measurements were performed by Dr. M. Petrowsky.</w:t>
      </w:r>
    </w:p>
    <w:p w:rsidR="00BE5770" w:rsidRDefault="00CB76F3" w:rsidP="00CB76F3">
      <w:pPr>
        <w:ind w:firstLine="720"/>
      </w:pPr>
      <w:r>
        <w:t xml:space="preserve">In this project, the </w:t>
      </w:r>
      <w:r w:rsidR="00154830">
        <w:t xml:space="preserve">goal is to determine the applicability of the CAF to polymers by applying the CAF to poly(ethylene oxide).  However, as shown in chapter 2, to apply the CAF, the dielectric constant of the liquids needs to be </w:t>
      </w:r>
      <w:r w:rsidR="007644B9">
        <w:t>altered</w:t>
      </w:r>
      <w:r w:rsidR="00154830">
        <w:t xml:space="preserve"> by varying the temperature or by varying the molecular volume of the polymer molecules.  The molecular volume is varied by </w:t>
      </w:r>
      <w:r w:rsidR="007644B9">
        <w:t>tethering</w:t>
      </w:r>
      <w:r w:rsidR="00154830">
        <w:t xml:space="preserve"> alkyl chain</w:t>
      </w:r>
      <w:r w:rsidR="007644B9">
        <w:t>s</w:t>
      </w:r>
      <w:r w:rsidR="00154830">
        <w:t xml:space="preserve"> to the polymer molecules.  The change in dielectric constant as the ratio of the </w:t>
      </w:r>
      <w:r w:rsidR="007644B9">
        <w:t xml:space="preserve">polymer </w:t>
      </w:r>
      <w:r w:rsidR="00154830">
        <w:t>repeat units to the alkyl chain length is increased, is expected to be small</w:t>
      </w:r>
      <w:r w:rsidR="00BE5770">
        <w:t xml:space="preserve">.  While it has been shown with the acyclic carbonate that the CAF is applicable even when the dielectric constant </w:t>
      </w:r>
      <w:r w:rsidR="007644B9">
        <w:t>values change</w:t>
      </w:r>
      <w:r w:rsidR="00BE5770">
        <w:t xml:space="preserve"> less than </w:t>
      </w:r>
      <w:r w:rsidR="007644B9">
        <w:t>0.01</w:t>
      </w:r>
      <w:r w:rsidR="00BE5770">
        <w:t>, the difference in dielectric constant as one</w:t>
      </w:r>
      <w:r w:rsidR="007644B9">
        <w:t xml:space="preserve"> polymer</w:t>
      </w:r>
      <w:r w:rsidR="00BE5770">
        <w:t xml:space="preserve"> repeat unit is added to a thousa</w:t>
      </w:r>
      <w:r w:rsidR="007644B9">
        <w:t>nd polymer repeat unit might be</w:t>
      </w:r>
      <w:r w:rsidR="00BE5770">
        <w:t xml:space="preserve"> too small for th</w:t>
      </w:r>
      <w:r w:rsidR="007644B9">
        <w:t>e measurement to be of any use for the CAF analysis</w:t>
      </w:r>
      <w:r w:rsidR="00154830">
        <w:t xml:space="preserve">.  </w:t>
      </w:r>
    </w:p>
    <w:p w:rsidR="00154830" w:rsidRDefault="007644B9" w:rsidP="00CB76F3">
      <w:pPr>
        <w:ind w:firstLine="720"/>
      </w:pPr>
      <w:r>
        <w:t>Additionally</w:t>
      </w:r>
      <w:r w:rsidR="00154830">
        <w:t xml:space="preserve">, </w:t>
      </w:r>
      <w:r w:rsidR="00BE5770">
        <w:t xml:space="preserve">it is expected that high </w:t>
      </w:r>
      <w:r>
        <w:t>molecular weight</w:t>
      </w:r>
      <w:r w:rsidR="00BE5770">
        <w:t xml:space="preserve"> poly(ethylene oxide) will be solids at room temperature.  Because of this, to apply the CAF for poly(ethylene oxide), the temperature range will have to be altered.  </w:t>
      </w:r>
      <w:r w:rsidR="000C58A2">
        <w:t>L</w:t>
      </w:r>
      <w:r w:rsidR="00BE5770">
        <w:t xml:space="preserve">ack of </w:t>
      </w:r>
      <w:r w:rsidR="000C58A2">
        <w:t xml:space="preserve">an </w:t>
      </w:r>
      <w:r w:rsidR="00BE5770">
        <w:t>appropriate apparatus to alter the temperature range, coupled with lack of experience in dealing with the CAF at higher temperature, makes the measurements on poly(ethylene oxide) impossible</w:t>
      </w:r>
      <w:r w:rsidR="00146858">
        <w:t xml:space="preserve"> at present</w:t>
      </w:r>
      <w:r w:rsidR="00BE5770">
        <w:t xml:space="preserve">.  Furthermore, </w:t>
      </w:r>
      <w:r w:rsidR="00154830">
        <w:t>it is difficult to control the number of repeat unit</w:t>
      </w:r>
      <w:r w:rsidR="000C58A2">
        <w:t>s</w:t>
      </w:r>
      <w:r w:rsidR="00154830">
        <w:t xml:space="preserve"> of polymer </w:t>
      </w:r>
      <w:r w:rsidR="00154830">
        <w:lastRenderedPageBreak/>
        <w:t>molecules</w:t>
      </w:r>
      <w:r w:rsidR="00BE5770">
        <w:t xml:space="preserve"> in an exact way as there is no</w:t>
      </w:r>
      <w:r w:rsidR="000C58A2">
        <w:t xml:space="preserve"> known</w:t>
      </w:r>
      <w:r w:rsidR="00BE5770">
        <w:t xml:space="preserve"> method to determine the molecular weight of a single</w:t>
      </w:r>
      <w:r w:rsidR="000C58A2">
        <w:t xml:space="preserve"> polymer molecule</w:t>
      </w:r>
      <w:r w:rsidR="00BE5770">
        <w:t>.</w:t>
      </w:r>
    </w:p>
    <w:p w:rsidR="00CB76F3" w:rsidRDefault="00154830" w:rsidP="00CB76F3">
      <w:pPr>
        <w:ind w:firstLine="720"/>
      </w:pPr>
      <w:r>
        <w:t>To overcome these difficulty</w:t>
      </w:r>
      <w:r w:rsidR="00BE5770">
        <w:t xml:space="preserve">, instead of applying the CAF to poly(ethylene oxide), the CAF is applied to the </w:t>
      </w:r>
      <w:r w:rsidR="00CB76F3">
        <w:t xml:space="preserve">oligomers of poly(ethylene oxide).  </w:t>
      </w:r>
      <w:r w:rsidR="00BE5770">
        <w:t>Three oligomers of poly(ethylene oxide), monoglyme, diglyme, and triglyme are used</w:t>
      </w:r>
      <w:r w:rsidR="0095010C">
        <w:t xml:space="preserve"> in this study</w:t>
      </w:r>
      <w:r w:rsidR="00BE5770">
        <w:t xml:space="preserve">.  </w:t>
      </w:r>
      <w:r w:rsidR="00CB76F3">
        <w:t>The value</w:t>
      </w:r>
      <w:r w:rsidR="0095010C">
        <w:t>s</w:t>
      </w:r>
      <w:r w:rsidR="00CB76F3">
        <w:t xml:space="preserve"> of the dielectric co</w:t>
      </w:r>
      <w:r w:rsidR="00BE5770">
        <w:t>nstant</w:t>
      </w:r>
      <w:r w:rsidR="00E02CAE">
        <w:t xml:space="preserve"> and</w:t>
      </w:r>
      <w:r w:rsidR="00BE5770">
        <w:t xml:space="preserve"> self-diffusio</w:t>
      </w:r>
      <w:r w:rsidR="00E02CAE">
        <w:t>n coefficient</w:t>
      </w:r>
      <w:r w:rsidR="00CB76F3">
        <w:t xml:space="preserve"> of the pure oligomers </w:t>
      </w:r>
      <w:r w:rsidR="00E02CAE">
        <w:t xml:space="preserve">will be measured as well as the conductivity of </w:t>
      </w:r>
      <w:r w:rsidR="00CB76F3">
        <w:t>their electrolyte solutions</w:t>
      </w:r>
      <w:r w:rsidR="00E02CAE">
        <w:t xml:space="preserve">.  From these data, the energy of activation, </w:t>
      </w:r>
      <w:r w:rsidR="00E02CAE" w:rsidRPr="00E02CAE">
        <w:rPr>
          <w:i/>
        </w:rPr>
        <w:t>E</w:t>
      </w:r>
      <w:r w:rsidR="00E02CAE" w:rsidRPr="00E02CAE">
        <w:rPr>
          <w:i/>
          <w:vertAlign w:val="subscript"/>
        </w:rPr>
        <w:t>a</w:t>
      </w:r>
      <w:r w:rsidR="00E02CAE">
        <w:t xml:space="preserve"> for self-diffusion of pure oligomers and the </w:t>
      </w:r>
      <w:r w:rsidR="00E02CAE" w:rsidRPr="00E02CAE">
        <w:rPr>
          <w:i/>
        </w:rPr>
        <w:t>E</w:t>
      </w:r>
      <w:r w:rsidR="00E02CAE" w:rsidRPr="00E02CAE">
        <w:rPr>
          <w:i/>
          <w:vertAlign w:val="subscript"/>
        </w:rPr>
        <w:t>a</w:t>
      </w:r>
      <w:r w:rsidR="00E02CAE">
        <w:t xml:space="preserve"> of the ionic conductivity in these oligomers will be</w:t>
      </w:r>
      <w:r w:rsidR="00CB76F3">
        <w:t xml:space="preserve"> calculated.  The effect of repeat units in each molecule on the behavior of dielectric constant</w:t>
      </w:r>
      <w:r w:rsidR="00E02CAE">
        <w:t>, self-diffusion, ionic conductivity,</w:t>
      </w:r>
      <w:r w:rsidR="00CB76F3">
        <w:t xml:space="preserve"> and </w:t>
      </w:r>
      <w:r w:rsidR="00CB76F3" w:rsidRPr="00843895">
        <w:rPr>
          <w:i/>
        </w:rPr>
        <w:t>E</w:t>
      </w:r>
      <w:r w:rsidR="00CB76F3" w:rsidRPr="00843895">
        <w:rPr>
          <w:i/>
          <w:vertAlign w:val="subscript"/>
        </w:rPr>
        <w:t>a</w:t>
      </w:r>
      <w:r w:rsidR="000C58A2">
        <w:t xml:space="preserve">‘s </w:t>
      </w:r>
      <w:r w:rsidR="00E02CAE">
        <w:t xml:space="preserve">will be investigated, and </w:t>
      </w:r>
      <w:r w:rsidR="000C58A2">
        <w:t>attempts to relate these properties to</w:t>
      </w:r>
      <w:r w:rsidR="00E02CAE">
        <w:t xml:space="preserve"> the parent poly(ethylene oxide)</w:t>
      </w:r>
      <w:r w:rsidR="000C58A2">
        <w:t xml:space="preserve"> will be made</w:t>
      </w:r>
      <w:r w:rsidR="00CB76F3">
        <w:t>.</w:t>
      </w:r>
    </w:p>
    <w:p w:rsidR="00CB76F3" w:rsidRDefault="00CB76F3" w:rsidP="00CB76F3">
      <w:pPr>
        <w:pStyle w:val="Heading2"/>
      </w:pPr>
      <w:bookmarkStart w:id="170" w:name="_Toc367624445"/>
      <w:bookmarkStart w:id="171" w:name="_Toc374069599"/>
      <w:r>
        <w:t>5.2 Results and Discussion</w:t>
      </w:r>
      <w:bookmarkEnd w:id="170"/>
      <w:bookmarkEnd w:id="171"/>
    </w:p>
    <w:p w:rsidR="00CB76F3" w:rsidRPr="001F7133" w:rsidRDefault="00CB76F3" w:rsidP="00CB76F3">
      <w:pPr>
        <w:pStyle w:val="Heading3"/>
        <w:numPr>
          <w:ilvl w:val="2"/>
          <w:numId w:val="8"/>
        </w:numPr>
        <w:jc w:val="left"/>
      </w:pPr>
      <w:bookmarkStart w:id="172" w:name="_Toc367624446"/>
      <w:bookmarkStart w:id="173" w:name="_Toc374069600"/>
      <w:r>
        <w:t>5</w:t>
      </w:r>
      <w:r w:rsidRPr="001F7133">
        <w:t>.2.1 Synthesis of Poly(ethylene oxide) Oligomers</w:t>
      </w:r>
      <w:bookmarkEnd w:id="172"/>
      <w:bookmarkEnd w:id="173"/>
    </w:p>
    <w:p w:rsidR="00EF166E" w:rsidRDefault="00CB76F3" w:rsidP="00EF166E">
      <w:pPr>
        <w:keepNext/>
      </w:pPr>
      <w:r>
        <w:object w:dxaOrig="5803" w:dyaOrig="2369">
          <v:shape id="_x0000_i1043" type="#_x0000_t75" style="width:275.45pt;height:112.9pt" o:ole="">
            <v:imagedata r:id="rId84" o:title=""/>
          </v:shape>
          <o:OLEObject Type="Embed" ProgID="ChemDraw.Document.6.0" ShapeID="_x0000_i1043" DrawAspect="Content" ObjectID="_1449047537" r:id="rId85"/>
        </w:object>
      </w:r>
    </w:p>
    <w:p w:rsidR="00CB76F3" w:rsidRPr="00EF166E" w:rsidRDefault="00EF166E" w:rsidP="00EF166E">
      <w:pPr>
        <w:pStyle w:val="Caption"/>
        <w:rPr>
          <w:b w:val="0"/>
        </w:rPr>
      </w:pPr>
      <w:bookmarkStart w:id="174" w:name="_Toc374086591"/>
      <w:r w:rsidRPr="00EF166E">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w:t>
      </w:r>
      <w:r w:rsidR="000633C1">
        <w:rPr>
          <w:b w:val="0"/>
        </w:rPr>
        <w:fldChar w:fldCharType="end"/>
      </w:r>
      <w:r w:rsidRPr="00EF166E">
        <w:rPr>
          <w:b w:val="0"/>
        </w:rPr>
        <w:t xml:space="preserve">  From top to bottom: monoglyme, diglyme, triglyme.</w:t>
      </w:r>
      <w:bookmarkEnd w:id="174"/>
    </w:p>
    <w:p w:rsidR="00CB76F3" w:rsidRPr="006C5B6D" w:rsidRDefault="00CB76F3" w:rsidP="00CB76F3"/>
    <w:p w:rsidR="00CB76F3" w:rsidRDefault="00CB76F3" w:rsidP="00CB76F3">
      <w:pPr>
        <w:ind w:firstLine="720"/>
      </w:pPr>
      <w:r>
        <w:t xml:space="preserve">In this experiment, three different oligomers of PEO are used, the monoglyme, the diglyme, and the triglyme (Figure 5-2).  Each of these oligomers is modified to create four analogs of each, the hexyl-, octyl-, nonyl-, and decyl-oligomers (Figure 5-3).  </w:t>
      </w:r>
    </w:p>
    <w:p w:rsidR="00EF166E" w:rsidRDefault="00CB76F3" w:rsidP="00EF166E">
      <w:pPr>
        <w:keepNext/>
      </w:pPr>
      <w:r>
        <w:object w:dxaOrig="6446" w:dyaOrig="3118">
          <v:shape id="_x0000_i1044" type="#_x0000_t75" style="width:322.35pt;height:156pt" o:ole="">
            <v:imagedata r:id="rId86" o:title=""/>
          </v:shape>
          <o:OLEObject Type="Embed" ProgID="ChemDraw.Document.6.0" ShapeID="_x0000_i1044" DrawAspect="Content" ObjectID="_1449047538" r:id="rId87"/>
        </w:object>
      </w:r>
    </w:p>
    <w:p w:rsidR="00CB76F3" w:rsidRPr="00EF166E" w:rsidRDefault="00EF166E" w:rsidP="00EF166E">
      <w:pPr>
        <w:pStyle w:val="Caption"/>
        <w:rPr>
          <w:b w:val="0"/>
        </w:rPr>
      </w:pPr>
      <w:bookmarkStart w:id="175" w:name="_Toc374086592"/>
      <w:r w:rsidRPr="00EF166E">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w:t>
      </w:r>
      <w:r w:rsidR="000633C1">
        <w:rPr>
          <w:b w:val="0"/>
        </w:rPr>
        <w:fldChar w:fldCharType="end"/>
      </w:r>
      <w:r w:rsidRPr="00EF166E">
        <w:rPr>
          <w:b w:val="0"/>
        </w:rPr>
        <w:t xml:space="preserve">  From top to bottom: monoglyme-, diglyme-, and triglyme-derivatives.</w:t>
      </w:r>
      <w:bookmarkEnd w:id="175"/>
    </w:p>
    <w:p w:rsidR="00CB76F3" w:rsidRPr="00160494" w:rsidRDefault="00CB76F3" w:rsidP="00CB76F3"/>
    <w:p w:rsidR="00CB76F3" w:rsidRDefault="00CB76F3" w:rsidP="00CB76F3">
      <w:r>
        <w:t>Poly(ethylene oxide) is usually synthesized using a ring opening reaction of epoxide</w:t>
      </w:r>
      <w:r>
        <w:fldChar w:fldCharType="begin">
          <w:fldData xml:space="preserve">PEVuZE5vdGU+PENpdGU+PEF1dGhvcj5Zb2tveWFtYTwvQXV0aG9yPjxZZWFyPjE5OTI8L1llYXI+
PFJlY051bT4zMzExPC9SZWNOdW0+PERpc3BsYXlUZXh0PjxzdHlsZSBmYWNlPSJzdXBlcnNjcmlw
dCI+MTA3LCAxMDg8L3N0eWxlPjwvRGlzcGxheVRleHQ+PHJlY29yZD48cmVjLW51bWJlcj4zMzEx
PC9yZWMtbnVtYmVyPjxmb3JlaWduLWtleXM+PGtleSBhcHA9IkVOIiBkYi1pZD0iYWZlZHgwdmR6
MnN6dGtlenNwY3ZkMHowcnR6cnIwZTVkNXI5Ij4zMzExPC9rZXk+PC9mb3JlaWduLWtleXM+PHJl
Zi10eXBlIG5hbWU9IkpvdXJuYWwgQXJ0aWNsZSI+MTc8L3JlZi10eXBlPjxjb250cmlidXRvcnM+
PGF1dGhvcnM+PGF1dGhvcj5Zb2tveWFtYSwgTWFzYXl1a2k8L2F1dGhvcj48YXV0aG9yPk9rYW5v
LCBUZXJ1bzwvYXV0aG9yPjxhdXRob3I+U2FrdXJhaSwgWWFzdWhpc2E8L2F1dGhvcj48YXV0aG9y
Pktpa3VjaGksIEFraXJhPC9hdXRob3I+PGF1dGhvcj5PaHNha28sIE5vYnV5dWtpPC9hdXRob3I+
PGF1dGhvcj5OYWdhc2FraSwgWXVraW88L2F1dGhvcj48YXV0aG9yPkthdGFva2EsIEthenVub3Jp
PC9hdXRob3I+PC9hdXRob3JzPjwvY29udHJpYnV0b3JzPjx0aXRsZXM+PHRpdGxlPlN5bnRoZXNp
cyBvZiBwb2x5KGV0aHlsZW5lIG94aWRlKSB3aXRoIGhldGVyb2JpZnVuY3Rpb25hbCByZWFjdGl2
ZSBncm91cHMgYXQgaXRzIHRlcm1pbmFscyBieSBhbiBhbmlvbmljIGluaXRpYXRvcjwvdGl0bGU+
PHNlY29uZGFyeS10aXRsZT5CaW9jb25qdWdhdGUgQ2hlbWlzdHJ5PC9zZWNvbmRhcnktdGl0bGU+
PC90aXRsZXM+PHBlcmlvZGljYWw+PGZ1bGwtdGl0bGU+QmlvY29uanVnYXRlIENoZW1pc3RyeTwv
ZnVsbC10aXRsZT48L3BlcmlvZGljYWw+PHBhZ2VzPjI3NS0yNzY8L3BhZ2VzPjx2b2x1bWU+Mzwv
dm9sdW1lPjxudW1iZXI+NDwvbnVtYmVyPjxkYXRlcz48eWVhcj4xOTkyPC95ZWFyPjxwdWItZGF0
ZXM+PGRhdGU+MTk5Mi8wNy8wMTwvZGF0ZT48L3B1Yi1kYXRlcz48L2RhdGVzPjxwdWJsaXNoZXI+
QW1lcmljYW4gQ2hlbWljYWwgU29jaWV0eTwvcHVibGlzaGVyPjxpc2JuPjEwNDMtMTgwMjwvaXNi
bj48dXJscz48cmVsYXRlZC11cmxzPjx1cmw+aHR0cDovL2R4LmRvaS5vcmcvMTAuMTAyMS9iYzAw
MDE2YTAwMzwvdXJsPjwvcmVsYXRlZC11cmxzPjwvdXJscz48ZWxlY3Ryb25pYy1yZXNvdXJjZS1u
dW0+MTAuMTAyMS9iYzAwMDE2YTAwMzwvZWxlY3Ryb25pYy1yZXNvdXJjZS1udW0+PGFjY2Vzcy1k
YXRlPjIwMTMvMDkvMDk8L2FjY2Vzcy1kYXRlPjwvcmVjb3JkPjwvQ2l0ZT48Q2l0ZT48QXV0aG9y
PlRob21wc29uPC9BdXRob3I+PFllYXI+MjAwODwvWWVhcj48UmVjTnVtPjMzMTI8L1JlY051bT48
cmVjb3JkPjxyZWMtbnVtYmVyPjMzMTI8L3JlYy1udW1iZXI+PGZvcmVpZ24ta2V5cz48a2V5IGFw
cD0iRU4iIGRiLWlkPSJhZmVkeDB2ZHoyc3p0a2V6c3BjdmQwejBydHpycjBlNWQ1cjkiPjMzMTI8
L2tleT48L2ZvcmVpZ24ta2V5cz48cmVmLXR5cGUgbmFtZT0iSm91cm5hbCBBcnRpY2xlIj4xNzwv
cmVmLXR5cGU+PGNvbnRyaWJ1dG9ycz48YXV0aG9ycz48YXV0aG9yPlRob21wc29uLCBNLiBTLjwv
YXV0aG9yPjxhdXRob3I+VmFkYWxhLCBULiBQLjwvYXV0aG9yPjxhdXRob3I+VmFkYWxhLCBNLiBM
LjwvYXV0aG9yPjxhdXRob3I+TGluLCBZLjwvYXV0aG9yPjxhdXRob3I+UmlmZmxlLCBKLiBTLjwv
YXV0aG9yPjwvYXV0aG9ycz48L2NvbnRyaWJ1dG9ycz48dGl0bGVzPjx0aXRsZT5TeW50aGVzaXMg
YW5kIGFwcGxpY2F0aW9ucyBvZiBoZXRlcm9iaWZ1bmN0aW9uYWwgcG9seShldGh5bGVuZSBveGlk
ZSkgb2xpZ29tZXJzPC90aXRsZT48c2Vjb25kYXJ5LXRpdGxlPlBvbHltZXI8L3NlY29uZGFyeS10
aXRsZT48L3RpdGxlcz48cGVyaW9kaWNhbD48ZnVsbC10aXRsZT5Qb2x5bWVyPC9mdWxsLXRpdGxl
PjwvcGVyaW9kaWNhbD48cGFnZXM+MzQ1LTM3MzwvcGFnZXM+PHZvbHVtZT40OTwvdm9sdW1lPjxu
dW1iZXI+MjwvbnVtYmVyPjxrZXl3b3Jkcz48a2V5d29yZD5Qb2x5KGV0aHlsZW5lIG94aWRlKSwg
UEVPPC9rZXl3b3JkPjxrZXl3b3JkPlBvbHlldGh5bGVuZSBnbHljb2wsIFBFRzwva2V5d29yZD48
a2V5d29yZD5Qb2x5ZXRoZXI8L2tleXdvcmQ+PC9rZXl3b3Jkcz48ZGF0ZXM+PHllYXI+MjAwODwv
eWVhcj48L2RhdGVzPjxpc2JuPjAwMzItMzg2MTwvaXNibj48dXJscz48cmVsYXRlZC11cmxzPjx1
cmw+aHR0cDovL3d3dy5zY2llbmNlZGlyZWN0LmNvbS9zY2llbmNlL2FydGljbGUvcGlpL1MwMDMy
Mzg2MTA3MDEwMjU3PC91cmw+PC9yZWxhdGVkLXVybHM+PC91cmxzPjxlbGVjdHJvbmljLXJlc291
cmNlLW51bT5odHRwOi8vZHguZG9pLm9yZy8xMC4xMDE2L2oucG9seW1lci4yMDA3LjEwLjAyOTwv
ZWxlY3Ryb25pYy1yZXNvdXJjZS1udW0+PC9yZWNvcmQ+PC9DaXRlPjwvRW5kTm90ZT5=
</w:fldData>
        </w:fldChar>
      </w:r>
      <w:r w:rsidR="00BA777F">
        <w:instrText xml:space="preserve"> ADDIN EN.CITE </w:instrText>
      </w:r>
      <w:r w:rsidR="00BA777F">
        <w:fldChar w:fldCharType="begin">
          <w:fldData xml:space="preserve">PEVuZE5vdGU+PENpdGU+PEF1dGhvcj5Zb2tveWFtYTwvQXV0aG9yPjxZZWFyPjE5OTI8L1llYXI+
PFJlY051bT4zMzExPC9SZWNOdW0+PERpc3BsYXlUZXh0PjxzdHlsZSBmYWNlPSJzdXBlcnNjcmlw
dCI+MTA3LCAxMDg8L3N0eWxlPjwvRGlzcGxheVRleHQ+PHJlY29yZD48cmVjLW51bWJlcj4zMzEx
PC9yZWMtbnVtYmVyPjxmb3JlaWduLWtleXM+PGtleSBhcHA9IkVOIiBkYi1pZD0iYWZlZHgwdmR6
MnN6dGtlenNwY3ZkMHowcnR6cnIwZTVkNXI5Ij4zMzExPC9rZXk+PC9mb3JlaWduLWtleXM+PHJl
Zi10eXBlIG5hbWU9IkpvdXJuYWwgQXJ0aWNsZSI+MTc8L3JlZi10eXBlPjxjb250cmlidXRvcnM+
PGF1dGhvcnM+PGF1dGhvcj5Zb2tveWFtYSwgTWFzYXl1a2k8L2F1dGhvcj48YXV0aG9yPk9rYW5v
LCBUZXJ1bzwvYXV0aG9yPjxhdXRob3I+U2FrdXJhaSwgWWFzdWhpc2E8L2F1dGhvcj48YXV0aG9y
Pktpa3VjaGksIEFraXJhPC9hdXRob3I+PGF1dGhvcj5PaHNha28sIE5vYnV5dWtpPC9hdXRob3I+
PGF1dGhvcj5OYWdhc2FraSwgWXVraW88L2F1dGhvcj48YXV0aG9yPkthdGFva2EsIEthenVub3Jp
PC9hdXRob3I+PC9hdXRob3JzPjwvY29udHJpYnV0b3JzPjx0aXRsZXM+PHRpdGxlPlN5bnRoZXNp
cyBvZiBwb2x5KGV0aHlsZW5lIG94aWRlKSB3aXRoIGhldGVyb2JpZnVuY3Rpb25hbCByZWFjdGl2
ZSBncm91cHMgYXQgaXRzIHRlcm1pbmFscyBieSBhbiBhbmlvbmljIGluaXRpYXRvcjwvdGl0bGU+
PHNlY29uZGFyeS10aXRsZT5CaW9jb25qdWdhdGUgQ2hlbWlzdHJ5PC9zZWNvbmRhcnktdGl0bGU+
PC90aXRsZXM+PHBlcmlvZGljYWw+PGZ1bGwtdGl0bGU+QmlvY29uanVnYXRlIENoZW1pc3RyeTwv
ZnVsbC10aXRsZT48L3BlcmlvZGljYWw+PHBhZ2VzPjI3NS0yNzY8L3BhZ2VzPjx2b2x1bWU+Mzwv
dm9sdW1lPjxudW1iZXI+NDwvbnVtYmVyPjxkYXRlcz48eWVhcj4xOTkyPC95ZWFyPjxwdWItZGF0
ZXM+PGRhdGU+MTk5Mi8wNy8wMTwvZGF0ZT48L3B1Yi1kYXRlcz48L2RhdGVzPjxwdWJsaXNoZXI+
QW1lcmljYW4gQ2hlbWljYWwgU29jaWV0eTwvcHVibGlzaGVyPjxpc2JuPjEwNDMtMTgwMjwvaXNi
bj48dXJscz48cmVsYXRlZC11cmxzPjx1cmw+aHR0cDovL2R4LmRvaS5vcmcvMTAuMTAyMS9iYzAw
MDE2YTAwMzwvdXJsPjwvcmVsYXRlZC11cmxzPjwvdXJscz48ZWxlY3Ryb25pYy1yZXNvdXJjZS1u
dW0+MTAuMTAyMS9iYzAwMDE2YTAwMzwvZWxlY3Ryb25pYy1yZXNvdXJjZS1udW0+PGFjY2Vzcy1k
YXRlPjIwMTMvMDkvMDk8L2FjY2Vzcy1kYXRlPjwvcmVjb3JkPjwvQ2l0ZT48Q2l0ZT48QXV0aG9y
PlRob21wc29uPC9BdXRob3I+PFllYXI+MjAwODwvWWVhcj48UmVjTnVtPjMzMTI8L1JlY051bT48
cmVjb3JkPjxyZWMtbnVtYmVyPjMzMTI8L3JlYy1udW1iZXI+PGZvcmVpZ24ta2V5cz48a2V5IGFw
cD0iRU4iIGRiLWlkPSJhZmVkeDB2ZHoyc3p0a2V6c3BjdmQwejBydHpycjBlNWQ1cjkiPjMzMTI8
L2tleT48L2ZvcmVpZ24ta2V5cz48cmVmLXR5cGUgbmFtZT0iSm91cm5hbCBBcnRpY2xlIj4xNzwv
cmVmLXR5cGU+PGNvbnRyaWJ1dG9ycz48YXV0aG9ycz48YXV0aG9yPlRob21wc29uLCBNLiBTLjwv
YXV0aG9yPjxhdXRob3I+VmFkYWxhLCBULiBQLjwvYXV0aG9yPjxhdXRob3I+VmFkYWxhLCBNLiBM
LjwvYXV0aG9yPjxhdXRob3I+TGluLCBZLjwvYXV0aG9yPjxhdXRob3I+UmlmZmxlLCBKLiBTLjwv
YXV0aG9yPjwvYXV0aG9ycz48L2NvbnRyaWJ1dG9ycz48dGl0bGVzPjx0aXRsZT5TeW50aGVzaXMg
YW5kIGFwcGxpY2F0aW9ucyBvZiBoZXRlcm9iaWZ1bmN0aW9uYWwgcG9seShldGh5bGVuZSBveGlk
ZSkgb2xpZ29tZXJzPC90aXRsZT48c2Vjb25kYXJ5LXRpdGxlPlBvbHltZXI8L3NlY29uZGFyeS10
aXRsZT48L3RpdGxlcz48cGVyaW9kaWNhbD48ZnVsbC10aXRsZT5Qb2x5bWVyPC9mdWxsLXRpdGxl
PjwvcGVyaW9kaWNhbD48cGFnZXM+MzQ1LTM3MzwvcGFnZXM+PHZvbHVtZT40OTwvdm9sdW1lPjxu
dW1iZXI+MjwvbnVtYmVyPjxrZXl3b3Jkcz48a2V5d29yZD5Qb2x5KGV0aHlsZW5lIG94aWRlKSwg
UEVPPC9rZXl3b3JkPjxrZXl3b3JkPlBvbHlldGh5bGVuZSBnbHljb2wsIFBFRzwva2V5d29yZD48
a2V5d29yZD5Qb2x5ZXRoZXI8L2tleXdvcmQ+PC9rZXl3b3Jkcz48ZGF0ZXM+PHllYXI+MjAwODwv
eWVhcj48L2RhdGVzPjxpc2JuPjAwMzItMzg2MTwvaXNibj48dXJscz48cmVsYXRlZC11cmxzPjx1
cmw+aHR0cDovL3d3dy5zY2llbmNlZGlyZWN0LmNvbS9zY2llbmNlL2FydGljbGUvcGlpL1MwMDMy
Mzg2MTA3MDEwMjU3PC91cmw+PC9yZWxhdGVkLXVybHM+PC91cmxzPjxlbGVjdHJvbmljLXJlc291
cmNlLW51bT5odHRwOi8vZHguZG9pLm9yZy8xMC4xMDE2L2oucG9seW1lci4yMDA3LjEwLjAyOTwv
ZWxlY3Ryb25pYy1yZXNvdXJjZS1udW0+PC9yZWNvcmQ+PC9DaXRlPjwvRW5kTm90ZT5=
</w:fldData>
        </w:fldChar>
      </w:r>
      <w:r w:rsidR="00BA777F">
        <w:instrText xml:space="preserve"> ADDIN EN.CITE.DATA </w:instrText>
      </w:r>
      <w:r w:rsidR="00BA777F">
        <w:fldChar w:fldCharType="end"/>
      </w:r>
      <w:r>
        <w:fldChar w:fldCharType="separate"/>
      </w:r>
      <w:hyperlink w:anchor="_ENREF_107" w:tooltip="Yokoyama, 1992 #3311" w:history="1">
        <w:r w:rsidR="00552E4A" w:rsidRPr="00BA777F">
          <w:rPr>
            <w:noProof/>
            <w:vertAlign w:val="superscript"/>
          </w:rPr>
          <w:t>107</w:t>
        </w:r>
      </w:hyperlink>
      <w:r w:rsidR="00BA777F" w:rsidRPr="00BA777F">
        <w:rPr>
          <w:noProof/>
          <w:vertAlign w:val="superscript"/>
        </w:rPr>
        <w:t xml:space="preserve">, </w:t>
      </w:r>
      <w:hyperlink w:anchor="_ENREF_108" w:tooltip="Thompson, 2008 #3312" w:history="1">
        <w:r w:rsidR="00552E4A" w:rsidRPr="00BA777F">
          <w:rPr>
            <w:noProof/>
            <w:vertAlign w:val="superscript"/>
          </w:rPr>
          <w:t>108</w:t>
        </w:r>
      </w:hyperlink>
      <w:r>
        <w:fldChar w:fldCharType="end"/>
      </w:r>
      <w:r>
        <w:t xml:space="preserve"> (figure 5-4).  To apply this method to the alkyl monoglyme desired for this project, methanol can be employed as the nucleophile, while the hexyl-, octyl-, nonyl-, and decylbromide can be employed as the capping group (figure 5-5).</w:t>
      </w:r>
    </w:p>
    <w:p w:rsidR="00CB76F3" w:rsidRDefault="00CB76F3" w:rsidP="00CB76F3"/>
    <w:p w:rsidR="00EF166E" w:rsidRDefault="00C30E7B" w:rsidP="00EF166E">
      <w:pPr>
        <w:keepNext/>
      </w:pPr>
      <w:r>
        <w:object w:dxaOrig="8952" w:dyaOrig="2064">
          <v:shape id="_x0000_i1045" type="#_x0000_t75" style="width:423.25pt;height:97.65pt" o:ole="">
            <v:imagedata r:id="rId88" o:title=""/>
          </v:shape>
          <o:OLEObject Type="Embed" ProgID="ChemDraw.Document.6.0" ShapeID="_x0000_i1045" DrawAspect="Content" ObjectID="_1449047539" r:id="rId89"/>
        </w:object>
      </w:r>
    </w:p>
    <w:p w:rsidR="00CB76F3" w:rsidRPr="00EF166E" w:rsidRDefault="00EF166E" w:rsidP="00EF166E">
      <w:pPr>
        <w:pStyle w:val="Caption"/>
        <w:rPr>
          <w:b w:val="0"/>
        </w:rPr>
      </w:pPr>
      <w:bookmarkStart w:id="176" w:name="_Toc374086593"/>
      <w:r w:rsidRPr="00EF166E">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4</w:t>
      </w:r>
      <w:r w:rsidR="000633C1">
        <w:rPr>
          <w:b w:val="0"/>
        </w:rPr>
        <w:fldChar w:fldCharType="end"/>
      </w:r>
      <w:r w:rsidRPr="00EF166E">
        <w:rPr>
          <w:b w:val="0"/>
        </w:rPr>
        <w:t xml:space="preserve">  Reaction scheme for ring opening polymerization of poly(ethylene oxide).</w:t>
      </w:r>
      <w:bookmarkEnd w:id="176"/>
    </w:p>
    <w:p w:rsidR="00CB76F3" w:rsidRDefault="00CB76F3" w:rsidP="00CB76F3"/>
    <w:p w:rsidR="00CB76F3" w:rsidRDefault="00CB76F3" w:rsidP="00CB76F3"/>
    <w:p w:rsidR="00EF166E" w:rsidRDefault="00C30E7B" w:rsidP="00EF166E">
      <w:pPr>
        <w:keepNext/>
      </w:pPr>
      <w:r>
        <w:object w:dxaOrig="8654" w:dyaOrig="3506">
          <v:shape id="_x0000_i1046" type="#_x0000_t75" style="width:423.25pt;height:171.25pt" o:ole="">
            <v:imagedata r:id="rId90" o:title=""/>
          </v:shape>
          <o:OLEObject Type="Embed" ProgID="ChemDraw.Document.6.0" ShapeID="_x0000_i1046" DrawAspect="Content" ObjectID="_1449047540" r:id="rId91"/>
        </w:object>
      </w:r>
    </w:p>
    <w:p w:rsidR="00CB76F3" w:rsidRPr="00EF166E" w:rsidRDefault="00EF166E" w:rsidP="00EF166E">
      <w:pPr>
        <w:pStyle w:val="Caption"/>
        <w:rPr>
          <w:b w:val="0"/>
        </w:rPr>
      </w:pPr>
      <w:bookmarkStart w:id="177" w:name="_Toc374086594"/>
      <w:r w:rsidRPr="00EF166E">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5</w:t>
      </w:r>
      <w:r w:rsidR="000633C1">
        <w:rPr>
          <w:b w:val="0"/>
        </w:rPr>
        <w:fldChar w:fldCharType="end"/>
      </w:r>
      <w:r w:rsidRPr="00EF166E">
        <w:rPr>
          <w:b w:val="0"/>
        </w:rPr>
        <w:t xml:space="preserve">  Applying the ring opening reaction of epoxide to the synthesis of alkyl monoglyme.</w:t>
      </w:r>
      <w:bookmarkEnd w:id="177"/>
    </w:p>
    <w:p w:rsidR="00CB76F3" w:rsidRDefault="00CB76F3" w:rsidP="00CB76F3"/>
    <w:p w:rsidR="00CB76F3" w:rsidRDefault="00CB76F3" w:rsidP="00CB76F3">
      <w:pPr>
        <w:ind w:firstLine="720"/>
      </w:pPr>
      <w:r>
        <w:t xml:space="preserve">However, the reaction sequence requires at least two steps.  Furthermore, the reaction to obtain the intermediate product for diglyme and triglyme synthesis will have to be controlled such that only the two and three repeat unit intermediate are produced.  Since for the project only the mono-, di-, and tri-repeat units are desired, it only makes sense to start the reaction with the commercially available mono-, di-, and triethylene glycol monomethyl ether (figure 5-6), essentially only performing the second part of the reaction sequence as in figure 5-5.  </w:t>
      </w:r>
    </w:p>
    <w:p w:rsidR="00EF166E" w:rsidRDefault="00CB76F3" w:rsidP="00EF166E">
      <w:pPr>
        <w:keepNext/>
      </w:pPr>
      <w:r>
        <w:object w:dxaOrig="2746" w:dyaOrig="1500">
          <v:shape id="_x0000_i1047" type="#_x0000_t75" style="width:137.45pt;height:75.25pt" o:ole="">
            <v:imagedata r:id="rId92" o:title=""/>
          </v:shape>
          <o:OLEObject Type="Embed" ProgID="ChemDraw.Document.6.0" ShapeID="_x0000_i1047" DrawAspect="Content" ObjectID="_1449047541" r:id="rId93"/>
        </w:object>
      </w:r>
    </w:p>
    <w:p w:rsidR="00CB76F3" w:rsidRPr="00EF166E" w:rsidRDefault="00EF166E" w:rsidP="00EF166E">
      <w:pPr>
        <w:pStyle w:val="Caption"/>
        <w:rPr>
          <w:b w:val="0"/>
        </w:rPr>
      </w:pPr>
      <w:bookmarkStart w:id="178" w:name="_Toc374086595"/>
      <w:r w:rsidRPr="00EF166E">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6</w:t>
      </w:r>
      <w:r w:rsidR="000633C1">
        <w:rPr>
          <w:b w:val="0"/>
        </w:rPr>
        <w:fldChar w:fldCharType="end"/>
      </w:r>
      <w:r w:rsidRPr="00EF166E">
        <w:rPr>
          <w:b w:val="0"/>
        </w:rPr>
        <w:t xml:space="preserve">  Commercially available ethylene glycol monomethyl ether derivatives.</w:t>
      </w:r>
      <w:bookmarkEnd w:id="178"/>
    </w:p>
    <w:p w:rsidR="00EF166E" w:rsidRDefault="00EF166E" w:rsidP="00CB76F3">
      <w:pPr>
        <w:ind w:firstLine="720"/>
      </w:pPr>
    </w:p>
    <w:p w:rsidR="00CB76F3" w:rsidRDefault="00CB76F3" w:rsidP="00CB76F3">
      <w:pPr>
        <w:ind w:firstLine="720"/>
      </w:pPr>
      <w:r>
        <w:t xml:space="preserve">Thus, the pertinent reaction is the substitution </w:t>
      </w:r>
      <w:r w:rsidRPr="009A357F">
        <w:t>reaction</w:t>
      </w:r>
      <w:r>
        <w:t xml:space="preserve"> of the alkoxy group (from the hydroxyl derivative) with an alkyl halide to obtain the desired alkylated mono-, di-, and triglyme analogs.  The remaining challenge is to attach the two moieties </w:t>
      </w:r>
      <w:r>
        <w:lastRenderedPageBreak/>
        <w:t>together to form the desired products</w:t>
      </w:r>
      <w:r w:rsidRPr="00405D4E">
        <w:t xml:space="preserve"> </w:t>
      </w:r>
      <w:r>
        <w:t>in such a way that the desired products are easily separable from the unwanted side products of the reaction.  One method to attach the two moieties together is to perform the second order nucleophilic substitution reaction (S</w:t>
      </w:r>
      <w:r w:rsidRPr="00405D4E">
        <w:rPr>
          <w:vertAlign w:val="subscript"/>
        </w:rPr>
        <w:t>N</w:t>
      </w:r>
      <w:r>
        <w:t>2)</w:t>
      </w:r>
      <w:hyperlink w:anchor="_ENREF_109" w:tooltip="Carey, 2008 #3326" w:history="1">
        <w:r w:rsidR="00552E4A">
          <w:fldChar w:fldCharType="begin"/>
        </w:r>
        <w:r w:rsidR="00552E4A">
          <w:instrText xml:space="preserve"> ADDIN EN.CITE &lt;EndNote&gt;&lt;Cite&gt;&lt;Author&gt;Carey&lt;/Author&gt;&lt;Year&gt;2008&lt;/Year&gt;&lt;RecNum&gt;3325&lt;/RecNum&gt;&lt;DisplayText&gt;&lt;style face="superscript"&gt;109&lt;/style&gt;&lt;/DisplayText&gt;&lt;record&gt;&lt;rec-number&gt;3325&lt;/rec-number&gt;&lt;foreign-keys&gt;&lt;key app="EN" db-id="afedx0vdz2sztkezspcvd0z0rtzrr0e5d5r9"&gt;3325&lt;/key&gt;&lt;/foreign-keys&gt;&lt;ref-type name="Book"&gt;6&lt;/ref-type&gt;&lt;contributors&gt;&lt;authors&gt;&lt;author&gt;Carey, Francis A.&lt;/author&gt;&lt;author&gt;Sundberg, Richard J.&lt;/author&gt;&lt;/authors&gt;&lt;/contributors&gt;&lt;titles&gt;&lt;title&gt;Advanced Organic Chemistry, Part A: Structure and Mechanisms&lt;/title&gt;&lt;/titles&gt;&lt;edition&gt;5th&lt;/edition&gt;&lt;section&gt;393&lt;/section&gt;&lt;dates&gt;&lt;year&gt;2008&lt;/year&gt;&lt;/dates&gt;&lt;pub-location&gt;New York&lt;/pub-location&gt;&lt;publisher&gt;Springer Science + Business Media, LLC&lt;/publisher&gt;&lt;urls&gt;&lt;/urls&gt;&lt;/record&gt;&lt;/Cite&gt;&lt;/EndNote&gt;</w:instrText>
        </w:r>
        <w:r w:rsidR="00552E4A">
          <w:fldChar w:fldCharType="separate"/>
        </w:r>
        <w:r w:rsidR="00552E4A" w:rsidRPr="00BA777F">
          <w:rPr>
            <w:noProof/>
            <w:vertAlign w:val="superscript"/>
          </w:rPr>
          <w:t>109</w:t>
        </w:r>
        <w:r w:rsidR="00552E4A">
          <w:fldChar w:fldCharType="end"/>
        </w:r>
      </w:hyperlink>
      <w:r>
        <w:t xml:space="preserve"> (figure 5-7).  In this reaction, the hydroxyl group on the ethylene glycol monomethyl ether unit is first transformed into a sodium alkoxide group.  The alkoxide group is then reacted with an alkyl halide group to form the desired alkylated glyme products.  </w:t>
      </w:r>
    </w:p>
    <w:p w:rsidR="00EF166E" w:rsidRDefault="00C30E7B" w:rsidP="00EF166E">
      <w:pPr>
        <w:pStyle w:val="NoSpacing"/>
        <w:keepNext/>
      </w:pPr>
      <w:r>
        <w:object w:dxaOrig="10459" w:dyaOrig="4411">
          <v:shape id="_x0000_i1048" type="#_x0000_t75" style="width:422.75pt;height:178.35pt" o:ole="">
            <v:imagedata r:id="rId94" o:title=""/>
          </v:shape>
          <o:OLEObject Type="Embed" ProgID="ChemDraw.Document.6.0" ShapeID="_x0000_i1048" DrawAspect="Content" ObjectID="_1449047542" r:id="rId95"/>
        </w:object>
      </w:r>
    </w:p>
    <w:p w:rsidR="00CB76F3" w:rsidRPr="00EF166E" w:rsidRDefault="00EF166E" w:rsidP="00EF166E">
      <w:pPr>
        <w:pStyle w:val="Caption"/>
        <w:rPr>
          <w:b w:val="0"/>
        </w:rPr>
      </w:pPr>
      <w:bookmarkStart w:id="179" w:name="_Toc374086596"/>
      <w:r w:rsidRPr="00EF166E">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7</w:t>
      </w:r>
      <w:r w:rsidR="000633C1">
        <w:rPr>
          <w:b w:val="0"/>
        </w:rPr>
        <w:fldChar w:fldCharType="end"/>
      </w:r>
      <w:r w:rsidRPr="00EF166E">
        <w:rPr>
          <w:b w:val="0"/>
        </w:rPr>
        <w:t xml:space="preserve">  An example of the S</w:t>
      </w:r>
      <w:r w:rsidRPr="00EF166E">
        <w:rPr>
          <w:b w:val="0"/>
          <w:vertAlign w:val="subscript"/>
        </w:rPr>
        <w:t>N</w:t>
      </w:r>
      <w:r w:rsidRPr="00EF166E">
        <w:rPr>
          <w:b w:val="0"/>
        </w:rPr>
        <w:t>2 reaction.</w:t>
      </w:r>
      <w:bookmarkEnd w:id="179"/>
    </w:p>
    <w:p w:rsidR="00CB76F3" w:rsidRDefault="00CB76F3" w:rsidP="00CB76F3"/>
    <w:p w:rsidR="00CB76F3" w:rsidRDefault="00CB76F3" w:rsidP="00CB76F3">
      <w:pPr>
        <w:pStyle w:val="NoSpacing"/>
        <w:spacing w:line="480" w:lineRule="auto"/>
        <w:ind w:firstLine="720"/>
      </w:pPr>
      <w:r w:rsidRPr="008F5636">
        <w:t>The method to form the alkoxide species is very important.  Typical method</w:t>
      </w:r>
      <w:r>
        <w:t>s</w:t>
      </w:r>
      <w:r w:rsidRPr="008F5636">
        <w:t xml:space="preserve"> of using a base </w:t>
      </w:r>
      <w:r>
        <w:t>to form the alkoxide may</w:t>
      </w:r>
      <w:r w:rsidRPr="008F5636">
        <w:t xml:space="preserve"> cause two unwanted side products in the reaction, the protonated base as well as the halide species.  On the other hand, it is well known that a single electron transfer from an alkali metal group such as lithium metal or sodium metal to a hydrogen atom on a hydroxy group can produce a metal alkoxide species</w:t>
      </w:r>
      <w:r>
        <w:t>,</w:t>
      </w:r>
      <w:r w:rsidRPr="008F5636">
        <w:t xml:space="preserve"> as well as liberate hydrogen gas (figure 5-8).  This will eliminate one unwanted side product from the reacti</w:t>
      </w:r>
      <w:r>
        <w:t>on, and leave</w:t>
      </w:r>
      <w:r w:rsidRPr="008F5636">
        <w:t xml:space="preserve"> only the metal halide species to be separated from the pro</w:t>
      </w:r>
      <w:r>
        <w:t>duct.</w:t>
      </w:r>
      <w:r w:rsidRPr="008F5636">
        <w:t xml:space="preserve"> </w:t>
      </w:r>
      <w:r>
        <w:t xml:space="preserve"> </w:t>
      </w:r>
    </w:p>
    <w:p w:rsidR="00F9154D" w:rsidRDefault="00C30E7B" w:rsidP="00F9154D">
      <w:pPr>
        <w:pStyle w:val="NoSpacing"/>
        <w:keepNext/>
      </w:pPr>
      <w:r>
        <w:object w:dxaOrig="8835" w:dyaOrig="2167">
          <v:shape id="_x0000_i1049" type="#_x0000_t75" style="width:421.65pt;height:103.65pt" o:ole="">
            <v:imagedata r:id="rId96" o:title=""/>
          </v:shape>
          <o:OLEObject Type="Embed" ProgID="ChemDraw.Document.6.0" ShapeID="_x0000_i1049" DrawAspect="Content" ObjectID="_1449047543" r:id="rId97"/>
        </w:object>
      </w:r>
    </w:p>
    <w:p w:rsidR="00CB76F3" w:rsidRPr="00F9154D" w:rsidRDefault="00F9154D" w:rsidP="00F9154D">
      <w:pPr>
        <w:pStyle w:val="Caption"/>
        <w:rPr>
          <w:b w:val="0"/>
        </w:rPr>
      </w:pPr>
      <w:bookmarkStart w:id="180" w:name="_Toc374086597"/>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8</w:t>
      </w:r>
      <w:r w:rsidR="000633C1">
        <w:rPr>
          <w:b w:val="0"/>
        </w:rPr>
        <w:fldChar w:fldCharType="end"/>
      </w:r>
      <w:r w:rsidRPr="00F9154D">
        <w:rPr>
          <w:b w:val="0"/>
        </w:rPr>
        <w:t xml:space="preserve">  Reaction of a hydroxyl group with alkali metal to produce an alkoxide metal species as well as liberate hydrogen gas.</w:t>
      </w:r>
      <w:bookmarkEnd w:id="180"/>
    </w:p>
    <w:p w:rsidR="00CB76F3" w:rsidRDefault="00CB76F3" w:rsidP="00CB76F3">
      <w:pPr>
        <w:pStyle w:val="NoSpacing"/>
      </w:pPr>
    </w:p>
    <w:p w:rsidR="00CB76F3" w:rsidRDefault="00CB76F3" w:rsidP="00CB76F3">
      <w:pPr>
        <w:pStyle w:val="NoSpacing"/>
      </w:pPr>
    </w:p>
    <w:p w:rsidR="00CB76F3" w:rsidRDefault="00CB76F3" w:rsidP="00CB76F3">
      <w:pPr>
        <w:ind w:firstLine="720"/>
      </w:pPr>
      <w:r>
        <w:t>A representative reaction scheme for the synthesis of monoglyme derivatives is shown below (figure 5-9).  The metal halide side product is expected to be water soluble, while the resultant alkylated product was expected not to be very soluble in water, and thus the metal halide side product can be washed off with water.</w:t>
      </w:r>
    </w:p>
    <w:p w:rsidR="00CB76F3" w:rsidRDefault="00CB76F3" w:rsidP="00CB76F3">
      <w:pPr>
        <w:ind w:firstLine="720"/>
      </w:pPr>
    </w:p>
    <w:p w:rsidR="00F9154D" w:rsidRDefault="00C30E7B" w:rsidP="00F9154D">
      <w:pPr>
        <w:pStyle w:val="NoSpacing"/>
        <w:keepNext/>
      </w:pPr>
      <w:r>
        <w:object w:dxaOrig="10039" w:dyaOrig="5522">
          <v:shape id="_x0000_i1050" type="#_x0000_t75" style="width:421.65pt;height:231.8pt" o:ole="">
            <v:imagedata r:id="rId98" o:title=""/>
          </v:shape>
          <o:OLEObject Type="Embed" ProgID="ChemDraw.Document.6.0" ShapeID="_x0000_i1050" DrawAspect="Content" ObjectID="_1449047544" r:id="rId99"/>
        </w:object>
      </w:r>
    </w:p>
    <w:p w:rsidR="00CB76F3" w:rsidRPr="00F9154D" w:rsidRDefault="00F9154D" w:rsidP="00F9154D">
      <w:pPr>
        <w:pStyle w:val="Caption"/>
        <w:rPr>
          <w:b w:val="0"/>
        </w:rPr>
      </w:pPr>
      <w:bookmarkStart w:id="181" w:name="_Toc374086598"/>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9</w:t>
      </w:r>
      <w:r w:rsidR="000633C1">
        <w:rPr>
          <w:b w:val="0"/>
        </w:rPr>
        <w:fldChar w:fldCharType="end"/>
      </w:r>
      <w:r w:rsidRPr="00F9154D">
        <w:rPr>
          <w:b w:val="0"/>
        </w:rPr>
        <w:t xml:space="preserve">  The reaction scheme for making alkyl glyme series.</w:t>
      </w:r>
      <w:bookmarkEnd w:id="181"/>
    </w:p>
    <w:p w:rsidR="00F9154D" w:rsidRDefault="00F9154D" w:rsidP="00CB76F3">
      <w:pPr>
        <w:ind w:firstLine="720"/>
      </w:pPr>
    </w:p>
    <w:p w:rsidR="00CB76F3" w:rsidRDefault="00CB76F3" w:rsidP="00CB76F3">
      <w:pPr>
        <w:ind w:firstLine="720"/>
      </w:pPr>
      <w:r>
        <w:t xml:space="preserve">The synthesis was started by optimizing the reaction to form the alkoxide intermediate.  The first alkali metal used was lithium metal.  However, the reaction with lithium metal was slow because lithium metal is less reactive compared to other alkali </w:t>
      </w:r>
      <w:r>
        <w:lastRenderedPageBreak/>
        <w:t>metals like sodium or potassium.  Because of this, the lithium metal would not dissolve completely, even after 7 days of reaction, with or without solvent.  Adding 2 equivalent of the glycol used did not help the lithium metal to dissolve.</w:t>
      </w:r>
    </w:p>
    <w:p w:rsidR="00CB76F3" w:rsidRDefault="00CB76F3" w:rsidP="00CB76F3">
      <w:pPr>
        <w:ind w:firstLine="720"/>
      </w:pPr>
      <w:r>
        <w:t>Switching the lithium with sodium makes the reaction a little faster.  The reaction without solvent would stop before all of the sodium metal would dissolve.  Adding approximately 150 mL of solvent allows all the sodium metal to dissolve after 7 days.  To accelerate the reaction, 5 equivalent of the glycol was used.  The sodium dissolved after a maximum of 72 hours.  A summary of the optimum condition for the reaction to form the alkoxide intermediate is presented in table 5-1.</w:t>
      </w:r>
    </w:p>
    <w:tbl>
      <w:tblPr>
        <w:tblStyle w:val="TableGrid"/>
        <w:tblW w:w="5000" w:type="pct"/>
        <w:tblLayout w:type="fixed"/>
        <w:tblLook w:val="04A0" w:firstRow="1" w:lastRow="0" w:firstColumn="1" w:lastColumn="0" w:noHBand="0" w:noVBand="1"/>
      </w:tblPr>
      <w:tblGrid>
        <w:gridCol w:w="1250"/>
        <w:gridCol w:w="929"/>
        <w:gridCol w:w="1620"/>
        <w:gridCol w:w="1709"/>
        <w:gridCol w:w="3204"/>
      </w:tblGrid>
      <w:tr w:rsidR="00CB76F3" w:rsidRPr="001D61F0" w:rsidTr="00C30E7B">
        <w:trPr>
          <w:trHeight w:val="537"/>
        </w:trPr>
        <w:tc>
          <w:tcPr>
            <w:tcW w:w="717" w:type="pct"/>
            <w:noWrap/>
            <w:vAlign w:val="center"/>
            <w:hideMark/>
          </w:tcPr>
          <w:p w:rsidR="00CB76F3" w:rsidRPr="00C04907" w:rsidRDefault="00CB76F3" w:rsidP="00C75810">
            <w:pPr>
              <w:spacing w:line="240" w:lineRule="auto"/>
              <w:jc w:val="center"/>
              <w:rPr>
                <w:rFonts w:cstheme="minorHAnsi"/>
                <w:b/>
                <w:color w:val="000000"/>
                <w:lang w:bidi="ar-SA"/>
              </w:rPr>
            </w:pPr>
            <w:r w:rsidRPr="00C04907">
              <w:rPr>
                <w:rFonts w:cstheme="minorHAnsi"/>
                <w:b/>
                <w:color w:val="000000"/>
                <w:lang w:bidi="ar-SA"/>
              </w:rPr>
              <w:t>Alkali</w:t>
            </w:r>
            <w:r w:rsidR="00797F15" w:rsidRPr="00C04907">
              <w:rPr>
                <w:rFonts w:cstheme="minorHAnsi"/>
                <w:b/>
                <w:color w:val="000000"/>
                <w:lang w:bidi="ar-SA"/>
              </w:rPr>
              <w:t>ne</w:t>
            </w:r>
            <w:r w:rsidRPr="00C04907">
              <w:rPr>
                <w:rFonts w:cstheme="minorHAnsi"/>
                <w:b/>
                <w:color w:val="000000"/>
                <w:lang w:bidi="ar-SA"/>
              </w:rPr>
              <w:t xml:space="preserve"> metal</w:t>
            </w:r>
          </w:p>
        </w:tc>
        <w:tc>
          <w:tcPr>
            <w:tcW w:w="533" w:type="pct"/>
            <w:noWrap/>
            <w:vAlign w:val="center"/>
            <w:hideMark/>
          </w:tcPr>
          <w:p w:rsidR="00CB76F3" w:rsidRPr="00C04907" w:rsidRDefault="00CB76F3" w:rsidP="00C75810">
            <w:pPr>
              <w:spacing w:line="240" w:lineRule="auto"/>
              <w:jc w:val="center"/>
              <w:rPr>
                <w:rFonts w:cstheme="minorHAnsi"/>
                <w:b/>
                <w:color w:val="000000"/>
                <w:lang w:bidi="ar-SA"/>
              </w:rPr>
            </w:pPr>
            <w:r w:rsidRPr="00C04907">
              <w:rPr>
                <w:rFonts w:cstheme="minorHAnsi"/>
                <w:b/>
                <w:color w:val="000000"/>
                <w:lang w:bidi="ar-SA"/>
              </w:rPr>
              <w:t>Glycol</w:t>
            </w:r>
          </w:p>
        </w:tc>
        <w:tc>
          <w:tcPr>
            <w:tcW w:w="930" w:type="pct"/>
            <w:noWrap/>
            <w:vAlign w:val="center"/>
            <w:hideMark/>
          </w:tcPr>
          <w:p w:rsidR="00CB76F3" w:rsidRPr="00C04907" w:rsidRDefault="00CB76F3" w:rsidP="00C75810">
            <w:pPr>
              <w:spacing w:line="240" w:lineRule="auto"/>
              <w:jc w:val="center"/>
              <w:rPr>
                <w:rFonts w:cstheme="minorHAnsi"/>
                <w:b/>
                <w:color w:val="000000"/>
                <w:lang w:bidi="ar-SA"/>
              </w:rPr>
            </w:pPr>
            <w:r w:rsidRPr="00C04907">
              <w:rPr>
                <w:rFonts w:cstheme="minorHAnsi"/>
                <w:b/>
                <w:color w:val="000000"/>
                <w:lang w:bidi="ar-SA"/>
              </w:rPr>
              <w:t>Solvent</w:t>
            </w:r>
          </w:p>
        </w:tc>
        <w:tc>
          <w:tcPr>
            <w:tcW w:w="981" w:type="pct"/>
            <w:noWrap/>
            <w:vAlign w:val="center"/>
            <w:hideMark/>
          </w:tcPr>
          <w:p w:rsidR="00CB76F3" w:rsidRPr="00C04907" w:rsidRDefault="00CB76F3" w:rsidP="00C75810">
            <w:pPr>
              <w:spacing w:line="240" w:lineRule="auto"/>
              <w:jc w:val="center"/>
              <w:rPr>
                <w:rFonts w:cstheme="minorHAnsi"/>
                <w:b/>
                <w:color w:val="000000"/>
                <w:lang w:bidi="ar-SA"/>
              </w:rPr>
            </w:pPr>
            <w:r w:rsidRPr="00C04907">
              <w:rPr>
                <w:rFonts w:cstheme="minorHAnsi"/>
                <w:b/>
                <w:color w:val="000000"/>
                <w:lang w:bidi="ar-SA"/>
              </w:rPr>
              <w:t>Reaction time (hours)</w:t>
            </w:r>
          </w:p>
        </w:tc>
        <w:tc>
          <w:tcPr>
            <w:tcW w:w="1839" w:type="pct"/>
            <w:noWrap/>
            <w:vAlign w:val="center"/>
            <w:hideMark/>
          </w:tcPr>
          <w:p w:rsidR="00CB76F3" w:rsidRPr="00C04907" w:rsidRDefault="00CB76F3" w:rsidP="00C75810">
            <w:pPr>
              <w:spacing w:line="240" w:lineRule="auto"/>
              <w:jc w:val="center"/>
              <w:rPr>
                <w:rFonts w:cstheme="minorHAnsi"/>
                <w:b/>
                <w:color w:val="000000"/>
                <w:lang w:bidi="ar-SA"/>
              </w:rPr>
            </w:pPr>
            <w:r w:rsidRPr="00C04907">
              <w:rPr>
                <w:rFonts w:cstheme="minorHAnsi"/>
                <w:b/>
                <w:color w:val="000000"/>
                <w:lang w:bidi="ar-SA"/>
              </w:rPr>
              <w:t>Description</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 eq Li</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&gt; 168</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Not all lithium dissolve</w:t>
            </w:r>
            <w:r w:rsidR="00146858">
              <w:rPr>
                <w:rFonts w:cstheme="minorHAnsi"/>
                <w:color w:val="000000"/>
                <w:lang w:bidi="ar-SA"/>
              </w:rPr>
              <w:t>d</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 eq Li</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2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&gt; 168</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Not all lithium dissolve</w:t>
            </w:r>
            <w:r w:rsidR="00146858">
              <w:rPr>
                <w:rFonts w:cstheme="minorHAnsi"/>
                <w:color w:val="000000"/>
                <w:lang w:bidi="ar-SA"/>
              </w:rPr>
              <w:t>d</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1.2 eq Li</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2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150 mL diethyl ether</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&gt; 168</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Not all lithium dissolve</w:t>
            </w:r>
            <w:r w:rsidR="00146858">
              <w:rPr>
                <w:rFonts w:cstheme="minorHAnsi"/>
                <w:color w:val="000000"/>
                <w:lang w:bidi="ar-SA"/>
              </w:rPr>
              <w:t>d</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1.2 eq Li</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2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150 mL diethyl ether</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&gt; 168</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Not all lithium dissolve</w:t>
            </w:r>
            <w:r w:rsidR="00146858">
              <w:rPr>
                <w:rFonts w:cstheme="minorHAnsi"/>
                <w:color w:val="000000"/>
                <w:lang w:bidi="ar-SA"/>
              </w:rPr>
              <w:t>d</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1.2 eq Na</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2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&gt; 72</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Not all sodium dissolve</w:t>
            </w:r>
            <w:r w:rsidR="00146858">
              <w:rPr>
                <w:rFonts w:cstheme="minorHAnsi"/>
                <w:color w:val="000000"/>
                <w:lang w:bidi="ar-SA"/>
              </w:rPr>
              <w:t>d</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1.2 eq Na</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2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150 mL acetonitrile</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&gt; 72</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All sodium dissolve</w:t>
            </w:r>
            <w:r w:rsidR="00146858">
              <w:rPr>
                <w:rFonts w:cstheme="minorHAnsi"/>
                <w:color w:val="000000"/>
                <w:lang w:bidi="ar-SA"/>
              </w:rPr>
              <w:t>d</w:t>
            </w:r>
            <w:r w:rsidRPr="001D61F0">
              <w:rPr>
                <w:rFonts w:cstheme="minorHAnsi"/>
                <w:color w:val="000000"/>
                <w:lang w:bidi="ar-SA"/>
              </w:rPr>
              <w:t>, solution turns to yellow</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1.2 eq Na</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2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150 mL diethyl ether</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&gt; 72</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All sodium dissolve</w:t>
            </w:r>
            <w:r w:rsidR="00146858">
              <w:rPr>
                <w:rFonts w:cstheme="minorHAnsi"/>
                <w:color w:val="000000"/>
                <w:lang w:bidi="ar-SA"/>
              </w:rPr>
              <w:t>d</w:t>
            </w:r>
          </w:p>
        </w:tc>
      </w:tr>
      <w:tr w:rsidR="00CB76F3" w:rsidRPr="001D61F0" w:rsidTr="00C30E7B">
        <w:trPr>
          <w:trHeight w:val="537"/>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1.5 eq Na</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5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150 mL diethyl ether</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&lt; 72</w:t>
            </w:r>
          </w:p>
        </w:tc>
        <w:tc>
          <w:tcPr>
            <w:tcW w:w="1839"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All sodium dissolve</w:t>
            </w:r>
            <w:r w:rsidR="00146858">
              <w:rPr>
                <w:rFonts w:cstheme="minorHAnsi"/>
                <w:color w:val="000000"/>
                <w:lang w:bidi="ar-SA"/>
              </w:rPr>
              <w:t>d</w:t>
            </w:r>
          </w:p>
        </w:tc>
      </w:tr>
      <w:tr w:rsidR="00CB76F3" w:rsidRPr="001D61F0" w:rsidTr="00C30E7B">
        <w:trPr>
          <w:trHeight w:val="538"/>
        </w:trPr>
        <w:tc>
          <w:tcPr>
            <w:tcW w:w="717"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2.0 eq Na</w:t>
            </w:r>
          </w:p>
        </w:tc>
        <w:tc>
          <w:tcPr>
            <w:tcW w:w="533"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5 eq</w:t>
            </w:r>
          </w:p>
        </w:tc>
        <w:tc>
          <w:tcPr>
            <w:tcW w:w="930"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150 mL diethyl ether</w:t>
            </w:r>
          </w:p>
        </w:tc>
        <w:tc>
          <w:tcPr>
            <w:tcW w:w="981" w:type="pct"/>
            <w:noWrap/>
            <w:vAlign w:val="center"/>
            <w:hideMark/>
          </w:tcPr>
          <w:p w:rsidR="00CB76F3" w:rsidRPr="001D61F0" w:rsidRDefault="00CB76F3" w:rsidP="00C75810">
            <w:pPr>
              <w:spacing w:line="240" w:lineRule="auto"/>
              <w:jc w:val="center"/>
              <w:rPr>
                <w:rFonts w:cstheme="minorHAnsi"/>
                <w:color w:val="000000"/>
                <w:lang w:bidi="ar-SA"/>
              </w:rPr>
            </w:pPr>
            <w:r w:rsidRPr="001D61F0">
              <w:rPr>
                <w:rFonts w:cstheme="minorHAnsi"/>
                <w:color w:val="000000"/>
                <w:lang w:bidi="ar-SA"/>
              </w:rPr>
              <w:t>&lt; 72</w:t>
            </w:r>
          </w:p>
        </w:tc>
        <w:tc>
          <w:tcPr>
            <w:tcW w:w="1839" w:type="pct"/>
            <w:noWrap/>
            <w:vAlign w:val="center"/>
            <w:hideMark/>
          </w:tcPr>
          <w:p w:rsidR="00CB76F3" w:rsidRPr="001D61F0" w:rsidRDefault="00CB76F3" w:rsidP="001D61F0">
            <w:pPr>
              <w:keepNext/>
              <w:spacing w:line="240" w:lineRule="auto"/>
              <w:jc w:val="center"/>
              <w:rPr>
                <w:rFonts w:cstheme="minorHAnsi"/>
                <w:color w:val="000000"/>
                <w:lang w:bidi="ar-SA"/>
              </w:rPr>
            </w:pPr>
            <w:r w:rsidRPr="001D61F0">
              <w:rPr>
                <w:rFonts w:cstheme="minorHAnsi"/>
                <w:color w:val="000000"/>
                <w:lang w:bidi="ar-SA"/>
              </w:rPr>
              <w:t>All sodium dissolve</w:t>
            </w:r>
            <w:r w:rsidR="00146858">
              <w:rPr>
                <w:rFonts w:cstheme="minorHAnsi"/>
                <w:color w:val="000000"/>
                <w:lang w:bidi="ar-SA"/>
              </w:rPr>
              <w:t>d</w:t>
            </w:r>
          </w:p>
        </w:tc>
      </w:tr>
    </w:tbl>
    <w:p w:rsidR="001D61F0" w:rsidRPr="001D61F0" w:rsidRDefault="001D61F0">
      <w:pPr>
        <w:pStyle w:val="Caption"/>
        <w:rPr>
          <w:b w:val="0"/>
        </w:rPr>
      </w:pPr>
      <w:bookmarkStart w:id="182" w:name="_Toc374047045"/>
      <w:r w:rsidRPr="001D61F0">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w:t>
      </w:r>
      <w:r w:rsidR="007A1298">
        <w:rPr>
          <w:b w:val="0"/>
        </w:rPr>
        <w:fldChar w:fldCharType="end"/>
      </w:r>
      <w:r w:rsidRPr="001D61F0">
        <w:rPr>
          <w:b w:val="0"/>
        </w:rPr>
        <w:t xml:space="preserve">  Optimum conditions for the reaction to form the intermediate alkoxide.</w:t>
      </w:r>
      <w:bookmarkEnd w:id="182"/>
    </w:p>
    <w:p w:rsidR="001D61F0" w:rsidRDefault="001D61F0" w:rsidP="00CB76F3">
      <w:pPr>
        <w:ind w:firstLine="720"/>
      </w:pPr>
    </w:p>
    <w:p w:rsidR="00CB76F3" w:rsidRDefault="00CB76F3" w:rsidP="00CB76F3">
      <w:pPr>
        <w:ind w:firstLine="720"/>
      </w:pPr>
      <w:r>
        <w:t>After the reaction to form the intermediate alkoxide species was optimized, the next step was the substitution reaction with the alkyl halide.  It is well known that the S</w:t>
      </w:r>
      <w:r w:rsidRPr="00A83BF7">
        <w:rPr>
          <w:vertAlign w:val="subscript"/>
        </w:rPr>
        <w:t>N</w:t>
      </w:r>
      <w:r>
        <w:t>2 reaction competes with the second order elimination reaction (E2)</w:t>
      </w:r>
      <w:hyperlink w:anchor="_ENREF_109" w:tooltip="Carey, 2008 #3326" w:history="1">
        <w:r w:rsidR="00552E4A">
          <w:fldChar w:fldCharType="begin"/>
        </w:r>
        <w:r w:rsidR="00552E4A">
          <w:instrText xml:space="preserve"> ADDIN EN.CITE &lt;EndNote&gt;&lt;Cite&gt;&lt;Author&gt;Carey&lt;/Author&gt;&lt;Year&gt;2008&lt;/Year&gt;&lt;RecNum&gt;3326&lt;/RecNum&gt;&lt;DisplayText&gt;&lt;style face="superscript"&gt;109&lt;/style&gt;&lt;/DisplayText&gt;&lt;record&gt;&lt;rec-number&gt;3326&lt;/rec-number&gt;&lt;foreign-keys&gt;&lt;key app="EN" db-id="afedx0vdz2sztkezspcvd0z0rtzrr0e5d5r9"&gt;3326&lt;/key&gt;&lt;/foreign-keys&gt;&lt;ref-type name="Book"&gt;6&lt;/ref-type&gt;&lt;contributors&gt;&lt;authors&gt;&lt;author&gt;Carey, Francis A.&lt;/author&gt;&lt;author&gt;Sundberg, Richard J.&lt;/author&gt;&lt;/authors&gt;&lt;/contributors&gt;&lt;titles&gt;&lt;title&gt;Advanced Organic Chemistry, Part A: Structure and Mechanisms&lt;/title&gt;&lt;/titles&gt;&lt;edition&gt;5th&lt;/edition&gt;&lt;section&gt;546&lt;/section&gt;&lt;dates&gt;&lt;year&gt;2008&lt;/year&gt;&lt;/dates&gt;&lt;pub-location&gt;New York&lt;/pub-location&gt;&lt;publisher&gt;Springer Science + Business Media, LLC&lt;/publisher&gt;&lt;urls&gt;&lt;/urls&gt;&lt;/record&gt;&lt;/Cite&gt;&lt;/EndNote&gt;</w:instrText>
        </w:r>
        <w:r w:rsidR="00552E4A">
          <w:fldChar w:fldCharType="separate"/>
        </w:r>
        <w:r w:rsidR="00552E4A" w:rsidRPr="00BA777F">
          <w:rPr>
            <w:noProof/>
            <w:vertAlign w:val="superscript"/>
          </w:rPr>
          <w:t>109</w:t>
        </w:r>
        <w:r w:rsidR="00552E4A">
          <w:fldChar w:fldCharType="end"/>
        </w:r>
      </w:hyperlink>
      <w:r>
        <w:t xml:space="preserve"> (figure 5-10).  </w:t>
      </w:r>
      <w:r>
        <w:lastRenderedPageBreak/>
        <w:t xml:space="preserve">In the elimination reaction, instead of substituting the halide, the alkoxide will react as a base, abstracting a nearby proton from the alkyl halide to form terminal alkenes and primary alcohols.  Among the reaction conditions that favor the E2 reaction are elevated temperatures, bulky nucleophiles/bases, and poor leaving groups.   </w:t>
      </w:r>
    </w:p>
    <w:p w:rsidR="00CB76F3" w:rsidRDefault="00CB76F3" w:rsidP="00CB76F3">
      <w:pPr>
        <w:ind w:firstLine="720"/>
      </w:pPr>
      <w:r>
        <w:t>Since the alkoxide is a desired feature of the product, and is not bulky, its use should favor the S</w:t>
      </w:r>
      <w:r w:rsidRPr="00E07776">
        <w:rPr>
          <w:vertAlign w:val="subscript"/>
        </w:rPr>
        <w:t>N</w:t>
      </w:r>
      <w:r>
        <w:t>2 reaction.  The reaction S</w:t>
      </w:r>
      <w:r w:rsidRPr="00E07776">
        <w:rPr>
          <w:vertAlign w:val="subscript"/>
        </w:rPr>
        <w:t>N</w:t>
      </w:r>
      <w:r>
        <w:t>2 reaction can be exothermic.  The chloride functional group on an alkyl chloride is a good leaving group.  However, it can be a slower leaving group compared to a bromide or an iodide functional group.  Because of its availability and lower costs, the alkyl bromide was used in the reaction.</w:t>
      </w:r>
    </w:p>
    <w:p w:rsidR="00F9154D" w:rsidRDefault="00CB76F3" w:rsidP="00F9154D">
      <w:pPr>
        <w:pStyle w:val="NoSpacing"/>
        <w:keepNext/>
      </w:pPr>
      <w:r>
        <w:object w:dxaOrig="8414" w:dyaOrig="5573">
          <v:shape id="_x0000_i1051" type="#_x0000_t75" style="width:420.55pt;height:278.2pt" o:ole="">
            <v:imagedata r:id="rId100" o:title=""/>
          </v:shape>
          <o:OLEObject Type="Embed" ProgID="ChemDraw.Document.6.0" ShapeID="_x0000_i1051" DrawAspect="Content" ObjectID="_1449047545" r:id="rId101"/>
        </w:object>
      </w:r>
    </w:p>
    <w:p w:rsidR="00CB76F3" w:rsidRPr="00F9154D" w:rsidRDefault="00F9154D" w:rsidP="00F9154D">
      <w:pPr>
        <w:pStyle w:val="Caption"/>
        <w:rPr>
          <w:b w:val="0"/>
        </w:rPr>
      </w:pPr>
      <w:bookmarkStart w:id="183" w:name="_Toc374086599"/>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10</w:t>
      </w:r>
      <w:r w:rsidR="000633C1">
        <w:rPr>
          <w:b w:val="0"/>
        </w:rPr>
        <w:fldChar w:fldCharType="end"/>
      </w:r>
      <w:r w:rsidRPr="00F9154D">
        <w:rPr>
          <w:b w:val="0"/>
        </w:rPr>
        <w:t xml:space="preserve">  The scheme for S</w:t>
      </w:r>
      <w:r w:rsidRPr="00F9154D">
        <w:rPr>
          <w:b w:val="0"/>
          <w:vertAlign w:val="subscript"/>
        </w:rPr>
        <w:t>N</w:t>
      </w:r>
      <w:r w:rsidRPr="00F9154D">
        <w:rPr>
          <w:b w:val="0"/>
        </w:rPr>
        <w:t>2 and E2 reaction.</w:t>
      </w:r>
      <w:bookmarkEnd w:id="183"/>
    </w:p>
    <w:p w:rsidR="00F9154D" w:rsidRDefault="00F9154D" w:rsidP="00CB76F3">
      <w:pPr>
        <w:ind w:firstLine="720"/>
      </w:pPr>
    </w:p>
    <w:p w:rsidR="00CB76F3" w:rsidRDefault="00CB76F3" w:rsidP="00CB76F3">
      <w:pPr>
        <w:ind w:firstLine="720"/>
      </w:pPr>
      <w:r>
        <w:t xml:space="preserve">Using 1 to 1.2 equivalent of the alkoxide relative to the alkyl bromide produces the desired product with noticeable amount of alkyl bromide as shown by </w:t>
      </w:r>
      <w:r w:rsidRPr="00953429">
        <w:rPr>
          <w:vertAlign w:val="superscript"/>
        </w:rPr>
        <w:t>1</w:t>
      </w:r>
      <w:r>
        <w:t xml:space="preserve">H-NMR spectroscopy.  The remaining unreacted alkyl bromide is hard to separate from the </w:t>
      </w:r>
      <w:r>
        <w:lastRenderedPageBreak/>
        <w:t>desired product because of its similar polarity as well as similar boiling point to the product formed.  On the other hand, while the E2 product was not wanted, removing this product was easier than the unreacted alkyl bormide starting reagent.  In order to ensure that all of the alkyl bromide is reacted, the amount of alkoxide was increased to 1.5 to 2.0 equivalent.  On top of that, the reaction flask is heated for up to 80</w:t>
      </w:r>
      <w:r w:rsidRPr="00A53897">
        <w:rPr>
          <w:vertAlign w:val="superscript"/>
        </w:rPr>
        <w:t>o</w:t>
      </w:r>
      <w:r>
        <w:t xml:space="preserve">C for 24 hours.  With this amount of alkoxide to alkyl bormide ratio used, there is no unreacted alkyl bromide left as confirmed by </w:t>
      </w:r>
      <w:r w:rsidRPr="00953429">
        <w:rPr>
          <w:vertAlign w:val="superscript"/>
        </w:rPr>
        <w:t>1</w:t>
      </w:r>
      <w:r>
        <w:t>H-NMR spectroscopy.  A summary of the optimum conditions is presented in table 5-2.  The unwanted alkene side product was removed under reduced pressure.  A more detailed description of the synthesis work, as well as solution preparation is presented in section 5.4 below.</w:t>
      </w:r>
    </w:p>
    <w:tbl>
      <w:tblPr>
        <w:tblStyle w:val="TableGrid"/>
        <w:tblW w:w="6880" w:type="dxa"/>
        <w:tblLook w:val="04A0" w:firstRow="1" w:lastRow="0" w:firstColumn="1" w:lastColumn="0" w:noHBand="0" w:noVBand="1"/>
      </w:tblPr>
      <w:tblGrid>
        <w:gridCol w:w="1120"/>
        <w:gridCol w:w="1720"/>
        <w:gridCol w:w="2020"/>
        <w:gridCol w:w="2020"/>
      </w:tblGrid>
      <w:tr w:rsidR="00CB76F3" w:rsidRPr="00A53897" w:rsidTr="00C75810">
        <w:trPr>
          <w:trHeight w:val="537"/>
        </w:trPr>
        <w:tc>
          <w:tcPr>
            <w:tcW w:w="1120" w:type="dxa"/>
            <w:noWrap/>
            <w:vAlign w:val="center"/>
            <w:hideMark/>
          </w:tcPr>
          <w:p w:rsidR="00CB76F3" w:rsidRPr="00C04907" w:rsidRDefault="00CB76F3" w:rsidP="00C75810">
            <w:pPr>
              <w:spacing w:line="240" w:lineRule="auto"/>
              <w:jc w:val="center"/>
              <w:rPr>
                <w:rFonts w:ascii="Calibri" w:hAnsi="Calibri"/>
                <w:b/>
                <w:color w:val="000000"/>
                <w:lang w:bidi="ar-SA"/>
              </w:rPr>
            </w:pPr>
            <w:bookmarkStart w:id="184" w:name="_Toc367624448"/>
            <w:r w:rsidRPr="00C04907">
              <w:rPr>
                <w:rFonts w:ascii="Calibri" w:hAnsi="Calibri"/>
                <w:b/>
                <w:color w:val="000000"/>
                <w:lang w:bidi="ar-SA"/>
              </w:rPr>
              <w:t>Alkoxide</w:t>
            </w:r>
          </w:p>
        </w:tc>
        <w:tc>
          <w:tcPr>
            <w:tcW w:w="1720" w:type="dxa"/>
            <w:noWrap/>
            <w:vAlign w:val="center"/>
            <w:hideMark/>
          </w:tcPr>
          <w:p w:rsidR="00CB76F3" w:rsidRPr="00C04907" w:rsidRDefault="00CB76F3" w:rsidP="00C75810">
            <w:pPr>
              <w:spacing w:line="240" w:lineRule="auto"/>
              <w:jc w:val="center"/>
              <w:rPr>
                <w:rFonts w:ascii="Calibri" w:hAnsi="Calibri"/>
                <w:b/>
                <w:color w:val="000000"/>
                <w:lang w:bidi="ar-SA"/>
              </w:rPr>
            </w:pPr>
            <w:r w:rsidRPr="00C04907">
              <w:rPr>
                <w:rFonts w:ascii="Calibri" w:hAnsi="Calibri"/>
                <w:b/>
                <w:color w:val="000000"/>
                <w:lang w:bidi="ar-SA"/>
              </w:rPr>
              <w:t>Alkyl halide</w:t>
            </w:r>
          </w:p>
        </w:tc>
        <w:tc>
          <w:tcPr>
            <w:tcW w:w="2020" w:type="dxa"/>
            <w:noWrap/>
            <w:vAlign w:val="center"/>
            <w:hideMark/>
          </w:tcPr>
          <w:p w:rsidR="00CB76F3" w:rsidRPr="00C04907" w:rsidRDefault="00CB76F3" w:rsidP="00C75810">
            <w:pPr>
              <w:spacing w:line="240" w:lineRule="auto"/>
              <w:jc w:val="center"/>
              <w:rPr>
                <w:rFonts w:ascii="Calibri" w:hAnsi="Calibri"/>
                <w:b/>
                <w:color w:val="000000"/>
                <w:lang w:bidi="ar-SA"/>
              </w:rPr>
            </w:pPr>
            <w:r w:rsidRPr="00C04907">
              <w:rPr>
                <w:rFonts w:ascii="Calibri" w:hAnsi="Calibri"/>
                <w:b/>
                <w:color w:val="000000"/>
                <w:lang w:bidi="ar-SA"/>
              </w:rPr>
              <w:t>Reaction time (hours)</w:t>
            </w:r>
          </w:p>
        </w:tc>
        <w:tc>
          <w:tcPr>
            <w:tcW w:w="2020" w:type="dxa"/>
            <w:noWrap/>
            <w:vAlign w:val="center"/>
            <w:hideMark/>
          </w:tcPr>
          <w:p w:rsidR="00CB76F3" w:rsidRPr="00C04907" w:rsidRDefault="00CB76F3" w:rsidP="00C75810">
            <w:pPr>
              <w:spacing w:line="240" w:lineRule="auto"/>
              <w:jc w:val="center"/>
              <w:rPr>
                <w:rFonts w:ascii="Calibri" w:hAnsi="Calibri"/>
                <w:b/>
                <w:color w:val="000000"/>
                <w:lang w:bidi="ar-SA"/>
              </w:rPr>
            </w:pPr>
            <w:r w:rsidRPr="00C04907">
              <w:rPr>
                <w:rFonts w:ascii="Calibri" w:hAnsi="Calibri"/>
                <w:b/>
                <w:color w:val="000000"/>
                <w:lang w:bidi="ar-SA"/>
              </w:rPr>
              <w:t>Unreacted alkyl halide</w:t>
            </w:r>
          </w:p>
        </w:tc>
      </w:tr>
      <w:tr w:rsidR="00CB76F3" w:rsidRPr="00A53897" w:rsidTr="00C75810">
        <w:trPr>
          <w:trHeight w:val="537"/>
        </w:trPr>
        <w:tc>
          <w:tcPr>
            <w:tcW w:w="11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1.2 eq</w:t>
            </w:r>
          </w:p>
        </w:tc>
        <w:tc>
          <w:tcPr>
            <w:tcW w:w="17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1 eq alkyl bromide</w:t>
            </w:r>
          </w:p>
        </w:tc>
        <w:tc>
          <w:tcPr>
            <w:tcW w:w="20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24</w:t>
            </w:r>
          </w:p>
        </w:tc>
        <w:tc>
          <w:tcPr>
            <w:tcW w:w="20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significant</w:t>
            </w:r>
          </w:p>
        </w:tc>
      </w:tr>
      <w:tr w:rsidR="00CB76F3" w:rsidRPr="00A53897" w:rsidTr="00C75810">
        <w:trPr>
          <w:trHeight w:val="537"/>
        </w:trPr>
        <w:tc>
          <w:tcPr>
            <w:tcW w:w="11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1.5 eq</w:t>
            </w:r>
          </w:p>
        </w:tc>
        <w:tc>
          <w:tcPr>
            <w:tcW w:w="17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1 eq alkyl bromide</w:t>
            </w:r>
          </w:p>
        </w:tc>
        <w:tc>
          <w:tcPr>
            <w:tcW w:w="20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24</w:t>
            </w:r>
          </w:p>
        </w:tc>
        <w:tc>
          <w:tcPr>
            <w:tcW w:w="20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none</w:t>
            </w:r>
          </w:p>
        </w:tc>
      </w:tr>
      <w:tr w:rsidR="00CB76F3" w:rsidRPr="00A53897" w:rsidTr="00C75810">
        <w:trPr>
          <w:trHeight w:val="537"/>
        </w:trPr>
        <w:tc>
          <w:tcPr>
            <w:tcW w:w="11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2.0 eq</w:t>
            </w:r>
          </w:p>
        </w:tc>
        <w:tc>
          <w:tcPr>
            <w:tcW w:w="17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1 eq alkyl bromide</w:t>
            </w:r>
          </w:p>
        </w:tc>
        <w:tc>
          <w:tcPr>
            <w:tcW w:w="2020" w:type="dxa"/>
            <w:noWrap/>
            <w:vAlign w:val="center"/>
            <w:hideMark/>
          </w:tcPr>
          <w:p w:rsidR="00CB76F3" w:rsidRPr="00A53897" w:rsidRDefault="00CB76F3" w:rsidP="00C75810">
            <w:pPr>
              <w:spacing w:line="240" w:lineRule="auto"/>
              <w:jc w:val="center"/>
              <w:rPr>
                <w:rFonts w:ascii="Calibri" w:hAnsi="Calibri"/>
                <w:color w:val="000000"/>
                <w:lang w:bidi="ar-SA"/>
              </w:rPr>
            </w:pPr>
            <w:r w:rsidRPr="00A53897">
              <w:rPr>
                <w:rFonts w:ascii="Calibri" w:hAnsi="Calibri"/>
                <w:color w:val="000000"/>
                <w:lang w:bidi="ar-SA"/>
              </w:rPr>
              <w:t>24</w:t>
            </w:r>
          </w:p>
        </w:tc>
        <w:tc>
          <w:tcPr>
            <w:tcW w:w="2020" w:type="dxa"/>
            <w:noWrap/>
            <w:vAlign w:val="center"/>
            <w:hideMark/>
          </w:tcPr>
          <w:p w:rsidR="00CB76F3" w:rsidRPr="00A53897" w:rsidRDefault="00CB76F3" w:rsidP="001D61F0">
            <w:pPr>
              <w:keepNext/>
              <w:spacing w:line="240" w:lineRule="auto"/>
              <w:jc w:val="center"/>
              <w:rPr>
                <w:rFonts w:ascii="Calibri" w:hAnsi="Calibri"/>
                <w:color w:val="000000"/>
                <w:lang w:bidi="ar-SA"/>
              </w:rPr>
            </w:pPr>
            <w:r w:rsidRPr="00A53897">
              <w:rPr>
                <w:rFonts w:ascii="Calibri" w:hAnsi="Calibri"/>
                <w:color w:val="000000"/>
                <w:lang w:bidi="ar-SA"/>
              </w:rPr>
              <w:t>none</w:t>
            </w:r>
          </w:p>
        </w:tc>
      </w:tr>
    </w:tbl>
    <w:p w:rsidR="001D61F0" w:rsidRPr="001D61F0" w:rsidRDefault="001D61F0">
      <w:pPr>
        <w:pStyle w:val="Caption"/>
        <w:rPr>
          <w:b w:val="0"/>
        </w:rPr>
      </w:pPr>
      <w:bookmarkStart w:id="185" w:name="_Toc374047046"/>
      <w:r w:rsidRPr="001D61F0">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2</w:t>
      </w:r>
      <w:r w:rsidR="007A1298">
        <w:rPr>
          <w:b w:val="0"/>
        </w:rPr>
        <w:fldChar w:fldCharType="end"/>
      </w:r>
      <w:r w:rsidRPr="001D61F0">
        <w:rPr>
          <w:b w:val="0"/>
        </w:rPr>
        <w:t xml:space="preserve">  The optimum conditions for the synthesis of the glyme series.</w:t>
      </w:r>
      <w:bookmarkEnd w:id="185"/>
    </w:p>
    <w:p w:rsidR="004E0D43" w:rsidRDefault="004E0D43" w:rsidP="004E0D43">
      <w:pPr>
        <w:spacing w:after="200" w:line="276" w:lineRule="auto"/>
      </w:pPr>
      <w:bookmarkStart w:id="186" w:name="_Toc374069601"/>
    </w:p>
    <w:p w:rsidR="00CB76F3" w:rsidRDefault="00CB76F3" w:rsidP="004E0D43">
      <w:pPr>
        <w:pStyle w:val="Heading3"/>
        <w:jc w:val="left"/>
      </w:pPr>
      <w:r>
        <w:t>5.2.2</w:t>
      </w:r>
      <w:r w:rsidRPr="00024C1E">
        <w:t xml:space="preserve"> Dielectric Constant and Diffusion of Pure Oligoethers</w:t>
      </w:r>
      <w:bookmarkEnd w:id="184"/>
      <w:bookmarkEnd w:id="186"/>
    </w:p>
    <w:p w:rsidR="00CB76F3" w:rsidRDefault="00CB76F3" w:rsidP="00CB76F3">
      <w:pPr>
        <w:ind w:firstLine="720"/>
      </w:pPr>
      <w:r>
        <w:t>Table 5-3 shows the data for the pure monoglyme, diglyme, and triglyme family.  Figure 5-11 shows the plot of dielectric constant versus temperature for these glyme families.</w:t>
      </w:r>
    </w:p>
    <w:p w:rsidR="004E0D43" w:rsidRDefault="004E0D43" w:rsidP="00CB76F3">
      <w:pPr>
        <w:ind w:firstLine="720"/>
      </w:pPr>
    </w:p>
    <w:p w:rsidR="004E0D43" w:rsidRDefault="004E0D43" w:rsidP="00CB76F3">
      <w:pPr>
        <w:ind w:firstLine="720"/>
      </w:pPr>
    </w:p>
    <w:p w:rsidR="004E0D43" w:rsidRDefault="004E0D43" w:rsidP="00CB76F3">
      <w:pPr>
        <w:ind w:firstLine="720"/>
      </w:pPr>
    </w:p>
    <w:p w:rsidR="004E0D43" w:rsidRDefault="004E0D43" w:rsidP="00CB76F3">
      <w:pPr>
        <w:ind w:firstLine="720"/>
      </w:pPr>
    </w:p>
    <w:tbl>
      <w:tblPr>
        <w:tblStyle w:val="TableGrid"/>
        <w:tblW w:w="5000" w:type="pct"/>
        <w:tblLayout w:type="fixed"/>
        <w:tblLook w:val="04A0" w:firstRow="1" w:lastRow="0" w:firstColumn="1" w:lastColumn="0" w:noHBand="0" w:noVBand="1"/>
      </w:tblPr>
      <w:tblGrid>
        <w:gridCol w:w="850"/>
        <w:gridCol w:w="760"/>
        <w:gridCol w:w="1284"/>
        <w:gridCol w:w="725"/>
        <w:gridCol w:w="1080"/>
        <w:gridCol w:w="721"/>
        <w:gridCol w:w="1338"/>
        <w:gridCol w:w="727"/>
        <w:gridCol w:w="1227"/>
      </w:tblGrid>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p>
        </w:tc>
        <w:tc>
          <w:tcPr>
            <w:tcW w:w="1173"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Hexyl monoglyme</w:t>
            </w:r>
          </w:p>
        </w:tc>
        <w:tc>
          <w:tcPr>
            <w:tcW w:w="1036"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Octyl monoglyme</w:t>
            </w:r>
          </w:p>
        </w:tc>
        <w:tc>
          <w:tcPr>
            <w:tcW w:w="1182"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Nonyl monoglyme</w:t>
            </w:r>
          </w:p>
        </w:tc>
        <w:tc>
          <w:tcPr>
            <w:tcW w:w="1121"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Decyl monoglyme</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T</w:t>
            </w:r>
            <w:r w:rsidRPr="0095010C">
              <w:rPr>
                <w:rFonts w:cstheme="minorHAnsi"/>
                <w:color w:val="000000"/>
                <w:vertAlign w:val="subscript"/>
                <w:lang w:bidi="ar-SA"/>
              </w:rPr>
              <w:t>r</w:t>
            </w:r>
            <w:r w:rsidRPr="0095010C">
              <w:rPr>
                <w:rFonts w:cstheme="minorHAnsi"/>
                <w:color w:val="000000"/>
                <w:lang w:bidi="ar-SA"/>
              </w:rPr>
              <w:t xml:space="preserve"> (</w:t>
            </w:r>
            <w:r w:rsidRPr="0095010C">
              <w:rPr>
                <w:rFonts w:cstheme="minorHAnsi"/>
                <w:color w:val="000000"/>
                <w:vertAlign w:val="superscript"/>
                <w:lang w:bidi="ar-SA"/>
              </w:rPr>
              <w:t>o</w:t>
            </w:r>
            <w:r w:rsidRPr="0095010C">
              <w:rPr>
                <w:rFonts w:cstheme="minorHAnsi"/>
                <w:color w:val="000000"/>
                <w:lang w:bidi="ar-SA"/>
              </w:rPr>
              <w:t>C)</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3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620"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6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0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4.40</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5.83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3.96</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3.78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3.83</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2.97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3.65</w:t>
            </w:r>
          </w:p>
        </w:tc>
        <w:tc>
          <w:tcPr>
            <w:tcW w:w="704"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2.43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15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4.28</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7.32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3.87</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5.02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3.74</w:t>
            </w:r>
          </w:p>
        </w:tc>
        <w:tc>
          <w:tcPr>
            <w:tcW w:w="768" w:type="pct"/>
            <w:noWrap/>
            <w:hideMark/>
          </w:tcPr>
          <w:p w:rsidR="00CB76F3" w:rsidRPr="0095010C" w:rsidRDefault="00C30E7B" w:rsidP="00E5383D">
            <w:pPr>
              <w:spacing w:line="240" w:lineRule="auto"/>
              <w:jc w:val="center"/>
              <w:rPr>
                <w:rFonts w:cstheme="minorHAnsi"/>
                <w:color w:val="000000"/>
                <w:lang w:bidi="ar-SA"/>
              </w:rPr>
            </w:pPr>
            <w:r>
              <w:rPr>
                <w:rFonts w:cstheme="minorHAnsi"/>
                <w:color w:val="000000"/>
                <w:lang w:bidi="ar-SA"/>
              </w:rPr>
              <w:t>3.</w:t>
            </w:r>
            <w:r w:rsidR="00AC28A2">
              <w:rPr>
                <w:rFonts w:cstheme="minorHAnsi"/>
                <w:color w:val="000000"/>
                <w:lang w:bidi="ar-SA"/>
              </w:rPr>
              <w:t xml:space="preserve">87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3.57</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3.21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25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4.17</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9.18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3.77</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6.36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3.66</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4.91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3.50</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4.13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4.05</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10.9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3.69</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7.86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3.58</w:t>
            </w:r>
          </w:p>
        </w:tc>
        <w:tc>
          <w:tcPr>
            <w:tcW w:w="768"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6.02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3.43</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5.16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3.92</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w:t>
            </w:r>
            <w:r w:rsidR="00C30E7B">
              <w:rPr>
                <w:rFonts w:cstheme="minorHAnsi"/>
                <w:color w:val="000000"/>
                <w:lang w:bidi="ar-SA"/>
              </w:rPr>
              <w:t>3</w:t>
            </w:r>
            <w:r>
              <w:rPr>
                <w:rFonts w:cstheme="minorHAnsi"/>
                <w:color w:val="000000"/>
                <w:lang w:bidi="ar-SA"/>
              </w:rPr>
              <w:t xml:space="preserve">.1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3.59</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9.46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3.49</w:t>
            </w:r>
          </w:p>
        </w:tc>
        <w:tc>
          <w:tcPr>
            <w:tcW w:w="768"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7.36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3.35</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6.22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3.80</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15.8</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3.50</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11.5</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3.40</w:t>
            </w:r>
          </w:p>
        </w:tc>
        <w:tc>
          <w:tcPr>
            <w:tcW w:w="768"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8.75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3.27</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7.53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65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3.70</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18.7</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3.41</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1</w:t>
            </w:r>
            <w:r w:rsidR="00CB76F3" w:rsidRPr="0095010C">
              <w:rPr>
                <w:rFonts w:cstheme="minorHAnsi"/>
                <w:color w:val="000000"/>
                <w:lang w:bidi="ar-SA"/>
              </w:rPr>
              <w:t>3</w:t>
            </w:r>
            <w:r>
              <w:rPr>
                <w:rFonts w:cstheme="minorHAnsi"/>
                <w:color w:val="000000"/>
                <w:lang w:bidi="ar-SA"/>
              </w:rPr>
              <w:t xml:space="preserve">.9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3.33</w:t>
            </w:r>
          </w:p>
        </w:tc>
        <w:tc>
          <w:tcPr>
            <w:tcW w:w="768"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1.05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3.20</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9.04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75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3.59</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2</w:t>
            </w:r>
            <w:r w:rsidR="00C30E7B">
              <w:rPr>
                <w:rFonts w:cstheme="minorHAnsi"/>
                <w:color w:val="000000"/>
                <w:lang w:bidi="ar-SA"/>
              </w:rPr>
              <w:t>2</w:t>
            </w:r>
            <w:r>
              <w:rPr>
                <w:rFonts w:cstheme="minorHAnsi"/>
                <w:color w:val="000000"/>
                <w:lang w:bidi="ar-SA"/>
              </w:rPr>
              <w:t xml:space="preserve">.2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3.34</w:t>
            </w:r>
          </w:p>
        </w:tc>
        <w:tc>
          <w:tcPr>
            <w:tcW w:w="620" w:type="pct"/>
            <w:noWrap/>
            <w:hideMark/>
          </w:tcPr>
          <w:p w:rsidR="00CB76F3" w:rsidRPr="0095010C" w:rsidRDefault="00C30E7B" w:rsidP="00AC28A2">
            <w:pPr>
              <w:spacing w:line="240" w:lineRule="auto"/>
              <w:jc w:val="center"/>
              <w:rPr>
                <w:rFonts w:cstheme="minorHAnsi"/>
                <w:color w:val="000000"/>
                <w:lang w:bidi="ar-SA"/>
              </w:rPr>
            </w:pPr>
            <w:r>
              <w:rPr>
                <w:rFonts w:cstheme="minorHAnsi"/>
                <w:color w:val="000000"/>
                <w:lang w:bidi="ar-SA"/>
              </w:rPr>
              <w:t>16</w:t>
            </w:r>
            <w:r w:rsidR="00AC28A2">
              <w:rPr>
                <w:rFonts w:cstheme="minorHAnsi"/>
                <w:color w:val="000000"/>
                <w:lang w:bidi="ar-SA"/>
              </w:rPr>
              <w:t>.3</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3.25</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12.2</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3.14</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10.6</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85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3.50</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26.1</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3.25</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w:t>
            </w:r>
            <w:r w:rsidR="00C30E7B">
              <w:rPr>
                <w:rFonts w:cstheme="minorHAnsi"/>
                <w:color w:val="000000"/>
                <w:lang w:bidi="ar-SA"/>
              </w:rPr>
              <w:t>9</w:t>
            </w:r>
            <w:r>
              <w:rPr>
                <w:rFonts w:cstheme="minorHAnsi"/>
                <w:color w:val="000000"/>
                <w:lang w:bidi="ar-SA"/>
              </w:rPr>
              <w:t>.7</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3.18</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w:t>
            </w:r>
            <w:r w:rsidR="00C30E7B">
              <w:rPr>
                <w:rFonts w:cstheme="minorHAnsi"/>
                <w:color w:val="000000"/>
                <w:lang w:bidi="ar-SA"/>
              </w:rPr>
              <w:t>4</w:t>
            </w:r>
            <w:r>
              <w:rPr>
                <w:rFonts w:cstheme="minorHAnsi"/>
                <w:color w:val="000000"/>
                <w:lang w:bidi="ar-SA"/>
              </w:rPr>
              <w:t xml:space="preserve">.7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3.07</w:t>
            </w:r>
          </w:p>
        </w:tc>
        <w:tc>
          <w:tcPr>
            <w:tcW w:w="704"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w:t>
            </w:r>
            <w:r w:rsidR="00C30E7B">
              <w:rPr>
                <w:rFonts w:cstheme="minorHAnsi"/>
                <w:color w:val="000000"/>
                <w:lang w:bidi="ar-SA"/>
              </w:rPr>
              <w:t>2</w:t>
            </w:r>
            <w:r>
              <w:rPr>
                <w:rFonts w:cstheme="minorHAnsi"/>
                <w:color w:val="000000"/>
                <w:lang w:bidi="ar-SA"/>
              </w:rPr>
              <w:t xml:space="preserve">.6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p>
        </w:tc>
        <w:tc>
          <w:tcPr>
            <w:tcW w:w="1173"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Hexyl diglyme</w:t>
            </w:r>
          </w:p>
        </w:tc>
        <w:tc>
          <w:tcPr>
            <w:tcW w:w="1036"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Octyl diglyme</w:t>
            </w:r>
          </w:p>
        </w:tc>
        <w:tc>
          <w:tcPr>
            <w:tcW w:w="1182"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Nonyl diglyme</w:t>
            </w:r>
          </w:p>
        </w:tc>
        <w:tc>
          <w:tcPr>
            <w:tcW w:w="1121"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Decyl diglyme</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T</w:t>
            </w:r>
            <w:r w:rsidRPr="0095010C">
              <w:rPr>
                <w:rFonts w:cstheme="minorHAnsi"/>
                <w:color w:val="000000"/>
                <w:vertAlign w:val="subscript"/>
                <w:lang w:bidi="ar-SA"/>
              </w:rPr>
              <w:t>r</w:t>
            </w:r>
            <w:r w:rsidRPr="0095010C">
              <w:rPr>
                <w:rFonts w:cstheme="minorHAnsi"/>
                <w:color w:val="000000"/>
                <w:lang w:bidi="ar-SA"/>
              </w:rPr>
              <w:t xml:space="preserve"> (</w:t>
            </w:r>
            <w:r w:rsidRPr="0095010C">
              <w:rPr>
                <w:rFonts w:cstheme="minorHAnsi"/>
                <w:color w:val="000000"/>
                <w:vertAlign w:val="superscript"/>
                <w:lang w:bidi="ar-SA"/>
              </w:rPr>
              <w:t>o</w:t>
            </w:r>
            <w:r w:rsidRPr="0095010C">
              <w:rPr>
                <w:rFonts w:cstheme="minorHAnsi"/>
                <w:color w:val="000000"/>
                <w:lang w:bidi="ar-SA"/>
              </w:rPr>
              <w:t>C)</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3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620"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6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0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4.94</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2.77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4.54</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1.92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4.32</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1.56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4.14</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1.36</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15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4.82</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3.76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4.44</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2.69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4.23</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2.11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4.06</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1.87</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25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4.70</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4.81</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4.34</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3.52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4.14</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2.80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3.98</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2.48</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4.57</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6.05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4.23</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4.47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4.04</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3.61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3.88</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3.20</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4.43</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7.28</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4.11</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5.50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3.94</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4.43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3.79</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3.90</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4.30</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8.85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4.00</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6.73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3.84</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5.43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3.69</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4.86 </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65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4.18</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10.7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3.90</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8.22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3.74</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6.61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3.61</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5.92</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75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4.06</w:t>
            </w:r>
          </w:p>
        </w:tc>
        <w:tc>
          <w:tcPr>
            <w:tcW w:w="737" w:type="pct"/>
            <w:noWrap/>
            <w:hideMark/>
          </w:tcPr>
          <w:p w:rsidR="00CB76F3" w:rsidRPr="0095010C" w:rsidRDefault="00AC28A2" w:rsidP="00AC28A2">
            <w:pPr>
              <w:spacing w:line="240" w:lineRule="auto"/>
              <w:jc w:val="center"/>
              <w:rPr>
                <w:rFonts w:cstheme="minorHAnsi"/>
                <w:color w:val="000000"/>
                <w:lang w:bidi="ar-SA"/>
              </w:rPr>
            </w:pPr>
            <w:r>
              <w:rPr>
                <w:rFonts w:cstheme="minorHAnsi"/>
                <w:color w:val="000000"/>
                <w:lang w:bidi="ar-SA"/>
              </w:rPr>
              <w:t xml:space="preserve">12.7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3.80</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9.67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3.66</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7.75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3.53</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7.01</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85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3.94</w:t>
            </w:r>
          </w:p>
        </w:tc>
        <w:tc>
          <w:tcPr>
            <w:tcW w:w="737"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15.3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3.70</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11.8 </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3.57</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9.56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3.45</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8.44</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p>
        </w:tc>
        <w:tc>
          <w:tcPr>
            <w:tcW w:w="1173"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Hexyl triglyme</w:t>
            </w:r>
          </w:p>
        </w:tc>
        <w:tc>
          <w:tcPr>
            <w:tcW w:w="1036"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Octyl triglyme</w:t>
            </w:r>
          </w:p>
        </w:tc>
        <w:tc>
          <w:tcPr>
            <w:tcW w:w="1182"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Nonyl triglyme</w:t>
            </w:r>
          </w:p>
        </w:tc>
        <w:tc>
          <w:tcPr>
            <w:tcW w:w="1121" w:type="pct"/>
            <w:gridSpan w:val="2"/>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Decyl triglyme</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T</w:t>
            </w:r>
            <w:r w:rsidRPr="0095010C">
              <w:rPr>
                <w:rFonts w:cstheme="minorHAnsi"/>
                <w:color w:val="000000"/>
                <w:vertAlign w:val="subscript"/>
                <w:lang w:bidi="ar-SA"/>
              </w:rPr>
              <w:t>r</w:t>
            </w:r>
            <w:r w:rsidRPr="0095010C">
              <w:rPr>
                <w:rFonts w:cstheme="minorHAnsi"/>
                <w:color w:val="000000"/>
                <w:lang w:bidi="ar-SA"/>
              </w:rPr>
              <w:t xml:space="preserve"> (</w:t>
            </w:r>
            <w:r w:rsidRPr="0095010C">
              <w:rPr>
                <w:rFonts w:cstheme="minorHAnsi"/>
                <w:color w:val="000000"/>
                <w:vertAlign w:val="superscript"/>
                <w:lang w:bidi="ar-SA"/>
              </w:rPr>
              <w:t>o</w:t>
            </w:r>
            <w:r w:rsidRPr="0095010C">
              <w:rPr>
                <w:rFonts w:cstheme="minorHAnsi"/>
                <w:color w:val="000000"/>
                <w:lang w:bidi="ar-SA"/>
              </w:rPr>
              <w:t>C)</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3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620"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6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w:t>
            </w:r>
            <w:r w:rsidR="00AC28A2">
              <w:rPr>
                <w:rFonts w:cstheme="minorHAnsi"/>
                <w:color w:val="000000"/>
                <w:vertAlign w:val="superscript"/>
                <w:lang w:bidi="ar-SA"/>
              </w:rPr>
              <w:t>0</w:t>
            </w:r>
            <w:r w:rsidR="00AC28A2">
              <w:rPr>
                <w:rFonts w:cstheme="minorHAnsi"/>
                <w:color w:val="000000"/>
                <w:lang w:bidi="ar-SA"/>
              </w:rPr>
              <w:t>)</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ε</w:t>
            </w:r>
            <w:r w:rsidRPr="0095010C">
              <w:rPr>
                <w:rFonts w:cstheme="minorHAnsi"/>
                <w:color w:val="000000"/>
                <w:vertAlign w:val="subscript"/>
                <w:lang w:bidi="ar-SA"/>
              </w:rPr>
              <w:t>s</w:t>
            </w:r>
          </w:p>
        </w:tc>
        <w:tc>
          <w:tcPr>
            <w:tcW w:w="70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D (m</w:t>
            </w:r>
            <w:r w:rsidRPr="0095010C">
              <w:rPr>
                <w:rFonts w:cstheme="minorHAnsi"/>
                <w:color w:val="000000"/>
                <w:vertAlign w:val="superscript"/>
                <w:lang w:bidi="ar-SA"/>
              </w:rPr>
              <w:t>2</w:t>
            </w:r>
            <w:r w:rsidRPr="0095010C">
              <w:rPr>
                <w:rFonts w:cstheme="minorHAnsi"/>
                <w:color w:val="000000"/>
                <w:lang w:bidi="ar-SA"/>
              </w:rPr>
              <w:t>/s)</w:t>
            </w:r>
            <w:r w:rsidR="00AC28A2">
              <w:rPr>
                <w:rFonts w:cstheme="minorHAnsi"/>
                <w:color w:val="000000"/>
                <w:lang w:bidi="ar-SA"/>
              </w:rPr>
              <w:t xml:space="preserve"> (x10</w:t>
            </w:r>
            <w:r w:rsidR="00AC28A2" w:rsidRPr="00AC28A2">
              <w:rPr>
                <w:rFonts w:cstheme="minorHAnsi"/>
                <w:color w:val="000000"/>
                <w:vertAlign w:val="superscript"/>
                <w:lang w:bidi="ar-SA"/>
              </w:rPr>
              <w:t>-10</w:t>
            </w:r>
            <w:r w:rsidR="00AC28A2">
              <w:rPr>
                <w:rFonts w:cstheme="minorHAnsi"/>
                <w:color w:val="000000"/>
                <w:lang w:bidi="ar-SA"/>
              </w:rPr>
              <w:t>)</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5.35</w:t>
            </w:r>
          </w:p>
        </w:tc>
        <w:tc>
          <w:tcPr>
            <w:tcW w:w="737"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1.77</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4.94</w:t>
            </w:r>
          </w:p>
        </w:tc>
        <w:tc>
          <w:tcPr>
            <w:tcW w:w="620"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1.19</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4.78</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0.977</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4.59</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0.883</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15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5.23</w:t>
            </w:r>
          </w:p>
        </w:tc>
        <w:tc>
          <w:tcPr>
            <w:tcW w:w="737" w:type="pct"/>
            <w:noWrap/>
            <w:hideMark/>
          </w:tcPr>
          <w:p w:rsidR="00CB76F3" w:rsidRPr="0095010C" w:rsidRDefault="00CB76F3" w:rsidP="00AC28A2">
            <w:pPr>
              <w:spacing w:line="240" w:lineRule="auto"/>
              <w:jc w:val="center"/>
              <w:rPr>
                <w:rFonts w:cstheme="minorHAnsi"/>
                <w:color w:val="000000"/>
                <w:lang w:bidi="ar-SA"/>
              </w:rPr>
            </w:pPr>
            <w:r w:rsidRPr="0095010C">
              <w:rPr>
                <w:rFonts w:cstheme="minorHAnsi"/>
                <w:color w:val="000000"/>
                <w:lang w:bidi="ar-SA"/>
              </w:rPr>
              <w:t xml:space="preserve">2.44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4.83</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1.70</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4.68</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1.43</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4.49</w:t>
            </w:r>
          </w:p>
        </w:tc>
        <w:tc>
          <w:tcPr>
            <w:tcW w:w="704" w:type="pct"/>
            <w:noWrap/>
            <w:hideMark/>
          </w:tcPr>
          <w:p w:rsidR="00CB76F3" w:rsidRPr="0095010C" w:rsidRDefault="00C30E7B" w:rsidP="00C30E7B">
            <w:pPr>
              <w:spacing w:line="240" w:lineRule="auto"/>
              <w:jc w:val="center"/>
              <w:rPr>
                <w:rFonts w:cstheme="minorHAnsi"/>
                <w:color w:val="000000"/>
                <w:lang w:bidi="ar-SA"/>
              </w:rPr>
            </w:pPr>
            <w:r>
              <w:rPr>
                <w:rFonts w:cstheme="minorHAnsi"/>
                <w:color w:val="000000"/>
                <w:lang w:bidi="ar-SA"/>
              </w:rPr>
              <w:t>1.30</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25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5.09</w:t>
            </w:r>
          </w:p>
        </w:tc>
        <w:tc>
          <w:tcPr>
            <w:tcW w:w="737" w:type="pct"/>
            <w:noWrap/>
            <w:hideMark/>
          </w:tcPr>
          <w:p w:rsidR="00CB76F3" w:rsidRPr="0095010C" w:rsidRDefault="00AC28A2" w:rsidP="00AC28A2">
            <w:pPr>
              <w:spacing w:line="240" w:lineRule="auto"/>
              <w:jc w:val="center"/>
              <w:rPr>
                <w:rFonts w:cstheme="minorHAnsi"/>
                <w:color w:val="000000"/>
                <w:lang w:bidi="ar-SA"/>
              </w:rPr>
            </w:pPr>
            <w:r>
              <w:rPr>
                <w:rFonts w:cstheme="minorHAnsi"/>
                <w:color w:val="000000"/>
                <w:lang w:bidi="ar-SA"/>
              </w:rPr>
              <w:t>3.16</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4.71</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2.29</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4.58</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1.94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4.40</w:t>
            </w:r>
          </w:p>
        </w:tc>
        <w:tc>
          <w:tcPr>
            <w:tcW w:w="704" w:type="pct"/>
            <w:noWrap/>
            <w:hideMark/>
          </w:tcPr>
          <w:p w:rsidR="00CB76F3" w:rsidRPr="0095010C" w:rsidRDefault="00C30E7B" w:rsidP="00C30E7B">
            <w:pPr>
              <w:spacing w:line="240" w:lineRule="auto"/>
              <w:jc w:val="center"/>
              <w:rPr>
                <w:rFonts w:cstheme="minorHAnsi"/>
                <w:color w:val="000000"/>
                <w:lang w:bidi="ar-SA"/>
              </w:rPr>
            </w:pPr>
            <w:r>
              <w:rPr>
                <w:rFonts w:cstheme="minorHAnsi"/>
                <w:color w:val="000000"/>
                <w:lang w:bidi="ar-SA"/>
              </w:rPr>
              <w:t>1.77</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4.95</w:t>
            </w:r>
          </w:p>
        </w:tc>
        <w:tc>
          <w:tcPr>
            <w:tcW w:w="737" w:type="pct"/>
            <w:noWrap/>
            <w:hideMark/>
          </w:tcPr>
          <w:p w:rsidR="00CB76F3" w:rsidRPr="0095010C" w:rsidRDefault="00AC28A2" w:rsidP="00AC28A2">
            <w:pPr>
              <w:spacing w:line="240" w:lineRule="auto"/>
              <w:jc w:val="center"/>
              <w:rPr>
                <w:rFonts w:cstheme="minorHAnsi"/>
                <w:color w:val="000000"/>
                <w:lang w:bidi="ar-SA"/>
              </w:rPr>
            </w:pPr>
            <w:r>
              <w:rPr>
                <w:rFonts w:cstheme="minorHAnsi"/>
                <w:color w:val="000000"/>
                <w:lang w:bidi="ar-SA"/>
              </w:rPr>
              <w:t>4.02</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4.59</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2.99</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4.46</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2.58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4.29</w:t>
            </w:r>
          </w:p>
        </w:tc>
        <w:tc>
          <w:tcPr>
            <w:tcW w:w="704"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2.34</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4.79</w:t>
            </w:r>
          </w:p>
        </w:tc>
        <w:tc>
          <w:tcPr>
            <w:tcW w:w="737"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4.88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4.46</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3.71</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4.34</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3.24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4.18</w:t>
            </w:r>
          </w:p>
        </w:tc>
        <w:tc>
          <w:tcPr>
            <w:tcW w:w="704" w:type="pct"/>
            <w:noWrap/>
            <w:hideMark/>
          </w:tcPr>
          <w:p w:rsidR="00CB76F3" w:rsidRPr="0095010C" w:rsidRDefault="00C30E7B" w:rsidP="00C30E7B">
            <w:pPr>
              <w:spacing w:line="240" w:lineRule="auto"/>
              <w:jc w:val="center"/>
              <w:rPr>
                <w:rFonts w:cstheme="minorHAnsi"/>
                <w:color w:val="000000"/>
                <w:lang w:bidi="ar-SA"/>
              </w:rPr>
            </w:pPr>
            <w:r>
              <w:rPr>
                <w:rFonts w:cstheme="minorHAnsi"/>
                <w:color w:val="000000"/>
                <w:lang w:bidi="ar-SA"/>
              </w:rPr>
              <w:t>2.95</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55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4.65</w:t>
            </w:r>
          </w:p>
        </w:tc>
        <w:tc>
          <w:tcPr>
            <w:tcW w:w="737"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5.93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4.33</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4.48</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4.22</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4.06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4.07</w:t>
            </w:r>
          </w:p>
        </w:tc>
        <w:tc>
          <w:tcPr>
            <w:tcW w:w="704" w:type="pct"/>
            <w:noWrap/>
            <w:hideMark/>
          </w:tcPr>
          <w:p w:rsidR="00CB76F3" w:rsidRPr="0095010C" w:rsidRDefault="00C30E7B" w:rsidP="00C30E7B">
            <w:pPr>
              <w:spacing w:line="240" w:lineRule="auto"/>
              <w:jc w:val="center"/>
              <w:rPr>
                <w:rFonts w:cstheme="minorHAnsi"/>
                <w:color w:val="000000"/>
                <w:lang w:bidi="ar-SA"/>
              </w:rPr>
            </w:pPr>
            <w:r>
              <w:rPr>
                <w:rFonts w:cstheme="minorHAnsi"/>
                <w:color w:val="000000"/>
                <w:lang w:bidi="ar-SA"/>
              </w:rPr>
              <w:t>3.70</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65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4.50</w:t>
            </w:r>
          </w:p>
        </w:tc>
        <w:tc>
          <w:tcPr>
            <w:tcW w:w="737"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7.31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4.22</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5.64</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4.11</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4.97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3.97</w:t>
            </w:r>
          </w:p>
        </w:tc>
        <w:tc>
          <w:tcPr>
            <w:tcW w:w="704" w:type="pct"/>
            <w:noWrap/>
            <w:hideMark/>
          </w:tcPr>
          <w:p w:rsidR="00CB76F3" w:rsidRPr="0095010C" w:rsidRDefault="00C30E7B" w:rsidP="00C30E7B">
            <w:pPr>
              <w:spacing w:line="240" w:lineRule="auto"/>
              <w:jc w:val="center"/>
              <w:rPr>
                <w:rFonts w:cstheme="minorHAnsi"/>
                <w:color w:val="000000"/>
                <w:lang w:bidi="ar-SA"/>
              </w:rPr>
            </w:pPr>
            <w:r>
              <w:rPr>
                <w:rFonts w:cstheme="minorHAnsi"/>
                <w:color w:val="000000"/>
                <w:lang w:bidi="ar-SA"/>
              </w:rPr>
              <w:t>4.58</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75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4.38</w:t>
            </w:r>
          </w:p>
        </w:tc>
        <w:tc>
          <w:tcPr>
            <w:tcW w:w="737"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8.42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4.10</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6.65</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4.01</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5.89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3.87</w:t>
            </w:r>
          </w:p>
        </w:tc>
        <w:tc>
          <w:tcPr>
            <w:tcW w:w="704" w:type="pct"/>
            <w:noWrap/>
            <w:hideMark/>
          </w:tcPr>
          <w:p w:rsidR="00CB76F3" w:rsidRPr="0095010C" w:rsidRDefault="00C30E7B" w:rsidP="00C30E7B">
            <w:pPr>
              <w:spacing w:line="240" w:lineRule="auto"/>
              <w:jc w:val="center"/>
              <w:rPr>
                <w:rFonts w:cstheme="minorHAnsi"/>
                <w:color w:val="000000"/>
                <w:lang w:bidi="ar-SA"/>
              </w:rPr>
            </w:pPr>
            <w:r>
              <w:rPr>
                <w:rFonts w:cstheme="minorHAnsi"/>
                <w:color w:val="000000"/>
                <w:lang w:bidi="ar-SA"/>
              </w:rPr>
              <w:t>5.42</w:t>
            </w:r>
          </w:p>
        </w:tc>
      </w:tr>
      <w:tr w:rsidR="00CB76F3" w:rsidRPr="0095010C" w:rsidTr="00AC28A2">
        <w:trPr>
          <w:trHeight w:val="288"/>
        </w:trPr>
        <w:tc>
          <w:tcPr>
            <w:tcW w:w="488"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85</w:t>
            </w:r>
          </w:p>
        </w:tc>
        <w:tc>
          <w:tcPr>
            <w:tcW w:w="43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4.25</w:t>
            </w:r>
          </w:p>
        </w:tc>
        <w:tc>
          <w:tcPr>
            <w:tcW w:w="737"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 xml:space="preserve">9.99 </w:t>
            </w:r>
          </w:p>
        </w:tc>
        <w:tc>
          <w:tcPr>
            <w:tcW w:w="416"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4.00</w:t>
            </w:r>
          </w:p>
        </w:tc>
        <w:tc>
          <w:tcPr>
            <w:tcW w:w="620" w:type="pct"/>
            <w:noWrap/>
            <w:hideMark/>
          </w:tcPr>
          <w:p w:rsidR="00CB76F3" w:rsidRPr="0095010C" w:rsidRDefault="00AC28A2" w:rsidP="00C30E7B">
            <w:pPr>
              <w:spacing w:line="240" w:lineRule="auto"/>
              <w:jc w:val="center"/>
              <w:rPr>
                <w:rFonts w:cstheme="minorHAnsi"/>
                <w:color w:val="000000"/>
                <w:lang w:bidi="ar-SA"/>
              </w:rPr>
            </w:pPr>
            <w:r>
              <w:rPr>
                <w:rFonts w:cstheme="minorHAnsi"/>
                <w:color w:val="000000"/>
                <w:lang w:bidi="ar-SA"/>
              </w:rPr>
              <w:t>7.90</w:t>
            </w:r>
          </w:p>
        </w:tc>
        <w:tc>
          <w:tcPr>
            <w:tcW w:w="414"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3.91</w:t>
            </w:r>
          </w:p>
        </w:tc>
        <w:tc>
          <w:tcPr>
            <w:tcW w:w="768" w:type="pct"/>
            <w:noWrap/>
            <w:hideMark/>
          </w:tcPr>
          <w:p w:rsidR="00CB76F3" w:rsidRPr="0095010C" w:rsidRDefault="00AC28A2" w:rsidP="00E5383D">
            <w:pPr>
              <w:spacing w:line="240" w:lineRule="auto"/>
              <w:jc w:val="center"/>
              <w:rPr>
                <w:rFonts w:cstheme="minorHAnsi"/>
                <w:color w:val="000000"/>
                <w:lang w:bidi="ar-SA"/>
              </w:rPr>
            </w:pPr>
            <w:r>
              <w:rPr>
                <w:rFonts w:cstheme="minorHAnsi"/>
                <w:color w:val="000000"/>
                <w:lang w:bidi="ar-SA"/>
              </w:rPr>
              <w:t xml:space="preserve">7.12 </w:t>
            </w:r>
          </w:p>
        </w:tc>
        <w:tc>
          <w:tcPr>
            <w:tcW w:w="417" w:type="pct"/>
            <w:noWrap/>
            <w:hideMark/>
          </w:tcPr>
          <w:p w:rsidR="00CB76F3" w:rsidRPr="0095010C" w:rsidRDefault="00CB76F3" w:rsidP="00E5383D">
            <w:pPr>
              <w:spacing w:line="240" w:lineRule="auto"/>
              <w:jc w:val="center"/>
              <w:rPr>
                <w:rFonts w:cstheme="minorHAnsi"/>
                <w:color w:val="000000"/>
                <w:lang w:bidi="ar-SA"/>
              </w:rPr>
            </w:pPr>
            <w:r w:rsidRPr="0095010C">
              <w:rPr>
                <w:rFonts w:cstheme="minorHAnsi"/>
                <w:color w:val="000000"/>
                <w:lang w:bidi="ar-SA"/>
              </w:rPr>
              <w:t>3.78</w:t>
            </w:r>
          </w:p>
        </w:tc>
        <w:tc>
          <w:tcPr>
            <w:tcW w:w="704" w:type="pct"/>
            <w:noWrap/>
            <w:hideMark/>
          </w:tcPr>
          <w:p w:rsidR="00CB76F3" w:rsidRPr="0095010C" w:rsidRDefault="00C30E7B" w:rsidP="00C30E7B">
            <w:pPr>
              <w:keepNext/>
              <w:spacing w:line="240" w:lineRule="auto"/>
              <w:jc w:val="center"/>
              <w:rPr>
                <w:rFonts w:cstheme="minorHAnsi"/>
                <w:color w:val="000000"/>
                <w:lang w:bidi="ar-SA"/>
              </w:rPr>
            </w:pPr>
            <w:r>
              <w:rPr>
                <w:rFonts w:cstheme="minorHAnsi"/>
                <w:color w:val="000000"/>
                <w:lang w:bidi="ar-SA"/>
              </w:rPr>
              <w:t>6.52</w:t>
            </w:r>
          </w:p>
        </w:tc>
      </w:tr>
    </w:tbl>
    <w:p w:rsidR="001D61F0" w:rsidRPr="001D61F0" w:rsidRDefault="001D61F0">
      <w:pPr>
        <w:pStyle w:val="Caption"/>
        <w:rPr>
          <w:b w:val="0"/>
        </w:rPr>
      </w:pPr>
      <w:bookmarkStart w:id="187" w:name="_Toc374047047"/>
      <w:r w:rsidRPr="001D61F0">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3</w:t>
      </w:r>
      <w:r w:rsidR="007A1298">
        <w:rPr>
          <w:b w:val="0"/>
        </w:rPr>
        <w:fldChar w:fldCharType="end"/>
      </w:r>
      <w:r w:rsidRPr="001D61F0">
        <w:rPr>
          <w:b w:val="0"/>
        </w:rPr>
        <w:t xml:space="preserve">  Dielectric constant and self-diffusion coefficient for monoglyme analogs, diglyme analogs, and triglyme analogs.  ε</w:t>
      </w:r>
      <w:r w:rsidRPr="00A7126C">
        <w:rPr>
          <w:b w:val="0"/>
          <w:vertAlign w:val="subscript"/>
        </w:rPr>
        <w:t>s</w:t>
      </w:r>
      <w:r w:rsidRPr="001D61F0">
        <w:rPr>
          <w:b w:val="0"/>
        </w:rPr>
        <w:t xml:space="preserve"> = dielectric constant, D = self-diffusion coefficient.</w:t>
      </w:r>
      <w:bookmarkEnd w:id="187"/>
    </w:p>
    <w:p w:rsidR="00CB76F3" w:rsidRDefault="00CB76F3" w:rsidP="00CB76F3"/>
    <w:p w:rsidR="00F9154D" w:rsidRDefault="00CB76F3" w:rsidP="00F9154D">
      <w:pPr>
        <w:pStyle w:val="NoSpacing"/>
        <w:keepNext/>
      </w:pPr>
      <w:r>
        <w:rPr>
          <w:noProof/>
          <w:lang w:bidi="ar-SA"/>
        </w:rPr>
        <w:lastRenderedPageBreak/>
        <w:drawing>
          <wp:inline distT="0" distB="0" distL="0" distR="0" wp14:anchorId="41C7A12E" wp14:editId="227F430B">
            <wp:extent cx="5382490" cy="4211782"/>
            <wp:effectExtent l="0" t="0" r="889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CB76F3" w:rsidRPr="00F9154D" w:rsidRDefault="00F9154D" w:rsidP="00F9154D">
      <w:pPr>
        <w:pStyle w:val="Caption"/>
        <w:rPr>
          <w:b w:val="0"/>
        </w:rPr>
      </w:pPr>
      <w:bookmarkStart w:id="188" w:name="_Toc374086600"/>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11</w:t>
      </w:r>
      <w:r w:rsidR="000633C1">
        <w:rPr>
          <w:b w:val="0"/>
        </w:rPr>
        <w:fldChar w:fldCharType="end"/>
      </w:r>
      <w:r w:rsidRPr="00F9154D">
        <w:rPr>
          <w:b w:val="0"/>
        </w:rPr>
        <w:t xml:space="preserve">  Plot of dielectric constant for all the glyme series versus temperature (MG=monoglyme, DG=diglyme, TG=triglyme).</w:t>
      </w:r>
      <w:bookmarkEnd w:id="188"/>
    </w:p>
    <w:p w:rsidR="00CB76F3" w:rsidRDefault="00CB76F3" w:rsidP="00CB76F3"/>
    <w:p w:rsidR="00CB76F3" w:rsidRDefault="00CB76F3" w:rsidP="00CB76F3">
      <w:pPr>
        <w:ind w:firstLine="720"/>
        <w:rPr>
          <w:color w:val="000000" w:themeColor="text1"/>
        </w:rPr>
      </w:pPr>
      <w:r>
        <w:t xml:space="preserve">As discussed in chapter 1, </w:t>
      </w:r>
      <w:r w:rsidR="00146858">
        <w:t xml:space="preserve">the </w:t>
      </w:r>
      <w:r>
        <w:t>dielectric constant is affected by variations in molecular volume and in temperature.  The increase in molecular volume in turn increases the bulk volume.  The increase in bulk volume lowers the value of the dipole density and subsequently lowers the value of dielectric constant.  Thus, the higher the molecular volume, the lower dielectric constant becomes.  Since dielectric constant is also affected by temperature, the higher the temperature, the lower the value of dielectric constant measured.  The dielectric constant values of these glyme derivatives range from 3.07 (decyl monoglyme, 85</w:t>
      </w:r>
      <w:r w:rsidRPr="00D12F53">
        <w:rPr>
          <w:vertAlign w:val="superscript"/>
        </w:rPr>
        <w:t xml:space="preserve"> </w:t>
      </w:r>
      <w:r w:rsidRPr="00D12F53">
        <w:rPr>
          <w:rFonts w:ascii="Times New Roman" w:hAnsi="Times New Roman"/>
          <w:vertAlign w:val="superscript"/>
        </w:rPr>
        <w:t>ͦ</w:t>
      </w:r>
      <w:r>
        <w:t>C) to 5.35 (hexyl triglyme, 5</w:t>
      </w:r>
      <w:r w:rsidRPr="00D12F53">
        <w:rPr>
          <w:vertAlign w:val="superscript"/>
        </w:rPr>
        <w:t xml:space="preserve"> </w:t>
      </w:r>
      <w:r w:rsidRPr="00D12F53">
        <w:rPr>
          <w:rFonts w:ascii="Times New Roman" w:hAnsi="Times New Roman"/>
          <w:vertAlign w:val="superscript"/>
        </w:rPr>
        <w:t>ͦ</w:t>
      </w:r>
      <w:r>
        <w:t xml:space="preserve">C).  These values </w:t>
      </w:r>
      <w:r>
        <w:lastRenderedPageBreak/>
        <w:t>are reasonable since the room temperature dielectric constant of monoglyme with only two methyl groups attached is ~7.20</w:t>
      </w:r>
      <w:hyperlink w:anchor="_ENREF_110" w:tooltip="Abboud, 1999 #3111" w:history="1">
        <w:r w:rsidR="00552E4A">
          <w:fldChar w:fldCharType="begin"/>
        </w:r>
        <w:r w:rsidR="00552E4A">
          <w:instrText xml:space="preserve"> ADDIN EN.CITE &lt;EndNote&gt;&lt;Cite&gt;&lt;Author&gt;Abboud&lt;/Author&gt;&lt;Year&gt;1999&lt;/Year&gt;&lt;RecNum&gt;3111&lt;/RecNum&gt;&lt;DisplayText&gt;&lt;style face="superscript"&gt;110&lt;/style&gt;&lt;/DisplayText&gt;&lt;record&gt;&lt;rec-number&gt;3111&lt;/rec-number&gt;&lt;foreign-keys&gt;&lt;key app="EN" db-id="afedx0vdz2sztkezspcvd0z0rtzrr0e5d5r9"&gt;3111&lt;/key&gt;&lt;/foreign-keys&gt;&lt;ref-type name="Journal Article"&gt;17&lt;/ref-type&gt;&lt;contributors&gt;&lt;authors&gt;&lt;author&gt;Abboud, J. L. M.&lt;/author&gt;&lt;author&gt;Notario, R.&lt;/author&gt;&lt;/authors&gt;&lt;/contributors&gt;&lt;titles&gt;&lt;title&gt;Critical Compilation of Scales of Solvent Parameters.  Part 1.  Pure, Non-hydrogen Bond Donor Solvents&lt;/title&gt;&lt;secondary-title&gt;Pure Appl. Chem.&lt;/secondary-title&gt;&lt;/titles&gt;&lt;periodical&gt;&lt;full-title&gt;Pure Appl. Chem.&lt;/full-title&gt;&lt;/periodical&gt;&lt;pages&gt;645-718&lt;/pages&gt;&lt;volume&gt;71&lt;/volume&gt;&lt;number&gt;4&lt;/number&gt;&lt;section&gt;645&lt;/section&gt;&lt;dates&gt;&lt;year&gt;1999&lt;/year&gt;&lt;/dates&gt;&lt;urls&gt;&lt;/urls&gt;&lt;/record&gt;&lt;/Cite&gt;&lt;/EndNote&gt;</w:instrText>
        </w:r>
        <w:r w:rsidR="00552E4A">
          <w:fldChar w:fldCharType="separate"/>
        </w:r>
        <w:r w:rsidR="00552E4A" w:rsidRPr="00BA777F">
          <w:rPr>
            <w:noProof/>
            <w:vertAlign w:val="superscript"/>
          </w:rPr>
          <w:t>110</w:t>
        </w:r>
        <w:r w:rsidR="00552E4A">
          <w:fldChar w:fldCharType="end"/>
        </w:r>
      </w:hyperlink>
      <w:r>
        <w:rPr>
          <w:color w:val="000000" w:themeColor="text1"/>
        </w:rPr>
        <w:t>.</w:t>
      </w:r>
      <w:r w:rsidRPr="00203E02">
        <w:rPr>
          <w:color w:val="000000" w:themeColor="text1"/>
        </w:rPr>
        <w:t xml:space="preserve"> </w:t>
      </w:r>
      <w:r>
        <w:rPr>
          <w:color w:val="000000" w:themeColor="text1"/>
        </w:rPr>
        <w:t xml:space="preserve">      </w:t>
      </w:r>
    </w:p>
    <w:p w:rsidR="00CB76F3" w:rsidRDefault="00CB76F3" w:rsidP="00CB76F3">
      <w:pPr>
        <w:pStyle w:val="NoSpacing"/>
        <w:rPr>
          <w:color w:val="000000" w:themeColor="text1"/>
        </w:rPr>
      </w:pPr>
    </w:p>
    <w:p w:rsidR="00F9154D" w:rsidRDefault="00CB76F3" w:rsidP="00F9154D">
      <w:pPr>
        <w:pStyle w:val="NoSpacing"/>
        <w:keepNext/>
      </w:pPr>
      <w:r>
        <w:rPr>
          <w:noProof/>
          <w:lang w:bidi="ar-SA"/>
        </w:rPr>
        <w:drawing>
          <wp:inline distT="0" distB="0" distL="0" distR="0" wp14:anchorId="073BD4F7" wp14:editId="1D65C4A6">
            <wp:extent cx="5382490" cy="4308764"/>
            <wp:effectExtent l="0" t="0" r="889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CB76F3" w:rsidRPr="00F9154D" w:rsidRDefault="00F9154D" w:rsidP="00F9154D">
      <w:pPr>
        <w:pStyle w:val="Caption"/>
        <w:rPr>
          <w:b w:val="0"/>
          <w:color w:val="000000" w:themeColor="text1"/>
        </w:rPr>
      </w:pPr>
      <w:bookmarkStart w:id="189" w:name="_Toc374086601"/>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12</w:t>
      </w:r>
      <w:r w:rsidR="000633C1">
        <w:rPr>
          <w:b w:val="0"/>
        </w:rPr>
        <w:fldChar w:fldCharType="end"/>
      </w:r>
      <w:r w:rsidRPr="00F9154D">
        <w:rPr>
          <w:b w:val="0"/>
        </w:rPr>
        <w:t xml:space="preserve">  Plot of self-diffusion coefficient, D versus temperature, T for all analogs of monoglyme, diglyme, triglyme (MG=monoglyme, DG=diglyme, TG=triglyme).</w:t>
      </w:r>
      <w:bookmarkEnd w:id="189"/>
    </w:p>
    <w:p w:rsidR="00CB76F3" w:rsidRPr="00203E02" w:rsidRDefault="00CB76F3" w:rsidP="00CB76F3">
      <w:pPr>
        <w:pStyle w:val="NoSpacing"/>
      </w:pPr>
    </w:p>
    <w:p w:rsidR="00CB76F3" w:rsidRPr="003E551D" w:rsidRDefault="00CB76F3" w:rsidP="00CB76F3">
      <w:pPr>
        <w:ind w:firstLine="720"/>
      </w:pPr>
      <w:r>
        <w:t>Figure 5-12 shows the self-diffusion coefficient versus temperature for all glyme species.  The diffusion coefficients for all the glyme series increase as the temperature is increased.  The dependence of diffusion coefficient on temperature is in the Boltzmann term and in the dielectric constant in the pre-factor.  While the decrease in dielectric constant as the temperature is increased should bring the diffusion coefficient values down, the increase in temperature lowers the Boltzmann term even more, causing the net diffusion coefficient to increase.</w:t>
      </w:r>
    </w:p>
    <w:p w:rsidR="00CB76F3" w:rsidRDefault="00CB76F3" w:rsidP="00CB76F3">
      <w:pPr>
        <w:ind w:firstLine="720"/>
        <w:rPr>
          <w:color w:val="000000" w:themeColor="text1"/>
        </w:rPr>
      </w:pPr>
      <w:r>
        <w:rPr>
          <w:color w:val="000000" w:themeColor="text1"/>
        </w:rPr>
        <w:lastRenderedPageBreak/>
        <w:t xml:space="preserve">Across different glyme repeat units, at each temperature point, the dielectric constant increases going from hexyl monoglyme to hexyl diglyme to hexyl triglyme (Figure 5-13).  </w:t>
      </w:r>
      <w:r w:rsidR="00146858">
        <w:rPr>
          <w:color w:val="000000" w:themeColor="text1"/>
        </w:rPr>
        <w:t>A s</w:t>
      </w:r>
      <w:r>
        <w:rPr>
          <w:color w:val="000000" w:themeColor="text1"/>
        </w:rPr>
        <w:t>imilar trend is exhibited by the other three alkyl derivatives.  Going into the project, the effect of increasing the number of repeat units on the values of dielectric constant was not known.  But it can be rationalized that since the dielectric constant is dependent on the dipole moment, the various orientations of the triglyme and diglyme functional units create higher dipole moments compared to monoglyme repeat units.  The increase in dipole moment must have been bigger than the increase in volume as the number of repeat units is increased.</w:t>
      </w:r>
    </w:p>
    <w:p w:rsidR="00F9154D" w:rsidRDefault="00CB76F3" w:rsidP="00F9154D">
      <w:pPr>
        <w:pStyle w:val="NoSpacing"/>
        <w:keepNext/>
      </w:pPr>
      <w:r>
        <w:rPr>
          <w:noProof/>
          <w:lang w:bidi="ar-SA"/>
        </w:rPr>
        <w:drawing>
          <wp:inline distT="0" distB="0" distL="0" distR="0" wp14:anchorId="6435E1A1" wp14:editId="021DC8B7">
            <wp:extent cx="4572000" cy="2743200"/>
            <wp:effectExtent l="0" t="0" r="19050" b="1905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CB76F3" w:rsidRPr="00F9154D" w:rsidRDefault="00F9154D" w:rsidP="00F9154D">
      <w:pPr>
        <w:pStyle w:val="Caption"/>
        <w:rPr>
          <w:b w:val="0"/>
        </w:rPr>
      </w:pPr>
      <w:bookmarkStart w:id="190" w:name="_Toc374086602"/>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13</w:t>
      </w:r>
      <w:r w:rsidR="000633C1">
        <w:rPr>
          <w:b w:val="0"/>
        </w:rPr>
        <w:fldChar w:fldCharType="end"/>
      </w:r>
      <w:r w:rsidRPr="00F9154D">
        <w:rPr>
          <w:b w:val="0"/>
        </w:rPr>
        <w:t xml:space="preserve">  Dielectric constant versus temperature for hexyl glyme series (MG=monoglyme, DG=diglyme, TG=triglyme).</w:t>
      </w:r>
      <w:bookmarkEnd w:id="190"/>
    </w:p>
    <w:p w:rsidR="00CB76F3" w:rsidRPr="004954CD" w:rsidRDefault="00CB76F3" w:rsidP="00CB76F3"/>
    <w:p w:rsidR="00CB76F3" w:rsidRDefault="00CB76F3" w:rsidP="00CB76F3">
      <w:pPr>
        <w:ind w:firstLine="720"/>
      </w:pPr>
      <w:r>
        <w:t>Across different repeat units, increasing the number of repeat units from one to two to three decrea</w:t>
      </w:r>
      <w:r w:rsidR="00F9154D">
        <w:t>ses the diffusion coefficient (f</w:t>
      </w:r>
      <w:r>
        <w:t xml:space="preserve">igure 5-14).  It is convenient to rationalize that the bigger size of triglyme and diglyme as the reason why their diffusion coefficient values are smaller compared to that of monoglyme.  However, recall that from equation 2-6 the diffusion coefficient is dependent on the dielectric constant and </w:t>
      </w:r>
      <w:r>
        <w:lastRenderedPageBreak/>
        <w:t>the activation energy.  Thus, since the dielectric constant</w:t>
      </w:r>
      <w:r w:rsidR="00146858">
        <w:t>s</w:t>
      </w:r>
      <w:r>
        <w:t xml:space="preserve"> of the triglyme and diglyme series are higher than the monoglyme series, the lower diffusion coefficient values have to be because of higher activation energy for the triglyme and diglyme species.</w:t>
      </w:r>
    </w:p>
    <w:p w:rsidR="00F9154D" w:rsidRDefault="00CB76F3" w:rsidP="00F9154D">
      <w:pPr>
        <w:pStyle w:val="NoSpacing"/>
        <w:keepNext/>
      </w:pPr>
      <w:r>
        <w:rPr>
          <w:noProof/>
          <w:lang w:bidi="ar-SA"/>
        </w:rPr>
        <w:drawing>
          <wp:inline distT="0" distB="0" distL="0" distR="0" wp14:anchorId="4BA9C52F" wp14:editId="4AFE7876">
            <wp:extent cx="4481945" cy="2050472"/>
            <wp:effectExtent l="0" t="0" r="13970" b="2603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CB76F3" w:rsidRDefault="00F9154D" w:rsidP="00F9154D">
      <w:pPr>
        <w:pStyle w:val="Caption"/>
        <w:rPr>
          <w:b w:val="0"/>
        </w:rPr>
      </w:pPr>
      <w:bookmarkStart w:id="191" w:name="_Toc374086603"/>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14</w:t>
      </w:r>
      <w:r w:rsidR="000633C1">
        <w:rPr>
          <w:b w:val="0"/>
        </w:rPr>
        <w:fldChar w:fldCharType="end"/>
      </w:r>
      <w:r w:rsidRPr="00F9154D">
        <w:rPr>
          <w:b w:val="0"/>
        </w:rPr>
        <w:t xml:space="preserve">  Diffusion coefficient versus temperature for hexyl glyme series (MG=monoglyme, DG=diglyme, TG=triglyme).</w:t>
      </w:r>
      <w:bookmarkEnd w:id="191"/>
    </w:p>
    <w:p w:rsidR="004E0D43" w:rsidRPr="004E0D43" w:rsidRDefault="004E0D43" w:rsidP="004E0D43"/>
    <w:p w:rsidR="00F9154D" w:rsidRDefault="00CB76F3" w:rsidP="00F9154D">
      <w:pPr>
        <w:pStyle w:val="NoSpacing"/>
        <w:keepNext/>
      </w:pPr>
      <w:r>
        <w:rPr>
          <w:noProof/>
          <w:lang w:bidi="ar-SA"/>
        </w:rPr>
        <w:drawing>
          <wp:inline distT="0" distB="0" distL="0" distR="0" wp14:anchorId="1F60364A" wp14:editId="490F6C2E">
            <wp:extent cx="5375563" cy="3560619"/>
            <wp:effectExtent l="0" t="0" r="0" b="190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CB76F3" w:rsidRPr="00F9154D" w:rsidRDefault="00F9154D" w:rsidP="00F9154D">
      <w:pPr>
        <w:pStyle w:val="Caption"/>
        <w:rPr>
          <w:b w:val="0"/>
        </w:rPr>
      </w:pPr>
      <w:bookmarkStart w:id="192" w:name="_Toc374086604"/>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15</w:t>
      </w:r>
      <w:r w:rsidR="000633C1">
        <w:rPr>
          <w:b w:val="0"/>
        </w:rPr>
        <w:fldChar w:fldCharType="end"/>
      </w:r>
      <w:r w:rsidRPr="00F9154D">
        <w:rPr>
          <w:b w:val="0"/>
        </w:rPr>
        <w:t xml:space="preserve">  Reference curve for pure monoglyme self-diffusion coefficient data and dielectric constant data.</w:t>
      </w:r>
      <w:bookmarkEnd w:id="192"/>
    </w:p>
    <w:p w:rsidR="00F9154D" w:rsidRDefault="00CB76F3" w:rsidP="00F9154D">
      <w:pPr>
        <w:pStyle w:val="NoSpacing"/>
        <w:keepNext/>
      </w:pPr>
      <w:r>
        <w:rPr>
          <w:noProof/>
          <w:lang w:bidi="ar-SA"/>
        </w:rPr>
        <w:lastRenderedPageBreak/>
        <w:drawing>
          <wp:inline distT="0" distB="0" distL="0" distR="0" wp14:anchorId="6FB5FC7F" wp14:editId="33A48188">
            <wp:extent cx="5354781" cy="3851564"/>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CB76F3" w:rsidRPr="00F9154D" w:rsidRDefault="00F9154D" w:rsidP="00F9154D">
      <w:pPr>
        <w:pStyle w:val="Caption"/>
        <w:rPr>
          <w:b w:val="0"/>
        </w:rPr>
      </w:pPr>
      <w:bookmarkStart w:id="193" w:name="_Toc374086605"/>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16</w:t>
      </w:r>
      <w:r w:rsidR="000633C1">
        <w:rPr>
          <w:b w:val="0"/>
        </w:rPr>
        <w:fldChar w:fldCharType="end"/>
      </w:r>
      <w:r w:rsidRPr="00F9154D">
        <w:rPr>
          <w:b w:val="0"/>
        </w:rPr>
        <w:t xml:space="preserve">  Reference curves for pure diglyme from self-duffusion coefficient and dielectric constant data.</w:t>
      </w:r>
      <w:bookmarkEnd w:id="193"/>
    </w:p>
    <w:p w:rsidR="00F9154D" w:rsidRDefault="00CB76F3" w:rsidP="00F9154D">
      <w:pPr>
        <w:pStyle w:val="NoSpacing"/>
        <w:keepNext/>
      </w:pPr>
      <w:r>
        <w:rPr>
          <w:noProof/>
          <w:lang w:bidi="ar-SA"/>
        </w:rPr>
        <w:lastRenderedPageBreak/>
        <w:drawing>
          <wp:inline distT="0" distB="0" distL="0" distR="0" wp14:anchorId="490A1FBD" wp14:editId="24706DA1">
            <wp:extent cx="5196840" cy="3749040"/>
            <wp:effectExtent l="0" t="0" r="22860" b="2286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CB76F3" w:rsidRDefault="00F9154D" w:rsidP="00F9154D">
      <w:pPr>
        <w:pStyle w:val="Caption"/>
        <w:rPr>
          <w:b w:val="0"/>
        </w:rPr>
      </w:pPr>
      <w:bookmarkStart w:id="194" w:name="_Toc374086606"/>
      <w:r w:rsidRPr="00F9154D">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17</w:t>
      </w:r>
      <w:r w:rsidR="000633C1">
        <w:rPr>
          <w:b w:val="0"/>
        </w:rPr>
        <w:fldChar w:fldCharType="end"/>
      </w:r>
      <w:r w:rsidRPr="00F9154D">
        <w:rPr>
          <w:b w:val="0"/>
        </w:rPr>
        <w:t xml:space="preserve">  Reference curves for pure triglyme from self-duffusion coefficient and dielectric constant data.</w:t>
      </w:r>
      <w:bookmarkEnd w:id="194"/>
    </w:p>
    <w:p w:rsidR="00F9154D" w:rsidRPr="00F9154D" w:rsidRDefault="00F9154D" w:rsidP="00F9154D"/>
    <w:p w:rsidR="00CB76F3" w:rsidRDefault="00CB76F3" w:rsidP="00CB76F3">
      <w:pPr>
        <w:ind w:firstLine="720"/>
      </w:pPr>
      <w:r>
        <w:t>Using the dielectric constant and self-diffusion coefficient data, the reference curve</w:t>
      </w:r>
      <w:r w:rsidR="00F9154D">
        <w:t>s</w:t>
      </w:r>
      <w:r>
        <w:t xml:space="preserve"> for each of the monoglyme, diglyme, and triglyme is plotted (figure 5-15 to figure 5-17).  From the reference curve, the simple exponential function is found to give the best fit (table 5-4 to table 5-6) with R</w:t>
      </w:r>
      <w:r w:rsidRPr="00EF35C0">
        <w:rPr>
          <w:vertAlign w:val="superscript"/>
        </w:rPr>
        <w:t>2</w:t>
      </w:r>
      <w:r>
        <w:t>-value</w:t>
      </w:r>
      <w:r w:rsidR="00146858">
        <w:t>s</w:t>
      </w:r>
      <w:r>
        <w:t xml:space="preserve"> of 0.9568 for </w:t>
      </w:r>
      <w:r w:rsidR="00146858">
        <w:t xml:space="preserve">the </w:t>
      </w:r>
      <w:r>
        <w:t xml:space="preserve">monoglyme series, 0.9936 for </w:t>
      </w:r>
      <w:r w:rsidR="00146858">
        <w:t xml:space="preserve">the </w:t>
      </w:r>
      <w:r>
        <w:t>diglyme series, and 0.9912 for the triglyme series.  Thus the simple exponential function is used to calculate the values of the D</w:t>
      </w:r>
      <w:r w:rsidRPr="003D0825">
        <w:rPr>
          <w:vertAlign w:val="subscript"/>
        </w:rPr>
        <w:t>r</w:t>
      </w:r>
      <w:r>
        <w:t>(</w:t>
      </w:r>
      <w:r>
        <w:rPr>
          <w:rFonts w:ascii="Times New Roman" w:hAnsi="Times New Roman"/>
        </w:rPr>
        <w:t>ε</w:t>
      </w:r>
      <w:r w:rsidRPr="003D0825">
        <w:rPr>
          <w:vertAlign w:val="subscript"/>
        </w:rPr>
        <w:t>s</w:t>
      </w:r>
      <w:r>
        <w:t>,T</w:t>
      </w:r>
      <w:r w:rsidRPr="003D0825">
        <w:rPr>
          <w:vertAlign w:val="subscript"/>
        </w:rPr>
        <w:t>r</w:t>
      </w:r>
      <w:r>
        <w:t xml:space="preserve">).  Table 5-7, table 5-8 and table 5-9 list the values of the </w:t>
      </w:r>
      <w:r w:rsidRPr="00DD713F">
        <w:rPr>
          <w:i/>
        </w:rPr>
        <w:t>E</w:t>
      </w:r>
      <w:r w:rsidRPr="00DD713F">
        <w:rPr>
          <w:i/>
          <w:vertAlign w:val="subscript"/>
        </w:rPr>
        <w:t>a</w:t>
      </w:r>
      <w:r>
        <w:t xml:space="preserve"> for each of the glyme analogs for all reference temperatures T</w:t>
      </w:r>
      <w:r w:rsidRPr="00DD713F">
        <w:rPr>
          <w:vertAlign w:val="subscript"/>
        </w:rPr>
        <w:t>r</w:t>
      </w:r>
      <w:r>
        <w:t>.</w:t>
      </w:r>
    </w:p>
    <w:p w:rsidR="004E0D43" w:rsidRDefault="004E0D43" w:rsidP="00CB76F3">
      <w:pPr>
        <w:ind w:firstLine="720"/>
      </w:pPr>
    </w:p>
    <w:p w:rsidR="004E0D43" w:rsidRDefault="004E0D43" w:rsidP="00CB76F3">
      <w:pPr>
        <w:ind w:firstLine="720"/>
      </w:pPr>
    </w:p>
    <w:p w:rsidR="004E0D43" w:rsidRDefault="004E0D43" w:rsidP="00CB76F3">
      <w:pPr>
        <w:ind w:firstLine="720"/>
      </w:pPr>
    </w:p>
    <w:tbl>
      <w:tblPr>
        <w:tblStyle w:val="TableGrid"/>
        <w:tblW w:w="5000" w:type="pct"/>
        <w:tblLook w:val="04A0" w:firstRow="1" w:lastRow="0" w:firstColumn="1" w:lastColumn="0" w:noHBand="0" w:noVBand="1"/>
      </w:tblPr>
      <w:tblGrid>
        <w:gridCol w:w="1441"/>
        <w:gridCol w:w="2162"/>
        <w:gridCol w:w="2650"/>
        <w:gridCol w:w="2459"/>
      </w:tblGrid>
      <w:tr w:rsidR="00CB76F3" w:rsidRPr="0041014C" w:rsidTr="00DA42E6">
        <w:trPr>
          <w:trHeight w:val="288"/>
        </w:trPr>
        <w:tc>
          <w:tcPr>
            <w:tcW w:w="827"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p>
        </w:tc>
        <w:tc>
          <w:tcPr>
            <w:tcW w:w="4173" w:type="pct"/>
            <w:gridSpan w:val="3"/>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Fitting Model</w:t>
            </w:r>
          </w:p>
        </w:tc>
      </w:tr>
      <w:tr w:rsidR="00CB76F3" w:rsidRPr="0041014C" w:rsidTr="00DA42E6">
        <w:trPr>
          <w:trHeight w:val="288"/>
        </w:trPr>
        <w:tc>
          <w:tcPr>
            <w:tcW w:w="827"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T</w:t>
            </w:r>
            <w:r w:rsidRPr="004E0D43">
              <w:rPr>
                <w:rFonts w:ascii="Calibri" w:hAnsi="Calibri"/>
                <w:b/>
                <w:color w:val="000000"/>
                <w:sz w:val="22"/>
                <w:szCs w:val="22"/>
                <w:vertAlign w:val="subscript"/>
                <w:lang w:bidi="ar-SA"/>
              </w:rPr>
              <w:t>r</w:t>
            </w:r>
            <w:r w:rsidRPr="004E0D43">
              <w:rPr>
                <w:rFonts w:ascii="Calibri" w:hAnsi="Calibri"/>
                <w:b/>
                <w:color w:val="000000"/>
                <w:sz w:val="22"/>
                <w:szCs w:val="22"/>
                <w:lang w:bidi="ar-SA"/>
              </w:rPr>
              <w:t xml:space="preserve"> (</w:t>
            </w:r>
            <w:r w:rsidRPr="004E0D43">
              <w:rPr>
                <w:rFonts w:ascii="Calibri" w:hAnsi="Calibri"/>
                <w:b/>
                <w:color w:val="000000"/>
                <w:sz w:val="22"/>
                <w:szCs w:val="22"/>
                <w:vertAlign w:val="superscript"/>
                <w:lang w:bidi="ar-SA"/>
              </w:rPr>
              <w:t>o</w:t>
            </w:r>
            <w:r w:rsidRPr="004E0D43">
              <w:rPr>
                <w:rFonts w:ascii="Calibri" w:hAnsi="Calibri"/>
                <w:b/>
                <w:color w:val="000000"/>
                <w:sz w:val="22"/>
                <w:szCs w:val="22"/>
                <w:lang w:bidi="ar-SA"/>
              </w:rPr>
              <w:t>C)</w:t>
            </w:r>
          </w:p>
        </w:tc>
        <w:tc>
          <w:tcPr>
            <w:tcW w:w="1241"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y=A*exp(B*x)</w:t>
            </w:r>
          </w:p>
        </w:tc>
        <w:tc>
          <w:tcPr>
            <w:tcW w:w="1521" w:type="pct"/>
            <w:noWrap/>
            <w:vAlign w:val="center"/>
            <w:hideMark/>
          </w:tcPr>
          <w:p w:rsidR="00CB76F3" w:rsidRPr="004E0D43" w:rsidRDefault="00DA42E6"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y=yo+A*exp(B*</w:t>
            </w:r>
            <w:r w:rsidR="00CB76F3" w:rsidRPr="004E0D43">
              <w:rPr>
                <w:rFonts w:ascii="Calibri" w:hAnsi="Calibri"/>
                <w:b/>
                <w:color w:val="000000"/>
                <w:sz w:val="22"/>
                <w:szCs w:val="22"/>
                <w:lang w:bidi="ar-SA"/>
              </w:rPr>
              <w:t>x)</w:t>
            </w:r>
          </w:p>
        </w:tc>
        <w:tc>
          <w:tcPr>
            <w:tcW w:w="1412" w:type="pct"/>
            <w:noWrap/>
            <w:vAlign w:val="center"/>
            <w:hideMark/>
          </w:tcPr>
          <w:p w:rsidR="00CB76F3" w:rsidRPr="004E0D43" w:rsidRDefault="00DA42E6"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y=Ax</w:t>
            </w:r>
            <w:r w:rsidR="00CB76F3" w:rsidRPr="004E0D43">
              <w:rPr>
                <w:rFonts w:ascii="Calibri" w:hAnsi="Calibri"/>
                <w:b/>
                <w:color w:val="000000"/>
                <w:sz w:val="22"/>
                <w:szCs w:val="22"/>
                <w:vertAlign w:val="superscript"/>
                <w:lang w:bidi="ar-SA"/>
              </w:rPr>
              <w:t>2</w:t>
            </w:r>
            <w:r w:rsidRPr="004E0D43">
              <w:rPr>
                <w:rFonts w:ascii="Calibri" w:hAnsi="Calibri"/>
                <w:b/>
                <w:color w:val="000000"/>
                <w:sz w:val="22"/>
                <w:szCs w:val="22"/>
                <w:lang w:bidi="ar-SA"/>
              </w:rPr>
              <w:t>+B</w:t>
            </w:r>
            <w:r w:rsidR="00CB76F3" w:rsidRPr="004E0D43">
              <w:rPr>
                <w:rFonts w:ascii="Calibri" w:hAnsi="Calibri"/>
                <w:b/>
                <w:color w:val="000000"/>
                <w:sz w:val="22"/>
                <w:szCs w:val="22"/>
                <w:lang w:bidi="ar-SA"/>
              </w:rPr>
              <w:t>x+C</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0.9846</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0.9789</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0.9835</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15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0.9709</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0.9409</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0.9693</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25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0.9669</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0.9088</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0.9619</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35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0.9571</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0.8664</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0.9464</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45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0.9608</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0.8866</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0.9546</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55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0.9529</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0.7878</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0.9375</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65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0.9413</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0.7017</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0.9237</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75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0.9484</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0.6626</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0.9285</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85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0.9273</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0.5427</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0.9099</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Average</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0.9567</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0.8085</w:t>
            </w:r>
          </w:p>
        </w:tc>
        <w:tc>
          <w:tcPr>
            <w:tcW w:w="1412" w:type="pct"/>
            <w:noWrap/>
            <w:vAlign w:val="center"/>
            <w:hideMark/>
          </w:tcPr>
          <w:p w:rsidR="00CB76F3" w:rsidRPr="0041014C" w:rsidRDefault="00CB76F3" w:rsidP="001D61F0">
            <w:pPr>
              <w:keepNext/>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0.9461</w:t>
            </w:r>
          </w:p>
        </w:tc>
      </w:tr>
    </w:tbl>
    <w:p w:rsidR="001D61F0" w:rsidRPr="001D61F0" w:rsidRDefault="001D61F0">
      <w:pPr>
        <w:pStyle w:val="Caption"/>
        <w:rPr>
          <w:b w:val="0"/>
        </w:rPr>
      </w:pPr>
      <w:bookmarkStart w:id="195" w:name="_Toc374047048"/>
      <w:r w:rsidRPr="001D61F0">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4</w:t>
      </w:r>
      <w:r w:rsidR="007A1298">
        <w:rPr>
          <w:b w:val="0"/>
        </w:rPr>
        <w:fldChar w:fldCharType="end"/>
      </w:r>
      <w:r w:rsidRPr="001D61F0">
        <w:rPr>
          <w:b w:val="0"/>
        </w:rPr>
        <w:t xml:space="preserve">  R</w:t>
      </w:r>
      <w:r w:rsidRPr="001D61F0">
        <w:rPr>
          <w:b w:val="0"/>
          <w:vertAlign w:val="superscript"/>
        </w:rPr>
        <w:t>2</w:t>
      </w:r>
      <w:r w:rsidRPr="001D61F0">
        <w:rPr>
          <w:b w:val="0"/>
        </w:rPr>
        <w:t>-values for various fitting model applied to pure monoglyme reference curves.</w:t>
      </w:r>
      <w:bookmarkEnd w:id="195"/>
    </w:p>
    <w:p w:rsidR="00CB76F3" w:rsidRDefault="00CB76F3" w:rsidP="00CB76F3"/>
    <w:tbl>
      <w:tblPr>
        <w:tblStyle w:val="TableGrid"/>
        <w:tblW w:w="5000" w:type="pct"/>
        <w:tblLook w:val="04A0" w:firstRow="1" w:lastRow="0" w:firstColumn="1" w:lastColumn="0" w:noHBand="0" w:noVBand="1"/>
      </w:tblPr>
      <w:tblGrid>
        <w:gridCol w:w="1441"/>
        <w:gridCol w:w="2162"/>
        <w:gridCol w:w="2650"/>
        <w:gridCol w:w="2459"/>
      </w:tblGrid>
      <w:tr w:rsidR="00CB76F3" w:rsidRPr="0041014C" w:rsidTr="00DA42E6">
        <w:trPr>
          <w:trHeight w:val="288"/>
        </w:trPr>
        <w:tc>
          <w:tcPr>
            <w:tcW w:w="827"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p>
        </w:tc>
        <w:tc>
          <w:tcPr>
            <w:tcW w:w="4173" w:type="pct"/>
            <w:gridSpan w:val="3"/>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Fitting Model</w:t>
            </w:r>
          </w:p>
        </w:tc>
      </w:tr>
      <w:tr w:rsidR="00CB76F3" w:rsidRPr="0041014C" w:rsidTr="00DA42E6">
        <w:trPr>
          <w:trHeight w:val="288"/>
        </w:trPr>
        <w:tc>
          <w:tcPr>
            <w:tcW w:w="827"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T</w:t>
            </w:r>
            <w:r w:rsidRPr="004E0D43">
              <w:rPr>
                <w:rFonts w:ascii="Calibri" w:hAnsi="Calibri"/>
                <w:b/>
                <w:color w:val="000000"/>
                <w:sz w:val="22"/>
                <w:szCs w:val="22"/>
                <w:vertAlign w:val="subscript"/>
                <w:lang w:bidi="ar-SA"/>
              </w:rPr>
              <w:t>r</w:t>
            </w:r>
            <w:r w:rsidRPr="004E0D43">
              <w:rPr>
                <w:rFonts w:ascii="Calibri" w:hAnsi="Calibri"/>
                <w:b/>
                <w:color w:val="000000"/>
                <w:sz w:val="22"/>
                <w:szCs w:val="22"/>
                <w:lang w:bidi="ar-SA"/>
              </w:rPr>
              <w:t xml:space="preserve"> (</w:t>
            </w:r>
            <w:r w:rsidRPr="004E0D43">
              <w:rPr>
                <w:rFonts w:ascii="Calibri" w:hAnsi="Calibri"/>
                <w:b/>
                <w:color w:val="000000"/>
                <w:sz w:val="22"/>
                <w:szCs w:val="22"/>
                <w:vertAlign w:val="superscript"/>
                <w:lang w:bidi="ar-SA"/>
              </w:rPr>
              <w:t>o</w:t>
            </w:r>
            <w:r w:rsidRPr="004E0D43">
              <w:rPr>
                <w:rFonts w:ascii="Calibri" w:hAnsi="Calibri"/>
                <w:b/>
                <w:color w:val="000000"/>
                <w:sz w:val="22"/>
                <w:szCs w:val="22"/>
                <w:lang w:bidi="ar-SA"/>
              </w:rPr>
              <w:t>C)</w:t>
            </w:r>
          </w:p>
        </w:tc>
        <w:tc>
          <w:tcPr>
            <w:tcW w:w="1241"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y=A*exp(B*x)</w:t>
            </w:r>
          </w:p>
        </w:tc>
        <w:tc>
          <w:tcPr>
            <w:tcW w:w="1521"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y=yo+A*exp(B*x)</w:t>
            </w:r>
          </w:p>
        </w:tc>
        <w:tc>
          <w:tcPr>
            <w:tcW w:w="1412" w:type="pct"/>
            <w:noWrap/>
            <w:vAlign w:val="center"/>
            <w:hideMark/>
          </w:tcPr>
          <w:p w:rsidR="00CB76F3" w:rsidRPr="004E0D43" w:rsidRDefault="00DA42E6"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y=Ax</w:t>
            </w:r>
            <w:r w:rsidR="00CB76F3" w:rsidRPr="004E0D43">
              <w:rPr>
                <w:rFonts w:ascii="Calibri" w:hAnsi="Calibri"/>
                <w:b/>
                <w:color w:val="000000"/>
                <w:sz w:val="22"/>
                <w:szCs w:val="22"/>
                <w:vertAlign w:val="superscript"/>
                <w:lang w:bidi="ar-SA"/>
              </w:rPr>
              <w:t>2</w:t>
            </w:r>
            <w:r w:rsidRPr="004E0D43">
              <w:rPr>
                <w:rFonts w:ascii="Calibri" w:hAnsi="Calibri"/>
                <w:b/>
                <w:color w:val="000000"/>
                <w:sz w:val="22"/>
                <w:szCs w:val="22"/>
                <w:lang w:bidi="ar-SA"/>
              </w:rPr>
              <w:t>+B</w:t>
            </w:r>
            <w:r w:rsidR="00CB76F3" w:rsidRPr="004E0D43">
              <w:rPr>
                <w:rFonts w:ascii="Calibri" w:hAnsi="Calibri"/>
                <w:b/>
                <w:color w:val="000000"/>
                <w:sz w:val="22"/>
                <w:szCs w:val="22"/>
                <w:lang w:bidi="ar-SA"/>
              </w:rPr>
              <w:t>x+C</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0.9991</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0.9988</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0.9994</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15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0.9950</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0.9907</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0.9917</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25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0.9957</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0.9923</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0.9932</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35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0.9965</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0.9934</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0.9941</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45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0.9927</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0.9879</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0.9895</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55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0.9920</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0.9837</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0.9864</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65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0.9906</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0.9798</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0.9842</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75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0.9892</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0.9554</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0.9799</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85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0.9914</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0.9826</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0.9875</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Average</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0.9936</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0.9850</w:t>
            </w:r>
          </w:p>
        </w:tc>
        <w:tc>
          <w:tcPr>
            <w:tcW w:w="1412" w:type="pct"/>
            <w:noWrap/>
            <w:vAlign w:val="center"/>
            <w:hideMark/>
          </w:tcPr>
          <w:p w:rsidR="00CB76F3" w:rsidRPr="0041014C" w:rsidRDefault="00CB76F3" w:rsidP="00EB071E">
            <w:pPr>
              <w:keepNext/>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0.9895</w:t>
            </w:r>
          </w:p>
        </w:tc>
      </w:tr>
    </w:tbl>
    <w:p w:rsidR="00EB071E" w:rsidRPr="00EB071E" w:rsidRDefault="00EB071E">
      <w:pPr>
        <w:pStyle w:val="Caption"/>
        <w:rPr>
          <w:b w:val="0"/>
        </w:rPr>
      </w:pPr>
      <w:bookmarkStart w:id="196" w:name="_Toc374047049"/>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5</w:t>
      </w:r>
      <w:r w:rsidR="007A1298">
        <w:rPr>
          <w:b w:val="0"/>
        </w:rPr>
        <w:fldChar w:fldCharType="end"/>
      </w:r>
      <w:r w:rsidRPr="00EB071E">
        <w:rPr>
          <w:b w:val="0"/>
        </w:rPr>
        <w:t xml:space="preserve">  R</w:t>
      </w:r>
      <w:r w:rsidRPr="00EB071E">
        <w:rPr>
          <w:b w:val="0"/>
          <w:vertAlign w:val="superscript"/>
        </w:rPr>
        <w:t>2</w:t>
      </w:r>
      <w:r w:rsidRPr="00EB071E">
        <w:rPr>
          <w:b w:val="0"/>
        </w:rPr>
        <w:t>-values for various fitting model applied to pure diglyme reference curves.</w:t>
      </w:r>
      <w:bookmarkEnd w:id="196"/>
    </w:p>
    <w:p w:rsidR="00CB76F3" w:rsidRDefault="00CB76F3" w:rsidP="00CB76F3"/>
    <w:tbl>
      <w:tblPr>
        <w:tblStyle w:val="TableGrid"/>
        <w:tblW w:w="5000" w:type="pct"/>
        <w:tblLook w:val="04A0" w:firstRow="1" w:lastRow="0" w:firstColumn="1" w:lastColumn="0" w:noHBand="0" w:noVBand="1"/>
      </w:tblPr>
      <w:tblGrid>
        <w:gridCol w:w="1441"/>
        <w:gridCol w:w="2162"/>
        <w:gridCol w:w="2650"/>
        <w:gridCol w:w="2459"/>
      </w:tblGrid>
      <w:tr w:rsidR="00CB76F3" w:rsidRPr="0041014C" w:rsidTr="00DA42E6">
        <w:trPr>
          <w:trHeight w:val="288"/>
        </w:trPr>
        <w:tc>
          <w:tcPr>
            <w:tcW w:w="827"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p>
        </w:tc>
        <w:tc>
          <w:tcPr>
            <w:tcW w:w="4173" w:type="pct"/>
            <w:gridSpan w:val="3"/>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Fitting Model</w:t>
            </w:r>
          </w:p>
        </w:tc>
      </w:tr>
      <w:tr w:rsidR="00CB76F3" w:rsidRPr="0041014C" w:rsidTr="00DA42E6">
        <w:trPr>
          <w:trHeight w:val="288"/>
        </w:trPr>
        <w:tc>
          <w:tcPr>
            <w:tcW w:w="827"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T</w:t>
            </w:r>
            <w:r w:rsidRPr="004E0D43">
              <w:rPr>
                <w:rFonts w:ascii="Calibri" w:hAnsi="Calibri"/>
                <w:b/>
                <w:color w:val="000000"/>
                <w:sz w:val="22"/>
                <w:szCs w:val="22"/>
                <w:vertAlign w:val="subscript"/>
                <w:lang w:bidi="ar-SA"/>
              </w:rPr>
              <w:t>r</w:t>
            </w:r>
            <w:r w:rsidRPr="004E0D43">
              <w:rPr>
                <w:rFonts w:ascii="Calibri" w:hAnsi="Calibri"/>
                <w:b/>
                <w:color w:val="000000"/>
                <w:sz w:val="22"/>
                <w:szCs w:val="22"/>
                <w:lang w:bidi="ar-SA"/>
              </w:rPr>
              <w:t xml:space="preserve"> (</w:t>
            </w:r>
            <w:r w:rsidRPr="004E0D43">
              <w:rPr>
                <w:rFonts w:ascii="Calibri" w:hAnsi="Calibri"/>
                <w:b/>
                <w:color w:val="000000"/>
                <w:sz w:val="22"/>
                <w:szCs w:val="22"/>
                <w:vertAlign w:val="superscript"/>
                <w:lang w:bidi="ar-SA"/>
              </w:rPr>
              <w:t>o</w:t>
            </w:r>
            <w:r w:rsidRPr="004E0D43">
              <w:rPr>
                <w:rFonts w:ascii="Calibri" w:hAnsi="Calibri"/>
                <w:b/>
                <w:color w:val="000000"/>
                <w:sz w:val="22"/>
                <w:szCs w:val="22"/>
                <w:lang w:bidi="ar-SA"/>
              </w:rPr>
              <w:t>C)</w:t>
            </w:r>
          </w:p>
        </w:tc>
        <w:tc>
          <w:tcPr>
            <w:tcW w:w="1241"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y=A*exp(B*x)</w:t>
            </w:r>
          </w:p>
        </w:tc>
        <w:tc>
          <w:tcPr>
            <w:tcW w:w="1521" w:type="pct"/>
            <w:noWrap/>
            <w:vAlign w:val="center"/>
            <w:hideMark/>
          </w:tcPr>
          <w:p w:rsidR="00CB76F3" w:rsidRPr="004E0D43" w:rsidRDefault="00CB76F3" w:rsidP="00E5383D">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y=yo+A*exp(B*x)</w:t>
            </w:r>
          </w:p>
        </w:tc>
        <w:tc>
          <w:tcPr>
            <w:tcW w:w="1412" w:type="pct"/>
            <w:noWrap/>
            <w:vAlign w:val="center"/>
            <w:hideMark/>
          </w:tcPr>
          <w:p w:rsidR="00CB76F3" w:rsidRPr="004E0D43" w:rsidRDefault="00DA42E6" w:rsidP="00DA42E6">
            <w:pPr>
              <w:spacing w:line="240" w:lineRule="auto"/>
              <w:jc w:val="center"/>
              <w:rPr>
                <w:rFonts w:ascii="Calibri" w:hAnsi="Calibri"/>
                <w:b/>
                <w:color w:val="000000"/>
                <w:sz w:val="22"/>
                <w:szCs w:val="22"/>
                <w:lang w:bidi="ar-SA"/>
              </w:rPr>
            </w:pPr>
            <w:r w:rsidRPr="004E0D43">
              <w:rPr>
                <w:rFonts w:ascii="Calibri" w:hAnsi="Calibri"/>
                <w:b/>
                <w:color w:val="000000"/>
                <w:sz w:val="22"/>
                <w:szCs w:val="22"/>
                <w:lang w:bidi="ar-SA"/>
              </w:rPr>
              <w:t>y=A</w:t>
            </w:r>
            <w:r w:rsidR="00CB76F3" w:rsidRPr="004E0D43">
              <w:rPr>
                <w:rFonts w:ascii="Calibri" w:hAnsi="Calibri"/>
                <w:b/>
                <w:color w:val="000000"/>
                <w:sz w:val="22"/>
                <w:szCs w:val="22"/>
                <w:lang w:bidi="ar-SA"/>
              </w:rPr>
              <w:t>x</w:t>
            </w:r>
            <w:r w:rsidR="00CB76F3" w:rsidRPr="004E0D43">
              <w:rPr>
                <w:rFonts w:ascii="Calibri" w:hAnsi="Calibri"/>
                <w:b/>
                <w:color w:val="000000"/>
                <w:sz w:val="22"/>
                <w:szCs w:val="22"/>
                <w:vertAlign w:val="superscript"/>
                <w:lang w:bidi="ar-SA"/>
              </w:rPr>
              <w:t>2</w:t>
            </w:r>
            <w:r w:rsidRPr="004E0D43">
              <w:rPr>
                <w:rFonts w:ascii="Calibri" w:hAnsi="Calibri"/>
                <w:b/>
                <w:color w:val="000000"/>
                <w:sz w:val="22"/>
                <w:szCs w:val="22"/>
                <w:lang w:bidi="ar-SA"/>
              </w:rPr>
              <w:t>+B</w:t>
            </w:r>
            <w:r w:rsidR="00CB76F3" w:rsidRPr="004E0D43">
              <w:rPr>
                <w:rFonts w:ascii="Calibri" w:hAnsi="Calibri"/>
                <w:b/>
                <w:color w:val="000000"/>
                <w:sz w:val="22"/>
                <w:szCs w:val="22"/>
                <w:lang w:bidi="ar-SA"/>
              </w:rPr>
              <w:t>x+C</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0.9897</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0.9867</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0.9896</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15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0.9892</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0.9527</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0.9879</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25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0.9897</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0.9441</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0.9841</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35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0.9928</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0.9628</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0.9881</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45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0.9929</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0.9622</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0.9885</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55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0.9932</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0.9979</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0.9987</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65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0.9894</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0.9455</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0.9867</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75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0.9899</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0.9327</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0.9830</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85</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0.9938</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0.9596</w:t>
            </w:r>
          </w:p>
        </w:tc>
        <w:tc>
          <w:tcPr>
            <w:tcW w:w="1412"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0.9913</w:t>
            </w:r>
          </w:p>
        </w:tc>
      </w:tr>
      <w:tr w:rsidR="00CB76F3" w:rsidRPr="0041014C" w:rsidTr="00DA42E6">
        <w:trPr>
          <w:trHeight w:val="288"/>
        </w:trPr>
        <w:tc>
          <w:tcPr>
            <w:tcW w:w="827"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Average</w:t>
            </w:r>
          </w:p>
        </w:tc>
        <w:tc>
          <w:tcPr>
            <w:tcW w:w="124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0.9912</w:t>
            </w:r>
          </w:p>
        </w:tc>
        <w:tc>
          <w:tcPr>
            <w:tcW w:w="1521" w:type="pct"/>
            <w:noWrap/>
            <w:vAlign w:val="center"/>
            <w:hideMark/>
          </w:tcPr>
          <w:p w:rsidR="00CB76F3" w:rsidRPr="0041014C" w:rsidRDefault="00CB76F3" w:rsidP="00E5383D">
            <w:pPr>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0.9605</w:t>
            </w:r>
          </w:p>
        </w:tc>
        <w:tc>
          <w:tcPr>
            <w:tcW w:w="1412" w:type="pct"/>
            <w:noWrap/>
            <w:vAlign w:val="center"/>
            <w:hideMark/>
          </w:tcPr>
          <w:p w:rsidR="00CB76F3" w:rsidRPr="0041014C" w:rsidRDefault="00CB76F3" w:rsidP="00EB071E">
            <w:pPr>
              <w:keepNext/>
              <w:spacing w:line="240" w:lineRule="auto"/>
              <w:jc w:val="center"/>
              <w:rPr>
                <w:rFonts w:ascii="Calibri" w:hAnsi="Calibri"/>
                <w:color w:val="000000"/>
                <w:sz w:val="22"/>
                <w:szCs w:val="22"/>
                <w:lang w:bidi="ar-SA"/>
              </w:rPr>
            </w:pPr>
            <w:r w:rsidRPr="0041014C">
              <w:rPr>
                <w:rFonts w:ascii="Calibri" w:hAnsi="Calibri"/>
                <w:color w:val="000000"/>
                <w:sz w:val="22"/>
                <w:szCs w:val="22"/>
                <w:lang w:bidi="ar-SA"/>
              </w:rPr>
              <w:t>0.9886</w:t>
            </w:r>
          </w:p>
        </w:tc>
      </w:tr>
    </w:tbl>
    <w:p w:rsidR="00EB071E" w:rsidRPr="00EB071E" w:rsidRDefault="00EB071E">
      <w:pPr>
        <w:pStyle w:val="Caption"/>
        <w:rPr>
          <w:b w:val="0"/>
        </w:rPr>
      </w:pPr>
      <w:bookmarkStart w:id="197" w:name="_Toc374047050"/>
      <w:r w:rsidRPr="00EB071E">
        <w:rPr>
          <w:b w:val="0"/>
        </w:rPr>
        <w:lastRenderedPageBreak/>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6</w:t>
      </w:r>
      <w:r w:rsidR="007A1298">
        <w:rPr>
          <w:b w:val="0"/>
        </w:rPr>
        <w:fldChar w:fldCharType="end"/>
      </w:r>
      <w:r w:rsidRPr="00EB071E">
        <w:rPr>
          <w:b w:val="0"/>
        </w:rPr>
        <w:t xml:space="preserve">  R</w:t>
      </w:r>
      <w:r w:rsidRPr="00EB071E">
        <w:rPr>
          <w:b w:val="0"/>
          <w:vertAlign w:val="superscript"/>
        </w:rPr>
        <w:t>2</w:t>
      </w:r>
      <w:r w:rsidRPr="00EB071E">
        <w:rPr>
          <w:b w:val="0"/>
        </w:rPr>
        <w:t>-values for various fitting model applied to pure triglyme reference curves.</w:t>
      </w:r>
      <w:bookmarkEnd w:id="197"/>
    </w:p>
    <w:p w:rsidR="00CB76F3" w:rsidRDefault="00CB76F3" w:rsidP="00CB76F3"/>
    <w:tbl>
      <w:tblPr>
        <w:tblStyle w:val="MediumGrid3-Accent3"/>
        <w:tblW w:w="5000" w:type="pct"/>
        <w:tblLook w:val="04A0" w:firstRow="1" w:lastRow="0" w:firstColumn="1" w:lastColumn="0" w:noHBand="0" w:noVBand="1"/>
      </w:tblPr>
      <w:tblGrid>
        <w:gridCol w:w="1085"/>
        <w:gridCol w:w="1908"/>
        <w:gridCol w:w="1873"/>
        <w:gridCol w:w="1945"/>
        <w:gridCol w:w="1901"/>
      </w:tblGrid>
      <w:tr w:rsidR="00CB76F3" w:rsidRPr="00E10E42" w:rsidTr="00DA42E6">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p>
        </w:tc>
        <w:tc>
          <w:tcPr>
            <w:tcW w:w="4377" w:type="pct"/>
            <w:gridSpan w:val="4"/>
            <w:noWrap/>
            <w:vAlign w:val="center"/>
            <w:hideMark/>
          </w:tcPr>
          <w:p w:rsidR="00CB76F3" w:rsidRPr="004E0D43" w:rsidRDefault="00CB76F3" w:rsidP="00EB071E">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4E0D43">
              <w:rPr>
                <w:rFonts w:ascii="Calibri" w:hAnsi="Calibri"/>
                <w:color w:val="000000"/>
                <w:lang w:bidi="ar-SA"/>
              </w:rPr>
              <w:t xml:space="preserve">Activation Energy, </w:t>
            </w:r>
            <w:r w:rsidRPr="004E0D43">
              <w:rPr>
                <w:rFonts w:ascii="Calibri" w:hAnsi="Calibri"/>
                <w:i/>
                <w:iCs/>
                <w:color w:val="000000"/>
                <w:lang w:bidi="ar-SA"/>
              </w:rPr>
              <w:t>E</w:t>
            </w:r>
            <w:r w:rsidRPr="004E0D43">
              <w:rPr>
                <w:rFonts w:ascii="Calibri" w:hAnsi="Calibri"/>
                <w:i/>
                <w:iCs/>
                <w:color w:val="000000"/>
                <w:vertAlign w:val="subscript"/>
                <w:lang w:bidi="ar-SA"/>
              </w:rPr>
              <w:t>a</w:t>
            </w:r>
            <w:r w:rsidRPr="004E0D43">
              <w:rPr>
                <w:rFonts w:ascii="Calibri" w:hAnsi="Calibri"/>
                <w:color w:val="000000"/>
                <w:lang w:bidi="ar-SA"/>
              </w:rPr>
              <w:t xml:space="preserve"> (kJ/mol)</w:t>
            </w:r>
          </w:p>
        </w:tc>
      </w:tr>
      <w:tr w:rsidR="00CB76F3" w:rsidRPr="00E10E42" w:rsidTr="00DA42E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T</w:t>
            </w:r>
            <w:r w:rsidRPr="00E10E42">
              <w:rPr>
                <w:rFonts w:ascii="Calibri" w:hAnsi="Calibri"/>
                <w:color w:val="000000"/>
                <w:vertAlign w:val="subscript"/>
                <w:lang w:bidi="ar-SA"/>
              </w:rPr>
              <w:t>r</w:t>
            </w:r>
            <w:r>
              <w:rPr>
                <w:rFonts w:ascii="Calibri" w:hAnsi="Calibri"/>
                <w:color w:val="000000"/>
                <w:lang w:bidi="ar-SA"/>
              </w:rPr>
              <w:t xml:space="preserve"> (</w:t>
            </w:r>
            <w:r w:rsidRPr="005125E3">
              <w:rPr>
                <w:rFonts w:ascii="Calibri" w:hAnsi="Calibri"/>
                <w:color w:val="000000"/>
                <w:vertAlign w:val="superscript"/>
                <w:lang w:bidi="ar-SA"/>
              </w:rPr>
              <w:t>o</w:t>
            </w:r>
            <w:r>
              <w:rPr>
                <w:rFonts w:ascii="Calibri" w:hAnsi="Calibri"/>
                <w:color w:val="000000"/>
                <w:lang w:bidi="ar-SA"/>
              </w:rPr>
              <w:t>C)</w:t>
            </w:r>
          </w:p>
        </w:tc>
        <w:tc>
          <w:tcPr>
            <w:tcW w:w="1095" w:type="pct"/>
            <w:noWrap/>
            <w:vAlign w:val="center"/>
            <w:hideMark/>
          </w:tcPr>
          <w:p w:rsidR="00CB76F3" w:rsidRPr="004E0D43"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Hexyl monoglyme</w:t>
            </w:r>
          </w:p>
        </w:tc>
        <w:tc>
          <w:tcPr>
            <w:tcW w:w="1075" w:type="pct"/>
            <w:noWrap/>
            <w:vAlign w:val="center"/>
            <w:hideMark/>
          </w:tcPr>
          <w:p w:rsidR="00CB76F3" w:rsidRPr="004E0D43"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Octyl monoglyme</w:t>
            </w:r>
          </w:p>
        </w:tc>
        <w:tc>
          <w:tcPr>
            <w:tcW w:w="1116" w:type="pct"/>
            <w:noWrap/>
            <w:vAlign w:val="center"/>
            <w:hideMark/>
          </w:tcPr>
          <w:p w:rsidR="00CB76F3" w:rsidRPr="004E0D43"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Nonyl monoglyme</w:t>
            </w:r>
          </w:p>
        </w:tc>
        <w:tc>
          <w:tcPr>
            <w:tcW w:w="1092" w:type="pct"/>
            <w:noWrap/>
            <w:vAlign w:val="center"/>
            <w:hideMark/>
          </w:tcPr>
          <w:p w:rsidR="00CB76F3" w:rsidRPr="004E0D43"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Decyl monoglyme</w:t>
            </w:r>
          </w:p>
        </w:tc>
      </w:tr>
      <w:tr w:rsidR="00CB76F3" w:rsidRPr="00E10E42" w:rsidTr="00DA42E6">
        <w:trPr>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5</w:t>
            </w:r>
          </w:p>
        </w:tc>
        <w:tc>
          <w:tcPr>
            <w:tcW w:w="109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26.04</w:t>
            </w:r>
          </w:p>
        </w:tc>
        <w:tc>
          <w:tcPr>
            <w:tcW w:w="107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25.11</w:t>
            </w:r>
          </w:p>
        </w:tc>
        <w:tc>
          <w:tcPr>
            <w:tcW w:w="1116"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23.92</w:t>
            </w:r>
          </w:p>
        </w:tc>
        <w:tc>
          <w:tcPr>
            <w:tcW w:w="1092"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23.60</w:t>
            </w:r>
          </w:p>
        </w:tc>
      </w:tr>
      <w:tr w:rsidR="00CB76F3" w:rsidRPr="00E10E42"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15</w:t>
            </w:r>
          </w:p>
        </w:tc>
        <w:tc>
          <w:tcPr>
            <w:tcW w:w="109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26.02</w:t>
            </w:r>
          </w:p>
        </w:tc>
        <w:tc>
          <w:tcPr>
            <w:tcW w:w="107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25.09</w:t>
            </w:r>
          </w:p>
        </w:tc>
        <w:tc>
          <w:tcPr>
            <w:tcW w:w="1116"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23.87</w:t>
            </w:r>
          </w:p>
        </w:tc>
        <w:tc>
          <w:tcPr>
            <w:tcW w:w="1092"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23.55</w:t>
            </w:r>
          </w:p>
        </w:tc>
      </w:tr>
      <w:tr w:rsidR="00CB76F3" w:rsidRPr="00E10E42" w:rsidTr="00DA42E6">
        <w:trPr>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25</w:t>
            </w:r>
          </w:p>
        </w:tc>
        <w:tc>
          <w:tcPr>
            <w:tcW w:w="109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26.34</w:t>
            </w:r>
          </w:p>
        </w:tc>
        <w:tc>
          <w:tcPr>
            <w:tcW w:w="107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25.34</w:t>
            </w:r>
          </w:p>
        </w:tc>
        <w:tc>
          <w:tcPr>
            <w:tcW w:w="1116"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24.09</w:t>
            </w:r>
          </w:p>
        </w:tc>
        <w:tc>
          <w:tcPr>
            <w:tcW w:w="1092"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23.75</w:t>
            </w:r>
          </w:p>
        </w:tc>
      </w:tr>
      <w:tr w:rsidR="00CB76F3" w:rsidRPr="00E10E42"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35</w:t>
            </w:r>
          </w:p>
        </w:tc>
        <w:tc>
          <w:tcPr>
            <w:tcW w:w="109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26.50</w:t>
            </w:r>
          </w:p>
        </w:tc>
        <w:tc>
          <w:tcPr>
            <w:tcW w:w="107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25.47</w:t>
            </w:r>
          </w:p>
        </w:tc>
        <w:tc>
          <w:tcPr>
            <w:tcW w:w="1116"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24.19</w:t>
            </w:r>
          </w:p>
        </w:tc>
        <w:tc>
          <w:tcPr>
            <w:tcW w:w="1092"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23.83</w:t>
            </w:r>
          </w:p>
        </w:tc>
      </w:tr>
      <w:tr w:rsidR="00CB76F3" w:rsidRPr="00E10E42" w:rsidTr="00DA42E6">
        <w:trPr>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45</w:t>
            </w:r>
          </w:p>
        </w:tc>
        <w:tc>
          <w:tcPr>
            <w:tcW w:w="109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27.27</w:t>
            </w:r>
          </w:p>
        </w:tc>
        <w:tc>
          <w:tcPr>
            <w:tcW w:w="107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26.09</w:t>
            </w:r>
          </w:p>
        </w:tc>
        <w:tc>
          <w:tcPr>
            <w:tcW w:w="1116"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24.75</w:t>
            </w:r>
          </w:p>
        </w:tc>
        <w:tc>
          <w:tcPr>
            <w:tcW w:w="1092"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24.34</w:t>
            </w:r>
          </w:p>
        </w:tc>
      </w:tr>
      <w:tr w:rsidR="00CB76F3" w:rsidRPr="00E10E42"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55</w:t>
            </w:r>
          </w:p>
        </w:tc>
        <w:tc>
          <w:tcPr>
            <w:tcW w:w="109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28.19</w:t>
            </w:r>
          </w:p>
        </w:tc>
        <w:tc>
          <w:tcPr>
            <w:tcW w:w="107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26.82</w:t>
            </w:r>
          </w:p>
        </w:tc>
        <w:tc>
          <w:tcPr>
            <w:tcW w:w="1116"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25.41</w:t>
            </w:r>
          </w:p>
        </w:tc>
        <w:tc>
          <w:tcPr>
            <w:tcW w:w="1092"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24.94</w:t>
            </w:r>
          </w:p>
        </w:tc>
      </w:tr>
      <w:tr w:rsidR="00CB76F3" w:rsidRPr="00E10E42" w:rsidTr="00DA42E6">
        <w:trPr>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65</w:t>
            </w:r>
          </w:p>
        </w:tc>
        <w:tc>
          <w:tcPr>
            <w:tcW w:w="109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28.82</w:t>
            </w:r>
          </w:p>
        </w:tc>
        <w:tc>
          <w:tcPr>
            <w:tcW w:w="107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27.31</w:t>
            </w:r>
          </w:p>
        </w:tc>
        <w:tc>
          <w:tcPr>
            <w:tcW w:w="1116"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25.85</w:t>
            </w:r>
          </w:p>
        </w:tc>
        <w:tc>
          <w:tcPr>
            <w:tcW w:w="1092"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25.33</w:t>
            </w:r>
          </w:p>
        </w:tc>
      </w:tr>
      <w:tr w:rsidR="00CB76F3" w:rsidRPr="00E10E42"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75</w:t>
            </w:r>
          </w:p>
        </w:tc>
        <w:tc>
          <w:tcPr>
            <w:tcW w:w="109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30.27</w:t>
            </w:r>
          </w:p>
        </w:tc>
        <w:tc>
          <w:tcPr>
            <w:tcW w:w="1075"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28.47</w:t>
            </w:r>
          </w:p>
        </w:tc>
        <w:tc>
          <w:tcPr>
            <w:tcW w:w="1116"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26.92</w:t>
            </w:r>
          </w:p>
        </w:tc>
        <w:tc>
          <w:tcPr>
            <w:tcW w:w="1092" w:type="pct"/>
            <w:noWrap/>
            <w:vAlign w:val="center"/>
            <w:hideMark/>
          </w:tcPr>
          <w:p w:rsidR="00CB76F3" w:rsidRPr="00E10E42" w:rsidRDefault="00CB76F3" w:rsidP="00EB071E">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26.30</w:t>
            </w:r>
          </w:p>
        </w:tc>
      </w:tr>
      <w:tr w:rsidR="00CB76F3" w:rsidRPr="00E10E42" w:rsidTr="00DA42E6">
        <w:trPr>
          <w:trHeight w:val="288"/>
        </w:trPr>
        <w:tc>
          <w:tcPr>
            <w:cnfStyle w:val="001000000000" w:firstRow="0" w:lastRow="0" w:firstColumn="1" w:lastColumn="0" w:oddVBand="0" w:evenVBand="0" w:oddHBand="0" w:evenHBand="0" w:firstRowFirstColumn="0" w:firstRowLastColumn="0" w:lastRowFirstColumn="0" w:lastRowLastColumn="0"/>
            <w:tcW w:w="623" w:type="pct"/>
            <w:noWrap/>
            <w:vAlign w:val="center"/>
            <w:hideMark/>
          </w:tcPr>
          <w:p w:rsidR="00CB76F3" w:rsidRPr="00E10E42" w:rsidRDefault="00CB76F3" w:rsidP="00EB071E">
            <w:pPr>
              <w:spacing w:line="240" w:lineRule="auto"/>
              <w:jc w:val="center"/>
              <w:rPr>
                <w:rFonts w:ascii="Calibri" w:hAnsi="Calibri"/>
                <w:color w:val="000000"/>
                <w:lang w:bidi="ar-SA"/>
              </w:rPr>
            </w:pPr>
            <w:r w:rsidRPr="00E10E42">
              <w:rPr>
                <w:rFonts w:ascii="Calibri" w:hAnsi="Calibri"/>
                <w:color w:val="000000"/>
                <w:lang w:bidi="ar-SA"/>
              </w:rPr>
              <w:t>85</w:t>
            </w:r>
          </w:p>
        </w:tc>
        <w:tc>
          <w:tcPr>
            <w:tcW w:w="109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30.91</w:t>
            </w:r>
          </w:p>
        </w:tc>
        <w:tc>
          <w:tcPr>
            <w:tcW w:w="1075"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28.95</w:t>
            </w:r>
          </w:p>
        </w:tc>
        <w:tc>
          <w:tcPr>
            <w:tcW w:w="1116" w:type="pct"/>
            <w:noWrap/>
            <w:vAlign w:val="center"/>
            <w:hideMark/>
          </w:tcPr>
          <w:p w:rsidR="00CB76F3" w:rsidRPr="00E10E42" w:rsidRDefault="00CB76F3" w:rsidP="00EB071E">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27.35</w:t>
            </w:r>
          </w:p>
        </w:tc>
        <w:tc>
          <w:tcPr>
            <w:tcW w:w="1092" w:type="pct"/>
            <w:noWrap/>
            <w:vAlign w:val="center"/>
            <w:hideMark/>
          </w:tcPr>
          <w:p w:rsidR="00CB76F3" w:rsidRPr="00E10E42" w:rsidRDefault="00CB76F3" w:rsidP="00EB071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E10E42">
              <w:rPr>
                <w:rFonts w:ascii="Calibri" w:hAnsi="Calibri"/>
                <w:color w:val="000000"/>
                <w:lang w:bidi="ar-SA"/>
              </w:rPr>
              <w:t>26.68</w:t>
            </w:r>
          </w:p>
        </w:tc>
      </w:tr>
    </w:tbl>
    <w:p w:rsidR="00CB76F3" w:rsidRDefault="00EB071E" w:rsidP="00EB071E">
      <w:pPr>
        <w:pStyle w:val="Caption"/>
        <w:rPr>
          <w:b w:val="0"/>
        </w:rPr>
      </w:pPr>
      <w:bookmarkStart w:id="198" w:name="_Toc374047051"/>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7</w:t>
      </w:r>
      <w:r w:rsidR="007A1298">
        <w:rPr>
          <w:b w:val="0"/>
        </w:rPr>
        <w:fldChar w:fldCharType="end"/>
      </w:r>
      <w:r w:rsidRPr="00EB071E">
        <w:rPr>
          <w:b w:val="0"/>
        </w:rPr>
        <w:t xml:space="preserve">  The </w:t>
      </w:r>
      <w:r w:rsidRPr="00EB071E">
        <w:rPr>
          <w:b w:val="0"/>
          <w:i/>
        </w:rPr>
        <w:t>E</w:t>
      </w:r>
      <w:r>
        <w:rPr>
          <w:b w:val="0"/>
          <w:i/>
        </w:rPr>
        <w:softHyphen/>
      </w:r>
      <w:r>
        <w:rPr>
          <w:b w:val="0"/>
          <w:i/>
          <w:vertAlign w:val="subscript"/>
        </w:rPr>
        <w:t>a</w:t>
      </w:r>
      <w:r w:rsidRPr="00EB071E">
        <w:rPr>
          <w:b w:val="0"/>
        </w:rPr>
        <w:t xml:space="preserve"> values for the diffusion of pure monoglyme family at reference temperature 5</w:t>
      </w:r>
      <w:r w:rsidRPr="00EB071E">
        <w:rPr>
          <w:b w:val="0"/>
          <w:vertAlign w:val="superscript"/>
        </w:rPr>
        <w:t>o</w:t>
      </w:r>
      <w:r w:rsidRPr="00EB071E">
        <w:rPr>
          <w:b w:val="0"/>
        </w:rPr>
        <w:t>C to 85</w:t>
      </w:r>
      <w:r w:rsidRPr="00EB071E">
        <w:rPr>
          <w:b w:val="0"/>
          <w:vertAlign w:val="superscript"/>
        </w:rPr>
        <w:t>o</w:t>
      </w:r>
      <w:r w:rsidRPr="00EB071E">
        <w:rPr>
          <w:b w:val="0"/>
        </w:rPr>
        <w:t>C.</w:t>
      </w:r>
      <w:bookmarkEnd w:id="198"/>
    </w:p>
    <w:p w:rsidR="004E0D43" w:rsidRPr="004E0D43" w:rsidRDefault="004E0D43" w:rsidP="004E0D43"/>
    <w:tbl>
      <w:tblPr>
        <w:tblStyle w:val="MediumGrid1-Accent5"/>
        <w:tblW w:w="5000" w:type="pct"/>
        <w:tblLook w:val="04A0" w:firstRow="1" w:lastRow="0" w:firstColumn="1" w:lastColumn="0" w:noHBand="0" w:noVBand="1"/>
      </w:tblPr>
      <w:tblGrid>
        <w:gridCol w:w="1090"/>
        <w:gridCol w:w="1896"/>
        <w:gridCol w:w="1840"/>
        <w:gridCol w:w="2046"/>
        <w:gridCol w:w="1840"/>
      </w:tblGrid>
      <w:tr w:rsidR="00CB76F3" w:rsidRPr="0050231A" w:rsidTr="00DA42E6">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p>
        </w:tc>
        <w:tc>
          <w:tcPr>
            <w:tcW w:w="4374" w:type="pct"/>
            <w:gridSpan w:val="4"/>
            <w:noWrap/>
            <w:vAlign w:val="center"/>
            <w:hideMark/>
          </w:tcPr>
          <w:p w:rsidR="00CB76F3" w:rsidRPr="0050231A"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 xml:space="preserve">Activation Energy, </w:t>
            </w:r>
            <w:r w:rsidRPr="0050231A">
              <w:rPr>
                <w:rFonts w:ascii="Calibri" w:hAnsi="Calibri"/>
                <w:i/>
                <w:iCs/>
                <w:color w:val="000000"/>
                <w:lang w:bidi="ar-SA"/>
              </w:rPr>
              <w:t>E</w:t>
            </w:r>
            <w:r w:rsidRPr="0050231A">
              <w:rPr>
                <w:rFonts w:ascii="Calibri" w:hAnsi="Calibri"/>
                <w:i/>
                <w:iCs/>
                <w:color w:val="000000"/>
                <w:vertAlign w:val="subscript"/>
                <w:lang w:bidi="ar-SA"/>
              </w:rPr>
              <w:t>a</w:t>
            </w:r>
            <w:r w:rsidRPr="0050231A">
              <w:rPr>
                <w:rFonts w:ascii="Calibri" w:hAnsi="Calibri"/>
                <w:color w:val="000000"/>
                <w:lang w:bidi="ar-SA"/>
              </w:rPr>
              <w:t xml:space="preserve"> (kJ/mol)</w:t>
            </w:r>
          </w:p>
        </w:tc>
      </w:tr>
      <w:tr w:rsidR="00CB76F3" w:rsidRPr="0050231A" w:rsidTr="00DA42E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T</w:t>
            </w:r>
            <w:r w:rsidRPr="0050231A">
              <w:rPr>
                <w:rFonts w:ascii="Calibri" w:hAnsi="Calibri"/>
                <w:color w:val="000000"/>
                <w:vertAlign w:val="subscript"/>
                <w:lang w:bidi="ar-SA"/>
              </w:rPr>
              <w:t>r</w:t>
            </w:r>
            <w:r>
              <w:rPr>
                <w:rFonts w:ascii="Calibri" w:hAnsi="Calibri"/>
                <w:color w:val="000000"/>
                <w:lang w:bidi="ar-SA"/>
              </w:rPr>
              <w:t xml:space="preserve"> (</w:t>
            </w:r>
            <w:r w:rsidRPr="005125E3">
              <w:rPr>
                <w:rFonts w:ascii="Calibri" w:hAnsi="Calibri"/>
                <w:color w:val="000000"/>
                <w:vertAlign w:val="superscript"/>
                <w:lang w:bidi="ar-SA"/>
              </w:rPr>
              <w:t>o</w:t>
            </w:r>
            <w:r>
              <w:rPr>
                <w:rFonts w:ascii="Calibri" w:hAnsi="Calibri"/>
                <w:color w:val="000000"/>
                <w:lang w:bidi="ar-SA"/>
              </w:rPr>
              <w:t>C)</w:t>
            </w:r>
          </w:p>
        </w:tc>
        <w:tc>
          <w:tcPr>
            <w:tcW w:w="1088"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Hexyl diglyme</w:t>
            </w:r>
          </w:p>
        </w:tc>
        <w:tc>
          <w:tcPr>
            <w:tcW w:w="1056"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Octyl diglyme</w:t>
            </w:r>
          </w:p>
        </w:tc>
        <w:tc>
          <w:tcPr>
            <w:tcW w:w="1174"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Nonyl diglyme</w:t>
            </w:r>
          </w:p>
        </w:tc>
        <w:tc>
          <w:tcPr>
            <w:tcW w:w="1056"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Decyl diglyme</w:t>
            </w:r>
          </w:p>
        </w:tc>
      </w:tr>
      <w:tr w:rsidR="00CB76F3" w:rsidRPr="0050231A" w:rsidTr="00DA42E6">
        <w:trPr>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5</w:t>
            </w:r>
          </w:p>
        </w:tc>
        <w:tc>
          <w:tcPr>
            <w:tcW w:w="1088"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26.84</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26.38</w:t>
            </w:r>
          </w:p>
        </w:tc>
        <w:tc>
          <w:tcPr>
            <w:tcW w:w="1174"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25.63</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25.35</w:t>
            </w:r>
          </w:p>
        </w:tc>
      </w:tr>
      <w:tr w:rsidR="00CB76F3" w:rsidRPr="0050231A"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15</w:t>
            </w:r>
          </w:p>
        </w:tc>
        <w:tc>
          <w:tcPr>
            <w:tcW w:w="1088"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26.99</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26.50</w:t>
            </w:r>
          </w:p>
        </w:tc>
        <w:tc>
          <w:tcPr>
            <w:tcW w:w="1174"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25.73</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25.44</w:t>
            </w:r>
          </w:p>
        </w:tc>
      </w:tr>
      <w:tr w:rsidR="00CB76F3" w:rsidRPr="0050231A" w:rsidTr="00DA42E6">
        <w:trPr>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25</w:t>
            </w:r>
          </w:p>
        </w:tc>
        <w:tc>
          <w:tcPr>
            <w:tcW w:w="1088"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26.98</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26.48</w:t>
            </w:r>
          </w:p>
        </w:tc>
        <w:tc>
          <w:tcPr>
            <w:tcW w:w="1174"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25.70</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25.41</w:t>
            </w:r>
          </w:p>
        </w:tc>
      </w:tr>
      <w:tr w:rsidR="00CB76F3" w:rsidRPr="0050231A"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35</w:t>
            </w:r>
          </w:p>
        </w:tc>
        <w:tc>
          <w:tcPr>
            <w:tcW w:w="1088"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27.14</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26.62</w:t>
            </w:r>
          </w:p>
        </w:tc>
        <w:tc>
          <w:tcPr>
            <w:tcW w:w="1174"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25.81</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25.51</w:t>
            </w:r>
          </w:p>
        </w:tc>
      </w:tr>
      <w:tr w:rsidR="00CB76F3" w:rsidRPr="0050231A" w:rsidTr="00DA42E6">
        <w:trPr>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45</w:t>
            </w:r>
          </w:p>
        </w:tc>
        <w:tc>
          <w:tcPr>
            <w:tcW w:w="1088"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27.56</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26.98</w:t>
            </w:r>
          </w:p>
        </w:tc>
        <w:tc>
          <w:tcPr>
            <w:tcW w:w="1174"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26.13</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25.81</w:t>
            </w:r>
          </w:p>
        </w:tc>
      </w:tr>
      <w:tr w:rsidR="00CB76F3" w:rsidRPr="0050231A"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55</w:t>
            </w:r>
          </w:p>
        </w:tc>
        <w:tc>
          <w:tcPr>
            <w:tcW w:w="1088"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27.88</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27.26</w:t>
            </w:r>
          </w:p>
        </w:tc>
        <w:tc>
          <w:tcPr>
            <w:tcW w:w="1174"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26.37</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26.03</w:t>
            </w:r>
          </w:p>
        </w:tc>
      </w:tr>
      <w:tr w:rsidR="00CB76F3" w:rsidRPr="0050231A" w:rsidTr="00DA42E6">
        <w:trPr>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65</w:t>
            </w:r>
          </w:p>
        </w:tc>
        <w:tc>
          <w:tcPr>
            <w:tcW w:w="1088"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28.41</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27.71</w:t>
            </w:r>
          </w:p>
        </w:tc>
        <w:tc>
          <w:tcPr>
            <w:tcW w:w="1174"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26.77</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26.41</w:t>
            </w:r>
          </w:p>
        </w:tc>
      </w:tr>
      <w:tr w:rsidR="00CB76F3" w:rsidRPr="0050231A"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75</w:t>
            </w:r>
          </w:p>
        </w:tc>
        <w:tc>
          <w:tcPr>
            <w:tcW w:w="1088"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29.35</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28.52</w:t>
            </w:r>
          </w:p>
        </w:tc>
        <w:tc>
          <w:tcPr>
            <w:tcW w:w="1174"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27.51</w:t>
            </w:r>
          </w:p>
        </w:tc>
        <w:tc>
          <w:tcPr>
            <w:tcW w:w="1056" w:type="pct"/>
            <w:noWrap/>
            <w:vAlign w:val="center"/>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27.10</w:t>
            </w:r>
          </w:p>
        </w:tc>
      </w:tr>
      <w:tr w:rsidR="00CB76F3" w:rsidRPr="0050231A" w:rsidTr="00DA42E6">
        <w:trPr>
          <w:trHeight w:val="288"/>
        </w:trPr>
        <w:tc>
          <w:tcPr>
            <w:cnfStyle w:val="001000000000" w:firstRow="0" w:lastRow="0" w:firstColumn="1" w:lastColumn="0" w:oddVBand="0" w:evenVBand="0" w:oddHBand="0" w:evenHBand="0" w:firstRowFirstColumn="0" w:firstRowLastColumn="0" w:lastRowFirstColumn="0" w:lastRowLastColumn="0"/>
            <w:tcW w:w="626" w:type="pct"/>
            <w:noWrap/>
            <w:vAlign w:val="center"/>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85</w:t>
            </w:r>
          </w:p>
        </w:tc>
        <w:tc>
          <w:tcPr>
            <w:tcW w:w="1088"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29.85</w:t>
            </w:r>
          </w:p>
        </w:tc>
        <w:tc>
          <w:tcPr>
            <w:tcW w:w="1056"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28.94</w:t>
            </w:r>
          </w:p>
        </w:tc>
        <w:tc>
          <w:tcPr>
            <w:tcW w:w="1174" w:type="pct"/>
            <w:noWrap/>
            <w:vAlign w:val="center"/>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27.87</w:t>
            </w:r>
          </w:p>
        </w:tc>
        <w:tc>
          <w:tcPr>
            <w:tcW w:w="1056" w:type="pct"/>
            <w:noWrap/>
            <w:vAlign w:val="center"/>
            <w:hideMark/>
          </w:tcPr>
          <w:p w:rsidR="00CB76F3" w:rsidRPr="0050231A" w:rsidRDefault="00CB76F3" w:rsidP="00EB071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27.45</w:t>
            </w:r>
          </w:p>
        </w:tc>
      </w:tr>
    </w:tbl>
    <w:p w:rsidR="00CB76F3" w:rsidRDefault="00EB071E" w:rsidP="00EB071E">
      <w:pPr>
        <w:pStyle w:val="Caption"/>
        <w:rPr>
          <w:b w:val="0"/>
        </w:rPr>
      </w:pPr>
      <w:bookmarkStart w:id="199" w:name="_Toc374047052"/>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8</w:t>
      </w:r>
      <w:r w:rsidR="007A1298">
        <w:rPr>
          <w:b w:val="0"/>
        </w:rPr>
        <w:fldChar w:fldCharType="end"/>
      </w:r>
      <w:r w:rsidRPr="00EB071E">
        <w:rPr>
          <w:b w:val="0"/>
        </w:rPr>
        <w:t xml:space="preserve">  The </w:t>
      </w:r>
      <w:r w:rsidRPr="00EB071E">
        <w:rPr>
          <w:b w:val="0"/>
          <w:i/>
        </w:rPr>
        <w:t>E</w:t>
      </w:r>
      <w:r w:rsidRPr="00EB071E">
        <w:rPr>
          <w:b w:val="0"/>
          <w:i/>
          <w:vertAlign w:val="subscript"/>
        </w:rPr>
        <w:t>a</w:t>
      </w:r>
      <w:r w:rsidRPr="00EB071E">
        <w:rPr>
          <w:b w:val="0"/>
        </w:rPr>
        <w:t xml:space="preserve"> values for the diffusion of pure diglyme family at reference temperature 5</w:t>
      </w:r>
      <w:r w:rsidRPr="00EB071E">
        <w:rPr>
          <w:b w:val="0"/>
          <w:vertAlign w:val="superscript"/>
        </w:rPr>
        <w:t>o</w:t>
      </w:r>
      <w:r w:rsidRPr="00EB071E">
        <w:rPr>
          <w:b w:val="0"/>
        </w:rPr>
        <w:t>C to 85</w:t>
      </w:r>
      <w:r w:rsidRPr="00EB071E">
        <w:rPr>
          <w:b w:val="0"/>
          <w:vertAlign w:val="superscript"/>
        </w:rPr>
        <w:t>o</w:t>
      </w:r>
      <w:r w:rsidRPr="00EB071E">
        <w:rPr>
          <w:b w:val="0"/>
        </w:rPr>
        <w:t>C.</w:t>
      </w:r>
      <w:bookmarkEnd w:id="199"/>
    </w:p>
    <w:p w:rsidR="004E0D43" w:rsidRDefault="004E0D43" w:rsidP="004E0D43"/>
    <w:p w:rsidR="004E0D43" w:rsidRDefault="004E0D43" w:rsidP="004E0D43"/>
    <w:p w:rsidR="004E0D43" w:rsidRDefault="004E0D43" w:rsidP="004E0D43"/>
    <w:p w:rsidR="004E0D43" w:rsidRDefault="004E0D43" w:rsidP="004E0D43"/>
    <w:p w:rsidR="004E0D43" w:rsidRDefault="004E0D43" w:rsidP="004E0D43"/>
    <w:p w:rsidR="004E0D43" w:rsidRPr="004E0D43" w:rsidRDefault="004E0D43" w:rsidP="004E0D43"/>
    <w:tbl>
      <w:tblPr>
        <w:tblStyle w:val="MediumGrid3-Accent6"/>
        <w:tblW w:w="5000" w:type="pct"/>
        <w:tblLook w:val="04A0" w:firstRow="1" w:lastRow="0" w:firstColumn="1" w:lastColumn="0" w:noHBand="0" w:noVBand="1"/>
      </w:tblPr>
      <w:tblGrid>
        <w:gridCol w:w="1090"/>
        <w:gridCol w:w="1896"/>
        <w:gridCol w:w="1840"/>
        <w:gridCol w:w="2046"/>
        <w:gridCol w:w="1840"/>
      </w:tblGrid>
      <w:tr w:rsidR="00CB76F3" w:rsidRPr="0050231A" w:rsidTr="004E0D43">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p>
        </w:tc>
        <w:tc>
          <w:tcPr>
            <w:tcW w:w="4374" w:type="pct"/>
            <w:gridSpan w:val="4"/>
            <w:noWrap/>
            <w:hideMark/>
          </w:tcPr>
          <w:p w:rsidR="00CB76F3" w:rsidRPr="0050231A"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 xml:space="preserve">Activation Energy, </w:t>
            </w:r>
            <w:r w:rsidRPr="0050231A">
              <w:rPr>
                <w:rFonts w:ascii="Calibri" w:hAnsi="Calibri"/>
                <w:i/>
                <w:iCs/>
                <w:color w:val="000000"/>
                <w:lang w:bidi="ar-SA"/>
              </w:rPr>
              <w:t>E</w:t>
            </w:r>
            <w:r w:rsidRPr="0050231A">
              <w:rPr>
                <w:rFonts w:ascii="Calibri" w:hAnsi="Calibri"/>
                <w:i/>
                <w:iCs/>
                <w:color w:val="000000"/>
                <w:vertAlign w:val="subscript"/>
                <w:lang w:bidi="ar-SA"/>
              </w:rPr>
              <w:t>a</w:t>
            </w:r>
            <w:r w:rsidRPr="0050231A">
              <w:rPr>
                <w:rFonts w:ascii="Calibri" w:hAnsi="Calibri"/>
                <w:color w:val="000000"/>
                <w:lang w:bidi="ar-SA"/>
              </w:rPr>
              <w:t xml:space="preserve"> (kJ/mol)</w:t>
            </w:r>
          </w:p>
        </w:tc>
      </w:tr>
      <w:tr w:rsidR="00CB76F3" w:rsidRPr="0050231A" w:rsidTr="004E0D43">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T</w:t>
            </w:r>
            <w:r w:rsidRPr="0050231A">
              <w:rPr>
                <w:rFonts w:ascii="Calibri" w:hAnsi="Calibri"/>
                <w:color w:val="000000"/>
                <w:vertAlign w:val="subscript"/>
                <w:lang w:bidi="ar-SA"/>
              </w:rPr>
              <w:t>r</w:t>
            </w:r>
            <w:r>
              <w:rPr>
                <w:rFonts w:ascii="Calibri" w:hAnsi="Calibri"/>
                <w:color w:val="000000"/>
                <w:lang w:bidi="ar-SA"/>
              </w:rPr>
              <w:t xml:space="preserve"> (</w:t>
            </w:r>
            <w:r w:rsidRPr="0050231A">
              <w:rPr>
                <w:rFonts w:ascii="Calibri" w:hAnsi="Calibri"/>
                <w:color w:val="000000"/>
                <w:vertAlign w:val="superscript"/>
                <w:lang w:bidi="ar-SA"/>
              </w:rPr>
              <w:t>o</w:t>
            </w:r>
            <w:r>
              <w:rPr>
                <w:rFonts w:ascii="Calibri" w:hAnsi="Calibri"/>
                <w:color w:val="000000"/>
                <w:lang w:bidi="ar-SA"/>
              </w:rPr>
              <w:t>C)</w:t>
            </w:r>
          </w:p>
        </w:tc>
        <w:tc>
          <w:tcPr>
            <w:tcW w:w="1088"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Hexyl triglyme</w:t>
            </w:r>
          </w:p>
        </w:tc>
        <w:tc>
          <w:tcPr>
            <w:tcW w:w="1056"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Octyl triglyme</w:t>
            </w:r>
          </w:p>
        </w:tc>
        <w:tc>
          <w:tcPr>
            <w:tcW w:w="1174"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Nonyl triglyme</w:t>
            </w:r>
          </w:p>
        </w:tc>
        <w:tc>
          <w:tcPr>
            <w:tcW w:w="1056"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Decyl triglyme</w:t>
            </w:r>
          </w:p>
        </w:tc>
      </w:tr>
      <w:tr w:rsidR="00CB76F3" w:rsidRPr="0050231A" w:rsidTr="004E0D43">
        <w:trPr>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5</w:t>
            </w:r>
          </w:p>
        </w:tc>
        <w:tc>
          <w:tcPr>
            <w:tcW w:w="1088"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28.83</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28.86</w:t>
            </w:r>
          </w:p>
        </w:tc>
        <w:tc>
          <w:tcPr>
            <w:tcW w:w="1174"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29.05</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28.65</w:t>
            </w:r>
          </w:p>
        </w:tc>
      </w:tr>
      <w:tr w:rsidR="00CB76F3" w:rsidRPr="0050231A" w:rsidTr="004E0D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15</w:t>
            </w:r>
          </w:p>
        </w:tc>
        <w:tc>
          <w:tcPr>
            <w:tcW w:w="1088"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28.13</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28.24</w:t>
            </w:r>
          </w:p>
        </w:tc>
        <w:tc>
          <w:tcPr>
            <w:tcW w:w="1174"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28.46</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28.09</w:t>
            </w:r>
          </w:p>
        </w:tc>
      </w:tr>
      <w:tr w:rsidR="00CB76F3" w:rsidRPr="0050231A" w:rsidTr="004E0D43">
        <w:trPr>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25</w:t>
            </w:r>
          </w:p>
        </w:tc>
        <w:tc>
          <w:tcPr>
            <w:tcW w:w="1088"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27.74</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27.89</w:t>
            </w:r>
          </w:p>
        </w:tc>
        <w:tc>
          <w:tcPr>
            <w:tcW w:w="1174"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28.13</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27.77</w:t>
            </w:r>
          </w:p>
        </w:tc>
      </w:tr>
      <w:tr w:rsidR="00CB76F3" w:rsidRPr="0050231A" w:rsidTr="004E0D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35</w:t>
            </w:r>
          </w:p>
        </w:tc>
        <w:tc>
          <w:tcPr>
            <w:tcW w:w="1088"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27.54</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27.71</w:t>
            </w:r>
          </w:p>
        </w:tc>
        <w:tc>
          <w:tcPr>
            <w:tcW w:w="1174"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27.97</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27.61</w:t>
            </w:r>
          </w:p>
        </w:tc>
      </w:tr>
      <w:tr w:rsidR="00CB76F3" w:rsidRPr="0050231A" w:rsidTr="004E0D43">
        <w:trPr>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45</w:t>
            </w:r>
          </w:p>
        </w:tc>
        <w:tc>
          <w:tcPr>
            <w:tcW w:w="1088"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27.51</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27.69</w:t>
            </w:r>
          </w:p>
        </w:tc>
        <w:tc>
          <w:tcPr>
            <w:tcW w:w="1174"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27.95</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27.59</w:t>
            </w:r>
          </w:p>
        </w:tc>
      </w:tr>
      <w:tr w:rsidR="00CB76F3" w:rsidRPr="0050231A" w:rsidTr="004E0D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55</w:t>
            </w:r>
          </w:p>
        </w:tc>
        <w:tc>
          <w:tcPr>
            <w:tcW w:w="1088"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27.50</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27.68</w:t>
            </w:r>
          </w:p>
        </w:tc>
        <w:tc>
          <w:tcPr>
            <w:tcW w:w="1174"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27.95</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27.59</w:t>
            </w:r>
          </w:p>
        </w:tc>
      </w:tr>
      <w:tr w:rsidR="00CB76F3" w:rsidRPr="0050231A" w:rsidTr="004E0D43">
        <w:trPr>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65</w:t>
            </w:r>
          </w:p>
        </w:tc>
        <w:tc>
          <w:tcPr>
            <w:tcW w:w="1088"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28.20</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28.30</w:t>
            </w:r>
          </w:p>
        </w:tc>
        <w:tc>
          <w:tcPr>
            <w:tcW w:w="1174"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28.53</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28.13</w:t>
            </w:r>
          </w:p>
        </w:tc>
      </w:tr>
      <w:tr w:rsidR="00CB76F3" w:rsidRPr="0050231A" w:rsidTr="004E0D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75</w:t>
            </w:r>
          </w:p>
        </w:tc>
        <w:tc>
          <w:tcPr>
            <w:tcW w:w="1088"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28.14</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28.26</w:t>
            </w:r>
          </w:p>
        </w:tc>
        <w:tc>
          <w:tcPr>
            <w:tcW w:w="1174"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28.50</w:t>
            </w:r>
          </w:p>
        </w:tc>
        <w:tc>
          <w:tcPr>
            <w:tcW w:w="1056" w:type="pct"/>
            <w:noWrap/>
            <w:hideMark/>
          </w:tcPr>
          <w:p w:rsidR="00CB76F3" w:rsidRPr="0050231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28.10</w:t>
            </w:r>
          </w:p>
        </w:tc>
      </w:tr>
      <w:tr w:rsidR="00CB76F3" w:rsidRPr="0050231A" w:rsidTr="004E0D43">
        <w:trPr>
          <w:trHeight w:val="288"/>
        </w:trPr>
        <w:tc>
          <w:tcPr>
            <w:cnfStyle w:val="001000000000" w:firstRow="0" w:lastRow="0" w:firstColumn="1" w:lastColumn="0" w:oddVBand="0" w:evenVBand="0" w:oddHBand="0" w:evenHBand="0" w:firstRowFirstColumn="0" w:firstRowLastColumn="0" w:lastRowFirstColumn="0" w:lastRowLastColumn="0"/>
            <w:tcW w:w="626" w:type="pct"/>
            <w:noWrap/>
            <w:hideMark/>
          </w:tcPr>
          <w:p w:rsidR="00CB76F3" w:rsidRPr="0050231A" w:rsidRDefault="00CB76F3" w:rsidP="00E5383D">
            <w:pPr>
              <w:spacing w:line="240" w:lineRule="auto"/>
              <w:jc w:val="center"/>
              <w:rPr>
                <w:rFonts w:ascii="Calibri" w:hAnsi="Calibri"/>
                <w:color w:val="000000"/>
                <w:lang w:bidi="ar-SA"/>
              </w:rPr>
            </w:pPr>
            <w:r w:rsidRPr="0050231A">
              <w:rPr>
                <w:rFonts w:ascii="Calibri" w:hAnsi="Calibri"/>
                <w:color w:val="000000"/>
                <w:lang w:bidi="ar-SA"/>
              </w:rPr>
              <w:t>85</w:t>
            </w:r>
          </w:p>
        </w:tc>
        <w:tc>
          <w:tcPr>
            <w:tcW w:w="1088"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28.40</w:t>
            </w:r>
          </w:p>
        </w:tc>
        <w:tc>
          <w:tcPr>
            <w:tcW w:w="1056"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28.48</w:t>
            </w:r>
          </w:p>
        </w:tc>
        <w:tc>
          <w:tcPr>
            <w:tcW w:w="1174" w:type="pct"/>
            <w:noWrap/>
            <w:hideMark/>
          </w:tcPr>
          <w:p w:rsidR="00CB76F3" w:rsidRPr="0050231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28.71</w:t>
            </w:r>
          </w:p>
        </w:tc>
        <w:tc>
          <w:tcPr>
            <w:tcW w:w="1056" w:type="pct"/>
            <w:noWrap/>
            <w:hideMark/>
          </w:tcPr>
          <w:p w:rsidR="00CB76F3" w:rsidRPr="0050231A" w:rsidRDefault="00CB76F3" w:rsidP="00EB071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50231A">
              <w:rPr>
                <w:rFonts w:ascii="Calibri" w:hAnsi="Calibri"/>
                <w:color w:val="000000"/>
                <w:lang w:bidi="ar-SA"/>
              </w:rPr>
              <w:t>28.29</w:t>
            </w:r>
          </w:p>
        </w:tc>
      </w:tr>
    </w:tbl>
    <w:p w:rsidR="00EB071E" w:rsidRPr="00EB071E" w:rsidRDefault="00EB071E">
      <w:pPr>
        <w:pStyle w:val="Caption"/>
        <w:rPr>
          <w:b w:val="0"/>
        </w:rPr>
      </w:pPr>
      <w:bookmarkStart w:id="200" w:name="_Toc374047053"/>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9</w:t>
      </w:r>
      <w:r w:rsidR="007A1298">
        <w:rPr>
          <w:b w:val="0"/>
        </w:rPr>
        <w:fldChar w:fldCharType="end"/>
      </w:r>
      <w:r w:rsidRPr="00EB071E">
        <w:rPr>
          <w:b w:val="0"/>
        </w:rPr>
        <w:t xml:space="preserve">  The </w:t>
      </w:r>
      <w:r w:rsidRPr="00EB071E">
        <w:rPr>
          <w:b w:val="0"/>
          <w:i/>
        </w:rPr>
        <w:t>E</w:t>
      </w:r>
      <w:r w:rsidRPr="00EB071E">
        <w:rPr>
          <w:b w:val="0"/>
          <w:i/>
          <w:vertAlign w:val="subscript"/>
        </w:rPr>
        <w:t>a</w:t>
      </w:r>
      <w:r w:rsidRPr="00EB071E">
        <w:rPr>
          <w:b w:val="0"/>
        </w:rPr>
        <w:t xml:space="preserve"> values for the diffusion of pure triglyme family at reference temperature 5</w:t>
      </w:r>
      <w:r w:rsidRPr="00EB071E">
        <w:rPr>
          <w:b w:val="0"/>
          <w:vertAlign w:val="superscript"/>
        </w:rPr>
        <w:t>o</w:t>
      </w:r>
      <w:r w:rsidRPr="00EB071E">
        <w:rPr>
          <w:b w:val="0"/>
        </w:rPr>
        <w:t>C to 85</w:t>
      </w:r>
      <w:r w:rsidRPr="00EB071E">
        <w:rPr>
          <w:b w:val="0"/>
          <w:vertAlign w:val="superscript"/>
        </w:rPr>
        <w:t>o</w:t>
      </w:r>
      <w:r w:rsidRPr="00EB071E">
        <w:rPr>
          <w:b w:val="0"/>
        </w:rPr>
        <w:t>C.</w:t>
      </w:r>
      <w:bookmarkEnd w:id="200"/>
    </w:p>
    <w:p w:rsidR="00C75810" w:rsidRDefault="00C75810" w:rsidP="00CB76F3">
      <w:pPr>
        <w:pStyle w:val="NoSpacing"/>
      </w:pPr>
    </w:p>
    <w:p w:rsidR="00CB76F3" w:rsidRDefault="00CB76F3" w:rsidP="00CB76F3">
      <w:pPr>
        <w:ind w:firstLine="720"/>
      </w:pPr>
      <w:r>
        <w:t>Inspecting the reference temperature plot for monoglyme, the T</w:t>
      </w:r>
      <w:r w:rsidRPr="005610CB">
        <w:rPr>
          <w:vertAlign w:val="subscript"/>
        </w:rPr>
        <w:t>r</w:t>
      </w:r>
      <w:r>
        <w:t>=5</w:t>
      </w:r>
      <w:r w:rsidRPr="005610CB">
        <w:rPr>
          <w:vertAlign w:val="superscript"/>
        </w:rPr>
        <w:t>o</w:t>
      </w:r>
      <w:r>
        <w:t>C and T</w:t>
      </w:r>
      <w:r w:rsidRPr="008973A1">
        <w:rPr>
          <w:vertAlign w:val="subscript"/>
        </w:rPr>
        <w:t>r</w:t>
      </w:r>
      <w:r>
        <w:t>=15</w:t>
      </w:r>
      <w:r w:rsidRPr="008973A1">
        <w:rPr>
          <w:vertAlign w:val="superscript"/>
        </w:rPr>
        <w:t>o</w:t>
      </w:r>
      <w:r>
        <w:t>C include the largest dielectric constant range that coincide with the dielectric constant range of the hexyl monoglyme.  For the octyl monoglyme , the reference curves at temperature of 35</w:t>
      </w:r>
      <w:r w:rsidRPr="005A5BEE">
        <w:rPr>
          <w:vertAlign w:val="superscript"/>
        </w:rPr>
        <w:t>o</w:t>
      </w:r>
      <w:r>
        <w:t>C, 45</w:t>
      </w:r>
      <w:r w:rsidRPr="008973A1">
        <w:rPr>
          <w:vertAlign w:val="superscript"/>
        </w:rPr>
        <w:t>o</w:t>
      </w:r>
      <w:r>
        <w:t>C and 55</w:t>
      </w:r>
      <w:r w:rsidRPr="005A5BEE">
        <w:rPr>
          <w:vertAlign w:val="superscript"/>
        </w:rPr>
        <w:t>o</w:t>
      </w:r>
      <w:r>
        <w:t>C cover the most similar range of dielectric constant values.  For nonyl monoglyme, the reference curves from 45</w:t>
      </w:r>
      <w:r w:rsidRPr="00EC0484">
        <w:rPr>
          <w:vertAlign w:val="superscript"/>
        </w:rPr>
        <w:t>o</w:t>
      </w:r>
      <w:r>
        <w:t>C to 65</w:t>
      </w:r>
      <w:r w:rsidRPr="00EC0484">
        <w:rPr>
          <w:vertAlign w:val="superscript"/>
        </w:rPr>
        <w:t>o</w:t>
      </w:r>
      <w:r>
        <w:t>C have the most similar dielectric constant range.  The T</w:t>
      </w:r>
      <w:r w:rsidRPr="00613D0A">
        <w:rPr>
          <w:vertAlign w:val="subscript"/>
        </w:rPr>
        <w:t>r</w:t>
      </w:r>
      <w:r>
        <w:t>=65</w:t>
      </w:r>
      <w:r w:rsidRPr="00EC0484">
        <w:rPr>
          <w:vertAlign w:val="superscript"/>
        </w:rPr>
        <w:t>o</w:t>
      </w:r>
      <w:r>
        <w:t>C and T</w:t>
      </w:r>
      <w:r w:rsidRPr="008973A1">
        <w:rPr>
          <w:vertAlign w:val="subscript"/>
        </w:rPr>
        <w:t>r</w:t>
      </w:r>
      <w:r>
        <w:t>=75</w:t>
      </w:r>
      <w:r w:rsidRPr="008973A1">
        <w:rPr>
          <w:vertAlign w:val="superscript"/>
        </w:rPr>
        <w:t>o</w:t>
      </w:r>
      <w:r>
        <w:t>C have the most similar dielectric constant range for decyl monoglyme.  All of the linear plots of ln (D/D</w:t>
      </w:r>
      <w:r w:rsidRPr="00A92E90">
        <w:rPr>
          <w:vertAlign w:val="subscript"/>
        </w:rPr>
        <w:t>r</w:t>
      </w:r>
      <w:r>
        <w:t>) vs (1/T) have regression values of at least 0.9900 (plots not shown).</w:t>
      </w:r>
      <w:r w:rsidRPr="00A92E90">
        <w:t xml:space="preserve"> </w:t>
      </w:r>
      <w:r>
        <w:t xml:space="preserve">  From the </w:t>
      </w:r>
      <w:r w:rsidRPr="00A92E90">
        <w:rPr>
          <w:i/>
        </w:rPr>
        <w:t>E</w:t>
      </w:r>
      <w:r w:rsidRPr="00A92E90">
        <w:rPr>
          <w:i/>
          <w:vertAlign w:val="subscript"/>
        </w:rPr>
        <w:t>a</w:t>
      </w:r>
      <w:r>
        <w:t xml:space="preserve"> at these temperatures, the average </w:t>
      </w:r>
      <w:r w:rsidRPr="000D4BAB">
        <w:rPr>
          <w:i/>
        </w:rPr>
        <w:t>E</w:t>
      </w:r>
      <w:r w:rsidRPr="000D4BAB">
        <w:rPr>
          <w:i/>
          <w:vertAlign w:val="subscript"/>
        </w:rPr>
        <w:t>a</w:t>
      </w:r>
      <w:r>
        <w:t xml:space="preserve"> for the monoglyme series was found to be 25.8 </w:t>
      </w:r>
      <w:r>
        <w:rPr>
          <w:u w:val="single"/>
        </w:rPr>
        <w:t>+</w:t>
      </w:r>
      <w:r>
        <w:t xml:space="preserve"> 0.6 kJ/mol.</w:t>
      </w:r>
    </w:p>
    <w:p w:rsidR="00CB76F3" w:rsidRDefault="00CB76F3" w:rsidP="00CB76F3">
      <w:pPr>
        <w:ind w:firstLine="720"/>
      </w:pPr>
      <w:r>
        <w:t>For the diglyme series, looking closely at the reference temperature plot for shows that the T</w:t>
      </w:r>
      <w:r w:rsidRPr="005610CB">
        <w:rPr>
          <w:vertAlign w:val="subscript"/>
        </w:rPr>
        <w:t>r</w:t>
      </w:r>
      <w:r>
        <w:t>=5</w:t>
      </w:r>
      <w:r w:rsidRPr="005610CB">
        <w:rPr>
          <w:vertAlign w:val="superscript"/>
        </w:rPr>
        <w:t>o</w:t>
      </w:r>
      <w:r>
        <w:t>C to T</w:t>
      </w:r>
      <w:r w:rsidRPr="008973A1">
        <w:rPr>
          <w:vertAlign w:val="subscript"/>
        </w:rPr>
        <w:t>r</w:t>
      </w:r>
      <w:r>
        <w:t>=35</w:t>
      </w:r>
      <w:r w:rsidRPr="008973A1">
        <w:rPr>
          <w:vertAlign w:val="superscript"/>
        </w:rPr>
        <w:t>o</w:t>
      </w:r>
      <w:r>
        <w:t>C include the largest dielectric constant range that coincide with the dielectric constant range of the hexyl diglyme.  For the octyl diglyme , the reference curves at temperature of 35</w:t>
      </w:r>
      <w:r w:rsidRPr="005A5BEE">
        <w:rPr>
          <w:vertAlign w:val="superscript"/>
        </w:rPr>
        <w:t>o</w:t>
      </w:r>
      <w:r>
        <w:t>C and 45</w:t>
      </w:r>
      <w:r w:rsidRPr="008973A1">
        <w:rPr>
          <w:vertAlign w:val="superscript"/>
        </w:rPr>
        <w:t>o</w:t>
      </w:r>
      <w:r>
        <w:t>C cover the most similar range of dielectric constant values.  For nonyl diglyme, the reference curves from 55</w:t>
      </w:r>
      <w:r w:rsidRPr="00EC0484">
        <w:rPr>
          <w:vertAlign w:val="superscript"/>
        </w:rPr>
        <w:t>o</w:t>
      </w:r>
      <w:r>
        <w:t>C to 75</w:t>
      </w:r>
      <w:r w:rsidRPr="00EC0484">
        <w:rPr>
          <w:vertAlign w:val="superscript"/>
        </w:rPr>
        <w:t>o</w:t>
      </w:r>
      <w:r>
        <w:t>C have the most similar dielectric constant range.  The T</w:t>
      </w:r>
      <w:r w:rsidRPr="00613D0A">
        <w:rPr>
          <w:vertAlign w:val="subscript"/>
        </w:rPr>
        <w:t>r</w:t>
      </w:r>
      <w:r>
        <w:t>=55</w:t>
      </w:r>
      <w:r w:rsidRPr="00EC0484">
        <w:rPr>
          <w:vertAlign w:val="superscript"/>
        </w:rPr>
        <w:t>o</w:t>
      </w:r>
      <w:r>
        <w:t>C and T</w:t>
      </w:r>
      <w:r w:rsidRPr="008973A1">
        <w:rPr>
          <w:vertAlign w:val="subscript"/>
        </w:rPr>
        <w:t>r</w:t>
      </w:r>
      <w:r>
        <w:t>=65</w:t>
      </w:r>
      <w:r w:rsidRPr="008973A1">
        <w:rPr>
          <w:vertAlign w:val="superscript"/>
        </w:rPr>
        <w:t>o</w:t>
      </w:r>
      <w:r>
        <w:t xml:space="preserve">C have the </w:t>
      </w:r>
      <w:r>
        <w:lastRenderedPageBreak/>
        <w:t>most similar dielectric constant range for decyl diglyme.  All of the linear plots of ln (D/D</w:t>
      </w:r>
      <w:r w:rsidRPr="00A92E90">
        <w:rPr>
          <w:vertAlign w:val="subscript"/>
        </w:rPr>
        <w:t>r</w:t>
      </w:r>
      <w:r>
        <w:t>) vs (1/T) have regression values of at least 0.9900 (plots not shown).</w:t>
      </w:r>
      <w:r w:rsidRPr="00A92E90">
        <w:t xml:space="preserve"> </w:t>
      </w:r>
      <w:r>
        <w:t xml:space="preserve">  From the </w:t>
      </w:r>
      <w:r w:rsidRPr="00A92E90">
        <w:rPr>
          <w:i/>
        </w:rPr>
        <w:t>E</w:t>
      </w:r>
      <w:r w:rsidRPr="00A92E90">
        <w:rPr>
          <w:i/>
          <w:vertAlign w:val="subscript"/>
        </w:rPr>
        <w:t>a</w:t>
      </w:r>
      <w:r>
        <w:t xml:space="preserve"> at these temperatures, the average </w:t>
      </w:r>
      <w:r w:rsidRPr="000D4BAB">
        <w:rPr>
          <w:i/>
        </w:rPr>
        <w:t>E</w:t>
      </w:r>
      <w:r w:rsidRPr="000D4BAB">
        <w:rPr>
          <w:i/>
          <w:vertAlign w:val="subscript"/>
        </w:rPr>
        <w:t>a</w:t>
      </w:r>
      <w:r>
        <w:t xml:space="preserve"> for the diglyme series was found to be 26.8 </w:t>
      </w:r>
      <w:r>
        <w:rPr>
          <w:u w:val="single"/>
        </w:rPr>
        <w:t>+</w:t>
      </w:r>
      <w:r>
        <w:t xml:space="preserve"> 0.4 kJ/mol.</w:t>
      </w:r>
    </w:p>
    <w:p w:rsidR="00CB76F3" w:rsidRDefault="00CB76F3" w:rsidP="00CB76F3">
      <w:pPr>
        <w:ind w:firstLine="720"/>
      </w:pPr>
      <w:r>
        <w:t>For the triglyme series, looking closely at the reference temperature plot for shows that the T</w:t>
      </w:r>
      <w:r w:rsidRPr="005610CB">
        <w:rPr>
          <w:vertAlign w:val="subscript"/>
        </w:rPr>
        <w:t>r</w:t>
      </w:r>
      <w:r>
        <w:t>=5</w:t>
      </w:r>
      <w:r w:rsidRPr="005610CB">
        <w:rPr>
          <w:vertAlign w:val="superscript"/>
        </w:rPr>
        <w:t>o</w:t>
      </w:r>
      <w:r>
        <w:t>C to T</w:t>
      </w:r>
      <w:r w:rsidRPr="008973A1">
        <w:rPr>
          <w:vertAlign w:val="subscript"/>
        </w:rPr>
        <w:t>r</w:t>
      </w:r>
      <w:r>
        <w:t>=35</w:t>
      </w:r>
      <w:r w:rsidRPr="008973A1">
        <w:rPr>
          <w:vertAlign w:val="superscript"/>
        </w:rPr>
        <w:t>o</w:t>
      </w:r>
      <w:r>
        <w:t>C include the largest dielectric constant range that coincide with the dielectric constant range of the hexyl triglyme.  For the octyl triglyme , the reference curves at temperature of 35</w:t>
      </w:r>
      <w:r w:rsidRPr="005A5BEE">
        <w:rPr>
          <w:vertAlign w:val="superscript"/>
        </w:rPr>
        <w:t>o</w:t>
      </w:r>
      <w:r>
        <w:t>C and 45</w:t>
      </w:r>
      <w:r w:rsidRPr="008973A1">
        <w:rPr>
          <w:vertAlign w:val="superscript"/>
        </w:rPr>
        <w:t>o</w:t>
      </w:r>
      <w:r>
        <w:t>C cover the most similar range of dielectric constant values.  For nonyl triglyme, the reference curves from 45</w:t>
      </w:r>
      <w:r w:rsidRPr="00EC0484">
        <w:rPr>
          <w:vertAlign w:val="superscript"/>
        </w:rPr>
        <w:t>o</w:t>
      </w:r>
      <w:r>
        <w:t>C to 55</w:t>
      </w:r>
      <w:r w:rsidRPr="00EC0484">
        <w:rPr>
          <w:vertAlign w:val="superscript"/>
        </w:rPr>
        <w:t>o</w:t>
      </w:r>
      <w:r>
        <w:t>C have the most similar dielectric constant range.  The T</w:t>
      </w:r>
      <w:r w:rsidRPr="00613D0A">
        <w:rPr>
          <w:vertAlign w:val="subscript"/>
        </w:rPr>
        <w:t>r</w:t>
      </w:r>
      <w:r>
        <w:t>=55</w:t>
      </w:r>
      <w:r w:rsidRPr="00EC0484">
        <w:rPr>
          <w:vertAlign w:val="superscript"/>
        </w:rPr>
        <w:t>o</w:t>
      </w:r>
      <w:r>
        <w:t>C and T</w:t>
      </w:r>
      <w:r w:rsidRPr="008973A1">
        <w:rPr>
          <w:vertAlign w:val="subscript"/>
        </w:rPr>
        <w:t>r</w:t>
      </w:r>
      <w:r>
        <w:t>=65</w:t>
      </w:r>
      <w:r w:rsidRPr="008973A1">
        <w:rPr>
          <w:vertAlign w:val="superscript"/>
        </w:rPr>
        <w:t>o</w:t>
      </w:r>
      <w:r>
        <w:t>C have the most similar dielectric constant range for decyl triglyme.  All of the linear plots of ln (D/D</w:t>
      </w:r>
      <w:r w:rsidRPr="00A92E90">
        <w:rPr>
          <w:vertAlign w:val="subscript"/>
        </w:rPr>
        <w:t>r</w:t>
      </w:r>
      <w:r>
        <w:t>) vs (1/T) have regression values of at least 0.9900 (plots not shown).</w:t>
      </w:r>
      <w:r w:rsidRPr="00A92E90">
        <w:t xml:space="preserve"> </w:t>
      </w:r>
      <w:r>
        <w:t xml:space="preserve">  From the </w:t>
      </w:r>
      <w:r w:rsidRPr="00A92E90">
        <w:rPr>
          <w:i/>
        </w:rPr>
        <w:t>E</w:t>
      </w:r>
      <w:r w:rsidRPr="00A92E90">
        <w:rPr>
          <w:i/>
          <w:vertAlign w:val="subscript"/>
        </w:rPr>
        <w:t>a</w:t>
      </w:r>
      <w:r>
        <w:t xml:space="preserve"> at these temperatures, the average </w:t>
      </w:r>
      <w:r w:rsidRPr="000D4BAB">
        <w:rPr>
          <w:i/>
        </w:rPr>
        <w:t>E</w:t>
      </w:r>
      <w:r w:rsidRPr="000D4BAB">
        <w:rPr>
          <w:i/>
          <w:vertAlign w:val="subscript"/>
        </w:rPr>
        <w:t>a</w:t>
      </w:r>
      <w:r>
        <w:t xml:space="preserve"> for the triglyme series was found to be 27.9 </w:t>
      </w:r>
      <w:r>
        <w:rPr>
          <w:u w:val="single"/>
        </w:rPr>
        <w:t>+</w:t>
      </w:r>
      <w:r>
        <w:t xml:space="preserve"> 0.4 kJ/mol.</w:t>
      </w:r>
    </w:p>
    <w:p w:rsidR="00CB76F3" w:rsidRDefault="00CB76F3" w:rsidP="00CB76F3">
      <w:pPr>
        <w:ind w:firstLine="720"/>
      </w:pPr>
      <w:r>
        <w:t>Applying the CAF analysis to the dielectric constant values and the pure monoglyme, diglyme, and triglyme derivatives allows the determination of the activation energy.  Table 5-10 lists the activation energy for each of the pure glyme family.  The activation energy increases as the number of repeat unit is increased.  In a polymer, the diffusion is expected to decrease as the number of repeat unit goes from a monomer to a dimer to a trimer and so on.  On the other hand, as shown above, the value of dielectric constant also increases as the number of repeat unit is increased.  Thus it is expected that the activation energy also increases such that the diffusion coefficient decreases.</w:t>
      </w:r>
    </w:p>
    <w:tbl>
      <w:tblPr>
        <w:tblStyle w:val="TableGrid"/>
        <w:tblW w:w="0" w:type="auto"/>
        <w:tblLook w:val="04A0" w:firstRow="1" w:lastRow="0" w:firstColumn="1" w:lastColumn="0" w:noHBand="0" w:noVBand="1"/>
      </w:tblPr>
      <w:tblGrid>
        <w:gridCol w:w="2160"/>
        <w:gridCol w:w="1530"/>
      </w:tblGrid>
      <w:tr w:rsidR="00CB76F3" w:rsidRPr="00585501" w:rsidTr="00E5383D">
        <w:trPr>
          <w:trHeight w:val="20"/>
        </w:trPr>
        <w:tc>
          <w:tcPr>
            <w:tcW w:w="2160" w:type="dxa"/>
            <w:vAlign w:val="center"/>
          </w:tcPr>
          <w:p w:rsidR="00CB76F3" w:rsidRPr="0052673F" w:rsidRDefault="00CB76F3" w:rsidP="00E5383D">
            <w:pPr>
              <w:jc w:val="center"/>
              <w:rPr>
                <w:b/>
              </w:rPr>
            </w:pPr>
            <w:r w:rsidRPr="0052673F">
              <w:rPr>
                <w:b/>
              </w:rPr>
              <w:lastRenderedPageBreak/>
              <w:t>Glyme Family</w:t>
            </w:r>
          </w:p>
        </w:tc>
        <w:tc>
          <w:tcPr>
            <w:tcW w:w="1530" w:type="dxa"/>
            <w:vAlign w:val="center"/>
          </w:tcPr>
          <w:p w:rsidR="00CB76F3" w:rsidRPr="0052673F" w:rsidRDefault="00CB76F3" w:rsidP="00E5383D">
            <w:pPr>
              <w:spacing w:line="276" w:lineRule="auto"/>
              <w:jc w:val="center"/>
              <w:rPr>
                <w:b/>
              </w:rPr>
            </w:pPr>
            <w:r w:rsidRPr="0052673F">
              <w:rPr>
                <w:b/>
              </w:rPr>
              <w:t>E</w:t>
            </w:r>
            <w:r w:rsidRPr="0052673F">
              <w:rPr>
                <w:b/>
                <w:vertAlign w:val="subscript"/>
              </w:rPr>
              <w:t>a</w:t>
            </w:r>
            <w:r w:rsidRPr="0052673F">
              <w:rPr>
                <w:b/>
              </w:rPr>
              <w:t xml:space="preserve"> (diffusion) (kJ/mol)</w:t>
            </w:r>
          </w:p>
        </w:tc>
      </w:tr>
      <w:tr w:rsidR="00CB76F3" w:rsidTr="00E5383D">
        <w:trPr>
          <w:trHeight w:val="20"/>
        </w:trPr>
        <w:tc>
          <w:tcPr>
            <w:tcW w:w="2160" w:type="dxa"/>
            <w:vAlign w:val="center"/>
          </w:tcPr>
          <w:p w:rsidR="00CB76F3" w:rsidRPr="0052673F" w:rsidRDefault="00CB76F3" w:rsidP="00E5383D">
            <w:pPr>
              <w:jc w:val="center"/>
            </w:pPr>
            <w:r w:rsidRPr="0052673F">
              <w:t>Monoglyme</w:t>
            </w:r>
          </w:p>
        </w:tc>
        <w:tc>
          <w:tcPr>
            <w:tcW w:w="1530" w:type="dxa"/>
            <w:vAlign w:val="center"/>
          </w:tcPr>
          <w:p w:rsidR="00CB76F3" w:rsidRPr="0052673F" w:rsidRDefault="00CB76F3" w:rsidP="00E5383D">
            <w:pPr>
              <w:jc w:val="center"/>
            </w:pPr>
            <w:r w:rsidRPr="0052673F">
              <w:t>25.8 ± 0.6</w:t>
            </w:r>
          </w:p>
        </w:tc>
      </w:tr>
      <w:tr w:rsidR="00CB76F3" w:rsidTr="00E5383D">
        <w:trPr>
          <w:trHeight w:val="20"/>
        </w:trPr>
        <w:tc>
          <w:tcPr>
            <w:tcW w:w="2160" w:type="dxa"/>
            <w:vAlign w:val="center"/>
          </w:tcPr>
          <w:p w:rsidR="00CB76F3" w:rsidRPr="0052673F" w:rsidRDefault="00CB76F3" w:rsidP="00E5383D">
            <w:pPr>
              <w:jc w:val="center"/>
            </w:pPr>
            <w:r w:rsidRPr="0052673F">
              <w:t>Diglyme</w:t>
            </w:r>
          </w:p>
        </w:tc>
        <w:tc>
          <w:tcPr>
            <w:tcW w:w="1530" w:type="dxa"/>
            <w:vAlign w:val="center"/>
          </w:tcPr>
          <w:p w:rsidR="00CB76F3" w:rsidRPr="0052673F" w:rsidRDefault="00CB76F3" w:rsidP="00E5383D">
            <w:pPr>
              <w:jc w:val="center"/>
            </w:pPr>
            <w:r w:rsidRPr="0052673F">
              <w:t>26.8 ± 0.4</w:t>
            </w:r>
          </w:p>
        </w:tc>
      </w:tr>
      <w:tr w:rsidR="00CB76F3" w:rsidTr="00E5383D">
        <w:trPr>
          <w:trHeight w:val="20"/>
        </w:trPr>
        <w:tc>
          <w:tcPr>
            <w:tcW w:w="2160" w:type="dxa"/>
            <w:vAlign w:val="center"/>
          </w:tcPr>
          <w:p w:rsidR="00CB76F3" w:rsidRPr="0052673F" w:rsidRDefault="00CB76F3" w:rsidP="00E5383D">
            <w:pPr>
              <w:jc w:val="center"/>
            </w:pPr>
            <w:r w:rsidRPr="0052673F">
              <w:t>Triglyme</w:t>
            </w:r>
          </w:p>
        </w:tc>
        <w:tc>
          <w:tcPr>
            <w:tcW w:w="1530" w:type="dxa"/>
            <w:vAlign w:val="center"/>
          </w:tcPr>
          <w:p w:rsidR="00CB76F3" w:rsidRPr="0052673F" w:rsidRDefault="00CB76F3" w:rsidP="00EB071E">
            <w:pPr>
              <w:keepNext/>
              <w:jc w:val="center"/>
            </w:pPr>
            <w:r w:rsidRPr="0052673F">
              <w:t>27.9 ± 0.4</w:t>
            </w:r>
          </w:p>
        </w:tc>
      </w:tr>
    </w:tbl>
    <w:p w:rsidR="00EB071E" w:rsidRPr="00EB071E" w:rsidRDefault="00EB071E">
      <w:pPr>
        <w:pStyle w:val="Caption"/>
        <w:rPr>
          <w:b w:val="0"/>
        </w:rPr>
      </w:pPr>
      <w:bookmarkStart w:id="201" w:name="_Toc374047054"/>
      <w:bookmarkStart w:id="202" w:name="_Toc367621815"/>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10</w:t>
      </w:r>
      <w:r w:rsidR="007A1298">
        <w:rPr>
          <w:b w:val="0"/>
        </w:rPr>
        <w:fldChar w:fldCharType="end"/>
      </w:r>
      <w:r w:rsidRPr="00EB071E">
        <w:rPr>
          <w:b w:val="0"/>
        </w:rPr>
        <w:t xml:space="preserve">  The activation energy for pure glyme family.</w:t>
      </w:r>
      <w:bookmarkEnd w:id="201"/>
    </w:p>
    <w:bookmarkEnd w:id="202"/>
    <w:p w:rsidR="00CB76F3" w:rsidRPr="0052673F" w:rsidRDefault="00CB76F3" w:rsidP="00CB76F3"/>
    <w:p w:rsidR="00CB76F3" w:rsidRDefault="00CB76F3" w:rsidP="00CB76F3">
      <w:pPr>
        <w:ind w:firstLine="720"/>
      </w:pPr>
      <w:r>
        <w:t>Figure 5-18 to 5-20 below show the master curves generated for each of the glyme family.  The master curve plots confirm that the CAF method can be applied to the glyme oligomers.</w:t>
      </w:r>
    </w:p>
    <w:p w:rsidR="005575F5" w:rsidRDefault="00CB76F3" w:rsidP="005575F5">
      <w:pPr>
        <w:pStyle w:val="NoSpacing"/>
        <w:keepNext/>
      </w:pPr>
      <w:r>
        <w:rPr>
          <w:noProof/>
          <w:lang w:bidi="ar-SA"/>
        </w:rPr>
        <w:drawing>
          <wp:inline distT="0" distB="0" distL="0" distR="0" wp14:anchorId="082A7669" wp14:editId="600D411B">
            <wp:extent cx="4732020" cy="2819400"/>
            <wp:effectExtent l="0" t="0" r="11430" b="190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CB76F3" w:rsidRPr="005575F5" w:rsidRDefault="005575F5" w:rsidP="005575F5">
      <w:pPr>
        <w:pStyle w:val="Caption"/>
        <w:rPr>
          <w:b w:val="0"/>
        </w:rPr>
      </w:pPr>
      <w:bookmarkStart w:id="203" w:name="_Toc374086607"/>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18</w:t>
      </w:r>
      <w:r w:rsidR="000633C1">
        <w:rPr>
          <w:b w:val="0"/>
        </w:rPr>
        <w:fldChar w:fldCharType="end"/>
      </w:r>
      <w:r w:rsidRPr="005575F5">
        <w:rPr>
          <w:b w:val="0"/>
        </w:rPr>
        <w:t xml:space="preserve">  Master curve for the pure monoglyme.</w:t>
      </w:r>
      <w:bookmarkEnd w:id="203"/>
    </w:p>
    <w:p w:rsidR="005575F5" w:rsidRDefault="00CB76F3" w:rsidP="005575F5">
      <w:pPr>
        <w:pStyle w:val="NoSpacing"/>
        <w:keepNext/>
      </w:pPr>
      <w:r>
        <w:rPr>
          <w:noProof/>
          <w:lang w:bidi="ar-SA"/>
        </w:rPr>
        <w:lastRenderedPageBreak/>
        <w:drawing>
          <wp:inline distT="0" distB="0" distL="0" distR="0" wp14:anchorId="77879407" wp14:editId="2746CDFA">
            <wp:extent cx="4770120" cy="3261360"/>
            <wp:effectExtent l="0" t="0" r="11430" b="1524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CB76F3" w:rsidRPr="005575F5" w:rsidRDefault="005575F5" w:rsidP="005575F5">
      <w:pPr>
        <w:pStyle w:val="Caption"/>
        <w:rPr>
          <w:b w:val="0"/>
        </w:rPr>
      </w:pPr>
      <w:bookmarkStart w:id="204" w:name="_Toc374086608"/>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19</w:t>
      </w:r>
      <w:r w:rsidR="000633C1">
        <w:rPr>
          <w:b w:val="0"/>
        </w:rPr>
        <w:fldChar w:fldCharType="end"/>
      </w:r>
      <w:r w:rsidRPr="005575F5">
        <w:rPr>
          <w:b w:val="0"/>
        </w:rPr>
        <w:t xml:space="preserve">  Master curve for the diglyme series.</w:t>
      </w:r>
      <w:bookmarkEnd w:id="204"/>
    </w:p>
    <w:p w:rsidR="00CB76F3" w:rsidRPr="0060536C" w:rsidRDefault="00CB76F3" w:rsidP="00CB76F3">
      <w:pPr>
        <w:pStyle w:val="Caption"/>
        <w:rPr>
          <w:b w:val="0"/>
        </w:rPr>
      </w:pPr>
    </w:p>
    <w:p w:rsidR="005575F5" w:rsidRDefault="00CB76F3" w:rsidP="005575F5">
      <w:pPr>
        <w:pStyle w:val="NoSpacing"/>
        <w:keepNext/>
      </w:pPr>
      <w:r>
        <w:rPr>
          <w:noProof/>
          <w:lang w:bidi="ar-SA"/>
        </w:rPr>
        <w:drawing>
          <wp:inline distT="0" distB="0" distL="0" distR="0" wp14:anchorId="6258A5FE" wp14:editId="7DE4E79F">
            <wp:extent cx="4853940" cy="2689860"/>
            <wp:effectExtent l="0" t="0" r="22860" b="1524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CB76F3" w:rsidRDefault="005575F5" w:rsidP="005575F5">
      <w:pPr>
        <w:pStyle w:val="Caption"/>
        <w:rPr>
          <w:b w:val="0"/>
        </w:rPr>
      </w:pPr>
      <w:bookmarkStart w:id="205" w:name="_Toc374086609"/>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20</w:t>
      </w:r>
      <w:r w:rsidR="000633C1">
        <w:rPr>
          <w:b w:val="0"/>
        </w:rPr>
        <w:fldChar w:fldCharType="end"/>
      </w:r>
      <w:r w:rsidRPr="005575F5">
        <w:rPr>
          <w:b w:val="0"/>
        </w:rPr>
        <w:t xml:space="preserve">  Master curve for the triglyme series.</w:t>
      </w:r>
      <w:bookmarkEnd w:id="205"/>
    </w:p>
    <w:p w:rsidR="009A15AE" w:rsidRPr="009A15AE" w:rsidRDefault="009A15AE" w:rsidP="009A15AE"/>
    <w:p w:rsidR="005575F5" w:rsidRDefault="00CB76F3" w:rsidP="005575F5">
      <w:pPr>
        <w:pStyle w:val="NoSpacing"/>
        <w:keepNext/>
      </w:pPr>
      <w:r>
        <w:rPr>
          <w:noProof/>
          <w:lang w:bidi="ar-SA"/>
        </w:rPr>
        <w:lastRenderedPageBreak/>
        <w:drawing>
          <wp:inline distT="0" distB="0" distL="0" distR="0" wp14:anchorId="5196C39C" wp14:editId="1FDB1376">
            <wp:extent cx="5382490" cy="3179618"/>
            <wp:effectExtent l="0" t="0" r="8890" b="1905"/>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CB76F3" w:rsidRPr="005575F5" w:rsidRDefault="005575F5" w:rsidP="005575F5">
      <w:pPr>
        <w:pStyle w:val="Caption"/>
        <w:rPr>
          <w:b w:val="0"/>
        </w:rPr>
      </w:pPr>
      <w:bookmarkStart w:id="206" w:name="_Toc374086610"/>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21</w:t>
      </w:r>
      <w:r w:rsidR="000633C1">
        <w:rPr>
          <w:b w:val="0"/>
        </w:rPr>
        <w:fldChar w:fldCharType="end"/>
      </w:r>
      <w:r w:rsidRPr="005575F5">
        <w:rPr>
          <w:b w:val="0"/>
        </w:rPr>
        <w:t xml:space="preserve">  Combine master curve for all glyme series.  MG=monoglyme, DG=diglyme, TG= triglyme.</w:t>
      </w:r>
      <w:bookmarkEnd w:id="206"/>
    </w:p>
    <w:p w:rsidR="00CB76F3" w:rsidRDefault="00CB76F3" w:rsidP="00CB76F3">
      <w:pPr>
        <w:pStyle w:val="NoSpacing"/>
      </w:pPr>
    </w:p>
    <w:p w:rsidR="00CB76F3" w:rsidRDefault="00CB76F3" w:rsidP="00CB76F3">
      <w:r>
        <w:tab/>
        <w:t xml:space="preserve">Figure 5-21 shows the combine master curve for all three glyme families all on one plot.  As discussed in section 2.5, the formation of a master curve supports the idea that each system should contain one </w:t>
      </w:r>
      <w:r w:rsidRPr="00222135">
        <w:rPr>
          <w:i/>
        </w:rPr>
        <w:t>E</w:t>
      </w:r>
      <w:r w:rsidRPr="00222135">
        <w:rPr>
          <w:i/>
          <w:vertAlign w:val="subscript"/>
        </w:rPr>
        <w:t>a</w:t>
      </w:r>
      <w:r>
        <w:t xml:space="preserve">.  Thus, the master curves for monoglyme, diglyme, and triglyme families do not lie on a single curve as expected.  The position of the master curve follows the trend of the </w:t>
      </w:r>
      <w:r w:rsidRPr="009A15AE">
        <w:rPr>
          <w:i/>
        </w:rPr>
        <w:t>E</w:t>
      </w:r>
      <w:r w:rsidRPr="009A15AE">
        <w:rPr>
          <w:i/>
          <w:vertAlign w:val="subscript"/>
        </w:rPr>
        <w:t>a</w:t>
      </w:r>
      <w:r>
        <w:t xml:space="preserve"> for each system, where the master curve for the diglyme system lies in between the master curves for the monoglyme and the triglyme systems.</w:t>
      </w:r>
      <w:r w:rsidR="009A15AE">
        <w:t xml:space="preserve">  From the plot of the master curve, it appears that the exponential pre-factor </w:t>
      </w:r>
      <w:r w:rsidR="005970AC">
        <w:t xml:space="preserve">for self-diffusion </w:t>
      </w:r>
      <w:r w:rsidR="009A15AE">
        <w:t xml:space="preserve">is </w:t>
      </w:r>
      <w:r w:rsidR="005970AC">
        <w:t>converging to a value of ~ 5 x 10</w:t>
      </w:r>
      <w:r w:rsidR="005970AC" w:rsidRPr="005970AC">
        <w:rPr>
          <w:vertAlign w:val="superscript"/>
        </w:rPr>
        <w:t>-6</w:t>
      </w:r>
      <w:r w:rsidR="005970AC">
        <w:t xml:space="preserve"> m</w:t>
      </w:r>
      <w:r w:rsidR="005970AC" w:rsidRPr="005970AC">
        <w:rPr>
          <w:vertAlign w:val="superscript"/>
        </w:rPr>
        <w:t>2</w:t>
      </w:r>
      <w:r w:rsidR="005970AC">
        <w:t>/s.</w:t>
      </w:r>
    </w:p>
    <w:p w:rsidR="00CB76F3" w:rsidRPr="00BD2B6C" w:rsidRDefault="00CB76F3" w:rsidP="00CB76F3">
      <w:pPr>
        <w:pStyle w:val="NoSpacing"/>
      </w:pPr>
    </w:p>
    <w:p w:rsidR="00CB76F3" w:rsidRDefault="00CB76F3" w:rsidP="00CB76F3">
      <w:pPr>
        <w:pStyle w:val="Heading3"/>
        <w:numPr>
          <w:ilvl w:val="2"/>
          <w:numId w:val="8"/>
        </w:numPr>
        <w:jc w:val="left"/>
      </w:pPr>
      <w:bookmarkStart w:id="207" w:name="_Toc367624449"/>
      <w:bookmarkStart w:id="208" w:name="_Toc374069602"/>
      <w:r>
        <w:t>5.2.3</w:t>
      </w:r>
      <w:r w:rsidRPr="00D84C97">
        <w:t xml:space="preserve"> Dielectric Constant and Conductivity of 0.1 molal LiTf in Glyme Derivatives</w:t>
      </w:r>
      <w:bookmarkEnd w:id="207"/>
      <w:bookmarkEnd w:id="208"/>
    </w:p>
    <w:p w:rsidR="00CB76F3" w:rsidRDefault="00CB76F3" w:rsidP="00CB76F3">
      <w:pPr>
        <w:ind w:firstLine="720"/>
      </w:pPr>
      <w:r>
        <w:t xml:space="preserve">Table 5-11 lists the dielectric constant and ionic conductivity values for all the glyme species investigated.  Figure 5-22 shows the plot of the values of dielectric constant versus temperature for 0.1 molal LiTf in glyme solutions.  The temperature </w:t>
      </w:r>
      <w:r>
        <w:lastRenderedPageBreak/>
        <w:t xml:space="preserve">range is from 5 </w:t>
      </w:r>
      <w:r>
        <w:rPr>
          <w:rFonts w:ascii="Times New Roman" w:hAnsi="Times New Roman"/>
          <w:vertAlign w:val="superscript"/>
        </w:rPr>
        <w:t>ͦ</w:t>
      </w:r>
      <w:r>
        <w:t>C to 85</w:t>
      </w:r>
      <w:r w:rsidRPr="00F71248">
        <w:rPr>
          <w:vertAlign w:val="superscript"/>
        </w:rPr>
        <w:t xml:space="preserve"> </w:t>
      </w:r>
      <w:r w:rsidRPr="00F71248">
        <w:rPr>
          <w:rFonts w:ascii="Times New Roman" w:hAnsi="Times New Roman"/>
          <w:vertAlign w:val="superscript"/>
        </w:rPr>
        <w:t>ͦ</w:t>
      </w:r>
      <w:r>
        <w:t xml:space="preserve">C.  Overall, the value of dielectric constant of the salt solution increases compared to the dielectric constant of the pure glyme derivatives.  </w:t>
      </w:r>
    </w:p>
    <w:p w:rsidR="00CB76F3" w:rsidRDefault="00CB76F3" w:rsidP="00CB76F3">
      <w:pPr>
        <w:ind w:firstLine="720"/>
      </w:pPr>
      <w:r>
        <w:t xml:space="preserve">The behavior of the dielectric constant of the 0.1 molal LiTf in these glyme family is similar to the behavior of the pure solution.  For a particular repeat unit, the dielectric constant decreases as the length of the alkyl chain increases.  As the temperature increases, the dielectric constant values decrease.  </w:t>
      </w:r>
    </w:p>
    <w:p w:rsidR="00CB76F3" w:rsidRDefault="00CB76F3" w:rsidP="00CB76F3">
      <w:pPr>
        <w:ind w:firstLine="720"/>
      </w:pPr>
      <w:r>
        <w:t>Across different repeat unit, similar to the pure glyme series, the dielectric constant increases as the number of oligomer repeat unit increases.  The dielectric constant of the hexyl monoglyme, hexyl diglyme and hexyl triglyme is shown in Figure 5-23.  Similar behavior is exhibited by the octyl, nonyl, and decyl derivatives.</w:t>
      </w:r>
    </w:p>
    <w:p w:rsidR="00CB76F3" w:rsidRDefault="00CB76F3" w:rsidP="00CB76F3"/>
    <w:p w:rsidR="00CB76F3" w:rsidRDefault="00CB76F3" w:rsidP="00CB76F3"/>
    <w:p w:rsidR="00CB76F3" w:rsidRDefault="00CB76F3" w:rsidP="00CB76F3"/>
    <w:p w:rsidR="00CB76F3" w:rsidRDefault="00CB76F3" w:rsidP="00CB76F3"/>
    <w:p w:rsidR="00CB76F3" w:rsidRDefault="00CB76F3" w:rsidP="00CB76F3"/>
    <w:p w:rsidR="004E0D43" w:rsidRDefault="004E0D43" w:rsidP="00CB76F3"/>
    <w:p w:rsidR="004E0D43" w:rsidRDefault="004E0D43" w:rsidP="00CB76F3"/>
    <w:p w:rsidR="004E0D43" w:rsidRDefault="004E0D43" w:rsidP="00CB76F3"/>
    <w:p w:rsidR="004E0D43" w:rsidRDefault="004E0D43" w:rsidP="00CB76F3"/>
    <w:p w:rsidR="004E0D43" w:rsidRDefault="004E0D43" w:rsidP="00CB76F3"/>
    <w:p w:rsidR="004E0D43" w:rsidRDefault="004E0D43" w:rsidP="00CB76F3"/>
    <w:p w:rsidR="004E0D43" w:rsidRDefault="004E0D43" w:rsidP="00CB76F3"/>
    <w:p w:rsidR="004E0D43" w:rsidRDefault="004E0D43" w:rsidP="00CB76F3"/>
    <w:tbl>
      <w:tblPr>
        <w:tblStyle w:val="LightGrid-Accent2"/>
        <w:tblW w:w="5000" w:type="pct"/>
        <w:tblLook w:val="04A0" w:firstRow="1" w:lastRow="0" w:firstColumn="1" w:lastColumn="0" w:noHBand="0" w:noVBand="1"/>
      </w:tblPr>
      <w:tblGrid>
        <w:gridCol w:w="841"/>
        <w:gridCol w:w="810"/>
        <w:gridCol w:w="1088"/>
        <w:gridCol w:w="892"/>
        <w:gridCol w:w="1088"/>
        <w:gridCol w:w="911"/>
        <w:gridCol w:w="1089"/>
        <w:gridCol w:w="904"/>
        <w:gridCol w:w="1089"/>
      </w:tblGrid>
      <w:tr w:rsidR="00CB76F3" w:rsidRPr="00AD7092" w:rsidTr="00DA42E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p>
        </w:tc>
        <w:tc>
          <w:tcPr>
            <w:tcW w:w="1089" w:type="pct"/>
            <w:gridSpan w:val="2"/>
            <w:noWrap/>
            <w:vAlign w:val="center"/>
            <w:hideMark/>
          </w:tcPr>
          <w:p w:rsidR="00CB76F3" w:rsidRPr="00AD7092"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Hexyl monoglyme</w:t>
            </w:r>
          </w:p>
        </w:tc>
        <w:tc>
          <w:tcPr>
            <w:tcW w:w="1136" w:type="pct"/>
            <w:gridSpan w:val="2"/>
            <w:noWrap/>
            <w:vAlign w:val="center"/>
            <w:hideMark/>
          </w:tcPr>
          <w:p w:rsidR="00CB76F3" w:rsidRPr="00AD7092"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Octyl monoglyme</w:t>
            </w:r>
          </w:p>
        </w:tc>
        <w:tc>
          <w:tcPr>
            <w:tcW w:w="1148" w:type="pct"/>
            <w:gridSpan w:val="2"/>
            <w:noWrap/>
            <w:vAlign w:val="center"/>
            <w:hideMark/>
          </w:tcPr>
          <w:p w:rsidR="00CB76F3" w:rsidRPr="00AD7092"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Nonyl monoglyme</w:t>
            </w:r>
          </w:p>
        </w:tc>
        <w:tc>
          <w:tcPr>
            <w:tcW w:w="1144" w:type="pct"/>
            <w:gridSpan w:val="2"/>
            <w:noWrap/>
            <w:vAlign w:val="center"/>
            <w:hideMark/>
          </w:tcPr>
          <w:p w:rsidR="00CB76F3" w:rsidRPr="00AD7092"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Decyl monoglyme</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T</w:t>
            </w:r>
            <w:r w:rsidRPr="00300494">
              <w:rPr>
                <w:rFonts w:ascii="Calibri" w:hAnsi="Calibri"/>
                <w:color w:val="000000"/>
                <w:vertAlign w:val="subscript"/>
                <w:lang w:bidi="ar-SA"/>
              </w:rPr>
              <w:t>r</w:t>
            </w:r>
            <w:r w:rsidRPr="00AD7092">
              <w:rPr>
                <w:rFonts w:ascii="Calibri" w:hAnsi="Calibri"/>
                <w:color w:val="000000"/>
                <w:lang w:bidi="ar-SA"/>
              </w:rPr>
              <w:t xml:space="preserve"> (</w:t>
            </w:r>
            <w:r w:rsidRPr="00300494">
              <w:rPr>
                <w:rFonts w:ascii="Calibri" w:hAnsi="Calibri"/>
                <w:color w:val="000000"/>
                <w:vertAlign w:val="superscript"/>
                <w:lang w:bidi="ar-SA"/>
              </w:rPr>
              <w:t>o</w:t>
            </w:r>
            <w:r w:rsidRPr="00AD7092">
              <w:rPr>
                <w:rFonts w:ascii="Calibri" w:hAnsi="Calibri"/>
                <w:color w:val="000000"/>
                <w:lang w:bidi="ar-SA"/>
              </w:rPr>
              <w:t>C)</w:t>
            </w:r>
          </w:p>
        </w:tc>
        <w:tc>
          <w:tcPr>
            <w:tcW w:w="465"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4"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12"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4"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23"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5"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19"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5"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4.92</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8.50 x10</w:t>
            </w:r>
            <w:r w:rsidRPr="006F64FF">
              <w:rPr>
                <w:rFonts w:ascii="Calibri" w:hAnsi="Calibri"/>
                <w:color w:val="000000"/>
                <w:vertAlign w:val="superscript"/>
                <w:lang w:bidi="ar-SA"/>
              </w:rPr>
              <w:t>-8</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4.38</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1.86</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4.17</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1.08</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4.01</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6.04</w:t>
            </w:r>
            <w:r>
              <w:rPr>
                <w:rFonts w:ascii="Calibri" w:hAnsi="Calibri"/>
                <w:color w:val="000000"/>
                <w:lang w:bidi="ar-SA"/>
              </w:rPr>
              <w:t xml:space="preserve"> x10</w:t>
            </w:r>
            <w:r>
              <w:rPr>
                <w:rFonts w:ascii="Calibri" w:hAnsi="Calibri"/>
                <w:color w:val="000000"/>
                <w:vertAlign w:val="superscript"/>
                <w:lang w:bidi="ar-SA"/>
              </w:rPr>
              <w:t>-9</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15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4.76</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9.00</w:t>
            </w:r>
            <w:r>
              <w:rPr>
                <w:rFonts w:ascii="Calibri" w:hAnsi="Calibri"/>
                <w:color w:val="000000"/>
                <w:lang w:bidi="ar-SA"/>
              </w:rPr>
              <w:t xml:space="preserve"> x10</w:t>
            </w:r>
            <w:r w:rsidRPr="006F64FF">
              <w:rPr>
                <w:rFonts w:ascii="Calibri" w:hAnsi="Calibri"/>
                <w:color w:val="000000"/>
                <w:vertAlign w:val="superscript"/>
                <w:lang w:bidi="ar-SA"/>
              </w:rPr>
              <w:t>-8</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4.25</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2.09</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4.06</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1.23</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3.91</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7.09</w:t>
            </w:r>
            <w:r>
              <w:rPr>
                <w:rFonts w:ascii="Calibri" w:hAnsi="Calibri"/>
                <w:color w:val="000000"/>
                <w:lang w:bidi="ar-SA"/>
              </w:rPr>
              <w:t xml:space="preserve"> x10</w:t>
            </w:r>
            <w:r>
              <w:rPr>
                <w:rFonts w:ascii="Calibri" w:hAnsi="Calibri"/>
                <w:color w:val="000000"/>
                <w:vertAlign w:val="superscript"/>
                <w:lang w:bidi="ar-SA"/>
              </w:rPr>
              <w:t>-9</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25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4.60</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9.51 x10</w:t>
            </w:r>
            <w:r w:rsidRPr="006F64FF">
              <w:rPr>
                <w:rFonts w:ascii="Calibri" w:hAnsi="Calibri"/>
                <w:color w:val="000000"/>
                <w:vertAlign w:val="superscript"/>
                <w:lang w:bidi="ar-SA"/>
              </w:rPr>
              <w:t>-8</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4.14</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2.32</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3.95</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1.40</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3.81</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8.25</w:t>
            </w:r>
            <w:r>
              <w:rPr>
                <w:rFonts w:ascii="Calibri" w:hAnsi="Calibri"/>
                <w:color w:val="000000"/>
                <w:lang w:bidi="ar-SA"/>
              </w:rPr>
              <w:t xml:space="preserve"> x10</w:t>
            </w:r>
            <w:r>
              <w:rPr>
                <w:rFonts w:ascii="Calibri" w:hAnsi="Calibri"/>
                <w:color w:val="000000"/>
                <w:vertAlign w:val="superscript"/>
                <w:lang w:bidi="ar-SA"/>
              </w:rPr>
              <w:t>-9</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35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4.45</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1.01</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4.01</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2.60</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3.84</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1.60</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3.71</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9.64</w:t>
            </w:r>
            <w:r>
              <w:rPr>
                <w:rFonts w:ascii="Calibri" w:hAnsi="Calibri"/>
                <w:color w:val="000000"/>
                <w:lang w:bidi="ar-SA"/>
              </w:rPr>
              <w:t xml:space="preserve"> x10</w:t>
            </w:r>
            <w:r>
              <w:rPr>
                <w:rFonts w:ascii="Calibri" w:hAnsi="Calibri"/>
                <w:color w:val="000000"/>
                <w:vertAlign w:val="superscript"/>
                <w:lang w:bidi="ar-SA"/>
              </w:rPr>
              <w:t>-9</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45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4.29</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1.08</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3.90</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2.91</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3.73</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1.83</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3.61</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1.13</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55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4.14</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1.13</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3.79</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3.30</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3.63</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2.08</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3.52</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1.31</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65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4.00</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1.19</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3.69</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3.79</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3.53</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2.34</w:t>
            </w:r>
            <w:r w:rsidRPr="006F64FF">
              <w:rPr>
                <w:rFonts w:ascii="Calibri" w:hAnsi="Calibri"/>
                <w:color w:val="000000"/>
                <w:lang w:bidi="ar-SA"/>
              </w:rPr>
              <w:t xml:space="preserve"> x10</w:t>
            </w:r>
            <w:r w:rsidRPr="006F64FF">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3.44</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1.50</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75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3.87</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1.25</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3.60</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4.34</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3.45</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2.62</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3.36</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1.71</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85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3.75</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1.30</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3.51</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4.83</w:t>
            </w:r>
            <w:r>
              <w:rPr>
                <w:rFonts w:ascii="Calibri" w:hAnsi="Calibri"/>
                <w:color w:val="000000"/>
                <w:lang w:bidi="ar-SA"/>
              </w:rPr>
              <w:t xml:space="preserve"> x10</w:t>
            </w:r>
            <w:r>
              <w:rPr>
                <w:rFonts w:ascii="Calibri" w:hAnsi="Calibri"/>
                <w:color w:val="000000"/>
                <w:vertAlign w:val="superscript"/>
                <w:lang w:bidi="ar-SA"/>
              </w:rPr>
              <w:t>-8</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3.36</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2.91</w:t>
            </w:r>
            <w:r>
              <w:rPr>
                <w:rFonts w:ascii="Calibri" w:hAnsi="Calibri"/>
                <w:color w:val="000000"/>
                <w:lang w:bidi="ar-SA"/>
              </w:rPr>
              <w:t xml:space="preserve"> x10</w:t>
            </w:r>
            <w:r>
              <w:rPr>
                <w:rFonts w:ascii="Calibri" w:hAnsi="Calibri"/>
                <w:color w:val="000000"/>
                <w:vertAlign w:val="superscript"/>
                <w:lang w:bidi="ar-SA"/>
              </w:rPr>
              <w:t>-8</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3.28</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1.92</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DA42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p>
        </w:tc>
        <w:tc>
          <w:tcPr>
            <w:tcW w:w="1089" w:type="pct"/>
            <w:gridSpan w:val="2"/>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Hexyl diglyme</w:t>
            </w:r>
          </w:p>
        </w:tc>
        <w:tc>
          <w:tcPr>
            <w:tcW w:w="1136" w:type="pct"/>
            <w:gridSpan w:val="2"/>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Octyl diglyme</w:t>
            </w:r>
          </w:p>
        </w:tc>
        <w:tc>
          <w:tcPr>
            <w:tcW w:w="1148" w:type="pct"/>
            <w:gridSpan w:val="2"/>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Nonyl diglyme</w:t>
            </w:r>
          </w:p>
        </w:tc>
        <w:tc>
          <w:tcPr>
            <w:tcW w:w="1144" w:type="pct"/>
            <w:gridSpan w:val="2"/>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Decyl diglyme</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T</w:t>
            </w:r>
            <w:r w:rsidRPr="00300494">
              <w:rPr>
                <w:rFonts w:ascii="Calibri" w:hAnsi="Calibri"/>
                <w:color w:val="000000"/>
                <w:vertAlign w:val="subscript"/>
                <w:lang w:bidi="ar-SA"/>
              </w:rPr>
              <w:t>r</w:t>
            </w:r>
            <w:r w:rsidRPr="00AD7092">
              <w:rPr>
                <w:rFonts w:ascii="Calibri" w:hAnsi="Calibri"/>
                <w:color w:val="000000"/>
                <w:lang w:bidi="ar-SA"/>
              </w:rPr>
              <w:t xml:space="preserve"> (</w:t>
            </w:r>
            <w:r w:rsidRPr="00300494">
              <w:rPr>
                <w:rFonts w:ascii="Calibri" w:hAnsi="Calibri"/>
                <w:color w:val="000000"/>
                <w:vertAlign w:val="superscript"/>
                <w:lang w:bidi="ar-SA"/>
              </w:rPr>
              <w:t>o</w:t>
            </w:r>
            <w:r w:rsidRPr="00AD7092">
              <w:rPr>
                <w:rFonts w:ascii="Calibri" w:hAnsi="Calibri"/>
                <w:color w:val="000000"/>
                <w:lang w:bidi="ar-SA"/>
              </w:rPr>
              <w:t>C)</w:t>
            </w:r>
          </w:p>
        </w:tc>
        <w:tc>
          <w:tcPr>
            <w:tcW w:w="465"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4"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12"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4"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23"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5"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19"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5" w:type="pct"/>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6.09</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6.40</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5.47</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2.27</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5.10</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1.12</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4.84</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5.99</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15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5.89</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6.92</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5.27</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2.56</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4.95</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1.26</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4.69</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6.89</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25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5.67</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7.36</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5.10</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2.79</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4.79</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1.40</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4.55</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7.77</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35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5.44</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7.74</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4.92</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3.06</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4.64</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1.54</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4.40</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8.74</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45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5.21</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8.04</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4.73</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3.35</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4.47</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1.68</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4.25</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9.70</w:t>
            </w:r>
            <w:r>
              <w:rPr>
                <w:rFonts w:ascii="Calibri" w:hAnsi="Calibri"/>
                <w:color w:val="000000"/>
                <w:lang w:bidi="ar-SA"/>
              </w:rPr>
              <w:t xml:space="preserve"> x10</w:t>
            </w:r>
            <w:r>
              <w:rPr>
                <w:rFonts w:ascii="Calibri" w:hAnsi="Calibri"/>
                <w:color w:val="000000"/>
                <w:vertAlign w:val="superscript"/>
                <w:lang w:bidi="ar-SA"/>
              </w:rPr>
              <w:t>-8</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55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5.00</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8.27</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4.56</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3.54</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4.32</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1.81</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4.11</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1.08</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65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4.82</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8.43</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4.40</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3.68</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4.18</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1.94</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3.98</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1.18</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75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4.64</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8.57</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4.26</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3.80</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4.05</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2.06</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3.86</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1.27</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85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4.48</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8.71</w:t>
            </w:r>
            <w:r>
              <w:rPr>
                <w:rFonts w:ascii="Calibri" w:hAnsi="Calibri"/>
                <w:color w:val="000000"/>
                <w:lang w:bidi="ar-SA"/>
              </w:rPr>
              <w:t xml:space="preserve"> x10</w:t>
            </w:r>
            <w:r>
              <w:rPr>
                <w:rFonts w:ascii="Calibri" w:hAnsi="Calibri"/>
                <w:color w:val="000000"/>
                <w:vertAlign w:val="superscript"/>
                <w:lang w:bidi="ar-SA"/>
              </w:rPr>
              <w:t>-7</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4.12</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3.89</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3.93</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2.16</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3.76</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1.36</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DA42E6">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4E0D43" w:rsidRDefault="00CB76F3" w:rsidP="00E5383D">
            <w:pPr>
              <w:spacing w:line="240" w:lineRule="auto"/>
              <w:jc w:val="center"/>
              <w:rPr>
                <w:rFonts w:ascii="Calibri" w:hAnsi="Calibri"/>
                <w:color w:val="000000"/>
                <w:lang w:bidi="ar-SA"/>
              </w:rPr>
            </w:pPr>
          </w:p>
        </w:tc>
        <w:tc>
          <w:tcPr>
            <w:tcW w:w="1089" w:type="pct"/>
            <w:gridSpan w:val="2"/>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Hexyl triglyme</w:t>
            </w:r>
          </w:p>
        </w:tc>
        <w:tc>
          <w:tcPr>
            <w:tcW w:w="1136" w:type="pct"/>
            <w:gridSpan w:val="2"/>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Octyl triglyme</w:t>
            </w:r>
          </w:p>
        </w:tc>
        <w:tc>
          <w:tcPr>
            <w:tcW w:w="1148" w:type="pct"/>
            <w:gridSpan w:val="2"/>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Nonyl triglyme</w:t>
            </w:r>
          </w:p>
        </w:tc>
        <w:tc>
          <w:tcPr>
            <w:tcW w:w="1144" w:type="pct"/>
            <w:gridSpan w:val="2"/>
            <w:noWrap/>
            <w:vAlign w:val="center"/>
            <w:hideMark/>
          </w:tcPr>
          <w:p w:rsidR="00CB76F3" w:rsidRPr="004E0D43"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b/>
                <w:color w:val="000000"/>
                <w:lang w:bidi="ar-SA"/>
              </w:rPr>
            </w:pPr>
            <w:r w:rsidRPr="004E0D43">
              <w:rPr>
                <w:rFonts w:ascii="Calibri" w:hAnsi="Calibri"/>
                <w:b/>
                <w:color w:val="000000"/>
                <w:lang w:bidi="ar-SA"/>
              </w:rPr>
              <w:t>Decyl triglyme</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4E0D43" w:rsidRDefault="00CB76F3" w:rsidP="00E5383D">
            <w:pPr>
              <w:spacing w:line="240" w:lineRule="auto"/>
              <w:jc w:val="center"/>
              <w:rPr>
                <w:rFonts w:ascii="Calibri" w:hAnsi="Calibri"/>
                <w:color w:val="000000"/>
                <w:lang w:bidi="ar-SA"/>
              </w:rPr>
            </w:pPr>
            <w:r w:rsidRPr="004E0D43">
              <w:rPr>
                <w:rFonts w:ascii="Calibri" w:hAnsi="Calibri"/>
                <w:color w:val="000000"/>
                <w:lang w:bidi="ar-SA"/>
              </w:rPr>
              <w:t>T</w:t>
            </w:r>
            <w:r w:rsidRPr="004E0D43">
              <w:rPr>
                <w:rFonts w:ascii="Calibri" w:hAnsi="Calibri"/>
                <w:color w:val="000000"/>
                <w:vertAlign w:val="subscript"/>
                <w:lang w:bidi="ar-SA"/>
              </w:rPr>
              <w:t>r</w:t>
            </w:r>
            <w:r w:rsidRPr="004E0D43">
              <w:rPr>
                <w:rFonts w:ascii="Calibri" w:hAnsi="Calibri"/>
                <w:color w:val="000000"/>
                <w:lang w:bidi="ar-SA"/>
              </w:rPr>
              <w:t xml:space="preserve"> (</w:t>
            </w:r>
            <w:r w:rsidRPr="004E0D43">
              <w:rPr>
                <w:rFonts w:ascii="Calibri" w:hAnsi="Calibri"/>
                <w:color w:val="000000"/>
                <w:vertAlign w:val="superscript"/>
                <w:lang w:bidi="ar-SA"/>
              </w:rPr>
              <w:t>o</w:t>
            </w:r>
            <w:r w:rsidRPr="004E0D43">
              <w:rPr>
                <w:rFonts w:ascii="Calibri" w:hAnsi="Calibri"/>
                <w:color w:val="000000"/>
                <w:lang w:bidi="ar-SA"/>
              </w:rPr>
              <w:t>C)</w:t>
            </w:r>
          </w:p>
        </w:tc>
        <w:tc>
          <w:tcPr>
            <w:tcW w:w="465"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4"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12"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4"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23"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5"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c>
          <w:tcPr>
            <w:tcW w:w="519"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ε</w:t>
            </w:r>
            <w:r w:rsidRPr="004E0D43">
              <w:rPr>
                <w:rFonts w:ascii="Calibri" w:hAnsi="Calibri"/>
                <w:b/>
                <w:color w:val="000000"/>
                <w:vertAlign w:val="subscript"/>
                <w:lang w:bidi="ar-SA"/>
              </w:rPr>
              <w:t>s</w:t>
            </w:r>
          </w:p>
        </w:tc>
        <w:tc>
          <w:tcPr>
            <w:tcW w:w="625"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σ (S/cm)</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6.94</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1.79</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6.31</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6.47</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6.09</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4.22</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5.73</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2.75</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15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6.72</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2.03</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6.12</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7.67</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5.92</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5.08</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5.58</w:t>
            </w:r>
          </w:p>
        </w:tc>
        <w:tc>
          <w:tcPr>
            <w:tcW w:w="62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3.34</w:t>
            </w:r>
            <w:r w:rsidR="00C75810">
              <w:rPr>
                <w:rFonts w:ascii="Calibri" w:hAnsi="Calibri"/>
                <w:color w:val="000000"/>
                <w:lang w:bidi="ar-SA"/>
              </w:rPr>
              <w:t xml:space="preserve"> x</w:t>
            </w:r>
            <w:r>
              <w:rPr>
                <w:rFonts w:ascii="Calibri" w:hAnsi="Calibri"/>
                <w:color w:val="000000"/>
                <w:lang w:bidi="ar-SA"/>
              </w:rPr>
              <w:t>10</w:t>
            </w:r>
            <w:r>
              <w:rPr>
                <w:rFonts w:ascii="Calibri" w:hAnsi="Calibri"/>
                <w:color w:val="000000"/>
                <w:vertAlign w:val="superscript"/>
                <w:lang w:bidi="ar-SA"/>
              </w:rPr>
              <w:t>-7</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25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6.49</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2.28</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5.93</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8.97</w:t>
            </w:r>
            <w:r>
              <w:rPr>
                <w:rFonts w:ascii="Calibri" w:hAnsi="Calibri"/>
                <w:color w:val="000000"/>
                <w:lang w:bidi="ar-SA"/>
              </w:rPr>
              <w:t xml:space="preserve"> x10</w:t>
            </w:r>
            <w:r>
              <w:rPr>
                <w:rFonts w:ascii="Calibri" w:hAnsi="Calibri"/>
                <w:color w:val="000000"/>
                <w:vertAlign w:val="superscript"/>
                <w:lang w:bidi="ar-SA"/>
              </w:rPr>
              <w:t>-7</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5.74</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6.02</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5.41</w:t>
            </w:r>
          </w:p>
        </w:tc>
        <w:tc>
          <w:tcPr>
            <w:tcW w:w="62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4.01</w:t>
            </w:r>
            <w:r w:rsidR="00C75810">
              <w:rPr>
                <w:rFonts w:ascii="Calibri" w:hAnsi="Calibri"/>
                <w:color w:val="000000"/>
                <w:lang w:bidi="ar-SA"/>
              </w:rPr>
              <w:t xml:space="preserve"> x</w:t>
            </w:r>
            <w:r>
              <w:rPr>
                <w:rFonts w:ascii="Calibri" w:hAnsi="Calibri"/>
                <w:color w:val="000000"/>
                <w:lang w:bidi="ar-SA"/>
              </w:rPr>
              <w:t>10</w:t>
            </w:r>
            <w:r>
              <w:rPr>
                <w:rFonts w:ascii="Calibri" w:hAnsi="Calibri"/>
                <w:color w:val="000000"/>
                <w:vertAlign w:val="superscript"/>
                <w:lang w:bidi="ar-SA"/>
              </w:rPr>
              <w:t>-7</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35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6.25</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2.53</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5.73</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1.03</w:t>
            </w:r>
            <w:r>
              <w:rPr>
                <w:rFonts w:ascii="Calibri" w:hAnsi="Calibri"/>
                <w:color w:val="000000"/>
                <w:lang w:bidi="ar-SA"/>
              </w:rPr>
              <w:t xml:space="preserve"> x10</w:t>
            </w:r>
            <w:r>
              <w:rPr>
                <w:rFonts w:ascii="Calibri" w:hAnsi="Calibri"/>
                <w:color w:val="000000"/>
                <w:vertAlign w:val="superscript"/>
                <w:lang w:bidi="ar-SA"/>
              </w:rPr>
              <w:t>-6</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5.54</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7.11</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5.24</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4.73</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45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5.99</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2.76</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5.51</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1.17</w:t>
            </w:r>
            <w:r>
              <w:rPr>
                <w:rFonts w:ascii="Calibri" w:hAnsi="Calibri"/>
                <w:color w:val="000000"/>
                <w:lang w:bidi="ar-SA"/>
              </w:rPr>
              <w:t xml:space="preserve"> x10</w:t>
            </w:r>
            <w:r>
              <w:rPr>
                <w:rFonts w:ascii="Calibri" w:hAnsi="Calibri"/>
                <w:color w:val="000000"/>
                <w:vertAlign w:val="superscript"/>
                <w:lang w:bidi="ar-SA"/>
              </w:rPr>
              <w:t>-6</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5.35</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8.18</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5.05</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5.52</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55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5.74</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2.95</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5.29</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1.30</w:t>
            </w:r>
            <w:r>
              <w:rPr>
                <w:rFonts w:ascii="Calibri" w:hAnsi="Calibri"/>
                <w:color w:val="000000"/>
                <w:lang w:bidi="ar-SA"/>
              </w:rPr>
              <w:t xml:space="preserve"> x10</w:t>
            </w:r>
            <w:r>
              <w:rPr>
                <w:rFonts w:ascii="Calibri" w:hAnsi="Calibri"/>
                <w:color w:val="000000"/>
                <w:vertAlign w:val="superscript"/>
                <w:lang w:bidi="ar-SA"/>
              </w:rPr>
              <w:t>-6</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5.14</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9.33</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4.87</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6.27</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65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5.52</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3.09</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5.11</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1.41</w:t>
            </w:r>
            <w:r>
              <w:rPr>
                <w:rFonts w:ascii="Calibri" w:hAnsi="Calibri"/>
                <w:color w:val="000000"/>
                <w:lang w:bidi="ar-SA"/>
              </w:rPr>
              <w:t xml:space="preserve"> x10</w:t>
            </w:r>
            <w:r>
              <w:rPr>
                <w:rFonts w:ascii="Calibri" w:hAnsi="Calibri"/>
                <w:color w:val="000000"/>
                <w:vertAlign w:val="superscript"/>
                <w:lang w:bidi="ar-SA"/>
              </w:rPr>
              <w:t>-6</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4.97</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1.03</w:t>
            </w:r>
            <w:r>
              <w:rPr>
                <w:rFonts w:ascii="Calibri" w:hAnsi="Calibri"/>
                <w:color w:val="000000"/>
                <w:lang w:bidi="ar-SA"/>
              </w:rPr>
              <w:t xml:space="preserve"> x10</w:t>
            </w:r>
            <w:r>
              <w:rPr>
                <w:rFonts w:ascii="Calibri" w:hAnsi="Calibri"/>
                <w:color w:val="000000"/>
                <w:vertAlign w:val="superscript"/>
                <w:lang w:bidi="ar-SA"/>
              </w:rPr>
              <w:t>-6</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4.70</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6.93</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75</w:t>
            </w:r>
          </w:p>
        </w:tc>
        <w:tc>
          <w:tcPr>
            <w:tcW w:w="465"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5.30</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3.21</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4.94</w:t>
            </w:r>
          </w:p>
        </w:tc>
        <w:tc>
          <w:tcPr>
            <w:tcW w:w="624"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1.50</w:t>
            </w:r>
            <w:r>
              <w:rPr>
                <w:rFonts w:ascii="Calibri" w:hAnsi="Calibri"/>
                <w:color w:val="000000"/>
                <w:lang w:bidi="ar-SA"/>
              </w:rPr>
              <w:t xml:space="preserve"> x10</w:t>
            </w:r>
            <w:r>
              <w:rPr>
                <w:rFonts w:ascii="Calibri" w:hAnsi="Calibri"/>
                <w:color w:val="000000"/>
                <w:vertAlign w:val="superscript"/>
                <w:lang w:bidi="ar-SA"/>
              </w:rPr>
              <w:t>-6</w:t>
            </w:r>
          </w:p>
        </w:tc>
        <w:tc>
          <w:tcPr>
            <w:tcW w:w="523"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4.80</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1.12</w:t>
            </w:r>
            <w:r>
              <w:rPr>
                <w:rFonts w:ascii="Calibri" w:hAnsi="Calibri"/>
                <w:color w:val="000000"/>
                <w:lang w:bidi="ar-SA"/>
              </w:rPr>
              <w:t xml:space="preserve"> x10</w:t>
            </w:r>
            <w:r>
              <w:rPr>
                <w:rFonts w:ascii="Calibri" w:hAnsi="Calibri"/>
                <w:color w:val="000000"/>
                <w:vertAlign w:val="superscript"/>
                <w:lang w:bidi="ar-SA"/>
              </w:rPr>
              <w:t>-6</w:t>
            </w:r>
          </w:p>
        </w:tc>
        <w:tc>
          <w:tcPr>
            <w:tcW w:w="519" w:type="pct"/>
            <w:noWrap/>
            <w:vAlign w:val="center"/>
            <w:hideMark/>
          </w:tcPr>
          <w:p w:rsidR="00CB76F3" w:rsidRPr="00AD709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4.55</w:t>
            </w:r>
          </w:p>
        </w:tc>
        <w:tc>
          <w:tcPr>
            <w:tcW w:w="625" w:type="pct"/>
            <w:noWrap/>
            <w:vAlign w:val="center"/>
            <w:hideMark/>
          </w:tcPr>
          <w:p w:rsidR="00CB76F3" w:rsidRPr="00AD7092" w:rsidRDefault="00CB76F3" w:rsidP="00C75810">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AD7092">
              <w:rPr>
                <w:rFonts w:ascii="Calibri" w:hAnsi="Calibri"/>
                <w:color w:val="000000"/>
                <w:lang w:bidi="ar-SA"/>
              </w:rPr>
              <w:t>7.55</w:t>
            </w:r>
            <w:r>
              <w:rPr>
                <w:rFonts w:ascii="Calibri" w:hAnsi="Calibri"/>
                <w:color w:val="000000"/>
                <w:lang w:bidi="ar-SA"/>
              </w:rPr>
              <w:t xml:space="preserve"> x10</w:t>
            </w:r>
            <w:r>
              <w:rPr>
                <w:rFonts w:ascii="Calibri" w:hAnsi="Calibri"/>
                <w:color w:val="000000"/>
                <w:vertAlign w:val="superscript"/>
                <w:lang w:bidi="ar-SA"/>
              </w:rPr>
              <w:t>-7</w:t>
            </w:r>
          </w:p>
        </w:tc>
      </w:tr>
      <w:tr w:rsidR="00CB76F3" w:rsidRPr="00AD7092" w:rsidTr="00C0490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3" w:type="pct"/>
            <w:noWrap/>
            <w:vAlign w:val="center"/>
            <w:hideMark/>
          </w:tcPr>
          <w:p w:rsidR="00CB76F3" w:rsidRPr="00AD7092" w:rsidRDefault="00CB76F3" w:rsidP="00E5383D">
            <w:pPr>
              <w:spacing w:line="240" w:lineRule="auto"/>
              <w:jc w:val="center"/>
              <w:rPr>
                <w:rFonts w:ascii="Calibri" w:hAnsi="Calibri"/>
                <w:color w:val="000000"/>
                <w:lang w:bidi="ar-SA"/>
              </w:rPr>
            </w:pPr>
            <w:r w:rsidRPr="00AD7092">
              <w:rPr>
                <w:rFonts w:ascii="Calibri" w:hAnsi="Calibri"/>
                <w:color w:val="000000"/>
                <w:lang w:bidi="ar-SA"/>
              </w:rPr>
              <w:t>85</w:t>
            </w:r>
          </w:p>
        </w:tc>
        <w:tc>
          <w:tcPr>
            <w:tcW w:w="465"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5.11</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3.30</w:t>
            </w:r>
            <w:r>
              <w:rPr>
                <w:rFonts w:ascii="Calibri" w:hAnsi="Calibri"/>
                <w:color w:val="000000"/>
                <w:lang w:bidi="ar-SA"/>
              </w:rPr>
              <w:t xml:space="preserve"> x10</w:t>
            </w:r>
            <w:r>
              <w:rPr>
                <w:rFonts w:ascii="Calibri" w:hAnsi="Calibri"/>
                <w:color w:val="000000"/>
                <w:vertAlign w:val="superscript"/>
                <w:lang w:bidi="ar-SA"/>
              </w:rPr>
              <w:t>-6</w:t>
            </w:r>
          </w:p>
        </w:tc>
        <w:tc>
          <w:tcPr>
            <w:tcW w:w="512"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4.78</w:t>
            </w:r>
          </w:p>
        </w:tc>
        <w:tc>
          <w:tcPr>
            <w:tcW w:w="624"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1.58</w:t>
            </w:r>
            <w:r>
              <w:rPr>
                <w:rFonts w:ascii="Calibri" w:hAnsi="Calibri"/>
                <w:color w:val="000000"/>
                <w:lang w:bidi="ar-SA"/>
              </w:rPr>
              <w:t xml:space="preserve"> x10</w:t>
            </w:r>
            <w:r>
              <w:rPr>
                <w:rFonts w:ascii="Calibri" w:hAnsi="Calibri"/>
                <w:color w:val="000000"/>
                <w:vertAlign w:val="superscript"/>
                <w:lang w:bidi="ar-SA"/>
              </w:rPr>
              <w:t>-6</w:t>
            </w:r>
          </w:p>
        </w:tc>
        <w:tc>
          <w:tcPr>
            <w:tcW w:w="523"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4.64</w:t>
            </w:r>
          </w:p>
        </w:tc>
        <w:tc>
          <w:tcPr>
            <w:tcW w:w="625" w:type="pct"/>
            <w:noWrap/>
            <w:vAlign w:val="center"/>
            <w:hideMark/>
          </w:tcPr>
          <w:p w:rsidR="00CB76F3" w:rsidRPr="00AD7092" w:rsidRDefault="00CB76F3" w:rsidP="00C75810">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1.19</w:t>
            </w:r>
            <w:r>
              <w:rPr>
                <w:rFonts w:ascii="Calibri" w:hAnsi="Calibri"/>
                <w:color w:val="000000"/>
                <w:lang w:bidi="ar-SA"/>
              </w:rPr>
              <w:t xml:space="preserve"> x10</w:t>
            </w:r>
            <w:r>
              <w:rPr>
                <w:rFonts w:ascii="Calibri" w:hAnsi="Calibri"/>
                <w:color w:val="000000"/>
                <w:vertAlign w:val="superscript"/>
                <w:lang w:bidi="ar-SA"/>
              </w:rPr>
              <w:t>-7</w:t>
            </w:r>
          </w:p>
        </w:tc>
        <w:tc>
          <w:tcPr>
            <w:tcW w:w="519" w:type="pct"/>
            <w:noWrap/>
            <w:vAlign w:val="center"/>
            <w:hideMark/>
          </w:tcPr>
          <w:p w:rsidR="00CB76F3" w:rsidRPr="00AD709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4.40</w:t>
            </w:r>
          </w:p>
        </w:tc>
        <w:tc>
          <w:tcPr>
            <w:tcW w:w="625" w:type="pct"/>
            <w:noWrap/>
            <w:vAlign w:val="center"/>
            <w:hideMark/>
          </w:tcPr>
          <w:p w:rsidR="00CB76F3" w:rsidRPr="00AD7092" w:rsidRDefault="00CB76F3" w:rsidP="00EB071E">
            <w:pPr>
              <w:keepNext/>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AD7092">
              <w:rPr>
                <w:rFonts w:ascii="Calibri" w:hAnsi="Calibri"/>
                <w:color w:val="000000"/>
                <w:lang w:bidi="ar-SA"/>
              </w:rPr>
              <w:t>8.07</w:t>
            </w:r>
            <w:r>
              <w:rPr>
                <w:rFonts w:ascii="Calibri" w:hAnsi="Calibri"/>
                <w:color w:val="000000"/>
                <w:lang w:bidi="ar-SA"/>
              </w:rPr>
              <w:t xml:space="preserve"> x10</w:t>
            </w:r>
            <w:r>
              <w:rPr>
                <w:rFonts w:ascii="Calibri" w:hAnsi="Calibri"/>
                <w:color w:val="000000"/>
                <w:vertAlign w:val="superscript"/>
                <w:lang w:bidi="ar-SA"/>
              </w:rPr>
              <w:t>-7</w:t>
            </w:r>
          </w:p>
        </w:tc>
      </w:tr>
    </w:tbl>
    <w:p w:rsidR="00CB76F3" w:rsidRPr="00EB071E" w:rsidRDefault="00EB071E" w:rsidP="00EB071E">
      <w:pPr>
        <w:pStyle w:val="Caption"/>
        <w:rPr>
          <w:b w:val="0"/>
        </w:rPr>
      </w:pPr>
      <w:bookmarkStart w:id="209" w:name="_Toc374047055"/>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11</w:t>
      </w:r>
      <w:r w:rsidR="007A1298">
        <w:rPr>
          <w:b w:val="0"/>
        </w:rPr>
        <w:fldChar w:fldCharType="end"/>
      </w:r>
      <w:r w:rsidRPr="00EB071E">
        <w:rPr>
          <w:b w:val="0"/>
        </w:rPr>
        <w:t xml:space="preserve">  Dielectric constant and ionic conductivity for 0.1 molal LiTf in monoglyme family, diglyme family, and triglyme family.  ε</w:t>
      </w:r>
      <w:r w:rsidRPr="00EB071E">
        <w:rPr>
          <w:b w:val="0"/>
          <w:vertAlign w:val="subscript"/>
        </w:rPr>
        <w:t>s</w:t>
      </w:r>
      <w:r w:rsidRPr="00EB071E">
        <w:rPr>
          <w:b w:val="0"/>
        </w:rPr>
        <w:t xml:space="preserve"> = dielectric constant, σ = ionic conductivity.</w:t>
      </w:r>
      <w:bookmarkEnd w:id="209"/>
    </w:p>
    <w:p w:rsidR="00CB76F3" w:rsidRDefault="00CB76F3" w:rsidP="00CB76F3"/>
    <w:p w:rsidR="00CB76F3" w:rsidRDefault="00CB76F3" w:rsidP="00CB76F3">
      <w:pPr>
        <w:pStyle w:val="NoSpacing"/>
        <w:keepNext/>
      </w:pPr>
    </w:p>
    <w:p w:rsidR="005575F5" w:rsidRDefault="00CB76F3" w:rsidP="005575F5">
      <w:pPr>
        <w:pStyle w:val="NoSpacing"/>
        <w:keepNext/>
      </w:pPr>
      <w:r>
        <w:rPr>
          <w:noProof/>
          <w:lang w:bidi="ar-SA"/>
        </w:rPr>
        <w:drawing>
          <wp:inline distT="0" distB="0" distL="0" distR="0" wp14:anchorId="32865CE6" wp14:editId="67A6C4E2">
            <wp:extent cx="5410200" cy="4003963"/>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CB76F3" w:rsidRPr="005575F5" w:rsidRDefault="005575F5" w:rsidP="005575F5">
      <w:pPr>
        <w:pStyle w:val="Caption"/>
        <w:rPr>
          <w:b w:val="0"/>
        </w:rPr>
      </w:pPr>
      <w:bookmarkStart w:id="210" w:name="_Toc374086611"/>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22</w:t>
      </w:r>
      <w:r w:rsidR="000633C1">
        <w:rPr>
          <w:b w:val="0"/>
        </w:rPr>
        <w:fldChar w:fldCharType="end"/>
      </w:r>
      <w:r w:rsidRPr="005575F5">
        <w:rPr>
          <w:b w:val="0"/>
        </w:rPr>
        <w:t xml:space="preserve">  Dielectric constant of 0.1 molal LiTf solution in the gylme series versus temperature (MG=monoglyme, DG=diglyme, TG=triglyme).</w:t>
      </w:r>
      <w:bookmarkEnd w:id="210"/>
    </w:p>
    <w:p w:rsidR="00CB76F3" w:rsidRDefault="00CB76F3" w:rsidP="00CB76F3"/>
    <w:p w:rsidR="005575F5" w:rsidRDefault="00CB76F3" w:rsidP="005575F5">
      <w:pPr>
        <w:pStyle w:val="NoSpacing"/>
        <w:keepNext/>
      </w:pPr>
      <w:r>
        <w:rPr>
          <w:noProof/>
          <w:lang w:bidi="ar-SA"/>
        </w:rPr>
        <w:drawing>
          <wp:inline distT="0" distB="0" distL="0" distR="0" wp14:anchorId="03DC106F" wp14:editId="2C6F2F3E">
            <wp:extent cx="4627418" cy="2680855"/>
            <wp:effectExtent l="0" t="0" r="1905" b="571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CB76F3" w:rsidRPr="005575F5" w:rsidRDefault="005575F5" w:rsidP="005575F5">
      <w:pPr>
        <w:pStyle w:val="Caption"/>
        <w:rPr>
          <w:b w:val="0"/>
        </w:rPr>
      </w:pPr>
      <w:bookmarkStart w:id="211" w:name="_Toc374086612"/>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23</w:t>
      </w:r>
      <w:r w:rsidR="000633C1">
        <w:rPr>
          <w:b w:val="0"/>
        </w:rPr>
        <w:fldChar w:fldCharType="end"/>
      </w:r>
      <w:r w:rsidRPr="005575F5">
        <w:rPr>
          <w:b w:val="0"/>
        </w:rPr>
        <w:t xml:space="preserve">  Dielectric constant versus temperature for hexyl monoglyme, hexyl diglyme, hexyl triglyme.</w:t>
      </w:r>
      <w:bookmarkEnd w:id="211"/>
    </w:p>
    <w:p w:rsidR="00CB76F3" w:rsidRPr="003863C7" w:rsidRDefault="00CB76F3" w:rsidP="00CB76F3"/>
    <w:p w:rsidR="00CB76F3" w:rsidRDefault="00CB76F3" w:rsidP="00CB76F3">
      <w:pPr>
        <w:ind w:firstLine="720"/>
      </w:pPr>
      <w:r>
        <w:lastRenderedPageBreak/>
        <w:t xml:space="preserve">Figure 5-24 shows the plot of conductivity values versus temperature for 0.1 molal LiTf in glyme solutions.  While the dielectric constant values for the salt solution shows similar behavior as the pure glyme solvents across different alkyl chain length and different oligomer repeat unit, the conductivity values are not all similar.  For a particular repeat unit, the conductivity values decrease as the alkyl chain length is increased from hexyl to decyl for all members of the monoglyme, diglyme, and triglyme families.  This decrease follows the trend in dielectric constant values.  </w:t>
      </w:r>
    </w:p>
    <w:p w:rsidR="00CB76F3" w:rsidRDefault="00CB76F3" w:rsidP="00CB76F3">
      <w:pPr>
        <w:ind w:firstLine="720"/>
      </w:pPr>
      <w:r>
        <w:t>However, for different repeat units, the conductivity values do reveal one different trend.  It was shown in the previous section that the diffusion of the pure triglyme is lower than the diffusion of the pure diglyme, which in turn is lower than the diffusion of the pure monoglyme.  For the conductivity however, the value is highest for the longest repeat unit triglyme, followed by diglyme, and finally monoglyme.  An example of this trend is shown in figure 5-25 for the conductivity in hexyl monoglyme, hexyl diglyme, and hexyl triglyme.  This is a reverse of the trend seen in the self-diffusion of pure glyme solutions.</w:t>
      </w:r>
    </w:p>
    <w:p w:rsidR="005575F5" w:rsidRDefault="00CB76F3" w:rsidP="005575F5">
      <w:pPr>
        <w:pStyle w:val="NoSpacing"/>
        <w:keepNext/>
      </w:pPr>
      <w:r>
        <w:rPr>
          <w:noProof/>
          <w:lang w:bidi="ar-SA"/>
        </w:rPr>
        <w:lastRenderedPageBreak/>
        <w:drawing>
          <wp:inline distT="0" distB="0" distL="0" distR="0" wp14:anchorId="40742ADA" wp14:editId="439CB20E">
            <wp:extent cx="5382490" cy="4308763"/>
            <wp:effectExtent l="0" t="0" r="889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CB76F3" w:rsidRPr="005575F5" w:rsidRDefault="005575F5" w:rsidP="005575F5">
      <w:pPr>
        <w:pStyle w:val="Caption"/>
        <w:rPr>
          <w:b w:val="0"/>
        </w:rPr>
      </w:pPr>
      <w:bookmarkStart w:id="212" w:name="_Toc374086613"/>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24</w:t>
      </w:r>
      <w:r w:rsidR="000633C1">
        <w:rPr>
          <w:b w:val="0"/>
        </w:rPr>
        <w:fldChar w:fldCharType="end"/>
      </w:r>
      <w:r w:rsidRPr="005575F5">
        <w:rPr>
          <w:b w:val="0"/>
        </w:rPr>
        <w:t xml:space="preserve">  Ionic conductivity of 0.1 molal LiTf solution in the gylme series versus temperature (MG=monoglyme, DG=diglyme, TG=triglyme).</w:t>
      </w:r>
      <w:bookmarkEnd w:id="212"/>
    </w:p>
    <w:p w:rsidR="00CB76F3" w:rsidRDefault="00CB76F3" w:rsidP="00CB76F3">
      <w:r>
        <w:t xml:space="preserve">  </w:t>
      </w:r>
    </w:p>
    <w:p w:rsidR="005575F5" w:rsidRDefault="00CB76F3" w:rsidP="005575F5">
      <w:pPr>
        <w:pStyle w:val="NoSpacing"/>
        <w:keepNext/>
      </w:pPr>
      <w:r>
        <w:rPr>
          <w:noProof/>
          <w:lang w:bidi="ar-SA"/>
        </w:rPr>
        <w:drawing>
          <wp:inline distT="0" distB="0" distL="0" distR="0" wp14:anchorId="6D679A26" wp14:editId="3A91A68E">
            <wp:extent cx="4632960" cy="2613660"/>
            <wp:effectExtent l="0" t="0" r="15240" b="1524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CB76F3" w:rsidRPr="005575F5" w:rsidRDefault="005575F5" w:rsidP="005575F5">
      <w:pPr>
        <w:pStyle w:val="Caption"/>
        <w:rPr>
          <w:b w:val="0"/>
        </w:rPr>
      </w:pPr>
      <w:bookmarkStart w:id="213" w:name="_Toc374086614"/>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25</w:t>
      </w:r>
      <w:r w:rsidR="000633C1">
        <w:rPr>
          <w:b w:val="0"/>
        </w:rPr>
        <w:fldChar w:fldCharType="end"/>
      </w:r>
      <w:r w:rsidRPr="005575F5">
        <w:rPr>
          <w:b w:val="0"/>
        </w:rPr>
        <w:t xml:space="preserve">  Ionic conductivity versus temperature for hexyl monoglyme, hexyl diglyme, hexyl triglyme.</w:t>
      </w:r>
      <w:bookmarkEnd w:id="213"/>
    </w:p>
    <w:p w:rsidR="00CB76F3" w:rsidRDefault="00CB76F3" w:rsidP="00CB76F3">
      <w:r>
        <w:lastRenderedPageBreak/>
        <w:tab/>
        <w:t>Using the dielectric constant and ionic conductivity data, the reference curves for each of the monoglyme family, diglyme family, and triglyme family are generated (figures 5-26 to figure 5-28).</w:t>
      </w:r>
    </w:p>
    <w:p w:rsidR="005575F5" w:rsidRDefault="00CB76F3" w:rsidP="005575F5">
      <w:pPr>
        <w:pStyle w:val="NoSpacing"/>
        <w:keepNext/>
      </w:pPr>
      <w:r>
        <w:rPr>
          <w:noProof/>
          <w:lang w:bidi="ar-SA"/>
        </w:rPr>
        <w:drawing>
          <wp:inline distT="0" distB="0" distL="0" distR="0" wp14:anchorId="00AF6E15" wp14:editId="651EBC98">
            <wp:extent cx="5382490" cy="4426527"/>
            <wp:effectExtent l="0" t="0" r="889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CB76F3" w:rsidRPr="005575F5" w:rsidRDefault="005575F5" w:rsidP="005575F5">
      <w:pPr>
        <w:pStyle w:val="Caption"/>
        <w:rPr>
          <w:b w:val="0"/>
        </w:rPr>
      </w:pPr>
      <w:bookmarkStart w:id="214" w:name="_Toc374086615"/>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26</w:t>
      </w:r>
      <w:r w:rsidR="000633C1">
        <w:rPr>
          <w:b w:val="0"/>
        </w:rPr>
        <w:fldChar w:fldCharType="end"/>
      </w:r>
      <w:r w:rsidRPr="005575F5">
        <w:rPr>
          <w:b w:val="0"/>
        </w:rPr>
        <w:t xml:space="preserve">  Reference curve for 0.1 molal LiTf in monoglyme solvents.</w:t>
      </w:r>
      <w:bookmarkEnd w:id="214"/>
    </w:p>
    <w:p w:rsidR="005575F5" w:rsidRDefault="00CB76F3" w:rsidP="005575F5">
      <w:pPr>
        <w:pStyle w:val="NoSpacing"/>
        <w:keepNext/>
      </w:pPr>
      <w:r>
        <w:rPr>
          <w:noProof/>
          <w:lang w:bidi="ar-SA"/>
        </w:rPr>
        <w:lastRenderedPageBreak/>
        <w:noBreakHyphen/>
      </w:r>
      <w:r>
        <w:rPr>
          <w:noProof/>
          <w:lang w:bidi="ar-SA"/>
        </w:rPr>
        <w:drawing>
          <wp:inline distT="0" distB="0" distL="0" distR="0" wp14:anchorId="6736106C" wp14:editId="2020F88C">
            <wp:extent cx="5382490" cy="3491345"/>
            <wp:effectExtent l="0" t="0" r="8890" b="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CB76F3" w:rsidRDefault="005575F5" w:rsidP="005575F5">
      <w:pPr>
        <w:pStyle w:val="Caption"/>
        <w:rPr>
          <w:b w:val="0"/>
        </w:rPr>
      </w:pPr>
      <w:bookmarkStart w:id="215" w:name="_Toc374086616"/>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27</w:t>
      </w:r>
      <w:r w:rsidR="000633C1">
        <w:rPr>
          <w:b w:val="0"/>
        </w:rPr>
        <w:fldChar w:fldCharType="end"/>
      </w:r>
      <w:r w:rsidRPr="005575F5">
        <w:rPr>
          <w:b w:val="0"/>
        </w:rPr>
        <w:t xml:space="preserve">  Reference curve for 0.1 molal LiTf in diglyme solvents.</w:t>
      </w:r>
      <w:bookmarkEnd w:id="215"/>
    </w:p>
    <w:p w:rsidR="00136D5A" w:rsidRPr="00136D5A" w:rsidRDefault="00136D5A" w:rsidP="00136D5A"/>
    <w:p w:rsidR="005575F5" w:rsidRDefault="00CB76F3" w:rsidP="005575F5">
      <w:pPr>
        <w:pStyle w:val="NoSpacing"/>
        <w:keepNext/>
      </w:pPr>
      <w:r>
        <w:rPr>
          <w:noProof/>
          <w:lang w:bidi="ar-SA"/>
        </w:rPr>
        <w:drawing>
          <wp:inline distT="0" distB="0" distL="0" distR="0" wp14:anchorId="2BEBC942" wp14:editId="0F94BDE0">
            <wp:extent cx="5382490" cy="3664528"/>
            <wp:effectExtent l="0" t="0" r="889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CB76F3" w:rsidRPr="005575F5" w:rsidRDefault="005575F5" w:rsidP="005575F5">
      <w:pPr>
        <w:pStyle w:val="Caption"/>
        <w:rPr>
          <w:b w:val="0"/>
        </w:rPr>
      </w:pPr>
      <w:bookmarkStart w:id="216" w:name="_Toc374086617"/>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28</w:t>
      </w:r>
      <w:r w:rsidR="000633C1">
        <w:rPr>
          <w:b w:val="0"/>
        </w:rPr>
        <w:fldChar w:fldCharType="end"/>
      </w:r>
      <w:r w:rsidRPr="005575F5">
        <w:rPr>
          <w:b w:val="0"/>
        </w:rPr>
        <w:t xml:space="preserve">  Reference curve for 0.1 molal LiTf in triglyme solvents.</w:t>
      </w:r>
      <w:bookmarkEnd w:id="216"/>
    </w:p>
    <w:p w:rsidR="00CB76F3" w:rsidRDefault="00CB76F3" w:rsidP="00CB76F3"/>
    <w:p w:rsidR="00CB76F3" w:rsidRDefault="00CB76F3" w:rsidP="00CB76F3">
      <w:pPr>
        <w:pStyle w:val="NoSpacing"/>
        <w:spacing w:line="480" w:lineRule="auto"/>
      </w:pPr>
      <w:r>
        <w:lastRenderedPageBreak/>
        <w:tab/>
      </w:r>
      <w:r w:rsidRPr="00391265">
        <w:t>Based on these reference temperature curves, the fitting parameters are determined.  For the monoglyme series, the simple exponential produces the best R</w:t>
      </w:r>
      <w:r w:rsidRPr="00391265">
        <w:rPr>
          <w:vertAlign w:val="superscript"/>
        </w:rPr>
        <w:t>2</w:t>
      </w:r>
      <w:r w:rsidRPr="00391265">
        <w:t xml:space="preserve">-value.  For </w:t>
      </w:r>
      <w:r>
        <w:t xml:space="preserve">the </w:t>
      </w:r>
      <w:r w:rsidRPr="00391265">
        <w:t>diglyme and triglyme series, the polynomial of second order has the highest R</w:t>
      </w:r>
      <w:r w:rsidRPr="00391265">
        <w:rPr>
          <w:vertAlign w:val="superscript"/>
        </w:rPr>
        <w:t>2</w:t>
      </w:r>
      <w:r>
        <w:t>-values (table 5-12 to 5-14</w:t>
      </w:r>
      <w:r w:rsidRPr="00391265">
        <w:t>).  However, for both series, a closer look at the plot of ln(σ/σ</w:t>
      </w:r>
      <w:r w:rsidRPr="00EC12B5">
        <w:rPr>
          <w:vertAlign w:val="subscript"/>
        </w:rPr>
        <w:t>r</w:t>
      </w:r>
      <w:r w:rsidRPr="00391265">
        <w:t>) versus (1/T) shows that the using the polynomial of second order curve fitting produces non-linear plots and linear plots with R</w:t>
      </w:r>
      <w:r w:rsidRPr="00391265">
        <w:rPr>
          <w:vertAlign w:val="superscript"/>
        </w:rPr>
        <w:t>2</w:t>
      </w:r>
      <w:r w:rsidRPr="00391265">
        <w:t>-values that are less than 0.9900 (figures</w:t>
      </w:r>
      <w:r>
        <w:t xml:space="preserve"> 5-29 and 5-30</w:t>
      </w:r>
      <w:r w:rsidRPr="00391265">
        <w:t>).  Thus the next best model, the exponential g</w:t>
      </w:r>
      <w:r>
        <w:t>rowth model is used instead for</w:t>
      </w:r>
      <w:r w:rsidRPr="00391265">
        <w:t xml:space="preserve"> triglyme seri</w:t>
      </w:r>
      <w:r>
        <w:t>es.  For diglyme series, the exponential model also produces plots with R</w:t>
      </w:r>
      <w:r w:rsidRPr="00712202">
        <w:rPr>
          <w:vertAlign w:val="superscript"/>
        </w:rPr>
        <w:t>2</w:t>
      </w:r>
      <w:r>
        <w:t>-values less than 0.9900 (plots not shown).  Thus the simple exponential model is used instead.</w:t>
      </w:r>
    </w:p>
    <w:p w:rsidR="00CB76F3" w:rsidRDefault="00CB76F3" w:rsidP="00CB76F3">
      <w:pPr>
        <w:pStyle w:val="NoSpacing"/>
      </w:pPr>
    </w:p>
    <w:tbl>
      <w:tblPr>
        <w:tblStyle w:val="LightGrid-Accent4"/>
        <w:tblW w:w="5000" w:type="pct"/>
        <w:tblLook w:val="04A0" w:firstRow="1" w:lastRow="0" w:firstColumn="1" w:lastColumn="0" w:noHBand="0" w:noVBand="1"/>
      </w:tblPr>
      <w:tblGrid>
        <w:gridCol w:w="1477"/>
        <w:gridCol w:w="2201"/>
        <w:gridCol w:w="2697"/>
        <w:gridCol w:w="2337"/>
      </w:tblGrid>
      <w:tr w:rsidR="00CB76F3" w:rsidRPr="00C44EBA" w:rsidTr="00B4706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p>
        </w:tc>
        <w:tc>
          <w:tcPr>
            <w:tcW w:w="4152" w:type="pct"/>
            <w:gridSpan w:val="3"/>
            <w:noWrap/>
            <w:vAlign w:val="center"/>
            <w:hideMark/>
          </w:tcPr>
          <w:p w:rsidR="00CB76F3" w:rsidRPr="00C44EBA"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Fitting Model</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T</w:t>
            </w:r>
            <w:r w:rsidRPr="009B7900">
              <w:rPr>
                <w:rFonts w:ascii="Calibri" w:hAnsi="Calibri"/>
                <w:color w:val="000000"/>
                <w:vertAlign w:val="subscript"/>
                <w:lang w:bidi="ar-SA"/>
              </w:rPr>
              <w:t>r</w:t>
            </w:r>
            <w:r>
              <w:rPr>
                <w:rFonts w:ascii="Calibri" w:hAnsi="Calibri"/>
                <w:color w:val="000000"/>
                <w:lang w:bidi="ar-SA"/>
              </w:rPr>
              <w:t xml:space="preserve"> (</w:t>
            </w:r>
            <w:r w:rsidRPr="009B7900">
              <w:rPr>
                <w:rFonts w:ascii="Calibri" w:hAnsi="Calibri"/>
                <w:color w:val="000000"/>
                <w:vertAlign w:val="superscript"/>
                <w:lang w:bidi="ar-SA"/>
              </w:rPr>
              <w:t>o</w:t>
            </w:r>
            <w:r>
              <w:rPr>
                <w:rFonts w:ascii="Calibri" w:hAnsi="Calibri"/>
                <w:color w:val="000000"/>
                <w:lang w:bidi="ar-SA"/>
              </w:rPr>
              <w:t>C)</w:t>
            </w:r>
          </w:p>
        </w:tc>
        <w:tc>
          <w:tcPr>
            <w:tcW w:w="1263"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y=A*exp(B*x)</w:t>
            </w:r>
          </w:p>
        </w:tc>
        <w:tc>
          <w:tcPr>
            <w:tcW w:w="1548"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y=yo+A*exp(B*x)</w:t>
            </w:r>
          </w:p>
        </w:tc>
        <w:tc>
          <w:tcPr>
            <w:tcW w:w="1341" w:type="pct"/>
            <w:noWrap/>
            <w:vAlign w:val="center"/>
            <w:hideMark/>
          </w:tcPr>
          <w:p w:rsidR="00CB76F3" w:rsidRPr="004E0D43" w:rsidRDefault="004E0D4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Pr>
                <w:rFonts w:ascii="Calibri" w:hAnsi="Calibri"/>
                <w:b/>
                <w:color w:val="000000"/>
                <w:lang w:bidi="ar-SA"/>
              </w:rPr>
              <w:t>y=A</w:t>
            </w:r>
            <w:r w:rsidR="0021253C" w:rsidRPr="004E0D43">
              <w:rPr>
                <w:rFonts w:ascii="Calibri" w:hAnsi="Calibri"/>
                <w:b/>
                <w:color w:val="000000"/>
                <w:lang w:bidi="ar-SA"/>
              </w:rPr>
              <w:t>x</w:t>
            </w:r>
            <w:r w:rsidR="00CB76F3" w:rsidRPr="004E0D43">
              <w:rPr>
                <w:rFonts w:ascii="Calibri" w:hAnsi="Calibri"/>
                <w:b/>
                <w:color w:val="000000"/>
                <w:vertAlign w:val="superscript"/>
                <w:lang w:bidi="ar-SA"/>
              </w:rPr>
              <w:t>2</w:t>
            </w:r>
            <w:r>
              <w:rPr>
                <w:rFonts w:ascii="Calibri" w:hAnsi="Calibri"/>
                <w:b/>
                <w:color w:val="000000"/>
                <w:lang w:bidi="ar-SA"/>
              </w:rPr>
              <w:t>+B</w:t>
            </w:r>
            <w:r w:rsidR="00CB76F3" w:rsidRPr="004E0D43">
              <w:rPr>
                <w:rFonts w:ascii="Calibri" w:hAnsi="Calibri"/>
                <w:b/>
                <w:color w:val="000000"/>
                <w:lang w:bidi="ar-SA"/>
              </w:rPr>
              <w:t>x+C</w:t>
            </w:r>
          </w:p>
        </w:tc>
      </w:tr>
      <w:tr w:rsidR="00CB76F3" w:rsidRPr="00C44EB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5</w:t>
            </w:r>
          </w:p>
        </w:tc>
        <w:tc>
          <w:tcPr>
            <w:tcW w:w="1263"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0.9998</w:t>
            </w:r>
          </w:p>
        </w:tc>
        <w:tc>
          <w:tcPr>
            <w:tcW w:w="1548"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96</w:t>
            </w:r>
          </w:p>
        </w:tc>
        <w:tc>
          <w:tcPr>
            <w:tcW w:w="1341"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0.9967</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15</w:t>
            </w:r>
          </w:p>
        </w:tc>
        <w:tc>
          <w:tcPr>
            <w:tcW w:w="1263"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0.9998</w:t>
            </w:r>
          </w:p>
        </w:tc>
        <w:tc>
          <w:tcPr>
            <w:tcW w:w="1548"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98</w:t>
            </w:r>
          </w:p>
        </w:tc>
        <w:tc>
          <w:tcPr>
            <w:tcW w:w="1341"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0.9975</w:t>
            </w:r>
          </w:p>
        </w:tc>
      </w:tr>
      <w:tr w:rsidR="00CB76F3" w:rsidRPr="00C44EB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25</w:t>
            </w:r>
          </w:p>
        </w:tc>
        <w:tc>
          <w:tcPr>
            <w:tcW w:w="1263"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0.9998</w:t>
            </w:r>
          </w:p>
        </w:tc>
        <w:tc>
          <w:tcPr>
            <w:tcW w:w="1548"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96</w:t>
            </w:r>
          </w:p>
        </w:tc>
        <w:tc>
          <w:tcPr>
            <w:tcW w:w="1341"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0.9968</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35</w:t>
            </w:r>
          </w:p>
        </w:tc>
        <w:tc>
          <w:tcPr>
            <w:tcW w:w="1263"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0.9997</w:t>
            </w:r>
          </w:p>
        </w:tc>
        <w:tc>
          <w:tcPr>
            <w:tcW w:w="1548"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95</w:t>
            </w:r>
          </w:p>
        </w:tc>
        <w:tc>
          <w:tcPr>
            <w:tcW w:w="1341"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0.9969</w:t>
            </w:r>
          </w:p>
        </w:tc>
      </w:tr>
      <w:tr w:rsidR="00CB76F3" w:rsidRPr="00C44EB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45</w:t>
            </w:r>
          </w:p>
        </w:tc>
        <w:tc>
          <w:tcPr>
            <w:tcW w:w="1263"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0.9995</w:t>
            </w:r>
          </w:p>
        </w:tc>
        <w:tc>
          <w:tcPr>
            <w:tcW w:w="1548"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91</w:t>
            </w:r>
          </w:p>
        </w:tc>
        <w:tc>
          <w:tcPr>
            <w:tcW w:w="1341"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0.9958</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55</w:t>
            </w:r>
          </w:p>
        </w:tc>
        <w:tc>
          <w:tcPr>
            <w:tcW w:w="1263"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0.9993</w:t>
            </w:r>
          </w:p>
        </w:tc>
        <w:tc>
          <w:tcPr>
            <w:tcW w:w="1548"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87</w:t>
            </w:r>
          </w:p>
        </w:tc>
        <w:tc>
          <w:tcPr>
            <w:tcW w:w="1341"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0.9948</w:t>
            </w:r>
          </w:p>
        </w:tc>
      </w:tr>
      <w:tr w:rsidR="00CB76F3" w:rsidRPr="00C44EB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65</w:t>
            </w:r>
          </w:p>
        </w:tc>
        <w:tc>
          <w:tcPr>
            <w:tcW w:w="1263"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0.9994</w:t>
            </w:r>
          </w:p>
        </w:tc>
        <w:tc>
          <w:tcPr>
            <w:tcW w:w="1548"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88</w:t>
            </w:r>
          </w:p>
        </w:tc>
        <w:tc>
          <w:tcPr>
            <w:tcW w:w="1341"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0.9955</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75</w:t>
            </w:r>
          </w:p>
        </w:tc>
        <w:tc>
          <w:tcPr>
            <w:tcW w:w="1263"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0.9993</w:t>
            </w:r>
          </w:p>
        </w:tc>
        <w:tc>
          <w:tcPr>
            <w:tcW w:w="1548"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85</w:t>
            </w:r>
          </w:p>
        </w:tc>
        <w:tc>
          <w:tcPr>
            <w:tcW w:w="1341"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0.9948</w:t>
            </w:r>
          </w:p>
        </w:tc>
      </w:tr>
      <w:tr w:rsidR="00CB76F3" w:rsidRPr="00C44EB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85</w:t>
            </w:r>
          </w:p>
        </w:tc>
        <w:tc>
          <w:tcPr>
            <w:tcW w:w="1263"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0.9988</w:t>
            </w:r>
          </w:p>
        </w:tc>
        <w:tc>
          <w:tcPr>
            <w:tcW w:w="1548"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C44EBA">
              <w:rPr>
                <w:rFonts w:ascii="Calibri" w:hAnsi="Calibri"/>
                <w:color w:val="000000"/>
                <w:lang w:bidi="ar-SA"/>
              </w:rPr>
              <w:t>99</w:t>
            </w:r>
            <w:r>
              <w:rPr>
                <w:rFonts w:ascii="Calibri" w:hAnsi="Calibri"/>
                <w:color w:val="000000"/>
                <w:lang w:bidi="ar-SA"/>
              </w:rPr>
              <w:t>79</w:t>
            </w:r>
          </w:p>
        </w:tc>
        <w:tc>
          <w:tcPr>
            <w:tcW w:w="1341" w:type="pct"/>
            <w:noWrap/>
            <w:vAlign w:val="center"/>
            <w:hideMark/>
          </w:tcPr>
          <w:p w:rsidR="00CB76F3" w:rsidRPr="00C44EB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0.9931</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8" w:type="pct"/>
            <w:noWrap/>
            <w:vAlign w:val="center"/>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Average</w:t>
            </w:r>
          </w:p>
        </w:tc>
        <w:tc>
          <w:tcPr>
            <w:tcW w:w="1263"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0.9995</w:t>
            </w:r>
          </w:p>
        </w:tc>
        <w:tc>
          <w:tcPr>
            <w:tcW w:w="1548" w:type="pct"/>
            <w:noWrap/>
            <w:vAlign w:val="center"/>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w:t>
            </w:r>
            <w:r w:rsidRPr="00C44EBA">
              <w:rPr>
                <w:rFonts w:ascii="Calibri" w:hAnsi="Calibri"/>
                <w:color w:val="000000"/>
                <w:lang w:bidi="ar-SA"/>
              </w:rPr>
              <w:t>9</w:t>
            </w:r>
            <w:r>
              <w:rPr>
                <w:rFonts w:ascii="Calibri" w:hAnsi="Calibri"/>
                <w:color w:val="000000"/>
                <w:lang w:bidi="ar-SA"/>
              </w:rPr>
              <w:t>1</w:t>
            </w:r>
          </w:p>
        </w:tc>
        <w:tc>
          <w:tcPr>
            <w:tcW w:w="1341" w:type="pct"/>
            <w:noWrap/>
            <w:vAlign w:val="center"/>
            <w:hideMark/>
          </w:tcPr>
          <w:p w:rsidR="00CB76F3" w:rsidRPr="00C44EBA" w:rsidRDefault="00CB76F3" w:rsidP="00EB071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0.9958</w:t>
            </w:r>
          </w:p>
        </w:tc>
      </w:tr>
    </w:tbl>
    <w:p w:rsidR="00CB76F3" w:rsidRDefault="00EB071E" w:rsidP="00EB071E">
      <w:pPr>
        <w:pStyle w:val="Caption"/>
        <w:rPr>
          <w:b w:val="0"/>
        </w:rPr>
      </w:pPr>
      <w:bookmarkStart w:id="217" w:name="_Toc374047056"/>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12</w:t>
      </w:r>
      <w:r w:rsidR="007A1298">
        <w:rPr>
          <w:b w:val="0"/>
        </w:rPr>
        <w:fldChar w:fldCharType="end"/>
      </w:r>
      <w:r w:rsidRPr="00EB071E">
        <w:rPr>
          <w:b w:val="0"/>
        </w:rPr>
        <w:t xml:space="preserve">  R</w:t>
      </w:r>
      <w:r w:rsidRPr="00EB071E">
        <w:rPr>
          <w:b w:val="0"/>
          <w:vertAlign w:val="superscript"/>
        </w:rPr>
        <w:t>2</w:t>
      </w:r>
      <w:r w:rsidRPr="00EB071E">
        <w:rPr>
          <w:b w:val="0"/>
        </w:rPr>
        <w:t>-values of the reference curves for 0.1 molal LiTf in monoglyme solutions.</w:t>
      </w:r>
      <w:bookmarkEnd w:id="217"/>
    </w:p>
    <w:p w:rsidR="00EB071E" w:rsidRDefault="00EB071E" w:rsidP="00EB071E"/>
    <w:p w:rsidR="00136D5A" w:rsidRDefault="00136D5A" w:rsidP="00EB071E"/>
    <w:p w:rsidR="00136D5A" w:rsidRDefault="00136D5A" w:rsidP="00EB071E"/>
    <w:p w:rsidR="00136D5A" w:rsidRDefault="00136D5A" w:rsidP="00EB071E"/>
    <w:p w:rsidR="00136D5A" w:rsidRPr="00EB071E" w:rsidRDefault="00136D5A" w:rsidP="00EB071E"/>
    <w:tbl>
      <w:tblPr>
        <w:tblStyle w:val="MediumGrid3-Accent5"/>
        <w:tblW w:w="5000" w:type="pct"/>
        <w:tblLook w:val="04A0" w:firstRow="1" w:lastRow="0" w:firstColumn="1" w:lastColumn="0" w:noHBand="0" w:noVBand="1"/>
      </w:tblPr>
      <w:tblGrid>
        <w:gridCol w:w="1449"/>
        <w:gridCol w:w="2159"/>
        <w:gridCol w:w="2647"/>
        <w:gridCol w:w="2457"/>
      </w:tblGrid>
      <w:tr w:rsidR="00CB76F3" w:rsidRPr="009B7900" w:rsidTr="00B4706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p>
        </w:tc>
        <w:tc>
          <w:tcPr>
            <w:tcW w:w="4168" w:type="pct"/>
            <w:gridSpan w:val="3"/>
            <w:noWrap/>
            <w:hideMark/>
          </w:tcPr>
          <w:p w:rsidR="00CB76F3" w:rsidRPr="009B7900"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9B7900">
              <w:rPr>
                <w:rFonts w:ascii="Calibri" w:hAnsi="Calibri"/>
                <w:color w:val="000000"/>
                <w:lang w:bidi="ar-SA"/>
              </w:rPr>
              <w:t>Fitting Model</w:t>
            </w:r>
          </w:p>
        </w:tc>
      </w:tr>
      <w:tr w:rsidR="00CB76F3" w:rsidRPr="009B7900"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T</w:t>
            </w:r>
            <w:r w:rsidRPr="009B7900">
              <w:rPr>
                <w:rFonts w:ascii="Calibri" w:hAnsi="Calibri"/>
                <w:color w:val="000000"/>
                <w:vertAlign w:val="subscript"/>
                <w:lang w:bidi="ar-SA"/>
              </w:rPr>
              <w:t>r</w:t>
            </w:r>
            <w:r w:rsidRPr="009B7900">
              <w:rPr>
                <w:rFonts w:ascii="Calibri" w:hAnsi="Calibri"/>
                <w:color w:val="000000"/>
                <w:lang w:bidi="ar-SA"/>
              </w:rPr>
              <w:t xml:space="preserve"> (</w:t>
            </w:r>
            <w:r w:rsidRPr="009B7900">
              <w:rPr>
                <w:rFonts w:ascii="Calibri" w:hAnsi="Calibri"/>
                <w:color w:val="000000"/>
                <w:vertAlign w:val="superscript"/>
                <w:lang w:bidi="ar-SA"/>
              </w:rPr>
              <w:t>o</w:t>
            </w:r>
            <w:r w:rsidRPr="009B7900">
              <w:rPr>
                <w:rFonts w:ascii="Calibri" w:hAnsi="Calibri"/>
                <w:color w:val="000000"/>
                <w:lang w:bidi="ar-SA"/>
              </w:rPr>
              <w:t>C)</w:t>
            </w:r>
          </w:p>
        </w:tc>
        <w:tc>
          <w:tcPr>
            <w:tcW w:w="1239" w:type="pct"/>
            <w:noWrap/>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y=A*exp(B*x)</w:t>
            </w:r>
          </w:p>
        </w:tc>
        <w:tc>
          <w:tcPr>
            <w:tcW w:w="1519" w:type="pct"/>
            <w:noWrap/>
            <w:hideMark/>
          </w:tcPr>
          <w:p w:rsidR="00CB76F3" w:rsidRPr="004E0D43" w:rsidRDefault="0021253C"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y=yo+A*exp(B*</w:t>
            </w:r>
            <w:r w:rsidR="00CB76F3" w:rsidRPr="004E0D43">
              <w:rPr>
                <w:rFonts w:ascii="Calibri" w:hAnsi="Calibri"/>
                <w:b/>
                <w:color w:val="000000"/>
                <w:lang w:bidi="ar-SA"/>
              </w:rPr>
              <w:t>x)</w:t>
            </w:r>
          </w:p>
        </w:tc>
        <w:tc>
          <w:tcPr>
            <w:tcW w:w="1410" w:type="pct"/>
            <w:noWrap/>
            <w:hideMark/>
          </w:tcPr>
          <w:p w:rsidR="00CB76F3" w:rsidRPr="004E0D43" w:rsidRDefault="004E0D4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y=A</w:t>
            </w:r>
            <w:r w:rsidR="0021253C" w:rsidRPr="004E0D43">
              <w:rPr>
                <w:rFonts w:ascii="Calibri" w:hAnsi="Calibri"/>
                <w:b/>
                <w:color w:val="000000"/>
                <w:lang w:bidi="ar-SA"/>
              </w:rPr>
              <w:t>x</w:t>
            </w:r>
            <w:r w:rsidR="00CB76F3" w:rsidRPr="004E0D43">
              <w:rPr>
                <w:rFonts w:ascii="Calibri" w:hAnsi="Calibri"/>
                <w:b/>
                <w:color w:val="000000"/>
                <w:vertAlign w:val="superscript"/>
                <w:lang w:bidi="ar-SA"/>
              </w:rPr>
              <w:t>2</w:t>
            </w:r>
            <w:r w:rsidRPr="004E0D43">
              <w:rPr>
                <w:rFonts w:ascii="Calibri" w:hAnsi="Calibri"/>
                <w:b/>
                <w:color w:val="000000"/>
                <w:lang w:bidi="ar-SA"/>
              </w:rPr>
              <w:t>+B</w:t>
            </w:r>
            <w:r w:rsidR="00CB76F3" w:rsidRPr="004E0D43">
              <w:rPr>
                <w:rFonts w:ascii="Calibri" w:hAnsi="Calibri"/>
                <w:b/>
                <w:color w:val="000000"/>
                <w:lang w:bidi="ar-SA"/>
              </w:rPr>
              <w:t>x+C</w:t>
            </w:r>
          </w:p>
        </w:tc>
      </w:tr>
      <w:tr w:rsidR="00CB76F3" w:rsidRPr="009B7900" w:rsidTr="00B47067">
        <w:trPr>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5</w:t>
            </w:r>
          </w:p>
        </w:tc>
        <w:tc>
          <w:tcPr>
            <w:tcW w:w="123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0.9982</w:t>
            </w:r>
          </w:p>
        </w:tc>
        <w:tc>
          <w:tcPr>
            <w:tcW w:w="151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0.9999</w:t>
            </w:r>
          </w:p>
        </w:tc>
        <w:tc>
          <w:tcPr>
            <w:tcW w:w="1410"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9B7900">
              <w:rPr>
                <w:rFonts w:ascii="Calibri" w:hAnsi="Calibri"/>
                <w:color w:val="000000"/>
                <w:lang w:bidi="ar-SA"/>
              </w:rPr>
              <w:t>99</w:t>
            </w:r>
            <w:r>
              <w:rPr>
                <w:rFonts w:ascii="Calibri" w:hAnsi="Calibri"/>
                <w:color w:val="000000"/>
                <w:lang w:bidi="ar-SA"/>
              </w:rPr>
              <w:t>83</w:t>
            </w:r>
          </w:p>
        </w:tc>
      </w:tr>
      <w:tr w:rsidR="00CB76F3" w:rsidRPr="009B7900"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15</w:t>
            </w:r>
          </w:p>
        </w:tc>
        <w:tc>
          <w:tcPr>
            <w:tcW w:w="123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0.9951</w:t>
            </w:r>
          </w:p>
        </w:tc>
        <w:tc>
          <w:tcPr>
            <w:tcW w:w="151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0.9992</w:t>
            </w:r>
          </w:p>
        </w:tc>
        <w:tc>
          <w:tcPr>
            <w:tcW w:w="1410"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9B7900">
              <w:rPr>
                <w:rFonts w:ascii="Calibri" w:hAnsi="Calibri"/>
                <w:color w:val="000000"/>
                <w:lang w:bidi="ar-SA"/>
              </w:rPr>
              <w:t>1</w:t>
            </w:r>
            <w:r>
              <w:rPr>
                <w:rFonts w:ascii="Calibri" w:hAnsi="Calibri"/>
                <w:color w:val="000000"/>
                <w:lang w:bidi="ar-SA"/>
              </w:rPr>
              <w:t>.</w:t>
            </w:r>
            <w:r w:rsidRPr="009B7900">
              <w:rPr>
                <w:rFonts w:ascii="Calibri" w:hAnsi="Calibri"/>
                <w:color w:val="000000"/>
                <w:lang w:bidi="ar-SA"/>
              </w:rPr>
              <w:t>00</w:t>
            </w:r>
            <w:r>
              <w:rPr>
                <w:rFonts w:ascii="Calibri" w:hAnsi="Calibri"/>
                <w:color w:val="000000"/>
                <w:lang w:bidi="ar-SA"/>
              </w:rPr>
              <w:t>00</w:t>
            </w:r>
          </w:p>
        </w:tc>
      </w:tr>
      <w:tr w:rsidR="00CB76F3" w:rsidRPr="009B7900" w:rsidTr="00B47067">
        <w:trPr>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25</w:t>
            </w:r>
          </w:p>
        </w:tc>
        <w:tc>
          <w:tcPr>
            <w:tcW w:w="123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0.9959</w:t>
            </w:r>
          </w:p>
        </w:tc>
        <w:tc>
          <w:tcPr>
            <w:tcW w:w="151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0.9996</w:t>
            </w:r>
          </w:p>
        </w:tc>
        <w:tc>
          <w:tcPr>
            <w:tcW w:w="1410"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9B7900">
              <w:rPr>
                <w:rFonts w:ascii="Calibri" w:hAnsi="Calibri"/>
                <w:color w:val="000000"/>
                <w:lang w:bidi="ar-SA"/>
              </w:rPr>
              <w:t>99</w:t>
            </w:r>
            <w:r>
              <w:rPr>
                <w:rFonts w:ascii="Calibri" w:hAnsi="Calibri"/>
                <w:color w:val="000000"/>
                <w:lang w:bidi="ar-SA"/>
              </w:rPr>
              <w:t>99</w:t>
            </w:r>
          </w:p>
        </w:tc>
      </w:tr>
      <w:tr w:rsidR="00CB76F3" w:rsidRPr="009B7900"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35</w:t>
            </w:r>
          </w:p>
        </w:tc>
        <w:tc>
          <w:tcPr>
            <w:tcW w:w="123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0.9954</w:t>
            </w:r>
          </w:p>
        </w:tc>
        <w:tc>
          <w:tcPr>
            <w:tcW w:w="151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0.9987</w:t>
            </w:r>
          </w:p>
        </w:tc>
        <w:tc>
          <w:tcPr>
            <w:tcW w:w="1410"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9B7900">
              <w:rPr>
                <w:rFonts w:ascii="Calibri" w:hAnsi="Calibri"/>
                <w:color w:val="000000"/>
                <w:lang w:bidi="ar-SA"/>
              </w:rPr>
              <w:t>99</w:t>
            </w:r>
            <w:r>
              <w:rPr>
                <w:rFonts w:ascii="Calibri" w:hAnsi="Calibri"/>
                <w:color w:val="000000"/>
                <w:lang w:bidi="ar-SA"/>
              </w:rPr>
              <w:t>99</w:t>
            </w:r>
          </w:p>
        </w:tc>
      </w:tr>
      <w:tr w:rsidR="00CB76F3" w:rsidRPr="009B7900" w:rsidTr="00B47067">
        <w:trPr>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45</w:t>
            </w:r>
          </w:p>
        </w:tc>
        <w:tc>
          <w:tcPr>
            <w:tcW w:w="123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0.9932</w:t>
            </w:r>
          </w:p>
        </w:tc>
        <w:tc>
          <w:tcPr>
            <w:tcW w:w="151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0.9979</w:t>
            </w:r>
          </w:p>
        </w:tc>
        <w:tc>
          <w:tcPr>
            <w:tcW w:w="1410"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9B7900">
              <w:rPr>
                <w:rFonts w:ascii="Calibri" w:hAnsi="Calibri"/>
                <w:color w:val="000000"/>
                <w:lang w:bidi="ar-SA"/>
              </w:rPr>
              <w:t>99</w:t>
            </w:r>
            <w:r>
              <w:rPr>
                <w:rFonts w:ascii="Calibri" w:hAnsi="Calibri"/>
                <w:color w:val="000000"/>
                <w:lang w:bidi="ar-SA"/>
              </w:rPr>
              <w:t>95</w:t>
            </w:r>
          </w:p>
        </w:tc>
      </w:tr>
      <w:tr w:rsidR="00CB76F3" w:rsidRPr="009B7900"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55</w:t>
            </w:r>
          </w:p>
        </w:tc>
        <w:tc>
          <w:tcPr>
            <w:tcW w:w="123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0.9937</w:t>
            </w:r>
          </w:p>
        </w:tc>
        <w:tc>
          <w:tcPr>
            <w:tcW w:w="151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0.9973</w:t>
            </w:r>
          </w:p>
        </w:tc>
        <w:tc>
          <w:tcPr>
            <w:tcW w:w="1410"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9B7900">
              <w:rPr>
                <w:rFonts w:ascii="Calibri" w:hAnsi="Calibri"/>
                <w:color w:val="000000"/>
                <w:lang w:bidi="ar-SA"/>
              </w:rPr>
              <w:t>99</w:t>
            </w:r>
            <w:r>
              <w:rPr>
                <w:rFonts w:ascii="Calibri" w:hAnsi="Calibri"/>
                <w:color w:val="000000"/>
                <w:lang w:bidi="ar-SA"/>
              </w:rPr>
              <w:t>92</w:t>
            </w:r>
          </w:p>
        </w:tc>
      </w:tr>
      <w:tr w:rsidR="00CB76F3" w:rsidRPr="009B7900" w:rsidTr="00B47067">
        <w:trPr>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65</w:t>
            </w:r>
          </w:p>
        </w:tc>
        <w:tc>
          <w:tcPr>
            <w:tcW w:w="123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0.9933</w:t>
            </w:r>
          </w:p>
        </w:tc>
        <w:tc>
          <w:tcPr>
            <w:tcW w:w="151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0.9967</w:t>
            </w:r>
          </w:p>
        </w:tc>
        <w:tc>
          <w:tcPr>
            <w:tcW w:w="1410"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0.9988</w:t>
            </w:r>
          </w:p>
        </w:tc>
      </w:tr>
      <w:tr w:rsidR="00CB76F3" w:rsidRPr="009B7900"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75</w:t>
            </w:r>
          </w:p>
        </w:tc>
        <w:tc>
          <w:tcPr>
            <w:tcW w:w="123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0.9957</w:t>
            </w:r>
          </w:p>
        </w:tc>
        <w:tc>
          <w:tcPr>
            <w:tcW w:w="151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0.9978</w:t>
            </w:r>
          </w:p>
        </w:tc>
        <w:tc>
          <w:tcPr>
            <w:tcW w:w="1410"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0.9995</w:t>
            </w:r>
          </w:p>
        </w:tc>
      </w:tr>
      <w:tr w:rsidR="00CB76F3" w:rsidRPr="009B7900" w:rsidTr="00B47067">
        <w:trPr>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85</w:t>
            </w:r>
          </w:p>
        </w:tc>
        <w:tc>
          <w:tcPr>
            <w:tcW w:w="123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0.9952</w:t>
            </w:r>
          </w:p>
        </w:tc>
        <w:tc>
          <w:tcPr>
            <w:tcW w:w="1519"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0.9978</w:t>
            </w:r>
          </w:p>
        </w:tc>
        <w:tc>
          <w:tcPr>
            <w:tcW w:w="1410" w:type="pct"/>
            <w:noWrap/>
            <w:hideMark/>
          </w:tcPr>
          <w:p w:rsidR="00CB76F3" w:rsidRPr="009B7900"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Pr>
                <w:rFonts w:ascii="Calibri" w:hAnsi="Calibri"/>
                <w:color w:val="000000"/>
                <w:lang w:bidi="ar-SA"/>
              </w:rPr>
              <w:t>0.9994</w:t>
            </w:r>
          </w:p>
        </w:tc>
      </w:tr>
      <w:tr w:rsidR="00CB76F3" w:rsidRPr="009B7900"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hideMark/>
          </w:tcPr>
          <w:p w:rsidR="00CB76F3" w:rsidRPr="009B7900" w:rsidRDefault="00CB76F3" w:rsidP="00E5383D">
            <w:pPr>
              <w:spacing w:line="240" w:lineRule="auto"/>
              <w:jc w:val="center"/>
              <w:rPr>
                <w:rFonts w:ascii="Calibri" w:hAnsi="Calibri"/>
                <w:color w:val="000000"/>
                <w:lang w:bidi="ar-SA"/>
              </w:rPr>
            </w:pPr>
            <w:r w:rsidRPr="009B7900">
              <w:rPr>
                <w:rFonts w:ascii="Calibri" w:hAnsi="Calibri"/>
                <w:color w:val="000000"/>
                <w:lang w:bidi="ar-SA"/>
              </w:rPr>
              <w:t>Average</w:t>
            </w:r>
          </w:p>
        </w:tc>
        <w:tc>
          <w:tcPr>
            <w:tcW w:w="123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0.9951</w:t>
            </w:r>
          </w:p>
        </w:tc>
        <w:tc>
          <w:tcPr>
            <w:tcW w:w="1519" w:type="pct"/>
            <w:noWrap/>
            <w:hideMark/>
          </w:tcPr>
          <w:p w:rsidR="00CB76F3" w:rsidRPr="009B7900"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0.9983</w:t>
            </w:r>
          </w:p>
        </w:tc>
        <w:tc>
          <w:tcPr>
            <w:tcW w:w="1410" w:type="pct"/>
            <w:noWrap/>
            <w:hideMark/>
          </w:tcPr>
          <w:p w:rsidR="00CB76F3" w:rsidRPr="009B7900" w:rsidRDefault="00CB76F3" w:rsidP="00EB071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0.9994</w:t>
            </w:r>
          </w:p>
        </w:tc>
      </w:tr>
    </w:tbl>
    <w:p w:rsidR="00EB071E" w:rsidRPr="00EB071E" w:rsidRDefault="00EB071E">
      <w:pPr>
        <w:pStyle w:val="Caption"/>
        <w:rPr>
          <w:b w:val="0"/>
        </w:rPr>
      </w:pPr>
      <w:bookmarkStart w:id="218" w:name="_Toc374047057"/>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13</w:t>
      </w:r>
      <w:r w:rsidR="007A1298">
        <w:rPr>
          <w:b w:val="0"/>
        </w:rPr>
        <w:fldChar w:fldCharType="end"/>
      </w:r>
      <w:r w:rsidRPr="00EB071E">
        <w:rPr>
          <w:b w:val="0"/>
        </w:rPr>
        <w:t xml:space="preserve">  R</w:t>
      </w:r>
      <w:r w:rsidRPr="00EB071E">
        <w:rPr>
          <w:b w:val="0"/>
          <w:vertAlign w:val="superscript"/>
        </w:rPr>
        <w:t>2</w:t>
      </w:r>
      <w:r w:rsidRPr="00EB071E">
        <w:rPr>
          <w:b w:val="0"/>
        </w:rPr>
        <w:t>-values of the reference curves for 0.1 molal LiTf in diglyme solutions.</w:t>
      </w:r>
      <w:bookmarkEnd w:id="218"/>
    </w:p>
    <w:p w:rsidR="00CB76F3" w:rsidRDefault="00CB76F3" w:rsidP="00CB76F3"/>
    <w:tbl>
      <w:tblPr>
        <w:tblStyle w:val="LightGrid-Accent2"/>
        <w:tblW w:w="5000" w:type="pct"/>
        <w:tblLook w:val="04A0" w:firstRow="1" w:lastRow="0" w:firstColumn="1" w:lastColumn="0" w:noHBand="0" w:noVBand="1"/>
      </w:tblPr>
      <w:tblGrid>
        <w:gridCol w:w="1449"/>
        <w:gridCol w:w="2159"/>
        <w:gridCol w:w="2647"/>
        <w:gridCol w:w="2457"/>
      </w:tblGrid>
      <w:tr w:rsidR="00CB76F3" w:rsidRPr="00A322F2" w:rsidTr="00B4706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p>
        </w:tc>
        <w:tc>
          <w:tcPr>
            <w:tcW w:w="4168" w:type="pct"/>
            <w:gridSpan w:val="3"/>
            <w:noWrap/>
            <w:vAlign w:val="center"/>
            <w:hideMark/>
          </w:tcPr>
          <w:p w:rsidR="00CB76F3" w:rsidRPr="00A322F2"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A322F2">
              <w:rPr>
                <w:rFonts w:ascii="Calibri" w:hAnsi="Calibri"/>
                <w:color w:val="000000"/>
                <w:lang w:bidi="ar-SA"/>
              </w:rPr>
              <w:t>Fitting Model</w:t>
            </w:r>
          </w:p>
        </w:tc>
      </w:tr>
      <w:tr w:rsidR="00CB76F3" w:rsidRPr="00A322F2"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T</w:t>
            </w:r>
            <w:r w:rsidRPr="00B47067">
              <w:rPr>
                <w:rFonts w:ascii="Calibri" w:hAnsi="Calibri"/>
                <w:color w:val="000000"/>
                <w:vertAlign w:val="subscript"/>
                <w:lang w:bidi="ar-SA"/>
              </w:rPr>
              <w:t>r</w:t>
            </w:r>
            <w:r w:rsidRPr="00A322F2">
              <w:rPr>
                <w:rFonts w:ascii="Calibri" w:hAnsi="Calibri"/>
                <w:color w:val="000000"/>
                <w:lang w:bidi="ar-SA"/>
              </w:rPr>
              <w:t xml:space="preserve"> (</w:t>
            </w:r>
            <w:r w:rsidRPr="00B47067">
              <w:rPr>
                <w:rFonts w:ascii="Calibri" w:hAnsi="Calibri"/>
                <w:color w:val="000000"/>
                <w:vertAlign w:val="superscript"/>
                <w:lang w:bidi="ar-SA"/>
              </w:rPr>
              <w:t>o</w:t>
            </w:r>
            <w:r w:rsidRPr="00A322F2">
              <w:rPr>
                <w:rFonts w:ascii="Calibri" w:hAnsi="Calibri"/>
                <w:color w:val="000000"/>
                <w:lang w:bidi="ar-SA"/>
              </w:rPr>
              <w:t>C)</w:t>
            </w:r>
          </w:p>
        </w:tc>
        <w:tc>
          <w:tcPr>
            <w:tcW w:w="1239"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y=A*exp(B*x)</w:t>
            </w:r>
          </w:p>
        </w:tc>
        <w:tc>
          <w:tcPr>
            <w:tcW w:w="1519" w:type="pct"/>
            <w:noWrap/>
            <w:vAlign w:val="center"/>
            <w:hideMark/>
          </w:tcPr>
          <w:p w:rsidR="00CB76F3" w:rsidRPr="004E0D43"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y=yo+A*exp(B*x)</w:t>
            </w:r>
          </w:p>
        </w:tc>
        <w:tc>
          <w:tcPr>
            <w:tcW w:w="1410" w:type="pct"/>
            <w:noWrap/>
            <w:vAlign w:val="center"/>
            <w:hideMark/>
          </w:tcPr>
          <w:p w:rsidR="00CB76F3" w:rsidRPr="004E0D43" w:rsidRDefault="004E0D4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lang w:bidi="ar-SA"/>
              </w:rPr>
            </w:pPr>
            <w:r w:rsidRPr="004E0D43">
              <w:rPr>
                <w:rFonts w:ascii="Calibri" w:hAnsi="Calibri"/>
                <w:b/>
                <w:color w:val="000000"/>
                <w:lang w:bidi="ar-SA"/>
              </w:rPr>
              <w:t>y=A</w:t>
            </w:r>
            <w:r w:rsidR="0021253C" w:rsidRPr="004E0D43">
              <w:rPr>
                <w:rFonts w:ascii="Calibri" w:hAnsi="Calibri"/>
                <w:b/>
                <w:color w:val="000000"/>
                <w:lang w:bidi="ar-SA"/>
              </w:rPr>
              <w:t>x</w:t>
            </w:r>
            <w:r w:rsidR="00CB76F3" w:rsidRPr="004E0D43">
              <w:rPr>
                <w:rFonts w:ascii="Calibri" w:hAnsi="Calibri"/>
                <w:b/>
                <w:color w:val="000000"/>
                <w:vertAlign w:val="superscript"/>
                <w:lang w:bidi="ar-SA"/>
              </w:rPr>
              <w:t>2</w:t>
            </w:r>
            <w:r w:rsidRPr="004E0D43">
              <w:rPr>
                <w:rFonts w:ascii="Calibri" w:hAnsi="Calibri"/>
                <w:b/>
                <w:color w:val="000000"/>
                <w:lang w:bidi="ar-SA"/>
              </w:rPr>
              <w:t>+B</w:t>
            </w:r>
            <w:r w:rsidR="00CB76F3" w:rsidRPr="004E0D43">
              <w:rPr>
                <w:rFonts w:ascii="Calibri" w:hAnsi="Calibri"/>
                <w:b/>
                <w:color w:val="000000"/>
                <w:lang w:bidi="ar-SA"/>
              </w:rPr>
              <w:t>x+C</w:t>
            </w:r>
          </w:p>
        </w:tc>
      </w:tr>
      <w:tr w:rsidR="00CB76F3" w:rsidRPr="00A322F2"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5</w:t>
            </w:r>
          </w:p>
        </w:tc>
        <w:tc>
          <w:tcPr>
            <w:tcW w:w="123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0.9986</w:t>
            </w:r>
          </w:p>
        </w:tc>
        <w:tc>
          <w:tcPr>
            <w:tcW w:w="151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0.9979</w:t>
            </w:r>
          </w:p>
        </w:tc>
        <w:tc>
          <w:tcPr>
            <w:tcW w:w="1410"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99</w:t>
            </w:r>
          </w:p>
        </w:tc>
      </w:tr>
      <w:tr w:rsidR="00CB76F3" w:rsidRPr="00A322F2"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15</w:t>
            </w:r>
          </w:p>
        </w:tc>
        <w:tc>
          <w:tcPr>
            <w:tcW w:w="123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0.9984</w:t>
            </w:r>
          </w:p>
        </w:tc>
        <w:tc>
          <w:tcPr>
            <w:tcW w:w="151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0.9971</w:t>
            </w:r>
          </w:p>
        </w:tc>
        <w:tc>
          <w:tcPr>
            <w:tcW w:w="1410"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96</w:t>
            </w:r>
          </w:p>
        </w:tc>
      </w:tr>
      <w:tr w:rsidR="00CB76F3" w:rsidRPr="00A322F2"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25</w:t>
            </w:r>
          </w:p>
        </w:tc>
        <w:tc>
          <w:tcPr>
            <w:tcW w:w="123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0.9980</w:t>
            </w:r>
          </w:p>
        </w:tc>
        <w:tc>
          <w:tcPr>
            <w:tcW w:w="151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0.9968</w:t>
            </w:r>
          </w:p>
        </w:tc>
        <w:tc>
          <w:tcPr>
            <w:tcW w:w="1410"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95</w:t>
            </w:r>
          </w:p>
        </w:tc>
      </w:tr>
      <w:tr w:rsidR="00CB76F3" w:rsidRPr="00A322F2"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35</w:t>
            </w:r>
          </w:p>
        </w:tc>
        <w:tc>
          <w:tcPr>
            <w:tcW w:w="123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0.9989</w:t>
            </w:r>
          </w:p>
        </w:tc>
        <w:tc>
          <w:tcPr>
            <w:tcW w:w="151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0.9987</w:t>
            </w:r>
          </w:p>
        </w:tc>
        <w:tc>
          <w:tcPr>
            <w:tcW w:w="1410"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99</w:t>
            </w:r>
          </w:p>
        </w:tc>
      </w:tr>
      <w:tr w:rsidR="00CB76F3" w:rsidRPr="00A322F2"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45</w:t>
            </w:r>
          </w:p>
        </w:tc>
        <w:tc>
          <w:tcPr>
            <w:tcW w:w="123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0.9975</w:t>
            </w:r>
          </w:p>
        </w:tc>
        <w:tc>
          <w:tcPr>
            <w:tcW w:w="151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0.9966</w:t>
            </w:r>
          </w:p>
        </w:tc>
        <w:tc>
          <w:tcPr>
            <w:tcW w:w="1410"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93</w:t>
            </w:r>
          </w:p>
        </w:tc>
      </w:tr>
      <w:tr w:rsidR="00CB76F3" w:rsidRPr="00A322F2"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55</w:t>
            </w:r>
          </w:p>
        </w:tc>
        <w:tc>
          <w:tcPr>
            <w:tcW w:w="123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0.9985</w:t>
            </w:r>
          </w:p>
        </w:tc>
        <w:tc>
          <w:tcPr>
            <w:tcW w:w="151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0.9977</w:t>
            </w:r>
          </w:p>
        </w:tc>
        <w:tc>
          <w:tcPr>
            <w:tcW w:w="1410"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95</w:t>
            </w:r>
          </w:p>
        </w:tc>
      </w:tr>
      <w:tr w:rsidR="00CB76F3" w:rsidRPr="00A322F2"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65</w:t>
            </w:r>
          </w:p>
        </w:tc>
        <w:tc>
          <w:tcPr>
            <w:tcW w:w="123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0.9979</w:t>
            </w:r>
          </w:p>
        </w:tc>
        <w:tc>
          <w:tcPr>
            <w:tcW w:w="151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0.9978</w:t>
            </w:r>
          </w:p>
        </w:tc>
        <w:tc>
          <w:tcPr>
            <w:tcW w:w="1410"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97</w:t>
            </w:r>
          </w:p>
        </w:tc>
      </w:tr>
      <w:tr w:rsidR="00CB76F3" w:rsidRPr="00A322F2"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75</w:t>
            </w:r>
          </w:p>
        </w:tc>
        <w:tc>
          <w:tcPr>
            <w:tcW w:w="123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0.9973</w:t>
            </w:r>
          </w:p>
        </w:tc>
        <w:tc>
          <w:tcPr>
            <w:tcW w:w="151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96</w:t>
            </w:r>
          </w:p>
        </w:tc>
        <w:tc>
          <w:tcPr>
            <w:tcW w:w="1410"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98</w:t>
            </w:r>
          </w:p>
        </w:tc>
      </w:tr>
      <w:tr w:rsidR="00CB76F3" w:rsidRPr="00A322F2"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85</w:t>
            </w:r>
          </w:p>
        </w:tc>
        <w:tc>
          <w:tcPr>
            <w:tcW w:w="123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0.9961</w:t>
            </w:r>
          </w:p>
        </w:tc>
        <w:tc>
          <w:tcPr>
            <w:tcW w:w="1519"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0.9999</w:t>
            </w:r>
          </w:p>
        </w:tc>
        <w:tc>
          <w:tcPr>
            <w:tcW w:w="1410" w:type="pct"/>
            <w:noWrap/>
            <w:vAlign w:val="center"/>
            <w:hideMark/>
          </w:tcPr>
          <w:p w:rsidR="00CB76F3" w:rsidRPr="00A322F2"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Pr>
                <w:rFonts w:ascii="Calibri" w:hAnsi="Calibri"/>
                <w:color w:val="000000"/>
                <w:lang w:bidi="ar-SA"/>
              </w:rPr>
              <w:t>0.</w:t>
            </w:r>
            <w:r w:rsidRPr="00A322F2">
              <w:rPr>
                <w:rFonts w:ascii="Calibri" w:hAnsi="Calibri"/>
                <w:color w:val="000000"/>
                <w:lang w:bidi="ar-SA"/>
              </w:rPr>
              <w:t>99</w:t>
            </w:r>
            <w:r>
              <w:rPr>
                <w:rFonts w:ascii="Calibri" w:hAnsi="Calibri"/>
                <w:color w:val="000000"/>
                <w:lang w:bidi="ar-SA"/>
              </w:rPr>
              <w:t>96</w:t>
            </w:r>
          </w:p>
        </w:tc>
      </w:tr>
      <w:tr w:rsidR="00CB76F3" w:rsidRPr="00A322F2"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32" w:type="pct"/>
            <w:noWrap/>
            <w:vAlign w:val="center"/>
            <w:hideMark/>
          </w:tcPr>
          <w:p w:rsidR="00CB76F3" w:rsidRPr="00A322F2" w:rsidRDefault="00CB76F3" w:rsidP="00E5383D">
            <w:pPr>
              <w:spacing w:line="240" w:lineRule="auto"/>
              <w:jc w:val="center"/>
              <w:rPr>
                <w:rFonts w:ascii="Calibri" w:hAnsi="Calibri"/>
                <w:color w:val="000000"/>
                <w:lang w:bidi="ar-SA"/>
              </w:rPr>
            </w:pPr>
            <w:r w:rsidRPr="00A322F2">
              <w:rPr>
                <w:rFonts w:ascii="Calibri" w:hAnsi="Calibri"/>
                <w:color w:val="000000"/>
                <w:lang w:bidi="ar-SA"/>
              </w:rPr>
              <w:t>Average</w:t>
            </w:r>
          </w:p>
        </w:tc>
        <w:tc>
          <w:tcPr>
            <w:tcW w:w="123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0.9979</w:t>
            </w:r>
          </w:p>
        </w:tc>
        <w:tc>
          <w:tcPr>
            <w:tcW w:w="1519" w:type="pct"/>
            <w:noWrap/>
            <w:vAlign w:val="center"/>
            <w:hideMark/>
          </w:tcPr>
          <w:p w:rsidR="00CB76F3" w:rsidRPr="00A322F2"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0.9980</w:t>
            </w:r>
          </w:p>
        </w:tc>
        <w:tc>
          <w:tcPr>
            <w:tcW w:w="1410" w:type="pct"/>
            <w:noWrap/>
            <w:vAlign w:val="center"/>
            <w:hideMark/>
          </w:tcPr>
          <w:p w:rsidR="00CB76F3" w:rsidRPr="00A322F2" w:rsidRDefault="00CB76F3" w:rsidP="00EB071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Pr>
                <w:rFonts w:ascii="Calibri" w:hAnsi="Calibri"/>
                <w:color w:val="000000"/>
                <w:lang w:bidi="ar-SA"/>
              </w:rPr>
              <w:t>0.9997</w:t>
            </w:r>
          </w:p>
        </w:tc>
      </w:tr>
    </w:tbl>
    <w:p w:rsidR="00EB071E" w:rsidRPr="00EB071E" w:rsidRDefault="00EB071E">
      <w:pPr>
        <w:pStyle w:val="Caption"/>
        <w:rPr>
          <w:b w:val="0"/>
        </w:rPr>
      </w:pPr>
      <w:bookmarkStart w:id="219" w:name="_Toc374047058"/>
      <w:r w:rsidRPr="00EB071E">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14</w:t>
      </w:r>
      <w:r w:rsidR="007A1298">
        <w:rPr>
          <w:b w:val="0"/>
        </w:rPr>
        <w:fldChar w:fldCharType="end"/>
      </w:r>
      <w:r w:rsidRPr="00EB071E">
        <w:rPr>
          <w:b w:val="0"/>
        </w:rPr>
        <w:t xml:space="preserve">  R</w:t>
      </w:r>
      <w:r w:rsidRPr="00EB071E">
        <w:rPr>
          <w:b w:val="0"/>
          <w:vertAlign w:val="superscript"/>
        </w:rPr>
        <w:t>2</w:t>
      </w:r>
      <w:r w:rsidRPr="00EB071E">
        <w:rPr>
          <w:b w:val="0"/>
        </w:rPr>
        <w:t>-values of the reference curves for 0.1 molal LiTf in triglyme solutions.</w:t>
      </w:r>
      <w:bookmarkEnd w:id="219"/>
    </w:p>
    <w:p w:rsidR="00CB76F3" w:rsidRDefault="00CB76F3" w:rsidP="00CB76F3">
      <w:pPr>
        <w:pStyle w:val="NoSpacing"/>
        <w:spacing w:line="480" w:lineRule="auto"/>
      </w:pPr>
    </w:p>
    <w:p w:rsidR="005575F5" w:rsidRDefault="00CB76F3" w:rsidP="005575F5">
      <w:pPr>
        <w:pStyle w:val="NoSpacing"/>
        <w:keepNext/>
      </w:pPr>
      <w:r>
        <w:lastRenderedPageBreak/>
        <w:t xml:space="preserve"> </w:t>
      </w:r>
      <w:r>
        <w:rPr>
          <w:noProof/>
          <w:lang w:bidi="ar-SA"/>
        </w:rPr>
        <w:drawing>
          <wp:inline distT="0" distB="0" distL="0" distR="0" wp14:anchorId="31AD4806" wp14:editId="5FB0CC4B">
            <wp:extent cx="5395419" cy="475903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95419" cy="4759036"/>
                    </a:xfrm>
                    <a:prstGeom prst="rect">
                      <a:avLst/>
                    </a:prstGeom>
                    <a:noFill/>
                    <a:ln>
                      <a:noFill/>
                    </a:ln>
                  </pic:spPr>
                </pic:pic>
              </a:graphicData>
            </a:graphic>
          </wp:inline>
        </w:drawing>
      </w:r>
    </w:p>
    <w:p w:rsidR="00CB76F3" w:rsidRPr="005575F5" w:rsidRDefault="005575F5" w:rsidP="005575F5">
      <w:pPr>
        <w:pStyle w:val="Caption"/>
        <w:rPr>
          <w:b w:val="0"/>
        </w:rPr>
      </w:pPr>
      <w:bookmarkStart w:id="220" w:name="_Toc374086618"/>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29</w:t>
      </w:r>
      <w:r w:rsidR="000633C1">
        <w:rPr>
          <w:b w:val="0"/>
        </w:rPr>
        <w:fldChar w:fldCharType="end"/>
      </w:r>
      <w:r w:rsidRPr="005575F5">
        <w:rPr>
          <w:b w:val="0"/>
        </w:rPr>
        <w:t xml:space="preserve">  Erroneous ln(σ/σ</w:t>
      </w:r>
      <w:r w:rsidRPr="005575F5">
        <w:rPr>
          <w:b w:val="0"/>
          <w:vertAlign w:val="subscript"/>
        </w:rPr>
        <w:t>r</w:t>
      </w:r>
      <w:r w:rsidRPr="005575F5">
        <w:rPr>
          <w:b w:val="0"/>
        </w:rPr>
        <w:t>) vs (1/T) for 0.1 molal LiTf in diglyme electrolytes using second order polynomial curve fitting.  Plots shown for selected T</w:t>
      </w:r>
      <w:r w:rsidRPr="005575F5">
        <w:rPr>
          <w:b w:val="0"/>
          <w:vertAlign w:val="subscript"/>
        </w:rPr>
        <w:t>r</w:t>
      </w:r>
      <w:r w:rsidRPr="005575F5">
        <w:rPr>
          <w:b w:val="0"/>
        </w:rPr>
        <w:t>’s.</w:t>
      </w:r>
      <w:bookmarkEnd w:id="220"/>
    </w:p>
    <w:p w:rsidR="00CB76F3" w:rsidRDefault="00CB76F3" w:rsidP="00CB76F3">
      <w:pPr>
        <w:pStyle w:val="NoSpacing"/>
      </w:pPr>
    </w:p>
    <w:p w:rsidR="00CB76F3" w:rsidRDefault="00CB76F3" w:rsidP="00CB76F3">
      <w:pPr>
        <w:pStyle w:val="NoSpacing"/>
      </w:pPr>
    </w:p>
    <w:p w:rsidR="005575F5" w:rsidRDefault="00CB76F3" w:rsidP="005575F5">
      <w:pPr>
        <w:pStyle w:val="NoSpacing"/>
        <w:keepNext/>
      </w:pPr>
      <w:r>
        <w:rPr>
          <w:noProof/>
          <w:lang w:bidi="ar-SA"/>
        </w:rPr>
        <w:lastRenderedPageBreak/>
        <w:drawing>
          <wp:inline distT="0" distB="0" distL="0" distR="0" wp14:anchorId="6E89C65F" wp14:editId="368C0F37">
            <wp:extent cx="5382490" cy="571299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379795" cy="5710133"/>
                    </a:xfrm>
                    <a:prstGeom prst="rect">
                      <a:avLst/>
                    </a:prstGeom>
                    <a:noFill/>
                    <a:ln>
                      <a:noFill/>
                    </a:ln>
                  </pic:spPr>
                </pic:pic>
              </a:graphicData>
            </a:graphic>
          </wp:inline>
        </w:drawing>
      </w:r>
    </w:p>
    <w:p w:rsidR="00CB76F3" w:rsidRPr="005575F5" w:rsidRDefault="005575F5" w:rsidP="005575F5">
      <w:pPr>
        <w:pStyle w:val="Caption"/>
        <w:rPr>
          <w:b w:val="0"/>
        </w:rPr>
      </w:pPr>
      <w:bookmarkStart w:id="221" w:name="_Toc374086619"/>
      <w:r w:rsidRPr="005575F5">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30</w:t>
      </w:r>
      <w:r w:rsidR="000633C1">
        <w:rPr>
          <w:b w:val="0"/>
        </w:rPr>
        <w:fldChar w:fldCharType="end"/>
      </w:r>
      <w:r w:rsidRPr="005575F5">
        <w:rPr>
          <w:b w:val="0"/>
        </w:rPr>
        <w:t xml:space="preserve">  Erroneous ln(σ/σ</w:t>
      </w:r>
      <w:r w:rsidRPr="005575F5">
        <w:rPr>
          <w:b w:val="0"/>
          <w:vertAlign w:val="subscript"/>
        </w:rPr>
        <w:t>r</w:t>
      </w:r>
      <w:r w:rsidRPr="005575F5">
        <w:rPr>
          <w:b w:val="0"/>
        </w:rPr>
        <w:t>) versus (1/T) for 0.1 molal LiTf in triglyme electrolytes using second order polynomial curve fitting.  Plots shown for selected T</w:t>
      </w:r>
      <w:r w:rsidRPr="005575F5">
        <w:rPr>
          <w:b w:val="0"/>
          <w:vertAlign w:val="subscript"/>
        </w:rPr>
        <w:t>r</w:t>
      </w:r>
      <w:r w:rsidRPr="005575F5">
        <w:rPr>
          <w:b w:val="0"/>
        </w:rPr>
        <w:t>’s.</w:t>
      </w:r>
      <w:bookmarkEnd w:id="221"/>
    </w:p>
    <w:p w:rsidR="005575F5" w:rsidRDefault="005575F5" w:rsidP="00CB76F3"/>
    <w:p w:rsidR="00CB76F3" w:rsidRDefault="00CB76F3" w:rsidP="00CB76F3">
      <w:r>
        <w:tab/>
        <w:t xml:space="preserve">Tables 5-15 to 5-17 tabulate the </w:t>
      </w:r>
      <w:r w:rsidRPr="00712202">
        <w:rPr>
          <w:i/>
        </w:rPr>
        <w:t>E</w:t>
      </w:r>
      <w:r w:rsidRPr="00712202">
        <w:rPr>
          <w:i/>
          <w:vertAlign w:val="subscript"/>
        </w:rPr>
        <w:t>a</w:t>
      </w:r>
      <w:r>
        <w:t xml:space="preserve"> values for these glymes and their alkyl derivatives.  For the monoglyme series, the appropriate reference temperatures for hexyl monoglyme are 5</w:t>
      </w:r>
      <w:r w:rsidRPr="0024594B">
        <w:rPr>
          <w:vertAlign w:val="superscript"/>
        </w:rPr>
        <w:t>o</w:t>
      </w:r>
      <w:r>
        <w:t>C, 15</w:t>
      </w:r>
      <w:r w:rsidRPr="0024594B">
        <w:rPr>
          <w:vertAlign w:val="superscript"/>
        </w:rPr>
        <w:t>o</w:t>
      </w:r>
      <w:r>
        <w:t>C, 25</w:t>
      </w:r>
      <w:r w:rsidRPr="0024594B">
        <w:rPr>
          <w:vertAlign w:val="superscript"/>
        </w:rPr>
        <w:t>o</w:t>
      </w:r>
      <w:r>
        <w:t>C, and 35</w:t>
      </w:r>
      <w:r w:rsidRPr="0024594B">
        <w:rPr>
          <w:vertAlign w:val="superscript"/>
        </w:rPr>
        <w:t>o</w:t>
      </w:r>
      <w:r>
        <w:t>C.  For octyl monoglyme, T</w:t>
      </w:r>
      <w:r w:rsidRPr="0024594B">
        <w:rPr>
          <w:vertAlign w:val="subscript"/>
        </w:rPr>
        <w:t>r</w:t>
      </w:r>
      <w:r>
        <w:t>=35</w:t>
      </w:r>
      <w:r w:rsidRPr="0024594B">
        <w:rPr>
          <w:vertAlign w:val="superscript"/>
        </w:rPr>
        <w:t>o</w:t>
      </w:r>
      <w:r>
        <w:t>C, 45</w:t>
      </w:r>
      <w:r w:rsidRPr="0024594B">
        <w:rPr>
          <w:vertAlign w:val="superscript"/>
        </w:rPr>
        <w:t>o</w:t>
      </w:r>
      <w:r>
        <w:t>C, and 55</w:t>
      </w:r>
      <w:r w:rsidRPr="0024594B">
        <w:rPr>
          <w:vertAlign w:val="superscript"/>
        </w:rPr>
        <w:t>o</w:t>
      </w:r>
      <w:r>
        <w:t>C match the best dielectric constant range.  For nonyl monoglyme, T</w:t>
      </w:r>
      <w:r w:rsidRPr="0024594B">
        <w:rPr>
          <w:vertAlign w:val="subscript"/>
        </w:rPr>
        <w:t>r</w:t>
      </w:r>
      <w:r>
        <w:t>=45</w:t>
      </w:r>
      <w:r w:rsidRPr="0024594B">
        <w:rPr>
          <w:vertAlign w:val="superscript"/>
        </w:rPr>
        <w:t>o</w:t>
      </w:r>
      <w:r>
        <w:t>C, 55</w:t>
      </w:r>
      <w:r w:rsidRPr="0024594B">
        <w:rPr>
          <w:vertAlign w:val="superscript"/>
        </w:rPr>
        <w:t>o</w:t>
      </w:r>
      <w:r>
        <w:t xml:space="preserve">C, </w:t>
      </w:r>
      <w:r>
        <w:lastRenderedPageBreak/>
        <w:t>65</w:t>
      </w:r>
      <w:r w:rsidRPr="0024594B">
        <w:rPr>
          <w:vertAlign w:val="superscript"/>
        </w:rPr>
        <w:t>o</w:t>
      </w:r>
      <w:r>
        <w:t>C, and 75</w:t>
      </w:r>
      <w:r w:rsidRPr="0024594B">
        <w:rPr>
          <w:vertAlign w:val="superscript"/>
        </w:rPr>
        <w:t>o</w:t>
      </w:r>
      <w:r>
        <w:t>C are the most valid.  For decyl monoglyme, T</w:t>
      </w:r>
      <w:r w:rsidRPr="0024594B">
        <w:rPr>
          <w:vertAlign w:val="subscript"/>
        </w:rPr>
        <w:t>r</w:t>
      </w:r>
      <w:r>
        <w:t>= 55</w:t>
      </w:r>
      <w:r w:rsidRPr="0024594B">
        <w:rPr>
          <w:vertAlign w:val="superscript"/>
        </w:rPr>
        <w:t>o</w:t>
      </w:r>
      <w:r>
        <w:t>C, 65</w:t>
      </w:r>
      <w:r w:rsidRPr="0024594B">
        <w:rPr>
          <w:vertAlign w:val="superscript"/>
        </w:rPr>
        <w:t>o</w:t>
      </w:r>
      <w:r>
        <w:t>C, 75</w:t>
      </w:r>
      <w:r w:rsidRPr="0024594B">
        <w:rPr>
          <w:vertAlign w:val="superscript"/>
        </w:rPr>
        <w:t>o</w:t>
      </w:r>
      <w:r>
        <w:t>C, and 85</w:t>
      </w:r>
      <w:r w:rsidRPr="0024594B">
        <w:rPr>
          <w:vertAlign w:val="superscript"/>
        </w:rPr>
        <w:t>o</w:t>
      </w:r>
      <w:r>
        <w:t xml:space="preserve">C are valid reference temperatures.  </w:t>
      </w:r>
    </w:p>
    <w:p w:rsidR="00CB76F3" w:rsidRDefault="00CB76F3" w:rsidP="00CB76F3"/>
    <w:p w:rsidR="00CE5426" w:rsidRDefault="00CB76F3" w:rsidP="00CE5426">
      <w:pPr>
        <w:pStyle w:val="NoSpacing"/>
        <w:keepNext/>
      </w:pPr>
      <w:r>
        <w:rPr>
          <w:noProof/>
          <w:lang w:bidi="ar-SA"/>
        </w:rPr>
        <w:drawing>
          <wp:inline distT="0" distB="0" distL="0" distR="0" wp14:anchorId="42CE304E" wp14:editId="7B1FEB09">
            <wp:extent cx="5375563" cy="251871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74936" cy="2518423"/>
                    </a:xfrm>
                    <a:prstGeom prst="rect">
                      <a:avLst/>
                    </a:prstGeom>
                    <a:noFill/>
                    <a:ln>
                      <a:noFill/>
                    </a:ln>
                  </pic:spPr>
                </pic:pic>
              </a:graphicData>
            </a:graphic>
          </wp:inline>
        </w:drawing>
      </w:r>
    </w:p>
    <w:p w:rsidR="00CE5426" w:rsidRPr="00CE5426" w:rsidRDefault="00CE5426" w:rsidP="00CE5426">
      <w:pPr>
        <w:pStyle w:val="Caption"/>
        <w:rPr>
          <w:b w:val="0"/>
        </w:rPr>
      </w:pPr>
      <w:bookmarkStart w:id="222" w:name="_Toc374086620"/>
      <w:r w:rsidRPr="00CE5426">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31</w:t>
      </w:r>
      <w:r w:rsidR="000633C1">
        <w:rPr>
          <w:b w:val="0"/>
        </w:rPr>
        <w:fldChar w:fldCharType="end"/>
      </w:r>
      <w:r w:rsidRPr="00CE5426">
        <w:rPr>
          <w:b w:val="0"/>
        </w:rPr>
        <w:t xml:space="preserve">  Plots of ln(σ/σ</w:t>
      </w:r>
      <w:r w:rsidRPr="00CE5426">
        <w:rPr>
          <w:b w:val="0"/>
          <w:vertAlign w:val="subscript"/>
        </w:rPr>
        <w:t>r</w:t>
      </w:r>
      <w:r w:rsidRPr="00CE5426">
        <w:rPr>
          <w:b w:val="0"/>
        </w:rPr>
        <w:t>) vs (1/T) using simple exponential curve fitting model for 0.1 molal LiTf in hexyl diglyme electrolyte for selected T</w:t>
      </w:r>
      <w:r w:rsidRPr="00CE5426">
        <w:rPr>
          <w:b w:val="0"/>
          <w:vertAlign w:val="subscript"/>
        </w:rPr>
        <w:t>r</w:t>
      </w:r>
      <w:r w:rsidRPr="00CE5426">
        <w:rPr>
          <w:b w:val="0"/>
        </w:rPr>
        <w:t>’s.</w:t>
      </w:r>
      <w:bookmarkEnd w:id="222"/>
    </w:p>
    <w:p w:rsidR="00CB76F3" w:rsidRDefault="00CB76F3" w:rsidP="00CB76F3">
      <w:pPr>
        <w:pStyle w:val="NoSpacing"/>
      </w:pPr>
    </w:p>
    <w:p w:rsidR="00CE5426" w:rsidRDefault="00CB76F3" w:rsidP="00CE5426">
      <w:pPr>
        <w:pStyle w:val="NoSpacing"/>
        <w:keepNext/>
      </w:pPr>
      <w:r>
        <w:rPr>
          <w:noProof/>
          <w:lang w:bidi="ar-SA"/>
        </w:rPr>
        <w:drawing>
          <wp:inline distT="0" distB="0" distL="0" distR="0" wp14:anchorId="2C94D1A4" wp14:editId="643B474F">
            <wp:extent cx="4572000" cy="2743200"/>
            <wp:effectExtent l="0" t="0" r="19050" b="1905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CB76F3" w:rsidRPr="00CE5426" w:rsidRDefault="00CE5426" w:rsidP="00CE5426">
      <w:pPr>
        <w:pStyle w:val="Caption"/>
        <w:rPr>
          <w:b w:val="0"/>
        </w:rPr>
      </w:pPr>
      <w:bookmarkStart w:id="223" w:name="_Toc374086621"/>
      <w:r w:rsidRPr="00CE5426">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32</w:t>
      </w:r>
      <w:r w:rsidR="000633C1">
        <w:rPr>
          <w:b w:val="0"/>
        </w:rPr>
        <w:fldChar w:fldCharType="end"/>
      </w:r>
      <w:r w:rsidRPr="00CE5426">
        <w:rPr>
          <w:b w:val="0"/>
        </w:rPr>
        <w:t xml:space="preserve">  A plot of ln(σ) versus (1/T) for 0.1 molal LiTf in hexyl diglyme electrolyte.  The simple Arrhenius plot produces non-linear curve.  Because of this, a single </w:t>
      </w:r>
      <w:r w:rsidRPr="00CE5426">
        <w:rPr>
          <w:b w:val="0"/>
          <w:i/>
        </w:rPr>
        <w:t>E</w:t>
      </w:r>
      <w:r w:rsidRPr="00CE5426">
        <w:rPr>
          <w:b w:val="0"/>
          <w:i/>
          <w:vertAlign w:val="subscript"/>
        </w:rPr>
        <w:t>a</w:t>
      </w:r>
      <w:r w:rsidRPr="00CE5426">
        <w:rPr>
          <w:b w:val="0"/>
        </w:rPr>
        <w:t xml:space="preserve"> cannot be obtained since at different temperature, the slope is different.</w:t>
      </w:r>
      <w:bookmarkEnd w:id="223"/>
    </w:p>
    <w:p w:rsidR="00CB76F3" w:rsidRDefault="00CB76F3" w:rsidP="00CB76F3">
      <w:pPr>
        <w:pStyle w:val="NoSpacing"/>
      </w:pPr>
    </w:p>
    <w:p w:rsidR="00CB76F3" w:rsidRDefault="00CB76F3" w:rsidP="00CB76F3">
      <w:pPr>
        <w:ind w:firstLine="720"/>
      </w:pPr>
      <w:r>
        <w:t>For the diglyme series, the valid reference temperatures for hexyl diglyme are 5</w:t>
      </w:r>
      <w:r w:rsidRPr="00687EAE">
        <w:rPr>
          <w:vertAlign w:val="superscript"/>
        </w:rPr>
        <w:t>o</w:t>
      </w:r>
      <w:r>
        <w:t>C, 15</w:t>
      </w:r>
      <w:r w:rsidRPr="00687EAE">
        <w:rPr>
          <w:vertAlign w:val="superscript"/>
        </w:rPr>
        <w:t>o</w:t>
      </w:r>
      <w:r>
        <w:t>C, 25</w:t>
      </w:r>
      <w:r w:rsidRPr="00687EAE">
        <w:rPr>
          <w:vertAlign w:val="superscript"/>
        </w:rPr>
        <w:t>o</w:t>
      </w:r>
      <w:r>
        <w:t>C and 35</w:t>
      </w:r>
      <w:r w:rsidRPr="00687EAE">
        <w:rPr>
          <w:vertAlign w:val="superscript"/>
        </w:rPr>
        <w:t>o</w:t>
      </w:r>
      <w:r>
        <w:t xml:space="preserve">C.  For octyl diglyme, the valid reference temperatures are </w:t>
      </w:r>
      <w:r>
        <w:lastRenderedPageBreak/>
        <w:t>T</w:t>
      </w:r>
      <w:r w:rsidRPr="00687EAE">
        <w:rPr>
          <w:vertAlign w:val="subscript"/>
        </w:rPr>
        <w:t>r</w:t>
      </w:r>
      <w:r>
        <w:t>=25</w:t>
      </w:r>
      <w:r w:rsidRPr="00687EAE">
        <w:rPr>
          <w:vertAlign w:val="superscript"/>
        </w:rPr>
        <w:t>o</w:t>
      </w:r>
      <w:r>
        <w:t>C, 35</w:t>
      </w:r>
      <w:r w:rsidRPr="00687EAE">
        <w:rPr>
          <w:vertAlign w:val="superscript"/>
        </w:rPr>
        <w:t>o</w:t>
      </w:r>
      <w:r>
        <w:t>C, 45</w:t>
      </w:r>
      <w:r w:rsidRPr="00687EAE">
        <w:rPr>
          <w:vertAlign w:val="superscript"/>
        </w:rPr>
        <w:t>o</w:t>
      </w:r>
      <w:r>
        <w:t>C, and 55</w:t>
      </w:r>
      <w:r w:rsidRPr="00687EAE">
        <w:rPr>
          <w:vertAlign w:val="superscript"/>
        </w:rPr>
        <w:t>o</w:t>
      </w:r>
      <w:r>
        <w:t>C.  For nonyl diglyme, the valid reference temperatures are T</w:t>
      </w:r>
      <w:r w:rsidRPr="00687EAE">
        <w:rPr>
          <w:vertAlign w:val="subscript"/>
        </w:rPr>
        <w:t>r</w:t>
      </w:r>
      <w:r>
        <w:t>=45</w:t>
      </w:r>
      <w:r w:rsidRPr="00687EAE">
        <w:rPr>
          <w:vertAlign w:val="superscript"/>
        </w:rPr>
        <w:t>o</w:t>
      </w:r>
      <w:r>
        <w:t>C, 55</w:t>
      </w:r>
      <w:r w:rsidRPr="00687EAE">
        <w:rPr>
          <w:vertAlign w:val="superscript"/>
        </w:rPr>
        <w:t>o</w:t>
      </w:r>
      <w:r>
        <w:t>C, 65</w:t>
      </w:r>
      <w:r w:rsidRPr="00687EAE">
        <w:rPr>
          <w:vertAlign w:val="superscript"/>
        </w:rPr>
        <w:t>o</w:t>
      </w:r>
      <w:r>
        <w:t>C, and 75</w:t>
      </w:r>
      <w:r w:rsidRPr="00687EAE">
        <w:rPr>
          <w:vertAlign w:val="superscript"/>
        </w:rPr>
        <w:t>o</w:t>
      </w:r>
      <w:r>
        <w:t>C.  For decyl diglyme, T</w:t>
      </w:r>
      <w:r w:rsidRPr="00CB04FA">
        <w:rPr>
          <w:vertAlign w:val="subscript"/>
        </w:rPr>
        <w:t>r</w:t>
      </w:r>
      <w:r>
        <w:t>=55</w:t>
      </w:r>
      <w:r w:rsidRPr="00687EAE">
        <w:rPr>
          <w:vertAlign w:val="superscript"/>
        </w:rPr>
        <w:t>o</w:t>
      </w:r>
      <w:r>
        <w:t>C, 65</w:t>
      </w:r>
      <w:r w:rsidRPr="00687EAE">
        <w:rPr>
          <w:vertAlign w:val="superscript"/>
        </w:rPr>
        <w:t>o</w:t>
      </w:r>
      <w:r>
        <w:t>C, 75</w:t>
      </w:r>
      <w:r w:rsidRPr="00687EAE">
        <w:rPr>
          <w:vertAlign w:val="superscript"/>
        </w:rPr>
        <w:t>o</w:t>
      </w:r>
      <w:r>
        <w:t>C, and 85</w:t>
      </w:r>
      <w:r w:rsidRPr="00687EAE">
        <w:rPr>
          <w:vertAlign w:val="superscript"/>
        </w:rPr>
        <w:t>o</w:t>
      </w:r>
      <w:r>
        <w:t>C have the most similar dielectric constant range.</w:t>
      </w:r>
      <w:r w:rsidRPr="00EE7A67">
        <w:t xml:space="preserve"> </w:t>
      </w:r>
      <w:r>
        <w:t>Figure 5-31 shows the plot of ln(σ/σ</w:t>
      </w:r>
      <w:r w:rsidRPr="00EE7A67">
        <w:rPr>
          <w:vertAlign w:val="subscript"/>
        </w:rPr>
        <w:t>r</w:t>
      </w:r>
      <w:r>
        <w:t>) versus (1/T) for the hexyl monoglyme.  All of the R</w:t>
      </w:r>
      <w:r w:rsidRPr="00EE7A67">
        <w:rPr>
          <w:vertAlign w:val="superscript"/>
        </w:rPr>
        <w:t>2</w:t>
      </w:r>
      <w:r>
        <w:t xml:space="preserve">-values for the reference temperature selected are at least 0.9993 or better.  Figure 5-32 shows the simple Arrhenius plot for hexyl diglyme.  As mentioned in chapter 2, simple Arrhenius plot produces non-linear curve when plotting ln(σ) versus (1/T).  Thus, the slope is not a single value.  Instead, the slope depends on the temperature at which the slope is measured.  Since for simple Arrhenius plot, the </w:t>
      </w:r>
      <w:r w:rsidRPr="004F52C2">
        <w:rPr>
          <w:i/>
        </w:rPr>
        <w:t>E</w:t>
      </w:r>
      <w:r w:rsidRPr="004F52C2">
        <w:rPr>
          <w:i/>
          <w:vertAlign w:val="subscript"/>
        </w:rPr>
        <w:t>a</w:t>
      </w:r>
      <w:r>
        <w:t xml:space="preserve"> is equals to the </w:t>
      </w:r>
      <w:r w:rsidRPr="004F52C2">
        <w:rPr>
          <w:i/>
        </w:rPr>
        <w:t>slope</w:t>
      </w:r>
      <w:r>
        <w:t xml:space="preserve"> x </w:t>
      </w:r>
      <w:r w:rsidRPr="004F52C2">
        <w:rPr>
          <w:i/>
        </w:rPr>
        <w:t>k</w:t>
      </w:r>
      <w:r w:rsidRPr="004F52C2">
        <w:rPr>
          <w:i/>
          <w:vertAlign w:val="subscript"/>
        </w:rPr>
        <w:t>B</w:t>
      </w:r>
      <w:r>
        <w:t xml:space="preserve"> (where </w:t>
      </w:r>
      <w:r w:rsidRPr="004F52C2">
        <w:rPr>
          <w:i/>
        </w:rPr>
        <w:t>k</w:t>
      </w:r>
      <w:r w:rsidRPr="004F52C2">
        <w:rPr>
          <w:i/>
          <w:vertAlign w:val="subscript"/>
        </w:rPr>
        <w:t>B</w:t>
      </w:r>
      <w:r>
        <w:t xml:space="preserve"> is the Boltzmann constant), the </w:t>
      </w:r>
      <w:r w:rsidRPr="004F52C2">
        <w:rPr>
          <w:i/>
        </w:rPr>
        <w:t>E</w:t>
      </w:r>
      <w:r w:rsidRPr="004F52C2">
        <w:rPr>
          <w:i/>
          <w:vertAlign w:val="subscript"/>
        </w:rPr>
        <w:t>a</w:t>
      </w:r>
      <w:r>
        <w:t xml:space="preserve"> is also not a single value.</w:t>
      </w:r>
    </w:p>
    <w:p w:rsidR="00CB76F3" w:rsidRDefault="00CB76F3" w:rsidP="00CB76F3">
      <w:r>
        <w:tab/>
        <w:t>For the triglyme series, the reference temperatures appropriate for hexyl triglyme are 5</w:t>
      </w:r>
      <w:r w:rsidRPr="0005740D">
        <w:rPr>
          <w:vertAlign w:val="superscript"/>
        </w:rPr>
        <w:t>o</w:t>
      </w:r>
      <w:r>
        <w:t>C and 15</w:t>
      </w:r>
      <w:r w:rsidRPr="0005740D">
        <w:rPr>
          <w:vertAlign w:val="superscript"/>
        </w:rPr>
        <w:t>o</w:t>
      </w:r>
      <w:r>
        <w:t>C reference temperatures.  For octyl triglyme, 35</w:t>
      </w:r>
      <w:r w:rsidRPr="006B5AC1">
        <w:rPr>
          <w:vertAlign w:val="superscript"/>
        </w:rPr>
        <w:t>o</w:t>
      </w:r>
      <w:r>
        <w:t>C and 45</w:t>
      </w:r>
      <w:r w:rsidRPr="006B5AC1">
        <w:rPr>
          <w:vertAlign w:val="superscript"/>
        </w:rPr>
        <w:t>o</w:t>
      </w:r>
      <w:r>
        <w:t>C are the most appropriate reference temperatures.  For nonyl triglyme, valid reference temperatures are from 35</w:t>
      </w:r>
      <w:r w:rsidRPr="006B5AC1">
        <w:rPr>
          <w:vertAlign w:val="superscript"/>
        </w:rPr>
        <w:t>o</w:t>
      </w:r>
      <w:r>
        <w:t>C to 65</w:t>
      </w:r>
      <w:r w:rsidRPr="006B5AC1">
        <w:rPr>
          <w:vertAlign w:val="superscript"/>
        </w:rPr>
        <w:t>o</w:t>
      </w:r>
      <w:r>
        <w:t>C.  For decyl triglyme, T</w:t>
      </w:r>
      <w:r w:rsidRPr="0005740D">
        <w:rPr>
          <w:vertAlign w:val="subscript"/>
        </w:rPr>
        <w:t>r</w:t>
      </w:r>
      <w:r>
        <w:t>=65</w:t>
      </w:r>
      <w:r w:rsidRPr="0005740D">
        <w:rPr>
          <w:vertAlign w:val="superscript"/>
        </w:rPr>
        <w:t>o</w:t>
      </w:r>
      <w:r>
        <w:t>C is the most appropriate.</w:t>
      </w:r>
    </w:p>
    <w:tbl>
      <w:tblPr>
        <w:tblStyle w:val="MediumGrid3-Accent5"/>
        <w:tblW w:w="5000" w:type="pct"/>
        <w:tblLook w:val="04A0" w:firstRow="1" w:lastRow="0" w:firstColumn="1" w:lastColumn="0" w:noHBand="0" w:noVBand="1"/>
      </w:tblPr>
      <w:tblGrid>
        <w:gridCol w:w="1110"/>
        <w:gridCol w:w="1936"/>
        <w:gridCol w:w="1856"/>
        <w:gridCol w:w="1925"/>
        <w:gridCol w:w="1885"/>
      </w:tblGrid>
      <w:tr w:rsidR="00CB76F3" w:rsidRPr="00C44EBA" w:rsidTr="00B4706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p>
        </w:tc>
        <w:tc>
          <w:tcPr>
            <w:tcW w:w="4363" w:type="pct"/>
            <w:gridSpan w:val="4"/>
            <w:noWrap/>
            <w:hideMark/>
          </w:tcPr>
          <w:p w:rsidR="00CB76F3" w:rsidRPr="00C44EBA"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 xml:space="preserve">Activation Energy, </w:t>
            </w:r>
            <w:r w:rsidRPr="00C44EBA">
              <w:rPr>
                <w:rFonts w:ascii="Calibri" w:hAnsi="Calibri"/>
                <w:i/>
                <w:iCs/>
                <w:color w:val="000000"/>
                <w:lang w:bidi="ar-SA"/>
              </w:rPr>
              <w:t>E</w:t>
            </w:r>
            <w:r w:rsidRPr="00C44EBA">
              <w:rPr>
                <w:rFonts w:ascii="Calibri" w:hAnsi="Calibri"/>
                <w:i/>
                <w:iCs/>
                <w:color w:val="000000"/>
                <w:vertAlign w:val="subscript"/>
                <w:lang w:bidi="ar-SA"/>
              </w:rPr>
              <w:t>a</w:t>
            </w:r>
            <w:r w:rsidRPr="00C44EBA">
              <w:rPr>
                <w:rFonts w:ascii="Calibri" w:hAnsi="Calibri"/>
                <w:color w:val="000000"/>
                <w:lang w:bidi="ar-SA"/>
              </w:rPr>
              <w:t xml:space="preserve"> (kJ/mol)</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T</w:t>
            </w:r>
            <w:r w:rsidRPr="00C44EBA">
              <w:rPr>
                <w:rFonts w:ascii="Calibri" w:hAnsi="Calibri"/>
                <w:color w:val="000000"/>
                <w:vertAlign w:val="subscript"/>
                <w:lang w:bidi="ar-SA"/>
              </w:rPr>
              <w:t>r</w:t>
            </w:r>
            <w:r w:rsidRPr="00C44EBA">
              <w:rPr>
                <w:rFonts w:ascii="Calibri" w:hAnsi="Calibri"/>
                <w:color w:val="000000"/>
                <w:lang w:bidi="ar-SA"/>
              </w:rPr>
              <w:t xml:space="preserve"> (</w:t>
            </w:r>
            <w:r w:rsidRPr="00C44EBA">
              <w:rPr>
                <w:rFonts w:ascii="Calibri" w:hAnsi="Calibri"/>
                <w:color w:val="000000"/>
                <w:vertAlign w:val="superscript"/>
                <w:lang w:bidi="ar-SA"/>
              </w:rPr>
              <w:t>o</w:t>
            </w:r>
            <w:r w:rsidRPr="00C44EBA">
              <w:rPr>
                <w:rFonts w:ascii="Calibri" w:hAnsi="Calibri"/>
                <w:color w:val="000000"/>
                <w:lang w:bidi="ar-SA"/>
              </w:rPr>
              <w:t>C)</w:t>
            </w:r>
          </w:p>
        </w:tc>
        <w:tc>
          <w:tcPr>
            <w:tcW w:w="111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lang w:bidi="ar-SA"/>
              </w:rPr>
            </w:pPr>
            <w:r w:rsidRPr="00C44EBA">
              <w:rPr>
                <w:rFonts w:ascii="Calibri" w:hAnsi="Calibri"/>
                <w:bCs/>
                <w:color w:val="000000"/>
                <w:lang w:bidi="ar-SA"/>
              </w:rPr>
              <w:t>Hexyl monoglyme</w:t>
            </w:r>
          </w:p>
        </w:tc>
        <w:tc>
          <w:tcPr>
            <w:tcW w:w="106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Octyl monoglyme</w:t>
            </w:r>
          </w:p>
        </w:tc>
        <w:tc>
          <w:tcPr>
            <w:tcW w:w="110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Nonyl monoglyme</w:t>
            </w:r>
          </w:p>
        </w:tc>
        <w:tc>
          <w:tcPr>
            <w:tcW w:w="108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Decyl monoglyme</w:t>
            </w:r>
          </w:p>
        </w:tc>
      </w:tr>
      <w:tr w:rsidR="00CB76F3" w:rsidRPr="00C44EBA" w:rsidTr="00B47067">
        <w:trPr>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5</w:t>
            </w:r>
          </w:p>
        </w:tc>
        <w:tc>
          <w:tcPr>
            <w:tcW w:w="111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38.73</w:t>
            </w:r>
          </w:p>
        </w:tc>
        <w:tc>
          <w:tcPr>
            <w:tcW w:w="106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35.34</w:t>
            </w:r>
          </w:p>
        </w:tc>
        <w:tc>
          <w:tcPr>
            <w:tcW w:w="110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34.13</w:t>
            </w:r>
          </w:p>
        </w:tc>
        <w:tc>
          <w:tcPr>
            <w:tcW w:w="108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33.26</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15</w:t>
            </w:r>
          </w:p>
        </w:tc>
        <w:tc>
          <w:tcPr>
            <w:tcW w:w="111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39.86</w:t>
            </w:r>
          </w:p>
        </w:tc>
        <w:tc>
          <w:tcPr>
            <w:tcW w:w="106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36.19</w:t>
            </w:r>
          </w:p>
        </w:tc>
        <w:tc>
          <w:tcPr>
            <w:tcW w:w="110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34.92</w:t>
            </w:r>
          </w:p>
        </w:tc>
        <w:tc>
          <w:tcPr>
            <w:tcW w:w="108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33.98</w:t>
            </w:r>
          </w:p>
        </w:tc>
      </w:tr>
      <w:tr w:rsidR="00CB76F3" w:rsidRPr="00C44EBA" w:rsidTr="00B47067">
        <w:trPr>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25</w:t>
            </w:r>
          </w:p>
        </w:tc>
        <w:tc>
          <w:tcPr>
            <w:tcW w:w="111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41.47</w:t>
            </w:r>
          </w:p>
        </w:tc>
        <w:tc>
          <w:tcPr>
            <w:tcW w:w="106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37.41</w:t>
            </w:r>
          </w:p>
        </w:tc>
        <w:tc>
          <w:tcPr>
            <w:tcW w:w="110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36.08</w:t>
            </w:r>
          </w:p>
        </w:tc>
        <w:tc>
          <w:tcPr>
            <w:tcW w:w="108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35.02</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35</w:t>
            </w:r>
          </w:p>
        </w:tc>
        <w:tc>
          <w:tcPr>
            <w:tcW w:w="111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42.68</w:t>
            </w:r>
          </w:p>
        </w:tc>
        <w:tc>
          <w:tcPr>
            <w:tcW w:w="106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38.30</w:t>
            </w:r>
          </w:p>
        </w:tc>
        <w:tc>
          <w:tcPr>
            <w:tcW w:w="110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36.91</w:t>
            </w:r>
          </w:p>
        </w:tc>
        <w:tc>
          <w:tcPr>
            <w:tcW w:w="108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35.77</w:t>
            </w:r>
          </w:p>
        </w:tc>
      </w:tr>
      <w:tr w:rsidR="00CB76F3" w:rsidRPr="00C44EBA" w:rsidTr="00B47067">
        <w:trPr>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45</w:t>
            </w:r>
          </w:p>
        </w:tc>
        <w:tc>
          <w:tcPr>
            <w:tcW w:w="111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44.94</w:t>
            </w:r>
          </w:p>
        </w:tc>
        <w:tc>
          <w:tcPr>
            <w:tcW w:w="106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39.98</w:t>
            </w:r>
          </w:p>
        </w:tc>
        <w:tc>
          <w:tcPr>
            <w:tcW w:w="110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38.50</w:t>
            </w:r>
          </w:p>
        </w:tc>
        <w:tc>
          <w:tcPr>
            <w:tcW w:w="108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37.20</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55</w:t>
            </w:r>
          </w:p>
        </w:tc>
        <w:tc>
          <w:tcPr>
            <w:tcW w:w="111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46.84</w:t>
            </w:r>
          </w:p>
        </w:tc>
        <w:tc>
          <w:tcPr>
            <w:tcW w:w="106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41.38</w:t>
            </w:r>
          </w:p>
        </w:tc>
        <w:tc>
          <w:tcPr>
            <w:tcW w:w="110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39.81</w:t>
            </w:r>
          </w:p>
        </w:tc>
        <w:tc>
          <w:tcPr>
            <w:tcW w:w="108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38.38</w:t>
            </w:r>
          </w:p>
        </w:tc>
      </w:tr>
      <w:tr w:rsidR="00CB76F3" w:rsidRPr="00C44EBA" w:rsidTr="00B47067">
        <w:trPr>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65</w:t>
            </w:r>
          </w:p>
        </w:tc>
        <w:tc>
          <w:tcPr>
            <w:tcW w:w="111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48.30</w:t>
            </w:r>
          </w:p>
        </w:tc>
        <w:tc>
          <w:tcPr>
            <w:tcW w:w="106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42.44</w:t>
            </w:r>
          </w:p>
        </w:tc>
        <w:tc>
          <w:tcPr>
            <w:tcW w:w="110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40.80</w:t>
            </w:r>
          </w:p>
        </w:tc>
        <w:tc>
          <w:tcPr>
            <w:tcW w:w="108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39.25</w:t>
            </w:r>
          </w:p>
        </w:tc>
      </w:tr>
      <w:tr w:rsidR="00CB76F3" w:rsidRPr="00C44EB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75</w:t>
            </w:r>
          </w:p>
        </w:tc>
        <w:tc>
          <w:tcPr>
            <w:tcW w:w="111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50.71</w:t>
            </w:r>
          </w:p>
        </w:tc>
        <w:tc>
          <w:tcPr>
            <w:tcW w:w="106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44.21</w:t>
            </w:r>
          </w:p>
        </w:tc>
        <w:tc>
          <w:tcPr>
            <w:tcW w:w="1105"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42.47</w:t>
            </w:r>
          </w:p>
        </w:tc>
        <w:tc>
          <w:tcPr>
            <w:tcW w:w="1081" w:type="pct"/>
            <w:noWrap/>
            <w:hideMark/>
          </w:tcPr>
          <w:p w:rsidR="00CB76F3" w:rsidRPr="00C44EB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40.75</w:t>
            </w:r>
          </w:p>
        </w:tc>
      </w:tr>
      <w:tr w:rsidR="00CB76F3" w:rsidRPr="00C44EBA" w:rsidTr="00B47067">
        <w:trPr>
          <w:trHeight w:val="288"/>
        </w:trPr>
        <w:tc>
          <w:tcPr>
            <w:cnfStyle w:val="001000000000" w:firstRow="0" w:lastRow="0" w:firstColumn="1" w:lastColumn="0" w:oddVBand="0" w:evenVBand="0" w:oddHBand="0" w:evenHBand="0" w:firstRowFirstColumn="0" w:firstRowLastColumn="0" w:lastRowFirstColumn="0" w:lastRowLastColumn="0"/>
            <w:tcW w:w="637" w:type="pct"/>
            <w:noWrap/>
            <w:hideMark/>
          </w:tcPr>
          <w:p w:rsidR="00CB76F3" w:rsidRPr="00C44EBA" w:rsidRDefault="00CB76F3" w:rsidP="00E5383D">
            <w:pPr>
              <w:spacing w:line="240" w:lineRule="auto"/>
              <w:jc w:val="center"/>
              <w:rPr>
                <w:rFonts w:ascii="Calibri" w:hAnsi="Calibri"/>
                <w:color w:val="000000"/>
                <w:lang w:bidi="ar-SA"/>
              </w:rPr>
            </w:pPr>
            <w:r w:rsidRPr="00C44EBA">
              <w:rPr>
                <w:rFonts w:ascii="Calibri" w:hAnsi="Calibri"/>
                <w:color w:val="000000"/>
                <w:lang w:bidi="ar-SA"/>
              </w:rPr>
              <w:t>85</w:t>
            </w:r>
          </w:p>
        </w:tc>
        <w:tc>
          <w:tcPr>
            <w:tcW w:w="1111"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53.66</w:t>
            </w:r>
          </w:p>
        </w:tc>
        <w:tc>
          <w:tcPr>
            <w:tcW w:w="106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46.39</w:t>
            </w:r>
          </w:p>
        </w:tc>
        <w:tc>
          <w:tcPr>
            <w:tcW w:w="1105" w:type="pct"/>
            <w:noWrap/>
            <w:hideMark/>
          </w:tcPr>
          <w:p w:rsidR="00CB76F3" w:rsidRPr="00C44EBA"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44.53</w:t>
            </w:r>
          </w:p>
        </w:tc>
        <w:tc>
          <w:tcPr>
            <w:tcW w:w="1081" w:type="pct"/>
            <w:noWrap/>
            <w:hideMark/>
          </w:tcPr>
          <w:p w:rsidR="00CB76F3" w:rsidRPr="00C44EBA" w:rsidRDefault="00CB76F3" w:rsidP="00E56E6B">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C44EBA">
              <w:rPr>
                <w:rFonts w:ascii="Calibri" w:hAnsi="Calibri"/>
                <w:color w:val="000000"/>
                <w:lang w:bidi="ar-SA"/>
              </w:rPr>
              <w:t>42.59</w:t>
            </w:r>
          </w:p>
        </w:tc>
      </w:tr>
    </w:tbl>
    <w:p w:rsidR="00E56E6B" w:rsidRPr="00E56E6B" w:rsidRDefault="00E56E6B">
      <w:pPr>
        <w:pStyle w:val="Caption"/>
        <w:rPr>
          <w:b w:val="0"/>
        </w:rPr>
      </w:pPr>
      <w:bookmarkStart w:id="224" w:name="_Toc374047059"/>
      <w:r w:rsidRPr="00E56E6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15</w:t>
      </w:r>
      <w:r w:rsidR="007A1298">
        <w:rPr>
          <w:b w:val="0"/>
        </w:rPr>
        <w:fldChar w:fldCharType="end"/>
      </w:r>
      <w:r w:rsidRPr="00E56E6B">
        <w:rPr>
          <w:b w:val="0"/>
        </w:rPr>
        <w:t xml:space="preserve">  The </w:t>
      </w:r>
      <w:r w:rsidRPr="00E56E6B">
        <w:rPr>
          <w:b w:val="0"/>
          <w:i/>
        </w:rPr>
        <w:t>E</w:t>
      </w:r>
      <w:r w:rsidRPr="00E56E6B">
        <w:rPr>
          <w:b w:val="0"/>
          <w:i/>
          <w:vertAlign w:val="subscript"/>
        </w:rPr>
        <w:t>a</w:t>
      </w:r>
      <w:r w:rsidRPr="00E56E6B">
        <w:rPr>
          <w:b w:val="0"/>
        </w:rPr>
        <w:t xml:space="preserve"> values for 0.1 molal LiTf in monoglyme solutions at various reference temperature.</w:t>
      </w:r>
      <w:bookmarkEnd w:id="224"/>
    </w:p>
    <w:p w:rsidR="00CB76F3" w:rsidRDefault="00CB76F3" w:rsidP="00CB76F3"/>
    <w:tbl>
      <w:tblPr>
        <w:tblStyle w:val="MediumGrid3-Accent3"/>
        <w:tblW w:w="5000" w:type="pct"/>
        <w:tblLook w:val="04A0" w:firstRow="1" w:lastRow="0" w:firstColumn="1" w:lastColumn="0" w:noHBand="0" w:noVBand="1"/>
      </w:tblPr>
      <w:tblGrid>
        <w:gridCol w:w="1354"/>
        <w:gridCol w:w="1840"/>
        <w:gridCol w:w="1798"/>
        <w:gridCol w:w="1887"/>
        <w:gridCol w:w="1833"/>
      </w:tblGrid>
      <w:tr w:rsidR="00CB76F3" w:rsidRPr="00DF655F" w:rsidTr="00B4706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p>
        </w:tc>
        <w:tc>
          <w:tcPr>
            <w:tcW w:w="4223" w:type="pct"/>
            <w:gridSpan w:val="4"/>
            <w:noWrap/>
            <w:hideMark/>
          </w:tcPr>
          <w:p w:rsidR="00CB76F3" w:rsidRPr="00DF655F"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 xml:space="preserve">Activation Energy, </w:t>
            </w:r>
            <w:r w:rsidRPr="00DF655F">
              <w:rPr>
                <w:rFonts w:ascii="Calibri" w:hAnsi="Calibri"/>
                <w:i/>
                <w:iCs/>
                <w:color w:val="000000"/>
                <w:lang w:bidi="ar-SA"/>
              </w:rPr>
              <w:t>E</w:t>
            </w:r>
            <w:r w:rsidRPr="00DF655F">
              <w:rPr>
                <w:rFonts w:ascii="Calibri" w:hAnsi="Calibri"/>
                <w:i/>
                <w:iCs/>
                <w:color w:val="000000"/>
                <w:vertAlign w:val="subscript"/>
                <w:lang w:bidi="ar-SA"/>
              </w:rPr>
              <w:t>a</w:t>
            </w:r>
            <w:r w:rsidRPr="00DF655F">
              <w:rPr>
                <w:rFonts w:ascii="Calibri" w:hAnsi="Calibri"/>
                <w:color w:val="000000"/>
                <w:lang w:bidi="ar-SA"/>
              </w:rPr>
              <w:t xml:space="preserve"> (kJ/mol)</w:t>
            </w:r>
          </w:p>
        </w:tc>
      </w:tr>
      <w:tr w:rsidR="00CB76F3" w:rsidRPr="00DF655F" w:rsidTr="00B4706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T</w:t>
            </w:r>
            <w:r w:rsidRPr="00B47067">
              <w:rPr>
                <w:rFonts w:ascii="Calibri" w:hAnsi="Calibri"/>
                <w:color w:val="000000"/>
                <w:vertAlign w:val="subscript"/>
                <w:lang w:bidi="ar-SA"/>
              </w:rPr>
              <w:t>r</w:t>
            </w:r>
            <w:r w:rsidRPr="00DF655F">
              <w:rPr>
                <w:rFonts w:ascii="Calibri" w:hAnsi="Calibri"/>
                <w:color w:val="000000"/>
                <w:lang w:bidi="ar-SA"/>
              </w:rPr>
              <w:t xml:space="preserve"> (</w:t>
            </w:r>
            <w:r w:rsidRPr="00B47067">
              <w:rPr>
                <w:rFonts w:ascii="Calibri" w:hAnsi="Calibri"/>
                <w:color w:val="000000"/>
                <w:vertAlign w:val="superscript"/>
                <w:lang w:bidi="ar-SA"/>
              </w:rPr>
              <w:t>o</w:t>
            </w:r>
            <w:r w:rsidRPr="00DF655F">
              <w:rPr>
                <w:rFonts w:ascii="Calibri" w:hAnsi="Calibri"/>
                <w:color w:val="000000"/>
                <w:lang w:bidi="ar-SA"/>
              </w:rPr>
              <w:t>C)</w:t>
            </w:r>
          </w:p>
        </w:tc>
        <w:tc>
          <w:tcPr>
            <w:tcW w:w="1056"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Hexyl diglyme</w:t>
            </w:r>
          </w:p>
        </w:tc>
        <w:tc>
          <w:tcPr>
            <w:tcW w:w="1032"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Octyl diglyme</w:t>
            </w:r>
          </w:p>
        </w:tc>
        <w:tc>
          <w:tcPr>
            <w:tcW w:w="108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Nonyl diglyme</w:t>
            </w:r>
          </w:p>
        </w:tc>
        <w:tc>
          <w:tcPr>
            <w:tcW w:w="105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Decyl diglyme</w:t>
            </w:r>
          </w:p>
        </w:tc>
      </w:tr>
      <w:tr w:rsidR="00CB76F3" w:rsidRPr="00DF655F" w:rsidTr="00B47067">
        <w:trPr>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5</w:t>
            </w:r>
          </w:p>
        </w:tc>
        <w:tc>
          <w:tcPr>
            <w:tcW w:w="1056"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32.87</w:t>
            </w:r>
          </w:p>
        </w:tc>
        <w:tc>
          <w:tcPr>
            <w:tcW w:w="1032"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30.36</w:t>
            </w:r>
          </w:p>
        </w:tc>
        <w:tc>
          <w:tcPr>
            <w:tcW w:w="108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28.33</w:t>
            </w:r>
          </w:p>
        </w:tc>
        <w:tc>
          <w:tcPr>
            <w:tcW w:w="105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28.23</w:t>
            </w:r>
          </w:p>
        </w:tc>
      </w:tr>
      <w:tr w:rsidR="00CB76F3" w:rsidRPr="00DF655F"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15</w:t>
            </w:r>
          </w:p>
        </w:tc>
        <w:tc>
          <w:tcPr>
            <w:tcW w:w="1056"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32.85</w:t>
            </w:r>
          </w:p>
        </w:tc>
        <w:tc>
          <w:tcPr>
            <w:tcW w:w="1032"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30.31</w:t>
            </w:r>
          </w:p>
        </w:tc>
        <w:tc>
          <w:tcPr>
            <w:tcW w:w="108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28.25</w:t>
            </w:r>
          </w:p>
        </w:tc>
        <w:tc>
          <w:tcPr>
            <w:tcW w:w="105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28.15</w:t>
            </w:r>
          </w:p>
        </w:tc>
      </w:tr>
      <w:tr w:rsidR="00CB76F3" w:rsidRPr="00DF655F" w:rsidTr="00B47067">
        <w:trPr>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25</w:t>
            </w:r>
          </w:p>
        </w:tc>
        <w:tc>
          <w:tcPr>
            <w:tcW w:w="1056"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34.41</w:t>
            </w:r>
          </w:p>
        </w:tc>
        <w:tc>
          <w:tcPr>
            <w:tcW w:w="1032"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31.62</w:t>
            </w:r>
          </w:p>
        </w:tc>
        <w:tc>
          <w:tcPr>
            <w:tcW w:w="108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29.40</w:t>
            </w:r>
          </w:p>
        </w:tc>
        <w:tc>
          <w:tcPr>
            <w:tcW w:w="105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29.24</w:t>
            </w:r>
          </w:p>
        </w:tc>
      </w:tr>
      <w:tr w:rsidR="00CB76F3" w:rsidRPr="00DF655F"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35</w:t>
            </w:r>
          </w:p>
        </w:tc>
        <w:tc>
          <w:tcPr>
            <w:tcW w:w="1056"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36.17</w:t>
            </w:r>
          </w:p>
        </w:tc>
        <w:tc>
          <w:tcPr>
            <w:tcW w:w="1032"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33.10</w:t>
            </w:r>
          </w:p>
        </w:tc>
        <w:tc>
          <w:tcPr>
            <w:tcW w:w="108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30.69</w:t>
            </w:r>
          </w:p>
        </w:tc>
        <w:tc>
          <w:tcPr>
            <w:tcW w:w="105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30.46</w:t>
            </w:r>
          </w:p>
        </w:tc>
      </w:tr>
      <w:tr w:rsidR="00CB76F3" w:rsidRPr="00DF655F" w:rsidTr="00B47067">
        <w:trPr>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45</w:t>
            </w:r>
          </w:p>
        </w:tc>
        <w:tc>
          <w:tcPr>
            <w:tcW w:w="1056"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37.48</w:t>
            </w:r>
          </w:p>
        </w:tc>
        <w:tc>
          <w:tcPr>
            <w:tcW w:w="1032"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34.17</w:t>
            </w:r>
          </w:p>
        </w:tc>
        <w:tc>
          <w:tcPr>
            <w:tcW w:w="108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31.60</w:t>
            </w:r>
          </w:p>
        </w:tc>
        <w:tc>
          <w:tcPr>
            <w:tcW w:w="105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31.31</w:t>
            </w:r>
          </w:p>
        </w:tc>
      </w:tr>
      <w:tr w:rsidR="00CB76F3" w:rsidRPr="00DF655F"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55</w:t>
            </w:r>
          </w:p>
        </w:tc>
        <w:tc>
          <w:tcPr>
            <w:tcW w:w="1056"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39.31</w:t>
            </w:r>
          </w:p>
        </w:tc>
        <w:tc>
          <w:tcPr>
            <w:tcW w:w="1032"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35.70</w:t>
            </w:r>
          </w:p>
        </w:tc>
        <w:tc>
          <w:tcPr>
            <w:tcW w:w="108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32.94</w:t>
            </w:r>
          </w:p>
        </w:tc>
        <w:tc>
          <w:tcPr>
            <w:tcW w:w="105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32.57</w:t>
            </w:r>
          </w:p>
        </w:tc>
      </w:tr>
      <w:tr w:rsidR="00CB76F3" w:rsidRPr="00DF655F" w:rsidTr="00B47067">
        <w:trPr>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65</w:t>
            </w:r>
          </w:p>
        </w:tc>
        <w:tc>
          <w:tcPr>
            <w:tcW w:w="1056"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40.32</w:t>
            </w:r>
          </w:p>
        </w:tc>
        <w:tc>
          <w:tcPr>
            <w:tcW w:w="1032"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36.52</w:t>
            </w:r>
          </w:p>
        </w:tc>
        <w:tc>
          <w:tcPr>
            <w:tcW w:w="108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33.63</w:t>
            </w:r>
          </w:p>
        </w:tc>
        <w:tc>
          <w:tcPr>
            <w:tcW w:w="105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33.21</w:t>
            </w:r>
          </w:p>
        </w:tc>
      </w:tr>
      <w:tr w:rsidR="00CB76F3" w:rsidRPr="00DF655F"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75</w:t>
            </w:r>
          </w:p>
        </w:tc>
        <w:tc>
          <w:tcPr>
            <w:tcW w:w="1056"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42.70</w:t>
            </w:r>
          </w:p>
        </w:tc>
        <w:tc>
          <w:tcPr>
            <w:tcW w:w="1032"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38.50</w:t>
            </w:r>
          </w:p>
        </w:tc>
        <w:tc>
          <w:tcPr>
            <w:tcW w:w="108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35.36</w:t>
            </w:r>
          </w:p>
        </w:tc>
        <w:tc>
          <w:tcPr>
            <w:tcW w:w="1053" w:type="pct"/>
            <w:noWrap/>
            <w:hideMark/>
          </w:tcPr>
          <w:p w:rsidR="00CB76F3" w:rsidRPr="00DF655F"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34.85</w:t>
            </w:r>
          </w:p>
        </w:tc>
      </w:tr>
      <w:tr w:rsidR="00CB76F3" w:rsidRPr="00DF655F" w:rsidTr="00B47067">
        <w:trPr>
          <w:trHeight w:val="288"/>
        </w:trPr>
        <w:tc>
          <w:tcPr>
            <w:cnfStyle w:val="001000000000" w:firstRow="0" w:lastRow="0" w:firstColumn="1" w:lastColumn="0" w:oddVBand="0" w:evenVBand="0" w:oddHBand="0" w:evenHBand="0" w:firstRowFirstColumn="0" w:firstRowLastColumn="0" w:lastRowFirstColumn="0" w:lastRowLastColumn="0"/>
            <w:tcW w:w="777" w:type="pct"/>
            <w:noWrap/>
            <w:hideMark/>
          </w:tcPr>
          <w:p w:rsidR="00CB76F3" w:rsidRPr="00DF655F" w:rsidRDefault="00CB76F3" w:rsidP="00E5383D">
            <w:pPr>
              <w:spacing w:line="240" w:lineRule="auto"/>
              <w:jc w:val="center"/>
              <w:rPr>
                <w:rFonts w:ascii="Calibri" w:hAnsi="Calibri"/>
                <w:color w:val="000000"/>
                <w:lang w:bidi="ar-SA"/>
              </w:rPr>
            </w:pPr>
            <w:r w:rsidRPr="00DF655F">
              <w:rPr>
                <w:rFonts w:ascii="Calibri" w:hAnsi="Calibri"/>
                <w:color w:val="000000"/>
                <w:lang w:bidi="ar-SA"/>
              </w:rPr>
              <w:t>85</w:t>
            </w:r>
          </w:p>
        </w:tc>
        <w:tc>
          <w:tcPr>
            <w:tcW w:w="1056"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44.73</w:t>
            </w:r>
          </w:p>
        </w:tc>
        <w:tc>
          <w:tcPr>
            <w:tcW w:w="1032"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40.19</w:t>
            </w:r>
          </w:p>
        </w:tc>
        <w:tc>
          <w:tcPr>
            <w:tcW w:w="1083" w:type="pct"/>
            <w:noWrap/>
            <w:hideMark/>
          </w:tcPr>
          <w:p w:rsidR="00CB76F3" w:rsidRPr="00DF655F" w:rsidRDefault="00CB76F3" w:rsidP="00E5383D">
            <w:pPr>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36.83</w:t>
            </w:r>
          </w:p>
        </w:tc>
        <w:tc>
          <w:tcPr>
            <w:tcW w:w="1053" w:type="pct"/>
            <w:noWrap/>
            <w:hideMark/>
          </w:tcPr>
          <w:p w:rsidR="00CB76F3" w:rsidRPr="00DF655F" w:rsidRDefault="00CB76F3" w:rsidP="00E56E6B">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lang w:bidi="ar-SA"/>
              </w:rPr>
            </w:pPr>
            <w:r w:rsidRPr="00DF655F">
              <w:rPr>
                <w:rFonts w:ascii="Calibri" w:hAnsi="Calibri"/>
                <w:color w:val="000000"/>
                <w:lang w:bidi="ar-SA"/>
              </w:rPr>
              <w:t>36.23</w:t>
            </w:r>
          </w:p>
        </w:tc>
      </w:tr>
    </w:tbl>
    <w:p w:rsidR="00E56E6B" w:rsidRPr="00E56E6B" w:rsidRDefault="00E56E6B">
      <w:pPr>
        <w:pStyle w:val="Caption"/>
        <w:rPr>
          <w:b w:val="0"/>
        </w:rPr>
      </w:pPr>
      <w:bookmarkStart w:id="225" w:name="_Toc374047060"/>
      <w:r w:rsidRPr="00E56E6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16</w:t>
      </w:r>
      <w:r w:rsidR="007A1298">
        <w:rPr>
          <w:b w:val="0"/>
        </w:rPr>
        <w:fldChar w:fldCharType="end"/>
      </w:r>
      <w:r w:rsidRPr="00E56E6B">
        <w:rPr>
          <w:b w:val="0"/>
        </w:rPr>
        <w:t xml:space="preserve">  The </w:t>
      </w:r>
      <w:r w:rsidRPr="00E56E6B">
        <w:rPr>
          <w:b w:val="0"/>
          <w:i/>
        </w:rPr>
        <w:t>E</w:t>
      </w:r>
      <w:r w:rsidRPr="00E56E6B">
        <w:rPr>
          <w:b w:val="0"/>
          <w:i/>
          <w:vertAlign w:val="subscript"/>
        </w:rPr>
        <w:t>a</w:t>
      </w:r>
      <w:r w:rsidRPr="00E56E6B">
        <w:rPr>
          <w:b w:val="0"/>
        </w:rPr>
        <w:t xml:space="preserve"> values for 0.1 molal LiTf in diglyme solutions at various reference temperature.</w:t>
      </w:r>
      <w:bookmarkEnd w:id="225"/>
    </w:p>
    <w:p w:rsidR="00CB76F3" w:rsidRDefault="00CB76F3" w:rsidP="00CB76F3"/>
    <w:tbl>
      <w:tblPr>
        <w:tblStyle w:val="LightGrid-Accent6"/>
        <w:tblW w:w="5000" w:type="pct"/>
        <w:tblLook w:val="04A0" w:firstRow="1" w:lastRow="0" w:firstColumn="1" w:lastColumn="0" w:noHBand="0" w:noVBand="1"/>
      </w:tblPr>
      <w:tblGrid>
        <w:gridCol w:w="1298"/>
        <w:gridCol w:w="1854"/>
        <w:gridCol w:w="1812"/>
        <w:gridCol w:w="1899"/>
        <w:gridCol w:w="1849"/>
      </w:tblGrid>
      <w:tr w:rsidR="00CB76F3" w:rsidRPr="004F208A" w:rsidTr="00B4706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p>
        </w:tc>
        <w:tc>
          <w:tcPr>
            <w:tcW w:w="4255" w:type="pct"/>
            <w:gridSpan w:val="4"/>
            <w:noWrap/>
            <w:vAlign w:val="center"/>
            <w:hideMark/>
          </w:tcPr>
          <w:p w:rsidR="00CB76F3" w:rsidRPr="004F208A" w:rsidRDefault="00CB76F3" w:rsidP="00E5383D">
            <w:pPr>
              <w:spacing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 xml:space="preserve">Activation Energy, </w:t>
            </w:r>
            <w:r w:rsidRPr="004F208A">
              <w:rPr>
                <w:rFonts w:ascii="Calibri" w:hAnsi="Calibri"/>
                <w:i/>
                <w:iCs/>
                <w:color w:val="000000"/>
                <w:lang w:bidi="ar-SA"/>
              </w:rPr>
              <w:t>E</w:t>
            </w:r>
            <w:r w:rsidRPr="004F208A">
              <w:rPr>
                <w:rFonts w:ascii="Calibri" w:hAnsi="Calibri"/>
                <w:i/>
                <w:iCs/>
                <w:color w:val="000000"/>
                <w:vertAlign w:val="subscript"/>
                <w:lang w:bidi="ar-SA"/>
              </w:rPr>
              <w:t>a</w:t>
            </w:r>
            <w:r w:rsidRPr="004F208A">
              <w:rPr>
                <w:rFonts w:ascii="Calibri" w:hAnsi="Calibri"/>
                <w:color w:val="000000"/>
                <w:lang w:bidi="ar-SA"/>
              </w:rPr>
              <w:t xml:space="preserve"> (kJ/mol)</w:t>
            </w:r>
          </w:p>
        </w:tc>
      </w:tr>
      <w:tr w:rsidR="00CB76F3" w:rsidRPr="004F208A" w:rsidTr="00B4706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T</w:t>
            </w:r>
            <w:r w:rsidRPr="004F208A">
              <w:rPr>
                <w:rFonts w:ascii="Calibri" w:hAnsi="Calibri"/>
                <w:color w:val="000000"/>
                <w:vertAlign w:val="subscript"/>
                <w:lang w:bidi="ar-SA"/>
              </w:rPr>
              <w:t>r</w:t>
            </w:r>
            <w:r w:rsidRPr="004F208A">
              <w:rPr>
                <w:rFonts w:ascii="Calibri" w:hAnsi="Calibri"/>
                <w:color w:val="000000"/>
                <w:lang w:bidi="ar-SA"/>
              </w:rPr>
              <w:t xml:space="preserve"> (</w:t>
            </w:r>
            <w:r w:rsidRPr="004F208A">
              <w:rPr>
                <w:rFonts w:ascii="Calibri" w:hAnsi="Calibri"/>
                <w:color w:val="000000"/>
                <w:vertAlign w:val="superscript"/>
                <w:lang w:bidi="ar-SA"/>
              </w:rPr>
              <w:t>o</w:t>
            </w:r>
            <w:r w:rsidRPr="004F208A">
              <w:rPr>
                <w:rFonts w:ascii="Calibri" w:hAnsi="Calibri"/>
                <w:color w:val="000000"/>
                <w:lang w:bidi="ar-SA"/>
              </w:rPr>
              <w:t>C)</w:t>
            </w:r>
          </w:p>
        </w:tc>
        <w:tc>
          <w:tcPr>
            <w:tcW w:w="1064"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Hexyl triglyme</w:t>
            </w:r>
          </w:p>
        </w:tc>
        <w:tc>
          <w:tcPr>
            <w:tcW w:w="104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Octyl triglyme</w:t>
            </w:r>
          </w:p>
        </w:tc>
        <w:tc>
          <w:tcPr>
            <w:tcW w:w="109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Nonyl triglyme</w:t>
            </w:r>
          </w:p>
        </w:tc>
        <w:tc>
          <w:tcPr>
            <w:tcW w:w="1061"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Decyl triglyme</w:t>
            </w:r>
          </w:p>
        </w:tc>
      </w:tr>
      <w:tr w:rsidR="00CB76F3" w:rsidRPr="004F208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5</w:t>
            </w:r>
          </w:p>
        </w:tc>
        <w:tc>
          <w:tcPr>
            <w:tcW w:w="1064"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34.71</w:t>
            </w:r>
          </w:p>
        </w:tc>
        <w:tc>
          <w:tcPr>
            <w:tcW w:w="104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29.44</w:t>
            </w:r>
          </w:p>
        </w:tc>
        <w:tc>
          <w:tcPr>
            <w:tcW w:w="109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28.17</w:t>
            </w:r>
          </w:p>
        </w:tc>
        <w:tc>
          <w:tcPr>
            <w:tcW w:w="1061"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24.39</w:t>
            </w:r>
          </w:p>
        </w:tc>
      </w:tr>
      <w:tr w:rsidR="00CB76F3" w:rsidRPr="004F208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15</w:t>
            </w:r>
          </w:p>
        </w:tc>
        <w:tc>
          <w:tcPr>
            <w:tcW w:w="1064"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36.93</w:t>
            </w:r>
          </w:p>
        </w:tc>
        <w:tc>
          <w:tcPr>
            <w:tcW w:w="104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32.45</w:t>
            </w:r>
          </w:p>
        </w:tc>
        <w:tc>
          <w:tcPr>
            <w:tcW w:w="109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31.42</w:t>
            </w:r>
          </w:p>
        </w:tc>
        <w:tc>
          <w:tcPr>
            <w:tcW w:w="1061"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27.89</w:t>
            </w:r>
          </w:p>
        </w:tc>
      </w:tr>
      <w:tr w:rsidR="00CB76F3" w:rsidRPr="004F208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25</w:t>
            </w:r>
          </w:p>
        </w:tc>
        <w:tc>
          <w:tcPr>
            <w:tcW w:w="1064"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38.35</w:t>
            </w:r>
          </w:p>
        </w:tc>
        <w:tc>
          <w:tcPr>
            <w:tcW w:w="104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33.35</w:t>
            </w:r>
          </w:p>
        </w:tc>
        <w:tc>
          <w:tcPr>
            <w:tcW w:w="109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32.14</w:t>
            </w:r>
          </w:p>
        </w:tc>
        <w:tc>
          <w:tcPr>
            <w:tcW w:w="1061"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28.24</w:t>
            </w:r>
          </w:p>
        </w:tc>
      </w:tr>
      <w:tr w:rsidR="00CB76F3" w:rsidRPr="004F208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35</w:t>
            </w:r>
          </w:p>
        </w:tc>
        <w:tc>
          <w:tcPr>
            <w:tcW w:w="1064"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40.18</w:t>
            </w:r>
          </w:p>
        </w:tc>
        <w:tc>
          <w:tcPr>
            <w:tcW w:w="104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35.24</w:t>
            </w:r>
          </w:p>
        </w:tc>
        <w:tc>
          <w:tcPr>
            <w:tcW w:w="109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34.06</w:t>
            </w:r>
          </w:p>
        </w:tc>
        <w:tc>
          <w:tcPr>
            <w:tcW w:w="1061"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30.15</w:t>
            </w:r>
          </w:p>
        </w:tc>
      </w:tr>
      <w:tr w:rsidR="00CB76F3" w:rsidRPr="004F208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45</w:t>
            </w:r>
          </w:p>
        </w:tc>
        <w:tc>
          <w:tcPr>
            <w:tcW w:w="1064"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42.88</w:t>
            </w:r>
          </w:p>
        </w:tc>
        <w:tc>
          <w:tcPr>
            <w:tcW w:w="104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37.50</w:t>
            </w:r>
          </w:p>
        </w:tc>
        <w:tc>
          <w:tcPr>
            <w:tcW w:w="109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36.14</w:t>
            </w:r>
          </w:p>
        </w:tc>
        <w:tc>
          <w:tcPr>
            <w:tcW w:w="1061"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31.86</w:t>
            </w:r>
          </w:p>
        </w:tc>
      </w:tr>
      <w:tr w:rsidR="00CB76F3" w:rsidRPr="004F208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55</w:t>
            </w:r>
          </w:p>
        </w:tc>
        <w:tc>
          <w:tcPr>
            <w:tcW w:w="1064"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43.66</w:t>
            </w:r>
          </w:p>
        </w:tc>
        <w:tc>
          <w:tcPr>
            <w:tcW w:w="104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39.39</w:t>
            </w:r>
          </w:p>
        </w:tc>
        <w:tc>
          <w:tcPr>
            <w:tcW w:w="109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38.57</w:t>
            </w:r>
          </w:p>
        </w:tc>
        <w:tc>
          <w:tcPr>
            <w:tcW w:w="1061"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35.29</w:t>
            </w:r>
          </w:p>
        </w:tc>
      </w:tr>
      <w:tr w:rsidR="00CB76F3" w:rsidRPr="004F208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65</w:t>
            </w:r>
          </w:p>
        </w:tc>
        <w:tc>
          <w:tcPr>
            <w:tcW w:w="1064"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47.13</w:t>
            </w:r>
          </w:p>
        </w:tc>
        <w:tc>
          <w:tcPr>
            <w:tcW w:w="104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41.93</w:t>
            </w:r>
          </w:p>
        </w:tc>
        <w:tc>
          <w:tcPr>
            <w:tcW w:w="109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40.73</w:t>
            </w:r>
          </w:p>
        </w:tc>
        <w:tc>
          <w:tcPr>
            <w:tcW w:w="1061"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36.68</w:t>
            </w:r>
          </w:p>
        </w:tc>
      </w:tr>
      <w:tr w:rsidR="00CB76F3" w:rsidRPr="004F208A" w:rsidTr="00B4706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75</w:t>
            </w:r>
          </w:p>
        </w:tc>
        <w:tc>
          <w:tcPr>
            <w:tcW w:w="1064"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53.22</w:t>
            </w:r>
          </w:p>
        </w:tc>
        <w:tc>
          <w:tcPr>
            <w:tcW w:w="104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46.81</w:t>
            </w:r>
          </w:p>
        </w:tc>
        <w:tc>
          <w:tcPr>
            <w:tcW w:w="1090"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45.13</w:t>
            </w:r>
          </w:p>
        </w:tc>
        <w:tc>
          <w:tcPr>
            <w:tcW w:w="1061" w:type="pct"/>
            <w:noWrap/>
            <w:vAlign w:val="center"/>
            <w:hideMark/>
          </w:tcPr>
          <w:p w:rsidR="00CB76F3" w:rsidRPr="004F208A" w:rsidRDefault="00CB76F3" w:rsidP="00E5383D">
            <w:pPr>
              <w:spacing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lang w:bidi="ar-SA"/>
              </w:rPr>
            </w:pPr>
            <w:r w:rsidRPr="004F208A">
              <w:rPr>
                <w:rFonts w:ascii="Calibri" w:hAnsi="Calibri"/>
                <w:color w:val="000000"/>
                <w:lang w:bidi="ar-SA"/>
              </w:rPr>
              <w:t>40.09</w:t>
            </w:r>
          </w:p>
        </w:tc>
      </w:tr>
      <w:tr w:rsidR="00CB76F3" w:rsidRPr="004F208A" w:rsidTr="00B47067">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45" w:type="pct"/>
            <w:noWrap/>
            <w:vAlign w:val="center"/>
            <w:hideMark/>
          </w:tcPr>
          <w:p w:rsidR="00CB76F3" w:rsidRPr="004F208A" w:rsidRDefault="00CB76F3" w:rsidP="00E5383D">
            <w:pPr>
              <w:spacing w:line="240" w:lineRule="auto"/>
              <w:jc w:val="center"/>
              <w:rPr>
                <w:rFonts w:ascii="Calibri" w:hAnsi="Calibri"/>
                <w:color w:val="000000"/>
                <w:lang w:bidi="ar-SA"/>
              </w:rPr>
            </w:pPr>
            <w:r w:rsidRPr="004F208A">
              <w:rPr>
                <w:rFonts w:ascii="Calibri" w:hAnsi="Calibri"/>
                <w:color w:val="000000"/>
                <w:lang w:bidi="ar-SA"/>
              </w:rPr>
              <w:t>85</w:t>
            </w:r>
          </w:p>
        </w:tc>
        <w:tc>
          <w:tcPr>
            <w:tcW w:w="1064"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57.66</w:t>
            </w:r>
          </w:p>
        </w:tc>
        <w:tc>
          <w:tcPr>
            <w:tcW w:w="104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50.79</w:t>
            </w:r>
          </w:p>
        </w:tc>
        <w:tc>
          <w:tcPr>
            <w:tcW w:w="1090" w:type="pct"/>
            <w:noWrap/>
            <w:vAlign w:val="center"/>
            <w:hideMark/>
          </w:tcPr>
          <w:p w:rsidR="00CB76F3" w:rsidRPr="004F208A" w:rsidRDefault="00CB76F3" w:rsidP="00E5383D">
            <w:pPr>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49.00</w:t>
            </w:r>
          </w:p>
        </w:tc>
        <w:tc>
          <w:tcPr>
            <w:tcW w:w="1061" w:type="pct"/>
            <w:noWrap/>
            <w:vAlign w:val="center"/>
            <w:hideMark/>
          </w:tcPr>
          <w:p w:rsidR="00CB76F3" w:rsidRPr="004F208A" w:rsidRDefault="00CB76F3" w:rsidP="00E56E6B">
            <w:pPr>
              <w:keepNext/>
              <w:spacing w:line="240" w:lineRule="auto"/>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lang w:bidi="ar-SA"/>
              </w:rPr>
            </w:pPr>
            <w:r w:rsidRPr="004F208A">
              <w:rPr>
                <w:rFonts w:ascii="Calibri" w:hAnsi="Calibri"/>
                <w:color w:val="000000"/>
                <w:lang w:bidi="ar-SA"/>
              </w:rPr>
              <w:t>43.68</w:t>
            </w:r>
          </w:p>
        </w:tc>
      </w:tr>
    </w:tbl>
    <w:p w:rsidR="00CB76F3" w:rsidRPr="00E56E6B" w:rsidRDefault="00E56E6B" w:rsidP="00E56E6B">
      <w:pPr>
        <w:pStyle w:val="Caption"/>
        <w:rPr>
          <w:b w:val="0"/>
        </w:rPr>
      </w:pPr>
      <w:bookmarkStart w:id="226" w:name="_Toc374047061"/>
      <w:r w:rsidRPr="00E56E6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17</w:t>
      </w:r>
      <w:r w:rsidR="007A1298">
        <w:rPr>
          <w:b w:val="0"/>
        </w:rPr>
        <w:fldChar w:fldCharType="end"/>
      </w:r>
      <w:r w:rsidRPr="00E56E6B">
        <w:rPr>
          <w:b w:val="0"/>
        </w:rPr>
        <w:t xml:space="preserve">  The </w:t>
      </w:r>
      <w:r w:rsidRPr="00E56E6B">
        <w:rPr>
          <w:b w:val="0"/>
          <w:i/>
        </w:rPr>
        <w:t>E</w:t>
      </w:r>
      <w:r w:rsidRPr="00E56E6B">
        <w:rPr>
          <w:b w:val="0"/>
          <w:i/>
          <w:vertAlign w:val="subscript"/>
        </w:rPr>
        <w:t>a</w:t>
      </w:r>
      <w:r w:rsidRPr="00E56E6B">
        <w:rPr>
          <w:b w:val="0"/>
        </w:rPr>
        <w:t xml:space="preserve"> values for 0.1 molal LiTf in triglyme solutions at various reference temperature.</w:t>
      </w:r>
      <w:bookmarkEnd w:id="226"/>
    </w:p>
    <w:p w:rsidR="00CB76F3" w:rsidRDefault="00CB76F3" w:rsidP="00CB76F3"/>
    <w:p w:rsidR="00CB76F3" w:rsidRDefault="00CB76F3" w:rsidP="00CB76F3">
      <w:pPr>
        <w:ind w:firstLine="720"/>
      </w:pPr>
      <w:r>
        <w:tab/>
        <w:t>Applying the CAF analysis to the dielectric constant and ionic conductivity data reveals the following activation energy trend (Table 5-18):</w:t>
      </w:r>
    </w:p>
    <w:tbl>
      <w:tblPr>
        <w:tblStyle w:val="TableGrid"/>
        <w:tblW w:w="0" w:type="auto"/>
        <w:tblLook w:val="04A0" w:firstRow="1" w:lastRow="0" w:firstColumn="1" w:lastColumn="0" w:noHBand="0" w:noVBand="1"/>
      </w:tblPr>
      <w:tblGrid>
        <w:gridCol w:w="2610"/>
        <w:gridCol w:w="2970"/>
      </w:tblGrid>
      <w:tr w:rsidR="00CB76F3" w:rsidTr="00E5383D">
        <w:tc>
          <w:tcPr>
            <w:tcW w:w="2610" w:type="dxa"/>
          </w:tcPr>
          <w:p w:rsidR="00CB76F3" w:rsidRPr="00CE2232" w:rsidRDefault="00CB76F3" w:rsidP="00E5383D">
            <w:pPr>
              <w:spacing w:line="276" w:lineRule="auto"/>
              <w:rPr>
                <w:b/>
              </w:rPr>
            </w:pPr>
            <w:r w:rsidRPr="00CE2232">
              <w:rPr>
                <w:b/>
              </w:rPr>
              <w:t>Glyme Series</w:t>
            </w:r>
          </w:p>
        </w:tc>
        <w:tc>
          <w:tcPr>
            <w:tcW w:w="2970" w:type="dxa"/>
          </w:tcPr>
          <w:p w:rsidR="00CB76F3" w:rsidRPr="00CE2232" w:rsidRDefault="00CB76F3" w:rsidP="00E5383D">
            <w:pPr>
              <w:spacing w:line="276" w:lineRule="auto"/>
              <w:jc w:val="center"/>
              <w:rPr>
                <w:b/>
              </w:rPr>
            </w:pPr>
            <w:r w:rsidRPr="00CE2232">
              <w:rPr>
                <w:b/>
              </w:rPr>
              <w:t>Activation Energy (Ionic Conductivity) kJ/mol</w:t>
            </w:r>
          </w:p>
        </w:tc>
      </w:tr>
      <w:tr w:rsidR="00CB76F3" w:rsidTr="00E5383D">
        <w:tc>
          <w:tcPr>
            <w:tcW w:w="2610" w:type="dxa"/>
          </w:tcPr>
          <w:p w:rsidR="00CB76F3" w:rsidRDefault="00CB76F3" w:rsidP="00E5383D">
            <w:pPr>
              <w:spacing w:line="276" w:lineRule="auto"/>
            </w:pPr>
            <w:r>
              <w:t>Monoglyme</w:t>
            </w:r>
          </w:p>
        </w:tc>
        <w:tc>
          <w:tcPr>
            <w:tcW w:w="2970" w:type="dxa"/>
          </w:tcPr>
          <w:p w:rsidR="00CB76F3" w:rsidRPr="00CE2232" w:rsidRDefault="00CB76F3" w:rsidP="00E5383D">
            <w:pPr>
              <w:spacing w:line="276" w:lineRule="auto"/>
              <w:jc w:val="center"/>
            </w:pPr>
            <w:r>
              <w:t xml:space="preserve">40 </w:t>
            </w:r>
            <w:r>
              <w:rPr>
                <w:u w:val="single"/>
              </w:rPr>
              <w:t>+</w:t>
            </w:r>
            <w:r>
              <w:t xml:space="preserve"> 2</w:t>
            </w:r>
          </w:p>
        </w:tc>
      </w:tr>
      <w:tr w:rsidR="00CB76F3" w:rsidTr="00E5383D">
        <w:tc>
          <w:tcPr>
            <w:tcW w:w="2610" w:type="dxa"/>
          </w:tcPr>
          <w:p w:rsidR="00CB76F3" w:rsidRDefault="00CB76F3" w:rsidP="00E5383D">
            <w:pPr>
              <w:spacing w:line="276" w:lineRule="auto"/>
            </w:pPr>
            <w:r>
              <w:t>Diglyme</w:t>
            </w:r>
          </w:p>
        </w:tc>
        <w:tc>
          <w:tcPr>
            <w:tcW w:w="2970" w:type="dxa"/>
          </w:tcPr>
          <w:p w:rsidR="00CB76F3" w:rsidRPr="00CE2232" w:rsidRDefault="00CB76F3" w:rsidP="00E5383D">
            <w:pPr>
              <w:spacing w:line="276" w:lineRule="auto"/>
              <w:jc w:val="center"/>
            </w:pPr>
            <w:r>
              <w:t xml:space="preserve">34 </w:t>
            </w:r>
            <w:r>
              <w:rPr>
                <w:u w:val="single"/>
              </w:rPr>
              <w:t>+</w:t>
            </w:r>
            <w:r>
              <w:t xml:space="preserve"> 1</w:t>
            </w:r>
          </w:p>
        </w:tc>
      </w:tr>
      <w:tr w:rsidR="00CB76F3" w:rsidTr="00E5383D">
        <w:tc>
          <w:tcPr>
            <w:tcW w:w="2610" w:type="dxa"/>
          </w:tcPr>
          <w:p w:rsidR="00CB76F3" w:rsidRDefault="00CB76F3" w:rsidP="00E5383D">
            <w:pPr>
              <w:spacing w:line="276" w:lineRule="auto"/>
            </w:pPr>
            <w:r>
              <w:t>Triglyme</w:t>
            </w:r>
          </w:p>
        </w:tc>
        <w:tc>
          <w:tcPr>
            <w:tcW w:w="2970" w:type="dxa"/>
          </w:tcPr>
          <w:p w:rsidR="00CB76F3" w:rsidRPr="00CE2232" w:rsidRDefault="00CB76F3" w:rsidP="00E56E6B">
            <w:pPr>
              <w:keepNext/>
              <w:spacing w:line="276" w:lineRule="auto"/>
              <w:jc w:val="center"/>
            </w:pPr>
            <w:r>
              <w:t xml:space="preserve">37 </w:t>
            </w:r>
            <w:r>
              <w:rPr>
                <w:u w:val="single"/>
              </w:rPr>
              <w:t>+</w:t>
            </w:r>
            <w:r>
              <w:t xml:space="preserve"> 2</w:t>
            </w:r>
          </w:p>
        </w:tc>
      </w:tr>
    </w:tbl>
    <w:p w:rsidR="00E56E6B" w:rsidRPr="00E56E6B" w:rsidRDefault="00E56E6B">
      <w:pPr>
        <w:pStyle w:val="Caption"/>
        <w:rPr>
          <w:b w:val="0"/>
        </w:rPr>
      </w:pPr>
      <w:bookmarkStart w:id="227" w:name="_Toc374047062"/>
      <w:bookmarkStart w:id="228" w:name="_Toc367621816"/>
      <w:r w:rsidRPr="00E56E6B">
        <w:rPr>
          <w:b w:val="0"/>
        </w:rPr>
        <w:t xml:space="preserve">Table </w:t>
      </w:r>
      <w:r w:rsidR="007A1298">
        <w:rPr>
          <w:b w:val="0"/>
        </w:rPr>
        <w:fldChar w:fldCharType="begin"/>
      </w:r>
      <w:r w:rsidR="007A1298">
        <w:rPr>
          <w:b w:val="0"/>
        </w:rPr>
        <w:instrText xml:space="preserve"> STYLEREF 1 \s </w:instrText>
      </w:r>
      <w:r w:rsidR="007A1298">
        <w:rPr>
          <w:b w:val="0"/>
        </w:rPr>
        <w:fldChar w:fldCharType="separate"/>
      </w:r>
      <w:r w:rsidR="003167B4">
        <w:rPr>
          <w:b w:val="0"/>
          <w:noProof/>
        </w:rPr>
        <w:t>5</w:t>
      </w:r>
      <w:r w:rsidR="007A1298">
        <w:rPr>
          <w:b w:val="0"/>
        </w:rPr>
        <w:fldChar w:fldCharType="end"/>
      </w:r>
      <w:r w:rsidR="007A1298">
        <w:rPr>
          <w:b w:val="0"/>
        </w:rPr>
        <w:noBreakHyphen/>
      </w:r>
      <w:r w:rsidR="007A1298">
        <w:rPr>
          <w:b w:val="0"/>
        </w:rPr>
        <w:fldChar w:fldCharType="begin"/>
      </w:r>
      <w:r w:rsidR="007A1298">
        <w:rPr>
          <w:b w:val="0"/>
        </w:rPr>
        <w:instrText xml:space="preserve"> SEQ Table \* ARABIC \s 1 </w:instrText>
      </w:r>
      <w:r w:rsidR="007A1298">
        <w:rPr>
          <w:b w:val="0"/>
        </w:rPr>
        <w:fldChar w:fldCharType="separate"/>
      </w:r>
      <w:r w:rsidR="003167B4">
        <w:rPr>
          <w:b w:val="0"/>
          <w:noProof/>
        </w:rPr>
        <w:t>18</w:t>
      </w:r>
      <w:r w:rsidR="007A1298">
        <w:rPr>
          <w:b w:val="0"/>
        </w:rPr>
        <w:fldChar w:fldCharType="end"/>
      </w:r>
      <w:r w:rsidRPr="00E56E6B">
        <w:rPr>
          <w:b w:val="0"/>
        </w:rPr>
        <w:t xml:space="preserve">  Activation energy for ionic conductivity.</w:t>
      </w:r>
      <w:bookmarkEnd w:id="227"/>
    </w:p>
    <w:bookmarkEnd w:id="228"/>
    <w:p w:rsidR="00CB76F3" w:rsidRPr="00F26881" w:rsidRDefault="00CB76F3" w:rsidP="00CB76F3"/>
    <w:p w:rsidR="00CB76F3" w:rsidRDefault="00CB76F3" w:rsidP="00CB76F3">
      <w:pPr>
        <w:ind w:firstLine="720"/>
      </w:pPr>
      <w:r>
        <w:rPr>
          <w:color w:val="000000" w:themeColor="text1"/>
        </w:rPr>
        <w:lastRenderedPageBreak/>
        <w:t>The result shows the significance</w:t>
      </w:r>
      <w:r w:rsidRPr="008C5A08">
        <w:rPr>
          <w:color w:val="000000" w:themeColor="text1"/>
        </w:rPr>
        <w:t xml:space="preserve"> of dielectric constant in the pre-factor.  </w:t>
      </w:r>
      <w:r>
        <w:rPr>
          <w:color w:val="000000" w:themeColor="text1"/>
        </w:rPr>
        <w:t>The s</w:t>
      </w:r>
      <w:r w:rsidRPr="008C5A08">
        <w:rPr>
          <w:color w:val="000000" w:themeColor="text1"/>
        </w:rPr>
        <w:t>imple Arrhenius equation applied to ion transport phenomena previousl</w:t>
      </w:r>
      <w:r>
        <w:rPr>
          <w:color w:val="000000" w:themeColor="text1"/>
        </w:rPr>
        <w:t>y assumed</w:t>
      </w:r>
      <w:r w:rsidRPr="008C5A08">
        <w:rPr>
          <w:color w:val="000000" w:themeColor="text1"/>
        </w:rPr>
        <w:t xml:space="preserve"> that the pre-factor is dependent on the viscosity of the solution.  In this case, since a polymer has higher viscosity compared to a single rep</w:t>
      </w:r>
      <w:r>
        <w:rPr>
          <w:color w:val="000000" w:themeColor="text1"/>
        </w:rPr>
        <w:t>eat unit monomer, it is reasonable to expect</w:t>
      </w:r>
      <w:r w:rsidRPr="008C5A08">
        <w:rPr>
          <w:color w:val="000000" w:themeColor="text1"/>
        </w:rPr>
        <w:t xml:space="preserve"> that triglyme, which has more repeat unit</w:t>
      </w:r>
      <w:r>
        <w:rPr>
          <w:color w:val="000000" w:themeColor="text1"/>
        </w:rPr>
        <w:t>s</w:t>
      </w:r>
      <w:r w:rsidRPr="008C5A08">
        <w:rPr>
          <w:color w:val="000000" w:themeColor="text1"/>
        </w:rPr>
        <w:t xml:space="preserve"> than monoglyme, </w:t>
      </w:r>
      <w:r>
        <w:rPr>
          <w:color w:val="000000" w:themeColor="text1"/>
        </w:rPr>
        <w:t xml:space="preserve">to </w:t>
      </w:r>
      <w:r w:rsidRPr="008C5A08">
        <w:rPr>
          <w:color w:val="000000" w:themeColor="text1"/>
        </w:rPr>
        <w:t xml:space="preserve">have a higher viscosity.  By the reasoning provided using </w:t>
      </w:r>
      <w:r>
        <w:rPr>
          <w:color w:val="000000" w:themeColor="text1"/>
        </w:rPr>
        <w:t>the simple Arrhenius equation</w:t>
      </w:r>
      <w:r w:rsidRPr="008C5A08">
        <w:rPr>
          <w:color w:val="000000" w:themeColor="text1"/>
        </w:rPr>
        <w:t xml:space="preserve"> ionic conductivity should be lower in the triglyme solution.</w:t>
      </w:r>
      <w:r>
        <w:rPr>
          <w:color w:val="000000" w:themeColor="text1"/>
        </w:rPr>
        <w:t xml:space="preserve">  But it is shown here that the ionic</w:t>
      </w:r>
      <w:r w:rsidRPr="00387574">
        <w:t xml:space="preserve"> </w:t>
      </w:r>
      <w:r>
        <w:t>conductivity is actually highest in the 0.1 molal LiTf in triglyme series.</w:t>
      </w:r>
    </w:p>
    <w:p w:rsidR="00CB76F3" w:rsidRDefault="00CB76F3" w:rsidP="00CB76F3">
      <w:pPr>
        <w:ind w:firstLine="720"/>
      </w:pPr>
      <w:r>
        <w:t>Formation of master curves that lie on one line for all three of the 0.1 molal LiTf in glyme oligomers shows that the CAF can be applied to oligomers (figures 5-33 to 5-35).</w:t>
      </w:r>
    </w:p>
    <w:p w:rsidR="00CE5426" w:rsidRDefault="00CB76F3" w:rsidP="00CE5426">
      <w:pPr>
        <w:pStyle w:val="NoSpacing"/>
        <w:keepNext/>
      </w:pPr>
      <w:r>
        <w:rPr>
          <w:noProof/>
          <w:lang w:bidi="ar-SA"/>
        </w:rPr>
        <w:drawing>
          <wp:inline distT="0" distB="0" distL="0" distR="0" wp14:anchorId="07900201" wp14:editId="3AA99C62">
            <wp:extent cx="5354781" cy="3616036"/>
            <wp:effectExtent l="0" t="0" r="0" b="381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CB76F3" w:rsidRPr="00CE5426" w:rsidRDefault="00CE5426" w:rsidP="00CE5426">
      <w:pPr>
        <w:pStyle w:val="Caption"/>
        <w:rPr>
          <w:b w:val="0"/>
        </w:rPr>
      </w:pPr>
      <w:bookmarkStart w:id="229" w:name="_Toc374086622"/>
      <w:r w:rsidRPr="00CE5426">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33</w:t>
      </w:r>
      <w:r w:rsidR="000633C1">
        <w:rPr>
          <w:b w:val="0"/>
        </w:rPr>
        <w:fldChar w:fldCharType="end"/>
      </w:r>
      <w:r w:rsidRPr="00CE5426">
        <w:rPr>
          <w:b w:val="0"/>
        </w:rPr>
        <w:t xml:space="preserve">  Master curve for the 0.1 molal LiTf in monoglyme series.</w:t>
      </w:r>
      <w:bookmarkEnd w:id="229"/>
    </w:p>
    <w:p w:rsidR="00CB76F3" w:rsidRPr="0060536C" w:rsidRDefault="00CB76F3" w:rsidP="00CB76F3">
      <w:pPr>
        <w:pStyle w:val="Caption"/>
        <w:rPr>
          <w:b w:val="0"/>
        </w:rPr>
      </w:pPr>
    </w:p>
    <w:p w:rsidR="00CB76F3" w:rsidRDefault="00CB76F3" w:rsidP="00CB76F3"/>
    <w:p w:rsidR="00CE5426" w:rsidRDefault="00CB76F3" w:rsidP="00CE5426">
      <w:pPr>
        <w:pStyle w:val="NoSpacing"/>
        <w:keepNext/>
      </w:pPr>
      <w:r>
        <w:rPr>
          <w:noProof/>
          <w:lang w:bidi="ar-SA"/>
        </w:rPr>
        <w:lastRenderedPageBreak/>
        <w:drawing>
          <wp:inline distT="0" distB="0" distL="0" distR="0" wp14:anchorId="2071B9DA" wp14:editId="45F3A847">
            <wp:extent cx="5379720" cy="3558540"/>
            <wp:effectExtent l="0" t="0" r="11430" b="2286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CB76F3" w:rsidRPr="00CE5426" w:rsidRDefault="00CE5426" w:rsidP="00CE5426">
      <w:pPr>
        <w:pStyle w:val="Caption"/>
        <w:rPr>
          <w:b w:val="0"/>
        </w:rPr>
      </w:pPr>
      <w:bookmarkStart w:id="230" w:name="_Toc374086623"/>
      <w:r w:rsidRPr="00CE5426">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34</w:t>
      </w:r>
      <w:r w:rsidR="000633C1">
        <w:rPr>
          <w:b w:val="0"/>
        </w:rPr>
        <w:fldChar w:fldCharType="end"/>
      </w:r>
      <w:r w:rsidRPr="00CE5426">
        <w:rPr>
          <w:b w:val="0"/>
        </w:rPr>
        <w:t xml:space="preserve">  Master curve for the 0.1 molal LiTf in diglyme series.</w:t>
      </w:r>
      <w:bookmarkEnd w:id="230"/>
    </w:p>
    <w:p w:rsidR="00CB76F3" w:rsidRDefault="00CB76F3" w:rsidP="00CB76F3">
      <w:pPr>
        <w:pStyle w:val="NoSpacing"/>
      </w:pPr>
    </w:p>
    <w:p w:rsidR="00CE5426" w:rsidRDefault="00CB76F3" w:rsidP="00CE5426">
      <w:pPr>
        <w:pStyle w:val="NoSpacing"/>
        <w:keepNext/>
      </w:pPr>
      <w:r>
        <w:rPr>
          <w:noProof/>
          <w:lang w:bidi="ar-SA"/>
        </w:rPr>
        <w:drawing>
          <wp:inline distT="0" distB="0" distL="0" distR="0" wp14:anchorId="510FDA82" wp14:editId="683E9E84">
            <wp:extent cx="5375563" cy="3595254"/>
            <wp:effectExtent l="0" t="0" r="0" b="5715"/>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CB76F3" w:rsidRPr="00CE5426" w:rsidRDefault="00CE5426" w:rsidP="00CE5426">
      <w:pPr>
        <w:pStyle w:val="Caption"/>
        <w:rPr>
          <w:b w:val="0"/>
        </w:rPr>
      </w:pPr>
      <w:bookmarkStart w:id="231" w:name="_Toc374086624"/>
      <w:r w:rsidRPr="00CE5426">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35</w:t>
      </w:r>
      <w:r w:rsidR="000633C1">
        <w:rPr>
          <w:b w:val="0"/>
        </w:rPr>
        <w:fldChar w:fldCharType="end"/>
      </w:r>
      <w:r w:rsidRPr="00CE5426">
        <w:rPr>
          <w:b w:val="0"/>
        </w:rPr>
        <w:t xml:space="preserve">  Master curve for the 0.1 molal LiTf in triglyme series.</w:t>
      </w:r>
      <w:bookmarkEnd w:id="231"/>
    </w:p>
    <w:p w:rsidR="00CB76F3" w:rsidRDefault="00CB76F3" w:rsidP="00CB76F3"/>
    <w:p w:rsidR="00CE5426" w:rsidRDefault="00CB76F3" w:rsidP="00CE5426">
      <w:pPr>
        <w:pStyle w:val="NoSpacing"/>
        <w:keepNext/>
      </w:pPr>
      <w:r>
        <w:rPr>
          <w:noProof/>
          <w:lang w:bidi="ar-SA"/>
        </w:rPr>
        <w:lastRenderedPageBreak/>
        <w:drawing>
          <wp:inline distT="0" distB="0" distL="0" distR="0" wp14:anchorId="6E054975" wp14:editId="5BDFF940">
            <wp:extent cx="5382490" cy="4017818"/>
            <wp:effectExtent l="0" t="0" r="8890" b="190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CB76F3" w:rsidRPr="00CE5426" w:rsidRDefault="00CE5426" w:rsidP="00CE5426">
      <w:pPr>
        <w:pStyle w:val="Caption"/>
        <w:rPr>
          <w:b w:val="0"/>
        </w:rPr>
      </w:pPr>
      <w:bookmarkStart w:id="232" w:name="_Toc374086625"/>
      <w:r w:rsidRPr="00CE5426">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36</w:t>
      </w:r>
      <w:r w:rsidR="000633C1">
        <w:rPr>
          <w:b w:val="0"/>
        </w:rPr>
        <w:fldChar w:fldCharType="end"/>
      </w:r>
      <w:r w:rsidRPr="00CE5426">
        <w:rPr>
          <w:b w:val="0"/>
        </w:rPr>
        <w:t xml:space="preserve">  Master curve for 0.1 molal LiTf in glyme series. (MG=monoglyme, DG=diglyme, TG=triglyme).</w:t>
      </w:r>
      <w:bookmarkEnd w:id="232"/>
    </w:p>
    <w:p w:rsidR="00CB76F3" w:rsidRDefault="00CB76F3" w:rsidP="00CB76F3">
      <w:pPr>
        <w:pStyle w:val="NoSpacing"/>
      </w:pPr>
    </w:p>
    <w:p w:rsidR="00080425" w:rsidRDefault="00CB76F3" w:rsidP="00CB76F3">
      <w:r>
        <w:tab/>
        <w:t xml:space="preserve">Figure 5-36 shows the master curve for the conductivity of 0.1 molal LiTf in all of the glyme series on one plot.  Similar to the master curves for the pure glyme series, the master curve for each distinct system does not lie on top of each other, but forms a separate curve.  However, unlike the master curve for the pure glyme series, the master curve for the 0.1 molal LiTf in the glyme series does not follow the trend of going from triglyme to diglyme to monoglyme.  Instead, it goes from monoglyme, to triglyme, to diglyme.  This trend is similar to the trend in the value of the average </w:t>
      </w:r>
      <w:r w:rsidRPr="000B2946">
        <w:rPr>
          <w:i/>
        </w:rPr>
        <w:t>E</w:t>
      </w:r>
      <w:r w:rsidRPr="000B2946">
        <w:rPr>
          <w:i/>
          <w:vertAlign w:val="subscript"/>
        </w:rPr>
        <w:t>a</w:t>
      </w:r>
      <w:r>
        <w:t xml:space="preserve"> for each system.</w:t>
      </w:r>
    </w:p>
    <w:p w:rsidR="00CB76F3" w:rsidRPr="00AF1EDD" w:rsidRDefault="00CB76F3" w:rsidP="00CB76F3">
      <w:pPr>
        <w:pStyle w:val="Heading2"/>
      </w:pPr>
      <w:bookmarkStart w:id="233" w:name="_Toc367624451"/>
      <w:bookmarkStart w:id="234" w:name="_Toc374069603"/>
      <w:r>
        <w:t>5.3 Conclusions</w:t>
      </w:r>
      <w:bookmarkEnd w:id="233"/>
      <w:bookmarkEnd w:id="234"/>
    </w:p>
    <w:p w:rsidR="00CB76F3" w:rsidRDefault="00CB76F3" w:rsidP="00CB76F3">
      <w:pPr>
        <w:ind w:firstLine="720"/>
      </w:pPr>
      <w:r>
        <w:t xml:space="preserve">The results </w:t>
      </w:r>
      <w:r w:rsidR="00DD7810">
        <w:t xml:space="preserve">of the CAF analysis </w:t>
      </w:r>
      <w:r>
        <w:t xml:space="preserve">suggest that the CAF can be applied to pure </w:t>
      </w:r>
      <w:r w:rsidR="008D148B">
        <w:t>oligomers and oligo</w:t>
      </w:r>
      <w:r>
        <w:t>mer-salt solutions und</w:t>
      </w:r>
      <w:r w:rsidR="008D148B">
        <w:t>er conditions that allow the oligo</w:t>
      </w:r>
      <w:r>
        <w:t xml:space="preserve">mers to </w:t>
      </w:r>
      <w:r>
        <w:lastRenderedPageBreak/>
        <w:t xml:space="preserve">behave </w:t>
      </w:r>
      <w:r w:rsidR="00546A1F">
        <w:t>as</w:t>
      </w:r>
      <w:r>
        <w:t xml:space="preserve"> liquids.  From subsequent analysis using the CAF, a few properties are elucidated from the oligomers of ethylene oxide.  </w:t>
      </w:r>
    </w:p>
    <w:p w:rsidR="00546A1F" w:rsidRDefault="00546A1F" w:rsidP="00CB76F3">
      <w:pPr>
        <w:ind w:firstLine="720"/>
      </w:pPr>
      <w:r>
        <w:t>It should be noted that several of the points made in the following discussions are highly speculative as they arise from trends based on three data points.  This leads to the more general conclusion that synthesis and measurements on the tetra- and possibly pentaglyme series are needed to strengthen, or disconfirm any speculations made here.</w:t>
      </w:r>
    </w:p>
    <w:p w:rsidR="00E10AD9" w:rsidRDefault="005970AC" w:rsidP="00E10AD9">
      <w:pPr>
        <w:pStyle w:val="NoSpacing"/>
      </w:pPr>
      <w:r>
        <w:rPr>
          <w:noProof/>
          <w:lang w:bidi="ar-SA"/>
        </w:rPr>
        <w:drawing>
          <wp:inline distT="0" distB="0" distL="0" distR="0" wp14:anchorId="1CCE129C" wp14:editId="28ACAD23">
            <wp:extent cx="5394960" cy="3332079"/>
            <wp:effectExtent l="0" t="0" r="0" b="190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5970AC" w:rsidRDefault="00E10AD9" w:rsidP="00E10AD9">
      <w:pPr>
        <w:pStyle w:val="Caption"/>
        <w:rPr>
          <w:b w:val="0"/>
        </w:rPr>
      </w:pPr>
      <w:bookmarkStart w:id="235" w:name="_Toc374086626"/>
      <w:r w:rsidRPr="00E10AD9">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37</w:t>
      </w:r>
      <w:r w:rsidR="000633C1">
        <w:rPr>
          <w:b w:val="0"/>
        </w:rPr>
        <w:fldChar w:fldCharType="end"/>
      </w:r>
      <w:r w:rsidRPr="00E10AD9">
        <w:rPr>
          <w:b w:val="0"/>
        </w:rPr>
        <w:t xml:space="preserve">  Plot of dielectric constant versus oligomer repeat unit</w:t>
      </w:r>
      <w:r w:rsidR="008D148B">
        <w:rPr>
          <w:b w:val="0"/>
        </w:rPr>
        <w:t>s</w:t>
      </w:r>
      <w:r w:rsidRPr="00E10AD9">
        <w:rPr>
          <w:b w:val="0"/>
        </w:rPr>
        <w:t xml:space="preserve"> for pure glyme oligomers</w:t>
      </w:r>
      <w:r>
        <w:rPr>
          <w:b w:val="0"/>
        </w:rPr>
        <w:t xml:space="preserve"> at 25</w:t>
      </w:r>
      <w:r w:rsidRPr="00E10AD9">
        <w:rPr>
          <w:b w:val="0"/>
          <w:vertAlign w:val="superscript"/>
        </w:rPr>
        <w:t>o</w:t>
      </w:r>
      <w:r>
        <w:rPr>
          <w:b w:val="0"/>
        </w:rPr>
        <w:t>C.</w:t>
      </w:r>
      <w:bookmarkEnd w:id="235"/>
    </w:p>
    <w:p w:rsidR="00E10AD9" w:rsidRPr="00E10AD9" w:rsidRDefault="00E10AD9" w:rsidP="00E10AD9"/>
    <w:p w:rsidR="002471BC" w:rsidRDefault="00E10AD9" w:rsidP="005626BB">
      <w:pPr>
        <w:ind w:firstLine="720"/>
      </w:pPr>
      <w:r>
        <w:t>Figure 5-37 shows the plot of dielectric constant against the polymer repeat unit</w:t>
      </w:r>
      <w:r w:rsidR="008D148B">
        <w:t>s</w:t>
      </w:r>
      <w:r>
        <w:t xml:space="preserve"> for pure glyme family investigated.  The plot suggests that the dielectric constant of all glyme analogs will converge to a value</w:t>
      </w:r>
      <w:r w:rsidR="00F942E6">
        <w:t xml:space="preserve"> except for the nonyl- and the decyl glyme analogs</w:t>
      </w:r>
      <w:r>
        <w:t xml:space="preserve">.  It is expected </w:t>
      </w:r>
      <w:r w:rsidR="008D148B">
        <w:t xml:space="preserve">that </w:t>
      </w:r>
      <w:r>
        <w:t>as the number of repeat unit</w:t>
      </w:r>
      <w:r w:rsidR="008D148B">
        <w:t>s is increased,</w:t>
      </w:r>
      <w:r>
        <w:t xml:space="preserve"> the effect of the tethered alkyl chain is diminished and the dielectric constant converges to a single value.  </w:t>
      </w:r>
      <w:r w:rsidR="0089294A">
        <w:t>This is evidenced from the curve fitting of the hexyl</w:t>
      </w:r>
      <w:r w:rsidR="00F942E6">
        <w:t>- and octyl</w:t>
      </w:r>
      <w:r w:rsidR="0089294A">
        <w:t xml:space="preserve"> analogs versus </w:t>
      </w:r>
      <w:r w:rsidR="0089294A">
        <w:lastRenderedPageBreak/>
        <w:t xml:space="preserve">the </w:t>
      </w:r>
      <w:r w:rsidR="00F942E6">
        <w:t xml:space="preserve">nonyl and </w:t>
      </w:r>
      <w:r w:rsidR="0089294A">
        <w:t>decyl analogs.  As the ratio of repeat unit to alkyl chain length increases (hexyl analog has higher repeat unit to alkyl chain length</w:t>
      </w:r>
      <w:r w:rsidR="005803E7">
        <w:t xml:space="preserve"> ratio</w:t>
      </w:r>
      <w:r w:rsidR="0089294A">
        <w:t xml:space="preserve"> than the decyl analog), the logarithmic model fits the data better</w:t>
      </w:r>
      <w:r w:rsidR="00546A1F">
        <w:t>.  The logarith</w:t>
      </w:r>
      <w:r w:rsidR="005803E7">
        <w:t>mic model suggests that the dielectric constant will converge to a single value</w:t>
      </w:r>
      <w:r w:rsidR="00546A1F">
        <w:t>, presumably near that for liquid PEO.</w:t>
      </w:r>
    </w:p>
    <w:p w:rsidR="00E10AD9" w:rsidRDefault="00E10AD9" w:rsidP="00E10AD9">
      <w:pPr>
        <w:pStyle w:val="NoSpacing"/>
      </w:pPr>
      <w:r>
        <w:rPr>
          <w:noProof/>
          <w:lang w:bidi="ar-SA"/>
        </w:rPr>
        <w:drawing>
          <wp:inline distT="0" distB="0" distL="0" distR="0" wp14:anchorId="45D6B1D6" wp14:editId="58712613">
            <wp:extent cx="5394960" cy="3200664"/>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9A15AE" w:rsidRDefault="00E10AD9" w:rsidP="00E10AD9">
      <w:pPr>
        <w:pStyle w:val="Caption"/>
        <w:rPr>
          <w:b w:val="0"/>
        </w:rPr>
      </w:pPr>
      <w:bookmarkStart w:id="236" w:name="_Toc374086627"/>
      <w:r w:rsidRPr="00E10AD9">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38</w:t>
      </w:r>
      <w:r w:rsidR="000633C1">
        <w:rPr>
          <w:b w:val="0"/>
        </w:rPr>
        <w:fldChar w:fldCharType="end"/>
      </w:r>
      <w:r w:rsidRPr="00E10AD9">
        <w:rPr>
          <w:b w:val="0"/>
        </w:rPr>
        <w:t xml:space="preserve">  Plot of diffusion versus number of oligomer repeat unit</w:t>
      </w:r>
      <w:r w:rsidR="008D148B">
        <w:rPr>
          <w:b w:val="0"/>
        </w:rPr>
        <w:t>s</w:t>
      </w:r>
      <w:r>
        <w:rPr>
          <w:b w:val="0"/>
        </w:rPr>
        <w:t xml:space="preserve"> for pure glyme oligomers at 25</w:t>
      </w:r>
      <w:r w:rsidRPr="00E10AD9">
        <w:rPr>
          <w:b w:val="0"/>
          <w:vertAlign w:val="superscript"/>
        </w:rPr>
        <w:t>o</w:t>
      </w:r>
      <w:r>
        <w:rPr>
          <w:b w:val="0"/>
        </w:rPr>
        <w:t>C.</w:t>
      </w:r>
      <w:bookmarkEnd w:id="236"/>
    </w:p>
    <w:p w:rsidR="00E10AD9" w:rsidRPr="00E10AD9" w:rsidRDefault="00E10AD9" w:rsidP="00E10AD9"/>
    <w:p w:rsidR="00E10AD9" w:rsidRDefault="00E10AD9" w:rsidP="002471BC">
      <w:pPr>
        <w:ind w:firstLine="720"/>
      </w:pPr>
      <w:r>
        <w:t xml:space="preserve">Figure 5-38 shows the plot of self-diffusion coefficient against the number of oligomer repeat unit for pure glyme series.  </w:t>
      </w:r>
      <w:r w:rsidR="008D148B">
        <w:t>The self-diffusion appears to converge</w:t>
      </w:r>
      <w:r w:rsidR="009349EB">
        <w:t xml:space="preserve"> to a single value, as expected as the number of the polymer repeat unit is increased.</w:t>
      </w:r>
      <w:r w:rsidR="005626BB" w:rsidRPr="005626BB">
        <w:t xml:space="preserve"> </w:t>
      </w:r>
      <w:r w:rsidR="009349EB">
        <w:t xml:space="preserve"> </w:t>
      </w:r>
      <w:r w:rsidR="005626BB">
        <w:t>This is</w:t>
      </w:r>
      <w:r w:rsidR="005626BB" w:rsidRPr="00DD7810">
        <w:t xml:space="preserve"> </w:t>
      </w:r>
      <w:r w:rsidR="005626BB">
        <w:t>evidenced from the physical state of a poly(ethylene oxide) at room temperature, which is in solid form, whereas the oligomers are in liquid form.</w:t>
      </w:r>
    </w:p>
    <w:p w:rsidR="002471BC" w:rsidRDefault="002471BC" w:rsidP="002471BC">
      <w:pPr>
        <w:ind w:firstLine="720"/>
      </w:pPr>
    </w:p>
    <w:p w:rsidR="008D148B" w:rsidRDefault="00E10AD9" w:rsidP="008D148B">
      <w:pPr>
        <w:pStyle w:val="NoSpacing"/>
      </w:pPr>
      <w:r>
        <w:rPr>
          <w:noProof/>
          <w:lang w:bidi="ar-SA"/>
        </w:rPr>
        <w:lastRenderedPageBreak/>
        <w:drawing>
          <wp:inline distT="0" distB="0" distL="0" distR="0" wp14:anchorId="4A285A11" wp14:editId="09142402">
            <wp:extent cx="4724400" cy="55765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724400" cy="5576570"/>
                    </a:xfrm>
                    <a:prstGeom prst="rect">
                      <a:avLst/>
                    </a:prstGeom>
                    <a:noFill/>
                    <a:ln>
                      <a:noFill/>
                    </a:ln>
                  </pic:spPr>
                </pic:pic>
              </a:graphicData>
            </a:graphic>
          </wp:inline>
        </w:drawing>
      </w:r>
    </w:p>
    <w:p w:rsidR="00E10AD9" w:rsidRPr="008D148B" w:rsidRDefault="008D148B" w:rsidP="008D148B">
      <w:pPr>
        <w:pStyle w:val="Caption"/>
        <w:rPr>
          <w:b w:val="0"/>
        </w:rPr>
      </w:pPr>
      <w:bookmarkStart w:id="237" w:name="_Toc374086628"/>
      <w:r w:rsidRPr="008D148B">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39</w:t>
      </w:r>
      <w:r w:rsidR="000633C1">
        <w:rPr>
          <w:b w:val="0"/>
        </w:rPr>
        <w:fldChar w:fldCharType="end"/>
      </w:r>
      <w:r w:rsidRPr="008D148B">
        <w:rPr>
          <w:b w:val="0"/>
        </w:rPr>
        <w:t xml:space="preserve">  Plot of </w:t>
      </w:r>
      <w:r w:rsidRPr="008D148B">
        <w:rPr>
          <w:b w:val="0"/>
          <w:i/>
        </w:rPr>
        <w:t>E</w:t>
      </w:r>
      <w:r w:rsidRPr="008D148B">
        <w:rPr>
          <w:b w:val="0"/>
          <w:i/>
          <w:vertAlign w:val="subscript"/>
        </w:rPr>
        <w:t>a</w:t>
      </w:r>
      <w:r w:rsidRPr="008D148B">
        <w:rPr>
          <w:b w:val="0"/>
        </w:rPr>
        <w:t xml:space="preserve"> versus oligomer repeat unit</w:t>
      </w:r>
      <w:r>
        <w:rPr>
          <w:b w:val="0"/>
        </w:rPr>
        <w:t>s</w:t>
      </w:r>
      <w:r w:rsidRPr="008D148B">
        <w:rPr>
          <w:b w:val="0"/>
        </w:rPr>
        <w:t xml:space="preserve"> for pure glyme series at 25</w:t>
      </w:r>
      <w:r w:rsidRPr="008D148B">
        <w:rPr>
          <w:b w:val="0"/>
          <w:vertAlign w:val="superscript"/>
        </w:rPr>
        <w:t>o</w:t>
      </w:r>
      <w:r w:rsidRPr="008D148B">
        <w:rPr>
          <w:b w:val="0"/>
        </w:rPr>
        <w:t>C.</w:t>
      </w:r>
      <w:bookmarkEnd w:id="237"/>
    </w:p>
    <w:p w:rsidR="008D148B" w:rsidRDefault="008D148B" w:rsidP="00217072">
      <w:pPr>
        <w:ind w:firstLine="720"/>
      </w:pPr>
    </w:p>
    <w:p w:rsidR="008D148B" w:rsidRDefault="008D148B" w:rsidP="00217072">
      <w:pPr>
        <w:ind w:firstLine="720"/>
      </w:pPr>
      <w:r>
        <w:t>Figure 5-39 shows the plot of the activation energy against the number of oligomer repeat unit for pure glyme series at 25</w:t>
      </w:r>
      <w:r w:rsidRPr="008D148B">
        <w:rPr>
          <w:vertAlign w:val="superscript"/>
        </w:rPr>
        <w:t>o</w:t>
      </w:r>
      <w:r>
        <w:t xml:space="preserve">C.  The </w:t>
      </w:r>
      <w:r w:rsidRPr="008D148B">
        <w:rPr>
          <w:i/>
        </w:rPr>
        <w:t>E</w:t>
      </w:r>
      <w:r w:rsidRPr="008D148B">
        <w:rPr>
          <w:i/>
          <w:vertAlign w:val="subscript"/>
        </w:rPr>
        <w:t>a</w:t>
      </w:r>
      <w:r>
        <w:t xml:space="preserve"> appears to increase infinitely instead of converging to a single value.  Since the nature of the </w:t>
      </w:r>
      <w:r w:rsidRPr="008D148B">
        <w:rPr>
          <w:i/>
        </w:rPr>
        <w:t>E</w:t>
      </w:r>
      <w:r w:rsidRPr="008D148B">
        <w:rPr>
          <w:i/>
          <w:vertAlign w:val="subscript"/>
        </w:rPr>
        <w:t>a</w:t>
      </w:r>
      <w:r>
        <w:t xml:space="preserve"> is not well understood, it is possible that the </w:t>
      </w:r>
      <w:r w:rsidRPr="008D148B">
        <w:rPr>
          <w:i/>
        </w:rPr>
        <w:t>E</w:t>
      </w:r>
      <w:r w:rsidRPr="008D148B">
        <w:rPr>
          <w:i/>
          <w:vertAlign w:val="subscript"/>
        </w:rPr>
        <w:t>a</w:t>
      </w:r>
      <w:r>
        <w:t xml:space="preserve"> will keep increasing as the number of polymer repeat units is increased.   </w:t>
      </w:r>
    </w:p>
    <w:p w:rsidR="00631100" w:rsidRDefault="00631100" w:rsidP="00217072">
      <w:pPr>
        <w:ind w:firstLine="720"/>
      </w:pPr>
    </w:p>
    <w:p w:rsidR="00217072" w:rsidRDefault="00CB76F3" w:rsidP="00217072">
      <w:pPr>
        <w:ind w:firstLine="720"/>
      </w:pPr>
      <w:r>
        <w:lastRenderedPageBreak/>
        <w:t xml:space="preserve">The dielectric constant of the solutions of </w:t>
      </w:r>
      <w:r w:rsidR="00631100">
        <w:t xml:space="preserve">0.1 molal </w:t>
      </w:r>
      <w:r>
        <w:t>lithium triflate in glyme oligomers follow</w:t>
      </w:r>
      <w:r w:rsidR="008D148B">
        <w:t>s</w:t>
      </w:r>
      <w:r>
        <w:t xml:space="preserve"> a similar trend as shown by the pure oligomer solutions.  The dielectric constant increases as the number of repeat units increases.</w:t>
      </w:r>
      <w:r w:rsidR="00217072">
        <w:t xml:space="preserve">  It is thus expected that the dielectric constant of the polymer electrolyte to be higher than the dielectric constant of its oligomer electrolytes and reaches a maximum for a particular salt concentration.</w:t>
      </w:r>
      <w:r>
        <w:t xml:space="preserve">  </w:t>
      </w:r>
      <w:r w:rsidR="00631100">
        <w:t>This is evidenced from figure 5-40 below.</w:t>
      </w:r>
    </w:p>
    <w:p w:rsidR="00E71D3C" w:rsidRDefault="00E71D3C" w:rsidP="00E71D3C">
      <w:pPr>
        <w:pStyle w:val="NoSpacing"/>
      </w:pPr>
      <w:r>
        <w:rPr>
          <w:noProof/>
          <w:lang w:bidi="ar-SA"/>
        </w:rPr>
        <w:drawing>
          <wp:inline distT="0" distB="0" distL="0" distR="0" wp14:anchorId="2764DE98" wp14:editId="63BC3AB1">
            <wp:extent cx="5396345" cy="3325091"/>
            <wp:effectExtent l="0" t="0" r="0" b="889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E71D3C" w:rsidRPr="00E71D3C" w:rsidRDefault="00E71D3C" w:rsidP="00E71D3C">
      <w:pPr>
        <w:pStyle w:val="Caption"/>
        <w:rPr>
          <w:b w:val="0"/>
        </w:rPr>
      </w:pPr>
      <w:bookmarkStart w:id="238" w:name="_Toc374086629"/>
      <w:r w:rsidRPr="00E71D3C">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40</w:t>
      </w:r>
      <w:r w:rsidR="000633C1">
        <w:rPr>
          <w:b w:val="0"/>
        </w:rPr>
        <w:fldChar w:fldCharType="end"/>
      </w:r>
      <w:r w:rsidRPr="00E71D3C">
        <w:rPr>
          <w:b w:val="0"/>
        </w:rPr>
        <w:t xml:space="preserve">  Plot of dielectric constant versus number of repeat unit for 0.1 molal LiTf in glyme oligomers at 25</w:t>
      </w:r>
      <w:r w:rsidRPr="00E71D3C">
        <w:rPr>
          <w:b w:val="0"/>
          <w:vertAlign w:val="superscript"/>
        </w:rPr>
        <w:t>o</w:t>
      </w:r>
      <w:r w:rsidRPr="00E71D3C">
        <w:rPr>
          <w:b w:val="0"/>
        </w:rPr>
        <w:t>C.</w:t>
      </w:r>
      <w:bookmarkEnd w:id="238"/>
    </w:p>
    <w:p w:rsidR="00E71D3C" w:rsidRDefault="00E71D3C" w:rsidP="002471BC">
      <w:pPr>
        <w:ind w:firstLine="720"/>
      </w:pPr>
    </w:p>
    <w:p w:rsidR="00E71D3C" w:rsidRDefault="00E71D3C" w:rsidP="002471BC">
      <w:pPr>
        <w:ind w:firstLine="720"/>
      </w:pPr>
      <w:r>
        <w:t>Figure 5-40 shows the plot of dielectric constant against the number of oligomer repeat units for electrolyte solutions of 0.1 molal LiTf in the oligomers at 25</w:t>
      </w:r>
      <w:r w:rsidRPr="00E71D3C">
        <w:rPr>
          <w:vertAlign w:val="superscript"/>
        </w:rPr>
        <w:t>o</w:t>
      </w:r>
      <w:r>
        <w:t>C.  As the number of repeat unit is increased, the</w:t>
      </w:r>
      <w:r w:rsidR="00146858">
        <w:t xml:space="preserve"> dielectric constants for the</w:t>
      </w:r>
      <w:r>
        <w:t xml:space="preserve"> glyme-salt solutions appear to increase infinitely except for the hexyl glyme analog.  Thus, it is concluded that the glyme-salt solutions show similar trend to the pure glyme solution, where the </w:t>
      </w:r>
      <w:r>
        <w:lastRenderedPageBreak/>
        <w:t>dielectric constant converges as the number of repeat unit to alkyl chain length increases as expected.</w:t>
      </w:r>
    </w:p>
    <w:p w:rsidR="00CB76F3" w:rsidRDefault="00CB76F3" w:rsidP="002471BC">
      <w:pPr>
        <w:ind w:firstLine="720"/>
      </w:pPr>
      <w:r>
        <w:t xml:space="preserve">The conductivity values of the lithium triflate in the oligomer solutions also show similar trend to that of the dielectric constant; the highest conductivity is attained with the triglyme oligomer over the diglyme oligomer.  The lowest conductivity value is obtained with the monoglyme oligomers.  The result in conductivity values </w:t>
      </w:r>
      <w:r w:rsidR="00217072">
        <w:t xml:space="preserve">for the oligomers electrolyte solutions </w:t>
      </w:r>
      <w:r>
        <w:t xml:space="preserve">showcases the importance of the CAF.  Without the CAF, it is hard to interpret the results.  The simple Arrhenius explanation that the exponential pre-factor is inversely dependent on the viscosity of the electrolyte would have predicted that the highest conductivity is attained with the monoglyme oligomers.  </w:t>
      </w:r>
      <w:r w:rsidR="00217072">
        <w:t>Thus it is expected that the triglyme, which should have the highest viscosity to have the lowest conductivity.  Instead, the triglyme electrolyte has the highest conductivity value.</w:t>
      </w:r>
    </w:p>
    <w:p w:rsidR="00E71D3C" w:rsidRDefault="00E71D3C" w:rsidP="00E71D3C">
      <w:pPr>
        <w:pStyle w:val="NoSpacing"/>
      </w:pPr>
      <w:r>
        <w:rPr>
          <w:noProof/>
          <w:lang w:bidi="ar-SA"/>
        </w:rPr>
        <w:drawing>
          <wp:inline distT="0" distB="0" distL="0" distR="0" wp14:anchorId="54BF004A" wp14:editId="3E7B046E">
            <wp:extent cx="5403272" cy="3138054"/>
            <wp:effectExtent l="0" t="0" r="6985" b="571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E71D3C" w:rsidRPr="00E71D3C" w:rsidRDefault="00E71D3C" w:rsidP="00E71D3C">
      <w:pPr>
        <w:pStyle w:val="Caption"/>
        <w:rPr>
          <w:b w:val="0"/>
        </w:rPr>
      </w:pPr>
      <w:bookmarkStart w:id="239" w:name="_Toc374086630"/>
      <w:r w:rsidRPr="00E71D3C">
        <w:rPr>
          <w:b w:val="0"/>
        </w:rPr>
        <w:t xml:space="preserve">Figure </w:t>
      </w:r>
      <w:r w:rsidR="000633C1">
        <w:rPr>
          <w:b w:val="0"/>
        </w:rPr>
        <w:fldChar w:fldCharType="begin"/>
      </w:r>
      <w:r w:rsidR="000633C1">
        <w:rPr>
          <w:b w:val="0"/>
        </w:rPr>
        <w:instrText xml:space="preserve"> STYLEREF 1 \s </w:instrText>
      </w:r>
      <w:r w:rsidR="000633C1">
        <w:rPr>
          <w:b w:val="0"/>
        </w:rPr>
        <w:fldChar w:fldCharType="separate"/>
      </w:r>
      <w:r w:rsidR="003167B4">
        <w:rPr>
          <w:b w:val="0"/>
          <w:noProof/>
        </w:rPr>
        <w:t>5</w:t>
      </w:r>
      <w:r w:rsidR="000633C1">
        <w:rPr>
          <w:b w:val="0"/>
        </w:rPr>
        <w:fldChar w:fldCharType="end"/>
      </w:r>
      <w:r w:rsidR="000633C1">
        <w:rPr>
          <w:b w:val="0"/>
        </w:rPr>
        <w:noBreakHyphen/>
      </w:r>
      <w:r w:rsidR="000633C1">
        <w:rPr>
          <w:b w:val="0"/>
        </w:rPr>
        <w:fldChar w:fldCharType="begin"/>
      </w:r>
      <w:r w:rsidR="000633C1">
        <w:rPr>
          <w:b w:val="0"/>
        </w:rPr>
        <w:instrText xml:space="preserve"> SEQ Figure \* ARABIC \s 1 </w:instrText>
      </w:r>
      <w:r w:rsidR="000633C1">
        <w:rPr>
          <w:b w:val="0"/>
        </w:rPr>
        <w:fldChar w:fldCharType="separate"/>
      </w:r>
      <w:r w:rsidR="003167B4">
        <w:rPr>
          <w:b w:val="0"/>
          <w:noProof/>
        </w:rPr>
        <w:t>41</w:t>
      </w:r>
      <w:r w:rsidR="000633C1">
        <w:rPr>
          <w:b w:val="0"/>
        </w:rPr>
        <w:fldChar w:fldCharType="end"/>
      </w:r>
      <w:r w:rsidRPr="00E71D3C">
        <w:rPr>
          <w:b w:val="0"/>
        </w:rPr>
        <w:t xml:space="preserve">  Plot of ionic conductivity versus oligomer repeat units</w:t>
      </w:r>
      <w:r>
        <w:rPr>
          <w:b w:val="0"/>
        </w:rPr>
        <w:t xml:space="preserve"> for 0.1 molal LiTf in glyme oligomers</w:t>
      </w:r>
      <w:r w:rsidRPr="00E71D3C">
        <w:rPr>
          <w:b w:val="0"/>
        </w:rPr>
        <w:t xml:space="preserve"> at 25</w:t>
      </w:r>
      <w:r w:rsidRPr="00E71D3C">
        <w:rPr>
          <w:b w:val="0"/>
          <w:vertAlign w:val="superscript"/>
        </w:rPr>
        <w:t>o</w:t>
      </w:r>
      <w:r w:rsidRPr="00E71D3C">
        <w:rPr>
          <w:b w:val="0"/>
        </w:rPr>
        <w:t>C.</w:t>
      </w:r>
      <w:bookmarkEnd w:id="239"/>
    </w:p>
    <w:p w:rsidR="00E71D3C" w:rsidRDefault="00E71D3C" w:rsidP="00217072">
      <w:pPr>
        <w:ind w:firstLine="720"/>
      </w:pPr>
    </w:p>
    <w:p w:rsidR="00E71D3C" w:rsidRDefault="00E71D3C" w:rsidP="00217072">
      <w:pPr>
        <w:ind w:firstLine="720"/>
      </w:pPr>
    </w:p>
    <w:p w:rsidR="00E71D3C" w:rsidRDefault="00E71D3C" w:rsidP="00217072">
      <w:pPr>
        <w:ind w:firstLine="720"/>
      </w:pPr>
      <w:r>
        <w:t>Figure 5-41 shows the plot of ionic conductivity against the number of oligomer repeat unit at 25</w:t>
      </w:r>
      <w:r w:rsidRPr="00E71D3C">
        <w:rPr>
          <w:vertAlign w:val="superscript"/>
        </w:rPr>
        <w:t>o</w:t>
      </w:r>
      <w:r>
        <w:t>C.  Unlike the self-diffusion, the conductivity appears to increase infinitely as the number of repeat unit is increased.  This is impossible since it is known that poly(ethylene oxide) has a certain conductivity values at a particular temperature.</w:t>
      </w:r>
    </w:p>
    <w:p w:rsidR="00CB76F3" w:rsidRDefault="00CB76F3" w:rsidP="00217072">
      <w:pPr>
        <w:ind w:firstLine="720"/>
      </w:pPr>
      <w:r>
        <w:t xml:space="preserve">While the conductivity and the dielectric constant show a particular trend with increasing or decreasing the number of repeat units, the energy of activation, </w:t>
      </w:r>
      <w:r w:rsidRPr="0049060E">
        <w:rPr>
          <w:i/>
        </w:rPr>
        <w:t>E</w:t>
      </w:r>
      <w:r w:rsidRPr="0049060E">
        <w:rPr>
          <w:i/>
          <w:vertAlign w:val="subscript"/>
        </w:rPr>
        <w:t>a</w:t>
      </w:r>
      <w:r>
        <w:t xml:space="preserve"> for the ionic conductivity of lithium triflate in the glyme series does not show a particular trend.  In particular, the </w:t>
      </w:r>
      <w:r w:rsidRPr="0049060E">
        <w:rPr>
          <w:i/>
        </w:rPr>
        <w:t>E</w:t>
      </w:r>
      <w:r w:rsidRPr="0049060E">
        <w:rPr>
          <w:i/>
          <w:vertAlign w:val="subscript"/>
        </w:rPr>
        <w:t>a</w:t>
      </w:r>
      <w:r>
        <w:t xml:space="preserve"> for the diglyme oligomer is very low compared to the </w:t>
      </w:r>
      <w:r w:rsidRPr="0049060E">
        <w:rPr>
          <w:i/>
        </w:rPr>
        <w:t>E</w:t>
      </w:r>
      <w:r w:rsidRPr="0049060E">
        <w:rPr>
          <w:i/>
          <w:vertAlign w:val="subscript"/>
        </w:rPr>
        <w:t>a</w:t>
      </w:r>
      <w:r>
        <w:t xml:space="preserve"> for the monoglyme and triglyme oligomers.  Because of this, the trend seen in the conductivity values has to be because of th</w:t>
      </w:r>
      <w:r w:rsidR="00217072">
        <w:t xml:space="preserve">e dielectric constant values.  Thus for conductivity, the dielectric constant plays a more important role than the </w:t>
      </w:r>
      <w:r w:rsidR="00217072" w:rsidRPr="0092636F">
        <w:rPr>
          <w:i/>
        </w:rPr>
        <w:t>E</w:t>
      </w:r>
      <w:r w:rsidR="00217072" w:rsidRPr="0092636F">
        <w:rPr>
          <w:i/>
          <w:vertAlign w:val="subscript"/>
        </w:rPr>
        <w:t>a</w:t>
      </w:r>
      <w:r w:rsidR="00217072">
        <w:t>.  To increase the conductivity in polymer</w:t>
      </w:r>
      <w:r w:rsidR="0092636F">
        <w:t xml:space="preserve"> electrolytes,</w:t>
      </w:r>
      <w:r w:rsidR="00217072">
        <w:t xml:space="preserve"> high</w:t>
      </w:r>
      <w:r w:rsidR="00546A1F">
        <w:t>er</w:t>
      </w:r>
      <w:r w:rsidR="00217072">
        <w:t xml:space="preserve"> dielectric constant polymer hosts are desirable.</w:t>
      </w:r>
    </w:p>
    <w:p w:rsidR="000633C1" w:rsidRDefault="000633C1" w:rsidP="000633C1">
      <w:pPr>
        <w:pStyle w:val="NoSpacing"/>
      </w:pPr>
      <w:r>
        <w:rPr>
          <w:noProof/>
          <w:lang w:bidi="ar-SA"/>
        </w:rPr>
        <w:drawing>
          <wp:inline distT="0" distB="0" distL="0" distR="0" wp14:anchorId="32D21C09" wp14:editId="418A54B2">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0633C1" w:rsidRDefault="000633C1" w:rsidP="000633C1">
      <w:pPr>
        <w:pStyle w:val="Caption"/>
        <w:rPr>
          <w:b w:val="0"/>
        </w:rPr>
      </w:pPr>
      <w:bookmarkStart w:id="240" w:name="_Toc374086631"/>
      <w:r w:rsidRPr="000633C1">
        <w:rPr>
          <w:b w:val="0"/>
        </w:rPr>
        <w:t xml:space="preserve">Figure </w:t>
      </w:r>
      <w:r w:rsidRPr="000633C1">
        <w:rPr>
          <w:b w:val="0"/>
        </w:rPr>
        <w:fldChar w:fldCharType="begin"/>
      </w:r>
      <w:r w:rsidRPr="000633C1">
        <w:rPr>
          <w:b w:val="0"/>
        </w:rPr>
        <w:instrText xml:space="preserve"> STYLEREF 1 \s </w:instrText>
      </w:r>
      <w:r w:rsidRPr="000633C1">
        <w:rPr>
          <w:b w:val="0"/>
        </w:rPr>
        <w:fldChar w:fldCharType="separate"/>
      </w:r>
      <w:r w:rsidR="003167B4">
        <w:rPr>
          <w:b w:val="0"/>
          <w:noProof/>
        </w:rPr>
        <w:t>5</w:t>
      </w:r>
      <w:r w:rsidRPr="000633C1">
        <w:rPr>
          <w:b w:val="0"/>
        </w:rPr>
        <w:fldChar w:fldCharType="end"/>
      </w:r>
      <w:r w:rsidRPr="000633C1">
        <w:rPr>
          <w:b w:val="0"/>
        </w:rPr>
        <w:noBreakHyphen/>
      </w:r>
      <w:r w:rsidRPr="000633C1">
        <w:rPr>
          <w:b w:val="0"/>
        </w:rPr>
        <w:fldChar w:fldCharType="begin"/>
      </w:r>
      <w:r w:rsidRPr="000633C1">
        <w:rPr>
          <w:b w:val="0"/>
        </w:rPr>
        <w:instrText xml:space="preserve"> SEQ Figure \* ARABIC \s 1 </w:instrText>
      </w:r>
      <w:r w:rsidRPr="000633C1">
        <w:rPr>
          <w:b w:val="0"/>
        </w:rPr>
        <w:fldChar w:fldCharType="separate"/>
      </w:r>
      <w:r w:rsidR="003167B4">
        <w:rPr>
          <w:b w:val="0"/>
          <w:noProof/>
        </w:rPr>
        <w:t>42</w:t>
      </w:r>
      <w:r w:rsidRPr="000633C1">
        <w:rPr>
          <w:b w:val="0"/>
        </w:rPr>
        <w:fldChar w:fldCharType="end"/>
      </w:r>
      <w:r w:rsidRPr="000633C1">
        <w:rPr>
          <w:b w:val="0"/>
        </w:rPr>
        <w:t xml:space="preserve">  Plot of activation energy versus oligomer repeat unit for 0.1 molal LiTf in glymes at 25</w:t>
      </w:r>
      <w:r w:rsidRPr="000633C1">
        <w:rPr>
          <w:b w:val="0"/>
          <w:vertAlign w:val="superscript"/>
        </w:rPr>
        <w:t>o</w:t>
      </w:r>
      <w:r w:rsidRPr="000633C1">
        <w:rPr>
          <w:b w:val="0"/>
        </w:rPr>
        <w:t>C.</w:t>
      </w:r>
      <w:bookmarkEnd w:id="240"/>
    </w:p>
    <w:p w:rsidR="000633C1" w:rsidRDefault="000633C1" w:rsidP="000633C1"/>
    <w:p w:rsidR="000633C1" w:rsidRDefault="000633C1" w:rsidP="000633C1">
      <w:r>
        <w:lastRenderedPageBreak/>
        <w:tab/>
        <w:t>Figure 5-42 shows the plot of the activation energy for ionic conductivity versus the number of repeat unit for the 0.1 molal LiTf in glyme solutions at 25</w:t>
      </w:r>
      <w:r w:rsidRPr="000633C1">
        <w:rPr>
          <w:vertAlign w:val="superscript"/>
        </w:rPr>
        <w:t>o</w:t>
      </w:r>
      <w:r>
        <w:t xml:space="preserve">C.  The </w:t>
      </w:r>
      <w:r w:rsidRPr="00631100">
        <w:rPr>
          <w:i/>
        </w:rPr>
        <w:t>E</w:t>
      </w:r>
      <w:r w:rsidRPr="00631100">
        <w:rPr>
          <w:i/>
          <w:vertAlign w:val="subscript"/>
        </w:rPr>
        <w:t>a</w:t>
      </w:r>
      <w:r>
        <w:t xml:space="preserve"> for ionic conductivity unfortunately shows no trend what so ever for the glyme series investigated in the series.</w:t>
      </w:r>
    </w:p>
    <w:p w:rsidR="00631100" w:rsidRPr="000633C1" w:rsidRDefault="00631100" w:rsidP="000633C1">
      <w:r>
        <w:tab/>
        <w:t>From the application of the CAF to oligomers of poly(ethylene oxide), it appears that it is possible to apply the CAF to obtain the transport properties of polymers for self-diffusion.  However, similar analysis for ionic conductivity is inconclusi</w:t>
      </w:r>
      <w:r w:rsidR="00546A1F">
        <w:t>ve and requires further studies, including the higher glyme series.</w:t>
      </w:r>
    </w:p>
    <w:p w:rsidR="00CB76F3" w:rsidRPr="00603CFD" w:rsidRDefault="00CB76F3" w:rsidP="00CB76F3">
      <w:pPr>
        <w:pStyle w:val="Heading2"/>
      </w:pPr>
      <w:bookmarkStart w:id="241" w:name="_Toc367624452"/>
      <w:bookmarkStart w:id="242" w:name="_Toc374069604"/>
      <w:r>
        <w:t xml:space="preserve">5.4  </w:t>
      </w:r>
      <w:r w:rsidRPr="00F4756A">
        <w:t>Detail</w:t>
      </w:r>
      <w:r>
        <w:t>ed</w:t>
      </w:r>
      <w:r w:rsidRPr="00F4756A">
        <w:t xml:space="preserve"> Synthesis</w:t>
      </w:r>
      <w:bookmarkStart w:id="243" w:name="_Toc367624453"/>
      <w:bookmarkEnd w:id="241"/>
      <w:r>
        <w:t xml:space="preserve"> of G</w:t>
      </w:r>
      <w:r w:rsidRPr="00603CFD">
        <w:t>lyme Series</w:t>
      </w:r>
      <w:bookmarkEnd w:id="242"/>
      <w:bookmarkEnd w:id="243"/>
    </w:p>
    <w:p w:rsidR="00CB76F3" w:rsidRDefault="00CB76F3" w:rsidP="00CB76F3">
      <w:pPr>
        <w:ind w:firstLine="720"/>
      </w:pPr>
      <w:r>
        <w:t xml:space="preserve">The glyme series used in this work were synthesized in house.  The </w:t>
      </w:r>
      <w:r w:rsidRPr="00197A51">
        <w:rPr>
          <w:vertAlign w:val="superscript"/>
        </w:rPr>
        <w:t>1</w:t>
      </w:r>
      <w:r>
        <w:t>H NMR spectra were obtained using a Varian Mercury-300 NMR spectrometer.  The GC chromatogram and mass spectra were obtained using a coupled Agilent Technologies 7890A Gas Chromatograph and an Agilent Technologies 5975C inert XL EI Mass Spectrometer (Agilent 19091S-433 HP-5MS Column, He carrier gas).</w:t>
      </w:r>
    </w:p>
    <w:p w:rsidR="00CB76F3" w:rsidRDefault="00CB76F3" w:rsidP="00CB76F3">
      <w:pPr>
        <w:ind w:firstLine="720"/>
      </w:pPr>
      <w:r>
        <w:t xml:space="preserve">Typical alkyl glyme synthesis resulted from the following procedure:  Into a 250 mL round bottom flask was charged 5.0 equivalents of ethylene glycol monomethyl ether.  A stir bar was inserted into the round bottom flask.  150 mL of dry diethyl ether was added to the round bottom flask.  Chunks of sodium metal were taken out of the paraffin storage, immersed in methanol, and cut into small pieces onto a dry paper towel sitting on top of a balance.  After 1.5 equivalents of sodium metal were obtained, the sodium metals were quickly added into the round bottom flask.  The round bottom flask was fitted with an adapter attached to a drying tube through a 30 cm tygon tube.  The sodium was let to react with the ethylene glycol monomethyl ether until all of the </w:t>
      </w:r>
      <w:r>
        <w:lastRenderedPageBreak/>
        <w:t>sodium metal disappears.  This process can take as long as 72 hours.  After all of the sodium metal disappears, 1.0 equivalent of bromohexane was added to the flask dropwise, with stirring, using a pressure equalizing funnel.  A condenser was fitted to the round bottom flask.  The reaction mixture was heated to 80</w:t>
      </w:r>
      <w:r w:rsidRPr="00C801D7">
        <w:rPr>
          <w:vertAlign w:val="superscript"/>
        </w:rPr>
        <w:t>o</w:t>
      </w:r>
      <w:r>
        <w:t xml:space="preserve">C for 48 hours.  </w:t>
      </w:r>
    </w:p>
    <w:p w:rsidR="00CB76F3" w:rsidRDefault="00CB76F3" w:rsidP="00CB76F3">
      <w:pPr>
        <w:ind w:firstLine="720"/>
      </w:pPr>
      <w:r>
        <w:t>After 48 hours, the round bottom flask was cooled to room temperature.  The solution in the round bottom flask was poured into a separatory funnel.  100 mL of hexane and 100 mL of distilled water were added to the separatory funnel to extract the product into the organic phase.  The water layer was removed.  The hexane layer was washed 5 more times with 100 mL distilled water each.  The hexane layer was then dried for 24 hours over anhydrous magnesium sulfate powder.  After 24 hours, the magnesium sulfate powder was removed by vacuum filtration.  The solvent was removed under reduced pressure at room temperature.  The final product was filtered through a column consists of neutral alumina.  NMR and GC analysis were done on the products.</w:t>
      </w:r>
    </w:p>
    <w:p w:rsidR="00CB76F3" w:rsidRDefault="00CB76F3" w:rsidP="00CB76F3">
      <w:pPr>
        <w:ind w:firstLine="720"/>
      </w:pPr>
      <w:r>
        <w:t xml:space="preserve">The procedure yielded 87% of the desired product.  Spot checks with GC-MS showed at least 98% purity.  Similar procedures were performed to synthesize the octyl, nonyl, and decyl monoglyme.  The desired bromo alkane is used to synthesize the desired alkyl monoglyme.  To synthesize the diglyme and the triglyme derivatives, the ethylene glycol monomethyl ether is replaced with diethyl glycol monomethyl ether and triethylene glycol monomethyl ether respectively.  </w:t>
      </w:r>
    </w:p>
    <w:p w:rsidR="00CB76F3" w:rsidRPr="003F1975" w:rsidRDefault="00CB76F3" w:rsidP="00CB76F3">
      <w:r w:rsidRPr="003F1975">
        <w:rPr>
          <w:vertAlign w:val="superscript"/>
        </w:rPr>
        <w:t>1</w:t>
      </w:r>
      <w:r w:rsidRPr="003F1975">
        <w:t>H NMR (300MHz, CDCl</w:t>
      </w:r>
      <w:r w:rsidRPr="003F1975">
        <w:rPr>
          <w:vertAlign w:val="subscript"/>
        </w:rPr>
        <w:t>3</w:t>
      </w:r>
      <w:r w:rsidRPr="003F1975">
        <w:t>):</w:t>
      </w:r>
    </w:p>
    <w:p w:rsidR="00CB76F3" w:rsidRDefault="00CB76F3" w:rsidP="00CB76F3">
      <w:r w:rsidRPr="003F1975">
        <w:lastRenderedPageBreak/>
        <w:t>Hexylmonoglyme:</w:t>
      </w:r>
      <w:r>
        <w:t xml:space="preserve"> </w:t>
      </w:r>
      <w:r w:rsidRPr="00413A79">
        <w:rPr>
          <w:vertAlign w:val="superscript"/>
        </w:rPr>
        <w:t>1</w:t>
      </w:r>
      <w:r>
        <w:t>H NMR (300 MHz, CDCl</w:t>
      </w:r>
      <w:r w:rsidRPr="00413A79">
        <w:rPr>
          <w:vertAlign w:val="subscript"/>
        </w:rPr>
        <w:t>3</w:t>
      </w:r>
      <w:r>
        <w:t xml:space="preserve">): </w:t>
      </w:r>
      <w:r>
        <w:rPr>
          <w:rFonts w:cstheme="minorHAnsi"/>
        </w:rPr>
        <w:t>δ</w:t>
      </w:r>
      <w:r>
        <w:t xml:space="preserve"> 0.87 (t, 3H, </w:t>
      </w:r>
      <w:r w:rsidRPr="00D2468D">
        <w:rPr>
          <w:i/>
        </w:rPr>
        <w:t>J</w:t>
      </w:r>
      <w:r>
        <w:rPr>
          <w:i/>
        </w:rPr>
        <w:t xml:space="preserve"> </w:t>
      </w:r>
      <w:r>
        <w:t xml:space="preserve">= 6.6 Hz); 1.16-1.38 (m, 6H); 1.60 (p, 2H, </w:t>
      </w:r>
      <w:r w:rsidRPr="00D2468D">
        <w:rPr>
          <w:i/>
        </w:rPr>
        <w:t>J</w:t>
      </w:r>
      <w:r w:rsidRPr="00D2468D">
        <w:rPr>
          <w:i/>
          <w:vertAlign w:val="subscript"/>
        </w:rPr>
        <w:t>1</w:t>
      </w:r>
      <w:r>
        <w:rPr>
          <w:i/>
          <w:vertAlign w:val="subscript"/>
        </w:rPr>
        <w:t xml:space="preserve"> </w:t>
      </w:r>
      <w:r>
        <w:t xml:space="preserve">= 7.2 Hz, </w:t>
      </w:r>
      <w:r w:rsidRPr="00D2468D">
        <w:rPr>
          <w:i/>
        </w:rPr>
        <w:t>J</w:t>
      </w:r>
      <w:r w:rsidRPr="00D2468D">
        <w:rPr>
          <w:i/>
          <w:vertAlign w:val="subscript"/>
        </w:rPr>
        <w:t>2</w:t>
      </w:r>
      <w:r>
        <w:rPr>
          <w:i/>
          <w:vertAlign w:val="subscript"/>
        </w:rPr>
        <w:t xml:space="preserve"> </w:t>
      </w:r>
      <w:r>
        <w:t xml:space="preserve">= 6.9 Hz); 3.38 (s, 3H); 3.45 (t, 2H, </w:t>
      </w:r>
      <w:r w:rsidRPr="00D2468D">
        <w:rPr>
          <w:i/>
        </w:rPr>
        <w:t>J</w:t>
      </w:r>
      <w:r>
        <w:t xml:space="preserve"> = 6.8 Hz); 3.51-3.59 (m, 4H); GC-purity check: &gt;98% purity</w:t>
      </w:r>
    </w:p>
    <w:p w:rsidR="00CB76F3" w:rsidRDefault="00CB76F3" w:rsidP="00CB76F3">
      <w:r>
        <w:t xml:space="preserve">Octylmonoglyme: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0.87 (t, 3H, </w:t>
      </w:r>
      <w:r w:rsidRPr="00D2468D">
        <w:rPr>
          <w:i/>
        </w:rPr>
        <w:t>J</w:t>
      </w:r>
      <w:r>
        <w:rPr>
          <w:i/>
        </w:rPr>
        <w:t xml:space="preserve"> </w:t>
      </w:r>
      <w:r>
        <w:t xml:space="preserve">= 6.8 Hz); 1.14-1.38 (m, 10H); 1.58 (p, 2H, </w:t>
      </w:r>
      <w:r w:rsidRPr="00D2468D">
        <w:rPr>
          <w:i/>
        </w:rPr>
        <w:t>J</w:t>
      </w:r>
      <w:r w:rsidRPr="00D2468D">
        <w:rPr>
          <w:i/>
          <w:vertAlign w:val="subscript"/>
        </w:rPr>
        <w:t>1</w:t>
      </w:r>
      <w:r>
        <w:rPr>
          <w:i/>
          <w:vertAlign w:val="subscript"/>
        </w:rPr>
        <w:t xml:space="preserve"> </w:t>
      </w:r>
      <w:r>
        <w:t xml:space="preserve">= 7.2 Hz, </w:t>
      </w:r>
      <w:r w:rsidRPr="00D2468D">
        <w:rPr>
          <w:i/>
        </w:rPr>
        <w:t>J</w:t>
      </w:r>
      <w:r w:rsidRPr="00D2468D">
        <w:rPr>
          <w:i/>
          <w:vertAlign w:val="subscript"/>
        </w:rPr>
        <w:t>2</w:t>
      </w:r>
      <w:r>
        <w:rPr>
          <w:i/>
          <w:vertAlign w:val="subscript"/>
        </w:rPr>
        <w:t xml:space="preserve"> </w:t>
      </w:r>
      <w:r>
        <w:t xml:space="preserve">= 6.9 Hz); 3.37 (s, 3H); 3.44 (t, 2H, </w:t>
      </w:r>
      <w:r w:rsidRPr="00D2468D">
        <w:rPr>
          <w:i/>
        </w:rPr>
        <w:t>J</w:t>
      </w:r>
      <w:r>
        <w:t xml:space="preserve"> = 6.8 Hz); 3.50-3.59 (m, 4H); GC-purity check: &gt;97% purity</w:t>
      </w:r>
    </w:p>
    <w:p w:rsidR="00CB76F3" w:rsidRDefault="00CB76F3" w:rsidP="00CB76F3">
      <w:r>
        <w:t>Nony</w:t>
      </w:r>
      <w:r w:rsidRPr="0032240A">
        <w:rPr>
          <w:color w:val="000000" w:themeColor="text1"/>
        </w:rPr>
        <w:t>lmonog</w:t>
      </w:r>
      <w:r>
        <w:t xml:space="preserve">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0.86 (t, 3H, </w:t>
      </w:r>
      <w:r w:rsidRPr="00D2468D">
        <w:rPr>
          <w:i/>
        </w:rPr>
        <w:t>J</w:t>
      </w:r>
      <w:r>
        <w:rPr>
          <w:i/>
        </w:rPr>
        <w:t xml:space="preserve"> </w:t>
      </w:r>
      <w:r>
        <w:t xml:space="preserve">= 6.8 Hz); 1.14-1.38 (m, 12H); 1.58 (p, 2H, </w:t>
      </w:r>
      <w:r w:rsidRPr="00D2468D">
        <w:rPr>
          <w:i/>
        </w:rPr>
        <w:t>J</w:t>
      </w:r>
      <w:r w:rsidRPr="00D2468D">
        <w:rPr>
          <w:i/>
          <w:vertAlign w:val="subscript"/>
        </w:rPr>
        <w:t>1</w:t>
      </w:r>
      <w:r>
        <w:rPr>
          <w:i/>
          <w:vertAlign w:val="subscript"/>
        </w:rPr>
        <w:t xml:space="preserve"> </w:t>
      </w:r>
      <w:r>
        <w:t xml:space="preserve">= 7.2 Hz, </w:t>
      </w:r>
      <w:r w:rsidRPr="00D2468D">
        <w:rPr>
          <w:i/>
        </w:rPr>
        <w:t>J</w:t>
      </w:r>
      <w:r w:rsidRPr="00D2468D">
        <w:rPr>
          <w:i/>
          <w:vertAlign w:val="subscript"/>
        </w:rPr>
        <w:t>2</w:t>
      </w:r>
      <w:r>
        <w:rPr>
          <w:i/>
          <w:vertAlign w:val="subscript"/>
        </w:rPr>
        <w:t xml:space="preserve"> </w:t>
      </w:r>
      <w:r>
        <w:t xml:space="preserve">= 6.9 Hz); 3.37 (s, 3H); 3.44 (t, 2H, </w:t>
      </w:r>
      <w:r w:rsidRPr="00D2468D">
        <w:rPr>
          <w:i/>
        </w:rPr>
        <w:t>J</w:t>
      </w:r>
      <w:r>
        <w:t xml:space="preserve"> = 6.8 Hz); 3.50-3.58 (m, 4H); GC-purity check: &gt;96%</w:t>
      </w:r>
    </w:p>
    <w:p w:rsidR="00CB76F3" w:rsidRDefault="00CB76F3" w:rsidP="00CB76F3">
      <w:r>
        <w:t>Decy</w:t>
      </w:r>
      <w:r w:rsidRPr="0032240A">
        <w:rPr>
          <w:color w:val="000000" w:themeColor="text1"/>
        </w:rPr>
        <w:t>lmonog</w:t>
      </w:r>
      <w:r>
        <w:t xml:space="preserve">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0.86 (t, 3H, </w:t>
      </w:r>
      <w:r w:rsidRPr="00D2468D">
        <w:rPr>
          <w:i/>
        </w:rPr>
        <w:t>J</w:t>
      </w:r>
      <w:r>
        <w:rPr>
          <w:i/>
        </w:rPr>
        <w:t xml:space="preserve"> </w:t>
      </w:r>
      <w:r>
        <w:t xml:space="preserve">= 6.5 Hz); 1.14-1.37 (m, 14H); 1.58 (p, 2H, </w:t>
      </w:r>
      <w:r w:rsidRPr="00D2468D">
        <w:rPr>
          <w:i/>
        </w:rPr>
        <w:t>J</w:t>
      </w:r>
      <w:r w:rsidRPr="00D2468D">
        <w:rPr>
          <w:i/>
          <w:vertAlign w:val="subscript"/>
        </w:rPr>
        <w:t>1</w:t>
      </w:r>
      <w:r>
        <w:rPr>
          <w:i/>
          <w:vertAlign w:val="subscript"/>
        </w:rPr>
        <w:t xml:space="preserve"> </w:t>
      </w:r>
      <w:r>
        <w:t xml:space="preserve">= 7.1 Hz, </w:t>
      </w:r>
      <w:r w:rsidRPr="00D2468D">
        <w:rPr>
          <w:i/>
        </w:rPr>
        <w:t>J</w:t>
      </w:r>
      <w:r w:rsidRPr="00D2468D">
        <w:rPr>
          <w:i/>
          <w:vertAlign w:val="subscript"/>
        </w:rPr>
        <w:t>2</w:t>
      </w:r>
      <w:r>
        <w:rPr>
          <w:i/>
          <w:vertAlign w:val="subscript"/>
        </w:rPr>
        <w:t xml:space="preserve"> </w:t>
      </w:r>
      <w:r>
        <w:t xml:space="preserve">= 6.8 Hz); 3.38 (s, 3H); 3.44 (t, 2H, </w:t>
      </w:r>
      <w:r w:rsidRPr="00D2468D">
        <w:rPr>
          <w:i/>
        </w:rPr>
        <w:t>J</w:t>
      </w:r>
      <w:r>
        <w:t xml:space="preserve"> = 7.1 Hz); 3.50-3.59 (m, 4H)</w:t>
      </w:r>
    </w:p>
    <w:p w:rsidR="00CB76F3" w:rsidRDefault="00CB76F3" w:rsidP="00CB76F3">
      <w:r>
        <w:t xml:space="preserve">Hexyldiglyme: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0.85 (t, 3H, </w:t>
      </w:r>
      <w:r w:rsidRPr="00D2468D">
        <w:rPr>
          <w:i/>
        </w:rPr>
        <w:t>J</w:t>
      </w:r>
      <w:r>
        <w:rPr>
          <w:i/>
        </w:rPr>
        <w:t xml:space="preserve"> </w:t>
      </w:r>
      <w:r>
        <w:t xml:space="preserve">= 6.8 Hz); 1.18-1.36 (m, 6H); 1.55 (p, 2H, </w:t>
      </w:r>
      <w:r w:rsidRPr="00D2468D">
        <w:rPr>
          <w:i/>
        </w:rPr>
        <w:t>J</w:t>
      </w:r>
      <w:r w:rsidRPr="00D2468D">
        <w:rPr>
          <w:i/>
          <w:vertAlign w:val="subscript"/>
        </w:rPr>
        <w:t>1</w:t>
      </w:r>
      <w:r>
        <w:rPr>
          <w:i/>
          <w:vertAlign w:val="subscript"/>
        </w:rPr>
        <w:t xml:space="preserve"> </w:t>
      </w:r>
      <w:r>
        <w:t xml:space="preserve">= 7.1 Hz, </w:t>
      </w:r>
      <w:r w:rsidRPr="00D2468D">
        <w:rPr>
          <w:i/>
        </w:rPr>
        <w:t>J</w:t>
      </w:r>
      <w:r w:rsidRPr="00D2468D">
        <w:rPr>
          <w:i/>
          <w:vertAlign w:val="subscript"/>
        </w:rPr>
        <w:t>2</w:t>
      </w:r>
      <w:r>
        <w:rPr>
          <w:i/>
          <w:vertAlign w:val="subscript"/>
        </w:rPr>
        <w:t xml:space="preserve"> </w:t>
      </w:r>
      <w:r>
        <w:t xml:space="preserve">= 7.1 Hz); 3.36 (s, 3H); 3.42 (t, 2H, </w:t>
      </w:r>
      <w:r w:rsidRPr="00D2468D">
        <w:rPr>
          <w:i/>
        </w:rPr>
        <w:t>J</w:t>
      </w:r>
      <w:r>
        <w:t xml:space="preserve"> = 6.8 Hz); 3.50-3.58 (m, 4H); 3.59-3.65 (m, 4H); GC-purity check: &gt;97% </w:t>
      </w:r>
    </w:p>
    <w:p w:rsidR="00CB76F3" w:rsidRDefault="00CB76F3" w:rsidP="00CB76F3">
      <w:r>
        <w:t xml:space="preserve">Octyldiglyme: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0.85 (t, 3H, </w:t>
      </w:r>
      <w:r w:rsidRPr="00D2468D">
        <w:rPr>
          <w:i/>
        </w:rPr>
        <w:t>J</w:t>
      </w:r>
      <w:r>
        <w:rPr>
          <w:i/>
        </w:rPr>
        <w:t xml:space="preserve"> </w:t>
      </w:r>
      <w:r>
        <w:t xml:space="preserve">= 6.8 Hz); 1.15-1.36 (m, 10H); 1.56 (p, 2H, </w:t>
      </w:r>
      <w:r w:rsidRPr="00D2468D">
        <w:rPr>
          <w:i/>
        </w:rPr>
        <w:t>J</w:t>
      </w:r>
      <w:r w:rsidRPr="00D2468D">
        <w:rPr>
          <w:i/>
          <w:vertAlign w:val="subscript"/>
        </w:rPr>
        <w:t>1</w:t>
      </w:r>
      <w:r>
        <w:rPr>
          <w:i/>
          <w:vertAlign w:val="subscript"/>
        </w:rPr>
        <w:t xml:space="preserve"> </w:t>
      </w:r>
      <w:r>
        <w:t xml:space="preserve">= 6.8 Hz, </w:t>
      </w:r>
      <w:r w:rsidRPr="00D2468D">
        <w:rPr>
          <w:i/>
        </w:rPr>
        <w:t>J</w:t>
      </w:r>
      <w:r w:rsidRPr="00D2468D">
        <w:rPr>
          <w:i/>
          <w:vertAlign w:val="subscript"/>
        </w:rPr>
        <w:t>2</w:t>
      </w:r>
      <w:r>
        <w:rPr>
          <w:i/>
          <w:vertAlign w:val="subscript"/>
        </w:rPr>
        <w:t xml:space="preserve"> </w:t>
      </w:r>
      <w:r>
        <w:t xml:space="preserve">= 7.1 Hz); 3.36 (s, 3H); 3.43 (t, 2H, </w:t>
      </w:r>
      <w:r w:rsidRPr="00D2468D">
        <w:rPr>
          <w:i/>
        </w:rPr>
        <w:t>J</w:t>
      </w:r>
      <w:r>
        <w:t xml:space="preserve"> = 7.1 Hz); 3.51-3.59 (m, 4H); 3.60-3.66 (m, 4H); GC-purity check: &gt;96%</w:t>
      </w:r>
    </w:p>
    <w:p w:rsidR="00CB76F3" w:rsidRDefault="00CB76F3" w:rsidP="00CB76F3">
      <w:r>
        <w:t xml:space="preserve">Nonyldiglyme: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0.86 (t, 3H, </w:t>
      </w:r>
      <w:r w:rsidRPr="00D2468D">
        <w:rPr>
          <w:i/>
        </w:rPr>
        <w:t>J</w:t>
      </w:r>
      <w:r>
        <w:rPr>
          <w:i/>
        </w:rPr>
        <w:t xml:space="preserve"> </w:t>
      </w:r>
      <w:r>
        <w:t xml:space="preserve">= 6.8 Hz); 1.16-1.37 (m, 12H); 1.56 (p, 2H, </w:t>
      </w:r>
      <w:r w:rsidRPr="00D2468D">
        <w:rPr>
          <w:i/>
        </w:rPr>
        <w:t>J</w:t>
      </w:r>
      <w:r w:rsidRPr="00D2468D">
        <w:rPr>
          <w:i/>
          <w:vertAlign w:val="subscript"/>
        </w:rPr>
        <w:t>1</w:t>
      </w:r>
      <w:r>
        <w:rPr>
          <w:i/>
          <w:vertAlign w:val="subscript"/>
        </w:rPr>
        <w:t xml:space="preserve"> </w:t>
      </w:r>
      <w:r>
        <w:t xml:space="preserve">= 6.8 Hz, </w:t>
      </w:r>
      <w:r w:rsidRPr="00D2468D">
        <w:rPr>
          <w:i/>
        </w:rPr>
        <w:t>J</w:t>
      </w:r>
      <w:r w:rsidRPr="00D2468D">
        <w:rPr>
          <w:i/>
          <w:vertAlign w:val="subscript"/>
        </w:rPr>
        <w:t>2</w:t>
      </w:r>
      <w:r>
        <w:rPr>
          <w:i/>
          <w:vertAlign w:val="subscript"/>
        </w:rPr>
        <w:t xml:space="preserve"> </w:t>
      </w:r>
      <w:r>
        <w:t xml:space="preserve">= 6.6 Hz); 3.37 (s, 3H); 3.44 (t, 2H, </w:t>
      </w:r>
      <w:r w:rsidRPr="00D2468D">
        <w:rPr>
          <w:i/>
        </w:rPr>
        <w:t>J</w:t>
      </w:r>
      <w:r>
        <w:t xml:space="preserve"> = 6.6 Hz); 3.52-3.60 (m, 4H); 3.61-3.67 (m, 4H);</w:t>
      </w:r>
      <w:r w:rsidRPr="00FF6A4F">
        <w:t xml:space="preserve"> </w:t>
      </w:r>
      <w:r>
        <w:t>GC-purity check: &gt;94%</w:t>
      </w:r>
    </w:p>
    <w:p w:rsidR="00CB76F3" w:rsidRDefault="00CB76F3" w:rsidP="00CB76F3">
      <w:r>
        <w:lastRenderedPageBreak/>
        <w:t xml:space="preserve">Decyldiglyme: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0.86 (t, 3H, </w:t>
      </w:r>
      <w:r w:rsidRPr="00D2468D">
        <w:rPr>
          <w:i/>
        </w:rPr>
        <w:t>J</w:t>
      </w:r>
      <w:r>
        <w:rPr>
          <w:i/>
        </w:rPr>
        <w:t xml:space="preserve"> </w:t>
      </w:r>
      <w:r>
        <w:t xml:space="preserve">= 6.8 Hz); 1.14-1.37 (m, 14H); 1.56 (p, 2H, </w:t>
      </w:r>
      <w:r w:rsidRPr="00D2468D">
        <w:rPr>
          <w:i/>
        </w:rPr>
        <w:t>J</w:t>
      </w:r>
      <w:r w:rsidRPr="00D2468D">
        <w:rPr>
          <w:i/>
          <w:vertAlign w:val="subscript"/>
        </w:rPr>
        <w:t>1</w:t>
      </w:r>
      <w:r>
        <w:rPr>
          <w:i/>
          <w:vertAlign w:val="subscript"/>
        </w:rPr>
        <w:t xml:space="preserve"> </w:t>
      </w:r>
      <w:r>
        <w:t xml:space="preserve">= 6.8 Hz, </w:t>
      </w:r>
      <w:r w:rsidRPr="00D2468D">
        <w:rPr>
          <w:i/>
        </w:rPr>
        <w:t>J</w:t>
      </w:r>
      <w:r w:rsidRPr="00D2468D">
        <w:rPr>
          <w:i/>
          <w:vertAlign w:val="subscript"/>
        </w:rPr>
        <w:t>2</w:t>
      </w:r>
      <w:r>
        <w:rPr>
          <w:i/>
          <w:vertAlign w:val="subscript"/>
        </w:rPr>
        <w:t xml:space="preserve"> </w:t>
      </w:r>
      <w:r>
        <w:t xml:space="preserve">= 6.6 Hz); 3.37 (s, 3H); 3.44 (t, 2H, </w:t>
      </w:r>
      <w:r w:rsidRPr="00D2468D">
        <w:rPr>
          <w:i/>
        </w:rPr>
        <w:t>J</w:t>
      </w:r>
      <w:r>
        <w:t xml:space="preserve"> = 6.6 Hz); 3.52-3.60 (m, 4H);</w:t>
      </w:r>
      <w:r w:rsidRPr="003823D5">
        <w:t xml:space="preserve"> </w:t>
      </w:r>
      <w:r>
        <w:t>3.61-3.67 (m, 4H); GC-purity check: &gt;93%</w:t>
      </w:r>
    </w:p>
    <w:p w:rsidR="00CB76F3" w:rsidRDefault="00CB76F3" w:rsidP="00CB76F3">
      <w:r>
        <w:t xml:space="preserve">Hexyltriglyme: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0.85 (t, 3H, </w:t>
      </w:r>
      <w:r w:rsidRPr="00D2468D">
        <w:rPr>
          <w:i/>
        </w:rPr>
        <w:t>J</w:t>
      </w:r>
      <w:r>
        <w:rPr>
          <w:i/>
        </w:rPr>
        <w:t xml:space="preserve"> </w:t>
      </w:r>
      <w:r>
        <w:t xml:space="preserve">= 7.0 Hz); 1.21-1.36 (m, 6H); 1.54 (p, 2H, </w:t>
      </w:r>
      <w:r w:rsidRPr="00D2468D">
        <w:rPr>
          <w:i/>
        </w:rPr>
        <w:t>J</w:t>
      </w:r>
      <w:r w:rsidRPr="00D2468D">
        <w:rPr>
          <w:i/>
          <w:vertAlign w:val="subscript"/>
        </w:rPr>
        <w:t>1</w:t>
      </w:r>
      <w:r>
        <w:rPr>
          <w:i/>
          <w:vertAlign w:val="subscript"/>
        </w:rPr>
        <w:t xml:space="preserve"> </w:t>
      </w:r>
      <w:r>
        <w:t xml:space="preserve">= 7.0 Hz, </w:t>
      </w:r>
      <w:r w:rsidRPr="00D2468D">
        <w:rPr>
          <w:i/>
        </w:rPr>
        <w:t>J</w:t>
      </w:r>
      <w:r w:rsidRPr="00D2468D">
        <w:rPr>
          <w:i/>
          <w:vertAlign w:val="subscript"/>
        </w:rPr>
        <w:t>2</w:t>
      </w:r>
      <w:r>
        <w:rPr>
          <w:i/>
          <w:vertAlign w:val="subscript"/>
        </w:rPr>
        <w:t xml:space="preserve"> </w:t>
      </w:r>
      <w:r>
        <w:t xml:space="preserve">= 7.0 Hz); 3.35 (s, 3H); 3.42 (t, 2H, </w:t>
      </w:r>
      <w:r w:rsidRPr="00D2468D">
        <w:rPr>
          <w:i/>
        </w:rPr>
        <w:t>J</w:t>
      </w:r>
      <w:r>
        <w:t xml:space="preserve"> = 7.0 Hz); 3.50-3.57 (m, 4H); 3.59-3.65 (m, 8H)</w:t>
      </w:r>
    </w:p>
    <w:p w:rsidR="00CB76F3" w:rsidRDefault="00CB76F3" w:rsidP="00CB76F3">
      <w:r>
        <w:t xml:space="preserve">Octyltriglyme: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0.85 (t, 3H, </w:t>
      </w:r>
      <w:r w:rsidRPr="00D2468D">
        <w:rPr>
          <w:i/>
        </w:rPr>
        <w:t>J</w:t>
      </w:r>
      <w:r>
        <w:rPr>
          <w:i/>
        </w:rPr>
        <w:t xml:space="preserve"> </w:t>
      </w:r>
      <w:r>
        <w:t xml:space="preserve">= 7.0 Hz); 1.20-1.36 (m, 10H); 1.54 (p, 2H, </w:t>
      </w:r>
      <w:r w:rsidRPr="00D2468D">
        <w:rPr>
          <w:i/>
        </w:rPr>
        <w:t>J</w:t>
      </w:r>
      <w:r w:rsidRPr="00D2468D">
        <w:rPr>
          <w:i/>
          <w:vertAlign w:val="subscript"/>
        </w:rPr>
        <w:t>1</w:t>
      </w:r>
      <w:r>
        <w:rPr>
          <w:i/>
          <w:vertAlign w:val="subscript"/>
        </w:rPr>
        <w:t xml:space="preserve"> </w:t>
      </w:r>
      <w:r>
        <w:t xml:space="preserve">= 7.0 Hz, </w:t>
      </w:r>
      <w:r w:rsidRPr="00D2468D">
        <w:rPr>
          <w:i/>
        </w:rPr>
        <w:t>J</w:t>
      </w:r>
      <w:r w:rsidRPr="00D2468D">
        <w:rPr>
          <w:i/>
          <w:vertAlign w:val="subscript"/>
        </w:rPr>
        <w:t>2</w:t>
      </w:r>
      <w:r>
        <w:rPr>
          <w:i/>
          <w:vertAlign w:val="subscript"/>
        </w:rPr>
        <w:t xml:space="preserve"> </w:t>
      </w:r>
      <w:r>
        <w:t xml:space="preserve">= 7.0 Hz); 3.35 (s, 3H); 3.42 (t, 2H, </w:t>
      </w:r>
      <w:r w:rsidRPr="00D2468D">
        <w:rPr>
          <w:i/>
        </w:rPr>
        <w:t>J</w:t>
      </w:r>
      <w:r>
        <w:t xml:space="preserve"> = 7.0 Hz); 3.50-3.58 (m, 4H); 3.59-3.66 (m, 8H); GC-purity check: &gt;97%</w:t>
      </w:r>
    </w:p>
    <w:p w:rsidR="00CB76F3" w:rsidRDefault="00CB76F3" w:rsidP="00CB76F3">
      <w:r>
        <w:t xml:space="preserve">Nonyltriglyme: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0.85 (t, 3H, </w:t>
      </w:r>
      <w:r w:rsidRPr="00D2468D">
        <w:rPr>
          <w:i/>
        </w:rPr>
        <w:t>J</w:t>
      </w:r>
      <w:r>
        <w:rPr>
          <w:i/>
        </w:rPr>
        <w:t xml:space="preserve"> </w:t>
      </w:r>
      <w:r>
        <w:t xml:space="preserve">= 6.8 Hz); 1.20-1.36 (m, 12H); 1.55 (p, 2H, </w:t>
      </w:r>
      <w:r w:rsidRPr="00D2468D">
        <w:rPr>
          <w:i/>
        </w:rPr>
        <w:t>J</w:t>
      </w:r>
      <w:r w:rsidRPr="00D2468D">
        <w:rPr>
          <w:i/>
          <w:vertAlign w:val="subscript"/>
        </w:rPr>
        <w:t>1</w:t>
      </w:r>
      <w:r>
        <w:rPr>
          <w:i/>
          <w:vertAlign w:val="subscript"/>
        </w:rPr>
        <w:t xml:space="preserve"> </w:t>
      </w:r>
      <w:r>
        <w:t xml:space="preserve">= 7.0 Hz, </w:t>
      </w:r>
      <w:r w:rsidRPr="00D2468D">
        <w:rPr>
          <w:i/>
        </w:rPr>
        <w:t>J</w:t>
      </w:r>
      <w:r w:rsidRPr="00D2468D">
        <w:rPr>
          <w:i/>
          <w:vertAlign w:val="subscript"/>
        </w:rPr>
        <w:t>2</w:t>
      </w:r>
      <w:r>
        <w:rPr>
          <w:i/>
          <w:vertAlign w:val="subscript"/>
        </w:rPr>
        <w:t xml:space="preserve"> </w:t>
      </w:r>
      <w:r>
        <w:t xml:space="preserve">= 7.0 Hz); 3.36 (s, 3H); 3.42 (t, 2H, </w:t>
      </w:r>
      <w:r w:rsidRPr="00D2468D">
        <w:rPr>
          <w:i/>
        </w:rPr>
        <w:t>J</w:t>
      </w:r>
      <w:r>
        <w:t xml:space="preserve"> = 6.8 Hz); 3.50-3.58 (m, 4H); 3.60-3.66 (m, 8H); GC-purity check: &gt;93%</w:t>
      </w:r>
    </w:p>
    <w:p w:rsidR="00CB76F3" w:rsidRDefault="00CB76F3" w:rsidP="00CB76F3">
      <w:r>
        <w:t xml:space="preserve">Decyltriglyme: </w:t>
      </w:r>
      <w:r w:rsidRPr="00413A79">
        <w:rPr>
          <w:vertAlign w:val="superscript"/>
        </w:rPr>
        <w:t>1</w:t>
      </w:r>
      <w:r>
        <w:t>H NMR (300 MHz, CDCl</w:t>
      </w:r>
      <w:r w:rsidRPr="00413A79">
        <w:rPr>
          <w:vertAlign w:val="subscript"/>
        </w:rPr>
        <w:t>3</w:t>
      </w:r>
      <w:r>
        <w:t>):</w:t>
      </w:r>
      <w:r w:rsidRPr="00413A79">
        <w:rPr>
          <w:rFonts w:cstheme="minorHAnsi"/>
        </w:rPr>
        <w:t xml:space="preserve"> </w:t>
      </w:r>
      <w:r>
        <w:rPr>
          <w:rFonts w:cstheme="minorHAnsi"/>
        </w:rPr>
        <w:t>δ</w:t>
      </w:r>
      <w:r>
        <w:t xml:space="preserve"> 0.85 (t, 3H, </w:t>
      </w:r>
      <w:r w:rsidRPr="00D2468D">
        <w:rPr>
          <w:i/>
        </w:rPr>
        <w:t>J</w:t>
      </w:r>
      <w:r>
        <w:rPr>
          <w:i/>
        </w:rPr>
        <w:t xml:space="preserve"> </w:t>
      </w:r>
      <w:r>
        <w:t xml:space="preserve">= 6.7 Hz); 1.18-1.36 (m, 14H); 1.55 (p, 2H, </w:t>
      </w:r>
      <w:r w:rsidRPr="00D2468D">
        <w:rPr>
          <w:i/>
        </w:rPr>
        <w:t>J</w:t>
      </w:r>
      <w:r w:rsidRPr="00D2468D">
        <w:rPr>
          <w:i/>
          <w:vertAlign w:val="subscript"/>
        </w:rPr>
        <w:t>1</w:t>
      </w:r>
      <w:r>
        <w:rPr>
          <w:i/>
          <w:vertAlign w:val="subscript"/>
        </w:rPr>
        <w:t xml:space="preserve"> </w:t>
      </w:r>
      <w:r>
        <w:t xml:space="preserve">= 7.0 Hz, </w:t>
      </w:r>
      <w:r w:rsidRPr="00D2468D">
        <w:rPr>
          <w:i/>
        </w:rPr>
        <w:t>J</w:t>
      </w:r>
      <w:r w:rsidRPr="00D2468D">
        <w:rPr>
          <w:i/>
          <w:vertAlign w:val="subscript"/>
        </w:rPr>
        <w:t>2</w:t>
      </w:r>
      <w:r>
        <w:rPr>
          <w:i/>
          <w:vertAlign w:val="subscript"/>
        </w:rPr>
        <w:t xml:space="preserve"> </w:t>
      </w:r>
      <w:r>
        <w:t xml:space="preserve">= 7.0 Hz); 3.36 (s, 3H); 3.42 (t, 2H, </w:t>
      </w:r>
      <w:r w:rsidRPr="00D2468D">
        <w:rPr>
          <w:i/>
        </w:rPr>
        <w:t>J</w:t>
      </w:r>
      <w:r>
        <w:t xml:space="preserve"> = 6.8 Hz); 3.50-3.58 (m, 4H); 3.59-3.66 (m, 8H); GC-purity check: &gt;90%</w:t>
      </w:r>
    </w:p>
    <w:p w:rsidR="00CB76F3" w:rsidRDefault="00CB76F3" w:rsidP="00CB76F3">
      <w:r>
        <w:t xml:space="preserve">For comparison, these compounds </w:t>
      </w:r>
      <w:r w:rsidRPr="00153EE9">
        <w:rPr>
          <w:vertAlign w:val="superscript"/>
        </w:rPr>
        <w:t>1</w:t>
      </w:r>
      <w:r>
        <w:t>H NMR data are found in the literature:</w:t>
      </w:r>
    </w:p>
    <w:p w:rsidR="00CB76F3" w:rsidRDefault="00CB76F3" w:rsidP="00CB76F3">
      <w:r>
        <w:t>Monoglyme</w:t>
      </w:r>
      <w:hyperlink w:anchor="_ENREF_111" w:tooltip="Jones, 2005 #3829" w:history="1">
        <w:r w:rsidR="00552E4A">
          <w:fldChar w:fldCharType="begin"/>
        </w:r>
        <w:r w:rsidR="00552E4A">
          <w:instrText xml:space="preserve"> ADDIN EN.CITE &lt;EndNote&gt;&lt;Cite&gt;&lt;Author&gt;Jones&lt;/Author&gt;&lt;Year&gt;2005&lt;/Year&gt;&lt;RecNum&gt;3829&lt;/RecNum&gt;&lt;DisplayText&gt;&lt;style face="superscript"&gt;111&lt;/style&gt;&lt;/DisplayText&gt;&lt;record&gt;&lt;rec-number&gt;3829&lt;/rec-number&gt;&lt;foreign-keys&gt;&lt;key app="EN" db-id="afedx0vdz2sztkezspcvd0z0rtzrr0e5d5r9"&gt;3829&lt;/key&gt;&lt;/foreign-keys&gt;&lt;ref-type name="Journal Article"&gt;17&lt;/ref-type&gt;&lt;contributors&gt;&lt;authors&gt;&lt;author&gt;Jones, Ian C.&lt;/author&gt;&lt;author&gt;Sharman, Gary J.&lt;/author&gt;&lt;author&gt;Pidgeon, Julia&lt;/author&gt;&lt;/authors&gt;&lt;/contributors&gt;&lt;titles&gt;&lt;title&gt;1H and 13C NMR data to aid the identification and quantification of residual solvents by NMR spectroscopy&lt;/title&gt;&lt;secondary-title&gt;Magnetic Resonance in Chemistry&lt;/secondary-title&gt;&lt;/titles&gt;&lt;periodical&gt;&lt;full-title&gt;Magnetic Resonance in Chemistry&lt;/full-title&gt;&lt;/periodical&gt;&lt;pages&gt;497-509&lt;/pages&gt;&lt;volume&gt;43&lt;/volume&gt;&lt;number&gt;6&lt;/number&gt;&lt;keywords&gt;&lt;keyword&gt;NMR&lt;/keyword&gt;&lt;keyword&gt;1H NMR&lt;/keyword&gt;&lt;keyword&gt;13C NMR&lt;/keyword&gt;&lt;keyword&gt;International Committee for Harmonization&lt;/keyword&gt;&lt;keyword&gt;residual solvents&lt;/keyword&gt;&lt;keyword&gt;quantification&lt;/keyword&gt;&lt;/keywords&gt;&lt;dates&gt;&lt;year&gt;2005&lt;/year&gt;&lt;/dates&gt;&lt;publisher&gt;John Wiley &amp;amp; Sons, Ltd.&lt;/publisher&gt;&lt;isbn&gt;1097-458X&lt;/isbn&gt;&lt;urls&gt;&lt;related-urls&gt;&lt;url&gt;http://dx.doi.org/10.1002/mrc.1578&lt;/url&gt;&lt;/related-urls&gt;&lt;/urls&gt;&lt;electronic-resource-num&gt;10.1002/mrc.1578&lt;/electronic-resource-num&gt;&lt;/record&gt;&lt;/Cite&gt;&lt;/EndNote&gt;</w:instrText>
        </w:r>
        <w:r w:rsidR="00552E4A">
          <w:fldChar w:fldCharType="separate"/>
        </w:r>
        <w:r w:rsidR="00552E4A" w:rsidRPr="00BA777F">
          <w:rPr>
            <w:noProof/>
            <w:vertAlign w:val="superscript"/>
          </w:rPr>
          <w:t>111</w:t>
        </w:r>
        <w:r w:rsidR="00552E4A">
          <w:fldChar w:fldCharType="end"/>
        </w:r>
      </w:hyperlink>
      <w:r>
        <w:t xml:space="preserve">: </w:t>
      </w:r>
      <w:r w:rsidRPr="005D7049">
        <w:rPr>
          <w:vertAlign w:val="superscript"/>
        </w:rPr>
        <w:t>1</w:t>
      </w:r>
      <w:r>
        <w:t>H NMR (400MHz, CDCl</w:t>
      </w:r>
      <w:r w:rsidRPr="004E405D">
        <w:rPr>
          <w:vertAlign w:val="subscript"/>
        </w:rPr>
        <w:t>3</w:t>
      </w:r>
      <w:r>
        <w:t>):</w:t>
      </w:r>
      <w:r w:rsidRPr="00413A79">
        <w:rPr>
          <w:rFonts w:cstheme="minorHAnsi"/>
        </w:rPr>
        <w:t xml:space="preserve"> </w:t>
      </w:r>
      <w:r>
        <w:rPr>
          <w:rFonts w:cstheme="minorHAnsi"/>
        </w:rPr>
        <w:t>δ</w:t>
      </w:r>
      <w:r>
        <w:t xml:space="preserve"> 3.40 (s, 6H); 3.55 (s, 4H) </w:t>
      </w:r>
    </w:p>
    <w:p w:rsidR="00CB76F3" w:rsidRDefault="00CB76F3" w:rsidP="00CB76F3">
      <w:r>
        <w:t>Diglyme</w:t>
      </w:r>
      <w:hyperlink w:anchor="_ENREF_112" w:tooltip="Yousef, 2005 #3828" w:history="1">
        <w:r w:rsidR="00552E4A">
          <w:fldChar w:fldCharType="begin"/>
        </w:r>
        <w:r w:rsidR="00552E4A">
          <w:instrText xml:space="preserve"> ADDIN EN.CITE &lt;EndNote&gt;&lt;Cite&gt;&lt;Author&gt;Yousef&lt;/Author&gt;&lt;Year&gt;2005&lt;/Year&gt;&lt;RecNum&gt;3828&lt;/RecNum&gt;&lt;DisplayText&gt;&lt;style face="superscript"&gt;112&lt;/style&gt;&lt;/DisplayText&gt;&lt;record&gt;&lt;rec-number&gt;3828&lt;/rec-number&gt;&lt;foreign-keys&gt;&lt;key app="EN" db-id="afedx0vdz2sztkezspcvd0z0rtzrr0e5d5r9"&gt;3828&lt;/key&gt;&lt;/foreign-keys&gt;&lt;ref-type name="Journal Article"&gt;17&lt;/ref-type&gt;&lt;contributors&gt;&lt;authors&gt;&lt;author&gt;Yousef, Rushdi I.&lt;/author&gt;&lt;author&gt;Walfort, Bernhard&lt;/author&gt;&lt;author&gt;Rüffer, Tobias&lt;/author&gt;&lt;author&gt;Wagner, Christoph&lt;/author&gt;&lt;author&gt;Schmidt, Harry&lt;/author&gt;&lt;author&gt;Herzog, Renate&lt;/author&gt;&lt;author&gt;Steinborn, Dirk&lt;/author&gt;&lt;/authors&gt;&lt;/contributors&gt;&lt;titles&gt;&lt;title&gt;Synthesis, characterization and Schlenk equilibrium studies of methylmagnesium compounds with O- and N-donor ligands – the unexpected behavior of [MgMeBr(pmdta)] (pmdta&amp;amp;#xa0;=&amp;amp;#xa0;N,N,N′,N″,N″-pentamethyldiethylenetriamine)&lt;/title&gt;&lt;secondary-title&gt;Journal of Organometallic Chemistry&lt;/secondary-title&gt;&lt;/titles&gt;&lt;periodical&gt;&lt;full-title&gt;Journal of Organometallic Chemistry&lt;/full-title&gt;&lt;/periodical&gt;&lt;pages&gt;1178-1191&lt;/pages&gt;&lt;volume&gt;690&lt;/volume&gt;&lt;number&gt;5&lt;/number&gt;&lt;keywords&gt;&lt;keyword&gt;Methylmagnesium bromide&lt;/keyword&gt;&lt;keyword&gt;Dimethylmagnesium&lt;/keyword&gt;&lt;keyword&gt;Grignard compounds&lt;/keyword&gt;&lt;keyword&gt;Pmdta (N,N,N′,N″,N″-pentamethyldiethylenetriamine)&lt;/keyword&gt;&lt;keyword&gt;Schlenk equilibrium&lt;/keyword&gt;&lt;keyword&gt;DFT calculations&lt;/keyword&gt;&lt;/keywords&gt;&lt;dates&gt;&lt;year&gt;2005&lt;/year&gt;&lt;/dates&gt;&lt;isbn&gt;0022-328X&lt;/isbn&gt;&lt;urls&gt;&lt;related-urls&gt;&lt;url&gt;http://www.sciencedirect.com/science/article/pii/S0022328X04009374&lt;/url&gt;&lt;/related-urls&gt;&lt;/urls&gt;&lt;electronic-resource-num&gt;http://dx.doi.org/10.1016/j.jorganchem.2004.10.058&lt;/electronic-resource-num&gt;&lt;/record&gt;&lt;/Cite&gt;&lt;/EndNote&gt;</w:instrText>
        </w:r>
        <w:r w:rsidR="00552E4A">
          <w:fldChar w:fldCharType="separate"/>
        </w:r>
        <w:r w:rsidR="00552E4A" w:rsidRPr="00BA777F">
          <w:rPr>
            <w:noProof/>
            <w:vertAlign w:val="superscript"/>
          </w:rPr>
          <w:t>112</w:t>
        </w:r>
        <w:r w:rsidR="00552E4A">
          <w:fldChar w:fldCharType="end"/>
        </w:r>
      </w:hyperlink>
      <w:r>
        <w:t xml:space="preserve">: </w:t>
      </w:r>
      <w:r w:rsidRPr="005D7049">
        <w:rPr>
          <w:vertAlign w:val="superscript"/>
        </w:rPr>
        <w:t>1</w:t>
      </w:r>
      <w:r>
        <w:t>H NMR (400 MHz, THF-d</w:t>
      </w:r>
      <w:r w:rsidRPr="00896D3D">
        <w:rPr>
          <w:vertAlign w:val="subscript"/>
        </w:rPr>
        <w:t>8</w:t>
      </w:r>
      <w:r>
        <w:t>):</w:t>
      </w:r>
      <w:r w:rsidRPr="00413A79">
        <w:rPr>
          <w:rFonts w:cstheme="minorHAnsi"/>
        </w:rPr>
        <w:t xml:space="preserve"> </w:t>
      </w:r>
      <w:r>
        <w:rPr>
          <w:rFonts w:cstheme="minorHAnsi"/>
        </w:rPr>
        <w:t>δ</w:t>
      </w:r>
      <w:r>
        <w:t xml:space="preserve"> 3.28 (s, 6H, </w:t>
      </w:r>
      <w:r w:rsidRPr="00896D3D">
        <w:rPr>
          <w:i/>
        </w:rPr>
        <w:t>CH</w:t>
      </w:r>
      <w:r w:rsidRPr="00896D3D">
        <w:rPr>
          <w:i/>
          <w:vertAlign w:val="subscript"/>
        </w:rPr>
        <w:t>3</w:t>
      </w:r>
      <w:r>
        <w:t>); 3.44-3.53 (</w:t>
      </w:r>
      <w:r w:rsidRPr="00896D3D">
        <w:rPr>
          <w:vertAlign w:val="superscript"/>
        </w:rPr>
        <w:t>2</w:t>
      </w:r>
      <w:r w:rsidRPr="00896D3D">
        <w:rPr>
          <w:i/>
        </w:rPr>
        <w:t>J</w:t>
      </w:r>
      <w:r>
        <w:t xml:space="preserve">(H,H) = -6.07 Hz/ -4.10 Hz, </w:t>
      </w:r>
      <w:r w:rsidRPr="00896D3D">
        <w:rPr>
          <w:vertAlign w:val="superscript"/>
        </w:rPr>
        <w:t>3</w:t>
      </w:r>
      <w:r w:rsidRPr="00896D3D">
        <w:rPr>
          <w:i/>
        </w:rPr>
        <w:t>J</w:t>
      </w:r>
      <w:r>
        <w:t xml:space="preserve">(H,H) = 12.3 Hz/12.3 Hz, 4H/4H, </w:t>
      </w:r>
      <w:r w:rsidRPr="00896D3D">
        <w:rPr>
          <w:i/>
        </w:rPr>
        <w:t>CH</w:t>
      </w:r>
      <w:r w:rsidRPr="00896D3D">
        <w:rPr>
          <w:i/>
          <w:vertAlign w:val="subscript"/>
        </w:rPr>
        <w:t>2</w:t>
      </w:r>
      <w:r>
        <w:t>)</w:t>
      </w:r>
    </w:p>
    <w:p w:rsidR="00CB76F3" w:rsidRDefault="00CB76F3" w:rsidP="00CB76F3">
      <w:r>
        <w:t>Butyldiglyme</w:t>
      </w:r>
      <w:hyperlink w:anchor="_ENREF_113" w:tooltip="Kirmse, 1985 #3832" w:history="1">
        <w:r w:rsidR="00552E4A">
          <w:fldChar w:fldCharType="begin"/>
        </w:r>
        <w:r w:rsidR="00552E4A">
          <w:instrText xml:space="preserve"> ADDIN EN.CITE &lt;EndNote&gt;&lt;Cite&gt;&lt;Author&gt;Kirmse&lt;/Author&gt;&lt;Year&gt;1985&lt;/Year&gt;&lt;RecNum&gt;3832&lt;/RecNum&gt;&lt;DisplayText&gt;&lt;style face="superscript"&gt;113&lt;/style&gt;&lt;/DisplayText&gt;&lt;record&gt;&lt;rec-number&gt;3832&lt;/rec-number&gt;&lt;foreign-keys&gt;&lt;key app="EN" db-id="afedx0vdz2sztkezspcvd0z0rtzrr0e5d5r9"&gt;3832&lt;/key&gt;&lt;/foreign-keys&gt;&lt;ref-type name="Journal Article"&gt;17&lt;/ref-type&gt;&lt;contributors&gt;&lt;authors&gt;&lt;author&gt;Kirmse, Wolfgang&lt;/author&gt;&lt;author&gt;Jansen, Ulrich&lt;/author&gt;&lt;/authors&gt;&lt;/contributors&gt;&lt;titles&gt;&lt;title&gt;Desaminierungsreaktionen, 41. Reaktionen aliphatischer Diazonium-Ionen und Carbokationen mit Ethern&lt;/title&gt;&lt;secondary-title&gt;Chemische Berichte&lt;/secondary-title&gt;&lt;/titles&gt;&lt;periodical&gt;&lt;full-title&gt;Chemische Berichte&lt;/full-title&gt;&lt;/periodical&gt;&lt;pages&gt;2607-2625&lt;/pages&gt;&lt;volume&gt;118&lt;/volume&gt;&lt;number&gt;7&lt;/number&gt;&lt;dates&gt;&lt;year&gt;1985&lt;/year&gt;&lt;/dates&gt;&lt;publisher&gt;WILEY-VCH Verlag&lt;/publisher&gt;&lt;isbn&gt;1099-0682&lt;/isbn&gt;&lt;urls&gt;&lt;related-urls&gt;&lt;url&gt;http://dx.doi.org/10.1002/cber.19851180705&lt;/url&gt;&lt;/related-urls&gt;&lt;/urls&gt;&lt;electronic-resource-num&gt;10.1002/cber.19851180705&lt;/electronic-resource-num&gt;&lt;/record&gt;&lt;/Cite&gt;&lt;/EndNote&gt;</w:instrText>
        </w:r>
        <w:r w:rsidR="00552E4A">
          <w:fldChar w:fldCharType="separate"/>
        </w:r>
        <w:r w:rsidR="00552E4A" w:rsidRPr="00BA777F">
          <w:rPr>
            <w:noProof/>
            <w:vertAlign w:val="superscript"/>
          </w:rPr>
          <w:t>113</w:t>
        </w:r>
        <w:r w:rsidR="00552E4A">
          <w:fldChar w:fldCharType="end"/>
        </w:r>
      </w:hyperlink>
      <w:r>
        <w:t xml:space="preserve">: </w:t>
      </w:r>
      <w:r w:rsidRPr="005D7049">
        <w:rPr>
          <w:vertAlign w:val="superscript"/>
        </w:rPr>
        <w:t>1</w:t>
      </w:r>
      <w:r>
        <w:t>H NMR (CCl</w:t>
      </w:r>
      <w:r>
        <w:rPr>
          <w:vertAlign w:val="subscript"/>
        </w:rPr>
        <w:t>4</w:t>
      </w:r>
      <w:r>
        <w:t>):</w:t>
      </w:r>
      <w:r w:rsidRPr="00413A79">
        <w:rPr>
          <w:rFonts w:cstheme="minorHAnsi"/>
        </w:rPr>
        <w:t xml:space="preserve"> </w:t>
      </w:r>
      <w:r>
        <w:rPr>
          <w:rFonts w:cstheme="minorHAnsi"/>
        </w:rPr>
        <w:t>δ</w:t>
      </w:r>
      <w:r>
        <w:t xml:space="preserve"> 0.7-1.1 (m, 3H); 1.15-1.65(m, 4H); 3.30 (s, 3H); 3.3-3.7(m, 10H)</w:t>
      </w:r>
    </w:p>
    <w:p w:rsidR="00CB76F3" w:rsidRDefault="00CB76F3" w:rsidP="00CB76F3">
      <w:r>
        <w:lastRenderedPageBreak/>
        <w:t>2-(hexyloxy)ethanol</w:t>
      </w:r>
      <w:hyperlink w:anchor="_ENREF_114" w:tooltip="Compounds,  #3830" w:history="1">
        <w:r w:rsidR="00552E4A">
          <w:fldChar w:fldCharType="begin"/>
        </w:r>
        <w:r w:rsidR="00552E4A">
          <w:instrText xml:space="preserve"> ADDIN EN.CITE &lt;EndNote&gt;&lt;Cite&gt;&lt;Author&gt;Compounds&lt;/Author&gt;&lt;RecNum&gt;3830&lt;/RecNum&gt;&lt;DisplayText&gt;&lt;style face="superscript"&gt;114&lt;/style&gt;&lt;/DisplayText&gt;&lt;record&gt;&lt;rec-number&gt;3830&lt;/rec-number&gt;&lt;foreign-keys&gt;&lt;key app="EN" db-id="afedx0vdz2sztkezspcvd0z0rtzrr0e5d5r9"&gt;3830&lt;/key&gt;&lt;/foreign-keys&gt;&lt;ref-type name="Online Database"&gt;45&lt;/ref-type&gt;&lt;contributors&gt;&lt;authors&gt;&lt;author&gt;Spectral Database for Organic Compounds&lt;/author&gt;&lt;/authors&gt;&lt;/contributors&gt;&lt;titles&gt;&lt;title&gt;Spectra Database for Organic Compounds&lt;/title&gt;&lt;secondary-title&gt;Proton NMR Spectrum&lt;/secondary-title&gt;&lt;/titles&gt;&lt;dates&gt;&lt;pub-dates&gt;&lt;date&gt;December 3, 2013&lt;/date&gt;&lt;/pub-dates&gt;&lt;/dates&gt;&lt;accession-num&gt;SDBS No.:10102&lt;/accession-num&gt;&lt;label&gt;RN 112-25-4&lt;/label&gt;&lt;urls&gt;&lt;related-urls&gt;&lt;url&gt;http://sdbs.db.aist.go.jp/sdbs&lt;/url&gt;&lt;/related-urls&gt;&lt;/urls&gt;&lt;remote-database-name&gt;SDBS&lt;/remote-database-name&gt;&lt;remote-database-provider&gt;AIST&lt;/remote-database-provider&gt;&lt;/record&gt;&lt;/Cite&gt;&lt;/EndNote&gt;</w:instrText>
        </w:r>
        <w:r w:rsidR="00552E4A">
          <w:fldChar w:fldCharType="separate"/>
        </w:r>
        <w:r w:rsidR="00552E4A" w:rsidRPr="00BA777F">
          <w:rPr>
            <w:noProof/>
            <w:vertAlign w:val="superscript"/>
          </w:rPr>
          <w:t>114</w:t>
        </w:r>
        <w:r w:rsidR="00552E4A">
          <w:fldChar w:fldCharType="end"/>
        </w:r>
      </w:hyperlink>
      <w:r>
        <w:t xml:space="preserve">: </w:t>
      </w:r>
      <w:r w:rsidRPr="005D7049">
        <w:rPr>
          <w:vertAlign w:val="superscript"/>
        </w:rPr>
        <w:t>1</w:t>
      </w:r>
      <w:r>
        <w:t>H NMR (90 MHz, CDCl</w:t>
      </w:r>
      <w:r w:rsidRPr="00413A79">
        <w:rPr>
          <w:vertAlign w:val="subscript"/>
        </w:rPr>
        <w:t>3</w:t>
      </w:r>
      <w:r>
        <w:t>):</w:t>
      </w:r>
      <w:r w:rsidRPr="00413A79">
        <w:rPr>
          <w:rFonts w:cstheme="minorHAnsi"/>
        </w:rPr>
        <w:t xml:space="preserve"> </w:t>
      </w:r>
      <w:r>
        <w:rPr>
          <w:rFonts w:cstheme="minorHAnsi"/>
        </w:rPr>
        <w:t>δ</w:t>
      </w:r>
      <w:r>
        <w:t xml:space="preserve"> 0.90 (t, 3H,</w:t>
      </w:r>
      <w:r>
        <w:rPr>
          <w:i/>
        </w:rPr>
        <w:t xml:space="preserve"> CH</w:t>
      </w:r>
      <w:r w:rsidRPr="008376C2">
        <w:rPr>
          <w:i/>
          <w:vertAlign w:val="subscript"/>
        </w:rPr>
        <w:t>3</w:t>
      </w:r>
      <w:r>
        <w:t xml:space="preserve">); 1.16-1.49 (m, 6H, </w:t>
      </w:r>
      <w:r w:rsidRPr="008376C2">
        <w:rPr>
          <w:i/>
        </w:rPr>
        <w:t>CH</w:t>
      </w:r>
      <w:r w:rsidRPr="008376C2">
        <w:rPr>
          <w:i/>
          <w:vertAlign w:val="subscript"/>
        </w:rPr>
        <w:t>2</w:t>
      </w:r>
      <w:r>
        <w:t xml:space="preserve">); 1.59 (m, 2H, </w:t>
      </w:r>
      <w:r>
        <w:rPr>
          <w:i/>
        </w:rPr>
        <w:t>CH</w:t>
      </w:r>
      <w:r w:rsidRPr="008376C2">
        <w:rPr>
          <w:i/>
          <w:vertAlign w:val="subscript"/>
        </w:rPr>
        <w:t>2</w:t>
      </w:r>
      <w:r>
        <w:t xml:space="preserve">); 2.51 (s, 1H, </w:t>
      </w:r>
      <w:r w:rsidRPr="008376C2">
        <w:rPr>
          <w:i/>
        </w:rPr>
        <w:t>OH</w:t>
      </w:r>
      <w:r>
        <w:t xml:space="preserve">); 3.48 (t, 2H, </w:t>
      </w:r>
      <w:r>
        <w:rPr>
          <w:i/>
        </w:rPr>
        <w:t>CH</w:t>
      </w:r>
      <w:r w:rsidRPr="008376C2">
        <w:rPr>
          <w:i/>
          <w:vertAlign w:val="subscript"/>
        </w:rPr>
        <w:t>2</w:t>
      </w:r>
      <w:r>
        <w:t xml:space="preserve">); 3.52 (m, 2H, </w:t>
      </w:r>
      <w:r w:rsidRPr="008376C2">
        <w:rPr>
          <w:i/>
        </w:rPr>
        <w:t>CH</w:t>
      </w:r>
      <w:r w:rsidRPr="008376C2">
        <w:rPr>
          <w:i/>
          <w:vertAlign w:val="subscript"/>
        </w:rPr>
        <w:t>2</w:t>
      </w:r>
      <w:r>
        <w:t xml:space="preserve">); 3.72 (m, 2H, </w:t>
      </w:r>
      <w:r w:rsidRPr="008376C2">
        <w:rPr>
          <w:i/>
        </w:rPr>
        <w:t>CH</w:t>
      </w:r>
      <w:r w:rsidRPr="008376C2">
        <w:rPr>
          <w:i/>
          <w:vertAlign w:val="subscript"/>
        </w:rPr>
        <w:t>2</w:t>
      </w:r>
      <w:r>
        <w:t>)</w:t>
      </w:r>
    </w:p>
    <w:p w:rsidR="00CB76F3" w:rsidRDefault="00CB76F3" w:rsidP="00CB76F3">
      <w:r>
        <w:t>2-(2-hexyloxyethoxy)ethanol</w:t>
      </w:r>
      <w:hyperlink w:anchor="_ENREF_115" w:tooltip="(SDBS), Accessed December 3, 2013 #3831" w:history="1">
        <w:r w:rsidR="00552E4A">
          <w:fldChar w:fldCharType="begin"/>
        </w:r>
        <w:r w:rsidR="00552E4A">
          <w:instrText xml:space="preserve"> ADDIN EN.CITE &lt;EndNote&gt;&lt;Cite&gt;&lt;Author&gt;(SDBS)&lt;/Author&gt;&lt;Year&gt;Accessed December 3, 2013&lt;/Year&gt;&lt;RecNum&gt;3831&lt;/RecNum&gt;&lt;DisplayText&gt;&lt;style face="superscript"&gt;115&lt;/style&gt;&lt;/DisplayText&gt;&lt;record&gt;&lt;rec-number&gt;3831&lt;/rec-number&gt;&lt;foreign-keys&gt;&lt;key app="EN" db-id="afedx0vdz2sztkezspcvd0z0rtzrr0e5d5r9"&gt;3831&lt;/key&gt;&lt;/foreign-keys&gt;&lt;ref-type name="Online Database"&gt;45&lt;/ref-type&gt;&lt;contributors&gt;&lt;authors&gt;&lt;author&gt;Spectra Database for Organic Compounds (SDBS)&lt;/author&gt;&lt;/authors&gt;&lt;/contributors&gt;&lt;titles&gt;&lt;title&gt;Spectral Database for Organic Compounds (SDBS)&lt;/title&gt;&lt;secondary-title&gt;SDBS &lt;/secondary-title&gt;&lt;/titles&gt;&lt;pages&gt;SDBS No. 112-59-4&lt;/pages&gt;&lt;dates&gt;&lt;year&gt;Accessed December 3, 2013&lt;/year&gt;&lt;pub-dates&gt;&lt;date&gt;December 3, 2013&lt;/date&gt;&lt;/pub-dates&gt;&lt;/dates&gt;&lt;isbn&gt;RN 6857&lt;/isbn&gt;&lt;urls&gt;&lt;related-urls&gt;&lt;url&gt;http://sdbs.db.aist.go.jp/sdbs&lt;/url&gt;&lt;/related-urls&gt;&lt;/urls&gt;&lt;remote-database-name&gt;Spectra Database for Organic Compounds&lt;/remote-database-name&gt;&lt;/record&gt;&lt;/Cite&gt;&lt;/EndNote&gt;</w:instrText>
        </w:r>
        <w:r w:rsidR="00552E4A">
          <w:fldChar w:fldCharType="separate"/>
        </w:r>
        <w:r w:rsidR="00552E4A" w:rsidRPr="00BA777F">
          <w:rPr>
            <w:noProof/>
            <w:vertAlign w:val="superscript"/>
          </w:rPr>
          <w:t>115</w:t>
        </w:r>
        <w:r w:rsidR="00552E4A">
          <w:fldChar w:fldCharType="end"/>
        </w:r>
      </w:hyperlink>
      <w:r>
        <w:t xml:space="preserve">: </w:t>
      </w:r>
      <w:r w:rsidRPr="005D7049">
        <w:rPr>
          <w:vertAlign w:val="superscript"/>
        </w:rPr>
        <w:t>1</w:t>
      </w:r>
      <w:r>
        <w:t>H NMR (90 MHz, CDCl</w:t>
      </w:r>
      <w:r w:rsidRPr="00413A79">
        <w:rPr>
          <w:vertAlign w:val="subscript"/>
        </w:rPr>
        <w:t>3</w:t>
      </w:r>
      <w:r>
        <w:t>):</w:t>
      </w:r>
      <w:r w:rsidRPr="00413A79">
        <w:rPr>
          <w:rFonts w:cstheme="minorHAnsi"/>
        </w:rPr>
        <w:t xml:space="preserve"> </w:t>
      </w:r>
      <w:r>
        <w:rPr>
          <w:rFonts w:cstheme="minorHAnsi"/>
        </w:rPr>
        <w:t>δ</w:t>
      </w:r>
      <w:r>
        <w:t xml:space="preserve"> 0.89 (t, 3H, </w:t>
      </w:r>
      <w:r w:rsidRPr="00896D3D">
        <w:rPr>
          <w:i/>
        </w:rPr>
        <w:t>CH</w:t>
      </w:r>
      <w:r w:rsidRPr="00896D3D">
        <w:rPr>
          <w:i/>
          <w:vertAlign w:val="subscript"/>
        </w:rPr>
        <w:t>3</w:t>
      </w:r>
      <w:r>
        <w:t xml:space="preserve">); 1.30 (m, 6H, </w:t>
      </w:r>
      <w:r w:rsidRPr="00896D3D">
        <w:rPr>
          <w:i/>
        </w:rPr>
        <w:t>CH</w:t>
      </w:r>
      <w:r w:rsidRPr="00896D3D">
        <w:rPr>
          <w:i/>
          <w:vertAlign w:val="subscript"/>
        </w:rPr>
        <w:t>2</w:t>
      </w:r>
      <w:r>
        <w:t xml:space="preserve">); 1.59 (m, 2H, </w:t>
      </w:r>
      <w:r w:rsidRPr="00896D3D">
        <w:rPr>
          <w:i/>
        </w:rPr>
        <w:t>CH</w:t>
      </w:r>
      <w:r w:rsidRPr="00896D3D">
        <w:rPr>
          <w:i/>
          <w:vertAlign w:val="subscript"/>
        </w:rPr>
        <w:t>2</w:t>
      </w:r>
      <w:r>
        <w:t xml:space="preserve">); 2.79 (s, 1H, </w:t>
      </w:r>
      <w:r w:rsidRPr="00896D3D">
        <w:rPr>
          <w:i/>
        </w:rPr>
        <w:t>OH</w:t>
      </w:r>
      <w:r>
        <w:t>); 3.47 (t, 2H,</w:t>
      </w:r>
      <w:r>
        <w:rPr>
          <w:i/>
        </w:rPr>
        <w:t xml:space="preserve"> CH</w:t>
      </w:r>
      <w:r w:rsidRPr="00896D3D">
        <w:rPr>
          <w:i/>
          <w:vertAlign w:val="subscript"/>
        </w:rPr>
        <w:t>2</w:t>
      </w:r>
      <w:r>
        <w:t xml:space="preserve">); 3.44-3.83 (m, 8H, </w:t>
      </w:r>
      <w:r w:rsidRPr="00896D3D">
        <w:rPr>
          <w:i/>
        </w:rPr>
        <w:t>CH</w:t>
      </w:r>
      <w:r w:rsidRPr="00896D3D">
        <w:rPr>
          <w:i/>
          <w:vertAlign w:val="subscript"/>
        </w:rPr>
        <w:t>2</w:t>
      </w:r>
      <w:r>
        <w:t>)</w:t>
      </w:r>
    </w:p>
    <w:p w:rsidR="00632F19" w:rsidRDefault="00632F19">
      <w:pPr>
        <w:spacing w:line="240" w:lineRule="auto"/>
      </w:pPr>
      <w:r>
        <w:br w:type="page"/>
      </w:r>
    </w:p>
    <w:p w:rsidR="00632F19" w:rsidRDefault="00632F19" w:rsidP="009236F5">
      <w:pPr>
        <w:pStyle w:val="Heading1"/>
      </w:pPr>
      <w:bookmarkStart w:id="244" w:name="_Toc374069605"/>
      <w:r>
        <w:lastRenderedPageBreak/>
        <w:t>Chapter 6: Conclusion</w:t>
      </w:r>
      <w:bookmarkEnd w:id="244"/>
    </w:p>
    <w:p w:rsidR="00632F19" w:rsidRPr="00AE27DC" w:rsidRDefault="00632F19" w:rsidP="00632F19">
      <w:pPr>
        <w:pStyle w:val="Heading2"/>
      </w:pPr>
      <w:bookmarkStart w:id="245" w:name="_Toc374069606"/>
      <w:r>
        <w:t>6.1 Overall conclusion</w:t>
      </w:r>
      <w:bookmarkEnd w:id="245"/>
    </w:p>
    <w:p w:rsidR="00632F19" w:rsidRPr="007A722E" w:rsidRDefault="00632F19" w:rsidP="00632F19">
      <w:r>
        <w:tab/>
        <w:t>Three different organic liquid families</w:t>
      </w:r>
      <w:r w:rsidRPr="007A722E">
        <w:t xml:space="preserve"> were synthesized and their electrolyte systems </w:t>
      </w:r>
      <w:r>
        <w:t xml:space="preserve">were prepared.  Their transport behaviors were </w:t>
      </w:r>
      <w:r w:rsidRPr="007A722E">
        <w:t>analyzed using the Compensated Arrhenius Formulation (CAF) to determine the range of applicability of the CAF and to</w:t>
      </w:r>
      <w:r>
        <w:t xml:space="preserve"> help</w:t>
      </w:r>
      <w:r w:rsidRPr="007A722E">
        <w:t xml:space="preserve"> understand transport properties in these liquids and electrolytes.</w:t>
      </w:r>
    </w:p>
    <w:p w:rsidR="00632F19" w:rsidRDefault="00632F19" w:rsidP="00632F19">
      <w:r>
        <w:tab/>
        <w:t>From the results, the CAF wa</w:t>
      </w:r>
      <w:r w:rsidRPr="007A722E">
        <w:t xml:space="preserve">s found to be applicable to very </w:t>
      </w:r>
      <w:r w:rsidR="005108E9">
        <w:t>low dielectric constant liquids as well as</w:t>
      </w:r>
      <w:r w:rsidRPr="007A722E">
        <w:t xml:space="preserve"> very high dielectric constant liquids.</w:t>
      </w:r>
      <w:r>
        <w:t xml:space="preserve">  From the core postulates of the CAF, the change in the values of the dielectric constant </w:t>
      </w:r>
      <w:r w:rsidR="005C53CE">
        <w:t xml:space="preserve">of a medium </w:t>
      </w:r>
      <w:r>
        <w:t>plays an important role</w:t>
      </w:r>
      <w:r w:rsidR="005C53CE">
        <w:t xml:space="preserve"> in the success of the CAF</w:t>
      </w:r>
      <w:r>
        <w:t xml:space="preserve">.  As the polarity of a liquid is lowered, the change in the dielectric constant might not be as significant as needed for the CAF to be applicable.  However, the results with the acyclic carbonates suggest that the CAF can work with very low polarity solvents.    </w:t>
      </w:r>
    </w:p>
    <w:p w:rsidR="005108E9" w:rsidRPr="007A722E" w:rsidRDefault="005108E9" w:rsidP="00632F19">
      <w:r>
        <w:tab/>
        <w:t>As expected, the CAF is also applicable to high dielectric constant solvents.  However, high dielectric constant solvents appear to have very high energy of activation for both self-diffusion and ionic conductivity.  Thus, although high dielectric constant is desirable to increase the exponential pre-factor, it has an unknown impact of increasing the value of the energy of activation.</w:t>
      </w:r>
    </w:p>
    <w:p w:rsidR="00632F19" w:rsidRDefault="00632F19" w:rsidP="00632F19">
      <w:pPr>
        <w:ind w:firstLine="720"/>
      </w:pPr>
      <w:r>
        <w:t>I</w:t>
      </w:r>
      <w:r w:rsidR="005108E9">
        <w:t xml:space="preserve">t appears that the CAF can be used to predict the self-diffusion parameters in polymers.  However, the analysis on ionic conductivity is inconclusive.  The energy of activation in polymers appears to increase infinitely as the number of polymer repeat units is increased.  However the dielectric constant appears to converge to a single value as expected.  This is true for both the diffusion as well as ionic conductivity cases.  The </w:t>
      </w:r>
      <w:r w:rsidR="005108E9">
        <w:lastRenderedPageBreak/>
        <w:t>exponential pre-factor for self-diffusion in pure poly(ethylene oxide) appears to converge to a single value.  However, the exponential pre-factor for ionic conductivity appears to converge to a negative value, which is erroneous.</w:t>
      </w:r>
    </w:p>
    <w:p w:rsidR="00632F19" w:rsidRDefault="00632F19" w:rsidP="00632F19">
      <w:pPr>
        <w:ind w:firstLine="720"/>
      </w:pPr>
      <w:r w:rsidRPr="007A722E">
        <w:t>The</w:t>
      </w:r>
      <w:r>
        <w:t xml:space="preserve"> energy of activation, </w:t>
      </w:r>
      <w:r w:rsidRPr="00AE27DC">
        <w:rPr>
          <w:i/>
        </w:rPr>
        <w:t>E</w:t>
      </w:r>
      <w:r w:rsidRPr="00AE27DC">
        <w:rPr>
          <w:i/>
          <w:vertAlign w:val="subscript"/>
        </w:rPr>
        <w:t>a</w:t>
      </w:r>
      <w:r>
        <w:t xml:space="preserve"> is a mystery.  The results offer a few hints about manipulating the </w:t>
      </w:r>
      <w:r w:rsidRPr="00BA45D2">
        <w:rPr>
          <w:i/>
        </w:rPr>
        <w:t>E</w:t>
      </w:r>
      <w:r w:rsidRPr="00BA45D2">
        <w:rPr>
          <w:i/>
          <w:vertAlign w:val="subscript"/>
        </w:rPr>
        <w:t>a</w:t>
      </w:r>
      <w:r>
        <w:t xml:space="preserve">.  One, the </w:t>
      </w:r>
      <w:r w:rsidRPr="00BA45D2">
        <w:rPr>
          <w:i/>
        </w:rPr>
        <w:t>E</w:t>
      </w:r>
      <w:r w:rsidRPr="00BA45D2">
        <w:rPr>
          <w:i/>
          <w:vertAlign w:val="subscript"/>
        </w:rPr>
        <w:t>a</w:t>
      </w:r>
      <w:r>
        <w:t xml:space="preserve"> for self-diffusion </w:t>
      </w:r>
      <w:r w:rsidRPr="007A722E">
        <w:t xml:space="preserve">is affected by </w:t>
      </w:r>
      <w:r>
        <w:t xml:space="preserve">the </w:t>
      </w:r>
      <w:r w:rsidRPr="007A722E">
        <w:t>dielectric constant of the liquid</w:t>
      </w:r>
      <w:r>
        <w:t xml:space="preserve"> as evidenced by the higher self-diffusion </w:t>
      </w:r>
      <w:r w:rsidRPr="00BA45D2">
        <w:rPr>
          <w:i/>
        </w:rPr>
        <w:t>E</w:t>
      </w:r>
      <w:r w:rsidRPr="00BA45D2">
        <w:rPr>
          <w:i/>
          <w:vertAlign w:val="subscript"/>
        </w:rPr>
        <w:t>a</w:t>
      </w:r>
      <w:r>
        <w:t xml:space="preserve"> for cyclic carbonates</w:t>
      </w:r>
      <w:r w:rsidRPr="007A722E">
        <w:t xml:space="preserve">.  </w:t>
      </w:r>
      <w:r>
        <w:t xml:space="preserve">It appears that the </w:t>
      </w:r>
      <w:r w:rsidRPr="00BA45D2">
        <w:rPr>
          <w:i/>
        </w:rPr>
        <w:t>E</w:t>
      </w:r>
      <w:r w:rsidRPr="00BA45D2">
        <w:rPr>
          <w:i/>
          <w:vertAlign w:val="subscript"/>
        </w:rPr>
        <w:t>a</w:t>
      </w:r>
      <w:r>
        <w:t xml:space="preserve"> increases after a certain value of dielectric constant is </w:t>
      </w:r>
      <w:r w:rsidRPr="00BA45D2">
        <w:t>reached.</w:t>
      </w:r>
      <w:r>
        <w:t xml:space="preserve">  To lower the </w:t>
      </w:r>
      <w:r w:rsidRPr="00164866">
        <w:rPr>
          <w:i/>
        </w:rPr>
        <w:t>E</w:t>
      </w:r>
      <w:r w:rsidRPr="00164866">
        <w:rPr>
          <w:i/>
          <w:vertAlign w:val="subscript"/>
        </w:rPr>
        <w:t>a</w:t>
      </w:r>
      <w:r>
        <w:t xml:space="preserve">, the dielectric constant needs to be below a certain threshold.  The second hint is the </w:t>
      </w:r>
      <w:r w:rsidRPr="00AE27DC">
        <w:rPr>
          <w:i/>
        </w:rPr>
        <w:t>E</w:t>
      </w:r>
      <w:r w:rsidRPr="00AE27DC">
        <w:rPr>
          <w:i/>
          <w:vertAlign w:val="subscript"/>
        </w:rPr>
        <w:t>a</w:t>
      </w:r>
      <w:r>
        <w:t xml:space="preserve"> for self-diffusion of polymers is additive.  Thus the </w:t>
      </w:r>
      <w:r w:rsidRPr="00AE27DC">
        <w:rPr>
          <w:i/>
        </w:rPr>
        <w:t>E</w:t>
      </w:r>
      <w:r w:rsidRPr="00AE27DC">
        <w:rPr>
          <w:i/>
          <w:vertAlign w:val="subscript"/>
        </w:rPr>
        <w:t>a</w:t>
      </w:r>
      <w:r>
        <w:t xml:space="preserve"> in a solvent can be manipulated by either adding functional groups or increasing the dielectric constant.  The dielectric constant can be manipulated </w:t>
      </w:r>
      <w:r w:rsidR="005108E9">
        <w:t>by controlling the factors</w:t>
      </w:r>
      <w:r>
        <w:t xml:space="preserve"> as discussed in chapter 1</w:t>
      </w:r>
      <w:r w:rsidR="005108E9">
        <w:t xml:space="preserve"> like dipole moment of the repeat unit or the dipole density of the repeat unit</w:t>
      </w:r>
      <w:r>
        <w:t>.</w:t>
      </w:r>
    </w:p>
    <w:p w:rsidR="00632F19" w:rsidRDefault="00632F19" w:rsidP="00632F19">
      <w:pPr>
        <w:ind w:firstLine="720"/>
      </w:pPr>
      <w:r>
        <w:t xml:space="preserve">The </w:t>
      </w:r>
      <w:r w:rsidRPr="00B328CC">
        <w:rPr>
          <w:i/>
        </w:rPr>
        <w:t>E</w:t>
      </w:r>
      <w:r w:rsidRPr="00B328CC">
        <w:rPr>
          <w:i/>
          <w:vertAlign w:val="subscript"/>
        </w:rPr>
        <w:t>a</w:t>
      </w:r>
      <w:r>
        <w:t xml:space="preserve"> for ionic conductivity in the glyme oligomers shows peculiar trend where the </w:t>
      </w:r>
      <w:r w:rsidRPr="00B328CC">
        <w:rPr>
          <w:i/>
        </w:rPr>
        <w:t>E</w:t>
      </w:r>
      <w:r w:rsidRPr="00B328CC">
        <w:rPr>
          <w:i/>
          <w:vertAlign w:val="subscript"/>
        </w:rPr>
        <w:t>a</w:t>
      </w:r>
      <w:r>
        <w:t xml:space="preserve"> for one repeat unit monoglyme oligomer is higher than the </w:t>
      </w:r>
      <w:r w:rsidRPr="00B328CC">
        <w:rPr>
          <w:i/>
        </w:rPr>
        <w:t>E</w:t>
      </w:r>
      <w:r w:rsidRPr="00B328CC">
        <w:rPr>
          <w:i/>
          <w:vertAlign w:val="subscript"/>
        </w:rPr>
        <w:t>a</w:t>
      </w:r>
      <w:r>
        <w:t xml:space="preserve"> for the two repeat units diglyme oligomer and three repeat units triglyme oligomer.  The reason for this weird trend is not known.  However, this does suggest that there is a possibility that the conformations in polymers can affect the </w:t>
      </w:r>
      <w:r w:rsidRPr="00B328CC">
        <w:rPr>
          <w:i/>
        </w:rPr>
        <w:t>E</w:t>
      </w:r>
      <w:r w:rsidRPr="00B328CC">
        <w:rPr>
          <w:i/>
          <w:vertAlign w:val="subscript"/>
        </w:rPr>
        <w:t>a</w:t>
      </w:r>
      <w:r>
        <w:t xml:space="preserve"> for charge transport in polymers.   </w:t>
      </w:r>
    </w:p>
    <w:p w:rsidR="00632F19" w:rsidRDefault="00632F19" w:rsidP="00632F19">
      <w:pPr>
        <w:pStyle w:val="Heading2"/>
      </w:pPr>
      <w:bookmarkStart w:id="246" w:name="_Toc374069607"/>
      <w:r>
        <w:t>6.2 Future Directions</w:t>
      </w:r>
      <w:bookmarkEnd w:id="246"/>
    </w:p>
    <w:p w:rsidR="00632F19" w:rsidRDefault="00632F19" w:rsidP="00632F19">
      <w:pPr>
        <w:ind w:firstLine="720"/>
      </w:pPr>
      <w:r>
        <w:t>While significant knowledge</w:t>
      </w:r>
      <w:r w:rsidR="005108E9">
        <w:t xml:space="preserve"> about the CAF and transport properties</w:t>
      </w:r>
      <w:r>
        <w:t xml:space="preserve"> </w:t>
      </w:r>
      <w:r w:rsidR="005108E9">
        <w:t>has been gained, there is</w:t>
      </w:r>
      <w:r>
        <w:t xml:space="preserve"> a lot more research that needs to be performed in order to gain</w:t>
      </w:r>
      <w:r w:rsidR="005108E9">
        <w:t xml:space="preserve"> a</w:t>
      </w:r>
      <w:r w:rsidR="0048046C">
        <w:t xml:space="preserve"> complete understanding of</w:t>
      </w:r>
      <w:r>
        <w:t xml:space="preserve"> transport phenomena in organic liquids and in general.</w:t>
      </w:r>
    </w:p>
    <w:p w:rsidR="00632F19" w:rsidRDefault="00632F19" w:rsidP="00632F19">
      <w:pPr>
        <w:ind w:firstLine="720"/>
      </w:pPr>
      <w:r>
        <w:t>In this work, the CAF is shown to be applicable to low polarity solvent</w:t>
      </w:r>
      <w:r w:rsidR="0048046C">
        <w:t>s</w:t>
      </w:r>
      <w:r>
        <w:t xml:space="preserve"> </w:t>
      </w:r>
      <w:r w:rsidR="0048046C">
        <w:t>such as</w:t>
      </w:r>
      <w:r>
        <w:t xml:space="preserve"> acyclic carbonate</w:t>
      </w:r>
      <w:r w:rsidR="0048046C">
        <w:t>s</w:t>
      </w:r>
      <w:r>
        <w:t xml:space="preserve"> and high polarity solvent</w:t>
      </w:r>
      <w:r w:rsidR="0048046C">
        <w:t>s</w:t>
      </w:r>
      <w:r>
        <w:t xml:space="preserve"> </w:t>
      </w:r>
      <w:r w:rsidR="0048046C">
        <w:t>such as</w:t>
      </w:r>
      <w:r>
        <w:t xml:space="preserve"> cyclic carbonates.  The effect on </w:t>
      </w:r>
      <w:r>
        <w:lastRenderedPageBreak/>
        <w:t>even higher polarity solvent</w:t>
      </w:r>
      <w:r w:rsidR="0048046C">
        <w:t xml:space="preserve">s like oxazolidinone and sydnone </w:t>
      </w:r>
      <w:r>
        <w:t xml:space="preserve">is not known and should be investigated.  Similarly, while the CAF has been shown to be applicable to oligomers and postulated above to be applicable to polymers in ‘solid’ form, this </w:t>
      </w:r>
      <w:r w:rsidR="0048046C">
        <w:t>is speculative and would need to be</w:t>
      </w:r>
      <w:r>
        <w:t xml:space="preserve"> confirmed </w:t>
      </w:r>
      <w:r w:rsidR="0048046C">
        <w:t>experimentally</w:t>
      </w:r>
      <w:r>
        <w:t>.</w:t>
      </w:r>
    </w:p>
    <w:p w:rsidR="00632F19" w:rsidRDefault="00632F19" w:rsidP="00632F19">
      <w:pPr>
        <w:ind w:firstLine="720"/>
      </w:pPr>
      <w:r>
        <w:t xml:space="preserve">From the work on acyclic carbonates, the </w:t>
      </w:r>
      <w:r w:rsidRPr="00BA45D2">
        <w:rPr>
          <w:i/>
        </w:rPr>
        <w:t>E</w:t>
      </w:r>
      <w:r w:rsidRPr="00BA45D2">
        <w:rPr>
          <w:i/>
          <w:vertAlign w:val="subscript"/>
        </w:rPr>
        <w:t>a</w:t>
      </w:r>
      <w:r w:rsidR="0048046C">
        <w:t xml:space="preserve">‘s </w:t>
      </w:r>
      <w:r>
        <w:t xml:space="preserve">for self-diffusion are similar for low dielectric constant liquids.  This is evidenced by the </w:t>
      </w:r>
      <w:r w:rsidRPr="00BA45D2">
        <w:rPr>
          <w:i/>
        </w:rPr>
        <w:t>E</w:t>
      </w:r>
      <w:r w:rsidRPr="00BA45D2">
        <w:rPr>
          <w:i/>
          <w:vertAlign w:val="subscript"/>
        </w:rPr>
        <w:t>a</w:t>
      </w:r>
      <w:r>
        <w:t>’s for acyclic carbonates, nitriles, ace</w:t>
      </w:r>
      <w:r w:rsidR="0048046C">
        <w:t>tates, and 2-ketones which hover</w:t>
      </w:r>
      <w:r>
        <w:t xml:space="preserve"> around 20 to 25 kJ/mol.  It has been postulated that the </w:t>
      </w:r>
      <w:r w:rsidRPr="00632F19">
        <w:rPr>
          <w:i/>
        </w:rPr>
        <w:t>E</w:t>
      </w:r>
      <w:r w:rsidRPr="00632F19">
        <w:rPr>
          <w:i/>
          <w:vertAlign w:val="subscript"/>
        </w:rPr>
        <w:t>a</w:t>
      </w:r>
      <w:r>
        <w:t xml:space="preserve"> is the results of dipole-dipole interaction among the liquids</w:t>
      </w:r>
      <w:hyperlink w:anchor="_ENREF_57" w:tooltip="Kauzmann, 1942 #2090" w:history="1">
        <w:r w:rsidR="00552E4A">
          <w:fldChar w:fldCharType="begin"/>
        </w:r>
        <w:r w:rsidR="00552E4A">
          <w:instrText xml:space="preserve"> ADDIN EN.CITE &lt;EndNote&gt;&lt;Cite&gt;&lt;Author&gt;Kauzmann&lt;/Author&gt;&lt;Year&gt;1942&lt;/Year&gt;&lt;RecNum&gt;2090&lt;/RecNum&gt;&lt;DisplayText&gt;&lt;style face="superscript"&gt;57&lt;/style&gt;&lt;/DisplayText&gt;&lt;record&gt;&lt;rec-number&gt;2090&lt;/rec-number&gt;&lt;foreign-keys&gt;&lt;key app="EN" db-id="afedx0vdz2sztkezspcvd0z0rtzrr0e5d5r9"&gt;2090&lt;/key&gt;&lt;/foreign-keys&gt;&lt;ref-type name="Journal Article"&gt;17&lt;/ref-type&gt;&lt;contributors&gt;&lt;authors&gt;&lt;author&gt;Kauzmann, Walter&lt;/author&gt;&lt;/authors&gt;&lt;/contributors&gt;&lt;titles&gt;&lt;title&gt;Dielectric Relaxation as a Chemical Rate Process&lt;/title&gt;&lt;secondary-title&gt;Reviews of Modern Physics&lt;/secondary-title&gt;&lt;/titles&gt;&lt;periodical&gt;&lt;full-title&gt;Reviews of Modern Physics&lt;/full-title&gt;&lt;/periodical&gt;&lt;pages&gt;12-44&lt;/pages&gt;&lt;volume&gt;14&lt;/volume&gt;&lt;number&gt;1&lt;/number&gt;&lt;dates&gt;&lt;year&gt;1942&lt;/year&gt;&lt;/dates&gt;&lt;publisher&gt;American Physical Society&lt;/publisher&gt;&lt;urls&gt;&lt;related-urls&gt;&lt;url&gt;http://link.aps.org/doi/10.1103/RevModPhys.14.12&lt;/url&gt;&lt;/related-urls&gt;&lt;/urls&gt;&lt;/record&gt;&lt;/Cite&gt;&lt;/EndNote&gt;</w:instrText>
        </w:r>
        <w:r w:rsidR="00552E4A">
          <w:fldChar w:fldCharType="separate"/>
        </w:r>
        <w:r w:rsidR="00552E4A" w:rsidRPr="00B328CC">
          <w:rPr>
            <w:noProof/>
            <w:vertAlign w:val="superscript"/>
          </w:rPr>
          <w:t>57</w:t>
        </w:r>
        <w:r w:rsidR="00552E4A">
          <w:fldChar w:fldCharType="end"/>
        </w:r>
      </w:hyperlink>
      <w:r>
        <w:t xml:space="preserve">.  However, from the values of the </w:t>
      </w:r>
      <w:r w:rsidRPr="00632F19">
        <w:rPr>
          <w:i/>
        </w:rPr>
        <w:t>E</w:t>
      </w:r>
      <w:r w:rsidRPr="00632F19">
        <w:rPr>
          <w:i/>
          <w:vertAlign w:val="subscript"/>
        </w:rPr>
        <w:t>a</w:t>
      </w:r>
      <w:r>
        <w:t xml:space="preserve">’s for these solvents and the dipole moments of solvent molecules, this relation appears to be complicated and should be tackled to increase the understanding of the </w:t>
      </w:r>
      <w:r w:rsidRPr="00632F19">
        <w:rPr>
          <w:i/>
        </w:rPr>
        <w:t>E</w:t>
      </w:r>
      <w:r w:rsidRPr="00632F19">
        <w:rPr>
          <w:i/>
          <w:vertAlign w:val="subscript"/>
        </w:rPr>
        <w:t>a</w:t>
      </w:r>
      <w:r>
        <w:t>’s.</w:t>
      </w:r>
    </w:p>
    <w:p w:rsidR="00CB76F3" w:rsidRDefault="00CB76F3" w:rsidP="00CB76F3"/>
    <w:p w:rsidR="00CB76F3" w:rsidRDefault="00CB76F3" w:rsidP="00CB76F3"/>
    <w:p w:rsidR="00632F19" w:rsidRDefault="00632F19">
      <w:pPr>
        <w:spacing w:line="240" w:lineRule="auto"/>
        <w:rPr>
          <w:rFonts w:asciiTheme="majorHAnsi" w:hAnsiTheme="majorHAnsi"/>
          <w:b/>
          <w:bCs/>
          <w:iCs/>
          <w:szCs w:val="28"/>
        </w:rPr>
      </w:pPr>
      <w:r>
        <w:br w:type="page"/>
      </w:r>
    </w:p>
    <w:p w:rsidR="00CB76F3" w:rsidRDefault="00CB76F3" w:rsidP="009236F5">
      <w:pPr>
        <w:pStyle w:val="Heading1"/>
      </w:pPr>
      <w:bookmarkStart w:id="247" w:name="_Toc374069608"/>
      <w:r>
        <w:lastRenderedPageBreak/>
        <w:t>References</w:t>
      </w:r>
      <w:bookmarkEnd w:id="247"/>
    </w:p>
    <w:p w:rsidR="00552E4A" w:rsidRPr="00552E4A" w:rsidRDefault="00CB76F3" w:rsidP="00B755C1">
      <w:pPr>
        <w:ind w:left="720" w:hanging="720"/>
        <w:rPr>
          <w:rFonts w:ascii="Times New Roman" w:hAnsi="Times New Roman"/>
          <w:noProof/>
        </w:rPr>
      </w:pPr>
      <w:r>
        <w:fldChar w:fldCharType="begin"/>
      </w:r>
      <w:r>
        <w:instrText xml:space="preserve"> ADDIN EN.REFLIST </w:instrText>
      </w:r>
      <w:r>
        <w:fldChar w:fldCharType="separate"/>
      </w:r>
      <w:bookmarkStart w:id="248" w:name="_ENREF_1"/>
      <w:r w:rsidR="00552E4A" w:rsidRPr="00552E4A">
        <w:rPr>
          <w:rFonts w:ascii="Times New Roman" w:hAnsi="Times New Roman"/>
          <w:noProof/>
        </w:rPr>
        <w:t>1.</w:t>
      </w:r>
      <w:r w:rsidR="00552E4A" w:rsidRPr="00552E4A">
        <w:rPr>
          <w:rFonts w:ascii="Times New Roman" w:hAnsi="Times New Roman"/>
          <w:noProof/>
        </w:rPr>
        <w:tab/>
        <w:t xml:space="preserve">J. G. M. Albright, R., </w:t>
      </w:r>
      <w:r w:rsidR="00552E4A" w:rsidRPr="00552E4A">
        <w:rPr>
          <w:rFonts w:ascii="Times New Roman" w:hAnsi="Times New Roman"/>
          <w:i/>
          <w:noProof/>
        </w:rPr>
        <w:t>J Phys Chem-Us</w:t>
      </w:r>
      <w:r w:rsidR="00552E4A" w:rsidRPr="00552E4A">
        <w:rPr>
          <w:rFonts w:ascii="Times New Roman" w:hAnsi="Times New Roman"/>
          <w:noProof/>
        </w:rPr>
        <w:t xml:space="preserve">, 1965, </w:t>
      </w:r>
      <w:r w:rsidR="00552E4A" w:rsidRPr="00552E4A">
        <w:rPr>
          <w:rFonts w:ascii="Times New Roman" w:hAnsi="Times New Roman"/>
          <w:b/>
          <w:noProof/>
        </w:rPr>
        <w:t>69</w:t>
      </w:r>
      <w:r w:rsidR="00552E4A" w:rsidRPr="00552E4A">
        <w:rPr>
          <w:rFonts w:ascii="Times New Roman" w:hAnsi="Times New Roman"/>
          <w:noProof/>
        </w:rPr>
        <w:t>, 3120-3126.</w:t>
      </w:r>
      <w:bookmarkEnd w:id="248"/>
    </w:p>
    <w:p w:rsidR="00552E4A" w:rsidRPr="00552E4A" w:rsidRDefault="00552E4A" w:rsidP="00B755C1">
      <w:pPr>
        <w:ind w:left="720" w:hanging="720"/>
        <w:rPr>
          <w:rFonts w:ascii="Times New Roman" w:hAnsi="Times New Roman"/>
          <w:noProof/>
        </w:rPr>
      </w:pPr>
      <w:bookmarkStart w:id="249" w:name="_ENREF_2"/>
      <w:r w:rsidRPr="00552E4A">
        <w:rPr>
          <w:rFonts w:ascii="Times New Roman" w:hAnsi="Times New Roman"/>
          <w:noProof/>
        </w:rPr>
        <w:t>2.</w:t>
      </w:r>
      <w:r w:rsidRPr="00552E4A">
        <w:rPr>
          <w:rFonts w:ascii="Times New Roman" w:hAnsi="Times New Roman"/>
          <w:noProof/>
        </w:rPr>
        <w:tab/>
        <w:t xml:space="preserve">R. Mills, </w:t>
      </w:r>
      <w:r w:rsidRPr="00552E4A">
        <w:rPr>
          <w:rFonts w:ascii="Times New Roman" w:hAnsi="Times New Roman"/>
          <w:i/>
          <w:noProof/>
        </w:rPr>
        <w:t>J Phys Chem-Us</w:t>
      </w:r>
      <w:r w:rsidRPr="00552E4A">
        <w:rPr>
          <w:rFonts w:ascii="Times New Roman" w:hAnsi="Times New Roman"/>
          <w:noProof/>
        </w:rPr>
        <w:t xml:space="preserve">, 1965, </w:t>
      </w:r>
      <w:r w:rsidRPr="00552E4A">
        <w:rPr>
          <w:rFonts w:ascii="Times New Roman" w:hAnsi="Times New Roman"/>
          <w:b/>
          <w:noProof/>
        </w:rPr>
        <w:t>69</w:t>
      </w:r>
      <w:r w:rsidRPr="00552E4A">
        <w:rPr>
          <w:rFonts w:ascii="Times New Roman" w:hAnsi="Times New Roman"/>
          <w:noProof/>
        </w:rPr>
        <w:t>, 3116-3119.</w:t>
      </w:r>
      <w:bookmarkEnd w:id="249"/>
    </w:p>
    <w:p w:rsidR="00552E4A" w:rsidRPr="00552E4A" w:rsidRDefault="00552E4A" w:rsidP="00B755C1">
      <w:pPr>
        <w:ind w:left="720" w:hanging="720"/>
        <w:rPr>
          <w:rFonts w:ascii="Times New Roman" w:hAnsi="Times New Roman"/>
          <w:noProof/>
        </w:rPr>
      </w:pPr>
      <w:bookmarkStart w:id="250" w:name="_ENREF_3"/>
      <w:r w:rsidRPr="00552E4A">
        <w:rPr>
          <w:rFonts w:ascii="Times New Roman" w:hAnsi="Times New Roman"/>
          <w:noProof/>
        </w:rPr>
        <w:t>3.</w:t>
      </w:r>
      <w:r w:rsidRPr="00552E4A">
        <w:rPr>
          <w:rFonts w:ascii="Times New Roman" w:hAnsi="Times New Roman"/>
          <w:noProof/>
        </w:rPr>
        <w:tab/>
        <w:t xml:space="preserve">A. Fick, </w:t>
      </w:r>
      <w:r w:rsidRPr="00552E4A">
        <w:rPr>
          <w:rFonts w:ascii="Times New Roman" w:hAnsi="Times New Roman"/>
          <w:i/>
          <w:noProof/>
        </w:rPr>
        <w:t>Pogg. Annual Physical Chemistry</w:t>
      </w:r>
      <w:r w:rsidRPr="00552E4A">
        <w:rPr>
          <w:rFonts w:ascii="Times New Roman" w:hAnsi="Times New Roman"/>
          <w:noProof/>
        </w:rPr>
        <w:t xml:space="preserve">, 1855, </w:t>
      </w:r>
      <w:r w:rsidRPr="00552E4A">
        <w:rPr>
          <w:rFonts w:ascii="Times New Roman" w:hAnsi="Times New Roman"/>
          <w:b/>
          <w:noProof/>
        </w:rPr>
        <w:t>170</w:t>
      </w:r>
      <w:r w:rsidRPr="00552E4A">
        <w:rPr>
          <w:rFonts w:ascii="Times New Roman" w:hAnsi="Times New Roman"/>
          <w:noProof/>
        </w:rPr>
        <w:t>, 59-86.</w:t>
      </w:r>
      <w:bookmarkEnd w:id="250"/>
    </w:p>
    <w:p w:rsidR="00552E4A" w:rsidRPr="00552E4A" w:rsidRDefault="00552E4A" w:rsidP="00B755C1">
      <w:pPr>
        <w:ind w:left="720" w:hanging="720"/>
        <w:rPr>
          <w:rFonts w:ascii="Times New Roman" w:hAnsi="Times New Roman"/>
          <w:noProof/>
        </w:rPr>
      </w:pPr>
      <w:bookmarkStart w:id="251" w:name="_ENREF_4"/>
      <w:r w:rsidRPr="00552E4A">
        <w:rPr>
          <w:rFonts w:ascii="Times New Roman" w:hAnsi="Times New Roman"/>
          <w:noProof/>
        </w:rPr>
        <w:t>4.</w:t>
      </w:r>
      <w:r w:rsidRPr="00552E4A">
        <w:rPr>
          <w:rFonts w:ascii="Times New Roman" w:hAnsi="Times New Roman"/>
          <w:noProof/>
        </w:rPr>
        <w:tab/>
        <w:t xml:space="preserve">K. M. Laidler, J.; Sanctuary, B.;, </w:t>
      </w:r>
      <w:r w:rsidRPr="00552E4A">
        <w:rPr>
          <w:rFonts w:ascii="Times New Roman" w:hAnsi="Times New Roman"/>
          <w:i/>
          <w:noProof/>
        </w:rPr>
        <w:t>Physical Chemistry Ch. 19: Transport Properties</w:t>
      </w:r>
      <w:r w:rsidRPr="00552E4A">
        <w:rPr>
          <w:rFonts w:ascii="Times New Roman" w:hAnsi="Times New Roman"/>
          <w:noProof/>
        </w:rPr>
        <w:t>, Houghton Mifflin Company, USA, 2003.</w:t>
      </w:r>
      <w:bookmarkEnd w:id="251"/>
    </w:p>
    <w:p w:rsidR="00552E4A" w:rsidRPr="00552E4A" w:rsidRDefault="00552E4A" w:rsidP="00B755C1">
      <w:pPr>
        <w:ind w:left="720" w:hanging="720"/>
        <w:rPr>
          <w:rFonts w:ascii="Times New Roman" w:hAnsi="Times New Roman"/>
          <w:noProof/>
        </w:rPr>
      </w:pPr>
      <w:bookmarkStart w:id="252" w:name="_ENREF_5"/>
      <w:r w:rsidRPr="00552E4A">
        <w:rPr>
          <w:rFonts w:ascii="Times New Roman" w:hAnsi="Times New Roman"/>
          <w:noProof/>
        </w:rPr>
        <w:t>5.</w:t>
      </w:r>
      <w:r w:rsidRPr="00552E4A">
        <w:rPr>
          <w:rFonts w:ascii="Times New Roman" w:hAnsi="Times New Roman"/>
          <w:noProof/>
        </w:rPr>
        <w:tab/>
        <w:t xml:space="preserve">G. K. Batchelor, </w:t>
      </w:r>
      <w:r w:rsidRPr="00552E4A">
        <w:rPr>
          <w:rFonts w:ascii="Times New Roman" w:hAnsi="Times New Roman"/>
          <w:i/>
          <w:noProof/>
        </w:rPr>
        <w:t>Journal of Fluid Mechanics</w:t>
      </w:r>
      <w:r w:rsidRPr="00552E4A">
        <w:rPr>
          <w:rFonts w:ascii="Times New Roman" w:hAnsi="Times New Roman"/>
          <w:noProof/>
        </w:rPr>
        <w:t xml:space="preserve">, 1976, </w:t>
      </w:r>
      <w:r w:rsidRPr="00552E4A">
        <w:rPr>
          <w:rFonts w:ascii="Times New Roman" w:hAnsi="Times New Roman"/>
          <w:b/>
          <w:noProof/>
        </w:rPr>
        <w:t>74</w:t>
      </w:r>
      <w:r w:rsidRPr="00552E4A">
        <w:rPr>
          <w:rFonts w:ascii="Times New Roman" w:hAnsi="Times New Roman"/>
          <w:noProof/>
        </w:rPr>
        <w:t>, 1-29.</w:t>
      </w:r>
      <w:bookmarkEnd w:id="252"/>
    </w:p>
    <w:p w:rsidR="00552E4A" w:rsidRPr="00552E4A" w:rsidRDefault="00552E4A" w:rsidP="00B755C1">
      <w:pPr>
        <w:ind w:left="720" w:hanging="720"/>
        <w:rPr>
          <w:rFonts w:ascii="Times New Roman" w:hAnsi="Times New Roman"/>
          <w:noProof/>
        </w:rPr>
      </w:pPr>
      <w:bookmarkStart w:id="253" w:name="_ENREF_6"/>
      <w:r w:rsidRPr="00552E4A">
        <w:rPr>
          <w:rFonts w:ascii="Times New Roman" w:hAnsi="Times New Roman"/>
          <w:noProof/>
        </w:rPr>
        <w:t>6.</w:t>
      </w:r>
      <w:r w:rsidRPr="00552E4A">
        <w:rPr>
          <w:rFonts w:ascii="Times New Roman" w:hAnsi="Times New Roman"/>
          <w:noProof/>
        </w:rPr>
        <w:tab/>
        <w:t xml:space="preserve">J. L. Aguirre and T. J. Murphy, </w:t>
      </w:r>
      <w:r w:rsidRPr="00552E4A">
        <w:rPr>
          <w:rFonts w:ascii="Times New Roman" w:hAnsi="Times New Roman"/>
          <w:i/>
          <w:noProof/>
        </w:rPr>
        <w:t>Physics of Fluids</w:t>
      </w:r>
      <w:r w:rsidRPr="00552E4A">
        <w:rPr>
          <w:rFonts w:ascii="Times New Roman" w:hAnsi="Times New Roman"/>
          <w:noProof/>
        </w:rPr>
        <w:t xml:space="preserve">, 1971, </w:t>
      </w:r>
      <w:r w:rsidRPr="00552E4A">
        <w:rPr>
          <w:rFonts w:ascii="Times New Roman" w:hAnsi="Times New Roman"/>
          <w:b/>
          <w:noProof/>
        </w:rPr>
        <w:t>14</w:t>
      </w:r>
      <w:r w:rsidRPr="00552E4A">
        <w:rPr>
          <w:rFonts w:ascii="Times New Roman" w:hAnsi="Times New Roman"/>
          <w:noProof/>
        </w:rPr>
        <w:t>, 2050-2052.</w:t>
      </w:r>
      <w:bookmarkEnd w:id="253"/>
    </w:p>
    <w:p w:rsidR="00552E4A" w:rsidRPr="00552E4A" w:rsidRDefault="00552E4A" w:rsidP="00B755C1">
      <w:pPr>
        <w:ind w:left="720" w:hanging="720"/>
        <w:rPr>
          <w:rFonts w:ascii="Times New Roman" w:hAnsi="Times New Roman"/>
          <w:noProof/>
        </w:rPr>
      </w:pPr>
      <w:bookmarkStart w:id="254" w:name="_ENREF_7"/>
      <w:r w:rsidRPr="00552E4A">
        <w:rPr>
          <w:rFonts w:ascii="Times New Roman" w:hAnsi="Times New Roman"/>
          <w:noProof/>
        </w:rPr>
        <w:t>7.</w:t>
      </w:r>
      <w:r w:rsidRPr="00552E4A">
        <w:rPr>
          <w:rFonts w:ascii="Times New Roman" w:hAnsi="Times New Roman"/>
          <w:noProof/>
        </w:rPr>
        <w:tab/>
        <w:t xml:space="preserve">O. Borodin and G. D. Smith, </w:t>
      </w:r>
      <w:r w:rsidRPr="00552E4A">
        <w:rPr>
          <w:rFonts w:ascii="Times New Roman" w:hAnsi="Times New Roman"/>
          <w:i/>
          <w:noProof/>
        </w:rPr>
        <w:t>Journal of Solution Chemistry</w:t>
      </w:r>
      <w:r w:rsidRPr="00552E4A">
        <w:rPr>
          <w:rFonts w:ascii="Times New Roman" w:hAnsi="Times New Roman"/>
          <w:noProof/>
        </w:rPr>
        <w:t xml:space="preserve">, 2007, </w:t>
      </w:r>
      <w:r w:rsidRPr="00552E4A">
        <w:rPr>
          <w:rFonts w:ascii="Times New Roman" w:hAnsi="Times New Roman"/>
          <w:b/>
          <w:noProof/>
        </w:rPr>
        <w:t>36</w:t>
      </w:r>
      <w:r w:rsidRPr="00552E4A">
        <w:rPr>
          <w:rFonts w:ascii="Times New Roman" w:hAnsi="Times New Roman"/>
          <w:noProof/>
        </w:rPr>
        <w:t>, 803-813.</w:t>
      </w:r>
      <w:bookmarkEnd w:id="254"/>
    </w:p>
    <w:p w:rsidR="00552E4A" w:rsidRPr="00552E4A" w:rsidRDefault="00552E4A" w:rsidP="00B755C1">
      <w:pPr>
        <w:ind w:left="720" w:hanging="720"/>
        <w:rPr>
          <w:rFonts w:ascii="Times New Roman" w:hAnsi="Times New Roman"/>
          <w:noProof/>
        </w:rPr>
      </w:pPr>
      <w:bookmarkStart w:id="255" w:name="_ENREF_8"/>
      <w:r w:rsidRPr="00552E4A">
        <w:rPr>
          <w:rFonts w:ascii="Times New Roman" w:hAnsi="Times New Roman"/>
          <w:noProof/>
        </w:rPr>
        <w:t>8.</w:t>
      </w:r>
      <w:r w:rsidRPr="00552E4A">
        <w:rPr>
          <w:rFonts w:ascii="Times New Roman" w:hAnsi="Times New Roman"/>
          <w:noProof/>
        </w:rPr>
        <w:tab/>
        <w:t xml:space="preserve">Z. Li, G. D. Smith and D. Bedrov, </w:t>
      </w:r>
      <w:r w:rsidRPr="00552E4A">
        <w:rPr>
          <w:rFonts w:ascii="Times New Roman" w:hAnsi="Times New Roman"/>
          <w:i/>
          <w:noProof/>
        </w:rPr>
        <w:t>The journal of physical chemistry. B</w:t>
      </w:r>
      <w:r w:rsidRPr="00552E4A">
        <w:rPr>
          <w:rFonts w:ascii="Times New Roman" w:hAnsi="Times New Roman"/>
          <w:noProof/>
        </w:rPr>
        <w:t xml:space="preserve">, 2012, </w:t>
      </w:r>
      <w:r w:rsidRPr="00552E4A">
        <w:rPr>
          <w:rFonts w:ascii="Times New Roman" w:hAnsi="Times New Roman"/>
          <w:b/>
          <w:noProof/>
        </w:rPr>
        <w:t>116</w:t>
      </w:r>
      <w:r w:rsidRPr="00552E4A">
        <w:rPr>
          <w:rFonts w:ascii="Times New Roman" w:hAnsi="Times New Roman"/>
          <w:noProof/>
        </w:rPr>
        <w:t>, 12801-12809.</w:t>
      </w:r>
      <w:bookmarkEnd w:id="255"/>
    </w:p>
    <w:p w:rsidR="00552E4A" w:rsidRPr="00552E4A" w:rsidRDefault="00552E4A" w:rsidP="00B755C1">
      <w:pPr>
        <w:ind w:left="720" w:hanging="720"/>
        <w:rPr>
          <w:rFonts w:ascii="Times New Roman" w:hAnsi="Times New Roman"/>
          <w:noProof/>
        </w:rPr>
      </w:pPr>
      <w:bookmarkStart w:id="256" w:name="_ENREF_9"/>
      <w:r w:rsidRPr="00552E4A">
        <w:rPr>
          <w:rFonts w:ascii="Times New Roman" w:hAnsi="Times New Roman"/>
          <w:noProof/>
        </w:rPr>
        <w:t>9.</w:t>
      </w:r>
      <w:r w:rsidRPr="00552E4A">
        <w:rPr>
          <w:rFonts w:ascii="Times New Roman" w:hAnsi="Times New Roman"/>
          <w:noProof/>
        </w:rPr>
        <w:tab/>
        <w:t xml:space="preserve">G. D. Smith, O. Borodin, S. Russo, R. Rees and A. Hollenkamp, </w:t>
      </w:r>
      <w:r w:rsidRPr="00552E4A">
        <w:rPr>
          <w:rFonts w:ascii="Times New Roman" w:hAnsi="Times New Roman"/>
          <w:i/>
          <w:noProof/>
        </w:rPr>
        <w:t>Physical chemistry chemical physics : PCCP</w:t>
      </w:r>
      <w:r w:rsidRPr="00552E4A">
        <w:rPr>
          <w:rFonts w:ascii="Times New Roman" w:hAnsi="Times New Roman"/>
          <w:noProof/>
        </w:rPr>
        <w:t xml:space="preserve">, 2009, </w:t>
      </w:r>
      <w:r w:rsidRPr="00552E4A">
        <w:rPr>
          <w:rFonts w:ascii="Times New Roman" w:hAnsi="Times New Roman"/>
          <w:b/>
          <w:noProof/>
        </w:rPr>
        <w:t>11</w:t>
      </w:r>
      <w:r w:rsidRPr="00552E4A">
        <w:rPr>
          <w:rFonts w:ascii="Times New Roman" w:hAnsi="Times New Roman"/>
          <w:noProof/>
        </w:rPr>
        <w:t>, 9884-9897.</w:t>
      </w:r>
      <w:bookmarkEnd w:id="256"/>
    </w:p>
    <w:p w:rsidR="00552E4A" w:rsidRPr="00552E4A" w:rsidRDefault="00552E4A" w:rsidP="00B755C1">
      <w:pPr>
        <w:ind w:left="720" w:hanging="720"/>
        <w:rPr>
          <w:rFonts w:ascii="Times New Roman" w:hAnsi="Times New Roman"/>
          <w:noProof/>
        </w:rPr>
      </w:pPr>
      <w:bookmarkStart w:id="257" w:name="_ENREF_10"/>
      <w:r w:rsidRPr="00552E4A">
        <w:rPr>
          <w:rFonts w:ascii="Times New Roman" w:hAnsi="Times New Roman"/>
          <w:noProof/>
        </w:rPr>
        <w:t>10.</w:t>
      </w:r>
      <w:r w:rsidRPr="00552E4A">
        <w:rPr>
          <w:rFonts w:ascii="Times New Roman" w:hAnsi="Times New Roman"/>
          <w:noProof/>
        </w:rPr>
        <w:tab/>
        <w:t xml:space="preserve">M. Petrowsky and R. Frech, </w:t>
      </w:r>
      <w:r w:rsidRPr="00552E4A">
        <w:rPr>
          <w:rFonts w:ascii="Times New Roman" w:hAnsi="Times New Roman"/>
          <w:i/>
          <w:noProof/>
        </w:rPr>
        <w:t>The Journal of Physical Chemistry B</w:t>
      </w:r>
      <w:r w:rsidRPr="00552E4A">
        <w:rPr>
          <w:rFonts w:ascii="Times New Roman" w:hAnsi="Times New Roman"/>
          <w:noProof/>
        </w:rPr>
        <w:t xml:space="preserve">, 2008, </w:t>
      </w:r>
      <w:r w:rsidRPr="00552E4A">
        <w:rPr>
          <w:rFonts w:ascii="Times New Roman" w:hAnsi="Times New Roman"/>
          <w:b/>
          <w:noProof/>
        </w:rPr>
        <w:t>112</w:t>
      </w:r>
      <w:r w:rsidRPr="00552E4A">
        <w:rPr>
          <w:rFonts w:ascii="Times New Roman" w:hAnsi="Times New Roman"/>
          <w:noProof/>
        </w:rPr>
        <w:t>, 8285-8290.</w:t>
      </w:r>
      <w:bookmarkEnd w:id="257"/>
    </w:p>
    <w:p w:rsidR="00552E4A" w:rsidRPr="00552E4A" w:rsidRDefault="00552E4A" w:rsidP="00B755C1">
      <w:pPr>
        <w:ind w:left="720" w:hanging="720"/>
        <w:rPr>
          <w:rFonts w:ascii="Times New Roman" w:hAnsi="Times New Roman"/>
          <w:noProof/>
        </w:rPr>
      </w:pPr>
      <w:bookmarkStart w:id="258" w:name="_ENREF_11"/>
      <w:r w:rsidRPr="00552E4A">
        <w:rPr>
          <w:rFonts w:ascii="Times New Roman" w:hAnsi="Times New Roman"/>
          <w:noProof/>
        </w:rPr>
        <w:t>11.</w:t>
      </w:r>
      <w:r w:rsidRPr="00552E4A">
        <w:rPr>
          <w:rFonts w:ascii="Times New Roman" w:hAnsi="Times New Roman"/>
          <w:noProof/>
        </w:rPr>
        <w:tab/>
        <w:t xml:space="preserve">F. J. Gutter and G. Kegeles, </w:t>
      </w:r>
      <w:r w:rsidRPr="00552E4A">
        <w:rPr>
          <w:rFonts w:ascii="Times New Roman" w:hAnsi="Times New Roman"/>
          <w:i/>
          <w:noProof/>
        </w:rPr>
        <w:t>Journal of the American Chemical Society</w:t>
      </w:r>
      <w:r w:rsidRPr="00552E4A">
        <w:rPr>
          <w:rFonts w:ascii="Times New Roman" w:hAnsi="Times New Roman"/>
          <w:noProof/>
        </w:rPr>
        <w:t xml:space="preserve">, 1953, </w:t>
      </w:r>
      <w:r w:rsidRPr="00552E4A">
        <w:rPr>
          <w:rFonts w:ascii="Times New Roman" w:hAnsi="Times New Roman"/>
          <w:b/>
          <w:noProof/>
        </w:rPr>
        <w:t>75</w:t>
      </w:r>
      <w:r w:rsidRPr="00552E4A">
        <w:rPr>
          <w:rFonts w:ascii="Times New Roman" w:hAnsi="Times New Roman"/>
          <w:noProof/>
        </w:rPr>
        <w:t>, 3893-3896.</w:t>
      </w:r>
      <w:bookmarkEnd w:id="258"/>
    </w:p>
    <w:p w:rsidR="00552E4A" w:rsidRPr="00552E4A" w:rsidRDefault="00552E4A" w:rsidP="00B755C1">
      <w:pPr>
        <w:ind w:left="720" w:hanging="720"/>
        <w:rPr>
          <w:rFonts w:ascii="Times New Roman" w:hAnsi="Times New Roman"/>
          <w:noProof/>
        </w:rPr>
      </w:pPr>
      <w:bookmarkStart w:id="259" w:name="_ENREF_12"/>
      <w:r w:rsidRPr="00552E4A">
        <w:rPr>
          <w:rFonts w:ascii="Times New Roman" w:hAnsi="Times New Roman"/>
          <w:noProof/>
        </w:rPr>
        <w:t>12.</w:t>
      </w:r>
      <w:r w:rsidRPr="00552E4A">
        <w:rPr>
          <w:rFonts w:ascii="Times New Roman" w:hAnsi="Times New Roman"/>
          <w:noProof/>
        </w:rPr>
        <w:tab/>
        <w:t xml:space="preserve">A. R. Gordon, </w:t>
      </w:r>
      <w:r w:rsidRPr="00552E4A">
        <w:rPr>
          <w:rFonts w:ascii="Times New Roman" w:hAnsi="Times New Roman"/>
          <w:i/>
          <w:noProof/>
        </w:rPr>
        <w:t>Journal of the American Chemical Society</w:t>
      </w:r>
      <w:r w:rsidRPr="00552E4A">
        <w:rPr>
          <w:rFonts w:ascii="Times New Roman" w:hAnsi="Times New Roman"/>
          <w:noProof/>
        </w:rPr>
        <w:t xml:space="preserve">, 1950, </w:t>
      </w:r>
      <w:r w:rsidRPr="00552E4A">
        <w:rPr>
          <w:rFonts w:ascii="Times New Roman" w:hAnsi="Times New Roman"/>
          <w:b/>
          <w:noProof/>
        </w:rPr>
        <w:t>72</w:t>
      </w:r>
      <w:r w:rsidRPr="00552E4A">
        <w:rPr>
          <w:rFonts w:ascii="Times New Roman" w:hAnsi="Times New Roman"/>
          <w:noProof/>
        </w:rPr>
        <w:t>, 4840-4840.</w:t>
      </w:r>
      <w:bookmarkEnd w:id="259"/>
    </w:p>
    <w:p w:rsidR="00552E4A" w:rsidRPr="00552E4A" w:rsidRDefault="00552E4A" w:rsidP="00B755C1">
      <w:pPr>
        <w:ind w:left="720" w:hanging="720"/>
        <w:rPr>
          <w:rFonts w:ascii="Times New Roman" w:hAnsi="Times New Roman"/>
          <w:noProof/>
        </w:rPr>
      </w:pPr>
      <w:bookmarkStart w:id="260" w:name="_ENREF_13"/>
      <w:r w:rsidRPr="00552E4A">
        <w:rPr>
          <w:rFonts w:ascii="Times New Roman" w:hAnsi="Times New Roman"/>
          <w:noProof/>
        </w:rPr>
        <w:t>13.</w:t>
      </w:r>
      <w:r w:rsidRPr="00552E4A">
        <w:rPr>
          <w:rFonts w:ascii="Times New Roman" w:hAnsi="Times New Roman"/>
          <w:noProof/>
        </w:rPr>
        <w:tab/>
        <w:t xml:space="preserve">G. S. Hartley and J. Crank, </w:t>
      </w:r>
      <w:r w:rsidRPr="00552E4A">
        <w:rPr>
          <w:rFonts w:ascii="Times New Roman" w:hAnsi="Times New Roman"/>
          <w:i/>
          <w:noProof/>
        </w:rPr>
        <w:t>Transactions of the Faraday Society</w:t>
      </w:r>
      <w:r w:rsidRPr="00552E4A">
        <w:rPr>
          <w:rFonts w:ascii="Times New Roman" w:hAnsi="Times New Roman"/>
          <w:noProof/>
        </w:rPr>
        <w:t xml:space="preserve">, 1949, </w:t>
      </w:r>
      <w:r w:rsidRPr="00552E4A">
        <w:rPr>
          <w:rFonts w:ascii="Times New Roman" w:hAnsi="Times New Roman"/>
          <w:b/>
          <w:noProof/>
        </w:rPr>
        <w:t>45</w:t>
      </w:r>
      <w:r w:rsidRPr="00552E4A">
        <w:rPr>
          <w:rFonts w:ascii="Times New Roman" w:hAnsi="Times New Roman"/>
          <w:noProof/>
        </w:rPr>
        <w:t>, 801-818.</w:t>
      </w:r>
      <w:bookmarkEnd w:id="260"/>
    </w:p>
    <w:p w:rsidR="00552E4A" w:rsidRPr="00552E4A" w:rsidRDefault="00552E4A" w:rsidP="00B755C1">
      <w:pPr>
        <w:ind w:left="720" w:hanging="720"/>
        <w:rPr>
          <w:rFonts w:ascii="Times New Roman" w:hAnsi="Times New Roman"/>
          <w:noProof/>
        </w:rPr>
      </w:pPr>
      <w:bookmarkStart w:id="261" w:name="_ENREF_14"/>
      <w:r w:rsidRPr="00552E4A">
        <w:rPr>
          <w:rFonts w:ascii="Times New Roman" w:hAnsi="Times New Roman"/>
          <w:noProof/>
        </w:rPr>
        <w:t>14.</w:t>
      </w:r>
      <w:r w:rsidRPr="00552E4A">
        <w:rPr>
          <w:rFonts w:ascii="Times New Roman" w:hAnsi="Times New Roman"/>
          <w:noProof/>
        </w:rPr>
        <w:tab/>
        <w:t xml:space="preserve">P. C. Carman and L. H. Stein, </w:t>
      </w:r>
      <w:r w:rsidRPr="00552E4A">
        <w:rPr>
          <w:rFonts w:ascii="Times New Roman" w:hAnsi="Times New Roman"/>
          <w:i/>
          <w:noProof/>
        </w:rPr>
        <w:t>Transactions of the Faraday Society</w:t>
      </w:r>
      <w:r w:rsidRPr="00552E4A">
        <w:rPr>
          <w:rFonts w:ascii="Times New Roman" w:hAnsi="Times New Roman"/>
          <w:noProof/>
        </w:rPr>
        <w:t xml:space="preserve">, 1956, </w:t>
      </w:r>
      <w:r w:rsidRPr="00552E4A">
        <w:rPr>
          <w:rFonts w:ascii="Times New Roman" w:hAnsi="Times New Roman"/>
          <w:b/>
          <w:noProof/>
        </w:rPr>
        <w:t>52</w:t>
      </w:r>
      <w:r w:rsidRPr="00552E4A">
        <w:rPr>
          <w:rFonts w:ascii="Times New Roman" w:hAnsi="Times New Roman"/>
          <w:noProof/>
        </w:rPr>
        <w:t>, 619-627.</w:t>
      </w:r>
      <w:bookmarkEnd w:id="261"/>
    </w:p>
    <w:p w:rsidR="00552E4A" w:rsidRPr="00552E4A" w:rsidRDefault="00552E4A" w:rsidP="00B755C1">
      <w:pPr>
        <w:ind w:left="720" w:hanging="720"/>
        <w:rPr>
          <w:rFonts w:ascii="Times New Roman" w:hAnsi="Times New Roman"/>
          <w:noProof/>
        </w:rPr>
      </w:pPr>
      <w:bookmarkStart w:id="262" w:name="_ENREF_15"/>
      <w:r w:rsidRPr="00552E4A">
        <w:rPr>
          <w:rFonts w:ascii="Times New Roman" w:hAnsi="Times New Roman"/>
          <w:noProof/>
        </w:rPr>
        <w:lastRenderedPageBreak/>
        <w:t>15.</w:t>
      </w:r>
      <w:r w:rsidRPr="00552E4A">
        <w:rPr>
          <w:rFonts w:ascii="Times New Roman" w:hAnsi="Times New Roman"/>
          <w:noProof/>
        </w:rPr>
        <w:tab/>
        <w:t xml:space="preserve">C. L. Sandquist and P. A. Lyons, </w:t>
      </w:r>
      <w:r w:rsidRPr="00552E4A">
        <w:rPr>
          <w:rFonts w:ascii="Times New Roman" w:hAnsi="Times New Roman"/>
          <w:i/>
          <w:noProof/>
        </w:rPr>
        <w:t>Journal of the American Chemical Society</w:t>
      </w:r>
      <w:r w:rsidRPr="00552E4A">
        <w:rPr>
          <w:rFonts w:ascii="Times New Roman" w:hAnsi="Times New Roman"/>
          <w:noProof/>
        </w:rPr>
        <w:t xml:space="preserve">, 1954, </w:t>
      </w:r>
      <w:r w:rsidRPr="00552E4A">
        <w:rPr>
          <w:rFonts w:ascii="Times New Roman" w:hAnsi="Times New Roman"/>
          <w:b/>
          <w:noProof/>
        </w:rPr>
        <w:t>76</w:t>
      </w:r>
      <w:r w:rsidRPr="00552E4A">
        <w:rPr>
          <w:rFonts w:ascii="Times New Roman" w:hAnsi="Times New Roman"/>
          <w:noProof/>
        </w:rPr>
        <w:t>, 4641-4645.</w:t>
      </w:r>
      <w:bookmarkEnd w:id="262"/>
    </w:p>
    <w:p w:rsidR="00552E4A" w:rsidRPr="00552E4A" w:rsidRDefault="00552E4A" w:rsidP="00B755C1">
      <w:pPr>
        <w:ind w:left="720" w:hanging="720"/>
        <w:rPr>
          <w:rFonts w:ascii="Times New Roman" w:hAnsi="Times New Roman"/>
          <w:noProof/>
        </w:rPr>
      </w:pPr>
      <w:bookmarkStart w:id="263" w:name="_ENREF_16"/>
      <w:r w:rsidRPr="00552E4A">
        <w:rPr>
          <w:rFonts w:ascii="Times New Roman" w:hAnsi="Times New Roman"/>
          <w:noProof/>
        </w:rPr>
        <w:t>16.</w:t>
      </w:r>
      <w:r w:rsidRPr="00552E4A">
        <w:rPr>
          <w:rFonts w:ascii="Times New Roman" w:hAnsi="Times New Roman"/>
          <w:noProof/>
        </w:rPr>
        <w:tab/>
        <w:t xml:space="preserve">G. K. Batchelor, </w:t>
      </w:r>
      <w:r w:rsidRPr="00552E4A">
        <w:rPr>
          <w:rFonts w:ascii="Times New Roman" w:hAnsi="Times New Roman"/>
          <w:i/>
          <w:noProof/>
        </w:rPr>
        <w:t>Journal of Fluid Mechanics</w:t>
      </w:r>
      <w:r w:rsidRPr="00552E4A">
        <w:rPr>
          <w:rFonts w:ascii="Times New Roman" w:hAnsi="Times New Roman"/>
          <w:noProof/>
        </w:rPr>
        <w:t xml:space="preserve">, 1979, </w:t>
      </w:r>
      <w:r w:rsidRPr="00552E4A">
        <w:rPr>
          <w:rFonts w:ascii="Times New Roman" w:hAnsi="Times New Roman"/>
          <w:b/>
          <w:noProof/>
        </w:rPr>
        <w:t>95</w:t>
      </w:r>
      <w:r w:rsidRPr="00552E4A">
        <w:rPr>
          <w:rFonts w:ascii="Times New Roman" w:hAnsi="Times New Roman"/>
          <w:noProof/>
        </w:rPr>
        <w:t>, 369-400.</w:t>
      </w:r>
      <w:bookmarkEnd w:id="263"/>
    </w:p>
    <w:p w:rsidR="00552E4A" w:rsidRPr="00552E4A" w:rsidRDefault="00552E4A" w:rsidP="00B755C1">
      <w:pPr>
        <w:ind w:left="720" w:hanging="720"/>
        <w:rPr>
          <w:rFonts w:ascii="Times New Roman" w:hAnsi="Times New Roman"/>
          <w:noProof/>
        </w:rPr>
      </w:pPr>
      <w:bookmarkStart w:id="264" w:name="_ENREF_17"/>
      <w:r w:rsidRPr="00552E4A">
        <w:rPr>
          <w:rFonts w:ascii="Times New Roman" w:hAnsi="Times New Roman"/>
          <w:noProof/>
        </w:rPr>
        <w:t>17.</w:t>
      </w:r>
      <w:r w:rsidRPr="00552E4A">
        <w:rPr>
          <w:rFonts w:ascii="Times New Roman" w:hAnsi="Times New Roman"/>
          <w:noProof/>
        </w:rPr>
        <w:tab/>
        <w:t xml:space="preserve">G. K. Batchelor and C. S. Wen, </w:t>
      </w:r>
      <w:r w:rsidRPr="00552E4A">
        <w:rPr>
          <w:rFonts w:ascii="Times New Roman" w:hAnsi="Times New Roman"/>
          <w:i/>
          <w:noProof/>
        </w:rPr>
        <w:t>Journal of Fluid Mechanics</w:t>
      </w:r>
      <w:r w:rsidRPr="00552E4A">
        <w:rPr>
          <w:rFonts w:ascii="Times New Roman" w:hAnsi="Times New Roman"/>
          <w:noProof/>
        </w:rPr>
        <w:t xml:space="preserve">, 1982, </w:t>
      </w:r>
      <w:r w:rsidRPr="00552E4A">
        <w:rPr>
          <w:rFonts w:ascii="Times New Roman" w:hAnsi="Times New Roman"/>
          <w:b/>
          <w:noProof/>
        </w:rPr>
        <w:t>124</w:t>
      </w:r>
      <w:r w:rsidRPr="00552E4A">
        <w:rPr>
          <w:rFonts w:ascii="Times New Roman" w:hAnsi="Times New Roman"/>
          <w:noProof/>
        </w:rPr>
        <w:t>, 495-528.</w:t>
      </w:r>
      <w:bookmarkEnd w:id="264"/>
    </w:p>
    <w:p w:rsidR="00552E4A" w:rsidRPr="00552E4A" w:rsidRDefault="00552E4A" w:rsidP="00B755C1">
      <w:pPr>
        <w:ind w:left="720" w:hanging="720"/>
        <w:rPr>
          <w:rFonts w:ascii="Times New Roman" w:hAnsi="Times New Roman"/>
          <w:noProof/>
        </w:rPr>
      </w:pPr>
      <w:bookmarkStart w:id="265" w:name="_ENREF_18"/>
      <w:r w:rsidRPr="00552E4A">
        <w:rPr>
          <w:rFonts w:ascii="Times New Roman" w:hAnsi="Times New Roman"/>
          <w:noProof/>
        </w:rPr>
        <w:t>18.</w:t>
      </w:r>
      <w:r w:rsidRPr="00552E4A">
        <w:rPr>
          <w:rFonts w:ascii="Times New Roman" w:hAnsi="Times New Roman"/>
          <w:noProof/>
        </w:rPr>
        <w:tab/>
        <w:t xml:space="preserve">G. K. Batchelor, </w:t>
      </w:r>
      <w:r w:rsidRPr="00552E4A">
        <w:rPr>
          <w:rFonts w:ascii="Times New Roman" w:hAnsi="Times New Roman"/>
          <w:i/>
          <w:noProof/>
        </w:rPr>
        <w:t>Journal of Fluid Mechanics</w:t>
      </w:r>
      <w:r w:rsidRPr="00552E4A">
        <w:rPr>
          <w:rFonts w:ascii="Times New Roman" w:hAnsi="Times New Roman"/>
          <w:noProof/>
        </w:rPr>
        <w:t xml:space="preserve">, 1983, </w:t>
      </w:r>
      <w:r w:rsidRPr="00552E4A">
        <w:rPr>
          <w:rFonts w:ascii="Times New Roman" w:hAnsi="Times New Roman"/>
          <w:b/>
          <w:noProof/>
        </w:rPr>
        <w:t>131</w:t>
      </w:r>
      <w:r w:rsidRPr="00552E4A">
        <w:rPr>
          <w:rFonts w:ascii="Times New Roman" w:hAnsi="Times New Roman"/>
          <w:noProof/>
        </w:rPr>
        <w:t>, 155-175.</w:t>
      </w:r>
      <w:bookmarkEnd w:id="265"/>
    </w:p>
    <w:p w:rsidR="00552E4A" w:rsidRPr="00552E4A" w:rsidRDefault="00552E4A" w:rsidP="00B755C1">
      <w:pPr>
        <w:ind w:left="720" w:hanging="720"/>
        <w:rPr>
          <w:rFonts w:ascii="Times New Roman" w:hAnsi="Times New Roman"/>
          <w:noProof/>
        </w:rPr>
      </w:pPr>
      <w:bookmarkStart w:id="266" w:name="_ENREF_19"/>
      <w:r w:rsidRPr="00552E4A">
        <w:rPr>
          <w:rFonts w:ascii="Times New Roman" w:hAnsi="Times New Roman"/>
          <w:noProof/>
        </w:rPr>
        <w:t>19.</w:t>
      </w:r>
      <w:r w:rsidRPr="00552E4A">
        <w:rPr>
          <w:rFonts w:ascii="Times New Roman" w:hAnsi="Times New Roman"/>
          <w:noProof/>
        </w:rPr>
        <w:tab/>
        <w:t xml:space="preserve">T. J. Murphy and J. L. Aguirre, </w:t>
      </w:r>
      <w:r w:rsidRPr="00552E4A">
        <w:rPr>
          <w:rFonts w:ascii="Times New Roman" w:hAnsi="Times New Roman"/>
          <w:i/>
          <w:noProof/>
        </w:rPr>
        <w:t>The Journal of Chemical Physics</w:t>
      </w:r>
      <w:r w:rsidRPr="00552E4A">
        <w:rPr>
          <w:rFonts w:ascii="Times New Roman" w:hAnsi="Times New Roman"/>
          <w:noProof/>
        </w:rPr>
        <w:t xml:space="preserve">, 1972, </w:t>
      </w:r>
      <w:r w:rsidRPr="00552E4A">
        <w:rPr>
          <w:rFonts w:ascii="Times New Roman" w:hAnsi="Times New Roman"/>
          <w:b/>
          <w:noProof/>
        </w:rPr>
        <w:t>57</w:t>
      </w:r>
      <w:r w:rsidRPr="00552E4A">
        <w:rPr>
          <w:rFonts w:ascii="Times New Roman" w:hAnsi="Times New Roman"/>
          <w:noProof/>
        </w:rPr>
        <w:t>, 2098-2104.</w:t>
      </w:r>
      <w:bookmarkEnd w:id="266"/>
    </w:p>
    <w:p w:rsidR="00552E4A" w:rsidRPr="00552E4A" w:rsidRDefault="00552E4A" w:rsidP="00B755C1">
      <w:pPr>
        <w:ind w:left="720" w:hanging="720"/>
        <w:rPr>
          <w:rFonts w:ascii="Times New Roman" w:hAnsi="Times New Roman"/>
          <w:noProof/>
        </w:rPr>
      </w:pPr>
      <w:bookmarkStart w:id="267" w:name="_ENREF_20"/>
      <w:r w:rsidRPr="00552E4A">
        <w:rPr>
          <w:rFonts w:ascii="Times New Roman" w:hAnsi="Times New Roman"/>
          <w:noProof/>
        </w:rPr>
        <w:t>20.</w:t>
      </w:r>
      <w:r w:rsidRPr="00552E4A">
        <w:rPr>
          <w:rFonts w:ascii="Times New Roman" w:hAnsi="Times New Roman"/>
          <w:noProof/>
        </w:rPr>
        <w:tab/>
        <w:t xml:space="preserve">T. J. Murphy, </w:t>
      </w:r>
      <w:r w:rsidRPr="00552E4A">
        <w:rPr>
          <w:rFonts w:ascii="Times New Roman" w:hAnsi="Times New Roman"/>
          <w:i/>
          <w:noProof/>
        </w:rPr>
        <w:t>The Journal of Chemical Physics</w:t>
      </w:r>
      <w:r w:rsidRPr="00552E4A">
        <w:rPr>
          <w:rFonts w:ascii="Times New Roman" w:hAnsi="Times New Roman"/>
          <w:noProof/>
        </w:rPr>
        <w:t xml:space="preserve">, 1972, </w:t>
      </w:r>
      <w:r w:rsidRPr="00552E4A">
        <w:rPr>
          <w:rFonts w:ascii="Times New Roman" w:hAnsi="Times New Roman"/>
          <w:b/>
          <w:noProof/>
        </w:rPr>
        <w:t>56</w:t>
      </w:r>
      <w:r w:rsidRPr="00552E4A">
        <w:rPr>
          <w:rFonts w:ascii="Times New Roman" w:hAnsi="Times New Roman"/>
          <w:noProof/>
        </w:rPr>
        <w:t>, 3487-3489.</w:t>
      </w:r>
      <w:bookmarkEnd w:id="267"/>
    </w:p>
    <w:p w:rsidR="00552E4A" w:rsidRPr="00552E4A" w:rsidRDefault="00552E4A" w:rsidP="00B755C1">
      <w:pPr>
        <w:ind w:left="720" w:hanging="720"/>
        <w:rPr>
          <w:rFonts w:ascii="Times New Roman" w:hAnsi="Times New Roman"/>
          <w:noProof/>
        </w:rPr>
      </w:pPr>
      <w:bookmarkStart w:id="268" w:name="_ENREF_21"/>
      <w:r w:rsidRPr="00552E4A">
        <w:rPr>
          <w:rFonts w:ascii="Times New Roman" w:hAnsi="Times New Roman"/>
          <w:noProof/>
        </w:rPr>
        <w:t>21.</w:t>
      </w:r>
      <w:r w:rsidRPr="00552E4A">
        <w:rPr>
          <w:rFonts w:ascii="Times New Roman" w:hAnsi="Times New Roman"/>
          <w:noProof/>
        </w:rPr>
        <w:tab/>
        <w:t xml:space="preserve">J. L. Aguirre and T. J. Murphy, </w:t>
      </w:r>
      <w:r w:rsidRPr="00552E4A">
        <w:rPr>
          <w:rFonts w:ascii="Times New Roman" w:hAnsi="Times New Roman"/>
          <w:i/>
          <w:noProof/>
        </w:rPr>
        <w:t>The Journal of Chemical Physics</w:t>
      </w:r>
      <w:r w:rsidRPr="00552E4A">
        <w:rPr>
          <w:rFonts w:ascii="Times New Roman" w:hAnsi="Times New Roman"/>
          <w:noProof/>
        </w:rPr>
        <w:t xml:space="preserve">, 1973, </w:t>
      </w:r>
      <w:r w:rsidRPr="00552E4A">
        <w:rPr>
          <w:rFonts w:ascii="Times New Roman" w:hAnsi="Times New Roman"/>
          <w:b/>
          <w:noProof/>
        </w:rPr>
        <w:t>59</w:t>
      </w:r>
      <w:r w:rsidRPr="00552E4A">
        <w:rPr>
          <w:rFonts w:ascii="Times New Roman" w:hAnsi="Times New Roman"/>
          <w:noProof/>
        </w:rPr>
        <w:t>, 1833-1840.</w:t>
      </w:r>
      <w:bookmarkEnd w:id="268"/>
    </w:p>
    <w:p w:rsidR="00552E4A" w:rsidRPr="00552E4A" w:rsidRDefault="00552E4A" w:rsidP="00B755C1">
      <w:pPr>
        <w:ind w:left="720" w:hanging="720"/>
        <w:rPr>
          <w:rFonts w:ascii="Times New Roman" w:hAnsi="Times New Roman"/>
          <w:noProof/>
        </w:rPr>
      </w:pPr>
      <w:bookmarkStart w:id="269" w:name="_ENREF_22"/>
      <w:r w:rsidRPr="00552E4A">
        <w:rPr>
          <w:rFonts w:ascii="Times New Roman" w:hAnsi="Times New Roman"/>
          <w:noProof/>
        </w:rPr>
        <w:t>22.</w:t>
      </w:r>
      <w:r w:rsidRPr="00552E4A">
        <w:rPr>
          <w:rFonts w:ascii="Times New Roman" w:hAnsi="Times New Roman"/>
          <w:noProof/>
        </w:rPr>
        <w:tab/>
        <w:t xml:space="preserve">J. L. Anderson and C. C. Reed, </w:t>
      </w:r>
      <w:r w:rsidRPr="00552E4A">
        <w:rPr>
          <w:rFonts w:ascii="Times New Roman" w:hAnsi="Times New Roman"/>
          <w:i/>
          <w:noProof/>
        </w:rPr>
        <w:t>The Journal of Chemical Physics</w:t>
      </w:r>
      <w:r w:rsidRPr="00552E4A">
        <w:rPr>
          <w:rFonts w:ascii="Times New Roman" w:hAnsi="Times New Roman"/>
          <w:noProof/>
        </w:rPr>
        <w:t xml:space="preserve">, 1976, </w:t>
      </w:r>
      <w:r w:rsidRPr="00552E4A">
        <w:rPr>
          <w:rFonts w:ascii="Times New Roman" w:hAnsi="Times New Roman"/>
          <w:b/>
          <w:noProof/>
        </w:rPr>
        <w:t>64</w:t>
      </w:r>
      <w:r w:rsidRPr="00552E4A">
        <w:rPr>
          <w:rFonts w:ascii="Times New Roman" w:hAnsi="Times New Roman"/>
          <w:noProof/>
        </w:rPr>
        <w:t>, 3240-3250.</w:t>
      </w:r>
      <w:bookmarkEnd w:id="269"/>
    </w:p>
    <w:p w:rsidR="00552E4A" w:rsidRPr="00552E4A" w:rsidRDefault="00552E4A" w:rsidP="00B755C1">
      <w:pPr>
        <w:ind w:left="720" w:hanging="720"/>
        <w:rPr>
          <w:rFonts w:ascii="Times New Roman" w:hAnsi="Times New Roman"/>
          <w:noProof/>
        </w:rPr>
      </w:pPr>
      <w:bookmarkStart w:id="270" w:name="_ENREF_23"/>
      <w:r w:rsidRPr="00552E4A">
        <w:rPr>
          <w:rFonts w:ascii="Times New Roman" w:hAnsi="Times New Roman"/>
          <w:noProof/>
        </w:rPr>
        <w:t>23.</w:t>
      </w:r>
      <w:r w:rsidRPr="00552E4A">
        <w:rPr>
          <w:rFonts w:ascii="Times New Roman" w:hAnsi="Times New Roman"/>
          <w:noProof/>
        </w:rPr>
        <w:tab/>
        <w:t xml:space="preserve">C. Y. Mou and S. A. Adelman, </w:t>
      </w:r>
      <w:r w:rsidRPr="00552E4A">
        <w:rPr>
          <w:rFonts w:ascii="Times New Roman" w:hAnsi="Times New Roman"/>
          <w:i/>
          <w:noProof/>
        </w:rPr>
        <w:t>The Journal of Chemical Physics</w:t>
      </w:r>
      <w:r w:rsidRPr="00552E4A">
        <w:rPr>
          <w:rFonts w:ascii="Times New Roman" w:hAnsi="Times New Roman"/>
          <w:noProof/>
        </w:rPr>
        <w:t xml:space="preserve">, 1978, </w:t>
      </w:r>
      <w:r w:rsidRPr="00552E4A">
        <w:rPr>
          <w:rFonts w:ascii="Times New Roman" w:hAnsi="Times New Roman"/>
          <w:b/>
          <w:noProof/>
        </w:rPr>
        <w:t>69</w:t>
      </w:r>
      <w:r w:rsidRPr="00552E4A">
        <w:rPr>
          <w:rFonts w:ascii="Times New Roman" w:hAnsi="Times New Roman"/>
          <w:noProof/>
        </w:rPr>
        <w:t>, 3135-3145.</w:t>
      </w:r>
      <w:bookmarkEnd w:id="270"/>
    </w:p>
    <w:p w:rsidR="00552E4A" w:rsidRPr="00552E4A" w:rsidRDefault="00552E4A" w:rsidP="00B755C1">
      <w:pPr>
        <w:ind w:left="720" w:hanging="720"/>
        <w:rPr>
          <w:rFonts w:ascii="Times New Roman" w:hAnsi="Times New Roman"/>
          <w:noProof/>
        </w:rPr>
      </w:pPr>
      <w:bookmarkStart w:id="271" w:name="_ENREF_24"/>
      <w:r w:rsidRPr="00552E4A">
        <w:rPr>
          <w:rFonts w:ascii="Times New Roman" w:hAnsi="Times New Roman"/>
          <w:noProof/>
        </w:rPr>
        <w:t>24.</w:t>
      </w:r>
      <w:r w:rsidRPr="00552E4A">
        <w:rPr>
          <w:rFonts w:ascii="Times New Roman" w:hAnsi="Times New Roman"/>
          <w:noProof/>
        </w:rPr>
        <w:tab/>
        <w:t xml:space="preserve">K. J. Gaylor, I. K. Snook, W. van Megen and R. O. Watts, </w:t>
      </w:r>
      <w:r w:rsidRPr="00552E4A">
        <w:rPr>
          <w:rFonts w:ascii="Times New Roman" w:hAnsi="Times New Roman"/>
          <w:i/>
          <w:noProof/>
        </w:rPr>
        <w:t>Chemical Physics</w:t>
      </w:r>
      <w:r w:rsidRPr="00552E4A">
        <w:rPr>
          <w:rFonts w:ascii="Times New Roman" w:hAnsi="Times New Roman"/>
          <w:noProof/>
        </w:rPr>
        <w:t xml:space="preserve">, 1979, </w:t>
      </w:r>
      <w:r w:rsidRPr="00552E4A">
        <w:rPr>
          <w:rFonts w:ascii="Times New Roman" w:hAnsi="Times New Roman"/>
          <w:b/>
          <w:noProof/>
        </w:rPr>
        <w:t>43</w:t>
      </w:r>
      <w:r w:rsidRPr="00552E4A">
        <w:rPr>
          <w:rFonts w:ascii="Times New Roman" w:hAnsi="Times New Roman"/>
          <w:noProof/>
        </w:rPr>
        <w:t>, 233-239.</w:t>
      </w:r>
      <w:bookmarkEnd w:id="271"/>
    </w:p>
    <w:p w:rsidR="00552E4A" w:rsidRPr="00552E4A" w:rsidRDefault="00552E4A" w:rsidP="00B755C1">
      <w:pPr>
        <w:ind w:left="720" w:hanging="720"/>
        <w:rPr>
          <w:rFonts w:ascii="Times New Roman" w:hAnsi="Times New Roman"/>
          <w:noProof/>
        </w:rPr>
      </w:pPr>
      <w:bookmarkStart w:id="272" w:name="_ENREF_25"/>
      <w:r w:rsidRPr="00552E4A">
        <w:rPr>
          <w:rFonts w:ascii="Times New Roman" w:hAnsi="Times New Roman"/>
          <w:noProof/>
        </w:rPr>
        <w:t>25.</w:t>
      </w:r>
      <w:r w:rsidRPr="00552E4A">
        <w:rPr>
          <w:rFonts w:ascii="Times New Roman" w:hAnsi="Times New Roman"/>
          <w:noProof/>
        </w:rPr>
        <w:tab/>
        <w:t xml:space="preserve">B. D. Fair and A. M. Jamieson, </w:t>
      </w:r>
      <w:r w:rsidRPr="00552E4A">
        <w:rPr>
          <w:rFonts w:ascii="Times New Roman" w:hAnsi="Times New Roman"/>
          <w:i/>
          <w:noProof/>
        </w:rPr>
        <w:t>Journal of Colloid and Interface Science</w:t>
      </w:r>
      <w:r w:rsidRPr="00552E4A">
        <w:rPr>
          <w:rFonts w:ascii="Times New Roman" w:hAnsi="Times New Roman"/>
          <w:noProof/>
        </w:rPr>
        <w:t xml:space="preserve">, 1980, </w:t>
      </w:r>
      <w:r w:rsidRPr="00552E4A">
        <w:rPr>
          <w:rFonts w:ascii="Times New Roman" w:hAnsi="Times New Roman"/>
          <w:b/>
          <w:noProof/>
        </w:rPr>
        <w:t>73</w:t>
      </w:r>
      <w:r w:rsidRPr="00552E4A">
        <w:rPr>
          <w:rFonts w:ascii="Times New Roman" w:hAnsi="Times New Roman"/>
          <w:noProof/>
        </w:rPr>
        <w:t>, 130-135.</w:t>
      </w:r>
      <w:bookmarkEnd w:id="272"/>
    </w:p>
    <w:p w:rsidR="00552E4A" w:rsidRPr="00552E4A" w:rsidRDefault="00552E4A" w:rsidP="00B755C1">
      <w:pPr>
        <w:ind w:left="720" w:hanging="720"/>
        <w:rPr>
          <w:rFonts w:ascii="Times New Roman" w:hAnsi="Times New Roman"/>
          <w:noProof/>
        </w:rPr>
      </w:pPr>
      <w:bookmarkStart w:id="273" w:name="_ENREF_26"/>
      <w:r w:rsidRPr="00552E4A">
        <w:rPr>
          <w:rFonts w:ascii="Times New Roman" w:hAnsi="Times New Roman"/>
          <w:noProof/>
        </w:rPr>
        <w:t>26.</w:t>
      </w:r>
      <w:r w:rsidRPr="00552E4A">
        <w:rPr>
          <w:rFonts w:ascii="Times New Roman" w:hAnsi="Times New Roman"/>
          <w:noProof/>
        </w:rPr>
        <w:tab/>
        <w:t xml:space="preserve">S. Glasstone, K. Laidler and H. Eyring, </w:t>
      </w:r>
      <w:r w:rsidRPr="00552E4A">
        <w:rPr>
          <w:rFonts w:ascii="Times New Roman" w:hAnsi="Times New Roman"/>
          <w:i/>
          <w:noProof/>
        </w:rPr>
        <w:t>The Theory of Rate Processes</w:t>
      </w:r>
      <w:r w:rsidRPr="00552E4A">
        <w:rPr>
          <w:rFonts w:ascii="Times New Roman" w:hAnsi="Times New Roman"/>
          <w:noProof/>
        </w:rPr>
        <w:t>, McGraw-Hill, New York, 1941.</w:t>
      </w:r>
      <w:bookmarkEnd w:id="273"/>
    </w:p>
    <w:p w:rsidR="00552E4A" w:rsidRPr="00552E4A" w:rsidRDefault="00552E4A" w:rsidP="00B755C1">
      <w:pPr>
        <w:ind w:left="720" w:hanging="720"/>
        <w:rPr>
          <w:rFonts w:ascii="Times New Roman" w:hAnsi="Times New Roman"/>
          <w:noProof/>
        </w:rPr>
      </w:pPr>
      <w:bookmarkStart w:id="274" w:name="_ENREF_27"/>
      <w:r w:rsidRPr="00552E4A">
        <w:rPr>
          <w:rFonts w:ascii="Times New Roman" w:hAnsi="Times New Roman"/>
          <w:noProof/>
        </w:rPr>
        <w:t>27.</w:t>
      </w:r>
      <w:r w:rsidRPr="00552E4A">
        <w:rPr>
          <w:rFonts w:ascii="Times New Roman" w:hAnsi="Times New Roman"/>
          <w:noProof/>
        </w:rPr>
        <w:tab/>
        <w:t xml:space="preserve">R. Furth, </w:t>
      </w:r>
      <w:r w:rsidRPr="00552E4A">
        <w:rPr>
          <w:rFonts w:ascii="Times New Roman" w:hAnsi="Times New Roman"/>
          <w:i/>
          <w:noProof/>
        </w:rPr>
        <w:t>Proc. Cambridge Phil. Soc.</w:t>
      </w:r>
      <w:r w:rsidRPr="00552E4A">
        <w:rPr>
          <w:rFonts w:ascii="Times New Roman" w:hAnsi="Times New Roman"/>
          <w:noProof/>
        </w:rPr>
        <w:t xml:space="preserve">, 1941, </w:t>
      </w:r>
      <w:r w:rsidRPr="00552E4A">
        <w:rPr>
          <w:rFonts w:ascii="Times New Roman" w:hAnsi="Times New Roman"/>
          <w:b/>
          <w:noProof/>
        </w:rPr>
        <w:t>37</w:t>
      </w:r>
      <w:r w:rsidRPr="00552E4A">
        <w:rPr>
          <w:rFonts w:ascii="Times New Roman" w:hAnsi="Times New Roman"/>
          <w:noProof/>
        </w:rPr>
        <w:t>, 281.</w:t>
      </w:r>
      <w:bookmarkEnd w:id="274"/>
    </w:p>
    <w:p w:rsidR="00552E4A" w:rsidRPr="00552E4A" w:rsidRDefault="00552E4A" w:rsidP="00B755C1">
      <w:pPr>
        <w:ind w:left="720" w:hanging="720"/>
        <w:rPr>
          <w:rFonts w:ascii="Times New Roman" w:hAnsi="Times New Roman"/>
          <w:noProof/>
        </w:rPr>
      </w:pPr>
      <w:bookmarkStart w:id="275" w:name="_ENREF_28"/>
      <w:r w:rsidRPr="00552E4A">
        <w:rPr>
          <w:rFonts w:ascii="Times New Roman" w:hAnsi="Times New Roman"/>
          <w:noProof/>
        </w:rPr>
        <w:t>28.</w:t>
      </w:r>
      <w:r w:rsidRPr="00552E4A">
        <w:rPr>
          <w:rFonts w:ascii="Times New Roman" w:hAnsi="Times New Roman"/>
          <w:noProof/>
        </w:rPr>
        <w:tab/>
        <w:t xml:space="preserve">K. Wirtz, </w:t>
      </w:r>
      <w:r w:rsidRPr="00552E4A">
        <w:rPr>
          <w:rFonts w:ascii="Times New Roman" w:hAnsi="Times New Roman"/>
          <w:i/>
          <w:noProof/>
        </w:rPr>
        <w:t>Z. Phys.</w:t>
      </w:r>
      <w:r w:rsidRPr="00552E4A">
        <w:rPr>
          <w:rFonts w:ascii="Times New Roman" w:hAnsi="Times New Roman"/>
          <w:noProof/>
        </w:rPr>
        <w:t xml:space="preserve">, 1948, </w:t>
      </w:r>
      <w:r w:rsidRPr="00552E4A">
        <w:rPr>
          <w:rFonts w:ascii="Times New Roman" w:hAnsi="Times New Roman"/>
          <w:b/>
          <w:noProof/>
        </w:rPr>
        <w:t>124</w:t>
      </w:r>
      <w:r w:rsidRPr="00552E4A">
        <w:rPr>
          <w:rFonts w:ascii="Times New Roman" w:hAnsi="Times New Roman"/>
          <w:noProof/>
        </w:rPr>
        <w:t>, 482.</w:t>
      </w:r>
      <w:bookmarkEnd w:id="275"/>
    </w:p>
    <w:p w:rsidR="00552E4A" w:rsidRPr="00552E4A" w:rsidRDefault="00552E4A" w:rsidP="00B755C1">
      <w:pPr>
        <w:ind w:left="720" w:hanging="720"/>
        <w:rPr>
          <w:rFonts w:ascii="Times New Roman" w:hAnsi="Times New Roman"/>
          <w:noProof/>
        </w:rPr>
      </w:pPr>
      <w:bookmarkStart w:id="276" w:name="_ENREF_29"/>
      <w:r w:rsidRPr="00552E4A">
        <w:rPr>
          <w:rFonts w:ascii="Times New Roman" w:hAnsi="Times New Roman"/>
          <w:noProof/>
        </w:rPr>
        <w:lastRenderedPageBreak/>
        <w:t>29.</w:t>
      </w:r>
      <w:r w:rsidRPr="00552E4A">
        <w:rPr>
          <w:rFonts w:ascii="Times New Roman" w:hAnsi="Times New Roman"/>
          <w:noProof/>
        </w:rPr>
        <w:tab/>
        <w:t xml:space="preserve">D. E. O'Reilly and G. E. Schacher, </w:t>
      </w:r>
      <w:r w:rsidRPr="00552E4A">
        <w:rPr>
          <w:rFonts w:ascii="Times New Roman" w:hAnsi="Times New Roman"/>
          <w:i/>
          <w:noProof/>
        </w:rPr>
        <w:t>J. Chem. Phys.</w:t>
      </w:r>
      <w:r w:rsidRPr="00552E4A">
        <w:rPr>
          <w:rFonts w:ascii="Times New Roman" w:hAnsi="Times New Roman"/>
          <w:noProof/>
        </w:rPr>
        <w:t xml:space="preserve">, 1963, </w:t>
      </w:r>
      <w:r w:rsidRPr="00552E4A">
        <w:rPr>
          <w:rFonts w:ascii="Times New Roman" w:hAnsi="Times New Roman"/>
          <w:b/>
          <w:noProof/>
        </w:rPr>
        <w:t>39</w:t>
      </w:r>
      <w:r w:rsidRPr="00552E4A">
        <w:rPr>
          <w:rFonts w:ascii="Times New Roman" w:hAnsi="Times New Roman"/>
          <w:noProof/>
        </w:rPr>
        <w:t>, 1968.</w:t>
      </w:r>
      <w:bookmarkEnd w:id="276"/>
    </w:p>
    <w:p w:rsidR="00552E4A" w:rsidRPr="00552E4A" w:rsidRDefault="00552E4A" w:rsidP="00B755C1">
      <w:pPr>
        <w:ind w:left="720" w:hanging="720"/>
        <w:rPr>
          <w:rFonts w:ascii="Times New Roman" w:hAnsi="Times New Roman"/>
          <w:noProof/>
        </w:rPr>
      </w:pPr>
      <w:bookmarkStart w:id="277" w:name="_ENREF_30"/>
      <w:r w:rsidRPr="00552E4A">
        <w:rPr>
          <w:rFonts w:ascii="Times New Roman" w:hAnsi="Times New Roman"/>
          <w:noProof/>
        </w:rPr>
        <w:t>30.</w:t>
      </w:r>
      <w:r w:rsidRPr="00552E4A">
        <w:rPr>
          <w:rFonts w:ascii="Times New Roman" w:hAnsi="Times New Roman"/>
          <w:noProof/>
        </w:rPr>
        <w:tab/>
        <w:t xml:space="preserve">D. E. O'Reilly, </w:t>
      </w:r>
      <w:r w:rsidRPr="00552E4A">
        <w:rPr>
          <w:rFonts w:ascii="Times New Roman" w:hAnsi="Times New Roman"/>
          <w:i/>
          <w:noProof/>
        </w:rPr>
        <w:t>Chem. Phys.</w:t>
      </w:r>
      <w:r w:rsidRPr="00552E4A">
        <w:rPr>
          <w:rFonts w:ascii="Times New Roman" w:hAnsi="Times New Roman"/>
          <w:noProof/>
        </w:rPr>
        <w:t xml:space="preserve">, 1971, </w:t>
      </w:r>
      <w:r w:rsidRPr="00552E4A">
        <w:rPr>
          <w:rFonts w:ascii="Times New Roman" w:hAnsi="Times New Roman"/>
          <w:b/>
          <w:noProof/>
        </w:rPr>
        <w:t>55</w:t>
      </w:r>
      <w:r w:rsidRPr="00552E4A">
        <w:rPr>
          <w:rFonts w:ascii="Times New Roman" w:hAnsi="Times New Roman"/>
          <w:noProof/>
        </w:rPr>
        <w:t>, 2876-2881.</w:t>
      </w:r>
      <w:bookmarkEnd w:id="277"/>
    </w:p>
    <w:p w:rsidR="00552E4A" w:rsidRPr="00552E4A" w:rsidRDefault="00552E4A" w:rsidP="00B755C1">
      <w:pPr>
        <w:ind w:left="720" w:hanging="720"/>
        <w:rPr>
          <w:rFonts w:ascii="Times New Roman" w:hAnsi="Times New Roman"/>
          <w:noProof/>
        </w:rPr>
      </w:pPr>
      <w:bookmarkStart w:id="278" w:name="_ENREF_31"/>
      <w:r w:rsidRPr="00552E4A">
        <w:rPr>
          <w:rFonts w:ascii="Times New Roman" w:hAnsi="Times New Roman"/>
          <w:noProof/>
        </w:rPr>
        <w:t>31.</w:t>
      </w:r>
      <w:r w:rsidRPr="00552E4A">
        <w:rPr>
          <w:rFonts w:ascii="Times New Roman" w:hAnsi="Times New Roman"/>
          <w:noProof/>
        </w:rPr>
        <w:tab/>
        <w:t xml:space="preserve">D. E. O'Reilly, </w:t>
      </w:r>
      <w:r w:rsidRPr="00552E4A">
        <w:rPr>
          <w:rFonts w:ascii="Times New Roman" w:hAnsi="Times New Roman"/>
          <w:i/>
          <w:noProof/>
        </w:rPr>
        <w:t>Chem. Phys.</w:t>
      </w:r>
      <w:r w:rsidRPr="00552E4A">
        <w:rPr>
          <w:rFonts w:ascii="Times New Roman" w:hAnsi="Times New Roman"/>
          <w:noProof/>
        </w:rPr>
        <w:t xml:space="preserve">, 1972, </w:t>
      </w:r>
      <w:r w:rsidRPr="00552E4A">
        <w:rPr>
          <w:rFonts w:ascii="Times New Roman" w:hAnsi="Times New Roman"/>
          <w:b/>
          <w:noProof/>
        </w:rPr>
        <w:t>56</w:t>
      </w:r>
      <w:r w:rsidRPr="00552E4A">
        <w:rPr>
          <w:rFonts w:ascii="Times New Roman" w:hAnsi="Times New Roman"/>
          <w:noProof/>
        </w:rPr>
        <w:t>, 2490-2495.</w:t>
      </w:r>
      <w:bookmarkEnd w:id="278"/>
    </w:p>
    <w:p w:rsidR="00552E4A" w:rsidRPr="00552E4A" w:rsidRDefault="00552E4A" w:rsidP="00B755C1">
      <w:pPr>
        <w:ind w:left="720" w:hanging="720"/>
        <w:rPr>
          <w:rFonts w:ascii="Times New Roman" w:hAnsi="Times New Roman"/>
          <w:noProof/>
        </w:rPr>
      </w:pPr>
      <w:bookmarkStart w:id="279" w:name="_ENREF_32"/>
      <w:r w:rsidRPr="00552E4A">
        <w:rPr>
          <w:rFonts w:ascii="Times New Roman" w:hAnsi="Times New Roman"/>
          <w:noProof/>
        </w:rPr>
        <w:t>32.</w:t>
      </w:r>
      <w:r w:rsidRPr="00552E4A">
        <w:rPr>
          <w:rFonts w:ascii="Times New Roman" w:hAnsi="Times New Roman"/>
          <w:noProof/>
        </w:rPr>
        <w:tab/>
        <w:t xml:space="preserve">D. E. O'Reilly, </w:t>
      </w:r>
      <w:r w:rsidRPr="00552E4A">
        <w:rPr>
          <w:rFonts w:ascii="Times New Roman" w:hAnsi="Times New Roman"/>
          <w:i/>
          <w:noProof/>
        </w:rPr>
        <w:t>Chem. Phys.</w:t>
      </w:r>
      <w:r w:rsidRPr="00552E4A">
        <w:rPr>
          <w:rFonts w:ascii="Times New Roman" w:hAnsi="Times New Roman"/>
          <w:noProof/>
        </w:rPr>
        <w:t xml:space="preserve">, 1973, </w:t>
      </w:r>
      <w:r w:rsidRPr="00552E4A">
        <w:rPr>
          <w:rFonts w:ascii="Times New Roman" w:hAnsi="Times New Roman"/>
          <w:b/>
          <w:noProof/>
        </w:rPr>
        <w:t>58</w:t>
      </w:r>
      <w:r w:rsidRPr="00552E4A">
        <w:rPr>
          <w:rFonts w:ascii="Times New Roman" w:hAnsi="Times New Roman"/>
          <w:noProof/>
        </w:rPr>
        <w:t>, 1272-1277.</w:t>
      </w:r>
      <w:bookmarkEnd w:id="279"/>
    </w:p>
    <w:p w:rsidR="00552E4A" w:rsidRPr="00552E4A" w:rsidRDefault="00552E4A" w:rsidP="00B755C1">
      <w:pPr>
        <w:ind w:left="720" w:hanging="720"/>
        <w:rPr>
          <w:rFonts w:ascii="Times New Roman" w:hAnsi="Times New Roman"/>
          <w:noProof/>
        </w:rPr>
      </w:pPr>
      <w:bookmarkStart w:id="280" w:name="_ENREF_33"/>
      <w:r w:rsidRPr="00552E4A">
        <w:rPr>
          <w:rFonts w:ascii="Times New Roman" w:hAnsi="Times New Roman"/>
          <w:noProof/>
        </w:rPr>
        <w:t>33.</w:t>
      </w:r>
      <w:r w:rsidRPr="00552E4A">
        <w:rPr>
          <w:rFonts w:ascii="Times New Roman" w:hAnsi="Times New Roman"/>
          <w:noProof/>
        </w:rPr>
        <w:tab/>
        <w:t xml:space="preserve">D. E. O'Reilly, </w:t>
      </w:r>
      <w:r w:rsidRPr="00552E4A">
        <w:rPr>
          <w:rFonts w:ascii="Times New Roman" w:hAnsi="Times New Roman"/>
          <w:i/>
          <w:noProof/>
        </w:rPr>
        <w:t>J Phys Chem-Us</w:t>
      </w:r>
      <w:r w:rsidRPr="00552E4A">
        <w:rPr>
          <w:rFonts w:ascii="Times New Roman" w:hAnsi="Times New Roman"/>
          <w:noProof/>
        </w:rPr>
        <w:t xml:space="preserve">, 1974, </w:t>
      </w:r>
      <w:r w:rsidRPr="00552E4A">
        <w:rPr>
          <w:rFonts w:ascii="Times New Roman" w:hAnsi="Times New Roman"/>
          <w:b/>
          <w:noProof/>
        </w:rPr>
        <w:t>78</w:t>
      </w:r>
      <w:r w:rsidRPr="00552E4A">
        <w:rPr>
          <w:rFonts w:ascii="Times New Roman" w:hAnsi="Times New Roman"/>
          <w:noProof/>
        </w:rPr>
        <w:t>, 2275-2279.</w:t>
      </w:r>
      <w:bookmarkEnd w:id="280"/>
    </w:p>
    <w:p w:rsidR="00552E4A" w:rsidRPr="00552E4A" w:rsidRDefault="00552E4A" w:rsidP="00B755C1">
      <w:pPr>
        <w:ind w:left="720" w:hanging="720"/>
        <w:rPr>
          <w:rFonts w:ascii="Times New Roman" w:hAnsi="Times New Roman"/>
          <w:noProof/>
        </w:rPr>
      </w:pPr>
      <w:bookmarkStart w:id="281" w:name="_ENREF_34"/>
      <w:r w:rsidRPr="00552E4A">
        <w:rPr>
          <w:rFonts w:ascii="Times New Roman" w:hAnsi="Times New Roman"/>
          <w:noProof/>
        </w:rPr>
        <w:t>34.</w:t>
      </w:r>
      <w:r w:rsidRPr="00552E4A">
        <w:rPr>
          <w:rFonts w:ascii="Times New Roman" w:hAnsi="Times New Roman"/>
          <w:noProof/>
        </w:rPr>
        <w:tab/>
        <w:t xml:space="preserve">A. Fleshman, M. Petrowsky, J. Jernigen, R. S. P. Bokalawela, M. Johnson and R. Frech, </w:t>
      </w:r>
      <w:r w:rsidRPr="00552E4A">
        <w:rPr>
          <w:rFonts w:ascii="Times New Roman" w:hAnsi="Times New Roman"/>
          <w:i/>
          <w:noProof/>
        </w:rPr>
        <w:t>Electrochim. Acta</w:t>
      </w:r>
      <w:r w:rsidRPr="00552E4A">
        <w:rPr>
          <w:rFonts w:ascii="Times New Roman" w:hAnsi="Times New Roman"/>
          <w:noProof/>
        </w:rPr>
        <w:t xml:space="preserve">, 2011, </w:t>
      </w:r>
      <w:r w:rsidRPr="00552E4A">
        <w:rPr>
          <w:rFonts w:ascii="Times New Roman" w:hAnsi="Times New Roman"/>
          <w:b/>
          <w:noProof/>
        </w:rPr>
        <w:t>57</w:t>
      </w:r>
      <w:r w:rsidRPr="00552E4A">
        <w:rPr>
          <w:rFonts w:ascii="Times New Roman" w:hAnsi="Times New Roman"/>
          <w:noProof/>
        </w:rPr>
        <w:t>, 147.</w:t>
      </w:r>
      <w:bookmarkEnd w:id="281"/>
    </w:p>
    <w:p w:rsidR="00552E4A" w:rsidRPr="00552E4A" w:rsidRDefault="00A3167E" w:rsidP="00B755C1">
      <w:pPr>
        <w:ind w:left="720" w:hanging="720"/>
        <w:rPr>
          <w:rFonts w:ascii="Times New Roman" w:hAnsi="Times New Roman"/>
          <w:noProof/>
        </w:rPr>
      </w:pPr>
      <w:bookmarkStart w:id="282" w:name="_ENREF_35"/>
      <w:r>
        <w:rPr>
          <w:rFonts w:ascii="Times New Roman" w:hAnsi="Times New Roman"/>
          <w:noProof/>
        </w:rPr>
        <w:t>35.</w:t>
      </w:r>
      <w:r>
        <w:rPr>
          <w:rFonts w:ascii="Times New Roman" w:hAnsi="Times New Roman"/>
          <w:noProof/>
        </w:rPr>
        <w:tab/>
      </w:r>
      <w:r w:rsidR="00552E4A" w:rsidRPr="00552E4A">
        <w:rPr>
          <w:rFonts w:ascii="Times New Roman" w:hAnsi="Times New Roman"/>
          <w:noProof/>
        </w:rPr>
        <w:t>Fleshman,</w:t>
      </w:r>
      <w:r>
        <w:rPr>
          <w:rFonts w:ascii="Times New Roman" w:hAnsi="Times New Roman"/>
          <w:noProof/>
        </w:rPr>
        <w:t xml:space="preserve"> A. Mass and Charge Transport in Alcohol and Ketone Solvents and Electrolyte Solutions.  Ph.D. Dissertation,</w:t>
      </w:r>
      <w:r w:rsidR="00552E4A" w:rsidRPr="00552E4A">
        <w:rPr>
          <w:rFonts w:ascii="Times New Roman" w:hAnsi="Times New Roman"/>
          <w:noProof/>
        </w:rPr>
        <w:t xml:space="preserve"> University of Oklahoma,</w:t>
      </w:r>
      <w:r>
        <w:rPr>
          <w:rFonts w:ascii="Times New Roman" w:hAnsi="Times New Roman"/>
          <w:noProof/>
        </w:rPr>
        <w:t xml:space="preserve"> Norman, OK,</w:t>
      </w:r>
      <w:r w:rsidR="00552E4A" w:rsidRPr="00552E4A">
        <w:rPr>
          <w:rFonts w:ascii="Times New Roman" w:hAnsi="Times New Roman"/>
          <w:noProof/>
        </w:rPr>
        <w:t xml:space="preserve"> 2012.</w:t>
      </w:r>
      <w:bookmarkEnd w:id="282"/>
    </w:p>
    <w:p w:rsidR="00552E4A" w:rsidRPr="00552E4A" w:rsidRDefault="00552E4A" w:rsidP="00B755C1">
      <w:pPr>
        <w:ind w:left="720" w:hanging="720"/>
        <w:rPr>
          <w:rFonts w:ascii="Times New Roman" w:hAnsi="Times New Roman"/>
          <w:noProof/>
        </w:rPr>
      </w:pPr>
      <w:bookmarkStart w:id="283" w:name="_ENREF_36"/>
      <w:r w:rsidRPr="00552E4A">
        <w:rPr>
          <w:rFonts w:ascii="Times New Roman" w:hAnsi="Times New Roman"/>
          <w:noProof/>
        </w:rPr>
        <w:t>36.</w:t>
      </w:r>
      <w:r w:rsidRPr="00552E4A">
        <w:rPr>
          <w:rFonts w:ascii="Times New Roman" w:hAnsi="Times New Roman"/>
          <w:noProof/>
        </w:rPr>
        <w:tab/>
        <w:t xml:space="preserve">P. W. Bridgman, </w:t>
      </w:r>
      <w:r w:rsidRPr="00552E4A">
        <w:rPr>
          <w:rFonts w:ascii="Times New Roman" w:hAnsi="Times New Roman"/>
          <w:i/>
          <w:noProof/>
        </w:rPr>
        <w:t>The Physics of High Pressure</w:t>
      </w:r>
      <w:r w:rsidRPr="00552E4A">
        <w:rPr>
          <w:rFonts w:ascii="Times New Roman" w:hAnsi="Times New Roman"/>
          <w:noProof/>
        </w:rPr>
        <w:t>, 1949.</w:t>
      </w:r>
      <w:bookmarkEnd w:id="283"/>
    </w:p>
    <w:p w:rsidR="00552E4A" w:rsidRPr="00552E4A" w:rsidRDefault="00552E4A" w:rsidP="00B755C1">
      <w:pPr>
        <w:ind w:left="720" w:hanging="720"/>
        <w:rPr>
          <w:rFonts w:ascii="Times New Roman" w:hAnsi="Times New Roman"/>
          <w:noProof/>
        </w:rPr>
      </w:pPr>
      <w:bookmarkStart w:id="284" w:name="_ENREF_37"/>
      <w:r w:rsidRPr="00552E4A">
        <w:rPr>
          <w:rFonts w:ascii="Times New Roman" w:hAnsi="Times New Roman"/>
          <w:noProof/>
        </w:rPr>
        <w:t>37.</w:t>
      </w:r>
      <w:r w:rsidRPr="00552E4A">
        <w:rPr>
          <w:rFonts w:ascii="Times New Roman" w:hAnsi="Times New Roman"/>
          <w:noProof/>
        </w:rPr>
        <w:tab/>
        <w:t xml:space="preserve">A. Jobling and A. S. C. Lawrence, </w:t>
      </w:r>
      <w:r w:rsidRPr="00552E4A">
        <w:rPr>
          <w:rFonts w:ascii="Times New Roman" w:hAnsi="Times New Roman"/>
          <w:i/>
          <w:noProof/>
        </w:rPr>
        <w:t>Proc. R. Soc. A</w:t>
      </w:r>
      <w:r w:rsidRPr="00552E4A">
        <w:rPr>
          <w:rFonts w:ascii="Times New Roman" w:hAnsi="Times New Roman"/>
          <w:noProof/>
        </w:rPr>
        <w:t xml:space="preserve">, 1951, </w:t>
      </w:r>
      <w:r w:rsidRPr="00552E4A">
        <w:rPr>
          <w:rFonts w:ascii="Times New Roman" w:hAnsi="Times New Roman"/>
          <w:b/>
          <w:noProof/>
        </w:rPr>
        <w:t>206</w:t>
      </w:r>
      <w:r w:rsidRPr="00552E4A">
        <w:rPr>
          <w:rFonts w:ascii="Times New Roman" w:hAnsi="Times New Roman"/>
          <w:noProof/>
        </w:rPr>
        <w:t>, 257.</w:t>
      </w:r>
      <w:bookmarkEnd w:id="284"/>
    </w:p>
    <w:p w:rsidR="00552E4A" w:rsidRPr="00552E4A" w:rsidRDefault="00552E4A" w:rsidP="00B755C1">
      <w:pPr>
        <w:ind w:left="720" w:hanging="720"/>
        <w:rPr>
          <w:rFonts w:ascii="Times New Roman" w:hAnsi="Times New Roman"/>
          <w:noProof/>
        </w:rPr>
      </w:pPr>
      <w:bookmarkStart w:id="285" w:name="_ENREF_38"/>
      <w:r w:rsidRPr="00552E4A">
        <w:rPr>
          <w:rFonts w:ascii="Times New Roman" w:hAnsi="Times New Roman"/>
          <w:noProof/>
        </w:rPr>
        <w:t>38.</w:t>
      </w:r>
      <w:r w:rsidRPr="00552E4A">
        <w:rPr>
          <w:rFonts w:ascii="Times New Roman" w:hAnsi="Times New Roman"/>
          <w:noProof/>
        </w:rPr>
        <w:tab/>
        <w:t xml:space="preserve">S. B. Baumann, D. R. Wozny, S. K. Kelly and F. M. Meno, </w:t>
      </w:r>
      <w:r w:rsidRPr="00552E4A">
        <w:rPr>
          <w:rFonts w:ascii="Times New Roman" w:hAnsi="Times New Roman"/>
          <w:i/>
          <w:noProof/>
        </w:rPr>
        <w:t>Biomedical Engineering, IEEE Transactions on</w:t>
      </w:r>
      <w:r w:rsidRPr="00552E4A">
        <w:rPr>
          <w:rFonts w:ascii="Times New Roman" w:hAnsi="Times New Roman"/>
          <w:noProof/>
        </w:rPr>
        <w:t xml:space="preserve">, 1997, </w:t>
      </w:r>
      <w:r w:rsidRPr="00552E4A">
        <w:rPr>
          <w:rFonts w:ascii="Times New Roman" w:hAnsi="Times New Roman"/>
          <w:b/>
          <w:noProof/>
        </w:rPr>
        <w:t>44</w:t>
      </w:r>
      <w:r w:rsidRPr="00552E4A">
        <w:rPr>
          <w:rFonts w:ascii="Times New Roman" w:hAnsi="Times New Roman"/>
          <w:noProof/>
        </w:rPr>
        <w:t>, 220-223.</w:t>
      </w:r>
      <w:bookmarkEnd w:id="285"/>
    </w:p>
    <w:p w:rsidR="00552E4A" w:rsidRPr="00552E4A" w:rsidRDefault="00552E4A" w:rsidP="00B755C1">
      <w:pPr>
        <w:ind w:left="720" w:hanging="720"/>
        <w:rPr>
          <w:rFonts w:ascii="Times New Roman" w:hAnsi="Times New Roman"/>
          <w:noProof/>
        </w:rPr>
      </w:pPr>
      <w:bookmarkStart w:id="286" w:name="_ENREF_39"/>
      <w:r w:rsidRPr="00552E4A">
        <w:rPr>
          <w:rFonts w:ascii="Times New Roman" w:hAnsi="Times New Roman"/>
          <w:noProof/>
        </w:rPr>
        <w:t>39.</w:t>
      </w:r>
      <w:r w:rsidRPr="00552E4A">
        <w:rPr>
          <w:rFonts w:ascii="Times New Roman" w:hAnsi="Times New Roman"/>
          <w:noProof/>
        </w:rPr>
        <w:tab/>
        <w:t xml:space="preserve">A. M. Brown, A. G. Hope, J. J. Lambert and J. A. Peters, </w:t>
      </w:r>
      <w:r w:rsidRPr="00552E4A">
        <w:rPr>
          <w:rFonts w:ascii="Times New Roman" w:hAnsi="Times New Roman"/>
          <w:i/>
          <w:noProof/>
        </w:rPr>
        <w:t>The Journal of Physiology</w:t>
      </w:r>
      <w:r w:rsidRPr="00552E4A">
        <w:rPr>
          <w:rFonts w:ascii="Times New Roman" w:hAnsi="Times New Roman"/>
          <w:noProof/>
        </w:rPr>
        <w:t xml:space="preserve">, 1998, </w:t>
      </w:r>
      <w:r w:rsidRPr="00552E4A">
        <w:rPr>
          <w:rFonts w:ascii="Times New Roman" w:hAnsi="Times New Roman"/>
          <w:b/>
          <w:noProof/>
        </w:rPr>
        <w:t>507</w:t>
      </w:r>
      <w:r w:rsidRPr="00552E4A">
        <w:rPr>
          <w:rFonts w:ascii="Times New Roman" w:hAnsi="Times New Roman"/>
          <w:noProof/>
        </w:rPr>
        <w:t>, 653-665.</w:t>
      </w:r>
      <w:bookmarkEnd w:id="286"/>
    </w:p>
    <w:p w:rsidR="00552E4A" w:rsidRPr="00552E4A" w:rsidRDefault="00390141" w:rsidP="00B755C1">
      <w:pPr>
        <w:ind w:left="720" w:hanging="720"/>
        <w:rPr>
          <w:rFonts w:ascii="Times New Roman" w:hAnsi="Times New Roman"/>
          <w:noProof/>
        </w:rPr>
      </w:pPr>
      <w:bookmarkStart w:id="287" w:name="_ENREF_40"/>
      <w:r>
        <w:rPr>
          <w:rFonts w:ascii="Times New Roman" w:hAnsi="Times New Roman"/>
          <w:noProof/>
        </w:rPr>
        <w:t>40.</w:t>
      </w:r>
      <w:r>
        <w:rPr>
          <w:rFonts w:ascii="Times New Roman" w:hAnsi="Times New Roman"/>
          <w:noProof/>
        </w:rPr>
        <w:tab/>
      </w:r>
      <w:r w:rsidR="00552E4A" w:rsidRPr="00552E4A">
        <w:rPr>
          <w:rFonts w:ascii="Times New Roman" w:hAnsi="Times New Roman"/>
          <w:noProof/>
        </w:rPr>
        <w:t>Petrowsky,</w:t>
      </w:r>
      <w:r>
        <w:rPr>
          <w:rFonts w:ascii="Times New Roman" w:hAnsi="Times New Roman"/>
          <w:noProof/>
        </w:rPr>
        <w:t xml:space="preserve"> M.</w:t>
      </w:r>
      <w:r w:rsidR="00552E4A" w:rsidRPr="00552E4A">
        <w:rPr>
          <w:rFonts w:ascii="Times New Roman" w:hAnsi="Times New Roman"/>
          <w:noProof/>
        </w:rPr>
        <w:t xml:space="preserve"> </w:t>
      </w:r>
      <w:r>
        <w:rPr>
          <w:rFonts w:ascii="Times New Roman" w:hAnsi="Times New Roman"/>
          <w:noProof/>
        </w:rPr>
        <w:t>Ion Transport in Liquid Electrolytes</w:t>
      </w:r>
      <w:r>
        <w:rPr>
          <w:rFonts w:ascii="Times New Roman" w:hAnsi="Times New Roman"/>
          <w:i/>
          <w:noProof/>
        </w:rPr>
        <w:t xml:space="preserve">. </w:t>
      </w:r>
      <w:r>
        <w:rPr>
          <w:rFonts w:ascii="Times New Roman" w:hAnsi="Times New Roman"/>
          <w:noProof/>
        </w:rPr>
        <w:t>Ph.D. Dissertation, University of Oklahoma, Norman, OK</w:t>
      </w:r>
      <w:r w:rsidR="00552E4A" w:rsidRPr="00552E4A">
        <w:rPr>
          <w:rFonts w:ascii="Times New Roman" w:hAnsi="Times New Roman"/>
          <w:noProof/>
        </w:rPr>
        <w:t>, 2008.</w:t>
      </w:r>
      <w:bookmarkEnd w:id="287"/>
    </w:p>
    <w:p w:rsidR="00552E4A" w:rsidRPr="00552E4A" w:rsidRDefault="00552E4A" w:rsidP="00B755C1">
      <w:pPr>
        <w:ind w:left="720" w:hanging="720"/>
        <w:rPr>
          <w:rFonts w:ascii="Times New Roman" w:hAnsi="Times New Roman"/>
          <w:noProof/>
        </w:rPr>
      </w:pPr>
      <w:bookmarkStart w:id="288" w:name="_ENREF_41"/>
      <w:r w:rsidRPr="00552E4A">
        <w:rPr>
          <w:rFonts w:ascii="Times New Roman" w:hAnsi="Times New Roman"/>
          <w:noProof/>
        </w:rPr>
        <w:t>41.</w:t>
      </w:r>
      <w:r w:rsidRPr="00552E4A">
        <w:rPr>
          <w:rFonts w:ascii="Times New Roman" w:hAnsi="Times New Roman"/>
          <w:noProof/>
        </w:rPr>
        <w:tab/>
        <w:t xml:space="preserve">O. Borodin and G. D. Smith, </w:t>
      </w:r>
      <w:r w:rsidRPr="00552E4A">
        <w:rPr>
          <w:rFonts w:ascii="Times New Roman" w:hAnsi="Times New Roman"/>
          <w:i/>
          <w:noProof/>
        </w:rPr>
        <w:t>The Journal of Physical Chemistry B</w:t>
      </w:r>
      <w:r w:rsidRPr="00552E4A">
        <w:rPr>
          <w:rFonts w:ascii="Times New Roman" w:hAnsi="Times New Roman"/>
          <w:noProof/>
        </w:rPr>
        <w:t xml:space="preserve">, 2000, </w:t>
      </w:r>
      <w:r w:rsidRPr="00552E4A">
        <w:rPr>
          <w:rFonts w:ascii="Times New Roman" w:hAnsi="Times New Roman"/>
          <w:b/>
          <w:noProof/>
        </w:rPr>
        <w:t>104</w:t>
      </w:r>
      <w:r w:rsidRPr="00552E4A">
        <w:rPr>
          <w:rFonts w:ascii="Times New Roman" w:hAnsi="Times New Roman"/>
          <w:noProof/>
        </w:rPr>
        <w:t>, 8017-8022.</w:t>
      </w:r>
      <w:bookmarkEnd w:id="288"/>
    </w:p>
    <w:p w:rsidR="00552E4A" w:rsidRPr="00552E4A" w:rsidRDefault="00552E4A" w:rsidP="00B755C1">
      <w:pPr>
        <w:ind w:left="720" w:hanging="720"/>
        <w:rPr>
          <w:rFonts w:ascii="Times New Roman" w:hAnsi="Times New Roman"/>
          <w:noProof/>
        </w:rPr>
      </w:pPr>
      <w:bookmarkStart w:id="289" w:name="_ENREF_42"/>
      <w:r w:rsidRPr="00552E4A">
        <w:rPr>
          <w:rFonts w:ascii="Times New Roman" w:hAnsi="Times New Roman"/>
          <w:noProof/>
        </w:rPr>
        <w:t>42.</w:t>
      </w:r>
      <w:r w:rsidRPr="00552E4A">
        <w:rPr>
          <w:rFonts w:ascii="Times New Roman" w:hAnsi="Times New Roman"/>
          <w:noProof/>
        </w:rPr>
        <w:tab/>
        <w:t xml:space="preserve">O. Borodin, G. D. Smith and P. Fan, </w:t>
      </w:r>
      <w:r w:rsidRPr="00552E4A">
        <w:rPr>
          <w:rFonts w:ascii="Times New Roman" w:hAnsi="Times New Roman"/>
          <w:i/>
          <w:noProof/>
        </w:rPr>
        <w:t>The Journal of Physical Chemistry B</w:t>
      </w:r>
      <w:r w:rsidRPr="00552E4A">
        <w:rPr>
          <w:rFonts w:ascii="Times New Roman" w:hAnsi="Times New Roman"/>
          <w:noProof/>
        </w:rPr>
        <w:t xml:space="preserve">, 2006, </w:t>
      </w:r>
      <w:r w:rsidRPr="00552E4A">
        <w:rPr>
          <w:rFonts w:ascii="Times New Roman" w:hAnsi="Times New Roman"/>
          <w:b/>
          <w:noProof/>
        </w:rPr>
        <w:t>110</w:t>
      </w:r>
      <w:r w:rsidRPr="00552E4A">
        <w:rPr>
          <w:rFonts w:ascii="Times New Roman" w:hAnsi="Times New Roman"/>
          <w:noProof/>
        </w:rPr>
        <w:t>, 22773-22779.</w:t>
      </w:r>
      <w:bookmarkEnd w:id="289"/>
    </w:p>
    <w:p w:rsidR="00552E4A" w:rsidRPr="00552E4A" w:rsidRDefault="00552E4A" w:rsidP="00B755C1">
      <w:pPr>
        <w:ind w:left="720" w:hanging="720"/>
        <w:rPr>
          <w:rFonts w:ascii="Times New Roman" w:hAnsi="Times New Roman"/>
          <w:noProof/>
        </w:rPr>
      </w:pPr>
      <w:bookmarkStart w:id="290" w:name="_ENREF_43"/>
      <w:r w:rsidRPr="00552E4A">
        <w:rPr>
          <w:rFonts w:ascii="Times New Roman" w:hAnsi="Times New Roman"/>
          <w:noProof/>
        </w:rPr>
        <w:lastRenderedPageBreak/>
        <w:t>43.</w:t>
      </w:r>
      <w:r w:rsidRPr="00552E4A">
        <w:rPr>
          <w:rFonts w:ascii="Times New Roman" w:hAnsi="Times New Roman"/>
          <w:noProof/>
        </w:rPr>
        <w:tab/>
        <w:t xml:space="preserve">O. Borodin and G. D. Smith, </w:t>
      </w:r>
      <w:r w:rsidRPr="00552E4A">
        <w:rPr>
          <w:rFonts w:ascii="Times New Roman" w:hAnsi="Times New Roman"/>
          <w:i/>
          <w:noProof/>
        </w:rPr>
        <w:t>The Journal of Physical Chemistry B</w:t>
      </w:r>
      <w:r w:rsidRPr="00552E4A">
        <w:rPr>
          <w:rFonts w:ascii="Times New Roman" w:hAnsi="Times New Roman"/>
          <w:noProof/>
        </w:rPr>
        <w:t xml:space="preserve">, 2006, </w:t>
      </w:r>
      <w:r w:rsidRPr="00552E4A">
        <w:rPr>
          <w:rFonts w:ascii="Times New Roman" w:hAnsi="Times New Roman"/>
          <w:b/>
          <w:noProof/>
        </w:rPr>
        <w:t>110</w:t>
      </w:r>
      <w:r w:rsidRPr="00552E4A">
        <w:rPr>
          <w:rFonts w:ascii="Times New Roman" w:hAnsi="Times New Roman"/>
          <w:noProof/>
        </w:rPr>
        <w:t>, 4971-4977.</w:t>
      </w:r>
      <w:bookmarkEnd w:id="290"/>
    </w:p>
    <w:p w:rsidR="00552E4A" w:rsidRPr="00552E4A" w:rsidRDefault="00552E4A" w:rsidP="00B755C1">
      <w:pPr>
        <w:ind w:left="720" w:hanging="720"/>
        <w:rPr>
          <w:rFonts w:ascii="Times New Roman" w:hAnsi="Times New Roman"/>
          <w:noProof/>
        </w:rPr>
      </w:pPr>
      <w:bookmarkStart w:id="291" w:name="_ENREF_44"/>
      <w:r w:rsidRPr="00552E4A">
        <w:rPr>
          <w:rFonts w:ascii="Times New Roman" w:hAnsi="Times New Roman"/>
          <w:noProof/>
        </w:rPr>
        <w:t>44.</w:t>
      </w:r>
      <w:r w:rsidRPr="00552E4A">
        <w:rPr>
          <w:rFonts w:ascii="Times New Roman" w:hAnsi="Times New Roman"/>
          <w:noProof/>
        </w:rPr>
        <w:tab/>
        <w:t xml:space="preserve">J. Bockris and A. Reddy, in </w:t>
      </w:r>
      <w:r w:rsidRPr="00552E4A">
        <w:rPr>
          <w:rFonts w:ascii="Times New Roman" w:hAnsi="Times New Roman"/>
          <w:i/>
          <w:noProof/>
        </w:rPr>
        <w:t>Modern Electrochemistry</w:t>
      </w:r>
      <w:r w:rsidRPr="00552E4A">
        <w:rPr>
          <w:rFonts w:ascii="Times New Roman" w:hAnsi="Times New Roman"/>
          <w:noProof/>
        </w:rPr>
        <w:t>, Plenum Press, New York City, 2nd Ed. edn., 1998, vol. 1.</w:t>
      </w:r>
      <w:bookmarkEnd w:id="291"/>
    </w:p>
    <w:p w:rsidR="00552E4A" w:rsidRPr="00552E4A" w:rsidRDefault="00552E4A" w:rsidP="00B755C1">
      <w:pPr>
        <w:ind w:left="720" w:hanging="720"/>
        <w:rPr>
          <w:rFonts w:ascii="Times New Roman" w:hAnsi="Times New Roman"/>
          <w:noProof/>
        </w:rPr>
      </w:pPr>
      <w:bookmarkStart w:id="292" w:name="_ENREF_45"/>
      <w:r w:rsidRPr="00552E4A">
        <w:rPr>
          <w:rFonts w:ascii="Times New Roman" w:hAnsi="Times New Roman"/>
          <w:noProof/>
        </w:rPr>
        <w:t>45.</w:t>
      </w:r>
      <w:r w:rsidRPr="00552E4A">
        <w:rPr>
          <w:rFonts w:ascii="Times New Roman" w:hAnsi="Times New Roman"/>
          <w:noProof/>
        </w:rPr>
        <w:tab/>
        <w:t xml:space="preserve">M. L. Williams, R. F. Landel and J. D. Ferry, </w:t>
      </w:r>
      <w:r w:rsidRPr="00552E4A">
        <w:rPr>
          <w:rFonts w:ascii="Times New Roman" w:hAnsi="Times New Roman"/>
          <w:i/>
          <w:noProof/>
        </w:rPr>
        <w:t>Journal of the American Chemical Society</w:t>
      </w:r>
      <w:r w:rsidRPr="00552E4A">
        <w:rPr>
          <w:rFonts w:ascii="Times New Roman" w:hAnsi="Times New Roman"/>
          <w:noProof/>
        </w:rPr>
        <w:t xml:space="preserve">, 1955, </w:t>
      </w:r>
      <w:r w:rsidRPr="00552E4A">
        <w:rPr>
          <w:rFonts w:ascii="Times New Roman" w:hAnsi="Times New Roman"/>
          <w:b/>
          <w:noProof/>
        </w:rPr>
        <w:t>77</w:t>
      </w:r>
      <w:r w:rsidRPr="00552E4A">
        <w:rPr>
          <w:rFonts w:ascii="Times New Roman" w:hAnsi="Times New Roman"/>
          <w:noProof/>
        </w:rPr>
        <w:t>, 3701-3707.</w:t>
      </w:r>
      <w:bookmarkEnd w:id="292"/>
    </w:p>
    <w:p w:rsidR="00552E4A" w:rsidRPr="00552E4A" w:rsidRDefault="00552E4A" w:rsidP="00B755C1">
      <w:pPr>
        <w:ind w:left="720" w:hanging="720"/>
        <w:rPr>
          <w:rFonts w:ascii="Times New Roman" w:hAnsi="Times New Roman"/>
          <w:noProof/>
        </w:rPr>
      </w:pPr>
      <w:bookmarkStart w:id="293" w:name="_ENREF_46"/>
      <w:r w:rsidRPr="00552E4A">
        <w:rPr>
          <w:rFonts w:ascii="Times New Roman" w:hAnsi="Times New Roman"/>
          <w:noProof/>
        </w:rPr>
        <w:t>46.</w:t>
      </w:r>
      <w:r w:rsidRPr="00552E4A">
        <w:rPr>
          <w:rFonts w:ascii="Times New Roman" w:hAnsi="Times New Roman"/>
          <w:noProof/>
        </w:rPr>
        <w:tab/>
        <w:t xml:space="preserve">G. S. Fulcher, </w:t>
      </w:r>
      <w:r w:rsidRPr="00552E4A">
        <w:rPr>
          <w:rFonts w:ascii="Times New Roman" w:hAnsi="Times New Roman"/>
          <w:i/>
          <w:noProof/>
        </w:rPr>
        <w:t>J. Am. Ceram. Soc.</w:t>
      </w:r>
      <w:r w:rsidRPr="00552E4A">
        <w:rPr>
          <w:rFonts w:ascii="Times New Roman" w:hAnsi="Times New Roman"/>
          <w:noProof/>
        </w:rPr>
        <w:t xml:space="preserve">, 1925, </w:t>
      </w:r>
      <w:r w:rsidRPr="00552E4A">
        <w:rPr>
          <w:rFonts w:ascii="Times New Roman" w:hAnsi="Times New Roman"/>
          <w:b/>
          <w:noProof/>
        </w:rPr>
        <w:t>8</w:t>
      </w:r>
      <w:r w:rsidRPr="00552E4A">
        <w:rPr>
          <w:rFonts w:ascii="Times New Roman" w:hAnsi="Times New Roman"/>
          <w:noProof/>
        </w:rPr>
        <w:t>, 339.</w:t>
      </w:r>
      <w:bookmarkEnd w:id="293"/>
    </w:p>
    <w:p w:rsidR="00552E4A" w:rsidRPr="00552E4A" w:rsidRDefault="00552E4A" w:rsidP="00B755C1">
      <w:pPr>
        <w:ind w:left="720" w:hanging="720"/>
        <w:rPr>
          <w:rFonts w:ascii="Times New Roman" w:hAnsi="Times New Roman"/>
          <w:noProof/>
        </w:rPr>
      </w:pPr>
      <w:bookmarkStart w:id="294" w:name="_ENREF_47"/>
      <w:r w:rsidRPr="00552E4A">
        <w:rPr>
          <w:rFonts w:ascii="Times New Roman" w:hAnsi="Times New Roman"/>
          <w:noProof/>
        </w:rPr>
        <w:t>47.</w:t>
      </w:r>
      <w:r w:rsidRPr="00552E4A">
        <w:rPr>
          <w:rFonts w:ascii="Times New Roman" w:hAnsi="Times New Roman"/>
          <w:noProof/>
        </w:rPr>
        <w:tab/>
        <w:t xml:space="preserve">G. Tamman and W. Hesse, </w:t>
      </w:r>
      <w:r w:rsidRPr="00552E4A">
        <w:rPr>
          <w:rFonts w:ascii="Times New Roman" w:hAnsi="Times New Roman"/>
          <w:i/>
          <w:noProof/>
        </w:rPr>
        <w:t>Z. Anorg. Allg. Chem.</w:t>
      </w:r>
      <w:r w:rsidRPr="00552E4A">
        <w:rPr>
          <w:rFonts w:ascii="Times New Roman" w:hAnsi="Times New Roman"/>
          <w:noProof/>
        </w:rPr>
        <w:t xml:space="preserve">, 1926, </w:t>
      </w:r>
      <w:r w:rsidRPr="00552E4A">
        <w:rPr>
          <w:rFonts w:ascii="Times New Roman" w:hAnsi="Times New Roman"/>
          <w:b/>
          <w:noProof/>
        </w:rPr>
        <w:t>156</w:t>
      </w:r>
      <w:r w:rsidRPr="00552E4A">
        <w:rPr>
          <w:rFonts w:ascii="Times New Roman" w:hAnsi="Times New Roman"/>
          <w:noProof/>
        </w:rPr>
        <w:t>, 245.</w:t>
      </w:r>
      <w:bookmarkEnd w:id="294"/>
    </w:p>
    <w:p w:rsidR="00552E4A" w:rsidRPr="00552E4A" w:rsidRDefault="00552E4A" w:rsidP="00B755C1">
      <w:pPr>
        <w:ind w:left="720" w:hanging="720"/>
        <w:rPr>
          <w:rFonts w:ascii="Times New Roman" w:hAnsi="Times New Roman"/>
          <w:noProof/>
        </w:rPr>
      </w:pPr>
      <w:bookmarkStart w:id="295" w:name="_ENREF_48"/>
      <w:r w:rsidRPr="00552E4A">
        <w:rPr>
          <w:rFonts w:ascii="Times New Roman" w:hAnsi="Times New Roman"/>
          <w:noProof/>
        </w:rPr>
        <w:t>48.</w:t>
      </w:r>
      <w:r w:rsidRPr="00552E4A">
        <w:rPr>
          <w:rFonts w:ascii="Times New Roman" w:hAnsi="Times New Roman"/>
          <w:noProof/>
        </w:rPr>
        <w:tab/>
        <w:t xml:space="preserve">H. Vogel, </w:t>
      </w:r>
      <w:r w:rsidRPr="00552E4A">
        <w:rPr>
          <w:rFonts w:ascii="Times New Roman" w:hAnsi="Times New Roman"/>
          <w:i/>
          <w:noProof/>
        </w:rPr>
        <w:t>Phys. Z.</w:t>
      </w:r>
      <w:r w:rsidRPr="00552E4A">
        <w:rPr>
          <w:rFonts w:ascii="Times New Roman" w:hAnsi="Times New Roman"/>
          <w:noProof/>
        </w:rPr>
        <w:t xml:space="preserve">, 1921, </w:t>
      </w:r>
      <w:r w:rsidRPr="00552E4A">
        <w:rPr>
          <w:rFonts w:ascii="Times New Roman" w:hAnsi="Times New Roman"/>
          <w:b/>
          <w:noProof/>
        </w:rPr>
        <w:t>22</w:t>
      </w:r>
      <w:r w:rsidRPr="00552E4A">
        <w:rPr>
          <w:rFonts w:ascii="Times New Roman" w:hAnsi="Times New Roman"/>
          <w:noProof/>
        </w:rPr>
        <w:t>, 645.</w:t>
      </w:r>
      <w:bookmarkEnd w:id="295"/>
    </w:p>
    <w:p w:rsidR="00552E4A" w:rsidRPr="00552E4A" w:rsidRDefault="00552E4A" w:rsidP="00B755C1">
      <w:pPr>
        <w:ind w:left="720" w:hanging="720"/>
        <w:rPr>
          <w:rFonts w:ascii="Times New Roman" w:hAnsi="Times New Roman"/>
          <w:noProof/>
        </w:rPr>
      </w:pPr>
      <w:bookmarkStart w:id="296" w:name="_ENREF_49"/>
      <w:r w:rsidRPr="00552E4A">
        <w:rPr>
          <w:rFonts w:ascii="Times New Roman" w:hAnsi="Times New Roman"/>
          <w:noProof/>
        </w:rPr>
        <w:t>49.</w:t>
      </w:r>
      <w:r w:rsidRPr="00552E4A">
        <w:rPr>
          <w:rFonts w:ascii="Times New Roman" w:hAnsi="Times New Roman"/>
          <w:noProof/>
        </w:rPr>
        <w:tab/>
        <w:t xml:space="preserve">M. Petrowsky and R. Frech, </w:t>
      </w:r>
      <w:r w:rsidRPr="00552E4A">
        <w:rPr>
          <w:rFonts w:ascii="Times New Roman" w:hAnsi="Times New Roman"/>
          <w:i/>
          <w:noProof/>
        </w:rPr>
        <w:t>The Journal of Physical Chemistry B</w:t>
      </w:r>
      <w:r w:rsidRPr="00552E4A">
        <w:rPr>
          <w:rFonts w:ascii="Times New Roman" w:hAnsi="Times New Roman"/>
          <w:noProof/>
        </w:rPr>
        <w:t xml:space="preserve">, 2009, </w:t>
      </w:r>
      <w:r w:rsidRPr="00552E4A">
        <w:rPr>
          <w:rFonts w:ascii="Times New Roman" w:hAnsi="Times New Roman"/>
          <w:b/>
          <w:noProof/>
        </w:rPr>
        <w:t>113</w:t>
      </w:r>
      <w:r w:rsidRPr="00552E4A">
        <w:rPr>
          <w:rFonts w:ascii="Times New Roman" w:hAnsi="Times New Roman"/>
          <w:noProof/>
        </w:rPr>
        <w:t>, 5996-6000.</w:t>
      </w:r>
      <w:bookmarkEnd w:id="296"/>
    </w:p>
    <w:p w:rsidR="00552E4A" w:rsidRPr="00552E4A" w:rsidRDefault="00552E4A" w:rsidP="00B755C1">
      <w:pPr>
        <w:ind w:left="720" w:hanging="720"/>
        <w:rPr>
          <w:rFonts w:ascii="Times New Roman" w:hAnsi="Times New Roman"/>
          <w:noProof/>
        </w:rPr>
      </w:pPr>
      <w:bookmarkStart w:id="297" w:name="_ENREF_50"/>
      <w:r w:rsidRPr="00552E4A">
        <w:rPr>
          <w:rFonts w:ascii="Times New Roman" w:hAnsi="Times New Roman"/>
          <w:noProof/>
        </w:rPr>
        <w:t>50.</w:t>
      </w:r>
      <w:r w:rsidRPr="00552E4A">
        <w:rPr>
          <w:rFonts w:ascii="Times New Roman" w:hAnsi="Times New Roman"/>
          <w:noProof/>
        </w:rPr>
        <w:tab/>
        <w:t xml:space="preserve">M. Petrowsky and R. Frech, </w:t>
      </w:r>
      <w:r w:rsidRPr="00552E4A">
        <w:rPr>
          <w:rFonts w:ascii="Times New Roman" w:hAnsi="Times New Roman"/>
          <w:i/>
          <w:noProof/>
        </w:rPr>
        <w:t>The Journal of Physical Chemistry B</w:t>
      </w:r>
      <w:r w:rsidRPr="00552E4A">
        <w:rPr>
          <w:rFonts w:ascii="Times New Roman" w:hAnsi="Times New Roman"/>
          <w:noProof/>
        </w:rPr>
        <w:t xml:space="preserve">, 2010, </w:t>
      </w:r>
      <w:r w:rsidRPr="00552E4A">
        <w:rPr>
          <w:rFonts w:ascii="Times New Roman" w:hAnsi="Times New Roman"/>
          <w:b/>
          <w:noProof/>
        </w:rPr>
        <w:t>114</w:t>
      </w:r>
      <w:r w:rsidRPr="00552E4A">
        <w:rPr>
          <w:rFonts w:ascii="Times New Roman" w:hAnsi="Times New Roman"/>
          <w:noProof/>
        </w:rPr>
        <w:t>, 8600-8605.</w:t>
      </w:r>
      <w:bookmarkEnd w:id="297"/>
    </w:p>
    <w:p w:rsidR="00552E4A" w:rsidRPr="00552E4A" w:rsidRDefault="00552E4A" w:rsidP="00B755C1">
      <w:pPr>
        <w:ind w:left="720" w:hanging="720"/>
        <w:rPr>
          <w:rFonts w:ascii="Times New Roman" w:hAnsi="Times New Roman"/>
          <w:noProof/>
        </w:rPr>
      </w:pPr>
      <w:bookmarkStart w:id="298" w:name="_ENREF_51"/>
      <w:r w:rsidRPr="00552E4A">
        <w:rPr>
          <w:rFonts w:ascii="Times New Roman" w:hAnsi="Times New Roman"/>
          <w:noProof/>
        </w:rPr>
        <w:t>51.</w:t>
      </w:r>
      <w:r w:rsidRPr="00552E4A">
        <w:rPr>
          <w:rFonts w:ascii="Times New Roman" w:hAnsi="Times New Roman"/>
          <w:noProof/>
        </w:rPr>
        <w:tab/>
        <w:t xml:space="preserve">D. N. Bopege, M. Petrowsky, A. M. Fleshman, R. Frech and M. B. Johnson, </w:t>
      </w:r>
      <w:r w:rsidRPr="00552E4A">
        <w:rPr>
          <w:rFonts w:ascii="Times New Roman" w:hAnsi="Times New Roman"/>
          <w:i/>
          <w:noProof/>
        </w:rPr>
        <w:t>The Journal of Physical Chemistry B</w:t>
      </w:r>
      <w:r w:rsidRPr="00552E4A">
        <w:rPr>
          <w:rFonts w:ascii="Times New Roman" w:hAnsi="Times New Roman"/>
          <w:noProof/>
        </w:rPr>
        <w:t xml:space="preserve">, 2011, </w:t>
      </w:r>
      <w:r w:rsidRPr="00552E4A">
        <w:rPr>
          <w:rFonts w:ascii="Times New Roman" w:hAnsi="Times New Roman"/>
          <w:b/>
          <w:noProof/>
        </w:rPr>
        <w:t>116</w:t>
      </w:r>
      <w:r w:rsidRPr="00552E4A">
        <w:rPr>
          <w:rFonts w:ascii="Times New Roman" w:hAnsi="Times New Roman"/>
          <w:noProof/>
        </w:rPr>
        <w:t>, 71-76.</w:t>
      </w:r>
      <w:bookmarkEnd w:id="298"/>
    </w:p>
    <w:p w:rsidR="00552E4A" w:rsidRPr="00552E4A" w:rsidRDefault="00552E4A" w:rsidP="00B755C1">
      <w:pPr>
        <w:ind w:left="720" w:hanging="720"/>
        <w:rPr>
          <w:rFonts w:ascii="Times New Roman" w:hAnsi="Times New Roman"/>
          <w:noProof/>
        </w:rPr>
      </w:pPr>
      <w:bookmarkStart w:id="299" w:name="_ENREF_52"/>
      <w:r w:rsidRPr="00552E4A">
        <w:rPr>
          <w:rFonts w:ascii="Times New Roman" w:hAnsi="Times New Roman"/>
          <w:noProof/>
        </w:rPr>
        <w:t>52.</w:t>
      </w:r>
      <w:r w:rsidRPr="00552E4A">
        <w:rPr>
          <w:rFonts w:ascii="Times New Roman" w:hAnsi="Times New Roman"/>
          <w:noProof/>
        </w:rPr>
        <w:tab/>
        <w:t xml:space="preserve">M. Petrowsky, A. Fleshman, D. N. Bopege and R. Frech, </w:t>
      </w:r>
      <w:r w:rsidRPr="00552E4A">
        <w:rPr>
          <w:rFonts w:ascii="Times New Roman" w:hAnsi="Times New Roman"/>
          <w:i/>
          <w:noProof/>
        </w:rPr>
        <w:t>The Journal of Physical Chemistry B</w:t>
      </w:r>
      <w:r w:rsidRPr="00552E4A">
        <w:rPr>
          <w:rFonts w:ascii="Times New Roman" w:hAnsi="Times New Roman"/>
          <w:noProof/>
        </w:rPr>
        <w:t xml:space="preserve">, 2012, </w:t>
      </w:r>
      <w:r w:rsidRPr="00552E4A">
        <w:rPr>
          <w:rFonts w:ascii="Times New Roman" w:hAnsi="Times New Roman"/>
          <w:b/>
          <w:noProof/>
        </w:rPr>
        <w:t>116</w:t>
      </w:r>
      <w:r w:rsidRPr="00552E4A">
        <w:rPr>
          <w:rFonts w:ascii="Times New Roman" w:hAnsi="Times New Roman"/>
          <w:noProof/>
        </w:rPr>
        <w:t>, 9303-9309.</w:t>
      </w:r>
      <w:bookmarkEnd w:id="299"/>
    </w:p>
    <w:p w:rsidR="00552E4A" w:rsidRPr="00552E4A" w:rsidRDefault="00552E4A" w:rsidP="00B755C1">
      <w:pPr>
        <w:ind w:left="720" w:hanging="720"/>
        <w:rPr>
          <w:rFonts w:ascii="Times New Roman" w:hAnsi="Times New Roman"/>
          <w:noProof/>
        </w:rPr>
      </w:pPr>
      <w:bookmarkStart w:id="300" w:name="_ENREF_53"/>
      <w:r w:rsidRPr="00552E4A">
        <w:rPr>
          <w:rFonts w:ascii="Times New Roman" w:hAnsi="Times New Roman"/>
          <w:noProof/>
        </w:rPr>
        <w:t>53.</w:t>
      </w:r>
      <w:r w:rsidRPr="00552E4A">
        <w:rPr>
          <w:rFonts w:ascii="Times New Roman" w:hAnsi="Times New Roman"/>
          <w:noProof/>
        </w:rPr>
        <w:tab/>
        <w:t xml:space="preserve">M. Petrowsky, A. Fleshman, M. Ismail, D. T. Glatzhofer, D. N. Bopege and R. Frech, </w:t>
      </w:r>
      <w:r w:rsidRPr="00552E4A">
        <w:rPr>
          <w:rFonts w:ascii="Times New Roman" w:hAnsi="Times New Roman"/>
          <w:i/>
          <w:noProof/>
        </w:rPr>
        <w:t>The Journal of Physical Chemistry B</w:t>
      </w:r>
      <w:r w:rsidRPr="00552E4A">
        <w:rPr>
          <w:rFonts w:ascii="Times New Roman" w:hAnsi="Times New Roman"/>
          <w:noProof/>
        </w:rPr>
        <w:t xml:space="preserve">, 2012, </w:t>
      </w:r>
      <w:r w:rsidRPr="00552E4A">
        <w:rPr>
          <w:rFonts w:ascii="Times New Roman" w:hAnsi="Times New Roman"/>
          <w:b/>
          <w:noProof/>
        </w:rPr>
        <w:t>116</w:t>
      </w:r>
      <w:r w:rsidRPr="00552E4A">
        <w:rPr>
          <w:rFonts w:ascii="Times New Roman" w:hAnsi="Times New Roman"/>
          <w:noProof/>
        </w:rPr>
        <w:t>, 10098-10105.</w:t>
      </w:r>
      <w:bookmarkEnd w:id="300"/>
    </w:p>
    <w:p w:rsidR="00552E4A" w:rsidRPr="00552E4A" w:rsidRDefault="00552E4A" w:rsidP="00B755C1">
      <w:pPr>
        <w:ind w:left="720" w:hanging="720"/>
        <w:rPr>
          <w:rFonts w:ascii="Times New Roman" w:hAnsi="Times New Roman"/>
          <w:noProof/>
        </w:rPr>
      </w:pPr>
      <w:bookmarkStart w:id="301" w:name="_ENREF_54"/>
      <w:r w:rsidRPr="00552E4A">
        <w:rPr>
          <w:rFonts w:ascii="Times New Roman" w:hAnsi="Times New Roman"/>
          <w:noProof/>
        </w:rPr>
        <w:t>54.</w:t>
      </w:r>
      <w:r w:rsidRPr="00552E4A">
        <w:rPr>
          <w:rFonts w:ascii="Times New Roman" w:hAnsi="Times New Roman"/>
          <w:noProof/>
        </w:rPr>
        <w:tab/>
        <w:t xml:space="preserve">M. Petrowsky, M. Ismail, D. T. Glatzhofer and R. Frech, </w:t>
      </w:r>
      <w:r w:rsidRPr="00552E4A">
        <w:rPr>
          <w:rFonts w:ascii="Times New Roman" w:hAnsi="Times New Roman"/>
          <w:i/>
          <w:noProof/>
        </w:rPr>
        <w:t>The Journal of Physical Chemistry B</w:t>
      </w:r>
      <w:r w:rsidRPr="00552E4A">
        <w:rPr>
          <w:rFonts w:ascii="Times New Roman" w:hAnsi="Times New Roman"/>
          <w:noProof/>
        </w:rPr>
        <w:t>, 2013.</w:t>
      </w:r>
      <w:bookmarkEnd w:id="301"/>
    </w:p>
    <w:p w:rsidR="00552E4A" w:rsidRPr="00552E4A" w:rsidRDefault="00552E4A" w:rsidP="00B755C1">
      <w:pPr>
        <w:ind w:left="720" w:hanging="720"/>
        <w:rPr>
          <w:rFonts w:ascii="Times New Roman" w:hAnsi="Times New Roman"/>
          <w:noProof/>
        </w:rPr>
      </w:pPr>
      <w:bookmarkStart w:id="302" w:name="_ENREF_55"/>
      <w:r w:rsidRPr="00552E4A">
        <w:rPr>
          <w:rFonts w:ascii="Times New Roman" w:hAnsi="Times New Roman"/>
          <w:noProof/>
        </w:rPr>
        <w:t>55.</w:t>
      </w:r>
      <w:r w:rsidRPr="00552E4A">
        <w:rPr>
          <w:rFonts w:ascii="Times New Roman" w:hAnsi="Times New Roman"/>
          <w:noProof/>
        </w:rPr>
        <w:tab/>
        <w:t xml:space="preserve">C. P. Smyth, </w:t>
      </w:r>
      <w:r w:rsidRPr="00552E4A">
        <w:rPr>
          <w:rFonts w:ascii="Times New Roman" w:hAnsi="Times New Roman"/>
          <w:i/>
          <w:noProof/>
        </w:rPr>
        <w:t>Dielectric behavior and structure: dielectric constant and loss, dipole moment, and molecular structure</w:t>
      </w:r>
      <w:r w:rsidRPr="00552E4A">
        <w:rPr>
          <w:rFonts w:ascii="Times New Roman" w:hAnsi="Times New Roman"/>
          <w:noProof/>
        </w:rPr>
        <w:t>, 1955.</w:t>
      </w:r>
      <w:bookmarkEnd w:id="302"/>
    </w:p>
    <w:p w:rsidR="00552E4A" w:rsidRPr="00552E4A" w:rsidRDefault="00552E4A" w:rsidP="00B755C1">
      <w:pPr>
        <w:ind w:left="720" w:hanging="720"/>
        <w:rPr>
          <w:rFonts w:ascii="Times New Roman" w:hAnsi="Times New Roman"/>
          <w:noProof/>
        </w:rPr>
      </w:pPr>
      <w:bookmarkStart w:id="303" w:name="_ENREF_56"/>
      <w:r w:rsidRPr="00552E4A">
        <w:rPr>
          <w:rFonts w:ascii="Times New Roman" w:hAnsi="Times New Roman"/>
          <w:noProof/>
        </w:rPr>
        <w:lastRenderedPageBreak/>
        <w:t>56.</w:t>
      </w:r>
      <w:r w:rsidRPr="00552E4A">
        <w:rPr>
          <w:rFonts w:ascii="Times New Roman" w:hAnsi="Times New Roman"/>
          <w:noProof/>
        </w:rPr>
        <w:tab/>
        <w:t xml:space="preserve">S. O. M. E. J. Murphy, </w:t>
      </w:r>
      <w:r w:rsidRPr="00552E4A">
        <w:rPr>
          <w:rFonts w:ascii="Times New Roman" w:hAnsi="Times New Roman"/>
          <w:i/>
          <w:noProof/>
        </w:rPr>
        <w:t>Bell System Tech. Journal</w:t>
      </w:r>
      <w:r w:rsidRPr="00552E4A">
        <w:rPr>
          <w:rFonts w:ascii="Times New Roman" w:hAnsi="Times New Roman"/>
          <w:noProof/>
        </w:rPr>
        <w:t xml:space="preserve">, 1937, </w:t>
      </w:r>
      <w:r w:rsidRPr="00552E4A">
        <w:rPr>
          <w:rFonts w:ascii="Times New Roman" w:hAnsi="Times New Roman"/>
          <w:b/>
          <w:noProof/>
        </w:rPr>
        <w:t>16</w:t>
      </w:r>
      <w:r w:rsidRPr="00552E4A">
        <w:rPr>
          <w:rFonts w:ascii="Times New Roman" w:hAnsi="Times New Roman"/>
          <w:noProof/>
        </w:rPr>
        <w:t>, 493-499.</w:t>
      </w:r>
      <w:bookmarkEnd w:id="303"/>
    </w:p>
    <w:p w:rsidR="00552E4A" w:rsidRPr="00552E4A" w:rsidRDefault="00552E4A" w:rsidP="00B755C1">
      <w:pPr>
        <w:ind w:left="720" w:hanging="720"/>
        <w:rPr>
          <w:rFonts w:ascii="Times New Roman" w:hAnsi="Times New Roman"/>
          <w:noProof/>
        </w:rPr>
      </w:pPr>
      <w:bookmarkStart w:id="304" w:name="_ENREF_57"/>
      <w:r w:rsidRPr="00552E4A">
        <w:rPr>
          <w:rFonts w:ascii="Times New Roman" w:hAnsi="Times New Roman"/>
          <w:noProof/>
        </w:rPr>
        <w:t>57.</w:t>
      </w:r>
      <w:r w:rsidRPr="00552E4A">
        <w:rPr>
          <w:rFonts w:ascii="Times New Roman" w:hAnsi="Times New Roman"/>
          <w:noProof/>
        </w:rPr>
        <w:tab/>
        <w:t xml:space="preserve">W. Kauzmann, </w:t>
      </w:r>
      <w:r w:rsidRPr="00552E4A">
        <w:rPr>
          <w:rFonts w:ascii="Times New Roman" w:hAnsi="Times New Roman"/>
          <w:i/>
          <w:noProof/>
        </w:rPr>
        <w:t>Reviews of Modern Physics</w:t>
      </w:r>
      <w:r w:rsidRPr="00552E4A">
        <w:rPr>
          <w:rFonts w:ascii="Times New Roman" w:hAnsi="Times New Roman"/>
          <w:noProof/>
        </w:rPr>
        <w:t xml:space="preserve">, 1942, </w:t>
      </w:r>
      <w:r w:rsidRPr="00552E4A">
        <w:rPr>
          <w:rFonts w:ascii="Times New Roman" w:hAnsi="Times New Roman"/>
          <w:b/>
          <w:noProof/>
        </w:rPr>
        <w:t>14</w:t>
      </w:r>
      <w:r w:rsidRPr="00552E4A">
        <w:rPr>
          <w:rFonts w:ascii="Times New Roman" w:hAnsi="Times New Roman"/>
          <w:noProof/>
        </w:rPr>
        <w:t>, 12-44.</w:t>
      </w:r>
      <w:bookmarkEnd w:id="304"/>
    </w:p>
    <w:p w:rsidR="00552E4A" w:rsidRPr="00552E4A" w:rsidRDefault="00552E4A" w:rsidP="00B755C1">
      <w:pPr>
        <w:ind w:left="720" w:hanging="720"/>
        <w:rPr>
          <w:rFonts w:ascii="Times New Roman" w:hAnsi="Times New Roman"/>
          <w:noProof/>
        </w:rPr>
      </w:pPr>
      <w:bookmarkStart w:id="305" w:name="_ENREF_58"/>
      <w:r w:rsidRPr="00552E4A">
        <w:rPr>
          <w:rFonts w:ascii="Times New Roman" w:hAnsi="Times New Roman"/>
          <w:noProof/>
        </w:rPr>
        <w:t>58.</w:t>
      </w:r>
      <w:r w:rsidRPr="00552E4A">
        <w:rPr>
          <w:rFonts w:ascii="Times New Roman" w:hAnsi="Times New Roman"/>
          <w:noProof/>
        </w:rPr>
        <w:tab/>
        <w:t xml:space="preserve">M. Petrowsky and R. Frech, </w:t>
      </w:r>
      <w:r w:rsidRPr="00552E4A">
        <w:rPr>
          <w:rFonts w:ascii="Times New Roman" w:hAnsi="Times New Roman"/>
          <w:i/>
          <w:noProof/>
        </w:rPr>
        <w:t>The Journal of Physical Chemistry B</w:t>
      </w:r>
      <w:r w:rsidRPr="00552E4A">
        <w:rPr>
          <w:rFonts w:ascii="Times New Roman" w:hAnsi="Times New Roman"/>
          <w:noProof/>
        </w:rPr>
        <w:t xml:space="preserve">, 2009, </w:t>
      </w:r>
      <w:r w:rsidRPr="00552E4A">
        <w:rPr>
          <w:rFonts w:ascii="Times New Roman" w:hAnsi="Times New Roman"/>
          <w:b/>
          <w:noProof/>
        </w:rPr>
        <w:t>113</w:t>
      </w:r>
      <w:r w:rsidRPr="00552E4A">
        <w:rPr>
          <w:rFonts w:ascii="Times New Roman" w:hAnsi="Times New Roman"/>
          <w:noProof/>
        </w:rPr>
        <w:t>, 16118-16123.</w:t>
      </w:r>
      <w:bookmarkEnd w:id="305"/>
    </w:p>
    <w:p w:rsidR="00552E4A" w:rsidRPr="00552E4A" w:rsidRDefault="00552E4A" w:rsidP="00B755C1">
      <w:pPr>
        <w:ind w:left="720" w:hanging="720"/>
        <w:rPr>
          <w:rFonts w:ascii="Times New Roman" w:hAnsi="Times New Roman"/>
          <w:noProof/>
        </w:rPr>
      </w:pPr>
      <w:bookmarkStart w:id="306" w:name="_ENREF_59"/>
      <w:r w:rsidRPr="00552E4A">
        <w:rPr>
          <w:rFonts w:ascii="Times New Roman" w:hAnsi="Times New Roman"/>
          <w:noProof/>
        </w:rPr>
        <w:t>59.</w:t>
      </w:r>
      <w:r w:rsidRPr="00552E4A">
        <w:rPr>
          <w:rFonts w:ascii="Times New Roman" w:hAnsi="Times New Roman"/>
          <w:noProof/>
        </w:rPr>
        <w:tab/>
        <w:t xml:space="preserve">W. S. Price, </w:t>
      </w:r>
      <w:r w:rsidRPr="00552E4A">
        <w:rPr>
          <w:rFonts w:ascii="Times New Roman" w:hAnsi="Times New Roman"/>
          <w:i/>
          <w:noProof/>
        </w:rPr>
        <w:t>Concepts Magn. Reson.</w:t>
      </w:r>
      <w:r w:rsidRPr="00552E4A">
        <w:rPr>
          <w:rFonts w:ascii="Times New Roman" w:hAnsi="Times New Roman"/>
          <w:noProof/>
        </w:rPr>
        <w:t xml:space="preserve">, 1997, </w:t>
      </w:r>
      <w:r w:rsidRPr="00552E4A">
        <w:rPr>
          <w:rFonts w:ascii="Times New Roman" w:hAnsi="Times New Roman"/>
          <w:b/>
          <w:noProof/>
        </w:rPr>
        <w:t>9</w:t>
      </w:r>
      <w:r w:rsidRPr="00552E4A">
        <w:rPr>
          <w:rFonts w:ascii="Times New Roman" w:hAnsi="Times New Roman"/>
          <w:noProof/>
        </w:rPr>
        <w:t>, 299.</w:t>
      </w:r>
      <w:bookmarkEnd w:id="306"/>
    </w:p>
    <w:p w:rsidR="00552E4A" w:rsidRPr="00552E4A" w:rsidRDefault="00552E4A" w:rsidP="00B755C1">
      <w:pPr>
        <w:ind w:left="720" w:hanging="720"/>
        <w:rPr>
          <w:rFonts w:ascii="Times New Roman" w:hAnsi="Times New Roman"/>
          <w:noProof/>
        </w:rPr>
      </w:pPr>
      <w:bookmarkStart w:id="307" w:name="_ENREF_60"/>
      <w:r w:rsidRPr="00552E4A">
        <w:rPr>
          <w:rFonts w:ascii="Times New Roman" w:hAnsi="Times New Roman"/>
          <w:noProof/>
        </w:rPr>
        <w:t>60.</w:t>
      </w:r>
      <w:r w:rsidRPr="00552E4A">
        <w:rPr>
          <w:rFonts w:ascii="Times New Roman" w:hAnsi="Times New Roman"/>
          <w:noProof/>
        </w:rPr>
        <w:tab/>
        <w:t xml:space="preserve">W. S. Price, </w:t>
      </w:r>
      <w:r w:rsidRPr="00552E4A">
        <w:rPr>
          <w:rFonts w:ascii="Times New Roman" w:hAnsi="Times New Roman"/>
          <w:i/>
          <w:noProof/>
        </w:rPr>
        <w:t>Concepts Magn. Reson.</w:t>
      </w:r>
      <w:r w:rsidRPr="00552E4A">
        <w:rPr>
          <w:rFonts w:ascii="Times New Roman" w:hAnsi="Times New Roman"/>
          <w:noProof/>
        </w:rPr>
        <w:t xml:space="preserve">, 1998, </w:t>
      </w:r>
      <w:r w:rsidRPr="00552E4A">
        <w:rPr>
          <w:rFonts w:ascii="Times New Roman" w:hAnsi="Times New Roman"/>
          <w:b/>
          <w:noProof/>
        </w:rPr>
        <w:t>10</w:t>
      </w:r>
      <w:r w:rsidRPr="00552E4A">
        <w:rPr>
          <w:rFonts w:ascii="Times New Roman" w:hAnsi="Times New Roman"/>
          <w:noProof/>
        </w:rPr>
        <w:t>, 197.</w:t>
      </w:r>
      <w:bookmarkEnd w:id="307"/>
    </w:p>
    <w:p w:rsidR="00552E4A" w:rsidRPr="00552E4A" w:rsidRDefault="00552E4A" w:rsidP="00B755C1">
      <w:pPr>
        <w:ind w:left="720" w:hanging="720"/>
        <w:rPr>
          <w:rFonts w:ascii="Times New Roman" w:hAnsi="Times New Roman"/>
          <w:noProof/>
        </w:rPr>
      </w:pPr>
      <w:bookmarkStart w:id="308" w:name="_ENREF_61"/>
      <w:r w:rsidRPr="00552E4A">
        <w:rPr>
          <w:rFonts w:ascii="Times New Roman" w:hAnsi="Times New Roman"/>
          <w:noProof/>
        </w:rPr>
        <w:t>61.</w:t>
      </w:r>
      <w:r w:rsidRPr="00552E4A">
        <w:rPr>
          <w:rFonts w:ascii="Times New Roman" w:hAnsi="Times New Roman"/>
          <w:noProof/>
        </w:rPr>
        <w:tab/>
        <w:t xml:space="preserve">D. N. Bopege, M. Petrowsky, R. Frech and M. B. Johnson, </w:t>
      </w:r>
      <w:r w:rsidRPr="00552E4A">
        <w:rPr>
          <w:rFonts w:ascii="Times New Roman" w:hAnsi="Times New Roman"/>
          <w:i/>
          <w:noProof/>
        </w:rPr>
        <w:t>J. Solution Chem.</w:t>
      </w:r>
      <w:r w:rsidRPr="00552E4A">
        <w:rPr>
          <w:rFonts w:ascii="Times New Roman" w:hAnsi="Times New Roman"/>
          <w:noProof/>
        </w:rPr>
        <w:t xml:space="preserve">, 2013, </w:t>
      </w:r>
      <w:r w:rsidRPr="00552E4A">
        <w:rPr>
          <w:rFonts w:ascii="Times New Roman" w:hAnsi="Times New Roman"/>
          <w:b/>
          <w:noProof/>
        </w:rPr>
        <w:t>42</w:t>
      </w:r>
      <w:r w:rsidRPr="00552E4A">
        <w:rPr>
          <w:rFonts w:ascii="Times New Roman" w:hAnsi="Times New Roman"/>
          <w:noProof/>
        </w:rPr>
        <w:t>, 584-591.</w:t>
      </w:r>
      <w:bookmarkEnd w:id="308"/>
    </w:p>
    <w:p w:rsidR="00552E4A" w:rsidRPr="00552E4A" w:rsidRDefault="00552E4A" w:rsidP="00B755C1">
      <w:pPr>
        <w:ind w:left="720" w:hanging="720"/>
        <w:rPr>
          <w:rFonts w:ascii="Times New Roman" w:hAnsi="Times New Roman"/>
          <w:noProof/>
        </w:rPr>
      </w:pPr>
      <w:bookmarkStart w:id="309" w:name="_ENREF_62"/>
      <w:r w:rsidRPr="00552E4A">
        <w:rPr>
          <w:rFonts w:ascii="Times New Roman" w:hAnsi="Times New Roman"/>
          <w:noProof/>
        </w:rPr>
        <w:t>62.</w:t>
      </w:r>
      <w:r w:rsidRPr="00552E4A">
        <w:rPr>
          <w:rFonts w:ascii="Times New Roman" w:hAnsi="Times New Roman"/>
          <w:noProof/>
        </w:rPr>
        <w:tab/>
        <w:t xml:space="preserve">D. Bopege, M. Petrowsky, A. Fleshman, R. Frech and M. Johnson, </w:t>
      </w:r>
      <w:r w:rsidRPr="00552E4A">
        <w:rPr>
          <w:rFonts w:ascii="Times New Roman" w:hAnsi="Times New Roman"/>
          <w:i/>
          <w:noProof/>
        </w:rPr>
        <w:t>J. Phys. Chem. B</w:t>
      </w:r>
      <w:r w:rsidRPr="00552E4A">
        <w:rPr>
          <w:rFonts w:ascii="Times New Roman" w:hAnsi="Times New Roman"/>
          <w:noProof/>
        </w:rPr>
        <w:t xml:space="preserve">, 2012, </w:t>
      </w:r>
      <w:r w:rsidRPr="00552E4A">
        <w:rPr>
          <w:rFonts w:ascii="Times New Roman" w:hAnsi="Times New Roman"/>
          <w:b/>
          <w:noProof/>
        </w:rPr>
        <w:t>116</w:t>
      </w:r>
      <w:r w:rsidRPr="00552E4A">
        <w:rPr>
          <w:rFonts w:ascii="Times New Roman" w:hAnsi="Times New Roman"/>
          <w:noProof/>
        </w:rPr>
        <w:t>, 71-76.</w:t>
      </w:r>
      <w:bookmarkEnd w:id="309"/>
    </w:p>
    <w:p w:rsidR="00552E4A" w:rsidRPr="00552E4A" w:rsidRDefault="00552E4A" w:rsidP="00B755C1">
      <w:pPr>
        <w:ind w:left="720" w:hanging="720"/>
        <w:rPr>
          <w:rFonts w:ascii="Times New Roman" w:hAnsi="Times New Roman"/>
          <w:noProof/>
        </w:rPr>
      </w:pPr>
      <w:bookmarkStart w:id="310" w:name="_ENREF_63"/>
      <w:r w:rsidRPr="00552E4A">
        <w:rPr>
          <w:rFonts w:ascii="Times New Roman" w:hAnsi="Times New Roman"/>
          <w:noProof/>
        </w:rPr>
        <w:t>63.</w:t>
      </w:r>
      <w:r w:rsidRPr="00552E4A">
        <w:rPr>
          <w:rFonts w:ascii="Times New Roman" w:hAnsi="Times New Roman"/>
          <w:noProof/>
        </w:rPr>
        <w:tab/>
        <w:t xml:space="preserve">R. Weast, </w:t>
      </w:r>
      <w:r w:rsidRPr="00552E4A">
        <w:rPr>
          <w:rFonts w:ascii="Times New Roman" w:hAnsi="Times New Roman"/>
          <w:i/>
          <w:noProof/>
        </w:rPr>
        <w:t>CRC Handbook of Chemistry and Physics</w:t>
      </w:r>
      <w:r w:rsidRPr="00552E4A">
        <w:rPr>
          <w:rFonts w:ascii="Times New Roman" w:hAnsi="Times New Roman"/>
          <w:noProof/>
        </w:rPr>
        <w:t>, 1974.</w:t>
      </w:r>
      <w:bookmarkEnd w:id="310"/>
    </w:p>
    <w:p w:rsidR="00552E4A" w:rsidRPr="00552E4A" w:rsidRDefault="00552E4A" w:rsidP="00B755C1">
      <w:pPr>
        <w:ind w:left="720" w:hanging="720"/>
        <w:rPr>
          <w:rFonts w:ascii="Times New Roman" w:hAnsi="Times New Roman"/>
          <w:noProof/>
        </w:rPr>
      </w:pPr>
      <w:bookmarkStart w:id="311" w:name="_ENREF_64"/>
      <w:r w:rsidRPr="00552E4A">
        <w:rPr>
          <w:rFonts w:ascii="Times New Roman" w:hAnsi="Times New Roman"/>
          <w:noProof/>
        </w:rPr>
        <w:t>64.</w:t>
      </w:r>
      <w:r w:rsidRPr="00552E4A">
        <w:rPr>
          <w:rFonts w:ascii="Times New Roman" w:hAnsi="Times New Roman"/>
          <w:noProof/>
        </w:rPr>
        <w:tab/>
        <w:t xml:space="preserve">K. Xu, </w:t>
      </w:r>
      <w:r w:rsidRPr="00552E4A">
        <w:rPr>
          <w:rFonts w:ascii="Times New Roman" w:hAnsi="Times New Roman"/>
          <w:i/>
          <w:noProof/>
        </w:rPr>
        <w:t>Chemical Reviews</w:t>
      </w:r>
      <w:r w:rsidRPr="00552E4A">
        <w:rPr>
          <w:rFonts w:ascii="Times New Roman" w:hAnsi="Times New Roman"/>
          <w:noProof/>
        </w:rPr>
        <w:t xml:space="preserve">, 2004, </w:t>
      </w:r>
      <w:r w:rsidRPr="00552E4A">
        <w:rPr>
          <w:rFonts w:ascii="Times New Roman" w:hAnsi="Times New Roman"/>
          <w:b/>
          <w:noProof/>
        </w:rPr>
        <w:t>104</w:t>
      </w:r>
      <w:r w:rsidRPr="00552E4A">
        <w:rPr>
          <w:rFonts w:ascii="Times New Roman" w:hAnsi="Times New Roman"/>
          <w:noProof/>
        </w:rPr>
        <w:t>, 4303-4418.</w:t>
      </w:r>
      <w:bookmarkEnd w:id="311"/>
    </w:p>
    <w:p w:rsidR="00552E4A" w:rsidRPr="00552E4A" w:rsidRDefault="00552E4A" w:rsidP="00B755C1">
      <w:pPr>
        <w:ind w:left="720" w:hanging="720"/>
        <w:rPr>
          <w:rFonts w:ascii="Times New Roman" w:hAnsi="Times New Roman"/>
          <w:noProof/>
        </w:rPr>
      </w:pPr>
      <w:bookmarkStart w:id="312" w:name="_ENREF_65"/>
      <w:r w:rsidRPr="00552E4A">
        <w:rPr>
          <w:rFonts w:ascii="Times New Roman" w:hAnsi="Times New Roman"/>
          <w:noProof/>
        </w:rPr>
        <w:t>65.</w:t>
      </w:r>
      <w:r w:rsidRPr="00552E4A">
        <w:rPr>
          <w:rFonts w:ascii="Times New Roman" w:hAnsi="Times New Roman"/>
          <w:noProof/>
        </w:rPr>
        <w:tab/>
        <w:t xml:space="preserve">M. Rubinstein and R. H. Colby, </w:t>
      </w:r>
      <w:r w:rsidRPr="00552E4A">
        <w:rPr>
          <w:rFonts w:ascii="Times New Roman" w:hAnsi="Times New Roman"/>
          <w:i/>
          <w:noProof/>
        </w:rPr>
        <w:t>Polymer Physics</w:t>
      </w:r>
      <w:r w:rsidRPr="00552E4A">
        <w:rPr>
          <w:rFonts w:ascii="Times New Roman" w:hAnsi="Times New Roman"/>
          <w:noProof/>
        </w:rPr>
        <w:t>, Oxford University Press, Oxford New York, 2003.</w:t>
      </w:r>
      <w:bookmarkEnd w:id="312"/>
    </w:p>
    <w:p w:rsidR="00552E4A" w:rsidRPr="00552E4A" w:rsidRDefault="00552E4A" w:rsidP="00B755C1">
      <w:pPr>
        <w:ind w:left="720" w:hanging="720"/>
        <w:rPr>
          <w:rFonts w:ascii="Times New Roman" w:hAnsi="Times New Roman"/>
          <w:noProof/>
        </w:rPr>
      </w:pPr>
      <w:bookmarkStart w:id="313" w:name="_ENREF_66"/>
      <w:r w:rsidRPr="00552E4A">
        <w:rPr>
          <w:rFonts w:ascii="Times New Roman" w:hAnsi="Times New Roman"/>
          <w:noProof/>
        </w:rPr>
        <w:t>66.</w:t>
      </w:r>
      <w:r w:rsidRPr="00552E4A">
        <w:rPr>
          <w:rFonts w:ascii="Times New Roman" w:hAnsi="Times New Roman"/>
          <w:noProof/>
        </w:rPr>
        <w:tab/>
        <w:t xml:space="preserve">M. Petrowsky, A. Fleshman and R. Frech, </w:t>
      </w:r>
      <w:r w:rsidRPr="00552E4A">
        <w:rPr>
          <w:rFonts w:ascii="Times New Roman" w:hAnsi="Times New Roman"/>
          <w:i/>
          <w:noProof/>
        </w:rPr>
        <w:t>The Journal of Physical Chemistry B</w:t>
      </w:r>
      <w:r w:rsidRPr="00552E4A">
        <w:rPr>
          <w:rFonts w:ascii="Times New Roman" w:hAnsi="Times New Roman"/>
          <w:noProof/>
        </w:rPr>
        <w:t xml:space="preserve">, 2012, </w:t>
      </w:r>
      <w:r w:rsidRPr="00552E4A">
        <w:rPr>
          <w:rFonts w:ascii="Times New Roman" w:hAnsi="Times New Roman"/>
          <w:b/>
          <w:noProof/>
        </w:rPr>
        <w:t>116</w:t>
      </w:r>
      <w:r w:rsidRPr="00552E4A">
        <w:rPr>
          <w:rFonts w:ascii="Times New Roman" w:hAnsi="Times New Roman"/>
          <w:noProof/>
        </w:rPr>
        <w:t>, 5760-5765.</w:t>
      </w:r>
      <w:bookmarkEnd w:id="313"/>
    </w:p>
    <w:p w:rsidR="00552E4A" w:rsidRPr="00552E4A" w:rsidRDefault="00552E4A" w:rsidP="00B755C1">
      <w:pPr>
        <w:ind w:left="720" w:hanging="720"/>
        <w:rPr>
          <w:rFonts w:ascii="Times New Roman" w:hAnsi="Times New Roman"/>
          <w:noProof/>
        </w:rPr>
      </w:pPr>
      <w:bookmarkStart w:id="314" w:name="_ENREF_67"/>
      <w:r w:rsidRPr="00552E4A">
        <w:rPr>
          <w:rFonts w:ascii="Times New Roman" w:hAnsi="Times New Roman"/>
          <w:noProof/>
        </w:rPr>
        <w:t>67.</w:t>
      </w:r>
      <w:r w:rsidRPr="00552E4A">
        <w:rPr>
          <w:rFonts w:ascii="Times New Roman" w:hAnsi="Times New Roman"/>
          <w:noProof/>
        </w:rPr>
        <w:tab/>
        <w:t xml:space="preserve">A. M. Fleshman, M. Petrowsky and R. Frech, </w:t>
      </w:r>
      <w:r w:rsidRPr="00552E4A">
        <w:rPr>
          <w:rFonts w:ascii="Times New Roman" w:hAnsi="Times New Roman"/>
          <w:i/>
          <w:noProof/>
        </w:rPr>
        <w:t>The Journal of Physical Chemistry B</w:t>
      </w:r>
      <w:r w:rsidRPr="00552E4A">
        <w:rPr>
          <w:rFonts w:ascii="Times New Roman" w:hAnsi="Times New Roman"/>
          <w:noProof/>
        </w:rPr>
        <w:t>, 2013.</w:t>
      </w:r>
      <w:bookmarkEnd w:id="314"/>
    </w:p>
    <w:p w:rsidR="00552E4A" w:rsidRPr="00552E4A" w:rsidRDefault="00552E4A" w:rsidP="00B755C1">
      <w:pPr>
        <w:ind w:left="720" w:hanging="720"/>
        <w:rPr>
          <w:rFonts w:ascii="Times New Roman" w:hAnsi="Times New Roman"/>
          <w:noProof/>
        </w:rPr>
      </w:pPr>
      <w:bookmarkStart w:id="315" w:name="_ENREF_68"/>
      <w:r w:rsidRPr="00552E4A">
        <w:rPr>
          <w:rFonts w:ascii="Times New Roman" w:hAnsi="Times New Roman"/>
          <w:noProof/>
        </w:rPr>
        <w:t>68.</w:t>
      </w:r>
      <w:r w:rsidRPr="00552E4A">
        <w:rPr>
          <w:rFonts w:ascii="Times New Roman" w:hAnsi="Times New Roman"/>
          <w:noProof/>
        </w:rPr>
        <w:tab/>
        <w:t xml:space="preserve">J. A. Riddick, W. B. Bunger and T. K. Sakano, </w:t>
      </w:r>
      <w:r w:rsidRPr="00552E4A">
        <w:rPr>
          <w:rFonts w:ascii="Times New Roman" w:hAnsi="Times New Roman"/>
          <w:i/>
          <w:noProof/>
        </w:rPr>
        <w:t>Organic Solvents. Physical Properties and Methods of Purification</w:t>
      </w:r>
      <w:r w:rsidRPr="00552E4A">
        <w:rPr>
          <w:rFonts w:ascii="Times New Roman" w:hAnsi="Times New Roman"/>
          <w:noProof/>
        </w:rPr>
        <w:t>, 1986.</w:t>
      </w:r>
      <w:bookmarkEnd w:id="315"/>
    </w:p>
    <w:p w:rsidR="00552E4A" w:rsidRPr="00552E4A" w:rsidRDefault="00552E4A" w:rsidP="00B755C1">
      <w:pPr>
        <w:ind w:left="720" w:hanging="720"/>
        <w:rPr>
          <w:rFonts w:ascii="Times New Roman" w:hAnsi="Times New Roman"/>
          <w:noProof/>
        </w:rPr>
      </w:pPr>
      <w:bookmarkStart w:id="316" w:name="_ENREF_69"/>
      <w:r w:rsidRPr="00552E4A">
        <w:rPr>
          <w:rFonts w:ascii="Times New Roman" w:hAnsi="Times New Roman"/>
          <w:noProof/>
        </w:rPr>
        <w:t>69.</w:t>
      </w:r>
      <w:r w:rsidRPr="00552E4A">
        <w:rPr>
          <w:rFonts w:ascii="Times New Roman" w:hAnsi="Times New Roman"/>
          <w:noProof/>
        </w:rPr>
        <w:tab/>
        <w:t xml:space="preserve">P. Tundo and M. Selva, </w:t>
      </w:r>
      <w:r w:rsidRPr="00552E4A">
        <w:rPr>
          <w:rFonts w:ascii="Times New Roman" w:hAnsi="Times New Roman"/>
          <w:i/>
          <w:noProof/>
        </w:rPr>
        <w:t>Acc. Chem. Res.</w:t>
      </w:r>
      <w:r w:rsidRPr="00552E4A">
        <w:rPr>
          <w:rFonts w:ascii="Times New Roman" w:hAnsi="Times New Roman"/>
          <w:noProof/>
        </w:rPr>
        <w:t xml:space="preserve">, 2002, </w:t>
      </w:r>
      <w:r w:rsidRPr="00552E4A">
        <w:rPr>
          <w:rFonts w:ascii="Times New Roman" w:hAnsi="Times New Roman"/>
          <w:b/>
          <w:noProof/>
        </w:rPr>
        <w:t>35</w:t>
      </w:r>
      <w:r w:rsidRPr="00552E4A">
        <w:rPr>
          <w:rFonts w:ascii="Times New Roman" w:hAnsi="Times New Roman"/>
          <w:noProof/>
        </w:rPr>
        <w:t>, 706.</w:t>
      </w:r>
      <w:bookmarkEnd w:id="316"/>
    </w:p>
    <w:p w:rsidR="00552E4A" w:rsidRPr="00552E4A" w:rsidRDefault="00552E4A" w:rsidP="00B755C1">
      <w:pPr>
        <w:ind w:left="720" w:hanging="720"/>
        <w:rPr>
          <w:rFonts w:ascii="Times New Roman" w:hAnsi="Times New Roman"/>
          <w:noProof/>
        </w:rPr>
      </w:pPr>
      <w:bookmarkStart w:id="317" w:name="_ENREF_70"/>
      <w:r w:rsidRPr="00552E4A">
        <w:rPr>
          <w:rFonts w:ascii="Times New Roman" w:hAnsi="Times New Roman"/>
          <w:noProof/>
        </w:rPr>
        <w:t>70.</w:t>
      </w:r>
      <w:r w:rsidRPr="00552E4A">
        <w:rPr>
          <w:rFonts w:ascii="Times New Roman" w:hAnsi="Times New Roman"/>
          <w:noProof/>
        </w:rPr>
        <w:tab/>
        <w:t xml:space="preserve">A.-A. G. Shaikh and S. Sivaram, </w:t>
      </w:r>
      <w:r w:rsidRPr="00552E4A">
        <w:rPr>
          <w:rFonts w:ascii="Times New Roman" w:hAnsi="Times New Roman"/>
          <w:i/>
          <w:noProof/>
        </w:rPr>
        <w:t>Chemical Reviews</w:t>
      </w:r>
      <w:r w:rsidRPr="00552E4A">
        <w:rPr>
          <w:rFonts w:ascii="Times New Roman" w:hAnsi="Times New Roman"/>
          <w:noProof/>
        </w:rPr>
        <w:t xml:space="preserve">, 1996, </w:t>
      </w:r>
      <w:r w:rsidRPr="00552E4A">
        <w:rPr>
          <w:rFonts w:ascii="Times New Roman" w:hAnsi="Times New Roman"/>
          <w:b/>
          <w:noProof/>
        </w:rPr>
        <w:t>96</w:t>
      </w:r>
      <w:r w:rsidRPr="00552E4A">
        <w:rPr>
          <w:rFonts w:ascii="Times New Roman" w:hAnsi="Times New Roman"/>
          <w:noProof/>
        </w:rPr>
        <w:t>, 951-976.</w:t>
      </w:r>
      <w:bookmarkEnd w:id="317"/>
    </w:p>
    <w:p w:rsidR="00552E4A" w:rsidRPr="00552E4A" w:rsidRDefault="00552E4A" w:rsidP="00B755C1">
      <w:pPr>
        <w:ind w:left="720" w:hanging="720"/>
        <w:rPr>
          <w:rFonts w:ascii="Times New Roman" w:hAnsi="Times New Roman"/>
          <w:noProof/>
        </w:rPr>
      </w:pPr>
      <w:bookmarkStart w:id="318" w:name="_ENREF_71"/>
      <w:r w:rsidRPr="00552E4A">
        <w:rPr>
          <w:rFonts w:ascii="Times New Roman" w:hAnsi="Times New Roman"/>
          <w:noProof/>
        </w:rPr>
        <w:lastRenderedPageBreak/>
        <w:t>71.</w:t>
      </w:r>
      <w:r w:rsidRPr="00552E4A">
        <w:rPr>
          <w:rFonts w:ascii="Times New Roman" w:hAnsi="Times New Roman"/>
          <w:noProof/>
        </w:rPr>
        <w:tab/>
        <w:t xml:space="preserve">H.-J. Buysch, in </w:t>
      </w:r>
      <w:r w:rsidRPr="00552E4A">
        <w:rPr>
          <w:rFonts w:ascii="Times New Roman" w:hAnsi="Times New Roman"/>
          <w:i/>
          <w:noProof/>
        </w:rPr>
        <w:t>Ullmann's Encyclopedia of Industrial Chemistry</w:t>
      </w:r>
      <w:r w:rsidRPr="00552E4A">
        <w:rPr>
          <w:rFonts w:ascii="Times New Roman" w:hAnsi="Times New Roman"/>
          <w:noProof/>
        </w:rPr>
        <w:t>, Wiley-VCH Verlag GmbH &amp; Co. KGaA, 2000.</w:t>
      </w:r>
      <w:bookmarkEnd w:id="318"/>
    </w:p>
    <w:p w:rsidR="00552E4A" w:rsidRPr="00552E4A" w:rsidRDefault="00552E4A" w:rsidP="00B755C1">
      <w:pPr>
        <w:ind w:left="720" w:hanging="720"/>
        <w:rPr>
          <w:rFonts w:ascii="Times New Roman" w:hAnsi="Times New Roman"/>
          <w:noProof/>
        </w:rPr>
      </w:pPr>
      <w:bookmarkStart w:id="319" w:name="_ENREF_72"/>
      <w:r w:rsidRPr="00552E4A">
        <w:rPr>
          <w:rFonts w:ascii="Times New Roman" w:hAnsi="Times New Roman"/>
          <w:noProof/>
        </w:rPr>
        <w:t>72.</w:t>
      </w:r>
      <w:r w:rsidRPr="00552E4A">
        <w:rPr>
          <w:rFonts w:ascii="Times New Roman" w:hAnsi="Times New Roman"/>
          <w:noProof/>
        </w:rPr>
        <w:tab/>
        <w:t xml:space="preserve">T. Sakakura and K. Kohno, </w:t>
      </w:r>
      <w:r w:rsidRPr="00552E4A">
        <w:rPr>
          <w:rFonts w:ascii="Times New Roman" w:hAnsi="Times New Roman"/>
          <w:i/>
          <w:noProof/>
        </w:rPr>
        <w:t>Chem. Commun.</w:t>
      </w:r>
      <w:r w:rsidRPr="00552E4A">
        <w:rPr>
          <w:rFonts w:ascii="Times New Roman" w:hAnsi="Times New Roman"/>
          <w:noProof/>
        </w:rPr>
        <w:t>, 2009, 1312.</w:t>
      </w:r>
      <w:bookmarkEnd w:id="319"/>
    </w:p>
    <w:p w:rsidR="00552E4A" w:rsidRPr="00552E4A" w:rsidRDefault="00552E4A" w:rsidP="00B755C1">
      <w:pPr>
        <w:ind w:left="720" w:hanging="720"/>
        <w:rPr>
          <w:rFonts w:ascii="Times New Roman" w:hAnsi="Times New Roman"/>
          <w:noProof/>
        </w:rPr>
      </w:pPr>
      <w:bookmarkStart w:id="320" w:name="_ENREF_73"/>
      <w:r w:rsidRPr="00552E4A">
        <w:rPr>
          <w:rFonts w:ascii="Times New Roman" w:hAnsi="Times New Roman"/>
          <w:noProof/>
        </w:rPr>
        <w:t>73.</w:t>
      </w:r>
      <w:r w:rsidRPr="00552E4A">
        <w:rPr>
          <w:rFonts w:ascii="Times New Roman" w:hAnsi="Times New Roman"/>
          <w:noProof/>
        </w:rPr>
        <w:tab/>
        <w:t xml:space="preserve">M. Wang, N. Zhao, W. Wei and Y. Sun, </w:t>
      </w:r>
      <w:r w:rsidRPr="00552E4A">
        <w:rPr>
          <w:rFonts w:ascii="Times New Roman" w:hAnsi="Times New Roman"/>
          <w:i/>
          <w:noProof/>
        </w:rPr>
        <w:t>Ind. Eng. Chem. Res.</w:t>
      </w:r>
      <w:r w:rsidRPr="00552E4A">
        <w:rPr>
          <w:rFonts w:ascii="Times New Roman" w:hAnsi="Times New Roman"/>
          <w:noProof/>
        </w:rPr>
        <w:t xml:space="preserve">, 2005, </w:t>
      </w:r>
      <w:r w:rsidRPr="00552E4A">
        <w:rPr>
          <w:rFonts w:ascii="Times New Roman" w:hAnsi="Times New Roman"/>
          <w:b/>
          <w:noProof/>
        </w:rPr>
        <w:t>44</w:t>
      </w:r>
      <w:r w:rsidRPr="00552E4A">
        <w:rPr>
          <w:rFonts w:ascii="Times New Roman" w:hAnsi="Times New Roman"/>
          <w:noProof/>
        </w:rPr>
        <w:t>, 7596.</w:t>
      </w:r>
      <w:bookmarkEnd w:id="320"/>
    </w:p>
    <w:p w:rsidR="00552E4A" w:rsidRPr="00552E4A" w:rsidRDefault="00552E4A" w:rsidP="00B755C1">
      <w:pPr>
        <w:ind w:left="720" w:hanging="720"/>
        <w:rPr>
          <w:rFonts w:ascii="Times New Roman" w:hAnsi="Times New Roman"/>
          <w:noProof/>
        </w:rPr>
      </w:pPr>
      <w:bookmarkStart w:id="321" w:name="_ENREF_74"/>
      <w:r w:rsidRPr="00552E4A">
        <w:rPr>
          <w:rFonts w:ascii="Times New Roman" w:hAnsi="Times New Roman"/>
          <w:noProof/>
        </w:rPr>
        <w:t>74.</w:t>
      </w:r>
      <w:r w:rsidRPr="00552E4A">
        <w:rPr>
          <w:rFonts w:ascii="Times New Roman" w:hAnsi="Times New Roman"/>
          <w:noProof/>
        </w:rPr>
        <w:tab/>
        <w:t xml:space="preserve">Z. Shen, X. Jiang and W. Zhao, </w:t>
      </w:r>
      <w:r w:rsidRPr="00552E4A">
        <w:rPr>
          <w:rFonts w:ascii="Times New Roman" w:hAnsi="Times New Roman"/>
          <w:i/>
          <w:noProof/>
        </w:rPr>
        <w:t>Catalysis Letters</w:t>
      </w:r>
      <w:r w:rsidRPr="00552E4A">
        <w:rPr>
          <w:rFonts w:ascii="Times New Roman" w:hAnsi="Times New Roman"/>
          <w:noProof/>
        </w:rPr>
        <w:t xml:space="preserve">, 2003, </w:t>
      </w:r>
      <w:r w:rsidRPr="00552E4A">
        <w:rPr>
          <w:rFonts w:ascii="Times New Roman" w:hAnsi="Times New Roman"/>
          <w:b/>
          <w:noProof/>
        </w:rPr>
        <w:t>91</w:t>
      </w:r>
      <w:r w:rsidRPr="00552E4A">
        <w:rPr>
          <w:rFonts w:ascii="Times New Roman" w:hAnsi="Times New Roman"/>
          <w:noProof/>
        </w:rPr>
        <w:t>, 63-67.</w:t>
      </w:r>
      <w:bookmarkEnd w:id="321"/>
    </w:p>
    <w:p w:rsidR="00552E4A" w:rsidRPr="00552E4A" w:rsidRDefault="00552E4A" w:rsidP="00B755C1">
      <w:pPr>
        <w:ind w:left="720" w:hanging="720"/>
        <w:rPr>
          <w:rFonts w:ascii="Times New Roman" w:hAnsi="Times New Roman"/>
          <w:noProof/>
        </w:rPr>
      </w:pPr>
      <w:bookmarkStart w:id="322" w:name="_ENREF_75"/>
      <w:r w:rsidRPr="00552E4A">
        <w:rPr>
          <w:rFonts w:ascii="Times New Roman" w:hAnsi="Times New Roman"/>
          <w:noProof/>
        </w:rPr>
        <w:t>75.</w:t>
      </w:r>
      <w:r w:rsidRPr="00552E4A">
        <w:rPr>
          <w:rFonts w:ascii="Times New Roman" w:hAnsi="Times New Roman"/>
          <w:noProof/>
        </w:rPr>
        <w:tab/>
        <w:t xml:space="preserve">B. Xu, R. J. Madix and C. M. Friend, </w:t>
      </w:r>
      <w:r w:rsidRPr="00552E4A">
        <w:rPr>
          <w:rFonts w:ascii="Times New Roman" w:hAnsi="Times New Roman"/>
          <w:i/>
          <w:noProof/>
        </w:rPr>
        <w:t>Journal of the American Chemical Society</w:t>
      </w:r>
      <w:r w:rsidRPr="00552E4A">
        <w:rPr>
          <w:rFonts w:ascii="Times New Roman" w:hAnsi="Times New Roman"/>
          <w:noProof/>
        </w:rPr>
        <w:t xml:space="preserve">, 2011, </w:t>
      </w:r>
      <w:r w:rsidRPr="00552E4A">
        <w:rPr>
          <w:rFonts w:ascii="Times New Roman" w:hAnsi="Times New Roman"/>
          <w:b/>
          <w:noProof/>
        </w:rPr>
        <w:t>133</w:t>
      </w:r>
      <w:r w:rsidRPr="00552E4A">
        <w:rPr>
          <w:rFonts w:ascii="Times New Roman" w:hAnsi="Times New Roman"/>
          <w:noProof/>
        </w:rPr>
        <w:t>, 20378-20383.</w:t>
      </w:r>
      <w:bookmarkEnd w:id="322"/>
    </w:p>
    <w:p w:rsidR="00552E4A" w:rsidRPr="00552E4A" w:rsidRDefault="00552E4A" w:rsidP="00B755C1">
      <w:pPr>
        <w:ind w:left="720" w:hanging="720"/>
        <w:rPr>
          <w:rFonts w:ascii="Times New Roman" w:hAnsi="Times New Roman"/>
          <w:noProof/>
        </w:rPr>
      </w:pPr>
      <w:bookmarkStart w:id="323" w:name="_ENREF_76"/>
      <w:r w:rsidRPr="00552E4A">
        <w:rPr>
          <w:rFonts w:ascii="Times New Roman" w:hAnsi="Times New Roman"/>
          <w:noProof/>
        </w:rPr>
        <w:t>76.</w:t>
      </w:r>
      <w:r w:rsidRPr="00552E4A">
        <w:rPr>
          <w:rFonts w:ascii="Times New Roman" w:hAnsi="Times New Roman"/>
          <w:noProof/>
        </w:rPr>
        <w:tab/>
        <w:t xml:space="preserve">X. Zhou, H. P. Zhang, G. Y. Wang, Z. G. Yao, Y. R. Tang and S. S. Zheng, </w:t>
      </w:r>
      <w:r w:rsidRPr="00552E4A">
        <w:rPr>
          <w:rFonts w:ascii="Times New Roman" w:hAnsi="Times New Roman"/>
          <w:i/>
          <w:noProof/>
        </w:rPr>
        <w:t>Journal of Molecular Catalysis A: Chemical</w:t>
      </w:r>
      <w:r w:rsidRPr="00552E4A">
        <w:rPr>
          <w:rFonts w:ascii="Times New Roman" w:hAnsi="Times New Roman"/>
          <w:noProof/>
        </w:rPr>
        <w:t xml:space="preserve">, 2013, </w:t>
      </w:r>
      <w:r w:rsidRPr="00552E4A">
        <w:rPr>
          <w:rFonts w:ascii="Times New Roman" w:hAnsi="Times New Roman"/>
          <w:b/>
          <w:noProof/>
        </w:rPr>
        <w:t>366</w:t>
      </w:r>
      <w:r w:rsidRPr="00552E4A">
        <w:rPr>
          <w:rFonts w:ascii="Times New Roman" w:hAnsi="Times New Roman"/>
          <w:noProof/>
        </w:rPr>
        <w:t>, 43-47.</w:t>
      </w:r>
      <w:bookmarkEnd w:id="323"/>
    </w:p>
    <w:p w:rsidR="00552E4A" w:rsidRPr="00552E4A" w:rsidRDefault="00552E4A" w:rsidP="00B755C1">
      <w:pPr>
        <w:ind w:left="720" w:hanging="720"/>
        <w:rPr>
          <w:rFonts w:ascii="Times New Roman" w:hAnsi="Times New Roman"/>
          <w:noProof/>
        </w:rPr>
      </w:pPr>
      <w:bookmarkStart w:id="324" w:name="_ENREF_77"/>
      <w:r w:rsidRPr="00552E4A">
        <w:rPr>
          <w:rFonts w:ascii="Times New Roman" w:hAnsi="Times New Roman"/>
          <w:noProof/>
        </w:rPr>
        <w:t>77.</w:t>
      </w:r>
      <w:r w:rsidRPr="00552E4A">
        <w:rPr>
          <w:rFonts w:ascii="Times New Roman" w:hAnsi="Times New Roman"/>
          <w:noProof/>
        </w:rPr>
        <w:tab/>
        <w:t xml:space="preserve">S. P. Rannard and N. J. Davis, </w:t>
      </w:r>
      <w:r w:rsidRPr="00552E4A">
        <w:rPr>
          <w:rFonts w:ascii="Times New Roman" w:hAnsi="Times New Roman"/>
          <w:i/>
          <w:noProof/>
        </w:rPr>
        <w:t>Organic Letters</w:t>
      </w:r>
      <w:r w:rsidRPr="00552E4A">
        <w:rPr>
          <w:rFonts w:ascii="Times New Roman" w:hAnsi="Times New Roman"/>
          <w:noProof/>
        </w:rPr>
        <w:t xml:space="preserve">, 1999, </w:t>
      </w:r>
      <w:r w:rsidRPr="00552E4A">
        <w:rPr>
          <w:rFonts w:ascii="Times New Roman" w:hAnsi="Times New Roman"/>
          <w:b/>
          <w:noProof/>
        </w:rPr>
        <w:t>1</w:t>
      </w:r>
      <w:r w:rsidRPr="00552E4A">
        <w:rPr>
          <w:rFonts w:ascii="Times New Roman" w:hAnsi="Times New Roman"/>
          <w:noProof/>
        </w:rPr>
        <w:t>, 933-936.</w:t>
      </w:r>
      <w:bookmarkEnd w:id="324"/>
    </w:p>
    <w:p w:rsidR="00552E4A" w:rsidRPr="00552E4A" w:rsidRDefault="00552E4A" w:rsidP="00B755C1">
      <w:pPr>
        <w:ind w:left="720" w:hanging="720"/>
        <w:rPr>
          <w:rFonts w:ascii="Times New Roman" w:hAnsi="Times New Roman"/>
          <w:noProof/>
        </w:rPr>
      </w:pPr>
      <w:bookmarkStart w:id="325" w:name="_ENREF_78"/>
      <w:r w:rsidRPr="00552E4A">
        <w:rPr>
          <w:rFonts w:ascii="Times New Roman" w:hAnsi="Times New Roman"/>
          <w:noProof/>
        </w:rPr>
        <w:t>78.</w:t>
      </w:r>
      <w:r w:rsidRPr="00552E4A">
        <w:rPr>
          <w:rFonts w:ascii="Times New Roman" w:hAnsi="Times New Roman"/>
          <w:noProof/>
        </w:rPr>
        <w:tab/>
        <w:t xml:space="preserve">C. Qi, J. Ye, W. Zeng and H. Jiang, </w:t>
      </w:r>
      <w:r w:rsidRPr="00552E4A">
        <w:rPr>
          <w:rFonts w:ascii="Times New Roman" w:hAnsi="Times New Roman"/>
          <w:i/>
          <w:noProof/>
        </w:rPr>
        <w:t>Advanced Synthesis &amp; Catalysis</w:t>
      </w:r>
      <w:r w:rsidRPr="00552E4A">
        <w:rPr>
          <w:rFonts w:ascii="Times New Roman" w:hAnsi="Times New Roman"/>
          <w:noProof/>
        </w:rPr>
        <w:t xml:space="preserve">, 2010, </w:t>
      </w:r>
      <w:r w:rsidRPr="00552E4A">
        <w:rPr>
          <w:rFonts w:ascii="Times New Roman" w:hAnsi="Times New Roman"/>
          <w:b/>
          <w:noProof/>
        </w:rPr>
        <w:t>352</w:t>
      </w:r>
      <w:r w:rsidRPr="00552E4A">
        <w:rPr>
          <w:rFonts w:ascii="Times New Roman" w:hAnsi="Times New Roman"/>
          <w:noProof/>
        </w:rPr>
        <w:t>, 1925-1933.</w:t>
      </w:r>
      <w:bookmarkEnd w:id="325"/>
    </w:p>
    <w:p w:rsidR="00552E4A" w:rsidRPr="00552E4A" w:rsidRDefault="00552E4A" w:rsidP="00B755C1">
      <w:pPr>
        <w:ind w:left="720" w:hanging="720"/>
        <w:rPr>
          <w:rFonts w:ascii="Times New Roman" w:hAnsi="Times New Roman"/>
          <w:noProof/>
        </w:rPr>
      </w:pPr>
      <w:bookmarkStart w:id="326" w:name="_ENREF_79"/>
      <w:r w:rsidRPr="00552E4A">
        <w:rPr>
          <w:rFonts w:ascii="Times New Roman" w:hAnsi="Times New Roman"/>
          <w:noProof/>
        </w:rPr>
        <w:t>79.</w:t>
      </w:r>
      <w:r w:rsidRPr="00552E4A">
        <w:rPr>
          <w:rFonts w:ascii="Times New Roman" w:hAnsi="Times New Roman"/>
          <w:noProof/>
        </w:rPr>
        <w:tab/>
        <w:t xml:space="preserve">J. Meléndez, M. North and R. Pasquale, </w:t>
      </w:r>
      <w:r w:rsidRPr="00552E4A">
        <w:rPr>
          <w:rFonts w:ascii="Times New Roman" w:hAnsi="Times New Roman"/>
          <w:i/>
          <w:noProof/>
        </w:rPr>
        <w:t>European Journal of Inorganic Chemistry</w:t>
      </w:r>
      <w:r w:rsidRPr="00552E4A">
        <w:rPr>
          <w:rFonts w:ascii="Times New Roman" w:hAnsi="Times New Roman"/>
          <w:noProof/>
        </w:rPr>
        <w:t xml:space="preserve">, 2007, </w:t>
      </w:r>
      <w:r w:rsidRPr="00552E4A">
        <w:rPr>
          <w:rFonts w:ascii="Times New Roman" w:hAnsi="Times New Roman"/>
          <w:b/>
          <w:noProof/>
        </w:rPr>
        <w:t>2007</w:t>
      </w:r>
      <w:r w:rsidRPr="00552E4A">
        <w:rPr>
          <w:rFonts w:ascii="Times New Roman" w:hAnsi="Times New Roman"/>
          <w:noProof/>
        </w:rPr>
        <w:t>, 3323-3326.</w:t>
      </w:r>
      <w:bookmarkEnd w:id="326"/>
    </w:p>
    <w:p w:rsidR="00552E4A" w:rsidRPr="00552E4A" w:rsidRDefault="00552E4A" w:rsidP="00B755C1">
      <w:pPr>
        <w:ind w:left="720" w:hanging="720"/>
        <w:rPr>
          <w:rFonts w:ascii="Times New Roman" w:hAnsi="Times New Roman"/>
          <w:noProof/>
        </w:rPr>
      </w:pPr>
      <w:bookmarkStart w:id="327" w:name="_ENREF_80"/>
      <w:r w:rsidRPr="00552E4A">
        <w:rPr>
          <w:rFonts w:ascii="Times New Roman" w:hAnsi="Times New Roman"/>
          <w:noProof/>
        </w:rPr>
        <w:t>80.</w:t>
      </w:r>
      <w:r w:rsidRPr="00552E4A">
        <w:rPr>
          <w:rFonts w:ascii="Times New Roman" w:hAnsi="Times New Roman"/>
          <w:noProof/>
        </w:rPr>
        <w:tab/>
        <w:t xml:space="preserve">S. G. Davies, A. M. Fletcher, W. Kurosawa, J. A. Lee, G. Poce, P. M. Roberts, J. E. Thomson and D. M. Williamson, </w:t>
      </w:r>
      <w:r w:rsidRPr="00552E4A">
        <w:rPr>
          <w:rFonts w:ascii="Times New Roman" w:hAnsi="Times New Roman"/>
          <w:i/>
          <w:noProof/>
        </w:rPr>
        <w:t>The Journal of Organic Chemistry</w:t>
      </w:r>
      <w:r w:rsidRPr="00552E4A">
        <w:rPr>
          <w:rFonts w:ascii="Times New Roman" w:hAnsi="Times New Roman"/>
          <w:noProof/>
        </w:rPr>
        <w:t xml:space="preserve">, 2010, </w:t>
      </w:r>
      <w:r w:rsidRPr="00552E4A">
        <w:rPr>
          <w:rFonts w:ascii="Times New Roman" w:hAnsi="Times New Roman"/>
          <w:b/>
          <w:noProof/>
        </w:rPr>
        <w:t>75</w:t>
      </w:r>
      <w:r w:rsidRPr="00552E4A">
        <w:rPr>
          <w:rFonts w:ascii="Times New Roman" w:hAnsi="Times New Roman"/>
          <w:noProof/>
        </w:rPr>
        <w:t>, 7745-7756.</w:t>
      </w:r>
      <w:bookmarkEnd w:id="327"/>
    </w:p>
    <w:p w:rsidR="00552E4A" w:rsidRPr="00552E4A" w:rsidRDefault="00552E4A" w:rsidP="00B755C1">
      <w:pPr>
        <w:ind w:left="720" w:hanging="720"/>
        <w:rPr>
          <w:rFonts w:ascii="Times New Roman" w:hAnsi="Times New Roman"/>
          <w:noProof/>
        </w:rPr>
      </w:pPr>
      <w:bookmarkStart w:id="328" w:name="_ENREF_81"/>
      <w:r w:rsidRPr="00552E4A">
        <w:rPr>
          <w:rFonts w:ascii="Times New Roman" w:hAnsi="Times New Roman"/>
          <w:noProof/>
        </w:rPr>
        <w:t>81.</w:t>
      </w:r>
      <w:r w:rsidRPr="00552E4A">
        <w:rPr>
          <w:rFonts w:ascii="Times New Roman" w:hAnsi="Times New Roman"/>
          <w:noProof/>
        </w:rPr>
        <w:tab/>
        <w:t xml:space="preserve">D. R. Lide, </w:t>
      </w:r>
      <w:r w:rsidRPr="00552E4A">
        <w:rPr>
          <w:rFonts w:ascii="Times New Roman" w:hAnsi="Times New Roman"/>
          <w:i/>
          <w:noProof/>
        </w:rPr>
        <w:t>CRC Handbook of Chemistry and Physics</w:t>
      </w:r>
      <w:r w:rsidRPr="00552E4A">
        <w:rPr>
          <w:rFonts w:ascii="Times New Roman" w:hAnsi="Times New Roman"/>
          <w:noProof/>
        </w:rPr>
        <w:t>, 2009.</w:t>
      </w:r>
      <w:bookmarkEnd w:id="328"/>
    </w:p>
    <w:p w:rsidR="00552E4A" w:rsidRPr="00552E4A" w:rsidRDefault="00552E4A" w:rsidP="00B755C1">
      <w:pPr>
        <w:ind w:left="720" w:hanging="720"/>
        <w:rPr>
          <w:rFonts w:ascii="Times New Roman" w:hAnsi="Times New Roman"/>
          <w:noProof/>
        </w:rPr>
      </w:pPr>
      <w:bookmarkStart w:id="329" w:name="_ENREF_82"/>
      <w:r w:rsidRPr="00552E4A">
        <w:rPr>
          <w:rFonts w:ascii="Times New Roman" w:hAnsi="Times New Roman"/>
          <w:noProof/>
        </w:rPr>
        <w:t>82.</w:t>
      </w:r>
      <w:r w:rsidRPr="00552E4A">
        <w:rPr>
          <w:rFonts w:ascii="Times New Roman" w:hAnsi="Times New Roman"/>
          <w:noProof/>
        </w:rPr>
        <w:tab/>
        <w:t xml:space="preserve">B. Schäffner, F. Schäffner, S. P. Verevkin and A. Börner, </w:t>
      </w:r>
      <w:r w:rsidRPr="00552E4A">
        <w:rPr>
          <w:rFonts w:ascii="Times New Roman" w:hAnsi="Times New Roman"/>
          <w:i/>
          <w:noProof/>
        </w:rPr>
        <w:t>Chemical Reviews</w:t>
      </w:r>
      <w:r w:rsidRPr="00552E4A">
        <w:rPr>
          <w:rFonts w:ascii="Times New Roman" w:hAnsi="Times New Roman"/>
          <w:noProof/>
        </w:rPr>
        <w:t xml:space="preserve">, 2010, </w:t>
      </w:r>
      <w:r w:rsidRPr="00552E4A">
        <w:rPr>
          <w:rFonts w:ascii="Times New Roman" w:hAnsi="Times New Roman"/>
          <w:b/>
          <w:noProof/>
        </w:rPr>
        <w:t>110</w:t>
      </w:r>
      <w:r w:rsidRPr="00552E4A">
        <w:rPr>
          <w:rFonts w:ascii="Times New Roman" w:hAnsi="Times New Roman"/>
          <w:noProof/>
        </w:rPr>
        <w:t>, 4554-4581.</w:t>
      </w:r>
      <w:bookmarkEnd w:id="329"/>
    </w:p>
    <w:p w:rsidR="00552E4A" w:rsidRPr="00552E4A" w:rsidRDefault="00552E4A" w:rsidP="00B755C1">
      <w:pPr>
        <w:ind w:left="720" w:hanging="720"/>
        <w:rPr>
          <w:rFonts w:ascii="Times New Roman" w:hAnsi="Times New Roman"/>
          <w:noProof/>
        </w:rPr>
      </w:pPr>
      <w:bookmarkStart w:id="330" w:name="_ENREF_83"/>
      <w:r w:rsidRPr="00552E4A">
        <w:rPr>
          <w:rFonts w:ascii="Times New Roman" w:hAnsi="Times New Roman"/>
          <w:noProof/>
        </w:rPr>
        <w:t>83.</w:t>
      </w:r>
      <w:r w:rsidRPr="00552E4A">
        <w:rPr>
          <w:rFonts w:ascii="Times New Roman" w:hAnsi="Times New Roman"/>
          <w:noProof/>
        </w:rPr>
        <w:tab/>
        <w:t xml:space="preserve">M. North, R. Pasquale and C. Young, </w:t>
      </w:r>
      <w:r w:rsidRPr="00552E4A">
        <w:rPr>
          <w:rFonts w:ascii="Times New Roman" w:hAnsi="Times New Roman"/>
          <w:i/>
          <w:noProof/>
        </w:rPr>
        <w:t>Green Chemistry</w:t>
      </w:r>
      <w:r w:rsidRPr="00552E4A">
        <w:rPr>
          <w:rFonts w:ascii="Times New Roman" w:hAnsi="Times New Roman"/>
          <w:noProof/>
        </w:rPr>
        <w:t xml:space="preserve">, 2010, </w:t>
      </w:r>
      <w:r w:rsidRPr="00552E4A">
        <w:rPr>
          <w:rFonts w:ascii="Times New Roman" w:hAnsi="Times New Roman"/>
          <w:b/>
          <w:noProof/>
        </w:rPr>
        <w:t>12</w:t>
      </w:r>
      <w:r w:rsidRPr="00552E4A">
        <w:rPr>
          <w:rFonts w:ascii="Times New Roman" w:hAnsi="Times New Roman"/>
          <w:noProof/>
        </w:rPr>
        <w:t>, 1514-1539.</w:t>
      </w:r>
      <w:bookmarkEnd w:id="330"/>
    </w:p>
    <w:p w:rsidR="00552E4A" w:rsidRPr="00552E4A" w:rsidRDefault="00552E4A" w:rsidP="00B755C1">
      <w:pPr>
        <w:ind w:left="720" w:hanging="720"/>
        <w:rPr>
          <w:rFonts w:ascii="Times New Roman" w:hAnsi="Times New Roman"/>
          <w:noProof/>
        </w:rPr>
      </w:pPr>
      <w:bookmarkStart w:id="331" w:name="_ENREF_84"/>
      <w:r w:rsidRPr="00552E4A">
        <w:rPr>
          <w:rFonts w:ascii="Times New Roman" w:hAnsi="Times New Roman"/>
          <w:noProof/>
        </w:rPr>
        <w:t>84.</w:t>
      </w:r>
      <w:r w:rsidRPr="00552E4A">
        <w:rPr>
          <w:rFonts w:ascii="Times New Roman" w:hAnsi="Times New Roman"/>
          <w:noProof/>
        </w:rPr>
        <w:tab/>
        <w:t xml:space="preserve">H. C. Kolb, M. S. VanNieuwenhze and K. B. Sharpless, </w:t>
      </w:r>
      <w:r w:rsidRPr="00552E4A">
        <w:rPr>
          <w:rFonts w:ascii="Times New Roman" w:hAnsi="Times New Roman"/>
          <w:i/>
          <w:noProof/>
        </w:rPr>
        <w:t>Chemical Reviews</w:t>
      </w:r>
      <w:r w:rsidRPr="00552E4A">
        <w:rPr>
          <w:rFonts w:ascii="Times New Roman" w:hAnsi="Times New Roman"/>
          <w:noProof/>
        </w:rPr>
        <w:t xml:space="preserve">, 1994, </w:t>
      </w:r>
      <w:r w:rsidRPr="00552E4A">
        <w:rPr>
          <w:rFonts w:ascii="Times New Roman" w:hAnsi="Times New Roman"/>
          <w:b/>
          <w:noProof/>
        </w:rPr>
        <w:t>94</w:t>
      </w:r>
      <w:r w:rsidRPr="00552E4A">
        <w:rPr>
          <w:rFonts w:ascii="Times New Roman" w:hAnsi="Times New Roman"/>
          <w:noProof/>
        </w:rPr>
        <w:t>, 2483-2547.</w:t>
      </w:r>
      <w:bookmarkEnd w:id="331"/>
    </w:p>
    <w:p w:rsidR="00552E4A" w:rsidRPr="00552E4A" w:rsidRDefault="00552E4A" w:rsidP="00B755C1">
      <w:pPr>
        <w:ind w:left="720" w:hanging="720"/>
        <w:rPr>
          <w:rFonts w:ascii="Times New Roman" w:hAnsi="Times New Roman"/>
          <w:noProof/>
        </w:rPr>
      </w:pPr>
      <w:bookmarkStart w:id="332" w:name="_ENREF_85"/>
      <w:r w:rsidRPr="00552E4A">
        <w:rPr>
          <w:rFonts w:ascii="Times New Roman" w:hAnsi="Times New Roman"/>
          <w:noProof/>
        </w:rPr>
        <w:lastRenderedPageBreak/>
        <w:t>85.</w:t>
      </w:r>
      <w:r w:rsidRPr="00552E4A">
        <w:rPr>
          <w:rFonts w:ascii="Times New Roman" w:hAnsi="Times New Roman"/>
          <w:noProof/>
        </w:rPr>
        <w:tab/>
        <w:t xml:space="preserve">Z. Wang, in </w:t>
      </w:r>
      <w:r w:rsidRPr="00552E4A">
        <w:rPr>
          <w:rFonts w:ascii="Times New Roman" w:hAnsi="Times New Roman"/>
          <w:i/>
          <w:noProof/>
        </w:rPr>
        <w:t>Comprehensive Organic Name Reactions and Reagents</w:t>
      </w:r>
      <w:r w:rsidRPr="00552E4A">
        <w:rPr>
          <w:rFonts w:ascii="Times New Roman" w:hAnsi="Times New Roman"/>
          <w:noProof/>
        </w:rPr>
        <w:t>, John Wiley &amp; Sons, Inc., 2010.</w:t>
      </w:r>
      <w:bookmarkEnd w:id="332"/>
    </w:p>
    <w:p w:rsidR="00552E4A" w:rsidRPr="00552E4A" w:rsidRDefault="00552E4A" w:rsidP="00B755C1">
      <w:pPr>
        <w:ind w:left="720" w:hanging="720"/>
        <w:rPr>
          <w:rFonts w:ascii="Times New Roman" w:hAnsi="Times New Roman"/>
          <w:noProof/>
        </w:rPr>
      </w:pPr>
      <w:bookmarkStart w:id="333" w:name="_ENREF_86"/>
      <w:r w:rsidRPr="00552E4A">
        <w:rPr>
          <w:rFonts w:ascii="Times New Roman" w:hAnsi="Times New Roman"/>
          <w:noProof/>
        </w:rPr>
        <w:t>86.</w:t>
      </w:r>
      <w:r w:rsidRPr="00552E4A">
        <w:rPr>
          <w:rFonts w:ascii="Times New Roman" w:hAnsi="Times New Roman"/>
          <w:noProof/>
        </w:rPr>
        <w:tab/>
        <w:t xml:space="preserve">R. B. Woodward and F. V. Brutcher, </w:t>
      </w:r>
      <w:r w:rsidRPr="00552E4A">
        <w:rPr>
          <w:rFonts w:ascii="Times New Roman" w:hAnsi="Times New Roman"/>
          <w:i/>
          <w:noProof/>
        </w:rPr>
        <w:t>Journal of the American Chemical Society</w:t>
      </w:r>
      <w:r w:rsidRPr="00552E4A">
        <w:rPr>
          <w:rFonts w:ascii="Times New Roman" w:hAnsi="Times New Roman"/>
          <w:noProof/>
        </w:rPr>
        <w:t xml:space="preserve">, 1958, </w:t>
      </w:r>
      <w:r w:rsidRPr="00552E4A">
        <w:rPr>
          <w:rFonts w:ascii="Times New Roman" w:hAnsi="Times New Roman"/>
          <w:b/>
          <w:noProof/>
        </w:rPr>
        <w:t>80</w:t>
      </w:r>
      <w:r w:rsidRPr="00552E4A">
        <w:rPr>
          <w:rFonts w:ascii="Times New Roman" w:hAnsi="Times New Roman"/>
          <w:noProof/>
        </w:rPr>
        <w:t>, 209-211.</w:t>
      </w:r>
      <w:bookmarkEnd w:id="333"/>
    </w:p>
    <w:p w:rsidR="00552E4A" w:rsidRPr="00552E4A" w:rsidRDefault="00552E4A" w:rsidP="00B755C1">
      <w:pPr>
        <w:ind w:left="720" w:hanging="720"/>
        <w:rPr>
          <w:rFonts w:ascii="Times New Roman" w:hAnsi="Times New Roman"/>
          <w:noProof/>
        </w:rPr>
      </w:pPr>
      <w:bookmarkStart w:id="334" w:name="_ENREF_87"/>
      <w:r w:rsidRPr="00552E4A">
        <w:rPr>
          <w:rFonts w:ascii="Times New Roman" w:hAnsi="Times New Roman"/>
          <w:noProof/>
        </w:rPr>
        <w:t>87.</w:t>
      </w:r>
      <w:r w:rsidRPr="00552E4A">
        <w:rPr>
          <w:rFonts w:ascii="Times New Roman" w:hAnsi="Times New Roman"/>
          <w:noProof/>
        </w:rPr>
        <w:tab/>
        <w:t xml:space="preserve">L. Emmanuvel, T. M. A. Shaikh and A. Sudalai, </w:t>
      </w:r>
      <w:r w:rsidRPr="00552E4A">
        <w:rPr>
          <w:rFonts w:ascii="Times New Roman" w:hAnsi="Times New Roman"/>
          <w:i/>
          <w:noProof/>
        </w:rPr>
        <w:t>Organic Letters</w:t>
      </w:r>
      <w:r w:rsidRPr="00552E4A">
        <w:rPr>
          <w:rFonts w:ascii="Times New Roman" w:hAnsi="Times New Roman"/>
          <w:noProof/>
        </w:rPr>
        <w:t xml:space="preserve">, 2005, </w:t>
      </w:r>
      <w:r w:rsidRPr="00552E4A">
        <w:rPr>
          <w:rFonts w:ascii="Times New Roman" w:hAnsi="Times New Roman"/>
          <w:b/>
          <w:noProof/>
        </w:rPr>
        <w:t>7</w:t>
      </w:r>
      <w:r w:rsidRPr="00552E4A">
        <w:rPr>
          <w:rFonts w:ascii="Times New Roman" w:hAnsi="Times New Roman"/>
          <w:noProof/>
        </w:rPr>
        <w:t>, 5071-5074.</w:t>
      </w:r>
      <w:bookmarkEnd w:id="334"/>
    </w:p>
    <w:p w:rsidR="00552E4A" w:rsidRPr="00552E4A" w:rsidRDefault="00552E4A" w:rsidP="00B755C1">
      <w:pPr>
        <w:ind w:left="720" w:hanging="720"/>
        <w:rPr>
          <w:rFonts w:ascii="Times New Roman" w:hAnsi="Times New Roman"/>
          <w:noProof/>
        </w:rPr>
      </w:pPr>
      <w:bookmarkStart w:id="335" w:name="_ENREF_88"/>
      <w:r w:rsidRPr="00552E4A">
        <w:rPr>
          <w:rFonts w:ascii="Times New Roman" w:hAnsi="Times New Roman"/>
          <w:noProof/>
        </w:rPr>
        <w:t>88.</w:t>
      </w:r>
      <w:r w:rsidRPr="00552E4A">
        <w:rPr>
          <w:rFonts w:ascii="Times New Roman" w:hAnsi="Times New Roman"/>
          <w:noProof/>
        </w:rPr>
        <w:tab/>
        <w:t xml:space="preserve">L. Simeral and R. L. Amey, </w:t>
      </w:r>
      <w:r w:rsidRPr="00552E4A">
        <w:rPr>
          <w:rFonts w:ascii="Times New Roman" w:hAnsi="Times New Roman"/>
          <w:i/>
          <w:noProof/>
        </w:rPr>
        <w:t>J. Phys. Chem.</w:t>
      </w:r>
      <w:r w:rsidRPr="00552E4A">
        <w:rPr>
          <w:rFonts w:ascii="Times New Roman" w:hAnsi="Times New Roman"/>
          <w:noProof/>
        </w:rPr>
        <w:t xml:space="preserve">, 1970, </w:t>
      </w:r>
      <w:r w:rsidRPr="00552E4A">
        <w:rPr>
          <w:rFonts w:ascii="Times New Roman" w:hAnsi="Times New Roman"/>
          <w:b/>
          <w:noProof/>
        </w:rPr>
        <w:t>74</w:t>
      </w:r>
      <w:r w:rsidRPr="00552E4A">
        <w:rPr>
          <w:rFonts w:ascii="Times New Roman" w:hAnsi="Times New Roman"/>
          <w:noProof/>
        </w:rPr>
        <w:t>, 1443.</w:t>
      </w:r>
      <w:bookmarkEnd w:id="335"/>
    </w:p>
    <w:p w:rsidR="00552E4A" w:rsidRPr="00552E4A" w:rsidRDefault="00552E4A" w:rsidP="00B755C1">
      <w:pPr>
        <w:ind w:left="720" w:hanging="720"/>
        <w:rPr>
          <w:rFonts w:ascii="Times New Roman" w:hAnsi="Times New Roman"/>
          <w:noProof/>
        </w:rPr>
      </w:pPr>
      <w:bookmarkStart w:id="336" w:name="_ENREF_89"/>
      <w:r w:rsidRPr="00552E4A">
        <w:rPr>
          <w:rFonts w:ascii="Times New Roman" w:hAnsi="Times New Roman"/>
          <w:noProof/>
        </w:rPr>
        <w:t>89.</w:t>
      </w:r>
      <w:r w:rsidRPr="00552E4A">
        <w:rPr>
          <w:rFonts w:ascii="Times New Roman" w:hAnsi="Times New Roman"/>
          <w:noProof/>
        </w:rPr>
        <w:tab/>
        <w:t xml:space="preserve">R. Kempa and W. H. Lee, </w:t>
      </w:r>
      <w:r w:rsidRPr="00552E4A">
        <w:rPr>
          <w:rFonts w:ascii="Times New Roman" w:hAnsi="Times New Roman"/>
          <w:i/>
          <w:noProof/>
        </w:rPr>
        <w:t>J. Chem. Soc.</w:t>
      </w:r>
      <w:r w:rsidRPr="00552E4A">
        <w:rPr>
          <w:rFonts w:ascii="Times New Roman" w:hAnsi="Times New Roman"/>
          <w:noProof/>
        </w:rPr>
        <w:t>, 1958, 1936.</w:t>
      </w:r>
      <w:bookmarkEnd w:id="336"/>
    </w:p>
    <w:p w:rsidR="00552E4A" w:rsidRPr="00552E4A" w:rsidRDefault="00552E4A" w:rsidP="00B755C1">
      <w:pPr>
        <w:ind w:left="720" w:hanging="720"/>
        <w:rPr>
          <w:rFonts w:ascii="Times New Roman" w:hAnsi="Times New Roman"/>
          <w:noProof/>
        </w:rPr>
      </w:pPr>
      <w:bookmarkStart w:id="337" w:name="_ENREF_90"/>
      <w:r w:rsidRPr="00552E4A">
        <w:rPr>
          <w:rFonts w:ascii="Times New Roman" w:hAnsi="Times New Roman"/>
          <w:noProof/>
        </w:rPr>
        <w:t>90.</w:t>
      </w:r>
      <w:r w:rsidRPr="00552E4A">
        <w:rPr>
          <w:rFonts w:ascii="Times New Roman" w:hAnsi="Times New Roman"/>
          <w:noProof/>
        </w:rPr>
        <w:tab/>
        <w:t xml:space="preserve">G. Oster and J. G. Kirkwood, </w:t>
      </w:r>
      <w:r w:rsidRPr="00552E4A">
        <w:rPr>
          <w:rFonts w:ascii="Times New Roman" w:hAnsi="Times New Roman"/>
          <w:i/>
          <w:noProof/>
        </w:rPr>
        <w:t>The Journal of Chemical Physics</w:t>
      </w:r>
      <w:r w:rsidRPr="00552E4A">
        <w:rPr>
          <w:rFonts w:ascii="Times New Roman" w:hAnsi="Times New Roman"/>
          <w:noProof/>
        </w:rPr>
        <w:t xml:space="preserve">, 1943, </w:t>
      </w:r>
      <w:r w:rsidRPr="00552E4A">
        <w:rPr>
          <w:rFonts w:ascii="Times New Roman" w:hAnsi="Times New Roman"/>
          <w:b/>
          <w:noProof/>
        </w:rPr>
        <w:t>11</w:t>
      </w:r>
      <w:r w:rsidRPr="00552E4A">
        <w:rPr>
          <w:rFonts w:ascii="Times New Roman" w:hAnsi="Times New Roman"/>
          <w:noProof/>
        </w:rPr>
        <w:t>, 175.</w:t>
      </w:r>
      <w:bookmarkEnd w:id="337"/>
    </w:p>
    <w:p w:rsidR="00552E4A" w:rsidRPr="00552E4A" w:rsidRDefault="00552E4A" w:rsidP="00B755C1">
      <w:pPr>
        <w:ind w:left="720" w:hanging="720"/>
        <w:rPr>
          <w:rFonts w:ascii="Times New Roman" w:hAnsi="Times New Roman"/>
          <w:noProof/>
        </w:rPr>
      </w:pPr>
      <w:bookmarkStart w:id="338" w:name="_ENREF_91"/>
      <w:r w:rsidRPr="00552E4A">
        <w:rPr>
          <w:rFonts w:ascii="Times New Roman" w:hAnsi="Times New Roman"/>
          <w:noProof/>
        </w:rPr>
        <w:t>91.</w:t>
      </w:r>
      <w:r w:rsidRPr="00552E4A">
        <w:rPr>
          <w:rFonts w:ascii="Times New Roman" w:hAnsi="Times New Roman"/>
          <w:noProof/>
        </w:rPr>
        <w:tab/>
        <w:t xml:space="preserve">T. Vasiltsova and A. Heintz, </w:t>
      </w:r>
      <w:r w:rsidRPr="00552E4A">
        <w:rPr>
          <w:rFonts w:ascii="Times New Roman" w:hAnsi="Times New Roman"/>
          <w:i/>
          <w:noProof/>
        </w:rPr>
        <w:t>The Journal of Chemical Physics</w:t>
      </w:r>
      <w:r w:rsidRPr="00552E4A">
        <w:rPr>
          <w:rFonts w:ascii="Times New Roman" w:hAnsi="Times New Roman"/>
          <w:noProof/>
        </w:rPr>
        <w:t xml:space="preserve">, 2007, </w:t>
      </w:r>
      <w:r w:rsidRPr="00552E4A">
        <w:rPr>
          <w:rFonts w:ascii="Times New Roman" w:hAnsi="Times New Roman"/>
          <w:b/>
          <w:noProof/>
        </w:rPr>
        <w:t>127</w:t>
      </w:r>
      <w:r w:rsidRPr="00552E4A">
        <w:rPr>
          <w:rFonts w:ascii="Times New Roman" w:hAnsi="Times New Roman"/>
          <w:noProof/>
        </w:rPr>
        <w:t>, 114501.</w:t>
      </w:r>
      <w:bookmarkEnd w:id="338"/>
    </w:p>
    <w:p w:rsidR="00552E4A" w:rsidRPr="00552E4A" w:rsidRDefault="00552E4A" w:rsidP="00B755C1">
      <w:pPr>
        <w:ind w:left="720" w:hanging="720"/>
        <w:rPr>
          <w:rFonts w:ascii="Times New Roman" w:hAnsi="Times New Roman"/>
          <w:noProof/>
        </w:rPr>
      </w:pPr>
      <w:bookmarkStart w:id="339" w:name="_ENREF_92"/>
      <w:r w:rsidRPr="00552E4A">
        <w:rPr>
          <w:rFonts w:ascii="Times New Roman" w:hAnsi="Times New Roman"/>
          <w:noProof/>
        </w:rPr>
        <w:t>92.</w:t>
      </w:r>
      <w:r w:rsidRPr="00552E4A">
        <w:rPr>
          <w:rFonts w:ascii="Times New Roman" w:hAnsi="Times New Roman"/>
          <w:noProof/>
        </w:rPr>
        <w:tab/>
        <w:t xml:space="preserve">R. Payne and I. E. Theodorou, </w:t>
      </w:r>
      <w:r w:rsidRPr="00552E4A">
        <w:rPr>
          <w:rFonts w:ascii="Times New Roman" w:hAnsi="Times New Roman"/>
          <w:i/>
          <w:noProof/>
        </w:rPr>
        <w:t>J. Phys. Chem.</w:t>
      </w:r>
      <w:r w:rsidRPr="00552E4A">
        <w:rPr>
          <w:rFonts w:ascii="Times New Roman" w:hAnsi="Times New Roman"/>
          <w:noProof/>
        </w:rPr>
        <w:t xml:space="preserve">, 1972, </w:t>
      </w:r>
      <w:r w:rsidRPr="00552E4A">
        <w:rPr>
          <w:rFonts w:ascii="Times New Roman" w:hAnsi="Times New Roman"/>
          <w:b/>
          <w:noProof/>
        </w:rPr>
        <w:t>76</w:t>
      </w:r>
      <w:r w:rsidRPr="00552E4A">
        <w:rPr>
          <w:rFonts w:ascii="Times New Roman" w:hAnsi="Times New Roman"/>
          <w:noProof/>
        </w:rPr>
        <w:t>, 2892.</w:t>
      </w:r>
      <w:bookmarkEnd w:id="339"/>
    </w:p>
    <w:p w:rsidR="00552E4A" w:rsidRPr="00552E4A" w:rsidRDefault="00552E4A" w:rsidP="00B755C1">
      <w:pPr>
        <w:ind w:left="720" w:hanging="720"/>
        <w:rPr>
          <w:rFonts w:ascii="Times New Roman" w:hAnsi="Times New Roman"/>
          <w:noProof/>
        </w:rPr>
      </w:pPr>
      <w:bookmarkStart w:id="340" w:name="_ENREF_93"/>
      <w:r w:rsidRPr="00552E4A">
        <w:rPr>
          <w:rFonts w:ascii="Times New Roman" w:hAnsi="Times New Roman"/>
          <w:noProof/>
        </w:rPr>
        <w:t>93.</w:t>
      </w:r>
      <w:r w:rsidRPr="00552E4A">
        <w:rPr>
          <w:rFonts w:ascii="Times New Roman" w:hAnsi="Times New Roman"/>
          <w:noProof/>
        </w:rPr>
        <w:tab/>
        <w:t xml:space="preserve">M. Naoki and T. Seki, </w:t>
      </w:r>
      <w:r w:rsidRPr="00552E4A">
        <w:rPr>
          <w:rFonts w:ascii="Times New Roman" w:hAnsi="Times New Roman"/>
          <w:i/>
          <w:noProof/>
        </w:rPr>
        <w:t>Fluid Phase Equilibria</w:t>
      </w:r>
      <w:r w:rsidRPr="00552E4A">
        <w:rPr>
          <w:rFonts w:ascii="Times New Roman" w:hAnsi="Times New Roman"/>
          <w:noProof/>
        </w:rPr>
        <w:t xml:space="preserve">, 2009, </w:t>
      </w:r>
      <w:r w:rsidRPr="00552E4A">
        <w:rPr>
          <w:rFonts w:ascii="Times New Roman" w:hAnsi="Times New Roman"/>
          <w:b/>
          <w:noProof/>
        </w:rPr>
        <w:t>281</w:t>
      </w:r>
      <w:r w:rsidRPr="00552E4A">
        <w:rPr>
          <w:rFonts w:ascii="Times New Roman" w:hAnsi="Times New Roman"/>
          <w:noProof/>
        </w:rPr>
        <w:t>, 172-185.</w:t>
      </w:r>
      <w:bookmarkEnd w:id="340"/>
    </w:p>
    <w:p w:rsidR="00552E4A" w:rsidRPr="00552E4A" w:rsidRDefault="00552E4A" w:rsidP="00B755C1">
      <w:pPr>
        <w:ind w:left="720" w:hanging="720"/>
        <w:rPr>
          <w:rFonts w:ascii="Times New Roman" w:hAnsi="Times New Roman"/>
          <w:noProof/>
        </w:rPr>
      </w:pPr>
      <w:bookmarkStart w:id="341" w:name="_ENREF_94"/>
      <w:r w:rsidRPr="00552E4A">
        <w:rPr>
          <w:rFonts w:ascii="Times New Roman" w:hAnsi="Times New Roman"/>
          <w:noProof/>
        </w:rPr>
        <w:t>94.</w:t>
      </w:r>
      <w:r w:rsidRPr="00552E4A">
        <w:rPr>
          <w:rFonts w:ascii="Times New Roman" w:hAnsi="Times New Roman"/>
          <w:noProof/>
        </w:rPr>
        <w:tab/>
        <w:t xml:space="preserve">K. Orito, Y. Seki, H. Suginome and T. Iwadare, </w:t>
      </w:r>
      <w:r w:rsidRPr="00552E4A">
        <w:rPr>
          <w:rFonts w:ascii="Times New Roman" w:hAnsi="Times New Roman"/>
          <w:i/>
          <w:noProof/>
        </w:rPr>
        <w:t>Bulletin of the Chemical Society of Japan</w:t>
      </w:r>
      <w:r w:rsidRPr="00552E4A">
        <w:rPr>
          <w:rFonts w:ascii="Times New Roman" w:hAnsi="Times New Roman"/>
          <w:noProof/>
        </w:rPr>
        <w:t xml:space="preserve">, 1989, </w:t>
      </w:r>
      <w:r w:rsidRPr="00552E4A">
        <w:rPr>
          <w:rFonts w:ascii="Times New Roman" w:hAnsi="Times New Roman"/>
          <w:b/>
          <w:noProof/>
        </w:rPr>
        <w:t>62</w:t>
      </w:r>
      <w:r w:rsidRPr="00552E4A">
        <w:rPr>
          <w:rFonts w:ascii="Times New Roman" w:hAnsi="Times New Roman"/>
          <w:noProof/>
        </w:rPr>
        <w:t>, 2013-2017.</w:t>
      </w:r>
      <w:bookmarkEnd w:id="341"/>
    </w:p>
    <w:p w:rsidR="00552E4A" w:rsidRPr="00552E4A" w:rsidRDefault="00552E4A" w:rsidP="00B755C1">
      <w:pPr>
        <w:ind w:left="720" w:hanging="720"/>
        <w:rPr>
          <w:rFonts w:ascii="Times New Roman" w:hAnsi="Times New Roman"/>
          <w:noProof/>
        </w:rPr>
      </w:pPr>
      <w:bookmarkStart w:id="342" w:name="_ENREF_95"/>
      <w:r w:rsidRPr="00552E4A">
        <w:rPr>
          <w:rFonts w:ascii="Times New Roman" w:hAnsi="Times New Roman"/>
          <w:noProof/>
        </w:rPr>
        <w:t>95.</w:t>
      </w:r>
      <w:r w:rsidRPr="00552E4A">
        <w:rPr>
          <w:rFonts w:ascii="Times New Roman" w:hAnsi="Times New Roman"/>
          <w:noProof/>
        </w:rPr>
        <w:tab/>
        <w:t xml:space="preserve">J. J. Fontanella, M. C. Wintersgill, M. K. Smith, J. Semancik and C. G. Andeen, </w:t>
      </w:r>
      <w:r w:rsidRPr="00552E4A">
        <w:rPr>
          <w:rFonts w:ascii="Times New Roman" w:hAnsi="Times New Roman"/>
          <w:i/>
          <w:noProof/>
        </w:rPr>
        <w:t>Journal of Applied Physics</w:t>
      </w:r>
      <w:r w:rsidRPr="00552E4A">
        <w:rPr>
          <w:rFonts w:ascii="Times New Roman" w:hAnsi="Times New Roman"/>
          <w:noProof/>
        </w:rPr>
        <w:t xml:space="preserve">, 1986, </w:t>
      </w:r>
      <w:r w:rsidRPr="00552E4A">
        <w:rPr>
          <w:rFonts w:ascii="Times New Roman" w:hAnsi="Times New Roman"/>
          <w:b/>
          <w:noProof/>
        </w:rPr>
        <w:t>60</w:t>
      </w:r>
      <w:r w:rsidRPr="00552E4A">
        <w:rPr>
          <w:rFonts w:ascii="Times New Roman" w:hAnsi="Times New Roman"/>
          <w:noProof/>
        </w:rPr>
        <w:t>, 2665-2671.</w:t>
      </w:r>
      <w:bookmarkEnd w:id="342"/>
    </w:p>
    <w:p w:rsidR="00552E4A" w:rsidRPr="00552E4A" w:rsidRDefault="00552E4A" w:rsidP="00B755C1">
      <w:pPr>
        <w:ind w:left="720" w:hanging="720"/>
        <w:rPr>
          <w:rFonts w:ascii="Times New Roman" w:hAnsi="Times New Roman"/>
          <w:noProof/>
        </w:rPr>
      </w:pPr>
      <w:bookmarkStart w:id="343" w:name="_ENREF_96"/>
      <w:r w:rsidRPr="00552E4A">
        <w:rPr>
          <w:rFonts w:ascii="Times New Roman" w:hAnsi="Times New Roman"/>
          <w:noProof/>
        </w:rPr>
        <w:t>96.</w:t>
      </w:r>
      <w:r w:rsidRPr="00552E4A">
        <w:rPr>
          <w:rFonts w:ascii="Times New Roman" w:hAnsi="Times New Roman"/>
          <w:noProof/>
        </w:rPr>
        <w:tab/>
        <w:t xml:space="preserve">J. J. Fontanella, M. C. Wintersgill and J. J. Immel, </w:t>
      </w:r>
      <w:r w:rsidRPr="00552E4A">
        <w:rPr>
          <w:rFonts w:ascii="Times New Roman" w:hAnsi="Times New Roman"/>
          <w:i/>
          <w:noProof/>
        </w:rPr>
        <w:t>The Journal of Chemical Physics</w:t>
      </w:r>
      <w:r w:rsidRPr="00552E4A">
        <w:rPr>
          <w:rFonts w:ascii="Times New Roman" w:hAnsi="Times New Roman"/>
          <w:noProof/>
        </w:rPr>
        <w:t xml:space="preserve">, 1999, </w:t>
      </w:r>
      <w:r w:rsidRPr="00552E4A">
        <w:rPr>
          <w:rFonts w:ascii="Times New Roman" w:hAnsi="Times New Roman"/>
          <w:b/>
          <w:noProof/>
        </w:rPr>
        <w:t>110</w:t>
      </w:r>
      <w:r w:rsidRPr="00552E4A">
        <w:rPr>
          <w:rFonts w:ascii="Times New Roman" w:hAnsi="Times New Roman"/>
          <w:noProof/>
        </w:rPr>
        <w:t>, 5392-5402.</w:t>
      </w:r>
      <w:bookmarkEnd w:id="343"/>
    </w:p>
    <w:p w:rsidR="00552E4A" w:rsidRPr="00552E4A" w:rsidRDefault="00552E4A" w:rsidP="00B755C1">
      <w:pPr>
        <w:ind w:left="720" w:hanging="720"/>
        <w:rPr>
          <w:rFonts w:ascii="Times New Roman" w:hAnsi="Times New Roman"/>
          <w:noProof/>
        </w:rPr>
      </w:pPr>
      <w:bookmarkStart w:id="344" w:name="_ENREF_97"/>
      <w:r w:rsidRPr="00552E4A">
        <w:rPr>
          <w:rFonts w:ascii="Times New Roman" w:hAnsi="Times New Roman"/>
          <w:noProof/>
        </w:rPr>
        <w:t>97.</w:t>
      </w:r>
      <w:r w:rsidRPr="00552E4A">
        <w:rPr>
          <w:rFonts w:ascii="Times New Roman" w:hAnsi="Times New Roman"/>
          <w:noProof/>
        </w:rPr>
        <w:tab/>
        <w:t xml:space="preserve">G. E. Blomgren, </w:t>
      </w:r>
      <w:r w:rsidRPr="00552E4A">
        <w:rPr>
          <w:rFonts w:ascii="Times New Roman" w:hAnsi="Times New Roman"/>
          <w:i/>
          <w:noProof/>
        </w:rPr>
        <w:t>J. Power Sources</w:t>
      </w:r>
      <w:r w:rsidRPr="00552E4A">
        <w:rPr>
          <w:rFonts w:ascii="Times New Roman" w:hAnsi="Times New Roman"/>
          <w:noProof/>
        </w:rPr>
        <w:t xml:space="preserve">, 2003, </w:t>
      </w:r>
      <w:r w:rsidRPr="00552E4A">
        <w:rPr>
          <w:rFonts w:ascii="Times New Roman" w:hAnsi="Times New Roman"/>
          <w:b/>
          <w:noProof/>
        </w:rPr>
        <w:t>119/121</w:t>
      </w:r>
      <w:r w:rsidRPr="00552E4A">
        <w:rPr>
          <w:rFonts w:ascii="Times New Roman" w:hAnsi="Times New Roman"/>
          <w:noProof/>
        </w:rPr>
        <w:t>, 326.</w:t>
      </w:r>
      <w:bookmarkEnd w:id="344"/>
    </w:p>
    <w:p w:rsidR="00552E4A" w:rsidRPr="00552E4A" w:rsidRDefault="00552E4A" w:rsidP="00B755C1">
      <w:pPr>
        <w:ind w:left="720" w:hanging="720"/>
        <w:rPr>
          <w:rFonts w:ascii="Times New Roman" w:hAnsi="Times New Roman"/>
          <w:noProof/>
        </w:rPr>
      </w:pPr>
      <w:bookmarkStart w:id="345" w:name="_ENREF_98"/>
      <w:r w:rsidRPr="00552E4A">
        <w:rPr>
          <w:rFonts w:ascii="Times New Roman" w:hAnsi="Times New Roman"/>
          <w:noProof/>
        </w:rPr>
        <w:t>98.</w:t>
      </w:r>
      <w:r w:rsidRPr="00552E4A">
        <w:rPr>
          <w:rFonts w:ascii="Times New Roman" w:hAnsi="Times New Roman"/>
          <w:noProof/>
        </w:rPr>
        <w:tab/>
        <w:t xml:space="preserve">G. E. Blomgren, </w:t>
      </w:r>
      <w:r w:rsidRPr="00552E4A">
        <w:rPr>
          <w:rFonts w:ascii="Times New Roman" w:hAnsi="Times New Roman"/>
          <w:i/>
          <w:noProof/>
        </w:rPr>
        <w:t>J. Power Sources</w:t>
      </w:r>
      <w:r w:rsidRPr="00552E4A">
        <w:rPr>
          <w:rFonts w:ascii="Times New Roman" w:hAnsi="Times New Roman"/>
          <w:noProof/>
        </w:rPr>
        <w:t xml:space="preserve">, 1999, </w:t>
      </w:r>
      <w:r w:rsidRPr="00552E4A">
        <w:rPr>
          <w:rFonts w:ascii="Times New Roman" w:hAnsi="Times New Roman"/>
          <w:b/>
          <w:noProof/>
        </w:rPr>
        <w:t>82</w:t>
      </w:r>
      <w:r w:rsidRPr="00552E4A">
        <w:rPr>
          <w:rFonts w:ascii="Times New Roman" w:hAnsi="Times New Roman"/>
          <w:noProof/>
        </w:rPr>
        <w:t>, 112.</w:t>
      </w:r>
      <w:bookmarkEnd w:id="345"/>
    </w:p>
    <w:p w:rsidR="00552E4A" w:rsidRPr="00552E4A" w:rsidRDefault="00552E4A" w:rsidP="00B755C1">
      <w:pPr>
        <w:ind w:left="720" w:hanging="720"/>
        <w:rPr>
          <w:rFonts w:ascii="Times New Roman" w:hAnsi="Times New Roman"/>
          <w:noProof/>
        </w:rPr>
      </w:pPr>
      <w:bookmarkStart w:id="346" w:name="_ENREF_99"/>
      <w:r w:rsidRPr="00552E4A">
        <w:rPr>
          <w:rFonts w:ascii="Times New Roman" w:hAnsi="Times New Roman"/>
          <w:noProof/>
        </w:rPr>
        <w:t>99.</w:t>
      </w:r>
      <w:r w:rsidRPr="00552E4A">
        <w:rPr>
          <w:rFonts w:ascii="Times New Roman" w:hAnsi="Times New Roman"/>
          <w:noProof/>
        </w:rPr>
        <w:tab/>
        <w:t xml:space="preserve">M. Armand, </w:t>
      </w:r>
      <w:r w:rsidRPr="00552E4A">
        <w:rPr>
          <w:rFonts w:ascii="Times New Roman" w:hAnsi="Times New Roman"/>
          <w:i/>
          <w:noProof/>
        </w:rPr>
        <w:t>Solid State Ionics</w:t>
      </w:r>
      <w:r w:rsidRPr="00552E4A">
        <w:rPr>
          <w:rFonts w:ascii="Times New Roman" w:hAnsi="Times New Roman"/>
          <w:noProof/>
        </w:rPr>
        <w:t xml:space="preserve">, 1994, </w:t>
      </w:r>
      <w:r w:rsidRPr="00552E4A">
        <w:rPr>
          <w:rFonts w:ascii="Times New Roman" w:hAnsi="Times New Roman"/>
          <w:b/>
          <w:noProof/>
        </w:rPr>
        <w:t>69</w:t>
      </w:r>
      <w:r w:rsidRPr="00552E4A">
        <w:rPr>
          <w:rFonts w:ascii="Times New Roman" w:hAnsi="Times New Roman"/>
          <w:noProof/>
        </w:rPr>
        <w:t>, 309.</w:t>
      </w:r>
      <w:bookmarkEnd w:id="346"/>
    </w:p>
    <w:p w:rsidR="00552E4A" w:rsidRPr="00552E4A" w:rsidRDefault="00552E4A" w:rsidP="00B755C1">
      <w:pPr>
        <w:ind w:left="720" w:hanging="720"/>
        <w:rPr>
          <w:rFonts w:ascii="Times New Roman" w:hAnsi="Times New Roman"/>
          <w:noProof/>
        </w:rPr>
      </w:pPr>
      <w:bookmarkStart w:id="347" w:name="_ENREF_100"/>
      <w:r w:rsidRPr="00552E4A">
        <w:rPr>
          <w:rFonts w:ascii="Times New Roman" w:hAnsi="Times New Roman"/>
          <w:noProof/>
        </w:rPr>
        <w:t>100.</w:t>
      </w:r>
      <w:r w:rsidRPr="00552E4A">
        <w:rPr>
          <w:rFonts w:ascii="Times New Roman" w:hAnsi="Times New Roman"/>
          <w:noProof/>
        </w:rPr>
        <w:tab/>
        <w:t xml:space="preserve">M. Ratner, </w:t>
      </w:r>
      <w:r w:rsidRPr="00552E4A">
        <w:rPr>
          <w:rFonts w:ascii="Times New Roman" w:hAnsi="Times New Roman"/>
          <w:i/>
          <w:noProof/>
        </w:rPr>
        <w:t>Polymer Electrolyte Reviews</w:t>
      </w:r>
      <w:r w:rsidRPr="00552E4A">
        <w:rPr>
          <w:rFonts w:ascii="Times New Roman" w:hAnsi="Times New Roman"/>
          <w:noProof/>
        </w:rPr>
        <w:t>, 1987.</w:t>
      </w:r>
      <w:bookmarkEnd w:id="347"/>
    </w:p>
    <w:p w:rsidR="00552E4A" w:rsidRPr="00552E4A" w:rsidRDefault="00552E4A" w:rsidP="00B755C1">
      <w:pPr>
        <w:ind w:left="720" w:hanging="720"/>
        <w:rPr>
          <w:rFonts w:ascii="Times New Roman" w:hAnsi="Times New Roman"/>
          <w:noProof/>
        </w:rPr>
      </w:pPr>
      <w:bookmarkStart w:id="348" w:name="_ENREF_101"/>
      <w:r w:rsidRPr="00552E4A">
        <w:rPr>
          <w:rFonts w:ascii="Times New Roman" w:hAnsi="Times New Roman"/>
          <w:noProof/>
        </w:rPr>
        <w:lastRenderedPageBreak/>
        <w:t>101.</w:t>
      </w:r>
      <w:r w:rsidRPr="00552E4A">
        <w:rPr>
          <w:rFonts w:ascii="Times New Roman" w:hAnsi="Times New Roman"/>
          <w:noProof/>
        </w:rPr>
        <w:tab/>
        <w:t xml:space="preserve">M. A. Ratner and D. F. Shriver, </w:t>
      </w:r>
      <w:r w:rsidRPr="00552E4A">
        <w:rPr>
          <w:rFonts w:ascii="Times New Roman" w:hAnsi="Times New Roman"/>
          <w:i/>
          <w:noProof/>
        </w:rPr>
        <w:t>Chem. Rev.</w:t>
      </w:r>
      <w:r w:rsidRPr="00552E4A">
        <w:rPr>
          <w:rFonts w:ascii="Times New Roman" w:hAnsi="Times New Roman"/>
          <w:noProof/>
        </w:rPr>
        <w:t xml:space="preserve">, 1988, </w:t>
      </w:r>
      <w:r w:rsidRPr="00552E4A">
        <w:rPr>
          <w:rFonts w:ascii="Times New Roman" w:hAnsi="Times New Roman"/>
          <w:b/>
          <w:noProof/>
        </w:rPr>
        <w:t>88</w:t>
      </w:r>
      <w:r w:rsidRPr="00552E4A">
        <w:rPr>
          <w:rFonts w:ascii="Times New Roman" w:hAnsi="Times New Roman"/>
          <w:noProof/>
        </w:rPr>
        <w:t>, 109.</w:t>
      </w:r>
      <w:bookmarkEnd w:id="348"/>
    </w:p>
    <w:p w:rsidR="00552E4A" w:rsidRPr="00552E4A" w:rsidRDefault="00552E4A" w:rsidP="00B755C1">
      <w:pPr>
        <w:ind w:left="720" w:hanging="720"/>
        <w:rPr>
          <w:rFonts w:ascii="Times New Roman" w:hAnsi="Times New Roman"/>
          <w:noProof/>
        </w:rPr>
      </w:pPr>
      <w:bookmarkStart w:id="349" w:name="_ENREF_102"/>
      <w:r w:rsidRPr="00552E4A">
        <w:rPr>
          <w:rFonts w:ascii="Times New Roman" w:hAnsi="Times New Roman"/>
          <w:noProof/>
        </w:rPr>
        <w:t>102.</w:t>
      </w:r>
      <w:r w:rsidRPr="00552E4A">
        <w:rPr>
          <w:rFonts w:ascii="Times New Roman" w:hAnsi="Times New Roman"/>
          <w:noProof/>
        </w:rPr>
        <w:tab/>
        <w:t xml:space="preserve">P. G. Bruce, </w:t>
      </w:r>
      <w:r w:rsidRPr="00552E4A">
        <w:rPr>
          <w:rFonts w:ascii="Times New Roman" w:hAnsi="Times New Roman"/>
          <w:i/>
          <w:noProof/>
        </w:rPr>
        <w:t>Solid State Electrochemistry</w:t>
      </w:r>
      <w:r w:rsidRPr="00552E4A">
        <w:rPr>
          <w:rFonts w:ascii="Times New Roman" w:hAnsi="Times New Roman"/>
          <w:noProof/>
        </w:rPr>
        <w:t>, 1995.</w:t>
      </w:r>
      <w:bookmarkEnd w:id="349"/>
    </w:p>
    <w:p w:rsidR="00552E4A" w:rsidRPr="00552E4A" w:rsidRDefault="00552E4A" w:rsidP="00B755C1">
      <w:pPr>
        <w:ind w:left="720" w:hanging="720"/>
        <w:rPr>
          <w:rFonts w:ascii="Times New Roman" w:hAnsi="Times New Roman"/>
          <w:noProof/>
        </w:rPr>
      </w:pPr>
      <w:bookmarkStart w:id="350" w:name="_ENREF_103"/>
      <w:r w:rsidRPr="00552E4A">
        <w:rPr>
          <w:rFonts w:ascii="Times New Roman" w:hAnsi="Times New Roman"/>
          <w:noProof/>
        </w:rPr>
        <w:t>103.</w:t>
      </w:r>
      <w:r w:rsidRPr="00552E4A">
        <w:rPr>
          <w:rFonts w:ascii="Times New Roman" w:hAnsi="Times New Roman"/>
          <w:noProof/>
        </w:rPr>
        <w:tab/>
        <w:t xml:space="preserve">F. B. Dias, L. Plomp and J. B. J. Veldhuis, </w:t>
      </w:r>
      <w:r w:rsidRPr="00552E4A">
        <w:rPr>
          <w:rFonts w:ascii="Times New Roman" w:hAnsi="Times New Roman"/>
          <w:i/>
          <w:noProof/>
        </w:rPr>
        <w:t>J. Power Sources</w:t>
      </w:r>
      <w:r w:rsidRPr="00552E4A">
        <w:rPr>
          <w:rFonts w:ascii="Times New Roman" w:hAnsi="Times New Roman"/>
          <w:noProof/>
        </w:rPr>
        <w:t xml:space="preserve">, 2000, </w:t>
      </w:r>
      <w:r w:rsidRPr="00552E4A">
        <w:rPr>
          <w:rFonts w:ascii="Times New Roman" w:hAnsi="Times New Roman"/>
          <w:b/>
          <w:noProof/>
        </w:rPr>
        <w:t>88</w:t>
      </w:r>
      <w:r w:rsidRPr="00552E4A">
        <w:rPr>
          <w:rFonts w:ascii="Times New Roman" w:hAnsi="Times New Roman"/>
          <w:noProof/>
        </w:rPr>
        <w:t>, 169.</w:t>
      </w:r>
      <w:bookmarkEnd w:id="350"/>
    </w:p>
    <w:p w:rsidR="00552E4A" w:rsidRPr="00552E4A" w:rsidRDefault="00552E4A" w:rsidP="00B755C1">
      <w:pPr>
        <w:ind w:left="720" w:hanging="720"/>
        <w:rPr>
          <w:rFonts w:ascii="Times New Roman" w:hAnsi="Times New Roman"/>
          <w:noProof/>
        </w:rPr>
      </w:pPr>
      <w:bookmarkStart w:id="351" w:name="_ENREF_104"/>
      <w:r w:rsidRPr="00552E4A">
        <w:rPr>
          <w:rFonts w:ascii="Times New Roman" w:hAnsi="Times New Roman"/>
          <w:noProof/>
        </w:rPr>
        <w:t>104.</w:t>
      </w:r>
      <w:r w:rsidRPr="00552E4A">
        <w:rPr>
          <w:rFonts w:ascii="Times New Roman" w:hAnsi="Times New Roman"/>
          <w:noProof/>
        </w:rPr>
        <w:tab/>
        <w:t xml:space="preserve">J. Y. Song, Y. Y. Wang and C. C. Wan, </w:t>
      </w:r>
      <w:r w:rsidRPr="00552E4A">
        <w:rPr>
          <w:rFonts w:ascii="Times New Roman" w:hAnsi="Times New Roman"/>
          <w:i/>
          <w:noProof/>
        </w:rPr>
        <w:t>J. Power Sources</w:t>
      </w:r>
      <w:r w:rsidRPr="00552E4A">
        <w:rPr>
          <w:rFonts w:ascii="Times New Roman" w:hAnsi="Times New Roman"/>
          <w:noProof/>
        </w:rPr>
        <w:t xml:space="preserve">, 1999, </w:t>
      </w:r>
      <w:r w:rsidRPr="00552E4A">
        <w:rPr>
          <w:rFonts w:ascii="Times New Roman" w:hAnsi="Times New Roman"/>
          <w:b/>
          <w:noProof/>
        </w:rPr>
        <w:t>77</w:t>
      </w:r>
      <w:r w:rsidRPr="00552E4A">
        <w:rPr>
          <w:rFonts w:ascii="Times New Roman" w:hAnsi="Times New Roman"/>
          <w:noProof/>
        </w:rPr>
        <w:t>, 183.</w:t>
      </w:r>
      <w:bookmarkEnd w:id="351"/>
    </w:p>
    <w:p w:rsidR="00552E4A" w:rsidRPr="00552E4A" w:rsidRDefault="00552E4A" w:rsidP="00B755C1">
      <w:pPr>
        <w:ind w:left="720" w:hanging="720"/>
        <w:rPr>
          <w:rFonts w:ascii="Times New Roman" w:hAnsi="Times New Roman"/>
          <w:noProof/>
        </w:rPr>
      </w:pPr>
      <w:bookmarkStart w:id="352" w:name="_ENREF_105"/>
      <w:r w:rsidRPr="00552E4A">
        <w:rPr>
          <w:rFonts w:ascii="Times New Roman" w:hAnsi="Times New Roman"/>
          <w:noProof/>
        </w:rPr>
        <w:t>105.</w:t>
      </w:r>
      <w:r w:rsidRPr="00552E4A">
        <w:rPr>
          <w:rFonts w:ascii="Times New Roman" w:hAnsi="Times New Roman"/>
          <w:noProof/>
        </w:rPr>
        <w:tab/>
        <w:t xml:space="preserve">S. Megahed and B. Scrosati, </w:t>
      </w:r>
      <w:r w:rsidRPr="00552E4A">
        <w:rPr>
          <w:rFonts w:ascii="Times New Roman" w:hAnsi="Times New Roman"/>
          <w:i/>
          <w:noProof/>
        </w:rPr>
        <w:t>J. Power Sources</w:t>
      </w:r>
      <w:r w:rsidRPr="00552E4A">
        <w:rPr>
          <w:rFonts w:ascii="Times New Roman" w:hAnsi="Times New Roman"/>
          <w:noProof/>
        </w:rPr>
        <w:t xml:space="preserve">, 1994, </w:t>
      </w:r>
      <w:r w:rsidRPr="00552E4A">
        <w:rPr>
          <w:rFonts w:ascii="Times New Roman" w:hAnsi="Times New Roman"/>
          <w:b/>
          <w:noProof/>
        </w:rPr>
        <w:t>51</w:t>
      </w:r>
      <w:r w:rsidRPr="00552E4A">
        <w:rPr>
          <w:rFonts w:ascii="Times New Roman" w:hAnsi="Times New Roman"/>
          <w:noProof/>
        </w:rPr>
        <w:t>, 79.</w:t>
      </w:r>
      <w:bookmarkEnd w:id="352"/>
    </w:p>
    <w:p w:rsidR="00552E4A" w:rsidRPr="00552E4A" w:rsidRDefault="00552E4A" w:rsidP="00B755C1">
      <w:pPr>
        <w:ind w:left="720" w:hanging="720"/>
        <w:rPr>
          <w:rFonts w:ascii="Times New Roman" w:hAnsi="Times New Roman"/>
          <w:noProof/>
        </w:rPr>
      </w:pPr>
      <w:bookmarkStart w:id="353" w:name="_ENREF_106"/>
      <w:r w:rsidRPr="00552E4A">
        <w:rPr>
          <w:rFonts w:ascii="Times New Roman" w:hAnsi="Times New Roman"/>
          <w:noProof/>
        </w:rPr>
        <w:t>106.</w:t>
      </w:r>
      <w:r w:rsidRPr="00552E4A">
        <w:rPr>
          <w:rFonts w:ascii="Times New Roman" w:hAnsi="Times New Roman"/>
          <w:noProof/>
        </w:rPr>
        <w:tab/>
        <w:t xml:space="preserve">J. M. Tarascon and M. Armand, </w:t>
      </w:r>
      <w:r w:rsidRPr="00552E4A">
        <w:rPr>
          <w:rFonts w:ascii="Times New Roman" w:hAnsi="Times New Roman"/>
          <w:i/>
          <w:noProof/>
        </w:rPr>
        <w:t>Nature</w:t>
      </w:r>
      <w:r w:rsidRPr="00552E4A">
        <w:rPr>
          <w:rFonts w:ascii="Times New Roman" w:hAnsi="Times New Roman"/>
          <w:noProof/>
        </w:rPr>
        <w:t xml:space="preserve">, 2001, </w:t>
      </w:r>
      <w:r w:rsidRPr="00552E4A">
        <w:rPr>
          <w:rFonts w:ascii="Times New Roman" w:hAnsi="Times New Roman"/>
          <w:b/>
          <w:noProof/>
        </w:rPr>
        <w:t>414</w:t>
      </w:r>
      <w:r w:rsidRPr="00552E4A">
        <w:rPr>
          <w:rFonts w:ascii="Times New Roman" w:hAnsi="Times New Roman"/>
          <w:noProof/>
        </w:rPr>
        <w:t>, 359.</w:t>
      </w:r>
      <w:bookmarkEnd w:id="353"/>
    </w:p>
    <w:p w:rsidR="00552E4A" w:rsidRPr="00552E4A" w:rsidRDefault="00552E4A" w:rsidP="00B755C1">
      <w:pPr>
        <w:ind w:left="720" w:hanging="720"/>
        <w:rPr>
          <w:rFonts w:ascii="Times New Roman" w:hAnsi="Times New Roman"/>
          <w:noProof/>
        </w:rPr>
      </w:pPr>
      <w:bookmarkStart w:id="354" w:name="_ENREF_107"/>
      <w:r w:rsidRPr="00552E4A">
        <w:rPr>
          <w:rFonts w:ascii="Times New Roman" w:hAnsi="Times New Roman"/>
          <w:noProof/>
        </w:rPr>
        <w:t>107.</w:t>
      </w:r>
      <w:r w:rsidRPr="00552E4A">
        <w:rPr>
          <w:rFonts w:ascii="Times New Roman" w:hAnsi="Times New Roman"/>
          <w:noProof/>
        </w:rPr>
        <w:tab/>
        <w:t xml:space="preserve">M. Yokoyama, T. Okano, Y. Sakurai, A. Kikuchi, N. Ohsako, Y. Nagasaki and K. Kataoka, </w:t>
      </w:r>
      <w:r w:rsidRPr="00552E4A">
        <w:rPr>
          <w:rFonts w:ascii="Times New Roman" w:hAnsi="Times New Roman"/>
          <w:i/>
          <w:noProof/>
        </w:rPr>
        <w:t>Bioconjugate Chemistry</w:t>
      </w:r>
      <w:r w:rsidRPr="00552E4A">
        <w:rPr>
          <w:rFonts w:ascii="Times New Roman" w:hAnsi="Times New Roman"/>
          <w:noProof/>
        </w:rPr>
        <w:t xml:space="preserve">, 1992, </w:t>
      </w:r>
      <w:r w:rsidRPr="00552E4A">
        <w:rPr>
          <w:rFonts w:ascii="Times New Roman" w:hAnsi="Times New Roman"/>
          <w:b/>
          <w:noProof/>
        </w:rPr>
        <w:t>3</w:t>
      </w:r>
      <w:r w:rsidRPr="00552E4A">
        <w:rPr>
          <w:rFonts w:ascii="Times New Roman" w:hAnsi="Times New Roman"/>
          <w:noProof/>
        </w:rPr>
        <w:t>, 275-276.</w:t>
      </w:r>
      <w:bookmarkEnd w:id="354"/>
    </w:p>
    <w:p w:rsidR="00552E4A" w:rsidRPr="00552E4A" w:rsidRDefault="00552E4A" w:rsidP="00B755C1">
      <w:pPr>
        <w:ind w:left="720" w:hanging="720"/>
        <w:rPr>
          <w:rFonts w:ascii="Times New Roman" w:hAnsi="Times New Roman"/>
          <w:noProof/>
        </w:rPr>
      </w:pPr>
      <w:bookmarkStart w:id="355" w:name="_ENREF_108"/>
      <w:r w:rsidRPr="00552E4A">
        <w:rPr>
          <w:rFonts w:ascii="Times New Roman" w:hAnsi="Times New Roman"/>
          <w:noProof/>
        </w:rPr>
        <w:t>108.</w:t>
      </w:r>
      <w:r w:rsidRPr="00552E4A">
        <w:rPr>
          <w:rFonts w:ascii="Times New Roman" w:hAnsi="Times New Roman"/>
          <w:noProof/>
        </w:rPr>
        <w:tab/>
        <w:t xml:space="preserve">M. S. Thompson, T. P. Vadala, M. L. Vadala, Y. Lin and J. S. Riffle, </w:t>
      </w:r>
      <w:r w:rsidRPr="00552E4A">
        <w:rPr>
          <w:rFonts w:ascii="Times New Roman" w:hAnsi="Times New Roman"/>
          <w:i/>
          <w:noProof/>
        </w:rPr>
        <w:t>Polymer</w:t>
      </w:r>
      <w:r w:rsidRPr="00552E4A">
        <w:rPr>
          <w:rFonts w:ascii="Times New Roman" w:hAnsi="Times New Roman"/>
          <w:noProof/>
        </w:rPr>
        <w:t xml:space="preserve">, 2008, </w:t>
      </w:r>
      <w:r w:rsidRPr="00552E4A">
        <w:rPr>
          <w:rFonts w:ascii="Times New Roman" w:hAnsi="Times New Roman"/>
          <w:b/>
          <w:noProof/>
        </w:rPr>
        <w:t>49</w:t>
      </w:r>
      <w:r w:rsidRPr="00552E4A">
        <w:rPr>
          <w:rFonts w:ascii="Times New Roman" w:hAnsi="Times New Roman"/>
          <w:noProof/>
        </w:rPr>
        <w:t>, 345-373.</w:t>
      </w:r>
      <w:bookmarkEnd w:id="355"/>
    </w:p>
    <w:p w:rsidR="00552E4A" w:rsidRPr="00552E4A" w:rsidRDefault="00552E4A" w:rsidP="00B755C1">
      <w:pPr>
        <w:ind w:left="720" w:hanging="720"/>
        <w:rPr>
          <w:rFonts w:ascii="Times New Roman" w:hAnsi="Times New Roman"/>
          <w:noProof/>
        </w:rPr>
      </w:pPr>
      <w:bookmarkStart w:id="356" w:name="_ENREF_109"/>
      <w:r w:rsidRPr="00552E4A">
        <w:rPr>
          <w:rFonts w:ascii="Times New Roman" w:hAnsi="Times New Roman"/>
          <w:noProof/>
        </w:rPr>
        <w:t>109.</w:t>
      </w:r>
      <w:r w:rsidRPr="00552E4A">
        <w:rPr>
          <w:rFonts w:ascii="Times New Roman" w:hAnsi="Times New Roman"/>
          <w:noProof/>
        </w:rPr>
        <w:tab/>
        <w:t xml:space="preserve">F. A. Carey and R. J. Sundberg, </w:t>
      </w:r>
      <w:r w:rsidRPr="00552E4A">
        <w:rPr>
          <w:rFonts w:ascii="Times New Roman" w:hAnsi="Times New Roman"/>
          <w:i/>
          <w:noProof/>
        </w:rPr>
        <w:t>Advanced Organic Chemistry, Part A: Structure and Mechanisms</w:t>
      </w:r>
      <w:r w:rsidRPr="00552E4A">
        <w:rPr>
          <w:rFonts w:ascii="Times New Roman" w:hAnsi="Times New Roman"/>
          <w:noProof/>
        </w:rPr>
        <w:t>, Springer Science + Business Media, LLC, New York, 2008.</w:t>
      </w:r>
      <w:bookmarkEnd w:id="356"/>
    </w:p>
    <w:p w:rsidR="00552E4A" w:rsidRPr="00552E4A" w:rsidRDefault="00552E4A" w:rsidP="00B755C1">
      <w:pPr>
        <w:ind w:left="720" w:hanging="720"/>
        <w:rPr>
          <w:rFonts w:ascii="Times New Roman" w:hAnsi="Times New Roman"/>
          <w:noProof/>
        </w:rPr>
      </w:pPr>
      <w:bookmarkStart w:id="357" w:name="_ENREF_110"/>
      <w:r w:rsidRPr="00552E4A">
        <w:rPr>
          <w:rFonts w:ascii="Times New Roman" w:hAnsi="Times New Roman"/>
          <w:noProof/>
        </w:rPr>
        <w:t>110.</w:t>
      </w:r>
      <w:r w:rsidRPr="00552E4A">
        <w:rPr>
          <w:rFonts w:ascii="Times New Roman" w:hAnsi="Times New Roman"/>
          <w:noProof/>
        </w:rPr>
        <w:tab/>
        <w:t xml:space="preserve">J. L. M. Abboud and R. Notario, </w:t>
      </w:r>
      <w:r w:rsidRPr="00552E4A">
        <w:rPr>
          <w:rFonts w:ascii="Times New Roman" w:hAnsi="Times New Roman"/>
          <w:i/>
          <w:noProof/>
        </w:rPr>
        <w:t>Pure Appl. Chem.</w:t>
      </w:r>
      <w:r w:rsidRPr="00552E4A">
        <w:rPr>
          <w:rFonts w:ascii="Times New Roman" w:hAnsi="Times New Roman"/>
          <w:noProof/>
        </w:rPr>
        <w:t xml:space="preserve">, 1999, </w:t>
      </w:r>
      <w:r w:rsidRPr="00552E4A">
        <w:rPr>
          <w:rFonts w:ascii="Times New Roman" w:hAnsi="Times New Roman"/>
          <w:b/>
          <w:noProof/>
        </w:rPr>
        <w:t>71</w:t>
      </w:r>
      <w:r w:rsidRPr="00552E4A">
        <w:rPr>
          <w:rFonts w:ascii="Times New Roman" w:hAnsi="Times New Roman"/>
          <w:noProof/>
        </w:rPr>
        <w:t>, 645-718.</w:t>
      </w:r>
      <w:bookmarkEnd w:id="357"/>
    </w:p>
    <w:p w:rsidR="00552E4A" w:rsidRPr="00552E4A" w:rsidRDefault="00552E4A" w:rsidP="00B755C1">
      <w:pPr>
        <w:ind w:left="720" w:hanging="720"/>
        <w:rPr>
          <w:rFonts w:ascii="Times New Roman" w:hAnsi="Times New Roman"/>
          <w:noProof/>
        </w:rPr>
      </w:pPr>
      <w:bookmarkStart w:id="358" w:name="_ENREF_111"/>
      <w:r w:rsidRPr="00552E4A">
        <w:rPr>
          <w:rFonts w:ascii="Times New Roman" w:hAnsi="Times New Roman"/>
          <w:noProof/>
        </w:rPr>
        <w:t>111.</w:t>
      </w:r>
      <w:r w:rsidRPr="00552E4A">
        <w:rPr>
          <w:rFonts w:ascii="Times New Roman" w:hAnsi="Times New Roman"/>
          <w:noProof/>
        </w:rPr>
        <w:tab/>
        <w:t xml:space="preserve">I. C. Jones, G. J. Sharman and J. Pidgeon, </w:t>
      </w:r>
      <w:r w:rsidRPr="00552E4A">
        <w:rPr>
          <w:rFonts w:ascii="Times New Roman" w:hAnsi="Times New Roman"/>
          <w:i/>
          <w:noProof/>
        </w:rPr>
        <w:t>Magnetic Resonance in Chemistry</w:t>
      </w:r>
      <w:r w:rsidRPr="00552E4A">
        <w:rPr>
          <w:rFonts w:ascii="Times New Roman" w:hAnsi="Times New Roman"/>
          <w:noProof/>
        </w:rPr>
        <w:t xml:space="preserve">, 2005, </w:t>
      </w:r>
      <w:r w:rsidRPr="00552E4A">
        <w:rPr>
          <w:rFonts w:ascii="Times New Roman" w:hAnsi="Times New Roman"/>
          <w:b/>
          <w:noProof/>
        </w:rPr>
        <w:t>43</w:t>
      </w:r>
      <w:r w:rsidRPr="00552E4A">
        <w:rPr>
          <w:rFonts w:ascii="Times New Roman" w:hAnsi="Times New Roman"/>
          <w:noProof/>
        </w:rPr>
        <w:t>, 497-509.</w:t>
      </w:r>
      <w:bookmarkEnd w:id="358"/>
    </w:p>
    <w:p w:rsidR="00552E4A" w:rsidRPr="00552E4A" w:rsidRDefault="00552E4A" w:rsidP="00B755C1">
      <w:pPr>
        <w:ind w:left="720" w:hanging="720"/>
        <w:rPr>
          <w:rFonts w:ascii="Times New Roman" w:hAnsi="Times New Roman"/>
          <w:noProof/>
        </w:rPr>
      </w:pPr>
      <w:bookmarkStart w:id="359" w:name="_ENREF_112"/>
      <w:r w:rsidRPr="00552E4A">
        <w:rPr>
          <w:rFonts w:ascii="Times New Roman" w:hAnsi="Times New Roman"/>
          <w:noProof/>
        </w:rPr>
        <w:t>112.</w:t>
      </w:r>
      <w:r w:rsidRPr="00552E4A">
        <w:rPr>
          <w:rFonts w:ascii="Times New Roman" w:hAnsi="Times New Roman"/>
          <w:noProof/>
        </w:rPr>
        <w:tab/>
        <w:t xml:space="preserve">R. I. Yousef, B. Walfort, T. Rüffer, C. Wagner, H. Schmidt, R. Herzog and D. Steinborn, </w:t>
      </w:r>
      <w:r w:rsidRPr="00552E4A">
        <w:rPr>
          <w:rFonts w:ascii="Times New Roman" w:hAnsi="Times New Roman"/>
          <w:i/>
          <w:noProof/>
        </w:rPr>
        <w:t>Journal of Organometallic Chemistry</w:t>
      </w:r>
      <w:r w:rsidRPr="00552E4A">
        <w:rPr>
          <w:rFonts w:ascii="Times New Roman" w:hAnsi="Times New Roman"/>
          <w:noProof/>
        </w:rPr>
        <w:t xml:space="preserve">, 2005, </w:t>
      </w:r>
      <w:r w:rsidRPr="00552E4A">
        <w:rPr>
          <w:rFonts w:ascii="Times New Roman" w:hAnsi="Times New Roman"/>
          <w:b/>
          <w:noProof/>
        </w:rPr>
        <w:t>690</w:t>
      </w:r>
      <w:r w:rsidRPr="00552E4A">
        <w:rPr>
          <w:rFonts w:ascii="Times New Roman" w:hAnsi="Times New Roman"/>
          <w:noProof/>
        </w:rPr>
        <w:t>, 1178-1191.</w:t>
      </w:r>
      <w:bookmarkEnd w:id="359"/>
    </w:p>
    <w:p w:rsidR="00552E4A" w:rsidRPr="00552E4A" w:rsidRDefault="00552E4A" w:rsidP="00B755C1">
      <w:pPr>
        <w:ind w:left="720" w:hanging="720"/>
        <w:rPr>
          <w:rFonts w:ascii="Times New Roman" w:hAnsi="Times New Roman"/>
          <w:noProof/>
        </w:rPr>
      </w:pPr>
      <w:bookmarkStart w:id="360" w:name="_ENREF_113"/>
      <w:r w:rsidRPr="00552E4A">
        <w:rPr>
          <w:rFonts w:ascii="Times New Roman" w:hAnsi="Times New Roman"/>
          <w:noProof/>
        </w:rPr>
        <w:t>113.</w:t>
      </w:r>
      <w:r w:rsidRPr="00552E4A">
        <w:rPr>
          <w:rFonts w:ascii="Times New Roman" w:hAnsi="Times New Roman"/>
          <w:noProof/>
        </w:rPr>
        <w:tab/>
        <w:t xml:space="preserve">W. Kirmse and U. Jansen, </w:t>
      </w:r>
      <w:r w:rsidRPr="00552E4A">
        <w:rPr>
          <w:rFonts w:ascii="Times New Roman" w:hAnsi="Times New Roman"/>
          <w:i/>
          <w:noProof/>
        </w:rPr>
        <w:t>Chemische Berichte</w:t>
      </w:r>
      <w:r w:rsidRPr="00552E4A">
        <w:rPr>
          <w:rFonts w:ascii="Times New Roman" w:hAnsi="Times New Roman"/>
          <w:noProof/>
        </w:rPr>
        <w:t xml:space="preserve">, 1985, </w:t>
      </w:r>
      <w:r w:rsidRPr="00552E4A">
        <w:rPr>
          <w:rFonts w:ascii="Times New Roman" w:hAnsi="Times New Roman"/>
          <w:b/>
          <w:noProof/>
        </w:rPr>
        <w:t>118</w:t>
      </w:r>
      <w:r w:rsidRPr="00552E4A">
        <w:rPr>
          <w:rFonts w:ascii="Times New Roman" w:hAnsi="Times New Roman"/>
          <w:noProof/>
        </w:rPr>
        <w:t>, 2607-2625.</w:t>
      </w:r>
      <w:bookmarkEnd w:id="360"/>
    </w:p>
    <w:p w:rsidR="00552E4A" w:rsidRPr="00552E4A" w:rsidRDefault="00EB4253" w:rsidP="00B755C1">
      <w:pPr>
        <w:ind w:left="720" w:hanging="720"/>
        <w:rPr>
          <w:rFonts w:ascii="Times New Roman" w:hAnsi="Times New Roman"/>
          <w:noProof/>
        </w:rPr>
      </w:pPr>
      <w:bookmarkStart w:id="361" w:name="_ENREF_114"/>
      <w:r>
        <w:rPr>
          <w:rFonts w:ascii="Times New Roman" w:hAnsi="Times New Roman"/>
          <w:noProof/>
        </w:rPr>
        <w:t>114.</w:t>
      </w:r>
      <w:r>
        <w:rPr>
          <w:rFonts w:ascii="Times New Roman" w:hAnsi="Times New Roman"/>
          <w:noProof/>
        </w:rPr>
        <w:tab/>
      </w:r>
      <w:r>
        <w:rPr>
          <w:rFonts w:ascii="Times New Roman" w:hAnsi="Times New Roman"/>
          <w:i/>
          <w:noProof/>
        </w:rPr>
        <w:t>Spectral Database for Organic Compounds (SDBS</w:t>
      </w:r>
      <w:r w:rsidR="004758E1">
        <w:rPr>
          <w:rFonts w:ascii="Times New Roman" w:hAnsi="Times New Roman"/>
          <w:i/>
          <w:noProof/>
        </w:rPr>
        <w:t>)</w:t>
      </w:r>
      <w:r>
        <w:rPr>
          <w:rFonts w:ascii="Times New Roman" w:hAnsi="Times New Roman"/>
          <w:i/>
          <w:noProof/>
        </w:rPr>
        <w:t xml:space="preserve">; </w:t>
      </w:r>
      <w:r>
        <w:rPr>
          <w:rFonts w:ascii="Times New Roman" w:hAnsi="Times New Roman"/>
          <w:noProof/>
        </w:rPr>
        <w:t>proton NMR spectrum; SDBS No.: 6857.  CAS RN 112-22-4</w:t>
      </w:r>
      <w:r w:rsidR="00552E4A" w:rsidRPr="00552E4A">
        <w:rPr>
          <w:rFonts w:ascii="Times New Roman" w:hAnsi="Times New Roman"/>
          <w:noProof/>
        </w:rPr>
        <w:t xml:space="preserve">. </w:t>
      </w:r>
      <w:r>
        <w:rPr>
          <w:rFonts w:ascii="Times New Roman" w:hAnsi="Times New Roman"/>
          <w:noProof/>
        </w:rPr>
        <w:t xml:space="preserve"> http://</w:t>
      </w:r>
      <w:r w:rsidRPr="00EB4253">
        <w:t xml:space="preserve"> </w:t>
      </w:r>
      <w:r w:rsidRPr="00EB4253">
        <w:rPr>
          <w:rFonts w:ascii="Times New Roman" w:hAnsi="Times New Roman"/>
          <w:noProof/>
        </w:rPr>
        <w:t>sdbs.db.aist.go.jp/sdbs/</w:t>
      </w:r>
      <w:bookmarkEnd w:id="361"/>
      <w:r>
        <w:rPr>
          <w:rFonts w:ascii="Times New Roman" w:hAnsi="Times New Roman"/>
          <w:noProof/>
        </w:rPr>
        <w:t xml:space="preserve"> (accessed December 5</w:t>
      </w:r>
      <w:r w:rsidRPr="00EB4253">
        <w:rPr>
          <w:rFonts w:ascii="Times New Roman" w:hAnsi="Times New Roman"/>
          <w:noProof/>
          <w:vertAlign w:val="superscript"/>
        </w:rPr>
        <w:t>th</w:t>
      </w:r>
      <w:r>
        <w:rPr>
          <w:rFonts w:ascii="Times New Roman" w:hAnsi="Times New Roman"/>
          <w:noProof/>
        </w:rPr>
        <w:t xml:space="preserve"> 2013).</w:t>
      </w:r>
    </w:p>
    <w:p w:rsidR="00552E4A" w:rsidRPr="00552E4A" w:rsidRDefault="00552E4A" w:rsidP="00B755C1">
      <w:pPr>
        <w:ind w:left="720" w:hanging="720"/>
        <w:rPr>
          <w:rFonts w:ascii="Times New Roman" w:hAnsi="Times New Roman"/>
          <w:noProof/>
        </w:rPr>
      </w:pPr>
      <w:bookmarkStart w:id="362" w:name="_ENREF_115"/>
      <w:r w:rsidRPr="00552E4A">
        <w:rPr>
          <w:rFonts w:ascii="Times New Roman" w:hAnsi="Times New Roman"/>
          <w:noProof/>
        </w:rPr>
        <w:lastRenderedPageBreak/>
        <w:t>115.</w:t>
      </w:r>
      <w:r w:rsidRPr="00552E4A">
        <w:rPr>
          <w:rFonts w:ascii="Times New Roman" w:hAnsi="Times New Roman"/>
          <w:noProof/>
        </w:rPr>
        <w:tab/>
      </w:r>
      <w:r w:rsidR="00EB4253">
        <w:rPr>
          <w:rFonts w:ascii="Times New Roman" w:hAnsi="Times New Roman"/>
          <w:i/>
          <w:noProof/>
        </w:rPr>
        <w:t>Spectral Database for Organic Compounds (SDBS</w:t>
      </w:r>
      <w:r w:rsidR="004758E1">
        <w:rPr>
          <w:rFonts w:ascii="Times New Roman" w:hAnsi="Times New Roman"/>
          <w:i/>
          <w:noProof/>
        </w:rPr>
        <w:t>)</w:t>
      </w:r>
      <w:r w:rsidR="00EB4253">
        <w:rPr>
          <w:rFonts w:ascii="Times New Roman" w:hAnsi="Times New Roman"/>
          <w:i/>
          <w:noProof/>
        </w:rPr>
        <w:t xml:space="preserve">; </w:t>
      </w:r>
      <w:r w:rsidR="00EB4253">
        <w:rPr>
          <w:rFonts w:ascii="Times New Roman" w:hAnsi="Times New Roman"/>
          <w:noProof/>
        </w:rPr>
        <w:t>proton NMR spectrum; SDBS No.: 10102.  CAS RN: 112-59-4</w:t>
      </w:r>
      <w:r w:rsidR="00EB4253" w:rsidRPr="00552E4A">
        <w:rPr>
          <w:rFonts w:ascii="Times New Roman" w:hAnsi="Times New Roman"/>
          <w:noProof/>
        </w:rPr>
        <w:t xml:space="preserve">. </w:t>
      </w:r>
      <w:r w:rsidR="00EB4253">
        <w:rPr>
          <w:rFonts w:ascii="Times New Roman" w:hAnsi="Times New Roman"/>
          <w:noProof/>
        </w:rPr>
        <w:t xml:space="preserve"> http://</w:t>
      </w:r>
      <w:r w:rsidR="00EB4253" w:rsidRPr="00EB4253">
        <w:t xml:space="preserve"> </w:t>
      </w:r>
      <w:r w:rsidR="00EB4253" w:rsidRPr="00EB4253">
        <w:rPr>
          <w:rFonts w:ascii="Times New Roman" w:hAnsi="Times New Roman"/>
          <w:noProof/>
        </w:rPr>
        <w:t>sdbs.db.aist.go.jp/sdbs/</w:t>
      </w:r>
      <w:r w:rsidR="00EB4253">
        <w:rPr>
          <w:rFonts w:ascii="Times New Roman" w:hAnsi="Times New Roman"/>
          <w:noProof/>
        </w:rPr>
        <w:t xml:space="preserve"> (accessed December 5</w:t>
      </w:r>
      <w:r w:rsidR="00EB4253" w:rsidRPr="00EB4253">
        <w:rPr>
          <w:rFonts w:ascii="Times New Roman" w:hAnsi="Times New Roman"/>
          <w:noProof/>
          <w:vertAlign w:val="superscript"/>
        </w:rPr>
        <w:t>th</w:t>
      </w:r>
      <w:r w:rsidR="00EB4253">
        <w:rPr>
          <w:rFonts w:ascii="Times New Roman" w:hAnsi="Times New Roman"/>
          <w:noProof/>
        </w:rPr>
        <w:t xml:space="preserve"> 2013).</w:t>
      </w:r>
      <w:bookmarkEnd w:id="362"/>
    </w:p>
    <w:p w:rsidR="00552E4A" w:rsidRDefault="00552E4A" w:rsidP="00B755C1">
      <w:pPr>
        <w:rPr>
          <w:rFonts w:ascii="Times New Roman" w:hAnsi="Times New Roman"/>
          <w:noProof/>
        </w:rPr>
      </w:pPr>
    </w:p>
    <w:p w:rsidR="00CB76F3" w:rsidRPr="008B0ADA" w:rsidRDefault="00CB76F3" w:rsidP="00B755C1">
      <w:r>
        <w:fldChar w:fldCharType="end"/>
      </w:r>
    </w:p>
    <w:sectPr w:rsidR="00CB76F3" w:rsidRPr="008B0ADA" w:rsidSect="00DA1971">
      <w:footerReference w:type="default" r:id="rId13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031" w:rsidRDefault="00D74031" w:rsidP="008E1C26">
      <w:pPr>
        <w:spacing w:line="240" w:lineRule="auto"/>
      </w:pPr>
      <w:r>
        <w:separator/>
      </w:r>
    </w:p>
  </w:endnote>
  <w:endnote w:type="continuationSeparator" w:id="0">
    <w:p w:rsidR="00D74031" w:rsidRDefault="00D7403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07" w:rsidRDefault="00C04907" w:rsidP="008E1C26">
    <w:pPr>
      <w:pStyle w:val="Footer"/>
      <w:jc w:val="center"/>
    </w:pPr>
    <w:r>
      <w:fldChar w:fldCharType="begin"/>
    </w:r>
    <w:r>
      <w:instrText xml:space="preserve"> PAGE   \* MERGEFORMAT </w:instrText>
    </w:r>
    <w:r>
      <w:fldChar w:fldCharType="separate"/>
    </w:r>
    <w:r w:rsidR="003167B4">
      <w:rPr>
        <w:noProof/>
      </w:rPr>
      <w:t>xxii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07" w:rsidRDefault="00C04907" w:rsidP="008E1C26">
    <w:pPr>
      <w:pStyle w:val="Footer"/>
      <w:jc w:val="center"/>
    </w:pPr>
    <w:r>
      <w:fldChar w:fldCharType="begin"/>
    </w:r>
    <w:r>
      <w:instrText xml:space="preserve"> PAGE   \* MERGEFORMAT </w:instrText>
    </w:r>
    <w:r>
      <w:fldChar w:fldCharType="separate"/>
    </w:r>
    <w:r w:rsidR="003167B4">
      <w:rPr>
        <w:noProof/>
      </w:rPr>
      <w:t>177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031" w:rsidRDefault="00D74031" w:rsidP="008E1C26">
      <w:pPr>
        <w:spacing w:line="240" w:lineRule="auto"/>
      </w:pPr>
      <w:r>
        <w:separator/>
      </w:r>
    </w:p>
  </w:footnote>
  <w:footnote w:type="continuationSeparator" w:id="0">
    <w:p w:rsidR="00D74031" w:rsidRDefault="00D7403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40382"/>
    <w:multiLevelType w:val="multilevel"/>
    <w:tmpl w:val="36CEF90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844F58"/>
    <w:multiLevelType w:val="multilevel"/>
    <w:tmpl w:val="5CB2AEAC"/>
    <w:lvl w:ilvl="0">
      <w:start w:val="2"/>
      <w:numFmt w:val="decimal"/>
      <w:lvlText w:val="%1"/>
      <w:lvlJc w:val="left"/>
      <w:pPr>
        <w:ind w:left="456" w:hanging="456"/>
      </w:pPr>
      <w:rPr>
        <w:rFonts w:hint="default"/>
      </w:rPr>
    </w:lvl>
    <w:lvl w:ilvl="1">
      <w:start w:val="2"/>
      <w:numFmt w:val="decimal"/>
      <w:lvlText w:val="%1-%2"/>
      <w:lvlJc w:val="left"/>
      <w:pPr>
        <w:ind w:left="456" w:hanging="456"/>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03C2DD3"/>
    <w:multiLevelType w:val="multilevel"/>
    <w:tmpl w:val="8AB25F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F01F65"/>
    <w:multiLevelType w:val="multilevel"/>
    <w:tmpl w:val="41E0B7B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B972EC"/>
    <w:multiLevelType w:val="multilevel"/>
    <w:tmpl w:val="8572E13C"/>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40803ED5"/>
    <w:multiLevelType w:val="multilevel"/>
    <w:tmpl w:val="8466AC1E"/>
    <w:lvl w:ilvl="0">
      <w:start w:val="2"/>
      <w:numFmt w:val="decimal"/>
      <w:lvlText w:val="%1"/>
      <w:lvlJc w:val="left"/>
      <w:pPr>
        <w:ind w:left="456" w:hanging="456"/>
      </w:pPr>
      <w:rPr>
        <w:rFonts w:hint="default"/>
      </w:rPr>
    </w:lvl>
    <w:lvl w:ilvl="1">
      <w:start w:val="2"/>
      <w:numFmt w:val="decimal"/>
      <w:lvlText w:val="%1-%2"/>
      <w:lvlJc w:val="left"/>
      <w:pPr>
        <w:ind w:left="456" w:hanging="456"/>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F37137"/>
    <w:multiLevelType w:val="hybridMultilevel"/>
    <w:tmpl w:val="B724969C"/>
    <w:lvl w:ilvl="0" w:tplc="A9746B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7879F6"/>
    <w:multiLevelType w:val="multilevel"/>
    <w:tmpl w:val="4704DC6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FB4A91"/>
    <w:multiLevelType w:val="hybridMultilevel"/>
    <w:tmpl w:val="4EFCA084"/>
    <w:lvl w:ilvl="0" w:tplc="B0D6B2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234989"/>
    <w:multiLevelType w:val="hybridMultilevel"/>
    <w:tmpl w:val="EE2EFB3E"/>
    <w:lvl w:ilvl="0" w:tplc="FA60B84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D00ED7"/>
    <w:multiLevelType w:val="multilevel"/>
    <w:tmpl w:val="70FCF1E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99C3A29"/>
    <w:multiLevelType w:val="multilevel"/>
    <w:tmpl w:val="4EF8FF3A"/>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5"/>
  </w:num>
  <w:num w:numId="4">
    <w:abstractNumId w:val="1"/>
  </w:num>
  <w:num w:numId="5">
    <w:abstractNumId w:val="8"/>
  </w:num>
  <w:num w:numId="6">
    <w:abstractNumId w:val="11"/>
  </w:num>
  <w:num w:numId="7">
    <w:abstractNumId w:val="12"/>
  </w:num>
  <w:num w:numId="8">
    <w:abstractNumId w:val="6"/>
  </w:num>
  <w:num w:numId="9">
    <w:abstractNumId w:val="9"/>
  </w:num>
  <w:num w:numId="10">
    <w:abstractNumId w:val="13"/>
  </w:num>
  <w:num w:numId="11">
    <w:abstractNumId w:val="10"/>
  </w:num>
  <w:num w:numId="12">
    <w:abstractNumId w:val="3"/>
  </w:num>
  <w:num w:numId="13">
    <w:abstractNumId w:val="4"/>
  </w:num>
  <w:num w:numId="14">
    <w:abstractNumId w:val="14"/>
  </w:num>
  <w:num w:numId="15">
    <w:abstractNumId w:val="2"/>
  </w:num>
  <w:num w:numId="16">
    <w:abstractNumId w:val="7"/>
  </w:num>
  <w:num w:numId="17">
    <w:abstractNumId w:val="15"/>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Meth Organic Synthesi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fedx0vdz2sztkezspcvd0z0rtzrr0e5d5r9&quot;&gt;thesis-may2013&lt;record-ids&gt;&lt;item&gt;1&lt;/item&gt;&lt;item&gt;27&lt;/item&gt;&lt;item&gt;28&lt;/item&gt;&lt;item&gt;79&lt;/item&gt;&lt;item&gt;114&lt;/item&gt;&lt;item&gt;117&lt;/item&gt;&lt;item&gt;120&lt;/item&gt;&lt;item&gt;122&lt;/item&gt;&lt;item&gt;123&lt;/item&gt;&lt;item&gt;149&lt;/item&gt;&lt;item&gt;175&lt;/item&gt;&lt;item&gt;199&lt;/item&gt;&lt;item&gt;206&lt;/item&gt;&lt;item&gt;219&lt;/item&gt;&lt;item&gt;244&lt;/item&gt;&lt;item&gt;247&lt;/item&gt;&lt;item&gt;268&lt;/item&gt;&lt;item&gt;269&lt;/item&gt;&lt;item&gt;296&lt;/item&gt;&lt;item&gt;337&lt;/item&gt;&lt;item&gt;344&lt;/item&gt;&lt;item&gt;361&lt;/item&gt;&lt;item&gt;378&lt;/item&gt;&lt;item&gt;416&lt;/item&gt;&lt;item&gt;417&lt;/item&gt;&lt;item&gt;420&lt;/item&gt;&lt;item&gt;444&lt;/item&gt;&lt;item&gt;574&lt;/item&gt;&lt;item&gt;682&lt;/item&gt;&lt;item&gt;734&lt;/item&gt;&lt;item&gt;735&lt;/item&gt;&lt;item&gt;736&lt;/item&gt;&lt;item&gt;740&lt;/item&gt;&lt;item&gt;742&lt;/item&gt;&lt;item&gt;743&lt;/item&gt;&lt;item&gt;744&lt;/item&gt;&lt;item&gt;746&lt;/item&gt;&lt;item&gt;747&lt;/item&gt;&lt;item&gt;748&lt;/item&gt;&lt;item&gt;750&lt;/item&gt;&lt;item&gt;751&lt;/item&gt;&lt;item&gt;752&lt;/item&gt;&lt;item&gt;753&lt;/item&gt;&lt;item&gt;756&lt;/item&gt;&lt;item&gt;757&lt;/item&gt;&lt;item&gt;758&lt;/item&gt;&lt;item&gt;761&lt;/item&gt;&lt;item&gt;762&lt;/item&gt;&lt;item&gt;764&lt;/item&gt;&lt;item&gt;765&lt;/item&gt;&lt;item&gt;766&lt;/item&gt;&lt;item&gt;767&lt;/item&gt;&lt;item&gt;769&lt;/item&gt;&lt;item&gt;770&lt;/item&gt;&lt;item&gt;771&lt;/item&gt;&lt;item&gt;772&lt;/item&gt;&lt;item&gt;774&lt;/item&gt;&lt;item&gt;775&lt;/item&gt;&lt;item&gt;777&lt;/item&gt;&lt;item&gt;778&lt;/item&gt;&lt;item&gt;779&lt;/item&gt;&lt;item&gt;1068&lt;/item&gt;&lt;item&gt;1131&lt;/item&gt;&lt;item&gt;1182&lt;/item&gt;&lt;item&gt;1322&lt;/item&gt;&lt;item&gt;1562&lt;/item&gt;&lt;item&gt;1567&lt;/item&gt;&lt;item&gt;1594&lt;/item&gt;&lt;item&gt;1602&lt;/item&gt;&lt;item&gt;2031&lt;/item&gt;&lt;item&gt;2032&lt;/item&gt;&lt;item&gt;2033&lt;/item&gt;&lt;item&gt;2034&lt;/item&gt;&lt;item&gt;2057&lt;/item&gt;&lt;item&gt;2058&lt;/item&gt;&lt;item&gt;2059&lt;/item&gt;&lt;item&gt;2086&lt;/item&gt;&lt;item&gt;2087&lt;/item&gt;&lt;item&gt;2088&lt;/item&gt;&lt;item&gt;2089&lt;/item&gt;&lt;item&gt;2090&lt;/item&gt;&lt;item&gt;2093&lt;/item&gt;&lt;item&gt;2167&lt;/item&gt;&lt;item&gt;2331&lt;/item&gt;&lt;item&gt;2353&lt;/item&gt;&lt;item&gt;2549&lt;/item&gt;&lt;item&gt;2867&lt;/item&gt;&lt;item&gt;2874&lt;/item&gt;&lt;item&gt;2898&lt;/item&gt;&lt;item&gt;2915&lt;/item&gt;&lt;item&gt;2916&lt;/item&gt;&lt;item&gt;2918&lt;/item&gt;&lt;item&gt;3111&lt;/item&gt;&lt;item&gt;3126&lt;/item&gt;&lt;item&gt;3127&lt;/item&gt;&lt;item&gt;3201&lt;/item&gt;&lt;item&gt;3308&lt;/item&gt;&lt;item&gt;3309&lt;/item&gt;&lt;item&gt;3310&lt;/item&gt;&lt;item&gt;3311&lt;/item&gt;&lt;item&gt;3312&lt;/item&gt;&lt;item&gt;3315&lt;/item&gt;&lt;item&gt;3318&lt;/item&gt;&lt;item&gt;3320&lt;/item&gt;&lt;item&gt;3321&lt;/item&gt;&lt;item&gt;3322&lt;/item&gt;&lt;item&gt;3323&lt;/item&gt;&lt;item&gt;3325&lt;/item&gt;&lt;item&gt;3326&lt;/item&gt;&lt;item&gt;3826&lt;/item&gt;&lt;item&gt;3827&lt;/item&gt;&lt;item&gt;3828&lt;/item&gt;&lt;item&gt;3829&lt;/item&gt;&lt;item&gt;3830&lt;/item&gt;&lt;item&gt;3831&lt;/item&gt;&lt;item&gt;3832&lt;/item&gt;&lt;/record-ids&gt;&lt;/item&gt;&lt;/Libraries&gt;"/>
  </w:docVars>
  <w:rsids>
    <w:rsidRoot w:val="00E11D2F"/>
    <w:rsid w:val="00015B5C"/>
    <w:rsid w:val="00025A12"/>
    <w:rsid w:val="00032D53"/>
    <w:rsid w:val="00041B04"/>
    <w:rsid w:val="0004270F"/>
    <w:rsid w:val="00044558"/>
    <w:rsid w:val="0005374D"/>
    <w:rsid w:val="00053F43"/>
    <w:rsid w:val="000633C1"/>
    <w:rsid w:val="00076B36"/>
    <w:rsid w:val="00077A99"/>
    <w:rsid w:val="00077F0A"/>
    <w:rsid w:val="00080425"/>
    <w:rsid w:val="0008176F"/>
    <w:rsid w:val="00094A08"/>
    <w:rsid w:val="000C18E6"/>
    <w:rsid w:val="000C24B8"/>
    <w:rsid w:val="000C58A2"/>
    <w:rsid w:val="000D3351"/>
    <w:rsid w:val="000F3452"/>
    <w:rsid w:val="000F56FF"/>
    <w:rsid w:val="00105BBB"/>
    <w:rsid w:val="00111915"/>
    <w:rsid w:val="001135A4"/>
    <w:rsid w:val="00136D5A"/>
    <w:rsid w:val="00146858"/>
    <w:rsid w:val="001504BE"/>
    <w:rsid w:val="00151B57"/>
    <w:rsid w:val="001534E9"/>
    <w:rsid w:val="00154830"/>
    <w:rsid w:val="00156F93"/>
    <w:rsid w:val="00161F43"/>
    <w:rsid w:val="00164866"/>
    <w:rsid w:val="001707A1"/>
    <w:rsid w:val="00172240"/>
    <w:rsid w:val="00187691"/>
    <w:rsid w:val="001A3DDE"/>
    <w:rsid w:val="001A75BF"/>
    <w:rsid w:val="001B12EF"/>
    <w:rsid w:val="001B2B60"/>
    <w:rsid w:val="001B521A"/>
    <w:rsid w:val="001C10A0"/>
    <w:rsid w:val="001C3B63"/>
    <w:rsid w:val="001C46A0"/>
    <w:rsid w:val="001C7EB8"/>
    <w:rsid w:val="001D61F0"/>
    <w:rsid w:val="001E4C27"/>
    <w:rsid w:val="001E53CC"/>
    <w:rsid w:val="001F5652"/>
    <w:rsid w:val="001F74A4"/>
    <w:rsid w:val="002073B8"/>
    <w:rsid w:val="002117B4"/>
    <w:rsid w:val="0021253C"/>
    <w:rsid w:val="002147D8"/>
    <w:rsid w:val="00217072"/>
    <w:rsid w:val="00227893"/>
    <w:rsid w:val="00244C26"/>
    <w:rsid w:val="002471BC"/>
    <w:rsid w:val="00257382"/>
    <w:rsid w:val="0025754A"/>
    <w:rsid w:val="00260F9A"/>
    <w:rsid w:val="00271ED6"/>
    <w:rsid w:val="00274E2C"/>
    <w:rsid w:val="002807BE"/>
    <w:rsid w:val="002A0FFA"/>
    <w:rsid w:val="002B38BC"/>
    <w:rsid w:val="002B4599"/>
    <w:rsid w:val="002C64C8"/>
    <w:rsid w:val="002C74FF"/>
    <w:rsid w:val="002D14DF"/>
    <w:rsid w:val="002D46CE"/>
    <w:rsid w:val="002D570F"/>
    <w:rsid w:val="002D6039"/>
    <w:rsid w:val="002D6E20"/>
    <w:rsid w:val="002E157F"/>
    <w:rsid w:val="002E31E7"/>
    <w:rsid w:val="002F5F74"/>
    <w:rsid w:val="003023D0"/>
    <w:rsid w:val="00304FD6"/>
    <w:rsid w:val="0030767B"/>
    <w:rsid w:val="003128B3"/>
    <w:rsid w:val="00314F3F"/>
    <w:rsid w:val="003167B4"/>
    <w:rsid w:val="003218D0"/>
    <w:rsid w:val="003240AA"/>
    <w:rsid w:val="00331F37"/>
    <w:rsid w:val="003326D8"/>
    <w:rsid w:val="00343673"/>
    <w:rsid w:val="003450B1"/>
    <w:rsid w:val="003515A8"/>
    <w:rsid w:val="003635D6"/>
    <w:rsid w:val="0037189C"/>
    <w:rsid w:val="00376897"/>
    <w:rsid w:val="003802BE"/>
    <w:rsid w:val="00383FB2"/>
    <w:rsid w:val="00385E9D"/>
    <w:rsid w:val="00386E26"/>
    <w:rsid w:val="00390141"/>
    <w:rsid w:val="00393159"/>
    <w:rsid w:val="00393FB2"/>
    <w:rsid w:val="00396207"/>
    <w:rsid w:val="0039754B"/>
    <w:rsid w:val="003A060D"/>
    <w:rsid w:val="003A2332"/>
    <w:rsid w:val="003B0A2F"/>
    <w:rsid w:val="003B73A8"/>
    <w:rsid w:val="003C08D3"/>
    <w:rsid w:val="003D34F2"/>
    <w:rsid w:val="003D4BE7"/>
    <w:rsid w:val="003E22B5"/>
    <w:rsid w:val="003F1029"/>
    <w:rsid w:val="004126E3"/>
    <w:rsid w:val="004156C5"/>
    <w:rsid w:val="004431F8"/>
    <w:rsid w:val="00461598"/>
    <w:rsid w:val="00461AA9"/>
    <w:rsid w:val="004660A1"/>
    <w:rsid w:val="00472B7F"/>
    <w:rsid w:val="00472EBB"/>
    <w:rsid w:val="004758E1"/>
    <w:rsid w:val="0048046C"/>
    <w:rsid w:val="004A52B4"/>
    <w:rsid w:val="004A5D09"/>
    <w:rsid w:val="004A7222"/>
    <w:rsid w:val="004C4416"/>
    <w:rsid w:val="004D4195"/>
    <w:rsid w:val="004E0D43"/>
    <w:rsid w:val="004E41F4"/>
    <w:rsid w:val="00500AF0"/>
    <w:rsid w:val="005108E9"/>
    <w:rsid w:val="00514CB8"/>
    <w:rsid w:val="00521FBD"/>
    <w:rsid w:val="0053028C"/>
    <w:rsid w:val="005354E8"/>
    <w:rsid w:val="00546A1F"/>
    <w:rsid w:val="00552E4A"/>
    <w:rsid w:val="005575F5"/>
    <w:rsid w:val="005626BB"/>
    <w:rsid w:val="00564EEB"/>
    <w:rsid w:val="00576901"/>
    <w:rsid w:val="0057775C"/>
    <w:rsid w:val="005803E7"/>
    <w:rsid w:val="005808F8"/>
    <w:rsid w:val="00582EBC"/>
    <w:rsid w:val="00583C7E"/>
    <w:rsid w:val="00593AFA"/>
    <w:rsid w:val="005970AC"/>
    <w:rsid w:val="005A064E"/>
    <w:rsid w:val="005A1E26"/>
    <w:rsid w:val="005A2B79"/>
    <w:rsid w:val="005B0705"/>
    <w:rsid w:val="005B16E2"/>
    <w:rsid w:val="005B4F4F"/>
    <w:rsid w:val="005B59E2"/>
    <w:rsid w:val="005C53CE"/>
    <w:rsid w:val="005C67D8"/>
    <w:rsid w:val="005E64CF"/>
    <w:rsid w:val="005F41EE"/>
    <w:rsid w:val="006010A2"/>
    <w:rsid w:val="006023EB"/>
    <w:rsid w:val="006136F8"/>
    <w:rsid w:val="006139B8"/>
    <w:rsid w:val="0062140A"/>
    <w:rsid w:val="00626658"/>
    <w:rsid w:val="00626B7D"/>
    <w:rsid w:val="006273C0"/>
    <w:rsid w:val="00631100"/>
    <w:rsid w:val="00632F19"/>
    <w:rsid w:val="00633C74"/>
    <w:rsid w:val="006409F2"/>
    <w:rsid w:val="00645A8F"/>
    <w:rsid w:val="00647814"/>
    <w:rsid w:val="00653C73"/>
    <w:rsid w:val="00660EE3"/>
    <w:rsid w:val="00661C13"/>
    <w:rsid w:val="00665C27"/>
    <w:rsid w:val="00670B56"/>
    <w:rsid w:val="00674836"/>
    <w:rsid w:val="0069549B"/>
    <w:rsid w:val="006A6340"/>
    <w:rsid w:val="006B1D41"/>
    <w:rsid w:val="006B4721"/>
    <w:rsid w:val="006C4331"/>
    <w:rsid w:val="006D1B98"/>
    <w:rsid w:val="006D4B8C"/>
    <w:rsid w:val="006F10CE"/>
    <w:rsid w:val="006F401C"/>
    <w:rsid w:val="006F6DEC"/>
    <w:rsid w:val="0070017B"/>
    <w:rsid w:val="00705086"/>
    <w:rsid w:val="007168E9"/>
    <w:rsid w:val="007175FA"/>
    <w:rsid w:val="007247B0"/>
    <w:rsid w:val="00730F0A"/>
    <w:rsid w:val="00734381"/>
    <w:rsid w:val="007354C5"/>
    <w:rsid w:val="00746E16"/>
    <w:rsid w:val="007559B1"/>
    <w:rsid w:val="00756FA6"/>
    <w:rsid w:val="00761FDB"/>
    <w:rsid w:val="007644B9"/>
    <w:rsid w:val="007739FB"/>
    <w:rsid w:val="0077442E"/>
    <w:rsid w:val="00775701"/>
    <w:rsid w:val="00782A9C"/>
    <w:rsid w:val="00784171"/>
    <w:rsid w:val="007864D2"/>
    <w:rsid w:val="0078679A"/>
    <w:rsid w:val="0079037A"/>
    <w:rsid w:val="00797F15"/>
    <w:rsid w:val="007A1298"/>
    <w:rsid w:val="007D43C4"/>
    <w:rsid w:val="007D446A"/>
    <w:rsid w:val="007F2648"/>
    <w:rsid w:val="008059E9"/>
    <w:rsid w:val="00812430"/>
    <w:rsid w:val="008144B0"/>
    <w:rsid w:val="008253D8"/>
    <w:rsid w:val="0082601C"/>
    <w:rsid w:val="008264BE"/>
    <w:rsid w:val="00841129"/>
    <w:rsid w:val="0089294A"/>
    <w:rsid w:val="008A1EE9"/>
    <w:rsid w:val="008A4313"/>
    <w:rsid w:val="008A4F22"/>
    <w:rsid w:val="008B1243"/>
    <w:rsid w:val="008C27FE"/>
    <w:rsid w:val="008D148B"/>
    <w:rsid w:val="008E1C26"/>
    <w:rsid w:val="008F0C19"/>
    <w:rsid w:val="008F1822"/>
    <w:rsid w:val="008F79B5"/>
    <w:rsid w:val="009004AD"/>
    <w:rsid w:val="0091174E"/>
    <w:rsid w:val="00911BEF"/>
    <w:rsid w:val="009164BF"/>
    <w:rsid w:val="00917D6C"/>
    <w:rsid w:val="009236F5"/>
    <w:rsid w:val="009245C5"/>
    <w:rsid w:val="0092636F"/>
    <w:rsid w:val="00927B67"/>
    <w:rsid w:val="00931BB1"/>
    <w:rsid w:val="009349EB"/>
    <w:rsid w:val="00947BE9"/>
    <w:rsid w:val="0095010C"/>
    <w:rsid w:val="00952BBC"/>
    <w:rsid w:val="009671ED"/>
    <w:rsid w:val="00967ED5"/>
    <w:rsid w:val="00970EDA"/>
    <w:rsid w:val="00976BD6"/>
    <w:rsid w:val="00980E66"/>
    <w:rsid w:val="0098722F"/>
    <w:rsid w:val="00992C28"/>
    <w:rsid w:val="009A15AE"/>
    <w:rsid w:val="009A1894"/>
    <w:rsid w:val="009A4D1D"/>
    <w:rsid w:val="009A54A0"/>
    <w:rsid w:val="009B49FC"/>
    <w:rsid w:val="009D6EED"/>
    <w:rsid w:val="009F42FE"/>
    <w:rsid w:val="00A0094B"/>
    <w:rsid w:val="00A3167E"/>
    <w:rsid w:val="00A45FED"/>
    <w:rsid w:val="00A460F3"/>
    <w:rsid w:val="00A50007"/>
    <w:rsid w:val="00A523B9"/>
    <w:rsid w:val="00A5626C"/>
    <w:rsid w:val="00A7126C"/>
    <w:rsid w:val="00A77093"/>
    <w:rsid w:val="00A82147"/>
    <w:rsid w:val="00A82BC7"/>
    <w:rsid w:val="00A84847"/>
    <w:rsid w:val="00A85BF9"/>
    <w:rsid w:val="00AA0B13"/>
    <w:rsid w:val="00AA1B3B"/>
    <w:rsid w:val="00AB5BD4"/>
    <w:rsid w:val="00AC28A2"/>
    <w:rsid w:val="00AC5802"/>
    <w:rsid w:val="00AC5E50"/>
    <w:rsid w:val="00AD42E4"/>
    <w:rsid w:val="00AE27DC"/>
    <w:rsid w:val="00AE5E2B"/>
    <w:rsid w:val="00AF0BB2"/>
    <w:rsid w:val="00AF2182"/>
    <w:rsid w:val="00AF3274"/>
    <w:rsid w:val="00B05F5F"/>
    <w:rsid w:val="00B15CB1"/>
    <w:rsid w:val="00B15D52"/>
    <w:rsid w:val="00B224CD"/>
    <w:rsid w:val="00B26394"/>
    <w:rsid w:val="00B270FE"/>
    <w:rsid w:val="00B328CC"/>
    <w:rsid w:val="00B36426"/>
    <w:rsid w:val="00B43D18"/>
    <w:rsid w:val="00B47067"/>
    <w:rsid w:val="00B572BD"/>
    <w:rsid w:val="00B6693E"/>
    <w:rsid w:val="00B733C6"/>
    <w:rsid w:val="00B73B8E"/>
    <w:rsid w:val="00B755C1"/>
    <w:rsid w:val="00B905E2"/>
    <w:rsid w:val="00B936A9"/>
    <w:rsid w:val="00B95F37"/>
    <w:rsid w:val="00BA1A3A"/>
    <w:rsid w:val="00BA45D2"/>
    <w:rsid w:val="00BA777F"/>
    <w:rsid w:val="00BB3F72"/>
    <w:rsid w:val="00BB50E5"/>
    <w:rsid w:val="00BB6077"/>
    <w:rsid w:val="00BB678C"/>
    <w:rsid w:val="00BD1142"/>
    <w:rsid w:val="00BD45C8"/>
    <w:rsid w:val="00BD7371"/>
    <w:rsid w:val="00BE5770"/>
    <w:rsid w:val="00BF2D34"/>
    <w:rsid w:val="00BF5883"/>
    <w:rsid w:val="00C01F04"/>
    <w:rsid w:val="00C04907"/>
    <w:rsid w:val="00C16C66"/>
    <w:rsid w:val="00C20A7B"/>
    <w:rsid w:val="00C30E7B"/>
    <w:rsid w:val="00C31580"/>
    <w:rsid w:val="00C3745C"/>
    <w:rsid w:val="00C37E97"/>
    <w:rsid w:val="00C4062A"/>
    <w:rsid w:val="00C54100"/>
    <w:rsid w:val="00C63C23"/>
    <w:rsid w:val="00C673E4"/>
    <w:rsid w:val="00C71FCF"/>
    <w:rsid w:val="00C74956"/>
    <w:rsid w:val="00C75810"/>
    <w:rsid w:val="00C8326D"/>
    <w:rsid w:val="00C92079"/>
    <w:rsid w:val="00CA16F2"/>
    <w:rsid w:val="00CA238D"/>
    <w:rsid w:val="00CA498F"/>
    <w:rsid w:val="00CB4991"/>
    <w:rsid w:val="00CB76F3"/>
    <w:rsid w:val="00CC4D3B"/>
    <w:rsid w:val="00CC7E26"/>
    <w:rsid w:val="00CE013F"/>
    <w:rsid w:val="00CE5426"/>
    <w:rsid w:val="00D15293"/>
    <w:rsid w:val="00D30BC4"/>
    <w:rsid w:val="00D323D6"/>
    <w:rsid w:val="00D34629"/>
    <w:rsid w:val="00D34A1E"/>
    <w:rsid w:val="00D43EB3"/>
    <w:rsid w:val="00D54B91"/>
    <w:rsid w:val="00D54F29"/>
    <w:rsid w:val="00D576B0"/>
    <w:rsid w:val="00D65384"/>
    <w:rsid w:val="00D702DF"/>
    <w:rsid w:val="00D74031"/>
    <w:rsid w:val="00D75B66"/>
    <w:rsid w:val="00D83DC8"/>
    <w:rsid w:val="00D97CFA"/>
    <w:rsid w:val="00DA02BF"/>
    <w:rsid w:val="00DA1614"/>
    <w:rsid w:val="00DA1971"/>
    <w:rsid w:val="00DA42E6"/>
    <w:rsid w:val="00DB57AB"/>
    <w:rsid w:val="00DB664C"/>
    <w:rsid w:val="00DC6749"/>
    <w:rsid w:val="00DD484C"/>
    <w:rsid w:val="00DD7810"/>
    <w:rsid w:val="00DE1EF7"/>
    <w:rsid w:val="00DE50F8"/>
    <w:rsid w:val="00DF4B88"/>
    <w:rsid w:val="00E02CAE"/>
    <w:rsid w:val="00E0501B"/>
    <w:rsid w:val="00E108EA"/>
    <w:rsid w:val="00E10AD9"/>
    <w:rsid w:val="00E11D2F"/>
    <w:rsid w:val="00E20B9A"/>
    <w:rsid w:val="00E252B0"/>
    <w:rsid w:val="00E2619A"/>
    <w:rsid w:val="00E30DA2"/>
    <w:rsid w:val="00E3397E"/>
    <w:rsid w:val="00E453E8"/>
    <w:rsid w:val="00E5383D"/>
    <w:rsid w:val="00E53D7E"/>
    <w:rsid w:val="00E56E6B"/>
    <w:rsid w:val="00E71D3C"/>
    <w:rsid w:val="00E72E6F"/>
    <w:rsid w:val="00E766AD"/>
    <w:rsid w:val="00E77477"/>
    <w:rsid w:val="00E82C2F"/>
    <w:rsid w:val="00E94793"/>
    <w:rsid w:val="00EA13D9"/>
    <w:rsid w:val="00EA7E4F"/>
    <w:rsid w:val="00EB071E"/>
    <w:rsid w:val="00EB4253"/>
    <w:rsid w:val="00ED6F0B"/>
    <w:rsid w:val="00ED7705"/>
    <w:rsid w:val="00EE1461"/>
    <w:rsid w:val="00EE3797"/>
    <w:rsid w:val="00EF166E"/>
    <w:rsid w:val="00F04572"/>
    <w:rsid w:val="00F15E21"/>
    <w:rsid w:val="00F27248"/>
    <w:rsid w:val="00F330A7"/>
    <w:rsid w:val="00F37F46"/>
    <w:rsid w:val="00F46A49"/>
    <w:rsid w:val="00F57632"/>
    <w:rsid w:val="00F670B0"/>
    <w:rsid w:val="00F7122D"/>
    <w:rsid w:val="00F712C2"/>
    <w:rsid w:val="00F7155B"/>
    <w:rsid w:val="00F9154D"/>
    <w:rsid w:val="00F93475"/>
    <w:rsid w:val="00F942E6"/>
    <w:rsid w:val="00FA2425"/>
    <w:rsid w:val="00FA6A78"/>
    <w:rsid w:val="00FB5287"/>
    <w:rsid w:val="00FC552B"/>
    <w:rsid w:val="00FC69EC"/>
    <w:rsid w:val="00FC6A58"/>
    <w:rsid w:val="00FD1830"/>
    <w:rsid w:val="00FE7349"/>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84847"/>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5383D"/>
    <w:pPr>
      <w:keepNext/>
      <w:numPr>
        <w:ilvl w:val="1"/>
        <w:numId w:val="8"/>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82C2F"/>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84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5383D"/>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82C2F"/>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styleId="MediumGrid3-Accent3">
    <w:name w:val="Medium Grid 3 Accent 3"/>
    <w:basedOn w:val="TableNormal"/>
    <w:uiPriority w:val="69"/>
    <w:rsid w:val="00156F93"/>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List1">
    <w:name w:val="Medium List 1"/>
    <w:basedOn w:val="TableNormal"/>
    <w:uiPriority w:val="65"/>
    <w:rsid w:val="00156F93"/>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Accent5">
    <w:name w:val="Medium List 2 Accent 5"/>
    <w:basedOn w:val="TableNormal"/>
    <w:uiPriority w:val="66"/>
    <w:rsid w:val="00156F93"/>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rsid w:val="00156F93"/>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NormalWeb">
    <w:name w:val="Normal (Web)"/>
    <w:basedOn w:val="Normal"/>
    <w:uiPriority w:val="99"/>
    <w:semiHidden/>
    <w:unhideWhenUsed/>
    <w:rsid w:val="00156F93"/>
    <w:pPr>
      <w:spacing w:before="100" w:beforeAutospacing="1" w:after="100" w:afterAutospacing="1" w:line="240" w:lineRule="auto"/>
    </w:pPr>
    <w:rPr>
      <w:rFonts w:ascii="Times New Roman" w:eastAsiaTheme="minorEastAsia" w:hAnsi="Times New Roman"/>
      <w:lang w:bidi="ar-SA"/>
    </w:rPr>
  </w:style>
  <w:style w:type="table" w:styleId="MediumList2-Accent6">
    <w:name w:val="Medium List 2 Accent 6"/>
    <w:basedOn w:val="TableNormal"/>
    <w:uiPriority w:val="66"/>
    <w:rsid w:val="00156F93"/>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4">
    <w:name w:val="Medium Grid 3 Accent 4"/>
    <w:basedOn w:val="TableNormal"/>
    <w:uiPriority w:val="69"/>
    <w:rsid w:val="00156F93"/>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
    <w:name w:val="Medium Grid 3 Accent 6"/>
    <w:basedOn w:val="TableNormal"/>
    <w:uiPriority w:val="69"/>
    <w:rsid w:val="00156F93"/>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ghtGrid-Accent1">
    <w:name w:val="Light Grid Accent 1"/>
    <w:basedOn w:val="TableNormal"/>
    <w:uiPriority w:val="62"/>
    <w:rsid w:val="003023D0"/>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3023D0"/>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76F3"/>
    <w:rPr>
      <w:rFonts w:asciiTheme="minorHAnsi" w:eastAsiaTheme="minorHAnsi" w:hAnsiTheme="minorHAnsi" w:cstheme="minorBidi"/>
      <w:sz w:val="22"/>
      <w:szCs w:val="2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CB76F3"/>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Grid1-Accent3">
    <w:name w:val="Medium Grid 1 Accent 3"/>
    <w:basedOn w:val="TableNormal"/>
    <w:uiPriority w:val="67"/>
    <w:rsid w:val="00CB76F3"/>
    <w:rPr>
      <w:rFonts w:asciiTheme="minorHAnsi" w:eastAsiaTheme="minorHAnsi" w:hAnsiTheme="minorHAnsi" w:cstheme="minorBidi"/>
      <w:sz w:val="22"/>
      <w:szCs w:val="22"/>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1">
    <w:name w:val="Medium Grid 1 Accent 1"/>
    <w:basedOn w:val="TableNormal"/>
    <w:uiPriority w:val="67"/>
    <w:rsid w:val="00CB76F3"/>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5">
    <w:name w:val="Medium Grid 1 Accent 5"/>
    <w:basedOn w:val="TableNormal"/>
    <w:uiPriority w:val="67"/>
    <w:rsid w:val="00CB76F3"/>
    <w:rPr>
      <w:rFonts w:asciiTheme="minorHAnsi" w:eastAsiaTheme="minorHAnsi" w:hAnsiTheme="minorHAnsi" w:cstheme="minorBidi"/>
      <w:sz w:val="22"/>
      <w:szCs w:val="22"/>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3">
    <w:name w:val="Light Grid Accent 3"/>
    <w:basedOn w:val="TableNormal"/>
    <w:uiPriority w:val="62"/>
    <w:rsid w:val="00CB76F3"/>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CB76F3"/>
    <w:rPr>
      <w:rFonts w:asciiTheme="minorHAnsi" w:eastAsiaTheme="minorHAnsi" w:hAnsiTheme="minorHAnsi" w:cstheme="minorBidi"/>
      <w:sz w:val="22"/>
      <w:szCs w:val="22"/>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4">
    <w:name w:val="Light Grid Accent 4"/>
    <w:basedOn w:val="TableNormal"/>
    <w:uiPriority w:val="62"/>
    <w:rsid w:val="00CB76F3"/>
    <w:rPr>
      <w:rFonts w:asciiTheme="minorHAnsi" w:eastAsiaTheme="minorHAnsi" w:hAnsiTheme="minorHAnsi" w:cstheme="minorBidi"/>
      <w:sz w:val="22"/>
      <w:szCs w:val="22"/>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Shading-Accent3">
    <w:name w:val="Light Shading Accent 3"/>
    <w:basedOn w:val="TableNormal"/>
    <w:uiPriority w:val="60"/>
    <w:rsid w:val="00CB76F3"/>
    <w:rPr>
      <w:rFonts w:asciiTheme="minorHAnsi" w:eastAsiaTheme="minorHAnsi"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CB76F3"/>
    <w:rPr>
      <w:rFonts w:asciiTheme="minorHAnsi" w:eastAsiaTheme="minorHAnsi"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
    <w:name w:val="Light List"/>
    <w:basedOn w:val="TableNormal"/>
    <w:uiPriority w:val="61"/>
    <w:rsid w:val="007A129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A129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7A1298"/>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94099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44.xml"/><Relationship Id="rId21" Type="http://schemas.openxmlformats.org/officeDocument/2006/relationships/chart" Target="charts/chart4.xml"/><Relationship Id="rId42" Type="http://schemas.openxmlformats.org/officeDocument/2006/relationships/image" Target="media/image18.emf"/><Relationship Id="rId63" Type="http://schemas.openxmlformats.org/officeDocument/2006/relationships/image" Target="media/image25.emf"/><Relationship Id="rId84" Type="http://schemas.openxmlformats.org/officeDocument/2006/relationships/image" Target="media/image30.emf"/><Relationship Id="rId16" Type="http://schemas.openxmlformats.org/officeDocument/2006/relationships/chart" Target="charts/chart1.xml"/><Relationship Id="rId107" Type="http://schemas.openxmlformats.org/officeDocument/2006/relationships/chart" Target="charts/chart34.xml"/><Relationship Id="rId11" Type="http://schemas.openxmlformats.org/officeDocument/2006/relationships/image" Target="media/image2.gif"/><Relationship Id="rId32" Type="http://schemas.openxmlformats.org/officeDocument/2006/relationships/image" Target="media/image13.emf"/><Relationship Id="rId37" Type="http://schemas.openxmlformats.org/officeDocument/2006/relationships/oleObject" Target="embeddings/oleObject6.bin"/><Relationship Id="rId53" Type="http://schemas.openxmlformats.org/officeDocument/2006/relationships/oleObject" Target="embeddings/oleObject10.bin"/><Relationship Id="rId58" Type="http://schemas.openxmlformats.org/officeDocument/2006/relationships/oleObject" Target="embeddings/oleObject12.bin"/><Relationship Id="rId74" Type="http://schemas.openxmlformats.org/officeDocument/2006/relationships/chart" Target="charts/chart22.xml"/><Relationship Id="rId79" Type="http://schemas.openxmlformats.org/officeDocument/2006/relationships/image" Target="media/image28.png"/><Relationship Id="rId102" Type="http://schemas.openxmlformats.org/officeDocument/2006/relationships/chart" Target="charts/chart29.xml"/><Relationship Id="rId123" Type="http://schemas.openxmlformats.org/officeDocument/2006/relationships/chart" Target="charts/chart47.xml"/><Relationship Id="rId128" Type="http://schemas.openxmlformats.org/officeDocument/2006/relationships/chart" Target="charts/chart52.xml"/><Relationship Id="rId5" Type="http://schemas.openxmlformats.org/officeDocument/2006/relationships/settings" Target="settings.xml"/><Relationship Id="rId90" Type="http://schemas.openxmlformats.org/officeDocument/2006/relationships/image" Target="media/image33.emf"/><Relationship Id="rId95" Type="http://schemas.openxmlformats.org/officeDocument/2006/relationships/oleObject" Target="embeddings/oleObject24.bin"/><Relationship Id="rId22" Type="http://schemas.openxmlformats.org/officeDocument/2006/relationships/chart" Target="charts/chart5.xml"/><Relationship Id="rId27" Type="http://schemas.openxmlformats.org/officeDocument/2006/relationships/oleObject" Target="embeddings/oleObject1.bin"/><Relationship Id="rId43" Type="http://schemas.openxmlformats.org/officeDocument/2006/relationships/oleObject" Target="embeddings/oleObject9.bin"/><Relationship Id="rId48" Type="http://schemas.openxmlformats.org/officeDocument/2006/relationships/chart" Target="charts/chart13.xml"/><Relationship Id="rId64" Type="http://schemas.openxmlformats.org/officeDocument/2006/relationships/oleObject" Target="embeddings/oleObject15.bin"/><Relationship Id="rId69" Type="http://schemas.openxmlformats.org/officeDocument/2006/relationships/chart" Target="charts/chart17.xml"/><Relationship Id="rId113" Type="http://schemas.openxmlformats.org/officeDocument/2006/relationships/chart" Target="charts/chart40.xml"/><Relationship Id="rId118" Type="http://schemas.openxmlformats.org/officeDocument/2006/relationships/chart" Target="charts/chart45.xml"/><Relationship Id="rId134" Type="http://schemas.openxmlformats.org/officeDocument/2006/relationships/footer" Target="footer2.xml"/><Relationship Id="rId80" Type="http://schemas.openxmlformats.org/officeDocument/2006/relationships/chart" Target="charts/chart27.xml"/><Relationship Id="rId85" Type="http://schemas.openxmlformats.org/officeDocument/2006/relationships/oleObject" Target="embeddings/oleObject19.bin"/><Relationship Id="rId12" Type="http://schemas.openxmlformats.org/officeDocument/2006/relationships/image" Target="media/image3.png"/><Relationship Id="rId17" Type="http://schemas.openxmlformats.org/officeDocument/2006/relationships/image" Target="media/image7.png"/><Relationship Id="rId33" Type="http://schemas.openxmlformats.org/officeDocument/2006/relationships/oleObject" Target="embeddings/oleObject4.bin"/><Relationship Id="rId38" Type="http://schemas.openxmlformats.org/officeDocument/2006/relationships/image" Target="media/image16.emf"/><Relationship Id="rId59" Type="http://schemas.openxmlformats.org/officeDocument/2006/relationships/image" Target="media/image23.emf"/><Relationship Id="rId103" Type="http://schemas.openxmlformats.org/officeDocument/2006/relationships/chart" Target="charts/chart30.xml"/><Relationship Id="rId108" Type="http://schemas.openxmlformats.org/officeDocument/2006/relationships/chart" Target="charts/chart35.xml"/><Relationship Id="rId124" Type="http://schemas.openxmlformats.org/officeDocument/2006/relationships/chart" Target="charts/chart48.xml"/><Relationship Id="rId129" Type="http://schemas.openxmlformats.org/officeDocument/2006/relationships/chart" Target="charts/chart53.xml"/><Relationship Id="rId54" Type="http://schemas.openxmlformats.org/officeDocument/2006/relationships/image" Target="media/image20.png"/><Relationship Id="rId70" Type="http://schemas.openxmlformats.org/officeDocument/2006/relationships/chart" Target="charts/chart18.xml"/><Relationship Id="rId75" Type="http://schemas.openxmlformats.org/officeDocument/2006/relationships/chart" Target="charts/chart23.xml"/><Relationship Id="rId91" Type="http://schemas.openxmlformats.org/officeDocument/2006/relationships/oleObject" Target="embeddings/oleObject22.bin"/><Relationship Id="rId96"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chart" Target="charts/chart6.xml"/><Relationship Id="rId28" Type="http://schemas.openxmlformats.org/officeDocument/2006/relationships/image" Target="media/image11.emf"/><Relationship Id="rId49" Type="http://schemas.openxmlformats.org/officeDocument/2006/relationships/chart" Target="charts/chart14.xml"/><Relationship Id="rId114" Type="http://schemas.openxmlformats.org/officeDocument/2006/relationships/chart" Target="charts/chart41.xml"/><Relationship Id="rId119" Type="http://schemas.openxmlformats.org/officeDocument/2006/relationships/chart" Target="charts/chart46.xml"/><Relationship Id="rId44" Type="http://schemas.openxmlformats.org/officeDocument/2006/relationships/chart" Target="charts/chart9.xml"/><Relationship Id="rId60" Type="http://schemas.openxmlformats.org/officeDocument/2006/relationships/oleObject" Target="embeddings/oleObject13.bin"/><Relationship Id="rId65" Type="http://schemas.openxmlformats.org/officeDocument/2006/relationships/image" Target="media/image26.emf"/><Relationship Id="rId81" Type="http://schemas.openxmlformats.org/officeDocument/2006/relationships/chart" Target="charts/chart28.xml"/><Relationship Id="rId86" Type="http://schemas.openxmlformats.org/officeDocument/2006/relationships/image" Target="media/image31.emf"/><Relationship Id="rId130" Type="http://schemas.openxmlformats.org/officeDocument/2006/relationships/image" Target="media/image42.png"/><Relationship Id="rId135"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oleObject" Target="embeddings/oleObject7.bin"/><Relationship Id="rId109" Type="http://schemas.openxmlformats.org/officeDocument/2006/relationships/chart" Target="charts/chart36.xml"/><Relationship Id="rId34" Type="http://schemas.openxmlformats.org/officeDocument/2006/relationships/image" Target="media/image14.emf"/><Relationship Id="rId50" Type="http://schemas.openxmlformats.org/officeDocument/2006/relationships/chart" Target="charts/chart15.xml"/><Relationship Id="rId55" Type="http://schemas.openxmlformats.org/officeDocument/2006/relationships/image" Target="media/image21.emf"/><Relationship Id="rId76" Type="http://schemas.openxmlformats.org/officeDocument/2006/relationships/chart" Target="charts/chart24.xml"/><Relationship Id="rId97" Type="http://schemas.openxmlformats.org/officeDocument/2006/relationships/oleObject" Target="embeddings/oleObject25.bin"/><Relationship Id="rId104" Type="http://schemas.openxmlformats.org/officeDocument/2006/relationships/chart" Target="charts/chart31.xml"/><Relationship Id="rId120" Type="http://schemas.openxmlformats.org/officeDocument/2006/relationships/image" Target="media/image39.png"/><Relationship Id="rId125" Type="http://schemas.openxmlformats.org/officeDocument/2006/relationships/chart" Target="charts/chart49.xml"/><Relationship Id="rId7" Type="http://schemas.openxmlformats.org/officeDocument/2006/relationships/footnotes" Target="footnotes.xml"/><Relationship Id="rId71" Type="http://schemas.openxmlformats.org/officeDocument/2006/relationships/chart" Target="charts/chart19.xml"/><Relationship Id="rId92" Type="http://schemas.openxmlformats.org/officeDocument/2006/relationships/image" Target="media/image34.emf"/><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chart" Target="charts/chart7.xml"/><Relationship Id="rId40" Type="http://schemas.openxmlformats.org/officeDocument/2006/relationships/image" Target="media/image17.emf"/><Relationship Id="rId45" Type="http://schemas.openxmlformats.org/officeDocument/2006/relationships/chart" Target="charts/chart10.xml"/><Relationship Id="rId66" Type="http://schemas.openxmlformats.org/officeDocument/2006/relationships/oleObject" Target="embeddings/oleObject16.bin"/><Relationship Id="rId87" Type="http://schemas.openxmlformats.org/officeDocument/2006/relationships/oleObject" Target="embeddings/oleObject20.bin"/><Relationship Id="rId110" Type="http://schemas.openxmlformats.org/officeDocument/2006/relationships/chart" Target="charts/chart37.xml"/><Relationship Id="rId115" Type="http://schemas.openxmlformats.org/officeDocument/2006/relationships/chart" Target="charts/chart42.xml"/><Relationship Id="rId131" Type="http://schemas.openxmlformats.org/officeDocument/2006/relationships/chart" Target="charts/chart54.xml"/><Relationship Id="rId136" Type="http://schemas.openxmlformats.org/officeDocument/2006/relationships/glossaryDocument" Target="glossary/document.xml"/><Relationship Id="rId61" Type="http://schemas.openxmlformats.org/officeDocument/2006/relationships/image" Target="media/image24.emf"/><Relationship Id="rId82" Type="http://schemas.openxmlformats.org/officeDocument/2006/relationships/image" Target="media/image29.emf"/><Relationship Id="rId19" Type="http://schemas.openxmlformats.org/officeDocument/2006/relationships/chart" Target="charts/chart2.xml"/><Relationship Id="rId14" Type="http://schemas.openxmlformats.org/officeDocument/2006/relationships/image" Target="media/image5.png"/><Relationship Id="rId30" Type="http://schemas.openxmlformats.org/officeDocument/2006/relationships/image" Target="media/image12.emf"/><Relationship Id="rId35" Type="http://schemas.openxmlformats.org/officeDocument/2006/relationships/oleObject" Target="embeddings/oleObject5.bin"/><Relationship Id="rId56" Type="http://schemas.openxmlformats.org/officeDocument/2006/relationships/oleObject" Target="embeddings/oleObject11.bin"/><Relationship Id="rId77" Type="http://schemas.openxmlformats.org/officeDocument/2006/relationships/chart" Target="charts/chart25.xml"/><Relationship Id="rId100" Type="http://schemas.openxmlformats.org/officeDocument/2006/relationships/image" Target="media/image38.emf"/><Relationship Id="rId105" Type="http://schemas.openxmlformats.org/officeDocument/2006/relationships/chart" Target="charts/chart32.xml"/><Relationship Id="rId126" Type="http://schemas.openxmlformats.org/officeDocument/2006/relationships/chart" Target="charts/chart50.xml"/><Relationship Id="rId8" Type="http://schemas.openxmlformats.org/officeDocument/2006/relationships/endnotes" Target="endnotes.xml"/><Relationship Id="rId51" Type="http://schemas.openxmlformats.org/officeDocument/2006/relationships/chart" Target="charts/chart16.xml"/><Relationship Id="rId72" Type="http://schemas.openxmlformats.org/officeDocument/2006/relationships/chart" Target="charts/chart20.xml"/><Relationship Id="rId93" Type="http://schemas.openxmlformats.org/officeDocument/2006/relationships/oleObject" Target="embeddings/oleObject23.bin"/><Relationship Id="rId98" Type="http://schemas.openxmlformats.org/officeDocument/2006/relationships/image" Target="media/image37.emf"/><Relationship Id="rId121" Type="http://schemas.openxmlformats.org/officeDocument/2006/relationships/image" Target="media/image40.png"/><Relationship Id="rId3" Type="http://schemas.openxmlformats.org/officeDocument/2006/relationships/styles" Target="styles.xml"/><Relationship Id="rId25" Type="http://schemas.openxmlformats.org/officeDocument/2006/relationships/chart" Target="charts/chart8.xml"/><Relationship Id="rId46" Type="http://schemas.openxmlformats.org/officeDocument/2006/relationships/chart" Target="charts/chart11.xml"/><Relationship Id="rId67" Type="http://schemas.openxmlformats.org/officeDocument/2006/relationships/image" Target="media/image27.emf"/><Relationship Id="rId116" Type="http://schemas.openxmlformats.org/officeDocument/2006/relationships/chart" Target="charts/chart43.xml"/><Relationship Id="rId137" Type="http://schemas.openxmlformats.org/officeDocument/2006/relationships/theme" Target="theme/theme1.xml"/><Relationship Id="rId20" Type="http://schemas.openxmlformats.org/officeDocument/2006/relationships/chart" Target="charts/chart3.xml"/><Relationship Id="rId41" Type="http://schemas.openxmlformats.org/officeDocument/2006/relationships/oleObject" Target="embeddings/oleObject8.bin"/><Relationship Id="rId62" Type="http://schemas.openxmlformats.org/officeDocument/2006/relationships/oleObject" Target="embeddings/oleObject14.bin"/><Relationship Id="rId83" Type="http://schemas.openxmlformats.org/officeDocument/2006/relationships/oleObject" Target="embeddings/oleObject18.bin"/><Relationship Id="rId88" Type="http://schemas.openxmlformats.org/officeDocument/2006/relationships/image" Target="media/image32.emf"/><Relationship Id="rId111" Type="http://schemas.openxmlformats.org/officeDocument/2006/relationships/chart" Target="charts/chart38.xml"/><Relationship Id="rId132" Type="http://schemas.openxmlformats.org/officeDocument/2006/relationships/chart" Target="charts/chart55.xml"/><Relationship Id="rId15" Type="http://schemas.openxmlformats.org/officeDocument/2006/relationships/image" Target="media/image6.png"/><Relationship Id="rId36" Type="http://schemas.openxmlformats.org/officeDocument/2006/relationships/image" Target="media/image15.emf"/><Relationship Id="rId57" Type="http://schemas.openxmlformats.org/officeDocument/2006/relationships/image" Target="media/image22.emf"/><Relationship Id="rId106" Type="http://schemas.openxmlformats.org/officeDocument/2006/relationships/chart" Target="charts/chart33.xml"/><Relationship Id="rId127" Type="http://schemas.openxmlformats.org/officeDocument/2006/relationships/chart" Target="charts/chart51.xml"/><Relationship Id="rId10" Type="http://schemas.openxmlformats.org/officeDocument/2006/relationships/image" Target="media/image1.png"/><Relationship Id="rId31" Type="http://schemas.openxmlformats.org/officeDocument/2006/relationships/oleObject" Target="embeddings/oleObject3.bin"/><Relationship Id="rId52" Type="http://schemas.openxmlformats.org/officeDocument/2006/relationships/image" Target="media/image19.emf"/><Relationship Id="rId73" Type="http://schemas.openxmlformats.org/officeDocument/2006/relationships/chart" Target="charts/chart21.xml"/><Relationship Id="rId78" Type="http://schemas.openxmlformats.org/officeDocument/2006/relationships/chart" Target="charts/chart26.xml"/><Relationship Id="rId94" Type="http://schemas.openxmlformats.org/officeDocument/2006/relationships/image" Target="media/image35.emf"/><Relationship Id="rId99" Type="http://schemas.openxmlformats.org/officeDocument/2006/relationships/oleObject" Target="embeddings/oleObject26.bin"/><Relationship Id="rId101" Type="http://schemas.openxmlformats.org/officeDocument/2006/relationships/oleObject" Target="embeddings/oleObject27.bin"/><Relationship Id="rId122" Type="http://schemas.openxmlformats.org/officeDocument/2006/relationships/image" Target="media/image41.png"/><Relationship Id="rId4" Type="http://schemas.microsoft.com/office/2007/relationships/stylesWithEffects" Target="stylesWithEffects.xml"/><Relationship Id="rId9" Type="http://schemas.openxmlformats.org/officeDocument/2006/relationships/footer" Target="footer1.xml"/><Relationship Id="rId26" Type="http://schemas.openxmlformats.org/officeDocument/2006/relationships/image" Target="media/image10.emf"/><Relationship Id="rId47" Type="http://schemas.openxmlformats.org/officeDocument/2006/relationships/chart" Target="charts/chart12.xml"/><Relationship Id="rId68" Type="http://schemas.openxmlformats.org/officeDocument/2006/relationships/oleObject" Target="embeddings/oleObject17.bin"/><Relationship Id="rId89" Type="http://schemas.openxmlformats.org/officeDocument/2006/relationships/oleObject" Target="embeddings/oleObject21.bin"/><Relationship Id="rId112" Type="http://schemas.openxmlformats.org/officeDocument/2006/relationships/chart" Target="charts/chart39.xml"/><Relationship Id="rId133" Type="http://schemas.openxmlformats.org/officeDocument/2006/relationships/chart" Target="charts/chart5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share\nitrile-series\tbatf-in-nitrile-series-Ea-plots-IA_part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share\nitrile-series\acycliccarbonate-series-Ea-plots-PFG_part4.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E:\share\nitrile-series\acycliccarbonate-series-Ea-plots-PFG_part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share\nitrile-series\acycliccarbonate-series-Ea-plots-PFG_part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share\nitrile-series\acycliccarbonate-series-Ea-plots-PFG_part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share\nitrile-series\acycliccarbonate-series-Ea-plots-PFG_part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share\nitrile-series\acycliccarbonate-series-Ea-plots-PFG_part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share\nitrile-series\acycliccarbonate-series-Ea-plots-PFG_part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Farid\Documents\Farid'sThesisChapter_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Farid\Documents\Farid'sThesisChapter_Y.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E:\share\nitrile-series\pure-cycliccarbonate-series-Ea-plots-PFG_part4.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share\nitrile-series\tbatf-in-nitrile-series-Ea-plots-IA_part4.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E:\share\cycliccarbonate\pure-cyclic-carbonates-Ea-plots-DIFFUSION.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share\nitrile-series\litf-in-cycliccarbonate-series-Ea-plots-IA_part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share\nitrile-series\tbatf-in-cycliccarbonate-series-Ea-plots-IA_part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Farid\Documents\Farid'sThesisChapter_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Farid\Documents\Farid'sThesisChapter_Y.xlsx"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E:\share\nitrile-series\litf-in-cycliccarbonate-series-Ea-plots-IA_part2.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E:\share\nitrile-series\tbatf-in-cycliccarbonate-series-Ea-plots-IA_part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E:\share\cycliccarbonate\litf-in-cyclic-carbonates-Ea-plots-IA.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share\cycliccarbonate\tbatf-in-cyclic-carbonates-Ea-plots-IA.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Farid\Documents\Farid'sThesisChapter_X.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E:\share\nitrile-series\tbatf-in-nitrile-series-Ea-plots-IA_part4.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E:\share\nitrile-series\pure-monoglyme-series-Ea-plots-PFG_part4_a.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Farid\Documents\Farid'sThesisChapter_X_copy1.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Farid\Documents\Farid'sThesisChapter_X_copy1.xlsx" TargetMode="Externa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E:\share\nitrile-series\pure-monoglyme-series-Ea-plots-PFG_part4_a.xlsx" TargetMode="Externa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E:\share\nitrile-series\pure-diglyme-series-Ea-plots-PFG_part4_a.xlsx" TargetMode="External"/></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E:\share\nitrile-series\pure-triglyme-series-Ea-plots-PFG_part4_a.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E:\share\nitrile-series\pure-monoglyme-series-Ea-plots-PFG_part3_a.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E:\share\nitrile-series\pure-diglyme-series-Ea-plots-PFG_part3_a.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E:\share\nitrile-series\pure-triglyme-series-Ea-plots-PFG_part3_a.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E:\share\nitrile-series\pure-triglyme-series-Ea-plots-PFG_part3_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share\nitrile-series\tbatf-in-nitrile-series-Ea-plots-IA_part2.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Farid\Documents\Farid'sThesisChapter_X_copy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Farid\Documents\Farid'sThesisChapter_X_copy1.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E:\share\nitrile-series\0.1litf-in-monoglyme-series-Ea-plots-IA_part2_a.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E:\share\nitrile-series\0.1litf-in-monoglyme-series-Ea-plots-IA_part2_a.xlsx" TargetMode="External"/></Relationships>
</file>

<file path=word/charts/_rels/chart44.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E:\share\nitrile-series\0.1litf-in-monoglyme-series-Ea-plots-IA_part2_a.xlsx" TargetMode="External"/></Relationships>
</file>

<file path=word/charts/_rels/chart45.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E:\share\nitrile-series\0.1litf-in-diglyme-series-Ea-plots-IA_part3_a.xlsx" TargetMode="External"/></Relationships>
</file>

<file path=word/charts/_rels/chart46.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E:\share\nitrile-series\0.1litf-in-triglyme-series-Ea-plots-IA_part3_a.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E:\share\nitrile-series\0.1litf-in-diglyme-series-Ea-plots-IA_part3_a.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E:\share\nitrile-series\0.1litf-in-monoglyme-series-Ea-plots-IA_part3_a.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E:\share\nitrile-series\0.1litf-in-diglyme-series-Ea-plots-IA_part3_a.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share\nitrile-series\tbatf-in-nitrile-series-Ea-plots-IA_part2.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E:\share\nitrile-series\0.1litf-in-triglyme-series-Ea-plots-IA_part4_a.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E:\share\nitrile-series\0.1litf-in-triglyme-series-Ea-plots-IA_part4_a.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E:\share\nitrile-series\pure-triglyme-series-Ea-plots-PFG_part4_a.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E:\share\nitrile-series\pure-triglyme-series-Ea-plots-PFG_part4_a.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E:\share\nitrile-series\0.1litf-in-triglyme-series-Ea-plots-IA_part3_a.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file:///E:\share\nitrile-series\0.1litf-in-triglyme-series-Ea-plots-IA_part3_a.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E:\share\nitrile-series\0.1litf-in-triglyme-series-Ea-plots-IA_part3_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share\nitrile-series\tbatf-in-nitrile-series-Ea-plots-IA_part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share\nitrile-series\tbatf-in-nitrile-series-Ea-plots-IA_part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share\nitrile-series\tbatf-in-nitrile-series-Ea-plots-IA_part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share\nitrile-series\acycliccarbonate-series-Ea-plots-PFG_part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4"/>
          <c:order val="0"/>
          <c:tx>
            <c:strRef>
              <c:f>Sheet2!$A$1</c:f>
              <c:strCache>
                <c:ptCount val="1"/>
                <c:pt idx="0">
                  <c:v>5</c:v>
                </c:pt>
              </c:strCache>
            </c:strRef>
          </c:tx>
          <c:spPr>
            <a:ln w="28575">
              <a:noFill/>
            </a:ln>
          </c:spPr>
          <c:xVal>
            <c:numRef>
              <c:f>Sheet2!$B$2:$B$5</c:f>
              <c:numCache>
                <c:formatCode>0.00</c:formatCode>
                <c:ptCount val="4"/>
                <c:pt idx="0">
                  <c:v>17.2</c:v>
                </c:pt>
                <c:pt idx="1">
                  <c:v>15.5</c:v>
                </c:pt>
                <c:pt idx="2">
                  <c:v>14.1</c:v>
                </c:pt>
                <c:pt idx="3">
                  <c:v>12.7</c:v>
                </c:pt>
              </c:numCache>
            </c:numRef>
          </c:xVal>
          <c:yVal>
            <c:numRef>
              <c:f>Sheet2!$C$2:$C$5</c:f>
              <c:numCache>
                <c:formatCode>0.00E+00</c:formatCode>
                <c:ptCount val="4"/>
                <c:pt idx="0">
                  <c:v>7.7799999999999994E-5</c:v>
                </c:pt>
                <c:pt idx="1">
                  <c:v>4.4199999999999997E-5</c:v>
                </c:pt>
                <c:pt idx="2">
                  <c:v>2.9300000000000001E-5</c:v>
                </c:pt>
                <c:pt idx="3">
                  <c:v>1.5400000000000002E-5</c:v>
                </c:pt>
              </c:numCache>
            </c:numRef>
          </c:yVal>
          <c:smooth val="0"/>
        </c:ser>
        <c:ser>
          <c:idx val="5"/>
          <c:order val="1"/>
          <c:tx>
            <c:strRef>
              <c:f>Sheet2!$A$7</c:f>
              <c:strCache>
                <c:ptCount val="1"/>
                <c:pt idx="0">
                  <c:v>15</c:v>
                </c:pt>
              </c:strCache>
            </c:strRef>
          </c:tx>
          <c:spPr>
            <a:ln w="28575">
              <a:noFill/>
            </a:ln>
          </c:spPr>
          <c:xVal>
            <c:numRef>
              <c:f>Sheet2!$B$8:$B$12</c:f>
              <c:numCache>
                <c:formatCode>0.00</c:formatCode>
                <c:ptCount val="5"/>
                <c:pt idx="0">
                  <c:v>16.600000000000001</c:v>
                </c:pt>
                <c:pt idx="1">
                  <c:v>15</c:v>
                </c:pt>
                <c:pt idx="2">
                  <c:v>13.7</c:v>
                </c:pt>
                <c:pt idx="3">
                  <c:v>12.3</c:v>
                </c:pt>
                <c:pt idx="4">
                  <c:v>10.7</c:v>
                </c:pt>
              </c:numCache>
            </c:numRef>
          </c:xVal>
          <c:yVal>
            <c:numRef>
              <c:f>Sheet2!$C$8:$C$12</c:f>
              <c:numCache>
                <c:formatCode>0.00E+00</c:formatCode>
                <c:ptCount val="5"/>
                <c:pt idx="0">
                  <c:v>9.1000000000000003E-5</c:v>
                </c:pt>
                <c:pt idx="1">
                  <c:v>5.2899999999999998E-5</c:v>
                </c:pt>
                <c:pt idx="2">
                  <c:v>3.5899999999999998E-5</c:v>
                </c:pt>
                <c:pt idx="3">
                  <c:v>1.9199999999999999E-5</c:v>
                </c:pt>
                <c:pt idx="4">
                  <c:v>7.1799999999999999E-6</c:v>
                </c:pt>
              </c:numCache>
            </c:numRef>
          </c:yVal>
          <c:smooth val="0"/>
        </c:ser>
        <c:ser>
          <c:idx val="1"/>
          <c:order val="2"/>
          <c:tx>
            <c:strRef>
              <c:f>Sheet2!$A$13</c:f>
              <c:strCache>
                <c:ptCount val="1"/>
                <c:pt idx="0">
                  <c:v>25</c:v>
                </c:pt>
              </c:strCache>
            </c:strRef>
          </c:tx>
          <c:spPr>
            <a:ln w="28575">
              <a:noFill/>
            </a:ln>
          </c:spPr>
          <c:xVal>
            <c:numRef>
              <c:f>Sheet2!$B$14:$B$18</c:f>
              <c:numCache>
                <c:formatCode>0.00</c:formatCode>
                <c:ptCount val="5"/>
                <c:pt idx="0">
                  <c:v>16.100000000000001</c:v>
                </c:pt>
                <c:pt idx="1">
                  <c:v>14.5</c:v>
                </c:pt>
                <c:pt idx="2">
                  <c:v>13.2</c:v>
                </c:pt>
                <c:pt idx="3">
                  <c:v>12</c:v>
                </c:pt>
                <c:pt idx="4">
                  <c:v>10.4</c:v>
                </c:pt>
              </c:numCache>
            </c:numRef>
          </c:xVal>
          <c:yVal>
            <c:numRef>
              <c:f>Sheet2!$C$14:$C$18</c:f>
              <c:numCache>
                <c:formatCode>0.00E+00</c:formatCode>
                <c:ptCount val="5"/>
                <c:pt idx="0">
                  <c:v>1.0399999999999999E-4</c:v>
                </c:pt>
                <c:pt idx="1">
                  <c:v>6.2399999999999999E-5</c:v>
                </c:pt>
                <c:pt idx="2">
                  <c:v>4.3399999999999998E-5</c:v>
                </c:pt>
                <c:pt idx="3">
                  <c:v>2.3600000000000001E-5</c:v>
                </c:pt>
                <c:pt idx="4">
                  <c:v>9.1400000000000006E-6</c:v>
                </c:pt>
              </c:numCache>
            </c:numRef>
          </c:yVal>
          <c:smooth val="0"/>
        </c:ser>
        <c:ser>
          <c:idx val="2"/>
          <c:order val="3"/>
          <c:tx>
            <c:strRef>
              <c:f>Sheet2!$A$19</c:f>
              <c:strCache>
                <c:ptCount val="1"/>
                <c:pt idx="0">
                  <c:v>35</c:v>
                </c:pt>
              </c:strCache>
            </c:strRef>
          </c:tx>
          <c:spPr>
            <a:ln w="28575">
              <a:noFill/>
            </a:ln>
          </c:spPr>
          <c:xVal>
            <c:numRef>
              <c:f>Sheet2!$B$20:$B$24</c:f>
              <c:numCache>
                <c:formatCode>0.00</c:formatCode>
                <c:ptCount val="5"/>
                <c:pt idx="0">
                  <c:v>15.5</c:v>
                </c:pt>
                <c:pt idx="1">
                  <c:v>14</c:v>
                </c:pt>
                <c:pt idx="2">
                  <c:v>12.8</c:v>
                </c:pt>
                <c:pt idx="3">
                  <c:v>11.6</c:v>
                </c:pt>
                <c:pt idx="4">
                  <c:v>10.1</c:v>
                </c:pt>
              </c:numCache>
            </c:numRef>
          </c:xVal>
          <c:yVal>
            <c:numRef>
              <c:f>Sheet2!$C$20:$C$24</c:f>
              <c:numCache>
                <c:formatCode>0.00E+00</c:formatCode>
                <c:ptCount val="5"/>
                <c:pt idx="0">
                  <c:v>1.2E-4</c:v>
                </c:pt>
                <c:pt idx="1">
                  <c:v>7.3100000000000001E-5</c:v>
                </c:pt>
                <c:pt idx="2">
                  <c:v>5.1499999999999998E-5</c:v>
                </c:pt>
                <c:pt idx="3">
                  <c:v>2.8600000000000001E-5</c:v>
                </c:pt>
                <c:pt idx="4">
                  <c:v>1.1399999999999999E-5</c:v>
                </c:pt>
              </c:numCache>
            </c:numRef>
          </c:yVal>
          <c:smooth val="0"/>
        </c:ser>
        <c:ser>
          <c:idx val="3"/>
          <c:order val="4"/>
          <c:tx>
            <c:strRef>
              <c:f>Sheet2!$A$25</c:f>
              <c:strCache>
                <c:ptCount val="1"/>
                <c:pt idx="0">
                  <c:v>45</c:v>
                </c:pt>
              </c:strCache>
            </c:strRef>
          </c:tx>
          <c:spPr>
            <a:ln w="28575">
              <a:noFill/>
            </a:ln>
          </c:spPr>
          <c:xVal>
            <c:numRef>
              <c:f>Sheet2!$B$26:$B$30</c:f>
              <c:numCache>
                <c:formatCode>0.00</c:formatCode>
                <c:ptCount val="5"/>
                <c:pt idx="0">
                  <c:v>15</c:v>
                </c:pt>
                <c:pt idx="1">
                  <c:v>13.5</c:v>
                </c:pt>
                <c:pt idx="2">
                  <c:v>12.3</c:v>
                </c:pt>
                <c:pt idx="3">
                  <c:v>11.2</c:v>
                </c:pt>
                <c:pt idx="4">
                  <c:v>9.75</c:v>
                </c:pt>
              </c:numCache>
            </c:numRef>
          </c:xVal>
          <c:yVal>
            <c:numRef>
              <c:f>Sheet2!$C$26:$C$30</c:f>
              <c:numCache>
                <c:formatCode>0.00E+00</c:formatCode>
                <c:ptCount val="5"/>
                <c:pt idx="0">
                  <c:v>1.37E-4</c:v>
                </c:pt>
                <c:pt idx="1">
                  <c:v>8.4900000000000004E-5</c:v>
                </c:pt>
                <c:pt idx="2">
                  <c:v>6.0300000000000002E-5</c:v>
                </c:pt>
                <c:pt idx="3">
                  <c:v>3.4100000000000002E-5</c:v>
                </c:pt>
                <c:pt idx="4">
                  <c:v>1.4100000000000001E-5</c:v>
                </c:pt>
              </c:numCache>
            </c:numRef>
          </c:yVal>
          <c:smooth val="0"/>
        </c:ser>
        <c:ser>
          <c:idx val="6"/>
          <c:order val="5"/>
          <c:tx>
            <c:strRef>
              <c:f>Sheet2!$A$31</c:f>
              <c:strCache>
                <c:ptCount val="1"/>
                <c:pt idx="0">
                  <c:v>55</c:v>
                </c:pt>
              </c:strCache>
            </c:strRef>
          </c:tx>
          <c:spPr>
            <a:ln w="28575">
              <a:noFill/>
            </a:ln>
          </c:spPr>
          <c:xVal>
            <c:numRef>
              <c:f>Sheet2!$B$32:$B$36</c:f>
              <c:numCache>
                <c:formatCode>0.00</c:formatCode>
                <c:ptCount val="5"/>
                <c:pt idx="0">
                  <c:v>14.4</c:v>
                </c:pt>
                <c:pt idx="1">
                  <c:v>13</c:v>
                </c:pt>
                <c:pt idx="2">
                  <c:v>11.9</c:v>
                </c:pt>
                <c:pt idx="3">
                  <c:v>10.8</c:v>
                </c:pt>
                <c:pt idx="4">
                  <c:v>9.43</c:v>
                </c:pt>
              </c:numCache>
            </c:numRef>
          </c:xVal>
          <c:yVal>
            <c:numRef>
              <c:f>Sheet2!$C$32:$C$36</c:f>
              <c:numCache>
                <c:formatCode>0.00E+00</c:formatCode>
                <c:ptCount val="5"/>
                <c:pt idx="0">
                  <c:v>1.54E-4</c:v>
                </c:pt>
                <c:pt idx="1">
                  <c:v>9.6899999999999997E-5</c:v>
                </c:pt>
                <c:pt idx="2">
                  <c:v>6.9300000000000004E-5</c:v>
                </c:pt>
                <c:pt idx="3">
                  <c:v>4.0099999999999999E-5</c:v>
                </c:pt>
                <c:pt idx="4">
                  <c:v>1.6900000000000001E-5</c:v>
                </c:pt>
              </c:numCache>
            </c:numRef>
          </c:yVal>
          <c:smooth val="0"/>
        </c:ser>
        <c:ser>
          <c:idx val="7"/>
          <c:order val="6"/>
          <c:tx>
            <c:strRef>
              <c:f>Sheet2!$A$37</c:f>
              <c:strCache>
                <c:ptCount val="1"/>
                <c:pt idx="0">
                  <c:v>65</c:v>
                </c:pt>
              </c:strCache>
            </c:strRef>
          </c:tx>
          <c:spPr>
            <a:ln w="28575">
              <a:noFill/>
            </a:ln>
          </c:spPr>
          <c:xVal>
            <c:numRef>
              <c:f>Sheet2!$B$38:$B$42</c:f>
              <c:numCache>
                <c:formatCode>0.00</c:formatCode>
                <c:ptCount val="5"/>
                <c:pt idx="0">
                  <c:v>13.9</c:v>
                </c:pt>
                <c:pt idx="1">
                  <c:v>12.5</c:v>
                </c:pt>
                <c:pt idx="2">
                  <c:v>11.5</c:v>
                </c:pt>
                <c:pt idx="3">
                  <c:v>10.5</c:v>
                </c:pt>
                <c:pt idx="4">
                  <c:v>9.1199999999999992</c:v>
                </c:pt>
              </c:numCache>
            </c:numRef>
          </c:xVal>
          <c:yVal>
            <c:numRef>
              <c:f>Sheet2!$C$38:$C$42</c:f>
              <c:numCache>
                <c:formatCode>0.00E+00</c:formatCode>
                <c:ptCount val="5"/>
                <c:pt idx="0">
                  <c:v>1.7200000000000001E-4</c:v>
                </c:pt>
                <c:pt idx="1">
                  <c:v>1.0900000000000001E-4</c:v>
                </c:pt>
                <c:pt idx="2">
                  <c:v>7.8399999999999995E-5</c:v>
                </c:pt>
                <c:pt idx="3">
                  <c:v>4.6100000000000002E-5</c:v>
                </c:pt>
                <c:pt idx="4">
                  <c:v>1.9899999999999999E-5</c:v>
                </c:pt>
              </c:numCache>
            </c:numRef>
          </c:yVal>
          <c:smooth val="0"/>
        </c:ser>
        <c:ser>
          <c:idx val="8"/>
          <c:order val="7"/>
          <c:tx>
            <c:strRef>
              <c:f>Sheet2!$A$43</c:f>
              <c:strCache>
                <c:ptCount val="1"/>
                <c:pt idx="0">
                  <c:v>75</c:v>
                </c:pt>
              </c:strCache>
            </c:strRef>
          </c:tx>
          <c:spPr>
            <a:ln w="28575">
              <a:noFill/>
            </a:ln>
          </c:spPr>
          <c:trendline>
            <c:trendlineType val="poly"/>
            <c:order val="2"/>
            <c:dispRSqr val="0"/>
            <c:dispEq val="0"/>
          </c:trendline>
          <c:xVal>
            <c:numRef>
              <c:f>Sheet2!$B$44:$B$48</c:f>
              <c:numCache>
                <c:formatCode>0.00</c:formatCode>
                <c:ptCount val="5"/>
                <c:pt idx="0">
                  <c:v>13.5</c:v>
                </c:pt>
                <c:pt idx="1">
                  <c:v>12.1</c:v>
                </c:pt>
                <c:pt idx="2">
                  <c:v>11.1</c:v>
                </c:pt>
                <c:pt idx="3">
                  <c:v>10.199999999999999</c:v>
                </c:pt>
                <c:pt idx="4">
                  <c:v>8.89</c:v>
                </c:pt>
              </c:numCache>
            </c:numRef>
          </c:xVal>
          <c:yVal>
            <c:numRef>
              <c:f>Sheet2!$C$44:$C$48</c:f>
              <c:numCache>
                <c:formatCode>0.00E+00</c:formatCode>
                <c:ptCount val="5"/>
                <c:pt idx="0">
                  <c:v>1.8900000000000001E-4</c:v>
                </c:pt>
                <c:pt idx="1">
                  <c:v>1.21E-4</c:v>
                </c:pt>
                <c:pt idx="2">
                  <c:v>8.7499999999999999E-5</c:v>
                </c:pt>
                <c:pt idx="3">
                  <c:v>5.1999999999999997E-5</c:v>
                </c:pt>
                <c:pt idx="4">
                  <c:v>2.3E-5</c:v>
                </c:pt>
              </c:numCache>
            </c:numRef>
          </c:yVal>
          <c:smooth val="0"/>
        </c:ser>
        <c:ser>
          <c:idx val="9"/>
          <c:order val="8"/>
          <c:tx>
            <c:strRef>
              <c:f>Sheet2!$A$49</c:f>
              <c:strCache>
                <c:ptCount val="1"/>
                <c:pt idx="0">
                  <c:v>85</c:v>
                </c:pt>
              </c:strCache>
            </c:strRef>
          </c:tx>
          <c:spPr>
            <a:ln w="28575">
              <a:noFill/>
            </a:ln>
          </c:spPr>
          <c:trendline>
            <c:trendlineType val="poly"/>
            <c:order val="2"/>
            <c:dispRSqr val="0"/>
            <c:dispEq val="0"/>
          </c:trendline>
          <c:xVal>
            <c:numRef>
              <c:f>Sheet2!$B$50:$B$54</c:f>
              <c:numCache>
                <c:formatCode>0.00</c:formatCode>
                <c:ptCount val="5"/>
                <c:pt idx="0">
                  <c:v>13</c:v>
                </c:pt>
                <c:pt idx="1">
                  <c:v>11.7</c:v>
                </c:pt>
                <c:pt idx="2">
                  <c:v>10.7</c:v>
                </c:pt>
                <c:pt idx="3">
                  <c:v>9.86</c:v>
                </c:pt>
                <c:pt idx="4">
                  <c:v>8.6199999999999992</c:v>
                </c:pt>
              </c:numCache>
            </c:numRef>
          </c:xVal>
          <c:yVal>
            <c:numRef>
              <c:f>Sheet2!$C$50:$C$54</c:f>
              <c:numCache>
                <c:formatCode>0.00E+00</c:formatCode>
                <c:ptCount val="5"/>
                <c:pt idx="0">
                  <c:v>2.0599999999999999E-4</c:v>
                </c:pt>
                <c:pt idx="1">
                  <c:v>1.34E-4</c:v>
                </c:pt>
                <c:pt idx="2">
                  <c:v>9.7E-5</c:v>
                </c:pt>
                <c:pt idx="3">
                  <c:v>5.8E-5</c:v>
                </c:pt>
                <c:pt idx="4">
                  <c:v>2.6100000000000001E-5</c:v>
                </c:pt>
              </c:numCache>
            </c:numRef>
          </c:yVal>
          <c:smooth val="0"/>
        </c:ser>
        <c:ser>
          <c:idx val="0"/>
          <c:order val="9"/>
          <c:tx>
            <c:strRef>
              <c:f>Sheet2!$K$1</c:f>
              <c:strCache>
                <c:ptCount val="1"/>
                <c:pt idx="0">
                  <c:v>Hep</c:v>
                </c:pt>
              </c:strCache>
            </c:strRef>
          </c:tx>
          <c:spPr>
            <a:ln w="28575">
              <a:noFill/>
            </a:ln>
          </c:spPr>
          <c:trendline>
            <c:trendlineType val="exp"/>
            <c:dispRSqr val="0"/>
            <c:dispEq val="0"/>
          </c:trendline>
          <c:xVal>
            <c:numRef>
              <c:f>Sheet2!$L$2:$L$10</c:f>
              <c:numCache>
                <c:formatCode>0.00</c:formatCode>
                <c:ptCount val="9"/>
                <c:pt idx="0">
                  <c:v>17.2</c:v>
                </c:pt>
                <c:pt idx="1">
                  <c:v>16.600000000000001</c:v>
                </c:pt>
                <c:pt idx="2">
                  <c:v>16.100000000000001</c:v>
                </c:pt>
                <c:pt idx="3">
                  <c:v>15.5</c:v>
                </c:pt>
                <c:pt idx="4">
                  <c:v>15</c:v>
                </c:pt>
                <c:pt idx="5">
                  <c:v>14.4</c:v>
                </c:pt>
                <c:pt idx="6">
                  <c:v>13.9</c:v>
                </c:pt>
                <c:pt idx="7">
                  <c:v>13.5</c:v>
                </c:pt>
                <c:pt idx="8">
                  <c:v>13</c:v>
                </c:pt>
              </c:numCache>
            </c:numRef>
          </c:xVal>
          <c:yVal>
            <c:numRef>
              <c:f>Sheet2!$M$2:$M$10</c:f>
              <c:numCache>
                <c:formatCode>0.00E+00</c:formatCode>
                <c:ptCount val="9"/>
                <c:pt idx="0">
                  <c:v>7.7799999999999994E-5</c:v>
                </c:pt>
                <c:pt idx="1">
                  <c:v>9.1000000000000003E-5</c:v>
                </c:pt>
                <c:pt idx="2">
                  <c:v>1.0399999999999999E-4</c:v>
                </c:pt>
                <c:pt idx="3">
                  <c:v>1.2E-4</c:v>
                </c:pt>
                <c:pt idx="4">
                  <c:v>1.37E-4</c:v>
                </c:pt>
                <c:pt idx="5">
                  <c:v>1.54E-4</c:v>
                </c:pt>
                <c:pt idx="6">
                  <c:v>1.7200000000000001E-4</c:v>
                </c:pt>
                <c:pt idx="7">
                  <c:v>1.8900000000000001E-4</c:v>
                </c:pt>
                <c:pt idx="8">
                  <c:v>2.0599999999999999E-4</c:v>
                </c:pt>
              </c:numCache>
            </c:numRef>
          </c:yVal>
          <c:smooth val="0"/>
        </c:ser>
        <c:ser>
          <c:idx val="10"/>
          <c:order val="10"/>
          <c:tx>
            <c:strRef>
              <c:f>Sheet2!$U$1</c:f>
              <c:strCache>
                <c:ptCount val="1"/>
                <c:pt idx="0">
                  <c:v>Oct</c:v>
                </c:pt>
              </c:strCache>
            </c:strRef>
          </c:tx>
          <c:spPr>
            <a:ln w="28575">
              <a:noFill/>
            </a:ln>
          </c:spPr>
          <c:trendline>
            <c:trendlineType val="exp"/>
            <c:dispRSqr val="0"/>
            <c:dispEq val="0"/>
          </c:trendline>
          <c:xVal>
            <c:numRef>
              <c:f>Sheet2!$V$2:$V$10</c:f>
              <c:numCache>
                <c:formatCode>0.00</c:formatCode>
                <c:ptCount val="9"/>
                <c:pt idx="0">
                  <c:v>15.5</c:v>
                </c:pt>
                <c:pt idx="1">
                  <c:v>15</c:v>
                </c:pt>
                <c:pt idx="2">
                  <c:v>14.5</c:v>
                </c:pt>
                <c:pt idx="3">
                  <c:v>14</c:v>
                </c:pt>
                <c:pt idx="4">
                  <c:v>13.5</c:v>
                </c:pt>
                <c:pt idx="5">
                  <c:v>13</c:v>
                </c:pt>
                <c:pt idx="6">
                  <c:v>12.5</c:v>
                </c:pt>
                <c:pt idx="7">
                  <c:v>12.1</c:v>
                </c:pt>
                <c:pt idx="8">
                  <c:v>11.7</c:v>
                </c:pt>
              </c:numCache>
            </c:numRef>
          </c:xVal>
          <c:yVal>
            <c:numRef>
              <c:f>Sheet2!$W$2:$W$10</c:f>
              <c:numCache>
                <c:formatCode>0.00E+00</c:formatCode>
                <c:ptCount val="9"/>
                <c:pt idx="0" formatCode="General">
                  <c:v>4.4199999999999997E-5</c:v>
                </c:pt>
                <c:pt idx="1">
                  <c:v>5.2899999999999998E-5</c:v>
                </c:pt>
                <c:pt idx="2">
                  <c:v>6.2399999999999999E-5</c:v>
                </c:pt>
                <c:pt idx="3">
                  <c:v>7.3100000000000001E-5</c:v>
                </c:pt>
                <c:pt idx="4">
                  <c:v>8.4900000000000004E-5</c:v>
                </c:pt>
                <c:pt idx="5">
                  <c:v>9.6899999999999997E-5</c:v>
                </c:pt>
                <c:pt idx="6">
                  <c:v>1.0900000000000001E-4</c:v>
                </c:pt>
                <c:pt idx="7">
                  <c:v>1.21E-4</c:v>
                </c:pt>
                <c:pt idx="8">
                  <c:v>1.34E-4</c:v>
                </c:pt>
              </c:numCache>
            </c:numRef>
          </c:yVal>
          <c:smooth val="0"/>
        </c:ser>
        <c:ser>
          <c:idx val="11"/>
          <c:order val="11"/>
          <c:tx>
            <c:strRef>
              <c:f>Sheet2!$AE$1</c:f>
              <c:strCache>
                <c:ptCount val="1"/>
                <c:pt idx="0">
                  <c:v>Non</c:v>
                </c:pt>
              </c:strCache>
            </c:strRef>
          </c:tx>
          <c:spPr>
            <a:ln w="28575">
              <a:noFill/>
            </a:ln>
          </c:spPr>
          <c:trendline>
            <c:trendlineType val="exp"/>
            <c:dispRSqr val="0"/>
            <c:dispEq val="0"/>
          </c:trendline>
          <c:xVal>
            <c:numRef>
              <c:f>Sheet2!$AF$2:$AF$10</c:f>
              <c:numCache>
                <c:formatCode>0.00</c:formatCode>
                <c:ptCount val="9"/>
                <c:pt idx="0">
                  <c:v>14.1</c:v>
                </c:pt>
                <c:pt idx="1">
                  <c:v>13.7</c:v>
                </c:pt>
                <c:pt idx="2">
                  <c:v>13.2</c:v>
                </c:pt>
                <c:pt idx="3">
                  <c:v>12.8</c:v>
                </c:pt>
                <c:pt idx="4">
                  <c:v>12.3</c:v>
                </c:pt>
                <c:pt idx="5">
                  <c:v>11.9</c:v>
                </c:pt>
                <c:pt idx="6">
                  <c:v>11.5</c:v>
                </c:pt>
                <c:pt idx="7">
                  <c:v>11.1</c:v>
                </c:pt>
                <c:pt idx="8">
                  <c:v>10.7</c:v>
                </c:pt>
              </c:numCache>
            </c:numRef>
          </c:xVal>
          <c:yVal>
            <c:numRef>
              <c:f>Sheet2!$AG$2:$AG$10</c:f>
              <c:numCache>
                <c:formatCode>0.00E+00</c:formatCode>
                <c:ptCount val="9"/>
                <c:pt idx="0" formatCode="General">
                  <c:v>2.9300000000000001E-5</c:v>
                </c:pt>
                <c:pt idx="1">
                  <c:v>3.5899999999999998E-5</c:v>
                </c:pt>
                <c:pt idx="2">
                  <c:v>4.3399999999999998E-5</c:v>
                </c:pt>
                <c:pt idx="3">
                  <c:v>5.1499999999999998E-5</c:v>
                </c:pt>
                <c:pt idx="4">
                  <c:v>6.0300000000000002E-5</c:v>
                </c:pt>
                <c:pt idx="5">
                  <c:v>6.9300000000000004E-5</c:v>
                </c:pt>
                <c:pt idx="6">
                  <c:v>7.8399999999999995E-5</c:v>
                </c:pt>
                <c:pt idx="7">
                  <c:v>8.7499999999999999E-5</c:v>
                </c:pt>
                <c:pt idx="8">
                  <c:v>9.7E-5</c:v>
                </c:pt>
              </c:numCache>
            </c:numRef>
          </c:yVal>
          <c:smooth val="0"/>
        </c:ser>
        <c:ser>
          <c:idx val="12"/>
          <c:order val="12"/>
          <c:tx>
            <c:strRef>
              <c:f>Sheet2!$AO$1</c:f>
              <c:strCache>
                <c:ptCount val="1"/>
                <c:pt idx="0">
                  <c:v>Dec</c:v>
                </c:pt>
              </c:strCache>
            </c:strRef>
          </c:tx>
          <c:spPr>
            <a:ln w="28575">
              <a:noFill/>
            </a:ln>
          </c:spPr>
          <c:trendline>
            <c:trendlineType val="exp"/>
            <c:dispRSqr val="0"/>
            <c:dispEq val="0"/>
          </c:trendline>
          <c:xVal>
            <c:numRef>
              <c:f>Sheet2!$AP$2:$AP$10</c:f>
              <c:numCache>
                <c:formatCode>0.00</c:formatCode>
                <c:ptCount val="9"/>
                <c:pt idx="0">
                  <c:v>12.7</c:v>
                </c:pt>
                <c:pt idx="1">
                  <c:v>12.3</c:v>
                </c:pt>
                <c:pt idx="2">
                  <c:v>12</c:v>
                </c:pt>
                <c:pt idx="3">
                  <c:v>11.6</c:v>
                </c:pt>
                <c:pt idx="4">
                  <c:v>11.2</c:v>
                </c:pt>
                <c:pt idx="5">
                  <c:v>10.8</c:v>
                </c:pt>
                <c:pt idx="6">
                  <c:v>10.5</c:v>
                </c:pt>
                <c:pt idx="7">
                  <c:v>10.199999999999999</c:v>
                </c:pt>
                <c:pt idx="8">
                  <c:v>9.86</c:v>
                </c:pt>
              </c:numCache>
            </c:numRef>
          </c:xVal>
          <c:yVal>
            <c:numRef>
              <c:f>Sheet2!$AQ$2:$AQ$10</c:f>
              <c:numCache>
                <c:formatCode>0.00E+00</c:formatCode>
                <c:ptCount val="9"/>
                <c:pt idx="0" formatCode="General">
                  <c:v>1.5400000000000002E-5</c:v>
                </c:pt>
                <c:pt idx="1">
                  <c:v>1.9199999999999999E-5</c:v>
                </c:pt>
                <c:pt idx="2">
                  <c:v>2.3600000000000001E-5</c:v>
                </c:pt>
                <c:pt idx="3">
                  <c:v>2.8600000000000001E-5</c:v>
                </c:pt>
                <c:pt idx="4">
                  <c:v>3.4100000000000002E-5</c:v>
                </c:pt>
                <c:pt idx="5">
                  <c:v>4.0099999999999999E-5</c:v>
                </c:pt>
                <c:pt idx="6">
                  <c:v>4.6100000000000002E-5</c:v>
                </c:pt>
                <c:pt idx="7">
                  <c:v>5.1999999999999997E-5</c:v>
                </c:pt>
                <c:pt idx="8">
                  <c:v>5.8E-5</c:v>
                </c:pt>
              </c:numCache>
            </c:numRef>
          </c:yVal>
          <c:smooth val="0"/>
        </c:ser>
        <c:ser>
          <c:idx val="13"/>
          <c:order val="13"/>
          <c:tx>
            <c:strRef>
              <c:f>Sheet2!$AZ$1</c:f>
              <c:strCache>
                <c:ptCount val="1"/>
                <c:pt idx="0">
                  <c:v>Dodec</c:v>
                </c:pt>
              </c:strCache>
            </c:strRef>
          </c:tx>
          <c:spPr>
            <a:ln w="28575">
              <a:noFill/>
            </a:ln>
          </c:spPr>
          <c:trendline>
            <c:trendlineType val="exp"/>
            <c:dispRSqr val="0"/>
            <c:dispEq val="0"/>
          </c:trendline>
          <c:xVal>
            <c:numRef>
              <c:f>Sheet2!$BA$3:$BA$10</c:f>
              <c:numCache>
                <c:formatCode>0.00</c:formatCode>
                <c:ptCount val="8"/>
                <c:pt idx="0">
                  <c:v>10.7</c:v>
                </c:pt>
                <c:pt idx="1">
                  <c:v>10.4</c:v>
                </c:pt>
                <c:pt idx="2">
                  <c:v>10.1</c:v>
                </c:pt>
                <c:pt idx="3">
                  <c:v>9.75</c:v>
                </c:pt>
                <c:pt idx="4">
                  <c:v>9.43</c:v>
                </c:pt>
                <c:pt idx="5">
                  <c:v>9.1199999999999992</c:v>
                </c:pt>
                <c:pt idx="6">
                  <c:v>8.89</c:v>
                </c:pt>
                <c:pt idx="7">
                  <c:v>8.6199999999999992</c:v>
                </c:pt>
              </c:numCache>
            </c:numRef>
          </c:xVal>
          <c:yVal>
            <c:numRef>
              <c:f>Sheet2!$BB$3:$BB$10</c:f>
              <c:numCache>
                <c:formatCode>0.00E+00</c:formatCode>
                <c:ptCount val="8"/>
                <c:pt idx="0">
                  <c:v>7.1799999999999999E-6</c:v>
                </c:pt>
                <c:pt idx="1">
                  <c:v>9.1400000000000006E-6</c:v>
                </c:pt>
                <c:pt idx="2">
                  <c:v>1.1399999999999999E-5</c:v>
                </c:pt>
                <c:pt idx="3">
                  <c:v>1.4100000000000001E-5</c:v>
                </c:pt>
                <c:pt idx="4">
                  <c:v>1.6900000000000001E-5</c:v>
                </c:pt>
                <c:pt idx="5">
                  <c:v>1.9899999999999999E-5</c:v>
                </c:pt>
                <c:pt idx="6">
                  <c:v>2.3E-5</c:v>
                </c:pt>
                <c:pt idx="7">
                  <c:v>2.6100000000000001E-5</c:v>
                </c:pt>
              </c:numCache>
            </c:numRef>
          </c:yVal>
          <c:smooth val="0"/>
        </c:ser>
        <c:dLbls>
          <c:showLegendKey val="0"/>
          <c:showVal val="0"/>
          <c:showCatName val="0"/>
          <c:showSerName val="0"/>
          <c:showPercent val="0"/>
          <c:showBubbleSize val="0"/>
        </c:dLbls>
        <c:axId val="225560832"/>
        <c:axId val="225561408"/>
      </c:scatterChart>
      <c:valAx>
        <c:axId val="225560832"/>
        <c:scaling>
          <c:orientation val="minMax"/>
          <c:max val="22"/>
          <c:min val="4"/>
        </c:scaling>
        <c:delete val="0"/>
        <c:axPos val="b"/>
        <c:title>
          <c:tx>
            <c:rich>
              <a:bodyPr/>
              <a:lstStyle/>
              <a:p>
                <a:pPr>
                  <a:defRPr/>
                </a:pPr>
                <a:r>
                  <a:rPr lang="en-US"/>
                  <a:t>Dielectric Constant, </a:t>
                </a:r>
                <a:r>
                  <a:rPr lang="el-GR">
                    <a:latin typeface="Times New Roman"/>
                    <a:cs typeface="Times New Roman"/>
                  </a:rPr>
                  <a:t>ε</a:t>
                </a:r>
                <a:endParaRPr lang="en-US"/>
              </a:p>
            </c:rich>
          </c:tx>
          <c:overlay val="0"/>
        </c:title>
        <c:numFmt formatCode="0.00" sourceLinked="1"/>
        <c:majorTickMark val="in"/>
        <c:minorTickMark val="out"/>
        <c:tickLblPos val="nextTo"/>
        <c:crossAx val="225561408"/>
        <c:crosses val="autoZero"/>
        <c:crossBetween val="midCat"/>
      </c:valAx>
      <c:valAx>
        <c:axId val="225561408"/>
        <c:scaling>
          <c:orientation val="minMax"/>
        </c:scaling>
        <c:delete val="0"/>
        <c:axPos val="l"/>
        <c:title>
          <c:tx>
            <c:rich>
              <a:bodyPr/>
              <a:lstStyle/>
              <a:p>
                <a:pPr>
                  <a:defRPr/>
                </a:pPr>
                <a:r>
                  <a:rPr lang="en-US"/>
                  <a:t>Conductivity, </a:t>
                </a:r>
                <a:r>
                  <a:rPr lang="el-GR">
                    <a:latin typeface="Times New Roman"/>
                    <a:cs typeface="Times New Roman"/>
                  </a:rPr>
                  <a:t>σ</a:t>
                </a:r>
                <a:r>
                  <a:rPr lang="en-US">
                    <a:latin typeface="Times New Roman"/>
                    <a:cs typeface="Times New Roman"/>
                  </a:rPr>
                  <a:t> (S/cm)</a:t>
                </a:r>
                <a:endParaRPr lang="en-US"/>
              </a:p>
            </c:rich>
          </c:tx>
          <c:overlay val="0"/>
        </c:title>
        <c:numFmt formatCode="0.00E+00" sourceLinked="1"/>
        <c:majorTickMark val="in"/>
        <c:minorTickMark val="out"/>
        <c:tickLblPos val="nextTo"/>
        <c:crossAx val="225560832"/>
        <c:crosses val="autoZero"/>
        <c:crossBetween val="midCat"/>
      </c:valAx>
    </c:plotArea>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Sheet2!$L$1</c:f>
              <c:strCache>
                <c:ptCount val="1"/>
                <c:pt idx="0">
                  <c:v>Hex</c:v>
                </c:pt>
              </c:strCache>
            </c:strRef>
          </c:tx>
          <c:spPr>
            <a:ln w="28575">
              <a:noFill/>
            </a:ln>
          </c:spPr>
          <c:xVal>
            <c:numRef>
              <c:f>Sheet2!$L$2:$L$10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Sheet2!$N$2:$N$10</c:f>
              <c:numCache>
                <c:formatCode>0.00E+00</c:formatCode>
                <c:ptCount val="9"/>
                <c:pt idx="0">
                  <c:v>4.3200000000000001E-10</c:v>
                </c:pt>
                <c:pt idx="1">
                  <c:v>5.7699999999999997E-10</c:v>
                </c:pt>
                <c:pt idx="2">
                  <c:v>7.2899999999999996E-10</c:v>
                </c:pt>
                <c:pt idx="3">
                  <c:v>8.9300000000000002E-10</c:v>
                </c:pt>
                <c:pt idx="4">
                  <c:v>1.07E-9</c:v>
                </c:pt>
                <c:pt idx="5">
                  <c:v>1.31E-9</c:v>
                </c:pt>
                <c:pt idx="6">
                  <c:v>1.63E-9</c:v>
                </c:pt>
                <c:pt idx="7">
                  <c:v>1.92E-9</c:v>
                </c:pt>
                <c:pt idx="8">
                  <c:v>2.2900000000000002E-9</c:v>
                </c:pt>
              </c:numCache>
            </c:numRef>
          </c:yVal>
          <c:smooth val="0"/>
        </c:ser>
        <c:ser>
          <c:idx val="0"/>
          <c:order val="1"/>
          <c:tx>
            <c:strRef>
              <c:f>Sheet2!$V$1</c:f>
              <c:strCache>
                <c:ptCount val="1"/>
                <c:pt idx="0">
                  <c:v>Oct</c:v>
                </c:pt>
              </c:strCache>
            </c:strRef>
          </c:tx>
          <c:spPr>
            <a:ln w="28575">
              <a:noFill/>
            </a:ln>
          </c:spPr>
          <c:xVal>
            <c:numRef>
              <c:f>Sheet2!$V$2:$V$10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Sheet2!$X$2:$X$10</c:f>
              <c:numCache>
                <c:formatCode>0.00E+00</c:formatCode>
                <c:ptCount val="9"/>
                <c:pt idx="0">
                  <c:v>2.7700000000000003E-10</c:v>
                </c:pt>
                <c:pt idx="1">
                  <c:v>3.8600000000000001E-10</c:v>
                </c:pt>
                <c:pt idx="2">
                  <c:v>4.9099999999999996E-10</c:v>
                </c:pt>
                <c:pt idx="3">
                  <c:v>6.2300000000000002E-10</c:v>
                </c:pt>
                <c:pt idx="4">
                  <c:v>7.0500000000000005E-10</c:v>
                </c:pt>
                <c:pt idx="5">
                  <c:v>9.29E-10</c:v>
                </c:pt>
                <c:pt idx="6">
                  <c:v>1.1599999999999999E-9</c:v>
                </c:pt>
                <c:pt idx="7">
                  <c:v>1.3500000000000001E-9</c:v>
                </c:pt>
                <c:pt idx="8">
                  <c:v>1.6399999999999999E-9</c:v>
                </c:pt>
              </c:numCache>
            </c:numRef>
          </c:yVal>
          <c:smooth val="0"/>
        </c:ser>
        <c:ser>
          <c:idx val="2"/>
          <c:order val="2"/>
          <c:tx>
            <c:strRef>
              <c:f>Sheet2!$AF$1</c:f>
              <c:strCache>
                <c:ptCount val="1"/>
                <c:pt idx="0">
                  <c:v>Dec</c:v>
                </c:pt>
              </c:strCache>
            </c:strRef>
          </c:tx>
          <c:spPr>
            <a:ln w="28575">
              <a:noFill/>
            </a:ln>
          </c:spPr>
          <c:xVal>
            <c:numRef>
              <c:f>Sheet2!$AF$2:$AF$10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Sheet2!$AH$2:$AH$10</c:f>
              <c:numCache>
                <c:formatCode>0.00E+00</c:formatCode>
                <c:ptCount val="9"/>
                <c:pt idx="0">
                  <c:v>1.64E-10</c:v>
                </c:pt>
                <c:pt idx="1">
                  <c:v>2.2699999999999999E-10</c:v>
                </c:pt>
                <c:pt idx="2">
                  <c:v>3.0299999999999999E-10</c:v>
                </c:pt>
                <c:pt idx="3">
                  <c:v>3.8400000000000002E-10</c:v>
                </c:pt>
                <c:pt idx="4">
                  <c:v>4.8199999999999999E-10</c:v>
                </c:pt>
                <c:pt idx="5">
                  <c:v>5.9200000000000002E-10</c:v>
                </c:pt>
                <c:pt idx="6">
                  <c:v>6.9099999999999999E-10</c:v>
                </c:pt>
                <c:pt idx="7">
                  <c:v>8.8900000000000003E-10</c:v>
                </c:pt>
                <c:pt idx="8">
                  <c:v>1.08E-9</c:v>
                </c:pt>
              </c:numCache>
            </c:numRef>
          </c:yVal>
          <c:smooth val="0"/>
        </c:ser>
        <c:ser>
          <c:idx val="3"/>
          <c:order val="3"/>
          <c:tx>
            <c:strRef>
              <c:f>Sheet2!$AP$1</c:f>
              <c:strCache>
                <c:ptCount val="1"/>
                <c:pt idx="0">
                  <c:v>Dodec</c:v>
                </c:pt>
              </c:strCache>
            </c:strRef>
          </c:tx>
          <c:spPr>
            <a:ln w="28575">
              <a:noFill/>
            </a:ln>
          </c:spPr>
          <c:xVal>
            <c:numRef>
              <c:f>Sheet2!$AP$2:$AP$10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Sheet2!$AR$2:$AR$10</c:f>
              <c:numCache>
                <c:formatCode>0.00E+00</c:formatCode>
                <c:ptCount val="9"/>
                <c:pt idx="1">
                  <c:v>1.51E-10</c:v>
                </c:pt>
                <c:pt idx="2">
                  <c:v>2.1E-10</c:v>
                </c:pt>
                <c:pt idx="3">
                  <c:v>2.7800000000000002E-10</c:v>
                </c:pt>
                <c:pt idx="4">
                  <c:v>3.4799999999999999E-10</c:v>
                </c:pt>
                <c:pt idx="5">
                  <c:v>4.34E-10</c:v>
                </c:pt>
                <c:pt idx="6">
                  <c:v>5.3600000000000001E-10</c:v>
                </c:pt>
                <c:pt idx="7">
                  <c:v>6.4900000000000003E-10</c:v>
                </c:pt>
                <c:pt idx="8">
                  <c:v>7.8999999999999996E-10</c:v>
                </c:pt>
              </c:numCache>
            </c:numRef>
          </c:yVal>
          <c:smooth val="0"/>
        </c:ser>
        <c:dLbls>
          <c:showLegendKey val="0"/>
          <c:showVal val="0"/>
          <c:showCatName val="0"/>
          <c:showSerName val="0"/>
          <c:showPercent val="0"/>
          <c:showBubbleSize val="0"/>
        </c:dLbls>
        <c:axId val="261053760"/>
        <c:axId val="263970816"/>
      </c:scatterChart>
      <c:valAx>
        <c:axId val="261053760"/>
        <c:scaling>
          <c:orientation val="minMax"/>
        </c:scaling>
        <c:delete val="0"/>
        <c:axPos val="b"/>
        <c:title>
          <c:tx>
            <c:rich>
              <a:bodyPr/>
              <a:lstStyle/>
              <a:p>
                <a:pPr>
                  <a:defRPr/>
                </a:pPr>
                <a:r>
                  <a:rPr lang="en-US"/>
                  <a:t>T (</a:t>
                </a:r>
                <a:r>
                  <a:rPr lang="en-US" baseline="30000"/>
                  <a:t>o</a:t>
                </a:r>
                <a:r>
                  <a:rPr lang="en-US"/>
                  <a:t>C)</a:t>
                </a:r>
              </a:p>
            </c:rich>
          </c:tx>
          <c:overlay val="0"/>
        </c:title>
        <c:numFmt formatCode="General" sourceLinked="1"/>
        <c:majorTickMark val="in"/>
        <c:minorTickMark val="out"/>
        <c:tickLblPos val="nextTo"/>
        <c:crossAx val="263970816"/>
        <c:crosses val="autoZero"/>
        <c:crossBetween val="midCat"/>
      </c:valAx>
      <c:valAx>
        <c:axId val="263970816"/>
        <c:scaling>
          <c:orientation val="minMax"/>
        </c:scaling>
        <c:delete val="0"/>
        <c:axPos val="l"/>
        <c:title>
          <c:tx>
            <c:rich>
              <a:bodyPr/>
              <a:lstStyle/>
              <a:p>
                <a:pPr>
                  <a:defRPr/>
                </a:pPr>
                <a:r>
                  <a:rPr lang="en-US"/>
                  <a:t>D (m</a:t>
                </a:r>
                <a:r>
                  <a:rPr lang="en-US" baseline="30000"/>
                  <a:t>2</a:t>
                </a:r>
                <a:r>
                  <a:rPr lang="en-US"/>
                  <a:t>/s)</a:t>
                </a:r>
              </a:p>
            </c:rich>
          </c:tx>
          <c:overlay val="0"/>
        </c:title>
        <c:numFmt formatCode="0.00E+00" sourceLinked="1"/>
        <c:majorTickMark val="in"/>
        <c:minorTickMark val="out"/>
        <c:tickLblPos val="nextTo"/>
        <c:crossAx val="261053760"/>
        <c:crosses val="autoZero"/>
        <c:crossBetween val="midCat"/>
      </c:valA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Sheet2!$L$1</c:f>
              <c:strCache>
                <c:ptCount val="1"/>
                <c:pt idx="0">
                  <c:v>Hex</c:v>
                </c:pt>
              </c:strCache>
            </c:strRef>
          </c:tx>
          <c:spPr>
            <a:ln w="28575">
              <a:noFill/>
            </a:ln>
          </c:spPr>
          <c:trendline>
            <c:trendlineType val="exp"/>
            <c:dispRSqr val="0"/>
            <c:dispEq val="0"/>
          </c:trendline>
          <c:xVal>
            <c:numRef>
              <c:f>Sheet2!$M$2:$M$10</c:f>
              <c:numCache>
                <c:formatCode>0.000</c:formatCode>
                <c:ptCount val="9"/>
                <c:pt idx="0">
                  <c:v>2.7810000000000001</c:v>
                </c:pt>
                <c:pt idx="1">
                  <c:v>2.7709999999999999</c:v>
                </c:pt>
                <c:pt idx="2">
                  <c:v>2.7610000000000001</c:v>
                </c:pt>
                <c:pt idx="3">
                  <c:v>2.75</c:v>
                </c:pt>
                <c:pt idx="4">
                  <c:v>2.74</c:v>
                </c:pt>
                <c:pt idx="5">
                  <c:v>2.7290000000000001</c:v>
                </c:pt>
                <c:pt idx="6">
                  <c:v>2.718</c:v>
                </c:pt>
                <c:pt idx="7">
                  <c:v>2.706</c:v>
                </c:pt>
                <c:pt idx="8">
                  <c:v>2.6930000000000001</c:v>
                </c:pt>
              </c:numCache>
            </c:numRef>
          </c:xVal>
          <c:yVal>
            <c:numRef>
              <c:f>Sheet2!$N$2:$N$10</c:f>
              <c:numCache>
                <c:formatCode>0.00E+00</c:formatCode>
                <c:ptCount val="9"/>
                <c:pt idx="0">
                  <c:v>4.3200000000000001E-10</c:v>
                </c:pt>
                <c:pt idx="1">
                  <c:v>5.7699999999999997E-10</c:v>
                </c:pt>
                <c:pt idx="2">
                  <c:v>7.2899999999999996E-10</c:v>
                </c:pt>
                <c:pt idx="3">
                  <c:v>8.9300000000000002E-10</c:v>
                </c:pt>
                <c:pt idx="4">
                  <c:v>1.07E-9</c:v>
                </c:pt>
                <c:pt idx="5">
                  <c:v>1.31E-9</c:v>
                </c:pt>
                <c:pt idx="6">
                  <c:v>1.63E-9</c:v>
                </c:pt>
                <c:pt idx="7">
                  <c:v>1.92E-9</c:v>
                </c:pt>
                <c:pt idx="8">
                  <c:v>2.2900000000000002E-9</c:v>
                </c:pt>
              </c:numCache>
            </c:numRef>
          </c:yVal>
          <c:smooth val="0"/>
        </c:ser>
        <c:ser>
          <c:idx val="4"/>
          <c:order val="1"/>
          <c:tx>
            <c:strRef>
              <c:f>Sheet2!$A$1</c:f>
              <c:strCache>
                <c:ptCount val="1"/>
                <c:pt idx="0">
                  <c:v>5</c:v>
                </c:pt>
              </c:strCache>
            </c:strRef>
          </c:tx>
          <c:spPr>
            <a:ln w="28575">
              <a:noFill/>
            </a:ln>
          </c:spPr>
          <c:xVal>
            <c:numRef>
              <c:f>Sheet2!$B$2:$B$5</c:f>
              <c:numCache>
                <c:formatCode>0.00</c:formatCode>
                <c:ptCount val="4"/>
                <c:pt idx="0">
                  <c:v>2.7810000000000001</c:v>
                </c:pt>
                <c:pt idx="1">
                  <c:v>2.7090000000000001</c:v>
                </c:pt>
                <c:pt idx="2">
                  <c:v>2.59</c:v>
                </c:pt>
                <c:pt idx="3">
                  <c:v>0</c:v>
                </c:pt>
              </c:numCache>
            </c:numRef>
          </c:xVal>
          <c:yVal>
            <c:numRef>
              <c:f>Sheet2!$C$2:$C$5</c:f>
              <c:numCache>
                <c:formatCode>0.00E+00</c:formatCode>
                <c:ptCount val="4"/>
                <c:pt idx="0">
                  <c:v>4.3200000000000001E-10</c:v>
                </c:pt>
                <c:pt idx="1">
                  <c:v>2.7700000000000003E-10</c:v>
                </c:pt>
                <c:pt idx="2">
                  <c:v>1.64E-10</c:v>
                </c:pt>
                <c:pt idx="3">
                  <c:v>0</c:v>
                </c:pt>
              </c:numCache>
            </c:numRef>
          </c:yVal>
          <c:smooth val="0"/>
        </c:ser>
        <c:ser>
          <c:idx val="5"/>
          <c:order val="2"/>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2.7709999999999999</c:v>
                </c:pt>
                <c:pt idx="1">
                  <c:v>2.6989999999999998</c:v>
                </c:pt>
                <c:pt idx="2">
                  <c:v>2.5819999999999999</c:v>
                </c:pt>
                <c:pt idx="3">
                  <c:v>2.524</c:v>
                </c:pt>
              </c:numCache>
            </c:numRef>
          </c:xVal>
          <c:yVal>
            <c:numRef>
              <c:f>Sheet2!$C$7:$C$10</c:f>
              <c:numCache>
                <c:formatCode>0.00E+00</c:formatCode>
                <c:ptCount val="4"/>
                <c:pt idx="0">
                  <c:v>5.7699999999999997E-10</c:v>
                </c:pt>
                <c:pt idx="1">
                  <c:v>3.8600000000000001E-10</c:v>
                </c:pt>
                <c:pt idx="2">
                  <c:v>2.2699999999999999E-10</c:v>
                </c:pt>
                <c:pt idx="3">
                  <c:v>1.51E-10</c:v>
                </c:pt>
              </c:numCache>
            </c:numRef>
          </c:yVal>
          <c:smooth val="0"/>
        </c:ser>
        <c:ser>
          <c:idx val="1"/>
          <c:order val="3"/>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2.7610000000000001</c:v>
                </c:pt>
                <c:pt idx="1">
                  <c:v>2.6880000000000002</c:v>
                </c:pt>
                <c:pt idx="2">
                  <c:v>2.573</c:v>
                </c:pt>
                <c:pt idx="3">
                  <c:v>2.516</c:v>
                </c:pt>
              </c:numCache>
            </c:numRef>
          </c:xVal>
          <c:yVal>
            <c:numRef>
              <c:f>Sheet2!$C$12:$C$15</c:f>
              <c:numCache>
                <c:formatCode>0.00E+00</c:formatCode>
                <c:ptCount val="4"/>
                <c:pt idx="0">
                  <c:v>7.2899999999999996E-10</c:v>
                </c:pt>
                <c:pt idx="1">
                  <c:v>4.9099999999999996E-10</c:v>
                </c:pt>
                <c:pt idx="2">
                  <c:v>3.0299999999999999E-10</c:v>
                </c:pt>
                <c:pt idx="3">
                  <c:v>2.1E-10</c:v>
                </c:pt>
              </c:numCache>
            </c:numRef>
          </c:yVal>
          <c:smooth val="0"/>
        </c:ser>
        <c:ser>
          <c:idx val="2"/>
          <c:order val="4"/>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2.75</c:v>
                </c:pt>
                <c:pt idx="1">
                  <c:v>2.677</c:v>
                </c:pt>
                <c:pt idx="2">
                  <c:v>2.5640000000000001</c:v>
                </c:pt>
                <c:pt idx="3">
                  <c:v>2.5070000000000001</c:v>
                </c:pt>
              </c:numCache>
            </c:numRef>
          </c:xVal>
          <c:yVal>
            <c:numRef>
              <c:f>Sheet2!$C$17:$C$20</c:f>
              <c:numCache>
                <c:formatCode>0.00E+00</c:formatCode>
                <c:ptCount val="4"/>
                <c:pt idx="0">
                  <c:v>8.9300000000000002E-10</c:v>
                </c:pt>
                <c:pt idx="1">
                  <c:v>6.2300000000000002E-10</c:v>
                </c:pt>
                <c:pt idx="2">
                  <c:v>3.8400000000000002E-10</c:v>
                </c:pt>
                <c:pt idx="3">
                  <c:v>2.7800000000000002E-10</c:v>
                </c:pt>
              </c:numCache>
            </c:numRef>
          </c:yVal>
          <c:smooth val="0"/>
        </c:ser>
        <c:ser>
          <c:idx val="3"/>
          <c:order val="5"/>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2.74</c:v>
                </c:pt>
                <c:pt idx="1">
                  <c:v>2.6659999999999999</c:v>
                </c:pt>
                <c:pt idx="2">
                  <c:v>2.5550000000000002</c:v>
                </c:pt>
                <c:pt idx="3">
                  <c:v>2.496</c:v>
                </c:pt>
              </c:numCache>
            </c:numRef>
          </c:xVal>
          <c:yVal>
            <c:numRef>
              <c:f>Sheet2!$C$22:$C$25</c:f>
              <c:numCache>
                <c:formatCode>0.00E+00</c:formatCode>
                <c:ptCount val="4"/>
                <c:pt idx="0">
                  <c:v>1.07E-9</c:v>
                </c:pt>
                <c:pt idx="1">
                  <c:v>7.0500000000000005E-10</c:v>
                </c:pt>
                <c:pt idx="2">
                  <c:v>4.8199999999999999E-10</c:v>
                </c:pt>
                <c:pt idx="3">
                  <c:v>3.4799999999999999E-10</c:v>
                </c:pt>
              </c:numCache>
            </c:numRef>
          </c:yVal>
          <c:smooth val="0"/>
        </c:ser>
        <c:ser>
          <c:idx val="6"/>
          <c:order val="6"/>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2.7290000000000001</c:v>
                </c:pt>
                <c:pt idx="1">
                  <c:v>2.6549999999999998</c:v>
                </c:pt>
                <c:pt idx="2">
                  <c:v>2.5449999999999999</c:v>
                </c:pt>
                <c:pt idx="3">
                  <c:v>2.4870000000000001</c:v>
                </c:pt>
              </c:numCache>
            </c:numRef>
          </c:xVal>
          <c:yVal>
            <c:numRef>
              <c:f>Sheet2!$C$27:$C$30</c:f>
              <c:numCache>
                <c:formatCode>0.00E+00</c:formatCode>
                <c:ptCount val="4"/>
                <c:pt idx="0">
                  <c:v>1.31E-9</c:v>
                </c:pt>
                <c:pt idx="1">
                  <c:v>9.29E-10</c:v>
                </c:pt>
                <c:pt idx="2">
                  <c:v>5.9200000000000002E-10</c:v>
                </c:pt>
                <c:pt idx="3">
                  <c:v>4.34E-10</c:v>
                </c:pt>
              </c:numCache>
            </c:numRef>
          </c:yVal>
          <c:smooth val="0"/>
        </c:ser>
        <c:ser>
          <c:idx val="7"/>
          <c:order val="7"/>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2.718</c:v>
                </c:pt>
                <c:pt idx="1">
                  <c:v>2.6419999999999999</c:v>
                </c:pt>
                <c:pt idx="2">
                  <c:v>2.536</c:v>
                </c:pt>
                <c:pt idx="3">
                  <c:v>2.4780000000000002</c:v>
                </c:pt>
              </c:numCache>
            </c:numRef>
          </c:xVal>
          <c:yVal>
            <c:numRef>
              <c:f>Sheet2!$C$32:$C$35</c:f>
              <c:numCache>
                <c:formatCode>0.00E+00</c:formatCode>
                <c:ptCount val="4"/>
                <c:pt idx="0">
                  <c:v>1.63E-9</c:v>
                </c:pt>
                <c:pt idx="1">
                  <c:v>1.1599999999999999E-9</c:v>
                </c:pt>
                <c:pt idx="2">
                  <c:v>6.9099999999999999E-10</c:v>
                </c:pt>
                <c:pt idx="3">
                  <c:v>5.3600000000000001E-10</c:v>
                </c:pt>
              </c:numCache>
            </c:numRef>
          </c:yVal>
          <c:smooth val="0"/>
        </c:ser>
        <c:ser>
          <c:idx val="8"/>
          <c:order val="8"/>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2.706</c:v>
                </c:pt>
                <c:pt idx="1">
                  <c:v>2.63</c:v>
                </c:pt>
                <c:pt idx="2">
                  <c:v>2.5259999999999998</c:v>
                </c:pt>
                <c:pt idx="3">
                  <c:v>2.4689999999999999</c:v>
                </c:pt>
              </c:numCache>
            </c:numRef>
          </c:xVal>
          <c:yVal>
            <c:numRef>
              <c:f>Sheet2!$C$37:$C$40</c:f>
              <c:numCache>
                <c:formatCode>0.00E+00</c:formatCode>
                <c:ptCount val="4"/>
                <c:pt idx="0">
                  <c:v>1.92E-9</c:v>
                </c:pt>
                <c:pt idx="1">
                  <c:v>1.3500000000000001E-9</c:v>
                </c:pt>
                <c:pt idx="2">
                  <c:v>8.8900000000000003E-10</c:v>
                </c:pt>
                <c:pt idx="3">
                  <c:v>6.4900000000000003E-10</c:v>
                </c:pt>
              </c:numCache>
            </c:numRef>
          </c:yVal>
          <c:smooth val="0"/>
        </c:ser>
        <c:ser>
          <c:idx val="9"/>
          <c:order val="9"/>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2.6930000000000001</c:v>
                </c:pt>
                <c:pt idx="1">
                  <c:v>2.6179999999999999</c:v>
                </c:pt>
                <c:pt idx="2">
                  <c:v>2.5169999999999999</c:v>
                </c:pt>
                <c:pt idx="3">
                  <c:v>2.4590000000000001</c:v>
                </c:pt>
              </c:numCache>
            </c:numRef>
          </c:xVal>
          <c:yVal>
            <c:numRef>
              <c:f>Sheet2!$C$42:$C$45</c:f>
              <c:numCache>
                <c:formatCode>0.00E+00</c:formatCode>
                <c:ptCount val="4"/>
                <c:pt idx="0">
                  <c:v>2.2900000000000002E-9</c:v>
                </c:pt>
                <c:pt idx="1">
                  <c:v>1.6399999999999999E-9</c:v>
                </c:pt>
                <c:pt idx="2">
                  <c:v>1.08E-9</c:v>
                </c:pt>
                <c:pt idx="3">
                  <c:v>7.8999999999999996E-10</c:v>
                </c:pt>
              </c:numCache>
            </c:numRef>
          </c:yVal>
          <c:smooth val="0"/>
        </c:ser>
        <c:ser>
          <c:idx val="10"/>
          <c:order val="10"/>
          <c:tx>
            <c:strRef>
              <c:f>Sheet2!$V$1</c:f>
              <c:strCache>
                <c:ptCount val="1"/>
                <c:pt idx="0">
                  <c:v>Oct</c:v>
                </c:pt>
              </c:strCache>
            </c:strRef>
          </c:tx>
          <c:spPr>
            <a:ln w="28575">
              <a:noFill/>
            </a:ln>
          </c:spPr>
          <c:trendline>
            <c:trendlineType val="exp"/>
            <c:dispRSqr val="0"/>
            <c:dispEq val="0"/>
          </c:trendline>
          <c:xVal>
            <c:numRef>
              <c:f>Sheet2!$W$2:$W$10</c:f>
              <c:numCache>
                <c:formatCode>0.000</c:formatCode>
                <c:ptCount val="9"/>
                <c:pt idx="0">
                  <c:v>2.7090000000000001</c:v>
                </c:pt>
                <c:pt idx="1">
                  <c:v>2.6989999999999998</c:v>
                </c:pt>
                <c:pt idx="2">
                  <c:v>2.6880000000000002</c:v>
                </c:pt>
                <c:pt idx="3">
                  <c:v>2.677</c:v>
                </c:pt>
                <c:pt idx="4">
                  <c:v>2.6659999999999999</c:v>
                </c:pt>
                <c:pt idx="5">
                  <c:v>2.6549999999999998</c:v>
                </c:pt>
                <c:pt idx="6">
                  <c:v>2.6419999999999999</c:v>
                </c:pt>
                <c:pt idx="7">
                  <c:v>2.63</c:v>
                </c:pt>
                <c:pt idx="8">
                  <c:v>2.6179999999999999</c:v>
                </c:pt>
              </c:numCache>
            </c:numRef>
          </c:xVal>
          <c:yVal>
            <c:numRef>
              <c:f>Sheet2!$X$2:$X$10</c:f>
              <c:numCache>
                <c:formatCode>0.00E+00</c:formatCode>
                <c:ptCount val="9"/>
                <c:pt idx="0">
                  <c:v>2.7700000000000003E-10</c:v>
                </c:pt>
                <c:pt idx="1">
                  <c:v>3.8600000000000001E-10</c:v>
                </c:pt>
                <c:pt idx="2">
                  <c:v>4.9099999999999996E-10</c:v>
                </c:pt>
                <c:pt idx="3">
                  <c:v>6.2300000000000002E-10</c:v>
                </c:pt>
                <c:pt idx="4">
                  <c:v>7.0500000000000005E-10</c:v>
                </c:pt>
                <c:pt idx="5">
                  <c:v>9.29E-10</c:v>
                </c:pt>
                <c:pt idx="6">
                  <c:v>1.1599999999999999E-9</c:v>
                </c:pt>
                <c:pt idx="7">
                  <c:v>1.3500000000000001E-9</c:v>
                </c:pt>
                <c:pt idx="8">
                  <c:v>1.6399999999999999E-9</c:v>
                </c:pt>
              </c:numCache>
            </c:numRef>
          </c:yVal>
          <c:smooth val="0"/>
        </c:ser>
        <c:ser>
          <c:idx val="11"/>
          <c:order val="11"/>
          <c:tx>
            <c:strRef>
              <c:f>Sheet2!$AF$1</c:f>
              <c:strCache>
                <c:ptCount val="1"/>
                <c:pt idx="0">
                  <c:v>Dec</c:v>
                </c:pt>
              </c:strCache>
            </c:strRef>
          </c:tx>
          <c:spPr>
            <a:ln w="28575">
              <a:noFill/>
            </a:ln>
          </c:spPr>
          <c:trendline>
            <c:trendlineType val="exp"/>
            <c:dispRSqr val="0"/>
            <c:dispEq val="0"/>
          </c:trendline>
          <c:xVal>
            <c:numRef>
              <c:f>Sheet2!$AG$2:$AG$10</c:f>
              <c:numCache>
                <c:formatCode>0.000</c:formatCode>
                <c:ptCount val="9"/>
                <c:pt idx="0">
                  <c:v>2.59</c:v>
                </c:pt>
                <c:pt idx="1">
                  <c:v>2.5819999999999999</c:v>
                </c:pt>
                <c:pt idx="2">
                  <c:v>2.573</c:v>
                </c:pt>
                <c:pt idx="3">
                  <c:v>2.5640000000000001</c:v>
                </c:pt>
                <c:pt idx="4">
                  <c:v>2.5550000000000002</c:v>
                </c:pt>
                <c:pt idx="5">
                  <c:v>2.5449999999999999</c:v>
                </c:pt>
                <c:pt idx="6">
                  <c:v>2.536</c:v>
                </c:pt>
                <c:pt idx="7">
                  <c:v>2.5259999999999998</c:v>
                </c:pt>
                <c:pt idx="8">
                  <c:v>2.5169999999999999</c:v>
                </c:pt>
              </c:numCache>
            </c:numRef>
          </c:xVal>
          <c:yVal>
            <c:numRef>
              <c:f>Sheet2!$AH$2:$AH$10</c:f>
              <c:numCache>
                <c:formatCode>0.00E+00</c:formatCode>
                <c:ptCount val="9"/>
                <c:pt idx="0">
                  <c:v>1.64E-10</c:v>
                </c:pt>
                <c:pt idx="1">
                  <c:v>2.2699999999999999E-10</c:v>
                </c:pt>
                <c:pt idx="2">
                  <c:v>3.0299999999999999E-10</c:v>
                </c:pt>
                <c:pt idx="3">
                  <c:v>3.8400000000000002E-10</c:v>
                </c:pt>
                <c:pt idx="4">
                  <c:v>4.8199999999999999E-10</c:v>
                </c:pt>
                <c:pt idx="5">
                  <c:v>5.9200000000000002E-10</c:v>
                </c:pt>
                <c:pt idx="6">
                  <c:v>6.9099999999999999E-10</c:v>
                </c:pt>
                <c:pt idx="7">
                  <c:v>8.8900000000000003E-10</c:v>
                </c:pt>
                <c:pt idx="8">
                  <c:v>1.08E-9</c:v>
                </c:pt>
              </c:numCache>
            </c:numRef>
          </c:yVal>
          <c:smooth val="0"/>
        </c:ser>
        <c:ser>
          <c:idx val="12"/>
          <c:order val="12"/>
          <c:tx>
            <c:strRef>
              <c:f>Sheet2!$AP$1</c:f>
              <c:strCache>
                <c:ptCount val="1"/>
                <c:pt idx="0">
                  <c:v>Dodec</c:v>
                </c:pt>
              </c:strCache>
            </c:strRef>
          </c:tx>
          <c:spPr>
            <a:ln w="28575">
              <a:noFill/>
            </a:ln>
          </c:spPr>
          <c:trendline>
            <c:trendlineType val="exp"/>
            <c:dispRSqr val="0"/>
            <c:dispEq val="0"/>
          </c:trendline>
          <c:xVal>
            <c:numRef>
              <c:f>Sheet2!$AQ$2:$AQ$10</c:f>
              <c:numCache>
                <c:formatCode>0.000</c:formatCode>
                <c:ptCount val="9"/>
                <c:pt idx="1">
                  <c:v>2.524</c:v>
                </c:pt>
                <c:pt idx="2">
                  <c:v>2.516</c:v>
                </c:pt>
                <c:pt idx="3">
                  <c:v>2.5070000000000001</c:v>
                </c:pt>
                <c:pt idx="4">
                  <c:v>2.496</c:v>
                </c:pt>
                <c:pt idx="5">
                  <c:v>2.4870000000000001</c:v>
                </c:pt>
                <c:pt idx="6">
                  <c:v>2.4780000000000002</c:v>
                </c:pt>
                <c:pt idx="7">
                  <c:v>2.4689999999999999</c:v>
                </c:pt>
                <c:pt idx="8">
                  <c:v>2.4590000000000001</c:v>
                </c:pt>
              </c:numCache>
            </c:numRef>
          </c:xVal>
          <c:yVal>
            <c:numRef>
              <c:f>Sheet2!$AR$2:$AR$10</c:f>
              <c:numCache>
                <c:formatCode>0.00E+00</c:formatCode>
                <c:ptCount val="9"/>
                <c:pt idx="1">
                  <c:v>1.51E-10</c:v>
                </c:pt>
                <c:pt idx="2">
                  <c:v>2.1E-10</c:v>
                </c:pt>
                <c:pt idx="3">
                  <c:v>2.7800000000000002E-10</c:v>
                </c:pt>
                <c:pt idx="4">
                  <c:v>3.4799999999999999E-10</c:v>
                </c:pt>
                <c:pt idx="5">
                  <c:v>4.34E-10</c:v>
                </c:pt>
                <c:pt idx="6">
                  <c:v>5.3600000000000001E-10</c:v>
                </c:pt>
                <c:pt idx="7">
                  <c:v>6.4900000000000003E-10</c:v>
                </c:pt>
                <c:pt idx="8">
                  <c:v>7.8999999999999996E-10</c:v>
                </c:pt>
              </c:numCache>
            </c:numRef>
          </c:yVal>
          <c:smooth val="0"/>
        </c:ser>
        <c:dLbls>
          <c:showLegendKey val="0"/>
          <c:showVal val="0"/>
          <c:showCatName val="0"/>
          <c:showSerName val="0"/>
          <c:showPercent val="0"/>
          <c:showBubbleSize val="0"/>
        </c:dLbls>
        <c:axId val="263972544"/>
        <c:axId val="263973120"/>
      </c:scatterChart>
      <c:valAx>
        <c:axId val="263972544"/>
        <c:scaling>
          <c:orientation val="minMax"/>
          <c:min val="2.2999999999999998"/>
        </c:scaling>
        <c:delete val="0"/>
        <c:axPos val="b"/>
        <c:title>
          <c:tx>
            <c:rich>
              <a:bodyPr/>
              <a:lstStyle/>
              <a:p>
                <a:pPr>
                  <a:defRPr/>
                </a:pPr>
                <a:r>
                  <a:rPr lang="en-US"/>
                  <a:t>Dielectric Constant, </a:t>
                </a: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00" sourceLinked="1"/>
        <c:majorTickMark val="in"/>
        <c:minorTickMark val="out"/>
        <c:tickLblPos val="nextTo"/>
        <c:crossAx val="263973120"/>
        <c:crosses val="autoZero"/>
        <c:crossBetween val="midCat"/>
      </c:valAx>
      <c:valAx>
        <c:axId val="263973120"/>
        <c:scaling>
          <c:orientation val="minMax"/>
        </c:scaling>
        <c:delete val="0"/>
        <c:axPos val="l"/>
        <c:title>
          <c:tx>
            <c:rich>
              <a:bodyPr/>
              <a:lstStyle/>
              <a:p>
                <a:pPr>
                  <a:defRPr/>
                </a:pPr>
                <a:r>
                  <a:rPr lang="en-US"/>
                  <a:t>D (m</a:t>
                </a:r>
                <a:r>
                  <a:rPr lang="en-US" baseline="30000"/>
                  <a:t>2</a:t>
                </a:r>
                <a:r>
                  <a:rPr lang="en-US"/>
                  <a:t>/s)</a:t>
                </a:r>
              </a:p>
            </c:rich>
          </c:tx>
          <c:overlay val="0"/>
        </c:title>
        <c:numFmt formatCode="0.00E+00" sourceLinked="1"/>
        <c:majorTickMark val="in"/>
        <c:minorTickMark val="out"/>
        <c:tickLblPos val="nextTo"/>
        <c:crossAx val="263972544"/>
        <c:crosses val="autoZero"/>
        <c:crossBetween val="midCat"/>
      </c:valAx>
    </c:plotArea>
    <c:plotVisOnly val="1"/>
    <c:dispBlanksAs val="gap"/>
    <c:showDLblsOverMax val="0"/>
  </c:chart>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1" i="0" baseline="0">
                <a:effectLst/>
              </a:rPr>
              <a:t>methyl hexyl carbonate (T</a:t>
            </a:r>
            <a:r>
              <a:rPr lang="en-US" sz="1000" b="1" i="0" baseline="-25000">
                <a:effectLst/>
              </a:rPr>
              <a:t>r</a:t>
            </a:r>
            <a:r>
              <a:rPr lang="en-US" sz="1000" b="1" i="0" baseline="0">
                <a:effectLst/>
              </a:rPr>
              <a:t>=15</a:t>
            </a:r>
            <a:r>
              <a:rPr lang="en-US" sz="1000" b="1" i="0" baseline="30000">
                <a:effectLst/>
              </a:rPr>
              <a:t>o</a:t>
            </a:r>
            <a:r>
              <a:rPr lang="en-US" sz="1000" b="1" i="0" baseline="0">
                <a:effectLst/>
              </a:rPr>
              <a:t>C)</a:t>
            </a:r>
            <a:endParaRPr lang="en-US" sz="1000">
              <a:effectLst/>
            </a:endParaRPr>
          </a:p>
        </c:rich>
      </c:tx>
      <c:overlay val="0"/>
    </c:title>
    <c:autoTitleDeleted val="0"/>
    <c:plotArea>
      <c:layout/>
      <c:scatterChart>
        <c:scatterStyle val="lineMarker"/>
        <c:varyColors val="0"/>
        <c:ser>
          <c:idx val="0"/>
          <c:order val="0"/>
          <c:tx>
            <c:strRef>
              <c:f>Sheet2!$H$35</c:f>
              <c:strCache>
                <c:ptCount val="1"/>
                <c:pt idx="0">
                  <c:v>ln(Diff/Diff)</c:v>
                </c:pt>
              </c:strCache>
            </c:strRef>
          </c:tx>
          <c:spPr>
            <a:ln w="28575">
              <a:noFill/>
            </a:ln>
          </c:spPr>
          <c:trendline>
            <c:trendlineType val="linear"/>
            <c:dispRSqr val="1"/>
            <c:dispEq val="1"/>
            <c:trendlineLbl>
              <c:layout>
                <c:manualLayout>
                  <c:x val="-0.20543045717536951"/>
                  <c:y val="-0.21943086546478541"/>
                </c:manualLayout>
              </c:layout>
              <c:numFmt formatCode="General" sourceLinked="0"/>
            </c:trendlineLbl>
          </c:trendline>
          <c:xVal>
            <c:numRef>
              <c:f>Sheet2!$G$36:$G$44</c:f>
              <c:numCache>
                <c:formatCode>General</c:formatCode>
                <c:ptCount val="9"/>
                <c:pt idx="0">
                  <c:v>3.5951824555096176E-3</c:v>
                </c:pt>
                <c:pt idx="1">
                  <c:v>3.4704147145583901E-3</c:v>
                </c:pt>
                <c:pt idx="2">
                  <c:v>3.3540164346805303E-3</c:v>
                </c:pt>
                <c:pt idx="3">
                  <c:v>3.2451728054518907E-3</c:v>
                </c:pt>
                <c:pt idx="4">
                  <c:v>3.1431714600031434E-3</c:v>
                </c:pt>
                <c:pt idx="5">
                  <c:v>3.0473868657626088E-3</c:v>
                </c:pt>
                <c:pt idx="6">
                  <c:v>2.9572674848440043E-3</c:v>
                </c:pt>
                <c:pt idx="7">
                  <c:v>2.8723251472066642E-3</c:v>
                </c:pt>
                <c:pt idx="8">
                  <c:v>2.7921262041044259E-3</c:v>
                </c:pt>
              </c:numCache>
            </c:numRef>
          </c:xVal>
          <c:yVal>
            <c:numRef>
              <c:f>Sheet2!$H$36:$H$44</c:f>
              <c:numCache>
                <c:formatCode>General</c:formatCode>
                <c:ptCount val="9"/>
                <c:pt idx="0">
                  <c:v>-0.33651419704217356</c:v>
                </c:pt>
                <c:pt idx="1">
                  <c:v>5.0720812218164575E-3</c:v>
                </c:pt>
                <c:pt idx="2">
                  <c:v>0.29107314672237439</c:v>
                </c:pt>
                <c:pt idx="3">
                  <c:v>0.55137255559021636</c:v>
                </c:pt>
                <c:pt idx="4">
                  <c:v>0.78436950216966828</c:v>
                </c:pt>
                <c:pt idx="5">
                  <c:v>1.044124550908915</c:v>
                </c:pt>
                <c:pt idx="6">
                  <c:v>1.3200639885145253</c:v>
                </c:pt>
                <c:pt idx="7">
                  <c:v>1.546412679735544</c:v>
                </c:pt>
                <c:pt idx="8">
                  <c:v>1.7904597912620022</c:v>
                </c:pt>
              </c:numCache>
            </c:numRef>
          </c:yVal>
          <c:smooth val="0"/>
        </c:ser>
        <c:dLbls>
          <c:showLegendKey val="0"/>
          <c:showVal val="0"/>
          <c:showCatName val="0"/>
          <c:showSerName val="0"/>
          <c:showPercent val="0"/>
          <c:showBubbleSize val="0"/>
        </c:dLbls>
        <c:axId val="263974848"/>
        <c:axId val="263975424"/>
      </c:scatterChart>
      <c:valAx>
        <c:axId val="263974848"/>
        <c:scaling>
          <c:orientation val="minMax"/>
        </c:scaling>
        <c:delete val="0"/>
        <c:axPos val="b"/>
        <c:title>
          <c:tx>
            <c:rich>
              <a:bodyPr/>
              <a:lstStyle/>
              <a:p>
                <a:pPr>
                  <a:defRPr/>
                </a:pPr>
                <a:r>
                  <a:rPr lang="en-US" sz="1000" b="1" i="0" baseline="0">
                    <a:effectLst/>
                  </a:rPr>
                  <a:t>1/T (K</a:t>
                </a:r>
                <a:r>
                  <a:rPr lang="en-US" sz="1000" b="1" i="0" baseline="30000">
                    <a:effectLst/>
                  </a:rPr>
                  <a:t>-1</a:t>
                </a:r>
                <a:r>
                  <a:rPr lang="en-US" sz="1000" b="1" i="0" baseline="0">
                    <a:effectLst/>
                  </a:rPr>
                  <a:t>)</a:t>
                </a:r>
                <a:endParaRPr lang="en-US" sz="1000">
                  <a:effectLst/>
                </a:endParaRPr>
              </a:p>
            </c:rich>
          </c:tx>
          <c:overlay val="0"/>
        </c:title>
        <c:numFmt formatCode="General" sourceLinked="1"/>
        <c:majorTickMark val="in"/>
        <c:minorTickMark val="out"/>
        <c:tickLblPos val="nextTo"/>
        <c:crossAx val="263975424"/>
        <c:crosses val="autoZero"/>
        <c:crossBetween val="midCat"/>
      </c:valAx>
      <c:valAx>
        <c:axId val="263975424"/>
        <c:scaling>
          <c:orientation val="minMax"/>
        </c:scaling>
        <c:delete val="0"/>
        <c:axPos val="l"/>
        <c:title>
          <c:tx>
            <c:rich>
              <a:bodyPr/>
              <a:lstStyle/>
              <a:p>
                <a:pPr>
                  <a:defRPr/>
                </a:pPr>
                <a:r>
                  <a:rPr lang="en-US" sz="1000" b="1" i="0" baseline="0">
                    <a:effectLst/>
                  </a:rPr>
                  <a:t>ln(D/D</a:t>
                </a:r>
                <a:r>
                  <a:rPr lang="en-US" sz="1000" b="1" i="0" baseline="-25000">
                    <a:effectLst/>
                  </a:rPr>
                  <a:t>r</a:t>
                </a:r>
                <a:r>
                  <a:rPr lang="en-US" sz="1000" b="1" i="0" baseline="0">
                    <a:effectLst/>
                  </a:rPr>
                  <a:t>)</a:t>
                </a:r>
                <a:endParaRPr lang="en-US" sz="1000">
                  <a:effectLst/>
                </a:endParaRPr>
              </a:p>
            </c:rich>
          </c:tx>
          <c:overlay val="0"/>
        </c:title>
        <c:numFmt formatCode="General" sourceLinked="1"/>
        <c:majorTickMark val="in"/>
        <c:minorTickMark val="out"/>
        <c:tickLblPos val="nextTo"/>
        <c:crossAx val="263974848"/>
        <c:crosses val="autoZero"/>
        <c:crossBetween val="midCat"/>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1" i="0" baseline="0">
                <a:effectLst/>
              </a:rPr>
              <a:t>methyl octyl carbonate (T</a:t>
            </a:r>
            <a:r>
              <a:rPr lang="en-US" sz="1000" b="1" i="0" baseline="-25000">
                <a:effectLst/>
              </a:rPr>
              <a:t>r</a:t>
            </a:r>
            <a:r>
              <a:rPr lang="en-US" sz="1000" b="1" i="0" baseline="0">
                <a:effectLst/>
              </a:rPr>
              <a:t>=45</a:t>
            </a:r>
            <a:r>
              <a:rPr lang="en-US" sz="1000" b="1" i="0" baseline="30000">
                <a:effectLst/>
              </a:rPr>
              <a:t>o</a:t>
            </a:r>
            <a:r>
              <a:rPr lang="en-US" sz="1000" b="1" i="0" baseline="0">
                <a:effectLst/>
              </a:rPr>
              <a:t>C)</a:t>
            </a:r>
            <a:endParaRPr lang="en-US" sz="1000">
              <a:effectLst/>
            </a:endParaRPr>
          </a:p>
        </c:rich>
      </c:tx>
      <c:overlay val="0"/>
    </c:title>
    <c:autoTitleDeleted val="0"/>
    <c:plotArea>
      <c:layout/>
      <c:scatterChart>
        <c:scatterStyle val="lineMarker"/>
        <c:varyColors val="0"/>
        <c:ser>
          <c:idx val="0"/>
          <c:order val="0"/>
          <c:tx>
            <c:strRef>
              <c:f>Sheet2!$W$68</c:f>
              <c:strCache>
                <c:ptCount val="1"/>
                <c:pt idx="0">
                  <c:v>ln(Diff/Diff)</c:v>
                </c:pt>
              </c:strCache>
            </c:strRef>
          </c:tx>
          <c:spPr>
            <a:ln w="28575">
              <a:noFill/>
            </a:ln>
          </c:spPr>
          <c:trendline>
            <c:trendlineType val="linear"/>
            <c:dispRSqr val="1"/>
            <c:dispEq val="1"/>
            <c:trendlineLbl>
              <c:layout>
                <c:manualLayout>
                  <c:x val="-0.25158718717479006"/>
                  <c:y val="-0.35231673358734206"/>
                </c:manualLayout>
              </c:layout>
              <c:numFmt formatCode="General" sourceLinked="0"/>
            </c:trendlineLbl>
          </c:trendline>
          <c:xVal>
            <c:numRef>
              <c:f>Sheet2!$V$69:$V$77</c:f>
              <c:numCache>
                <c:formatCode>General</c:formatCode>
                <c:ptCount val="9"/>
                <c:pt idx="0">
                  <c:v>3.5951824555096176E-3</c:v>
                </c:pt>
                <c:pt idx="1">
                  <c:v>3.4704147145583901E-3</c:v>
                </c:pt>
                <c:pt idx="2">
                  <c:v>3.3540164346805303E-3</c:v>
                </c:pt>
                <c:pt idx="3">
                  <c:v>3.2451728054518907E-3</c:v>
                </c:pt>
                <c:pt idx="4">
                  <c:v>3.1431714600031434E-3</c:v>
                </c:pt>
                <c:pt idx="5">
                  <c:v>3.0473868657626088E-3</c:v>
                </c:pt>
                <c:pt idx="6">
                  <c:v>2.9572674848440043E-3</c:v>
                </c:pt>
                <c:pt idx="7">
                  <c:v>2.8723251472066642E-3</c:v>
                </c:pt>
                <c:pt idx="8">
                  <c:v>2.7921262041044259E-3</c:v>
                </c:pt>
              </c:numCache>
            </c:numRef>
          </c:xVal>
          <c:yVal>
            <c:numRef>
              <c:f>Sheet2!$W$69:$W$77</c:f>
              <c:numCache>
                <c:formatCode>General</c:formatCode>
                <c:ptCount val="9"/>
                <c:pt idx="0">
                  <c:v>-1.1920310165347638</c:v>
                </c:pt>
                <c:pt idx="1">
                  <c:v>-0.81477925325727096</c:v>
                </c:pt>
                <c:pt idx="2">
                  <c:v>-0.52419740492758282</c:v>
                </c:pt>
                <c:pt idx="3">
                  <c:v>-0.23611992393465006</c:v>
                </c:pt>
                <c:pt idx="4">
                  <c:v>-6.2493549909832538E-2</c:v>
                </c:pt>
                <c:pt idx="5">
                  <c:v>0.26339247609173744</c:v>
                </c:pt>
                <c:pt idx="6">
                  <c:v>0.54452049137830905</c:v>
                </c:pt>
                <c:pt idx="7">
                  <c:v>0.75072335871037377</c:v>
                </c:pt>
                <c:pt idx="8">
                  <c:v>0.99983328809614247</c:v>
                </c:pt>
              </c:numCache>
            </c:numRef>
          </c:yVal>
          <c:smooth val="0"/>
        </c:ser>
        <c:dLbls>
          <c:showLegendKey val="0"/>
          <c:showVal val="0"/>
          <c:showCatName val="0"/>
          <c:showSerName val="0"/>
          <c:showPercent val="0"/>
          <c:showBubbleSize val="0"/>
        </c:dLbls>
        <c:axId val="263977152"/>
        <c:axId val="263977728"/>
      </c:scatterChart>
      <c:valAx>
        <c:axId val="263977152"/>
        <c:scaling>
          <c:orientation val="minMax"/>
        </c:scaling>
        <c:delete val="0"/>
        <c:axPos val="b"/>
        <c:title>
          <c:tx>
            <c:rich>
              <a:bodyPr/>
              <a:lstStyle/>
              <a:p>
                <a:pPr>
                  <a:defRPr/>
                </a:pPr>
                <a:r>
                  <a:rPr lang="en-US" sz="1000" b="1" i="0" baseline="0">
                    <a:effectLst/>
                  </a:rPr>
                  <a:t>1/T (K</a:t>
                </a:r>
                <a:r>
                  <a:rPr lang="en-US" sz="1000" b="1" i="0" baseline="30000">
                    <a:effectLst/>
                  </a:rPr>
                  <a:t>-1</a:t>
                </a:r>
                <a:r>
                  <a:rPr lang="en-US" sz="1000" b="1" i="0" baseline="0">
                    <a:effectLst/>
                  </a:rPr>
                  <a:t>)</a:t>
                </a:r>
                <a:endParaRPr lang="en-US" sz="1000">
                  <a:effectLst/>
                </a:endParaRPr>
              </a:p>
            </c:rich>
          </c:tx>
          <c:overlay val="0"/>
        </c:title>
        <c:numFmt formatCode="General" sourceLinked="1"/>
        <c:majorTickMark val="in"/>
        <c:minorTickMark val="out"/>
        <c:tickLblPos val="nextTo"/>
        <c:crossAx val="263977728"/>
        <c:crosses val="autoZero"/>
        <c:crossBetween val="midCat"/>
      </c:valAx>
      <c:valAx>
        <c:axId val="263977728"/>
        <c:scaling>
          <c:orientation val="minMax"/>
        </c:scaling>
        <c:delete val="0"/>
        <c:axPos val="l"/>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rPr>
                  <a:t>ln(D/D</a:t>
                </a:r>
                <a:r>
                  <a:rPr lang="en-US" sz="1000" b="1" i="0" baseline="-25000">
                    <a:effectLst/>
                  </a:rPr>
                  <a:t>r</a:t>
                </a:r>
                <a:r>
                  <a:rPr lang="en-US" sz="1000" b="1" i="0" baseline="0">
                    <a:effectLst/>
                  </a:rPr>
                  <a:t>)</a:t>
                </a:r>
                <a:endParaRPr lang="en-US" sz="1000">
                  <a:effectLst/>
                </a:endParaRPr>
              </a:p>
            </c:rich>
          </c:tx>
          <c:overlay val="0"/>
        </c:title>
        <c:numFmt formatCode="General" sourceLinked="1"/>
        <c:majorTickMark val="in"/>
        <c:minorTickMark val="out"/>
        <c:tickLblPos val="nextTo"/>
        <c:crossAx val="263977152"/>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1" i="0" baseline="0">
                <a:effectLst/>
              </a:rPr>
              <a:t>methyl decyl carbonate (T</a:t>
            </a:r>
            <a:r>
              <a:rPr lang="en-US" sz="1000" b="1" i="0" baseline="-25000">
                <a:effectLst/>
              </a:rPr>
              <a:t>r</a:t>
            </a:r>
            <a:r>
              <a:rPr lang="en-US" sz="1000" b="1" i="0" baseline="0">
                <a:effectLst/>
              </a:rPr>
              <a:t>=35</a:t>
            </a:r>
            <a:r>
              <a:rPr lang="en-US" sz="1000" b="1" i="0" baseline="30000">
                <a:effectLst/>
              </a:rPr>
              <a:t>o</a:t>
            </a:r>
            <a:r>
              <a:rPr lang="en-US" sz="1000" b="1" i="0" baseline="0">
                <a:effectLst/>
              </a:rPr>
              <a:t>C)</a:t>
            </a:r>
            <a:endParaRPr lang="en-US" sz="1000">
              <a:effectLst/>
            </a:endParaRPr>
          </a:p>
        </c:rich>
      </c:tx>
      <c:layout>
        <c:manualLayout>
          <c:xMode val="edge"/>
          <c:yMode val="edge"/>
          <c:x val="0.39829199278018174"/>
          <c:y val="4.2447824548991861E-2"/>
        </c:manualLayout>
      </c:layout>
      <c:overlay val="0"/>
    </c:title>
    <c:autoTitleDeleted val="0"/>
    <c:plotArea>
      <c:layout/>
      <c:scatterChart>
        <c:scatterStyle val="lineMarker"/>
        <c:varyColors val="0"/>
        <c:ser>
          <c:idx val="0"/>
          <c:order val="0"/>
          <c:tx>
            <c:strRef>
              <c:f>Sheet2!$AG$57</c:f>
              <c:strCache>
                <c:ptCount val="1"/>
                <c:pt idx="0">
                  <c:v>ln(Diff/Diff)</c:v>
                </c:pt>
              </c:strCache>
            </c:strRef>
          </c:tx>
          <c:spPr>
            <a:ln w="28575">
              <a:noFill/>
            </a:ln>
          </c:spPr>
          <c:trendline>
            <c:trendlineType val="linear"/>
            <c:dispRSqr val="1"/>
            <c:dispEq val="1"/>
            <c:trendlineLbl>
              <c:layout>
                <c:manualLayout>
                  <c:x val="-0.23996443264555345"/>
                  <c:y val="-0.32309811143239969"/>
                </c:manualLayout>
              </c:layout>
              <c:numFmt formatCode="General" sourceLinked="0"/>
            </c:trendlineLbl>
          </c:trendline>
          <c:xVal>
            <c:numRef>
              <c:f>Sheet2!$AF$58:$AF$66</c:f>
              <c:numCache>
                <c:formatCode>General</c:formatCode>
                <c:ptCount val="9"/>
                <c:pt idx="0">
                  <c:v>3.5951824555096176E-3</c:v>
                </c:pt>
                <c:pt idx="1">
                  <c:v>3.4704147145583901E-3</c:v>
                </c:pt>
                <c:pt idx="2">
                  <c:v>3.3540164346805303E-3</c:v>
                </c:pt>
                <c:pt idx="3">
                  <c:v>3.2451728054518907E-3</c:v>
                </c:pt>
                <c:pt idx="4">
                  <c:v>3.1431714600031434E-3</c:v>
                </c:pt>
                <c:pt idx="5">
                  <c:v>3.0473868657626088E-3</c:v>
                </c:pt>
                <c:pt idx="6">
                  <c:v>2.9572674848440043E-3</c:v>
                </c:pt>
                <c:pt idx="7">
                  <c:v>2.8723251472066642E-3</c:v>
                </c:pt>
                <c:pt idx="8">
                  <c:v>2.7921262041044259E-3</c:v>
                </c:pt>
              </c:numCache>
            </c:numRef>
          </c:xVal>
          <c:yVal>
            <c:numRef>
              <c:f>Sheet2!$AG$58:$AG$66</c:f>
              <c:numCache>
                <c:formatCode>General</c:formatCode>
                <c:ptCount val="9"/>
                <c:pt idx="0">
                  <c:v>-0.94027020112741155</c:v>
                </c:pt>
                <c:pt idx="1">
                  <c:v>-0.57764045147020782</c:v>
                </c:pt>
                <c:pt idx="2">
                  <c:v>-0.24661823344224093</c:v>
                </c:pt>
                <c:pt idx="3">
                  <c:v>3.253094363611559E-2</c:v>
                </c:pt>
                <c:pt idx="4">
                  <c:v>0.30207193509898955</c:v>
                </c:pt>
                <c:pt idx="5">
                  <c:v>0.55456715593239592</c:v>
                </c:pt>
                <c:pt idx="6">
                  <c:v>0.75143977481605873</c:v>
                </c:pt>
                <c:pt idx="7">
                  <c:v>1.0503298865622948</c:v>
                </c:pt>
                <c:pt idx="8">
                  <c:v>1.2871884011666557</c:v>
                </c:pt>
              </c:numCache>
            </c:numRef>
          </c:yVal>
          <c:smooth val="0"/>
        </c:ser>
        <c:dLbls>
          <c:showLegendKey val="0"/>
          <c:showVal val="0"/>
          <c:showCatName val="0"/>
          <c:showSerName val="0"/>
          <c:showPercent val="0"/>
          <c:showBubbleSize val="0"/>
        </c:dLbls>
        <c:axId val="250069568"/>
        <c:axId val="250070144"/>
      </c:scatterChart>
      <c:valAx>
        <c:axId val="250069568"/>
        <c:scaling>
          <c:orientation val="minMax"/>
        </c:scaling>
        <c:delete val="0"/>
        <c:axPos val="b"/>
        <c:title>
          <c:tx>
            <c:rich>
              <a:bodyPr/>
              <a:lstStyle/>
              <a:p>
                <a:pPr>
                  <a:defRPr/>
                </a:pPr>
                <a:r>
                  <a:rPr lang="en-US" sz="1000" b="1" i="0" baseline="0">
                    <a:effectLst/>
                  </a:rPr>
                  <a:t>1/T (K</a:t>
                </a:r>
                <a:r>
                  <a:rPr lang="en-US" sz="1000" b="1" i="0" baseline="30000">
                    <a:effectLst/>
                  </a:rPr>
                  <a:t>-1</a:t>
                </a:r>
                <a:r>
                  <a:rPr lang="en-US" sz="1000" b="1" i="0" baseline="0">
                    <a:effectLst/>
                  </a:rPr>
                  <a:t>)</a:t>
                </a:r>
                <a:endParaRPr lang="en-US" sz="1000">
                  <a:effectLst/>
                </a:endParaRPr>
              </a:p>
            </c:rich>
          </c:tx>
          <c:overlay val="0"/>
        </c:title>
        <c:numFmt formatCode="General" sourceLinked="1"/>
        <c:majorTickMark val="in"/>
        <c:minorTickMark val="out"/>
        <c:tickLblPos val="nextTo"/>
        <c:crossAx val="250070144"/>
        <c:crosses val="autoZero"/>
        <c:crossBetween val="midCat"/>
      </c:valAx>
      <c:valAx>
        <c:axId val="250070144"/>
        <c:scaling>
          <c:orientation val="minMax"/>
        </c:scaling>
        <c:delete val="0"/>
        <c:axPos val="l"/>
        <c:title>
          <c:tx>
            <c:rich>
              <a:bodyPr/>
              <a:lstStyle/>
              <a:p>
                <a:pPr>
                  <a:defRPr/>
                </a:pPr>
                <a:r>
                  <a:rPr lang="en-US" sz="1000" b="1" i="0" baseline="0">
                    <a:effectLst/>
                  </a:rPr>
                  <a:t>ln(D/D</a:t>
                </a:r>
                <a:r>
                  <a:rPr lang="en-US" sz="1000" b="1" i="0" baseline="-25000">
                    <a:effectLst/>
                  </a:rPr>
                  <a:t>r</a:t>
                </a:r>
                <a:r>
                  <a:rPr lang="en-US" sz="1000" b="1" i="0" baseline="0">
                    <a:effectLst/>
                  </a:rPr>
                  <a:t>)</a:t>
                </a:r>
                <a:endParaRPr lang="en-US" sz="1000">
                  <a:effectLst/>
                </a:endParaRPr>
              </a:p>
            </c:rich>
          </c:tx>
          <c:overlay val="0"/>
        </c:title>
        <c:numFmt formatCode="General" sourceLinked="1"/>
        <c:majorTickMark val="in"/>
        <c:minorTickMark val="out"/>
        <c:tickLblPos val="nextTo"/>
        <c:crossAx val="250069568"/>
        <c:crosses val="autoZero"/>
        <c:crossBetween val="midCat"/>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1" i="0" baseline="0">
                <a:effectLst/>
              </a:rPr>
              <a:t>methyl dodecyl carbonate (T</a:t>
            </a:r>
            <a:r>
              <a:rPr lang="en-US" sz="1000" b="1" i="0" baseline="-25000">
                <a:effectLst/>
              </a:rPr>
              <a:t>r</a:t>
            </a:r>
            <a:r>
              <a:rPr lang="en-US" sz="1000" b="1" i="0" baseline="0">
                <a:effectLst/>
              </a:rPr>
              <a:t>=85</a:t>
            </a:r>
            <a:r>
              <a:rPr lang="en-US" sz="1000" b="1" i="0" baseline="30000">
                <a:effectLst/>
              </a:rPr>
              <a:t>o</a:t>
            </a:r>
            <a:r>
              <a:rPr lang="en-US" sz="1000" b="1" i="0" baseline="0">
                <a:effectLst/>
              </a:rPr>
              <a:t>C)</a:t>
            </a:r>
            <a:endParaRPr lang="en-US" sz="1000">
              <a:effectLst/>
            </a:endParaRPr>
          </a:p>
        </c:rich>
      </c:tx>
      <c:overlay val="0"/>
    </c:title>
    <c:autoTitleDeleted val="0"/>
    <c:plotArea>
      <c:layout/>
      <c:scatterChart>
        <c:scatterStyle val="lineMarker"/>
        <c:varyColors val="0"/>
        <c:ser>
          <c:idx val="0"/>
          <c:order val="0"/>
          <c:tx>
            <c:strRef>
              <c:f>Sheet2!$AQ$112</c:f>
              <c:strCache>
                <c:ptCount val="1"/>
                <c:pt idx="0">
                  <c:v>ln(Diff/Diff)</c:v>
                </c:pt>
              </c:strCache>
            </c:strRef>
          </c:tx>
          <c:spPr>
            <a:ln w="28575">
              <a:noFill/>
            </a:ln>
          </c:spPr>
          <c:trendline>
            <c:trendlineType val="linear"/>
            <c:dispRSqr val="1"/>
            <c:dispEq val="1"/>
            <c:trendlineLbl>
              <c:layout>
                <c:manualLayout>
                  <c:x val="-0.11946463422841376"/>
                  <c:y val="-2.5659292588426447E-2"/>
                </c:manualLayout>
              </c:layout>
              <c:numFmt formatCode="General" sourceLinked="0"/>
            </c:trendlineLbl>
          </c:trendline>
          <c:xVal>
            <c:numRef>
              <c:f>Sheet2!$AP$114:$AP$121</c:f>
              <c:numCache>
                <c:formatCode>General</c:formatCode>
                <c:ptCount val="8"/>
                <c:pt idx="0">
                  <c:v>3.4704147145583901E-3</c:v>
                </c:pt>
                <c:pt idx="1">
                  <c:v>3.3540164346805303E-3</c:v>
                </c:pt>
                <c:pt idx="2">
                  <c:v>3.2451728054518907E-3</c:v>
                </c:pt>
                <c:pt idx="3">
                  <c:v>3.1431714600031434E-3</c:v>
                </c:pt>
                <c:pt idx="4">
                  <c:v>3.0473868657626088E-3</c:v>
                </c:pt>
                <c:pt idx="5">
                  <c:v>2.9572674848440043E-3</c:v>
                </c:pt>
                <c:pt idx="6">
                  <c:v>2.8723251472066642E-3</c:v>
                </c:pt>
                <c:pt idx="7">
                  <c:v>2.7921262041044259E-3</c:v>
                </c:pt>
              </c:numCache>
            </c:numRef>
          </c:xVal>
          <c:yVal>
            <c:numRef>
              <c:f>Sheet2!$AQ$114:$AQ$121</c:f>
              <c:numCache>
                <c:formatCode>General</c:formatCode>
                <c:ptCount val="8"/>
                <c:pt idx="0">
                  <c:v>-1.9722702401258725</c:v>
                </c:pt>
                <c:pt idx="1">
                  <c:v>-1.6070727862233278</c:v>
                </c:pt>
                <c:pt idx="2">
                  <c:v>-1.2867682232501583</c:v>
                </c:pt>
                <c:pt idx="3">
                  <c:v>-1.0135534371663213</c:v>
                </c:pt>
                <c:pt idx="4">
                  <c:v>-0.75292040284039141</c:v>
                </c:pt>
                <c:pt idx="5">
                  <c:v>-0.50203979586999503</c:v>
                </c:pt>
                <c:pt idx="6">
                  <c:v>-0.27095026023670576</c:v>
                </c:pt>
                <c:pt idx="7">
                  <c:v>-3.0137831479728133E-2</c:v>
                </c:pt>
              </c:numCache>
            </c:numRef>
          </c:yVal>
          <c:smooth val="0"/>
        </c:ser>
        <c:dLbls>
          <c:showLegendKey val="0"/>
          <c:showVal val="0"/>
          <c:showCatName val="0"/>
          <c:showSerName val="0"/>
          <c:showPercent val="0"/>
          <c:showBubbleSize val="0"/>
        </c:dLbls>
        <c:axId val="250071296"/>
        <c:axId val="250071872"/>
      </c:scatterChart>
      <c:valAx>
        <c:axId val="250071296"/>
        <c:scaling>
          <c:orientation val="minMax"/>
        </c:scaling>
        <c:delete val="0"/>
        <c:axPos val="b"/>
        <c:title>
          <c:tx>
            <c:rich>
              <a:bodyPr/>
              <a:lstStyle/>
              <a:p>
                <a:pPr>
                  <a:defRPr/>
                </a:pPr>
                <a:r>
                  <a:rPr lang="en-US" sz="1000" b="1" i="0" baseline="0">
                    <a:effectLst/>
                  </a:rPr>
                  <a:t>1/T (K</a:t>
                </a:r>
                <a:r>
                  <a:rPr lang="en-US" sz="1000" b="1" i="0" baseline="30000">
                    <a:effectLst/>
                  </a:rPr>
                  <a:t>-1</a:t>
                </a:r>
                <a:r>
                  <a:rPr lang="en-US" sz="1000" b="1" i="0" baseline="0">
                    <a:effectLst/>
                  </a:rPr>
                  <a:t>)</a:t>
                </a:r>
                <a:endParaRPr lang="en-US" sz="1000">
                  <a:effectLst/>
                </a:endParaRPr>
              </a:p>
            </c:rich>
          </c:tx>
          <c:overlay val="0"/>
        </c:title>
        <c:numFmt formatCode="General" sourceLinked="1"/>
        <c:majorTickMark val="in"/>
        <c:minorTickMark val="out"/>
        <c:tickLblPos val="nextTo"/>
        <c:crossAx val="250071872"/>
        <c:crosses val="autoZero"/>
        <c:crossBetween val="midCat"/>
      </c:valAx>
      <c:valAx>
        <c:axId val="250071872"/>
        <c:scaling>
          <c:orientation val="minMax"/>
        </c:scaling>
        <c:delete val="0"/>
        <c:axPos val="l"/>
        <c:title>
          <c:tx>
            <c:rich>
              <a:bodyPr/>
              <a:lstStyle/>
              <a:p>
                <a:pPr>
                  <a:defRPr/>
                </a:pPr>
                <a:r>
                  <a:rPr lang="en-US" sz="1000" b="1" i="0" baseline="0">
                    <a:effectLst/>
                  </a:rPr>
                  <a:t>ln(D/D</a:t>
                </a:r>
                <a:r>
                  <a:rPr lang="en-US" sz="1000" b="1" i="0" baseline="-25000">
                    <a:effectLst/>
                  </a:rPr>
                  <a:t>r</a:t>
                </a:r>
                <a:r>
                  <a:rPr lang="en-US" sz="1000" b="1" i="0" baseline="0">
                    <a:effectLst/>
                  </a:rPr>
                  <a:t>)</a:t>
                </a:r>
                <a:endParaRPr lang="en-US" sz="1000">
                  <a:effectLst/>
                </a:endParaRPr>
              </a:p>
            </c:rich>
          </c:tx>
          <c:overlay val="0"/>
        </c:title>
        <c:numFmt formatCode="General" sourceLinked="1"/>
        <c:majorTickMark val="in"/>
        <c:minorTickMark val="out"/>
        <c:tickLblPos val="nextTo"/>
        <c:crossAx val="250071296"/>
        <c:crosses val="autoZero"/>
        <c:crossBetween val="midCat"/>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Acyclic Carbonate Series</a:t>
            </a:r>
            <a:endParaRPr lang="en-US"/>
          </a:p>
        </c:rich>
      </c:tx>
      <c:overlay val="0"/>
    </c:title>
    <c:autoTitleDeleted val="0"/>
    <c:plotArea>
      <c:layout/>
      <c:scatterChart>
        <c:scatterStyle val="lineMarker"/>
        <c:varyColors val="0"/>
        <c:ser>
          <c:idx val="0"/>
          <c:order val="0"/>
          <c:tx>
            <c:strRef>
              <c:f>Sheet2!$L$1</c:f>
              <c:strCache>
                <c:ptCount val="1"/>
                <c:pt idx="0">
                  <c:v>Hex</c:v>
                </c:pt>
              </c:strCache>
            </c:strRef>
          </c:tx>
          <c:spPr>
            <a:ln w="28575">
              <a:noFill/>
            </a:ln>
          </c:spPr>
          <c:xVal>
            <c:numRef>
              <c:f>Sheet2!$M$2:$M$10</c:f>
              <c:numCache>
                <c:formatCode>0.000</c:formatCode>
                <c:ptCount val="9"/>
                <c:pt idx="0">
                  <c:v>2.7810000000000001</c:v>
                </c:pt>
                <c:pt idx="1">
                  <c:v>2.7709999999999999</c:v>
                </c:pt>
                <c:pt idx="2">
                  <c:v>2.7610000000000001</c:v>
                </c:pt>
                <c:pt idx="3">
                  <c:v>2.75</c:v>
                </c:pt>
                <c:pt idx="4">
                  <c:v>2.74</c:v>
                </c:pt>
                <c:pt idx="5">
                  <c:v>2.7290000000000001</c:v>
                </c:pt>
                <c:pt idx="6">
                  <c:v>2.718</c:v>
                </c:pt>
                <c:pt idx="7">
                  <c:v>2.706</c:v>
                </c:pt>
                <c:pt idx="8">
                  <c:v>2.6930000000000001</c:v>
                </c:pt>
              </c:numCache>
            </c:numRef>
          </c:xVal>
          <c:yVal>
            <c:numRef>
              <c:f>Sheet2!$T$14:$T$22</c:f>
              <c:numCache>
                <c:formatCode>General</c:formatCode>
                <c:ptCount val="9"/>
                <c:pt idx="0">
                  <c:v>6.7926148513297183E-6</c:v>
                </c:pt>
                <c:pt idx="1">
                  <c:v>6.6686609309718091E-6</c:v>
                </c:pt>
                <c:pt idx="2">
                  <c:v>6.1563211140248451E-6</c:v>
                </c:pt>
                <c:pt idx="3">
                  <c:v>5.623677962456707E-6</c:v>
                </c:pt>
                <c:pt idx="4">
                  <c:v>5.1184488379490013E-6</c:v>
                </c:pt>
                <c:pt idx="5">
                  <c:v>4.8404922212187515E-6</c:v>
                </c:pt>
                <c:pt idx="6">
                  <c:v>4.7239122464287591E-6</c:v>
                </c:pt>
                <c:pt idx="7">
                  <c:v>4.4256011204627081E-6</c:v>
                </c:pt>
                <c:pt idx="8">
                  <c:v>4.2522276071100817E-6</c:v>
                </c:pt>
              </c:numCache>
            </c:numRef>
          </c:yVal>
          <c:smooth val="0"/>
        </c:ser>
        <c:ser>
          <c:idx val="1"/>
          <c:order val="1"/>
          <c:tx>
            <c:strRef>
              <c:f>Sheet2!$V$1</c:f>
              <c:strCache>
                <c:ptCount val="1"/>
                <c:pt idx="0">
                  <c:v>Oct</c:v>
                </c:pt>
              </c:strCache>
            </c:strRef>
          </c:tx>
          <c:spPr>
            <a:ln w="28575">
              <a:noFill/>
            </a:ln>
          </c:spPr>
          <c:xVal>
            <c:numRef>
              <c:f>Sheet2!$W$2:$W$10</c:f>
              <c:numCache>
                <c:formatCode>0.000</c:formatCode>
                <c:ptCount val="9"/>
                <c:pt idx="0">
                  <c:v>2.7090000000000001</c:v>
                </c:pt>
                <c:pt idx="1">
                  <c:v>2.6989999999999998</c:v>
                </c:pt>
                <c:pt idx="2">
                  <c:v>2.6880000000000002</c:v>
                </c:pt>
                <c:pt idx="3">
                  <c:v>2.677</c:v>
                </c:pt>
                <c:pt idx="4">
                  <c:v>2.6659999999999999</c:v>
                </c:pt>
                <c:pt idx="5">
                  <c:v>2.6549999999999998</c:v>
                </c:pt>
                <c:pt idx="6">
                  <c:v>2.6419999999999999</c:v>
                </c:pt>
                <c:pt idx="7">
                  <c:v>2.63</c:v>
                </c:pt>
                <c:pt idx="8">
                  <c:v>2.6179999999999999</c:v>
                </c:pt>
              </c:numCache>
            </c:numRef>
          </c:xVal>
          <c:yVal>
            <c:numRef>
              <c:f>Sheet2!$AD$14:$AD$22</c:f>
              <c:numCache>
                <c:formatCode>General</c:formatCode>
                <c:ptCount val="9"/>
                <c:pt idx="0">
                  <c:v>4.3554498005053984E-6</c:v>
                </c:pt>
                <c:pt idx="1">
                  <c:v>4.4611839156934463E-6</c:v>
                </c:pt>
                <c:pt idx="2">
                  <c:v>4.1464385006669395E-6</c:v>
                </c:pt>
                <c:pt idx="3">
                  <c:v>3.9233497991159335E-6</c:v>
                </c:pt>
                <c:pt idx="4">
                  <c:v>3.3724359165925664E-6</c:v>
                </c:pt>
                <c:pt idx="5">
                  <c:v>3.4326849416123816E-6</c:v>
                </c:pt>
                <c:pt idx="6">
                  <c:v>3.3618025802805892E-6</c:v>
                </c:pt>
                <c:pt idx="7">
                  <c:v>3.1117507878253416E-6</c:v>
                </c:pt>
                <c:pt idx="8">
                  <c:v>3.0452634391530711E-6</c:v>
                </c:pt>
              </c:numCache>
            </c:numRef>
          </c:yVal>
          <c:smooth val="0"/>
        </c:ser>
        <c:ser>
          <c:idx val="2"/>
          <c:order val="2"/>
          <c:tx>
            <c:strRef>
              <c:f>Sheet2!$AF$1</c:f>
              <c:strCache>
                <c:ptCount val="1"/>
                <c:pt idx="0">
                  <c:v>Dec</c:v>
                </c:pt>
              </c:strCache>
            </c:strRef>
          </c:tx>
          <c:spPr>
            <a:ln w="28575">
              <a:noFill/>
            </a:ln>
          </c:spPr>
          <c:xVal>
            <c:numRef>
              <c:f>Sheet2!$AG$2:$AG$10</c:f>
              <c:numCache>
                <c:formatCode>0.000</c:formatCode>
                <c:ptCount val="9"/>
                <c:pt idx="0">
                  <c:v>2.59</c:v>
                </c:pt>
                <c:pt idx="1">
                  <c:v>2.5819999999999999</c:v>
                </c:pt>
                <c:pt idx="2">
                  <c:v>2.573</c:v>
                </c:pt>
                <c:pt idx="3">
                  <c:v>2.5640000000000001</c:v>
                </c:pt>
                <c:pt idx="4">
                  <c:v>2.5550000000000002</c:v>
                </c:pt>
                <c:pt idx="5">
                  <c:v>2.5449999999999999</c:v>
                </c:pt>
                <c:pt idx="6">
                  <c:v>2.536</c:v>
                </c:pt>
                <c:pt idx="7">
                  <c:v>2.5259999999999998</c:v>
                </c:pt>
                <c:pt idx="8">
                  <c:v>2.5169999999999999</c:v>
                </c:pt>
              </c:numCache>
            </c:numRef>
          </c:xVal>
          <c:yVal>
            <c:numRef>
              <c:f>Sheet2!$AN$14:$AN$22</c:f>
              <c:numCache>
                <c:formatCode>General</c:formatCode>
                <c:ptCount val="9"/>
                <c:pt idx="0">
                  <c:v>2.5786778602270227E-6</c:v>
                </c:pt>
                <c:pt idx="1">
                  <c:v>2.62354598150884E-6</c:v>
                </c:pt>
                <c:pt idx="2">
                  <c:v>2.5588001338127958E-6</c:v>
                </c:pt>
                <c:pt idx="3">
                  <c:v>2.4182444989735448E-6</c:v>
                </c:pt>
                <c:pt idx="4">
                  <c:v>2.3056937755994564E-6</c:v>
                </c:pt>
                <c:pt idx="5">
                  <c:v>2.1874590801232831E-6</c:v>
                </c:pt>
                <c:pt idx="6">
                  <c:v>2.0025910198050754E-6</c:v>
                </c:pt>
                <c:pt idx="7">
                  <c:v>2.049145518797577E-6</c:v>
                </c:pt>
                <c:pt idx="8">
                  <c:v>2.0054173867593397E-6</c:v>
                </c:pt>
              </c:numCache>
            </c:numRef>
          </c:yVal>
          <c:smooth val="0"/>
        </c:ser>
        <c:ser>
          <c:idx val="3"/>
          <c:order val="3"/>
          <c:tx>
            <c:strRef>
              <c:f>Sheet2!$AP$1</c:f>
              <c:strCache>
                <c:ptCount val="1"/>
                <c:pt idx="0">
                  <c:v>Dodec</c:v>
                </c:pt>
              </c:strCache>
            </c:strRef>
          </c:tx>
          <c:spPr>
            <a:ln w="28575">
              <a:noFill/>
            </a:ln>
          </c:spPr>
          <c:xVal>
            <c:numRef>
              <c:f>Sheet2!$AQ$2:$AQ$10</c:f>
              <c:numCache>
                <c:formatCode>0.000</c:formatCode>
                <c:ptCount val="9"/>
                <c:pt idx="1">
                  <c:v>2.524</c:v>
                </c:pt>
                <c:pt idx="2">
                  <c:v>2.516</c:v>
                </c:pt>
                <c:pt idx="3">
                  <c:v>2.5070000000000001</c:v>
                </c:pt>
                <c:pt idx="4">
                  <c:v>2.496</c:v>
                </c:pt>
                <c:pt idx="5">
                  <c:v>2.4870000000000001</c:v>
                </c:pt>
                <c:pt idx="6">
                  <c:v>2.4780000000000002</c:v>
                </c:pt>
                <c:pt idx="7">
                  <c:v>2.4689999999999999</c:v>
                </c:pt>
                <c:pt idx="8">
                  <c:v>2.4590000000000001</c:v>
                </c:pt>
              </c:numCache>
            </c:numRef>
          </c:xVal>
          <c:yVal>
            <c:numRef>
              <c:f>Sheet2!$AX$14:$AX$22</c:f>
              <c:numCache>
                <c:formatCode>General</c:formatCode>
                <c:ptCount val="9"/>
                <c:pt idx="0">
                  <c:v>0</c:v>
                </c:pt>
                <c:pt idx="1">
                  <c:v>1.7451781639111668E-6</c:v>
                </c:pt>
                <c:pt idx="2">
                  <c:v>1.7734258353157991E-6</c:v>
                </c:pt>
                <c:pt idx="3">
                  <c:v>1.7507082570693892E-6</c:v>
                </c:pt>
                <c:pt idx="4">
                  <c:v>1.6646917715946284E-6</c:v>
                </c:pt>
                <c:pt idx="5">
                  <c:v>1.6036439877930824E-6</c:v>
                </c:pt>
                <c:pt idx="6">
                  <c:v>1.5533846405434447E-6</c:v>
                </c:pt>
                <c:pt idx="7">
                  <c:v>1.4959453787397382E-6</c:v>
                </c:pt>
                <c:pt idx="8">
                  <c:v>1.4669256810554427E-6</c:v>
                </c:pt>
              </c:numCache>
            </c:numRef>
          </c:yVal>
          <c:smooth val="0"/>
        </c:ser>
        <c:dLbls>
          <c:showLegendKey val="0"/>
          <c:showVal val="0"/>
          <c:showCatName val="0"/>
          <c:showSerName val="0"/>
          <c:showPercent val="0"/>
          <c:showBubbleSize val="0"/>
        </c:dLbls>
        <c:axId val="250073600"/>
        <c:axId val="250074176"/>
      </c:scatterChart>
      <c:valAx>
        <c:axId val="250073600"/>
        <c:scaling>
          <c:orientation val="minMax"/>
        </c:scaling>
        <c:delete val="0"/>
        <c:axPos val="b"/>
        <c:title>
          <c:tx>
            <c:rich>
              <a:bodyPr/>
              <a:lstStyle/>
              <a:p>
                <a:pPr>
                  <a:defRPr/>
                </a:pPr>
                <a:r>
                  <a:rPr lang="el-GR" sz="1200">
                    <a:latin typeface="Times New Roman"/>
                    <a:cs typeface="Times New Roman"/>
                  </a:rPr>
                  <a:t>ε</a:t>
                </a:r>
                <a:r>
                  <a:rPr lang="en-US" sz="1200" baseline="-25000">
                    <a:latin typeface="Times New Roman"/>
                    <a:cs typeface="Times New Roman"/>
                  </a:rPr>
                  <a:t>s</a:t>
                </a:r>
                <a:endParaRPr lang="en-US" baseline="-25000"/>
              </a:p>
            </c:rich>
          </c:tx>
          <c:overlay val="0"/>
        </c:title>
        <c:numFmt formatCode="0.000" sourceLinked="1"/>
        <c:majorTickMark val="in"/>
        <c:minorTickMark val="out"/>
        <c:tickLblPos val="nextTo"/>
        <c:crossAx val="250074176"/>
        <c:crosses val="autoZero"/>
        <c:crossBetween val="midCat"/>
      </c:valAx>
      <c:valAx>
        <c:axId val="250074176"/>
        <c:scaling>
          <c:orientation val="minMax"/>
        </c:scaling>
        <c:delete val="0"/>
        <c:axPos val="l"/>
        <c:title>
          <c:tx>
            <c:rich>
              <a:bodyPr/>
              <a:lstStyle/>
              <a:p>
                <a:pPr>
                  <a:defRPr/>
                </a:pPr>
                <a:r>
                  <a:rPr lang="en-US"/>
                  <a:t>D</a:t>
                </a:r>
                <a:r>
                  <a:rPr lang="en-US" baseline="-25000"/>
                  <a:t>o</a:t>
                </a:r>
                <a:r>
                  <a:rPr lang="en-US" baseline="0"/>
                  <a:t> (m</a:t>
                </a:r>
                <a:r>
                  <a:rPr lang="en-US" baseline="30000"/>
                  <a:t>2</a:t>
                </a:r>
                <a:r>
                  <a:rPr lang="en-US" baseline="0"/>
                  <a:t>/s)</a:t>
                </a:r>
                <a:endParaRPr lang="en-US"/>
              </a:p>
            </c:rich>
          </c:tx>
          <c:overlay val="0"/>
        </c:title>
        <c:numFmt formatCode="General" sourceLinked="1"/>
        <c:majorTickMark val="in"/>
        <c:minorTickMark val="out"/>
        <c:tickLblPos val="nextTo"/>
        <c:crossAx val="250073600"/>
        <c:crosses val="autoZero"/>
        <c:crossBetween val="midCat"/>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54418197725285"/>
          <c:y val="5.1400554097404488E-2"/>
          <c:w val="0.82649803149606305"/>
          <c:h val="0.80389253426655005"/>
        </c:manualLayout>
      </c:layout>
      <c:scatterChart>
        <c:scatterStyle val="lineMarker"/>
        <c:varyColors val="0"/>
        <c:ser>
          <c:idx val="0"/>
          <c:order val="0"/>
          <c:tx>
            <c:strRef>
              <c:f>Sheet2!$B$1</c:f>
              <c:strCache>
                <c:ptCount val="1"/>
                <c:pt idx="0">
                  <c:v>Octylene</c:v>
                </c:pt>
              </c:strCache>
            </c:strRef>
          </c:tx>
          <c:spPr>
            <a:ln w="28575">
              <a:noFill/>
            </a:ln>
          </c:spPr>
          <c:xVal>
            <c:numRef>
              <c:f>Sheet2!$A$2:$A$10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Sheet2!$B$2:$B$10</c:f>
              <c:numCache>
                <c:formatCode>0.0</c:formatCode>
                <c:ptCount val="9"/>
                <c:pt idx="0">
                  <c:v>34.200000000000003</c:v>
                </c:pt>
                <c:pt idx="1">
                  <c:v>32.799999999999997</c:v>
                </c:pt>
                <c:pt idx="2">
                  <c:v>31.4</c:v>
                </c:pt>
                <c:pt idx="3">
                  <c:v>30.1</c:v>
                </c:pt>
                <c:pt idx="4">
                  <c:v>28.7</c:v>
                </c:pt>
                <c:pt idx="5">
                  <c:v>27.4</c:v>
                </c:pt>
                <c:pt idx="6">
                  <c:v>26.1</c:v>
                </c:pt>
                <c:pt idx="7">
                  <c:v>25</c:v>
                </c:pt>
                <c:pt idx="8">
                  <c:v>23.9</c:v>
                </c:pt>
              </c:numCache>
            </c:numRef>
          </c:yVal>
          <c:smooth val="0"/>
        </c:ser>
        <c:ser>
          <c:idx val="1"/>
          <c:order val="1"/>
          <c:tx>
            <c:strRef>
              <c:f>Sheet2!$C$1</c:f>
              <c:strCache>
                <c:ptCount val="1"/>
                <c:pt idx="0">
                  <c:v>Decylene</c:v>
                </c:pt>
              </c:strCache>
            </c:strRef>
          </c:tx>
          <c:spPr>
            <a:ln w="28575">
              <a:noFill/>
            </a:ln>
          </c:spPr>
          <c:xVal>
            <c:numRef>
              <c:f>Sheet2!$A$2:$A$10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Sheet2!$C$2:$C$10</c:f>
              <c:numCache>
                <c:formatCode>0.0</c:formatCode>
                <c:ptCount val="9"/>
                <c:pt idx="0">
                  <c:v>28.9</c:v>
                </c:pt>
                <c:pt idx="1">
                  <c:v>27.7</c:v>
                </c:pt>
                <c:pt idx="2">
                  <c:v>26.6</c:v>
                </c:pt>
                <c:pt idx="3">
                  <c:v>25.5</c:v>
                </c:pt>
                <c:pt idx="4">
                  <c:v>24.3</c:v>
                </c:pt>
                <c:pt idx="5">
                  <c:v>23.2</c:v>
                </c:pt>
                <c:pt idx="6">
                  <c:v>22.3</c:v>
                </c:pt>
                <c:pt idx="7">
                  <c:v>21.3</c:v>
                </c:pt>
                <c:pt idx="8">
                  <c:v>20.399999999999999</c:v>
                </c:pt>
              </c:numCache>
            </c:numRef>
          </c:yVal>
          <c:smooth val="0"/>
        </c:ser>
        <c:ser>
          <c:idx val="2"/>
          <c:order val="2"/>
          <c:tx>
            <c:strRef>
              <c:f>Sheet2!$D$1</c:f>
              <c:strCache>
                <c:ptCount val="1"/>
                <c:pt idx="0">
                  <c:v>Undecylene</c:v>
                </c:pt>
              </c:strCache>
            </c:strRef>
          </c:tx>
          <c:spPr>
            <a:ln w="28575">
              <a:noFill/>
            </a:ln>
          </c:spPr>
          <c:xVal>
            <c:numRef>
              <c:f>Sheet2!$A$2:$A$10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Sheet2!$D$2:$D$10</c:f>
              <c:numCache>
                <c:formatCode>0.0</c:formatCode>
                <c:ptCount val="9"/>
                <c:pt idx="0">
                  <c:v>24.4</c:v>
                </c:pt>
                <c:pt idx="1">
                  <c:v>23.4</c:v>
                </c:pt>
                <c:pt idx="2">
                  <c:v>22.5</c:v>
                </c:pt>
                <c:pt idx="3">
                  <c:v>21.6</c:v>
                </c:pt>
                <c:pt idx="4">
                  <c:v>20.6</c:v>
                </c:pt>
                <c:pt idx="5">
                  <c:v>19.600000000000001</c:v>
                </c:pt>
                <c:pt idx="6">
                  <c:v>18.8</c:v>
                </c:pt>
                <c:pt idx="7">
                  <c:v>18</c:v>
                </c:pt>
                <c:pt idx="8">
                  <c:v>17.2</c:v>
                </c:pt>
              </c:numCache>
            </c:numRef>
          </c:yVal>
          <c:smooth val="0"/>
        </c:ser>
        <c:ser>
          <c:idx val="3"/>
          <c:order val="3"/>
          <c:tx>
            <c:strRef>
              <c:f>Sheet2!$E$1</c:f>
              <c:strCache>
                <c:ptCount val="1"/>
                <c:pt idx="0">
                  <c:v>Dodecylene</c:v>
                </c:pt>
              </c:strCache>
            </c:strRef>
          </c:tx>
          <c:spPr>
            <a:ln w="28575">
              <a:noFill/>
            </a:ln>
          </c:spPr>
          <c:xVal>
            <c:numRef>
              <c:f>Sheet2!$A$2:$A$10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Sheet2!$E$2:$E$10</c:f>
              <c:numCache>
                <c:formatCode>0.0</c:formatCode>
                <c:ptCount val="9"/>
                <c:pt idx="0">
                  <c:v>22.8</c:v>
                </c:pt>
                <c:pt idx="1">
                  <c:v>22</c:v>
                </c:pt>
                <c:pt idx="2">
                  <c:v>21.1</c:v>
                </c:pt>
                <c:pt idx="3">
                  <c:v>20.3</c:v>
                </c:pt>
                <c:pt idx="4">
                  <c:v>19.5</c:v>
                </c:pt>
                <c:pt idx="5">
                  <c:v>18.7</c:v>
                </c:pt>
                <c:pt idx="6">
                  <c:v>17.899999999999999</c:v>
                </c:pt>
                <c:pt idx="7">
                  <c:v>17.2</c:v>
                </c:pt>
                <c:pt idx="8">
                  <c:v>16.5</c:v>
                </c:pt>
              </c:numCache>
            </c:numRef>
          </c:yVal>
          <c:smooth val="0"/>
        </c:ser>
        <c:dLbls>
          <c:showLegendKey val="0"/>
          <c:showVal val="0"/>
          <c:showCatName val="0"/>
          <c:showSerName val="0"/>
          <c:showPercent val="0"/>
          <c:showBubbleSize val="0"/>
        </c:dLbls>
        <c:axId val="250075904"/>
        <c:axId val="250076480"/>
      </c:scatterChart>
      <c:valAx>
        <c:axId val="250075904"/>
        <c:scaling>
          <c:orientation val="minMax"/>
        </c:scaling>
        <c:delete val="0"/>
        <c:axPos val="b"/>
        <c:title>
          <c:tx>
            <c:rich>
              <a:bodyPr/>
              <a:lstStyle/>
              <a:p>
                <a:pPr>
                  <a:defRPr/>
                </a:pPr>
                <a:r>
                  <a:rPr lang="en-US"/>
                  <a:t>T</a:t>
                </a:r>
                <a:r>
                  <a:rPr lang="en-US" baseline="0"/>
                  <a:t> (</a:t>
                </a:r>
                <a:r>
                  <a:rPr lang="en-US" baseline="0">
                    <a:latin typeface="Times New Roman"/>
                    <a:cs typeface="Times New Roman"/>
                  </a:rPr>
                  <a:t>ͦ </a:t>
                </a:r>
                <a:r>
                  <a:rPr lang="en-US" baseline="0"/>
                  <a:t>C)</a:t>
                </a:r>
                <a:endParaRPr lang="en-US"/>
              </a:p>
            </c:rich>
          </c:tx>
          <c:overlay val="0"/>
        </c:title>
        <c:numFmt formatCode="General" sourceLinked="1"/>
        <c:majorTickMark val="in"/>
        <c:minorTickMark val="out"/>
        <c:tickLblPos val="nextTo"/>
        <c:crossAx val="250076480"/>
        <c:crosses val="autoZero"/>
        <c:crossBetween val="midCat"/>
      </c:valAx>
      <c:valAx>
        <c:axId val="250076480"/>
        <c:scaling>
          <c:orientation val="minMax"/>
          <c:max val="35"/>
          <c:min val="15"/>
        </c:scaling>
        <c:delete val="0"/>
        <c:axPos val="l"/>
        <c:majorGridlines>
          <c:spPr>
            <a:ln>
              <a:noFill/>
            </a:ln>
          </c:spPr>
        </c:majorGridlines>
        <c:title>
          <c:tx>
            <c:rich>
              <a:bodyPr/>
              <a:lstStyle/>
              <a:p>
                <a:pPr>
                  <a:defRPr/>
                </a:pPr>
                <a:r>
                  <a:rPr lang="en-US"/>
                  <a:t>Dielectric Constant, </a:t>
                </a:r>
                <a:r>
                  <a:rPr lang="en-US" sz="1000" b="1" i="0" u="none" strike="noStrike" baseline="0">
                    <a:effectLst/>
                  </a:rPr>
                  <a:t>ε</a:t>
                </a:r>
                <a:r>
                  <a:rPr lang="en-US" sz="1000" b="1" i="0" u="none" strike="noStrike" baseline="-25000">
                    <a:effectLst/>
                  </a:rPr>
                  <a:t>s</a:t>
                </a:r>
                <a:endParaRPr lang="en-US"/>
              </a:p>
            </c:rich>
          </c:tx>
          <c:overlay val="0"/>
        </c:title>
        <c:numFmt formatCode="0.0" sourceLinked="1"/>
        <c:majorTickMark val="in"/>
        <c:minorTickMark val="out"/>
        <c:tickLblPos val="nextTo"/>
        <c:crossAx val="250075904"/>
        <c:crosses val="autoZero"/>
        <c:crossBetween val="midCat"/>
      </c:valA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805167104111986"/>
          <c:y val="6.4047098279381751E-2"/>
          <c:w val="0.18094400699912511"/>
          <c:h val="0.33486876640419949"/>
        </c:manualLayou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65966754155732"/>
          <c:y val="5.0925925925925923E-2"/>
          <c:w val="0.74726399825021872"/>
          <c:h val="0.74530074365704291"/>
        </c:manualLayout>
      </c:layout>
      <c:scatterChart>
        <c:scatterStyle val="lineMarker"/>
        <c:varyColors val="0"/>
        <c:ser>
          <c:idx val="0"/>
          <c:order val="0"/>
          <c:tx>
            <c:strRef>
              <c:f>Sheet3!$B$2</c:f>
              <c:strCache>
                <c:ptCount val="1"/>
                <c:pt idx="0">
                  <c:v>Octylene</c:v>
                </c:pt>
              </c:strCache>
            </c:strRef>
          </c:tx>
          <c:spPr>
            <a:ln w="28575">
              <a:noFill/>
            </a:ln>
          </c:spPr>
          <c:xVal>
            <c:numRef>
              <c:f>Sheet3!$A$3:$A$11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Sheet3!$B$3:$B$11</c:f>
              <c:numCache>
                <c:formatCode>0.00E+00</c:formatCode>
                <c:ptCount val="9"/>
                <c:pt idx="0">
                  <c:v>5.3699999999999999E-11</c:v>
                </c:pt>
                <c:pt idx="1">
                  <c:v>8.6699999999999995E-11</c:v>
                </c:pt>
                <c:pt idx="2">
                  <c:v>1.2999999999999999E-10</c:v>
                </c:pt>
                <c:pt idx="3">
                  <c:v>1.8500000000000001E-10</c:v>
                </c:pt>
                <c:pt idx="4">
                  <c:v>2.4399999999999998E-10</c:v>
                </c:pt>
                <c:pt idx="5">
                  <c:v>3.1999999999999998E-10</c:v>
                </c:pt>
                <c:pt idx="6">
                  <c:v>4.0899999999999998E-10</c:v>
                </c:pt>
                <c:pt idx="7">
                  <c:v>5.09E-10</c:v>
                </c:pt>
                <c:pt idx="8">
                  <c:v>6.29E-10</c:v>
                </c:pt>
              </c:numCache>
            </c:numRef>
          </c:yVal>
          <c:smooth val="0"/>
        </c:ser>
        <c:ser>
          <c:idx val="1"/>
          <c:order val="1"/>
          <c:tx>
            <c:strRef>
              <c:f>Sheet3!$C$2</c:f>
              <c:strCache>
                <c:ptCount val="1"/>
                <c:pt idx="0">
                  <c:v>Decylene</c:v>
                </c:pt>
              </c:strCache>
            </c:strRef>
          </c:tx>
          <c:spPr>
            <a:ln w="28575">
              <a:noFill/>
            </a:ln>
          </c:spPr>
          <c:xVal>
            <c:numRef>
              <c:f>Sheet3!$A$3:$A$11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Sheet3!$C$3:$C$11</c:f>
              <c:numCache>
                <c:formatCode>0.00E+00</c:formatCode>
                <c:ptCount val="9"/>
                <c:pt idx="0">
                  <c:v>2.84E-11</c:v>
                </c:pt>
                <c:pt idx="1">
                  <c:v>4.93E-11</c:v>
                </c:pt>
                <c:pt idx="2">
                  <c:v>7.8099999999999994E-11</c:v>
                </c:pt>
                <c:pt idx="3">
                  <c:v>1.16E-10</c:v>
                </c:pt>
                <c:pt idx="4">
                  <c:v>1.5899999999999999E-10</c:v>
                </c:pt>
                <c:pt idx="5">
                  <c:v>2.1500000000000001E-10</c:v>
                </c:pt>
                <c:pt idx="6">
                  <c:v>2.8300000000000001E-10</c:v>
                </c:pt>
                <c:pt idx="7">
                  <c:v>3.5300000000000002E-10</c:v>
                </c:pt>
                <c:pt idx="8">
                  <c:v>4.4700000000000001E-10</c:v>
                </c:pt>
              </c:numCache>
            </c:numRef>
          </c:yVal>
          <c:smooth val="0"/>
        </c:ser>
        <c:ser>
          <c:idx val="2"/>
          <c:order val="2"/>
          <c:tx>
            <c:strRef>
              <c:f>Sheet3!$D$2</c:f>
              <c:strCache>
                <c:ptCount val="1"/>
                <c:pt idx="0">
                  <c:v>Undecylene</c:v>
                </c:pt>
              </c:strCache>
            </c:strRef>
          </c:tx>
          <c:spPr>
            <a:ln w="28575">
              <a:noFill/>
            </a:ln>
          </c:spPr>
          <c:xVal>
            <c:numRef>
              <c:f>Sheet3!$A$3:$A$11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Sheet3!$D$3:$D$11</c:f>
              <c:numCache>
                <c:formatCode>0.00E+00</c:formatCode>
                <c:ptCount val="9"/>
                <c:pt idx="0">
                  <c:v>2.3600000000000001E-11</c:v>
                </c:pt>
                <c:pt idx="1">
                  <c:v>4.1199999999999997E-11</c:v>
                </c:pt>
                <c:pt idx="2">
                  <c:v>6.5299999999999997E-11</c:v>
                </c:pt>
                <c:pt idx="3">
                  <c:v>9.7499999999999999E-11</c:v>
                </c:pt>
                <c:pt idx="4">
                  <c:v>1.34E-10</c:v>
                </c:pt>
                <c:pt idx="5">
                  <c:v>1.8400000000000001E-10</c:v>
                </c:pt>
                <c:pt idx="6">
                  <c:v>2.4199999999999999E-10</c:v>
                </c:pt>
                <c:pt idx="7">
                  <c:v>3.0399999999999998E-10</c:v>
                </c:pt>
                <c:pt idx="8">
                  <c:v>3.9299999999999999E-10</c:v>
                </c:pt>
              </c:numCache>
            </c:numRef>
          </c:yVal>
          <c:smooth val="0"/>
        </c:ser>
        <c:ser>
          <c:idx val="3"/>
          <c:order val="3"/>
          <c:tx>
            <c:strRef>
              <c:f>Sheet3!$E$2</c:f>
              <c:strCache>
                <c:ptCount val="1"/>
                <c:pt idx="0">
                  <c:v>Dodecylene</c:v>
                </c:pt>
              </c:strCache>
            </c:strRef>
          </c:tx>
          <c:spPr>
            <a:ln w="28575">
              <a:noFill/>
            </a:ln>
          </c:spPr>
          <c:xVal>
            <c:numRef>
              <c:f>Sheet3!$A$3:$A$11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Sheet3!$E$3:$E$11</c:f>
              <c:numCache>
                <c:formatCode>0.00E+00</c:formatCode>
                <c:ptCount val="9"/>
                <c:pt idx="0">
                  <c:v>1.68E-11</c:v>
                </c:pt>
                <c:pt idx="1">
                  <c:v>2.9900000000000001E-11</c:v>
                </c:pt>
                <c:pt idx="2">
                  <c:v>4.97E-11</c:v>
                </c:pt>
                <c:pt idx="3">
                  <c:v>7.6599999999999999E-11</c:v>
                </c:pt>
                <c:pt idx="4">
                  <c:v>1.09E-10</c:v>
                </c:pt>
                <c:pt idx="5">
                  <c:v>1.5E-10</c:v>
                </c:pt>
                <c:pt idx="6">
                  <c:v>2.0399999999999999E-10</c:v>
                </c:pt>
                <c:pt idx="7">
                  <c:v>2.6099999999999998E-10</c:v>
                </c:pt>
                <c:pt idx="8">
                  <c:v>3.3399999999999998E-10</c:v>
                </c:pt>
              </c:numCache>
            </c:numRef>
          </c:yVal>
          <c:smooth val="0"/>
        </c:ser>
        <c:dLbls>
          <c:showLegendKey val="0"/>
          <c:showVal val="0"/>
          <c:showCatName val="0"/>
          <c:showSerName val="0"/>
          <c:showPercent val="0"/>
          <c:showBubbleSize val="0"/>
        </c:dLbls>
        <c:axId val="242066560"/>
        <c:axId val="242067136"/>
      </c:scatterChart>
      <c:valAx>
        <c:axId val="242066560"/>
        <c:scaling>
          <c:orientation val="minMax"/>
        </c:scaling>
        <c:delete val="0"/>
        <c:axPos val="b"/>
        <c:title>
          <c:tx>
            <c:rich>
              <a:bodyPr/>
              <a:lstStyle/>
              <a:p>
                <a:pPr>
                  <a:defRPr/>
                </a:pPr>
                <a:r>
                  <a:rPr lang="en-US"/>
                  <a:t>T</a:t>
                </a:r>
                <a:r>
                  <a:rPr lang="en-US" baseline="0"/>
                  <a:t> ( </a:t>
                </a:r>
                <a:r>
                  <a:rPr lang="en-US" baseline="30000"/>
                  <a:t>o</a:t>
                </a:r>
                <a:r>
                  <a:rPr lang="en-US" baseline="0"/>
                  <a:t>C )</a:t>
                </a:r>
                <a:endParaRPr lang="en-US"/>
              </a:p>
            </c:rich>
          </c:tx>
          <c:overlay val="0"/>
        </c:title>
        <c:numFmt formatCode="General" sourceLinked="1"/>
        <c:majorTickMark val="in"/>
        <c:minorTickMark val="out"/>
        <c:tickLblPos val="nextTo"/>
        <c:crossAx val="242067136"/>
        <c:crosses val="autoZero"/>
        <c:crossBetween val="midCat"/>
      </c:valAx>
      <c:valAx>
        <c:axId val="242067136"/>
        <c:scaling>
          <c:orientation val="minMax"/>
        </c:scaling>
        <c:delete val="0"/>
        <c:axPos val="l"/>
        <c:majorGridlines>
          <c:spPr>
            <a:ln>
              <a:noFill/>
            </a:ln>
          </c:spPr>
        </c:majorGridlines>
        <c:title>
          <c:tx>
            <c:rich>
              <a:bodyPr/>
              <a:lstStyle/>
              <a:p>
                <a:pPr>
                  <a:defRPr/>
                </a:pPr>
                <a:r>
                  <a:rPr lang="en-US"/>
                  <a:t>D (m</a:t>
                </a:r>
                <a:r>
                  <a:rPr lang="en-US" baseline="30000"/>
                  <a:t>2</a:t>
                </a:r>
                <a:r>
                  <a:rPr lang="en-US"/>
                  <a:t>/s)</a:t>
                </a:r>
              </a:p>
            </c:rich>
          </c:tx>
          <c:overlay val="0"/>
        </c:title>
        <c:numFmt formatCode="0.00E+00" sourceLinked="1"/>
        <c:majorTickMark val="in"/>
        <c:minorTickMark val="out"/>
        <c:tickLblPos val="nextTo"/>
        <c:crossAx val="242066560"/>
        <c:crosses val="autoZero"/>
        <c:crossBetween val="midCat"/>
      </c:valA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23686811023622048"/>
          <c:y val="0.12533172936716247"/>
          <c:w val="0.17702077865266841"/>
          <c:h val="0.31415135608048994"/>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Sheet2!$K$1</c:f>
              <c:strCache>
                <c:ptCount val="1"/>
                <c:pt idx="0">
                  <c:v>Oct</c:v>
                </c:pt>
              </c:strCache>
            </c:strRef>
          </c:tx>
          <c:spPr>
            <a:ln w="28575">
              <a:noFill/>
            </a:ln>
          </c:spPr>
          <c:trendline>
            <c:trendlineType val="exp"/>
            <c:dispRSqr val="0"/>
            <c:dispEq val="0"/>
          </c:trendline>
          <c:xVal>
            <c:numRef>
              <c:f>Sheet2!$L$2:$L$10</c:f>
              <c:numCache>
                <c:formatCode>0.0</c:formatCode>
                <c:ptCount val="9"/>
                <c:pt idx="0">
                  <c:v>34.200000000000003</c:v>
                </c:pt>
                <c:pt idx="1">
                  <c:v>32.799999999999997</c:v>
                </c:pt>
                <c:pt idx="2">
                  <c:v>31.5</c:v>
                </c:pt>
                <c:pt idx="3">
                  <c:v>30.1</c:v>
                </c:pt>
                <c:pt idx="4">
                  <c:v>28.7</c:v>
                </c:pt>
                <c:pt idx="5">
                  <c:v>27.4</c:v>
                </c:pt>
                <c:pt idx="6">
                  <c:v>26.2</c:v>
                </c:pt>
                <c:pt idx="7">
                  <c:v>25</c:v>
                </c:pt>
                <c:pt idx="8">
                  <c:v>24</c:v>
                </c:pt>
              </c:numCache>
            </c:numRef>
          </c:xVal>
          <c:yVal>
            <c:numRef>
              <c:f>Sheet2!$M$2:$M$10</c:f>
              <c:numCache>
                <c:formatCode>0.00E+00</c:formatCode>
                <c:ptCount val="9"/>
                <c:pt idx="0">
                  <c:v>5.3699999999999999E-11</c:v>
                </c:pt>
                <c:pt idx="1">
                  <c:v>8.6699999999999995E-11</c:v>
                </c:pt>
                <c:pt idx="2">
                  <c:v>1.2999999999999999E-10</c:v>
                </c:pt>
                <c:pt idx="3">
                  <c:v>1.8500000000000001E-10</c:v>
                </c:pt>
                <c:pt idx="4">
                  <c:v>2.4399999999999998E-10</c:v>
                </c:pt>
                <c:pt idx="5">
                  <c:v>3.1999999999999998E-10</c:v>
                </c:pt>
                <c:pt idx="6">
                  <c:v>4.0899999999999998E-10</c:v>
                </c:pt>
                <c:pt idx="7">
                  <c:v>5.09E-10</c:v>
                </c:pt>
                <c:pt idx="8">
                  <c:v>6.29E-10</c:v>
                </c:pt>
              </c:numCache>
            </c:numRef>
          </c:yVal>
          <c:smooth val="0"/>
        </c:ser>
        <c:ser>
          <c:idx val="1"/>
          <c:order val="1"/>
          <c:tx>
            <c:strRef>
              <c:f>Sheet2!$AC$1</c:f>
              <c:strCache>
                <c:ptCount val="1"/>
                <c:pt idx="0">
                  <c:v>Dec</c:v>
                </c:pt>
              </c:strCache>
            </c:strRef>
          </c:tx>
          <c:spPr>
            <a:ln w="28575">
              <a:noFill/>
            </a:ln>
          </c:spPr>
          <c:trendline>
            <c:trendlineType val="exp"/>
            <c:dispRSqr val="0"/>
            <c:dispEq val="0"/>
          </c:trendline>
          <c:xVal>
            <c:numRef>
              <c:f>Sheet2!$AD$2:$AD$10</c:f>
              <c:numCache>
                <c:formatCode>0.0</c:formatCode>
                <c:ptCount val="9"/>
                <c:pt idx="0">
                  <c:v>28.9</c:v>
                </c:pt>
                <c:pt idx="1">
                  <c:v>27.7</c:v>
                </c:pt>
                <c:pt idx="2">
                  <c:v>26.6</c:v>
                </c:pt>
                <c:pt idx="3">
                  <c:v>25.5</c:v>
                </c:pt>
                <c:pt idx="4">
                  <c:v>24.3</c:v>
                </c:pt>
                <c:pt idx="5">
                  <c:v>23.2</c:v>
                </c:pt>
                <c:pt idx="6">
                  <c:v>22.2</c:v>
                </c:pt>
                <c:pt idx="7">
                  <c:v>21.2</c:v>
                </c:pt>
                <c:pt idx="8">
                  <c:v>20.3</c:v>
                </c:pt>
              </c:numCache>
            </c:numRef>
          </c:xVal>
          <c:yVal>
            <c:numRef>
              <c:f>Sheet2!$AE$2:$AE$10</c:f>
              <c:numCache>
                <c:formatCode>0.00E+00</c:formatCode>
                <c:ptCount val="9"/>
                <c:pt idx="0">
                  <c:v>2.84E-11</c:v>
                </c:pt>
                <c:pt idx="1">
                  <c:v>4.93E-11</c:v>
                </c:pt>
                <c:pt idx="2">
                  <c:v>7.8099999999999994E-11</c:v>
                </c:pt>
                <c:pt idx="3">
                  <c:v>1.16E-10</c:v>
                </c:pt>
                <c:pt idx="4">
                  <c:v>1.5899999999999999E-10</c:v>
                </c:pt>
                <c:pt idx="5">
                  <c:v>2.1500000000000001E-10</c:v>
                </c:pt>
                <c:pt idx="6">
                  <c:v>2.8300000000000001E-10</c:v>
                </c:pt>
                <c:pt idx="7">
                  <c:v>3.5300000000000002E-10</c:v>
                </c:pt>
                <c:pt idx="8">
                  <c:v>4.4700000000000001E-10</c:v>
                </c:pt>
              </c:numCache>
            </c:numRef>
          </c:yVal>
          <c:smooth val="0"/>
        </c:ser>
        <c:ser>
          <c:idx val="2"/>
          <c:order val="2"/>
          <c:tx>
            <c:strRef>
              <c:f>Sheet2!$AM$1</c:f>
              <c:strCache>
                <c:ptCount val="1"/>
                <c:pt idx="0">
                  <c:v>Undec</c:v>
                </c:pt>
              </c:strCache>
            </c:strRef>
          </c:tx>
          <c:spPr>
            <a:ln w="28575">
              <a:noFill/>
            </a:ln>
          </c:spPr>
          <c:trendline>
            <c:trendlineType val="exp"/>
            <c:dispRSqr val="0"/>
            <c:dispEq val="0"/>
          </c:trendline>
          <c:xVal>
            <c:numRef>
              <c:f>Sheet2!$AN$2:$AN$10</c:f>
              <c:numCache>
                <c:formatCode>0.0</c:formatCode>
                <c:ptCount val="9"/>
                <c:pt idx="0">
                  <c:v>24.4</c:v>
                </c:pt>
                <c:pt idx="1">
                  <c:v>23.5</c:v>
                </c:pt>
                <c:pt idx="2">
                  <c:v>22.5</c:v>
                </c:pt>
                <c:pt idx="3">
                  <c:v>21.6</c:v>
                </c:pt>
                <c:pt idx="4">
                  <c:v>20.6</c:v>
                </c:pt>
                <c:pt idx="5">
                  <c:v>19.600000000000001</c:v>
                </c:pt>
                <c:pt idx="6">
                  <c:v>18.8</c:v>
                </c:pt>
                <c:pt idx="7">
                  <c:v>18</c:v>
                </c:pt>
                <c:pt idx="8">
                  <c:v>17.3</c:v>
                </c:pt>
              </c:numCache>
            </c:numRef>
          </c:xVal>
          <c:yVal>
            <c:numRef>
              <c:f>Sheet2!$AO$2:$AO$10</c:f>
              <c:numCache>
                <c:formatCode>0.00E+00</c:formatCode>
                <c:ptCount val="9"/>
                <c:pt idx="0">
                  <c:v>2.3600000000000001E-11</c:v>
                </c:pt>
                <c:pt idx="1">
                  <c:v>4.1199999999999997E-11</c:v>
                </c:pt>
                <c:pt idx="2">
                  <c:v>6.5299999999999997E-11</c:v>
                </c:pt>
                <c:pt idx="3">
                  <c:v>9.7499999999999999E-11</c:v>
                </c:pt>
                <c:pt idx="4">
                  <c:v>1.34E-10</c:v>
                </c:pt>
                <c:pt idx="5">
                  <c:v>1.8400000000000001E-10</c:v>
                </c:pt>
                <c:pt idx="6">
                  <c:v>2.4199999999999999E-10</c:v>
                </c:pt>
                <c:pt idx="7">
                  <c:v>3.0399999999999998E-10</c:v>
                </c:pt>
                <c:pt idx="8">
                  <c:v>3.9299999999999999E-10</c:v>
                </c:pt>
              </c:numCache>
            </c:numRef>
          </c:yVal>
          <c:smooth val="0"/>
        </c:ser>
        <c:ser>
          <c:idx val="3"/>
          <c:order val="3"/>
          <c:tx>
            <c:strRef>
              <c:f>Sheet2!$AW$1</c:f>
              <c:strCache>
                <c:ptCount val="1"/>
                <c:pt idx="0">
                  <c:v>Dodec</c:v>
                </c:pt>
              </c:strCache>
            </c:strRef>
          </c:tx>
          <c:spPr>
            <a:ln w="28575">
              <a:noFill/>
            </a:ln>
          </c:spPr>
          <c:trendline>
            <c:trendlineType val="exp"/>
            <c:dispRSqr val="0"/>
            <c:dispEq val="0"/>
          </c:trendline>
          <c:xVal>
            <c:numRef>
              <c:f>Sheet2!$AX$2:$AX$10</c:f>
              <c:numCache>
                <c:formatCode>0.0</c:formatCode>
                <c:ptCount val="9"/>
                <c:pt idx="0">
                  <c:v>21.6</c:v>
                </c:pt>
                <c:pt idx="1">
                  <c:v>20.8</c:v>
                </c:pt>
                <c:pt idx="2">
                  <c:v>20</c:v>
                </c:pt>
                <c:pt idx="3">
                  <c:v>19.2</c:v>
                </c:pt>
                <c:pt idx="4">
                  <c:v>18.399999999999999</c:v>
                </c:pt>
                <c:pt idx="5">
                  <c:v>17.600000000000001</c:v>
                </c:pt>
                <c:pt idx="6">
                  <c:v>16.8</c:v>
                </c:pt>
                <c:pt idx="7">
                  <c:v>16.100000000000001</c:v>
                </c:pt>
                <c:pt idx="8">
                  <c:v>15.6</c:v>
                </c:pt>
              </c:numCache>
            </c:numRef>
          </c:xVal>
          <c:yVal>
            <c:numRef>
              <c:f>Sheet2!$AY$2:$AY$10</c:f>
              <c:numCache>
                <c:formatCode>0.00E+00</c:formatCode>
                <c:ptCount val="9"/>
                <c:pt idx="0">
                  <c:v>1.68E-11</c:v>
                </c:pt>
                <c:pt idx="1">
                  <c:v>2.9900000000000001E-11</c:v>
                </c:pt>
                <c:pt idx="2">
                  <c:v>4.97E-11</c:v>
                </c:pt>
                <c:pt idx="3">
                  <c:v>7.6599999999999999E-11</c:v>
                </c:pt>
                <c:pt idx="4">
                  <c:v>1.09E-10</c:v>
                </c:pt>
                <c:pt idx="5">
                  <c:v>1.5E-10</c:v>
                </c:pt>
                <c:pt idx="6">
                  <c:v>2.0399999999999999E-10</c:v>
                </c:pt>
                <c:pt idx="7">
                  <c:v>2.6099999999999998E-10</c:v>
                </c:pt>
                <c:pt idx="8">
                  <c:v>3.3399999999999998E-10</c:v>
                </c:pt>
              </c:numCache>
            </c:numRef>
          </c:yVal>
          <c:smooth val="0"/>
        </c:ser>
        <c:ser>
          <c:idx val="4"/>
          <c:order val="4"/>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34.200000000000003</c:v>
                </c:pt>
                <c:pt idx="1">
                  <c:v>28.9</c:v>
                </c:pt>
                <c:pt idx="2">
                  <c:v>24.4</c:v>
                </c:pt>
                <c:pt idx="3">
                  <c:v>21.6</c:v>
                </c:pt>
              </c:numCache>
            </c:numRef>
          </c:xVal>
          <c:yVal>
            <c:numRef>
              <c:f>Sheet2!$C$2:$C$5</c:f>
              <c:numCache>
                <c:formatCode>0.00E+00</c:formatCode>
                <c:ptCount val="4"/>
                <c:pt idx="0">
                  <c:v>5.3699999999999999E-11</c:v>
                </c:pt>
                <c:pt idx="1">
                  <c:v>2.84E-11</c:v>
                </c:pt>
                <c:pt idx="2">
                  <c:v>2.3600000000000001E-11</c:v>
                </c:pt>
                <c:pt idx="3">
                  <c:v>1.68E-11</c:v>
                </c:pt>
              </c:numCache>
            </c:numRef>
          </c:yVal>
          <c:smooth val="0"/>
        </c:ser>
        <c:ser>
          <c:idx val="5"/>
          <c:order val="5"/>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32.799999999999997</c:v>
                </c:pt>
                <c:pt idx="1">
                  <c:v>27.7</c:v>
                </c:pt>
                <c:pt idx="2">
                  <c:v>23.5</c:v>
                </c:pt>
                <c:pt idx="3">
                  <c:v>20.8</c:v>
                </c:pt>
              </c:numCache>
            </c:numRef>
          </c:xVal>
          <c:yVal>
            <c:numRef>
              <c:f>Sheet2!$C$7:$C$10</c:f>
              <c:numCache>
                <c:formatCode>0.00E+00</c:formatCode>
                <c:ptCount val="4"/>
                <c:pt idx="0">
                  <c:v>8.6699999999999995E-11</c:v>
                </c:pt>
                <c:pt idx="1">
                  <c:v>4.93E-11</c:v>
                </c:pt>
                <c:pt idx="2">
                  <c:v>4.1199999999999997E-11</c:v>
                </c:pt>
                <c:pt idx="3">
                  <c:v>2.9900000000000001E-11</c:v>
                </c:pt>
              </c:numCache>
            </c:numRef>
          </c:yVal>
          <c:smooth val="0"/>
        </c:ser>
        <c:ser>
          <c:idx val="6"/>
          <c:order val="6"/>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31.5</c:v>
                </c:pt>
                <c:pt idx="1">
                  <c:v>26.6</c:v>
                </c:pt>
                <c:pt idx="2">
                  <c:v>22.5</c:v>
                </c:pt>
                <c:pt idx="3">
                  <c:v>20</c:v>
                </c:pt>
              </c:numCache>
            </c:numRef>
          </c:xVal>
          <c:yVal>
            <c:numRef>
              <c:f>Sheet2!$C$12:$C$15</c:f>
              <c:numCache>
                <c:formatCode>0.00E+00</c:formatCode>
                <c:ptCount val="4"/>
                <c:pt idx="0">
                  <c:v>1.2999999999999999E-10</c:v>
                </c:pt>
                <c:pt idx="1">
                  <c:v>7.8099999999999994E-11</c:v>
                </c:pt>
                <c:pt idx="2">
                  <c:v>6.5299999999999997E-11</c:v>
                </c:pt>
                <c:pt idx="3">
                  <c:v>4.97E-11</c:v>
                </c:pt>
              </c:numCache>
            </c:numRef>
          </c:yVal>
          <c:smooth val="0"/>
        </c:ser>
        <c:ser>
          <c:idx val="7"/>
          <c:order val="7"/>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30.1</c:v>
                </c:pt>
                <c:pt idx="1">
                  <c:v>25.5</c:v>
                </c:pt>
                <c:pt idx="2">
                  <c:v>21.6</c:v>
                </c:pt>
                <c:pt idx="3">
                  <c:v>19.2</c:v>
                </c:pt>
              </c:numCache>
            </c:numRef>
          </c:xVal>
          <c:yVal>
            <c:numRef>
              <c:f>Sheet2!$C$17:$C$20</c:f>
              <c:numCache>
                <c:formatCode>0.00E+00</c:formatCode>
                <c:ptCount val="4"/>
                <c:pt idx="0">
                  <c:v>1.8500000000000001E-10</c:v>
                </c:pt>
                <c:pt idx="1">
                  <c:v>1.16E-10</c:v>
                </c:pt>
                <c:pt idx="2">
                  <c:v>9.7499999999999999E-11</c:v>
                </c:pt>
                <c:pt idx="3">
                  <c:v>7.6599999999999999E-11</c:v>
                </c:pt>
              </c:numCache>
            </c:numRef>
          </c:yVal>
          <c:smooth val="0"/>
        </c:ser>
        <c:ser>
          <c:idx val="8"/>
          <c:order val="8"/>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28.7</c:v>
                </c:pt>
                <c:pt idx="1">
                  <c:v>24.3</c:v>
                </c:pt>
                <c:pt idx="2">
                  <c:v>20.6</c:v>
                </c:pt>
                <c:pt idx="3">
                  <c:v>18.399999999999999</c:v>
                </c:pt>
              </c:numCache>
            </c:numRef>
          </c:xVal>
          <c:yVal>
            <c:numRef>
              <c:f>Sheet2!$C$22:$C$25</c:f>
              <c:numCache>
                <c:formatCode>0.00E+00</c:formatCode>
                <c:ptCount val="4"/>
                <c:pt idx="0">
                  <c:v>2.4399999999999998E-10</c:v>
                </c:pt>
                <c:pt idx="1">
                  <c:v>1.5899999999999999E-10</c:v>
                </c:pt>
                <c:pt idx="2">
                  <c:v>1.34E-10</c:v>
                </c:pt>
                <c:pt idx="3">
                  <c:v>1.09E-10</c:v>
                </c:pt>
              </c:numCache>
            </c:numRef>
          </c:yVal>
          <c:smooth val="0"/>
        </c:ser>
        <c:ser>
          <c:idx val="9"/>
          <c:order val="9"/>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27.4</c:v>
                </c:pt>
                <c:pt idx="1">
                  <c:v>23.2</c:v>
                </c:pt>
                <c:pt idx="2">
                  <c:v>19.600000000000001</c:v>
                </c:pt>
                <c:pt idx="3">
                  <c:v>17.600000000000001</c:v>
                </c:pt>
              </c:numCache>
            </c:numRef>
          </c:xVal>
          <c:yVal>
            <c:numRef>
              <c:f>Sheet2!$C$27:$C$30</c:f>
              <c:numCache>
                <c:formatCode>0.00E+00</c:formatCode>
                <c:ptCount val="4"/>
                <c:pt idx="0">
                  <c:v>3.1999999999999998E-10</c:v>
                </c:pt>
                <c:pt idx="1">
                  <c:v>2.1500000000000001E-10</c:v>
                </c:pt>
                <c:pt idx="2">
                  <c:v>1.8400000000000001E-10</c:v>
                </c:pt>
                <c:pt idx="3">
                  <c:v>1.5E-10</c:v>
                </c:pt>
              </c:numCache>
            </c:numRef>
          </c:yVal>
          <c:smooth val="0"/>
        </c:ser>
        <c:ser>
          <c:idx val="10"/>
          <c:order val="10"/>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26.2</c:v>
                </c:pt>
                <c:pt idx="1">
                  <c:v>22.2</c:v>
                </c:pt>
                <c:pt idx="2">
                  <c:v>18.8</c:v>
                </c:pt>
                <c:pt idx="3">
                  <c:v>16.8</c:v>
                </c:pt>
              </c:numCache>
            </c:numRef>
          </c:xVal>
          <c:yVal>
            <c:numRef>
              <c:f>Sheet2!$C$32:$C$35</c:f>
              <c:numCache>
                <c:formatCode>0.00E+00</c:formatCode>
                <c:ptCount val="4"/>
                <c:pt idx="0">
                  <c:v>4.0899999999999998E-10</c:v>
                </c:pt>
                <c:pt idx="1">
                  <c:v>2.8300000000000001E-10</c:v>
                </c:pt>
                <c:pt idx="2">
                  <c:v>2.4199999999999999E-10</c:v>
                </c:pt>
                <c:pt idx="3">
                  <c:v>2.0399999999999999E-10</c:v>
                </c:pt>
              </c:numCache>
            </c:numRef>
          </c:yVal>
          <c:smooth val="0"/>
        </c:ser>
        <c:ser>
          <c:idx val="11"/>
          <c:order val="11"/>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25</c:v>
                </c:pt>
                <c:pt idx="1">
                  <c:v>21.2</c:v>
                </c:pt>
                <c:pt idx="2">
                  <c:v>18</c:v>
                </c:pt>
                <c:pt idx="3">
                  <c:v>16.100000000000001</c:v>
                </c:pt>
              </c:numCache>
            </c:numRef>
          </c:xVal>
          <c:yVal>
            <c:numRef>
              <c:f>Sheet2!$C$37:$C$40</c:f>
              <c:numCache>
                <c:formatCode>0.00E+00</c:formatCode>
                <c:ptCount val="4"/>
                <c:pt idx="0">
                  <c:v>5.09E-10</c:v>
                </c:pt>
                <c:pt idx="1">
                  <c:v>3.5300000000000002E-10</c:v>
                </c:pt>
                <c:pt idx="2">
                  <c:v>3.0399999999999998E-10</c:v>
                </c:pt>
                <c:pt idx="3">
                  <c:v>2.6099999999999998E-10</c:v>
                </c:pt>
              </c:numCache>
            </c:numRef>
          </c:yVal>
          <c:smooth val="0"/>
        </c:ser>
        <c:ser>
          <c:idx val="12"/>
          <c:order val="12"/>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24</c:v>
                </c:pt>
                <c:pt idx="1">
                  <c:v>20.3</c:v>
                </c:pt>
                <c:pt idx="2">
                  <c:v>17.3</c:v>
                </c:pt>
                <c:pt idx="3">
                  <c:v>15.6</c:v>
                </c:pt>
              </c:numCache>
            </c:numRef>
          </c:xVal>
          <c:yVal>
            <c:numRef>
              <c:f>Sheet2!$C$42:$C$45</c:f>
              <c:numCache>
                <c:formatCode>0.00E+00</c:formatCode>
                <c:ptCount val="4"/>
                <c:pt idx="0">
                  <c:v>6.29E-10</c:v>
                </c:pt>
                <c:pt idx="1">
                  <c:v>4.4700000000000001E-10</c:v>
                </c:pt>
                <c:pt idx="2">
                  <c:v>3.9299999999999999E-10</c:v>
                </c:pt>
                <c:pt idx="3">
                  <c:v>3.3399999999999998E-10</c:v>
                </c:pt>
              </c:numCache>
            </c:numRef>
          </c:yVal>
          <c:smooth val="0"/>
        </c:ser>
        <c:dLbls>
          <c:showLegendKey val="0"/>
          <c:showVal val="0"/>
          <c:showCatName val="0"/>
          <c:showSerName val="0"/>
          <c:showPercent val="0"/>
          <c:showBubbleSize val="0"/>
        </c:dLbls>
        <c:axId val="242068864"/>
        <c:axId val="242069440"/>
      </c:scatterChart>
      <c:valAx>
        <c:axId val="242068864"/>
        <c:scaling>
          <c:orientation val="minMax"/>
          <c:min val="10"/>
        </c:scaling>
        <c:delete val="0"/>
        <c:axPos val="b"/>
        <c:title>
          <c:tx>
            <c:rich>
              <a:bodyPr/>
              <a:lstStyle/>
              <a:p>
                <a:pPr>
                  <a:defRPr/>
                </a:pPr>
                <a:r>
                  <a:rPr lang="en-US"/>
                  <a:t>Dielectric Constant, </a:t>
                </a: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 sourceLinked="1"/>
        <c:majorTickMark val="in"/>
        <c:minorTickMark val="out"/>
        <c:tickLblPos val="nextTo"/>
        <c:crossAx val="242069440"/>
        <c:crosses val="autoZero"/>
        <c:crossBetween val="midCat"/>
      </c:valAx>
      <c:valAx>
        <c:axId val="242069440"/>
        <c:scaling>
          <c:orientation val="minMax"/>
        </c:scaling>
        <c:delete val="0"/>
        <c:axPos val="l"/>
        <c:title>
          <c:tx>
            <c:rich>
              <a:bodyPr/>
              <a:lstStyle/>
              <a:p>
                <a:pPr>
                  <a:defRPr/>
                </a:pPr>
                <a:r>
                  <a:rPr lang="en-US"/>
                  <a:t>D (m</a:t>
                </a:r>
                <a:r>
                  <a:rPr lang="en-US" baseline="30000"/>
                  <a:t>2</a:t>
                </a:r>
                <a:r>
                  <a:rPr lang="en-US"/>
                  <a:t>/s)</a:t>
                </a:r>
              </a:p>
            </c:rich>
          </c:tx>
          <c:overlay val="0"/>
        </c:title>
        <c:numFmt formatCode="0.00E+00" sourceLinked="1"/>
        <c:majorTickMark val="in"/>
        <c:minorTickMark val="out"/>
        <c:tickLblPos val="nextTo"/>
        <c:crossAx val="242068864"/>
        <c:crosses val="autoZero"/>
        <c:crossBetween val="midCat"/>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6601386365166"/>
          <c:y val="1.7982966509619478E-2"/>
          <c:w val="0.80315499024160442"/>
          <c:h val="0.88475257816877795"/>
        </c:manualLayout>
      </c:layout>
      <c:scatterChart>
        <c:scatterStyle val="lineMarker"/>
        <c:varyColors val="0"/>
        <c:ser>
          <c:idx val="4"/>
          <c:order val="0"/>
          <c:tx>
            <c:strRef>
              <c:f>Sheet2!$A$1</c:f>
              <c:strCache>
                <c:ptCount val="1"/>
                <c:pt idx="0">
                  <c:v>5</c:v>
                </c:pt>
              </c:strCache>
            </c:strRef>
          </c:tx>
          <c:spPr>
            <a:ln w="28575">
              <a:noFill/>
            </a:ln>
          </c:spPr>
          <c:trendline>
            <c:trendlineType val="poly"/>
            <c:order val="2"/>
            <c:dispRSqr val="0"/>
            <c:dispEq val="0"/>
          </c:trendline>
          <c:xVal>
            <c:numRef>
              <c:f>Sheet2!$B$2:$B$5</c:f>
              <c:numCache>
                <c:formatCode>0.00</c:formatCode>
                <c:ptCount val="4"/>
                <c:pt idx="0">
                  <c:v>17.2</c:v>
                </c:pt>
                <c:pt idx="1">
                  <c:v>15.5</c:v>
                </c:pt>
                <c:pt idx="2">
                  <c:v>14.1</c:v>
                </c:pt>
                <c:pt idx="3">
                  <c:v>12.7</c:v>
                </c:pt>
              </c:numCache>
            </c:numRef>
          </c:xVal>
          <c:yVal>
            <c:numRef>
              <c:f>Sheet2!$C$2:$C$5</c:f>
              <c:numCache>
                <c:formatCode>0.00E+00</c:formatCode>
                <c:ptCount val="4"/>
                <c:pt idx="0">
                  <c:v>7.7799999999999994E-5</c:v>
                </c:pt>
                <c:pt idx="1">
                  <c:v>4.4199999999999997E-5</c:v>
                </c:pt>
                <c:pt idx="2">
                  <c:v>2.9300000000000001E-5</c:v>
                </c:pt>
                <c:pt idx="3">
                  <c:v>1.5400000000000002E-5</c:v>
                </c:pt>
              </c:numCache>
            </c:numRef>
          </c:yVal>
          <c:smooth val="0"/>
        </c:ser>
        <c:ser>
          <c:idx val="5"/>
          <c:order val="1"/>
          <c:tx>
            <c:strRef>
              <c:f>Sheet2!$A$7</c:f>
              <c:strCache>
                <c:ptCount val="1"/>
                <c:pt idx="0">
                  <c:v>15</c:v>
                </c:pt>
              </c:strCache>
            </c:strRef>
          </c:tx>
          <c:spPr>
            <a:ln w="28575">
              <a:noFill/>
            </a:ln>
          </c:spPr>
          <c:trendline>
            <c:trendlineType val="poly"/>
            <c:order val="2"/>
            <c:dispRSqr val="1"/>
            <c:dispEq val="1"/>
            <c:trendlineLbl>
              <c:layout>
                <c:manualLayout>
                  <c:x val="-0.21259478198931722"/>
                  <c:y val="-0.39267471939043386"/>
                </c:manualLayout>
              </c:layout>
              <c:tx>
                <c:rich>
                  <a:bodyPr/>
                  <a:lstStyle/>
                  <a:p>
                    <a:pPr>
                      <a:defRPr/>
                    </a:pPr>
                    <a:r>
                      <a:rPr lang="en-US" baseline="0"/>
                      <a:t>y (T</a:t>
                    </a:r>
                    <a:r>
                      <a:rPr lang="en-US" baseline="-25000"/>
                      <a:t>r</a:t>
                    </a:r>
                    <a:r>
                      <a:rPr lang="en-US" baseline="0"/>
                      <a:t>=15</a:t>
                    </a:r>
                    <a:r>
                      <a:rPr lang="en-US" baseline="30000"/>
                      <a:t>o</a:t>
                    </a:r>
                    <a:r>
                      <a:rPr lang="en-US" baseline="0"/>
                      <a:t>C) = 1.73E-06x</a:t>
                    </a:r>
                    <a:r>
                      <a:rPr lang="en-US" baseline="30000"/>
                      <a:t>2</a:t>
                    </a:r>
                    <a:r>
                      <a:rPr lang="en-US" baseline="0"/>
                      <a:t> - 3.35E-05x + 1.67E-04
R² = 0.9970</a:t>
                    </a:r>
                    <a:endParaRPr lang="en-US"/>
                  </a:p>
                </c:rich>
              </c:tx>
              <c:numFmt formatCode="0.00000E+00" sourceLinked="0"/>
            </c:trendlineLbl>
          </c:trendline>
          <c:xVal>
            <c:numRef>
              <c:f>Sheet2!$B$8:$B$12</c:f>
              <c:numCache>
                <c:formatCode>0.00</c:formatCode>
                <c:ptCount val="5"/>
                <c:pt idx="0">
                  <c:v>16.600000000000001</c:v>
                </c:pt>
                <c:pt idx="1">
                  <c:v>15</c:v>
                </c:pt>
                <c:pt idx="2">
                  <c:v>13.7</c:v>
                </c:pt>
                <c:pt idx="3">
                  <c:v>12.3</c:v>
                </c:pt>
                <c:pt idx="4">
                  <c:v>10.7</c:v>
                </c:pt>
              </c:numCache>
            </c:numRef>
          </c:xVal>
          <c:yVal>
            <c:numRef>
              <c:f>Sheet2!$C$8:$C$12</c:f>
              <c:numCache>
                <c:formatCode>0.00E+00</c:formatCode>
                <c:ptCount val="5"/>
                <c:pt idx="0">
                  <c:v>9.1000000000000003E-5</c:v>
                </c:pt>
                <c:pt idx="1">
                  <c:v>5.2899999999999998E-5</c:v>
                </c:pt>
                <c:pt idx="2">
                  <c:v>3.5899999999999998E-5</c:v>
                </c:pt>
                <c:pt idx="3">
                  <c:v>1.9199999999999999E-5</c:v>
                </c:pt>
                <c:pt idx="4">
                  <c:v>7.1799999999999999E-6</c:v>
                </c:pt>
              </c:numCache>
            </c:numRef>
          </c:yVal>
          <c:smooth val="0"/>
        </c:ser>
        <c:ser>
          <c:idx val="1"/>
          <c:order val="2"/>
          <c:tx>
            <c:strRef>
              <c:f>Sheet2!$A$13</c:f>
              <c:strCache>
                <c:ptCount val="1"/>
                <c:pt idx="0">
                  <c:v>25</c:v>
                </c:pt>
              </c:strCache>
            </c:strRef>
          </c:tx>
          <c:spPr>
            <a:ln w="28575">
              <a:noFill/>
            </a:ln>
          </c:spPr>
          <c:trendline>
            <c:trendlineType val="poly"/>
            <c:order val="2"/>
            <c:dispRSqr val="0"/>
            <c:dispEq val="0"/>
          </c:trendline>
          <c:xVal>
            <c:numRef>
              <c:f>Sheet2!$B$14:$B$18</c:f>
              <c:numCache>
                <c:formatCode>0.00</c:formatCode>
                <c:ptCount val="5"/>
                <c:pt idx="0">
                  <c:v>16.100000000000001</c:v>
                </c:pt>
                <c:pt idx="1">
                  <c:v>14.5</c:v>
                </c:pt>
                <c:pt idx="2">
                  <c:v>13.2</c:v>
                </c:pt>
                <c:pt idx="3">
                  <c:v>12</c:v>
                </c:pt>
                <c:pt idx="4">
                  <c:v>10.4</c:v>
                </c:pt>
              </c:numCache>
            </c:numRef>
          </c:xVal>
          <c:yVal>
            <c:numRef>
              <c:f>Sheet2!$C$14:$C$18</c:f>
              <c:numCache>
                <c:formatCode>0.00E+00</c:formatCode>
                <c:ptCount val="5"/>
                <c:pt idx="0">
                  <c:v>1.0399999999999999E-4</c:v>
                </c:pt>
                <c:pt idx="1">
                  <c:v>6.2399999999999999E-5</c:v>
                </c:pt>
                <c:pt idx="2">
                  <c:v>4.3399999999999998E-5</c:v>
                </c:pt>
                <c:pt idx="3">
                  <c:v>2.3600000000000001E-5</c:v>
                </c:pt>
                <c:pt idx="4">
                  <c:v>9.1400000000000006E-6</c:v>
                </c:pt>
              </c:numCache>
            </c:numRef>
          </c:yVal>
          <c:smooth val="0"/>
        </c:ser>
        <c:ser>
          <c:idx val="2"/>
          <c:order val="3"/>
          <c:tx>
            <c:strRef>
              <c:f>Sheet2!$A$19</c:f>
              <c:strCache>
                <c:ptCount val="1"/>
                <c:pt idx="0">
                  <c:v>35</c:v>
                </c:pt>
              </c:strCache>
            </c:strRef>
          </c:tx>
          <c:spPr>
            <a:ln w="28575">
              <a:noFill/>
            </a:ln>
          </c:spPr>
          <c:trendline>
            <c:trendlineType val="poly"/>
            <c:order val="2"/>
            <c:dispRSqr val="0"/>
            <c:dispEq val="0"/>
          </c:trendline>
          <c:xVal>
            <c:numRef>
              <c:f>Sheet2!$B$20:$B$24</c:f>
              <c:numCache>
                <c:formatCode>0.00</c:formatCode>
                <c:ptCount val="5"/>
                <c:pt idx="0">
                  <c:v>15.5</c:v>
                </c:pt>
                <c:pt idx="1">
                  <c:v>14</c:v>
                </c:pt>
                <c:pt idx="2">
                  <c:v>12.8</c:v>
                </c:pt>
                <c:pt idx="3">
                  <c:v>11.6</c:v>
                </c:pt>
                <c:pt idx="4">
                  <c:v>10.1</c:v>
                </c:pt>
              </c:numCache>
            </c:numRef>
          </c:xVal>
          <c:yVal>
            <c:numRef>
              <c:f>Sheet2!$C$20:$C$24</c:f>
              <c:numCache>
                <c:formatCode>0.00E+00</c:formatCode>
                <c:ptCount val="5"/>
                <c:pt idx="0">
                  <c:v>1.2E-4</c:v>
                </c:pt>
                <c:pt idx="1">
                  <c:v>7.3100000000000001E-5</c:v>
                </c:pt>
                <c:pt idx="2">
                  <c:v>5.1499999999999998E-5</c:v>
                </c:pt>
                <c:pt idx="3">
                  <c:v>2.8600000000000001E-5</c:v>
                </c:pt>
                <c:pt idx="4">
                  <c:v>1.1399999999999999E-5</c:v>
                </c:pt>
              </c:numCache>
            </c:numRef>
          </c:yVal>
          <c:smooth val="0"/>
        </c:ser>
        <c:ser>
          <c:idx val="3"/>
          <c:order val="4"/>
          <c:tx>
            <c:strRef>
              <c:f>Sheet2!$A$25</c:f>
              <c:strCache>
                <c:ptCount val="1"/>
                <c:pt idx="0">
                  <c:v>45</c:v>
                </c:pt>
              </c:strCache>
            </c:strRef>
          </c:tx>
          <c:spPr>
            <a:ln w="28575">
              <a:noFill/>
            </a:ln>
          </c:spPr>
          <c:trendline>
            <c:trendlineType val="poly"/>
            <c:order val="2"/>
            <c:dispRSqr val="0"/>
            <c:dispEq val="0"/>
          </c:trendline>
          <c:xVal>
            <c:numRef>
              <c:f>Sheet2!$B$26:$B$30</c:f>
              <c:numCache>
                <c:formatCode>0.00</c:formatCode>
                <c:ptCount val="5"/>
                <c:pt idx="0">
                  <c:v>15</c:v>
                </c:pt>
                <c:pt idx="1">
                  <c:v>13.5</c:v>
                </c:pt>
                <c:pt idx="2">
                  <c:v>12.3</c:v>
                </c:pt>
                <c:pt idx="3">
                  <c:v>11.2</c:v>
                </c:pt>
                <c:pt idx="4">
                  <c:v>9.75</c:v>
                </c:pt>
              </c:numCache>
            </c:numRef>
          </c:xVal>
          <c:yVal>
            <c:numRef>
              <c:f>Sheet2!$C$26:$C$30</c:f>
              <c:numCache>
                <c:formatCode>0.00E+00</c:formatCode>
                <c:ptCount val="5"/>
                <c:pt idx="0">
                  <c:v>1.37E-4</c:v>
                </c:pt>
                <c:pt idx="1">
                  <c:v>8.4900000000000004E-5</c:v>
                </c:pt>
                <c:pt idx="2">
                  <c:v>6.0300000000000002E-5</c:v>
                </c:pt>
                <c:pt idx="3">
                  <c:v>3.4100000000000002E-5</c:v>
                </c:pt>
                <c:pt idx="4">
                  <c:v>1.4100000000000001E-5</c:v>
                </c:pt>
              </c:numCache>
            </c:numRef>
          </c:yVal>
          <c:smooth val="0"/>
        </c:ser>
        <c:ser>
          <c:idx val="6"/>
          <c:order val="5"/>
          <c:tx>
            <c:strRef>
              <c:f>Sheet2!$A$31</c:f>
              <c:strCache>
                <c:ptCount val="1"/>
                <c:pt idx="0">
                  <c:v>55</c:v>
                </c:pt>
              </c:strCache>
            </c:strRef>
          </c:tx>
          <c:spPr>
            <a:ln w="28575">
              <a:noFill/>
            </a:ln>
          </c:spPr>
          <c:trendline>
            <c:trendlineType val="poly"/>
            <c:order val="2"/>
            <c:dispRSqr val="0"/>
            <c:dispEq val="0"/>
          </c:trendline>
          <c:xVal>
            <c:numRef>
              <c:f>Sheet2!$B$32:$B$36</c:f>
              <c:numCache>
                <c:formatCode>0.00</c:formatCode>
                <c:ptCount val="5"/>
                <c:pt idx="0">
                  <c:v>14.4</c:v>
                </c:pt>
                <c:pt idx="1">
                  <c:v>13</c:v>
                </c:pt>
                <c:pt idx="2">
                  <c:v>11.9</c:v>
                </c:pt>
                <c:pt idx="3">
                  <c:v>10.8</c:v>
                </c:pt>
                <c:pt idx="4">
                  <c:v>9.43</c:v>
                </c:pt>
              </c:numCache>
            </c:numRef>
          </c:xVal>
          <c:yVal>
            <c:numRef>
              <c:f>Sheet2!$C$32:$C$36</c:f>
              <c:numCache>
                <c:formatCode>0.00E+00</c:formatCode>
                <c:ptCount val="5"/>
                <c:pt idx="0">
                  <c:v>1.54E-4</c:v>
                </c:pt>
                <c:pt idx="1">
                  <c:v>9.6899999999999997E-5</c:v>
                </c:pt>
                <c:pt idx="2">
                  <c:v>6.9300000000000004E-5</c:v>
                </c:pt>
                <c:pt idx="3">
                  <c:v>4.0099999999999999E-5</c:v>
                </c:pt>
                <c:pt idx="4">
                  <c:v>1.6900000000000001E-5</c:v>
                </c:pt>
              </c:numCache>
            </c:numRef>
          </c:yVal>
          <c:smooth val="0"/>
        </c:ser>
        <c:ser>
          <c:idx val="7"/>
          <c:order val="6"/>
          <c:tx>
            <c:strRef>
              <c:f>Sheet2!$A$37</c:f>
              <c:strCache>
                <c:ptCount val="1"/>
                <c:pt idx="0">
                  <c:v>65</c:v>
                </c:pt>
              </c:strCache>
            </c:strRef>
          </c:tx>
          <c:spPr>
            <a:ln w="28575">
              <a:noFill/>
            </a:ln>
          </c:spPr>
          <c:trendline>
            <c:trendlineType val="poly"/>
            <c:order val="2"/>
            <c:dispRSqr val="0"/>
            <c:dispEq val="0"/>
          </c:trendline>
          <c:xVal>
            <c:numRef>
              <c:f>Sheet2!$B$38:$B$42</c:f>
              <c:numCache>
                <c:formatCode>0.00</c:formatCode>
                <c:ptCount val="5"/>
                <c:pt idx="0">
                  <c:v>13.9</c:v>
                </c:pt>
                <c:pt idx="1">
                  <c:v>12.5</c:v>
                </c:pt>
                <c:pt idx="2">
                  <c:v>11.5</c:v>
                </c:pt>
                <c:pt idx="3">
                  <c:v>10.5</c:v>
                </c:pt>
                <c:pt idx="4">
                  <c:v>9.1199999999999992</c:v>
                </c:pt>
              </c:numCache>
            </c:numRef>
          </c:xVal>
          <c:yVal>
            <c:numRef>
              <c:f>Sheet2!$C$38:$C$42</c:f>
              <c:numCache>
                <c:formatCode>0.00E+00</c:formatCode>
                <c:ptCount val="5"/>
                <c:pt idx="0">
                  <c:v>1.7200000000000001E-4</c:v>
                </c:pt>
                <c:pt idx="1">
                  <c:v>1.0900000000000001E-4</c:v>
                </c:pt>
                <c:pt idx="2">
                  <c:v>7.8399999999999995E-5</c:v>
                </c:pt>
                <c:pt idx="3">
                  <c:v>4.6100000000000002E-5</c:v>
                </c:pt>
                <c:pt idx="4">
                  <c:v>1.9899999999999999E-5</c:v>
                </c:pt>
              </c:numCache>
            </c:numRef>
          </c:yVal>
          <c:smooth val="0"/>
        </c:ser>
        <c:ser>
          <c:idx val="8"/>
          <c:order val="7"/>
          <c:tx>
            <c:strRef>
              <c:f>Sheet2!$A$43</c:f>
              <c:strCache>
                <c:ptCount val="1"/>
                <c:pt idx="0">
                  <c:v>75</c:v>
                </c:pt>
              </c:strCache>
            </c:strRef>
          </c:tx>
          <c:spPr>
            <a:ln w="28575">
              <a:noFill/>
            </a:ln>
          </c:spPr>
          <c:trendline>
            <c:trendlineType val="poly"/>
            <c:order val="2"/>
            <c:dispRSqr val="0"/>
            <c:dispEq val="0"/>
          </c:trendline>
          <c:xVal>
            <c:numRef>
              <c:f>Sheet2!$B$44:$B$48</c:f>
              <c:numCache>
                <c:formatCode>0.00</c:formatCode>
                <c:ptCount val="5"/>
                <c:pt idx="0">
                  <c:v>13.5</c:v>
                </c:pt>
                <c:pt idx="1">
                  <c:v>12.1</c:v>
                </c:pt>
                <c:pt idx="2">
                  <c:v>11.1</c:v>
                </c:pt>
                <c:pt idx="3">
                  <c:v>10.199999999999999</c:v>
                </c:pt>
                <c:pt idx="4">
                  <c:v>8.89</c:v>
                </c:pt>
              </c:numCache>
            </c:numRef>
          </c:xVal>
          <c:yVal>
            <c:numRef>
              <c:f>Sheet2!$C$44:$C$48</c:f>
              <c:numCache>
                <c:formatCode>0.00E+00</c:formatCode>
                <c:ptCount val="5"/>
                <c:pt idx="0">
                  <c:v>1.8900000000000001E-4</c:v>
                </c:pt>
                <c:pt idx="1">
                  <c:v>1.21E-4</c:v>
                </c:pt>
                <c:pt idx="2">
                  <c:v>8.7499999999999999E-5</c:v>
                </c:pt>
                <c:pt idx="3">
                  <c:v>5.1999999999999997E-5</c:v>
                </c:pt>
                <c:pt idx="4">
                  <c:v>2.3E-5</c:v>
                </c:pt>
              </c:numCache>
            </c:numRef>
          </c:yVal>
          <c:smooth val="0"/>
        </c:ser>
        <c:ser>
          <c:idx val="9"/>
          <c:order val="8"/>
          <c:tx>
            <c:strRef>
              <c:f>Sheet2!$A$49</c:f>
              <c:strCache>
                <c:ptCount val="1"/>
                <c:pt idx="0">
                  <c:v>85</c:v>
                </c:pt>
              </c:strCache>
            </c:strRef>
          </c:tx>
          <c:spPr>
            <a:ln w="28575">
              <a:noFill/>
            </a:ln>
          </c:spPr>
          <c:trendline>
            <c:trendlineType val="poly"/>
            <c:order val="2"/>
            <c:dispRSqr val="1"/>
            <c:dispEq val="1"/>
            <c:trendlineLbl>
              <c:layout>
                <c:manualLayout>
                  <c:x val="-1.2912864245411481E-2"/>
                  <c:y val="-0.12287216822000112"/>
                </c:manualLayout>
              </c:layout>
              <c:tx>
                <c:rich>
                  <a:bodyPr/>
                  <a:lstStyle/>
                  <a:p>
                    <a:pPr>
                      <a:defRPr/>
                    </a:pPr>
                    <a:r>
                      <a:rPr lang="en-US" baseline="0"/>
                      <a:t>y (T</a:t>
                    </a:r>
                    <a:r>
                      <a:rPr lang="en-US" baseline="-25000"/>
                      <a:t>r</a:t>
                    </a:r>
                    <a:r>
                      <a:rPr lang="en-US" baseline="0"/>
                      <a:t>=85</a:t>
                    </a:r>
                    <a:r>
                      <a:rPr lang="en-US" baseline="30000"/>
                      <a:t>o</a:t>
                    </a:r>
                    <a:r>
                      <a:rPr lang="en-US" baseline="0"/>
                      <a:t>C) = 3.91E-06x</a:t>
                    </a:r>
                    <a:r>
                      <a:rPr lang="en-US" baseline="30000"/>
                      <a:t>2</a:t>
                    </a:r>
                    <a:r>
                      <a:rPr lang="en-US" baseline="0"/>
                      <a:t> - 4.35E-05x + 1.09E-04
R² = 0.9979</a:t>
                    </a:r>
                    <a:endParaRPr lang="en-US"/>
                  </a:p>
                </c:rich>
              </c:tx>
              <c:numFmt formatCode="0.00000E+00" sourceLinked="0"/>
            </c:trendlineLbl>
          </c:trendline>
          <c:xVal>
            <c:numRef>
              <c:f>Sheet2!$B$50:$B$54</c:f>
              <c:numCache>
                <c:formatCode>0.00</c:formatCode>
                <c:ptCount val="5"/>
                <c:pt idx="0">
                  <c:v>13</c:v>
                </c:pt>
                <c:pt idx="1">
                  <c:v>11.7</c:v>
                </c:pt>
                <c:pt idx="2">
                  <c:v>10.7</c:v>
                </c:pt>
                <c:pt idx="3">
                  <c:v>9.86</c:v>
                </c:pt>
                <c:pt idx="4">
                  <c:v>8.6199999999999992</c:v>
                </c:pt>
              </c:numCache>
            </c:numRef>
          </c:xVal>
          <c:yVal>
            <c:numRef>
              <c:f>Sheet2!$C$50:$C$54</c:f>
              <c:numCache>
                <c:formatCode>0.00E+00</c:formatCode>
                <c:ptCount val="5"/>
                <c:pt idx="0">
                  <c:v>2.0599999999999999E-4</c:v>
                </c:pt>
                <c:pt idx="1">
                  <c:v>1.34E-4</c:v>
                </c:pt>
                <c:pt idx="2">
                  <c:v>9.7E-5</c:v>
                </c:pt>
                <c:pt idx="3">
                  <c:v>5.8E-5</c:v>
                </c:pt>
                <c:pt idx="4">
                  <c:v>2.6100000000000001E-5</c:v>
                </c:pt>
              </c:numCache>
            </c:numRef>
          </c:yVal>
          <c:smooth val="0"/>
        </c:ser>
        <c:dLbls>
          <c:showLegendKey val="0"/>
          <c:showVal val="0"/>
          <c:showCatName val="0"/>
          <c:showSerName val="0"/>
          <c:showPercent val="0"/>
          <c:showBubbleSize val="0"/>
        </c:dLbls>
        <c:axId val="225562560"/>
        <c:axId val="225563136"/>
      </c:scatterChart>
      <c:valAx>
        <c:axId val="225562560"/>
        <c:scaling>
          <c:orientation val="minMax"/>
          <c:min val="4"/>
        </c:scaling>
        <c:delete val="0"/>
        <c:axPos val="b"/>
        <c:title>
          <c:tx>
            <c:rich>
              <a:bodyPr/>
              <a:lstStyle/>
              <a:p>
                <a:pPr>
                  <a:defRPr/>
                </a:pPr>
                <a:r>
                  <a:rPr lang="en-US"/>
                  <a:t>Dielectric Constant, </a:t>
                </a:r>
                <a:r>
                  <a:rPr lang="el-GR">
                    <a:latin typeface="Times New Roman"/>
                    <a:cs typeface="Times New Roman"/>
                  </a:rPr>
                  <a:t>ε</a:t>
                </a:r>
                <a:endParaRPr lang="en-US"/>
              </a:p>
            </c:rich>
          </c:tx>
          <c:overlay val="0"/>
        </c:title>
        <c:numFmt formatCode="0.00" sourceLinked="1"/>
        <c:majorTickMark val="in"/>
        <c:minorTickMark val="out"/>
        <c:tickLblPos val="nextTo"/>
        <c:crossAx val="225563136"/>
        <c:crosses val="autoZero"/>
        <c:crossBetween val="midCat"/>
      </c:valAx>
      <c:valAx>
        <c:axId val="225563136"/>
        <c:scaling>
          <c:orientation val="minMax"/>
        </c:scaling>
        <c:delete val="0"/>
        <c:axPos val="l"/>
        <c:title>
          <c:tx>
            <c:rich>
              <a:bodyPr/>
              <a:lstStyle/>
              <a:p>
                <a:pPr>
                  <a:defRPr/>
                </a:pPr>
                <a:r>
                  <a:rPr lang="en-US"/>
                  <a:t>Conductivity, </a:t>
                </a:r>
                <a:r>
                  <a:rPr lang="el-GR">
                    <a:latin typeface="Times New Roman"/>
                    <a:cs typeface="Times New Roman"/>
                  </a:rPr>
                  <a:t>σ</a:t>
                </a:r>
                <a:r>
                  <a:rPr lang="en-US">
                    <a:latin typeface="Times New Roman"/>
                    <a:cs typeface="Times New Roman"/>
                  </a:rPr>
                  <a:t> (S/cm)</a:t>
                </a:r>
                <a:endParaRPr lang="en-US"/>
              </a:p>
            </c:rich>
          </c:tx>
          <c:overlay val="0"/>
        </c:title>
        <c:numFmt formatCode="0.00E+00" sourceLinked="1"/>
        <c:majorTickMark val="in"/>
        <c:minorTickMark val="out"/>
        <c:tickLblPos val="nextTo"/>
        <c:crossAx val="225562560"/>
        <c:crosses val="autoZero"/>
        <c:crossBetween val="midCat"/>
      </c:valAx>
    </c:plotArea>
    <c:plotVisOnly val="1"/>
    <c:dispBlanksAs val="gap"/>
    <c:showDLblsOverMax val="0"/>
  </c:chart>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73824506180608"/>
          <c:y val="4.4539643511013458E-2"/>
          <c:w val="0.74629583457328308"/>
          <c:h val="0.73069976157414129"/>
        </c:manualLayout>
      </c:layout>
      <c:scatterChart>
        <c:scatterStyle val="lineMarker"/>
        <c:varyColors val="0"/>
        <c:ser>
          <c:idx val="0"/>
          <c:order val="0"/>
          <c:tx>
            <c:strRef>
              <c:f>Sheet2!$D$1</c:f>
              <c:strCache>
                <c:ptCount val="1"/>
                <c:pt idx="0">
                  <c:v>Oct</c:v>
                </c:pt>
              </c:strCache>
            </c:strRef>
          </c:tx>
          <c:spPr>
            <a:ln w="28575">
              <a:noFill/>
            </a:ln>
          </c:spPr>
          <c:xVal>
            <c:numRef>
              <c:f>Sheet2!$E$2:$E$10</c:f>
              <c:numCache>
                <c:formatCode>0.0</c:formatCode>
                <c:ptCount val="9"/>
                <c:pt idx="0">
                  <c:v>34.200000000000003</c:v>
                </c:pt>
                <c:pt idx="1">
                  <c:v>32.799999999999997</c:v>
                </c:pt>
                <c:pt idx="2">
                  <c:v>31.4</c:v>
                </c:pt>
                <c:pt idx="3">
                  <c:v>30.1</c:v>
                </c:pt>
                <c:pt idx="4">
                  <c:v>28.7</c:v>
                </c:pt>
                <c:pt idx="5">
                  <c:v>27.4</c:v>
                </c:pt>
                <c:pt idx="6">
                  <c:v>26.1</c:v>
                </c:pt>
                <c:pt idx="7">
                  <c:v>25</c:v>
                </c:pt>
                <c:pt idx="8">
                  <c:v>23.9</c:v>
                </c:pt>
              </c:numCache>
            </c:numRef>
          </c:xVal>
          <c:yVal>
            <c:numRef>
              <c:f>Sheet2!$N$14:$N$22</c:f>
              <c:numCache>
                <c:formatCode>General</c:formatCode>
                <c:ptCount val="9"/>
                <c:pt idx="0">
                  <c:v>2.3420562134425355E-4</c:v>
                </c:pt>
                <c:pt idx="1">
                  <c:v>2.2210757153104114E-4</c:v>
                </c:pt>
                <c:pt idx="2">
                  <c:v>2.0350723845377239E-4</c:v>
                </c:pt>
                <c:pt idx="3">
                  <c:v>1.8187231894599071E-4</c:v>
                </c:pt>
                <c:pt idx="4">
                  <c:v>1.550806892988858E-4</c:v>
                </c:pt>
                <c:pt idx="5">
                  <c:v>1.3585648796426975E-4</c:v>
                </c:pt>
                <c:pt idx="6">
                  <c:v>1.1824305431895382E-4</c:v>
                </c:pt>
                <c:pt idx="7">
                  <c:v>1.0259089894426491E-4</c:v>
                </c:pt>
                <c:pt idx="8">
                  <c:v>9.0199595941048484E-5</c:v>
                </c:pt>
              </c:numCache>
            </c:numRef>
          </c:yVal>
          <c:smooth val="0"/>
        </c:ser>
        <c:ser>
          <c:idx val="1"/>
          <c:order val="1"/>
          <c:tx>
            <c:strRef>
              <c:f>Sheet2!$H$1</c:f>
              <c:strCache>
                <c:ptCount val="1"/>
                <c:pt idx="0">
                  <c:v>Dec</c:v>
                </c:pt>
              </c:strCache>
            </c:strRef>
          </c:tx>
          <c:spPr>
            <a:ln w="28575">
              <a:noFill/>
            </a:ln>
          </c:spPr>
          <c:xVal>
            <c:numRef>
              <c:f>Sheet2!$I$2:$I$10</c:f>
              <c:numCache>
                <c:formatCode>0.0</c:formatCode>
                <c:ptCount val="9"/>
                <c:pt idx="0">
                  <c:v>28.9</c:v>
                </c:pt>
                <c:pt idx="1">
                  <c:v>27.7</c:v>
                </c:pt>
                <c:pt idx="2">
                  <c:v>26.6</c:v>
                </c:pt>
                <c:pt idx="3">
                  <c:v>25.5</c:v>
                </c:pt>
                <c:pt idx="4">
                  <c:v>24.3</c:v>
                </c:pt>
                <c:pt idx="5">
                  <c:v>23.2</c:v>
                </c:pt>
                <c:pt idx="6">
                  <c:v>22.3</c:v>
                </c:pt>
                <c:pt idx="7">
                  <c:v>21.3</c:v>
                </c:pt>
                <c:pt idx="8">
                  <c:v>20.399999999999999</c:v>
                </c:pt>
              </c:numCache>
            </c:numRef>
          </c:xVal>
          <c:yVal>
            <c:numRef>
              <c:f>Sheet2!$U$14:$U$22</c:f>
              <c:numCache>
                <c:formatCode>General</c:formatCode>
                <c:ptCount val="9"/>
                <c:pt idx="0">
                  <c:v>1.0366275268333552E-4</c:v>
                </c:pt>
                <c:pt idx="1">
                  <c:v>1.0661266826640665E-4</c:v>
                </c:pt>
                <c:pt idx="2">
                  <c:v>1.0359827542961139E-4</c:v>
                </c:pt>
                <c:pt idx="3">
                  <c:v>9.6991435416510729E-5</c:v>
                </c:pt>
                <c:pt idx="4">
                  <c:v>8.6749751135498465E-5</c:v>
                </c:pt>
                <c:pt idx="5">
                  <c:v>7.8449725900183679E-5</c:v>
                </c:pt>
                <c:pt idx="6">
                  <c:v>7.0722202755511414E-5</c:v>
                </c:pt>
                <c:pt idx="7">
                  <c:v>6.1890795721368454E-5</c:v>
                </c:pt>
                <c:pt idx="8">
                  <c:v>5.5864230531808492E-5</c:v>
                </c:pt>
              </c:numCache>
            </c:numRef>
          </c:yVal>
          <c:smooth val="0"/>
        </c:ser>
        <c:ser>
          <c:idx val="2"/>
          <c:order val="2"/>
          <c:tx>
            <c:strRef>
              <c:f>Sheet2!$N$1</c:f>
              <c:strCache>
                <c:ptCount val="1"/>
                <c:pt idx="0">
                  <c:v>Undec</c:v>
                </c:pt>
              </c:strCache>
            </c:strRef>
          </c:tx>
          <c:spPr>
            <a:ln w="28575">
              <a:noFill/>
            </a:ln>
          </c:spPr>
          <c:xVal>
            <c:numRef>
              <c:f>Sheet2!$O$2:$O$10</c:f>
              <c:numCache>
                <c:formatCode>0.0</c:formatCode>
                <c:ptCount val="9"/>
                <c:pt idx="0">
                  <c:v>24.4</c:v>
                </c:pt>
                <c:pt idx="1">
                  <c:v>23.4</c:v>
                </c:pt>
                <c:pt idx="2">
                  <c:v>22.5</c:v>
                </c:pt>
                <c:pt idx="3">
                  <c:v>21.6</c:v>
                </c:pt>
                <c:pt idx="4">
                  <c:v>20.6</c:v>
                </c:pt>
                <c:pt idx="5">
                  <c:v>19.600000000000001</c:v>
                </c:pt>
                <c:pt idx="6">
                  <c:v>18.8</c:v>
                </c:pt>
                <c:pt idx="7">
                  <c:v>18</c:v>
                </c:pt>
                <c:pt idx="8">
                  <c:v>17.2</c:v>
                </c:pt>
              </c:numCache>
            </c:numRef>
          </c:xVal>
          <c:yVal>
            <c:numRef>
              <c:f>Sheet2!$AB$14:$AB$22</c:f>
              <c:numCache>
                <c:formatCode>General</c:formatCode>
                <c:ptCount val="9"/>
                <c:pt idx="0">
                  <c:v>1.0207135060686311E-4</c:v>
                </c:pt>
                <c:pt idx="1">
                  <c:v>9.7295578707287436E-5</c:v>
                </c:pt>
                <c:pt idx="2">
                  <c:v>8.730209115663561E-5</c:v>
                </c:pt>
                <c:pt idx="3">
                  <c:v>8.2211526096865361E-5</c:v>
                </c:pt>
                <c:pt idx="4">
                  <c:v>7.2994372046714277E-5</c:v>
                </c:pt>
                <c:pt idx="5">
                  <c:v>6.6787410192317636E-5</c:v>
                </c:pt>
                <c:pt idx="6">
                  <c:v>6.0287463797918576E-5</c:v>
                </c:pt>
                <c:pt idx="7">
                  <c:v>5.2563186749357513E-5</c:v>
                </c:pt>
                <c:pt idx="8">
                  <c:v>4.8445220638023789E-5</c:v>
                </c:pt>
              </c:numCache>
            </c:numRef>
          </c:yVal>
          <c:smooth val="0"/>
        </c:ser>
        <c:ser>
          <c:idx val="3"/>
          <c:order val="3"/>
          <c:tx>
            <c:strRef>
              <c:f>Sheet2!$T$1</c:f>
              <c:strCache>
                <c:ptCount val="1"/>
                <c:pt idx="0">
                  <c:v>Dodec</c:v>
                </c:pt>
              </c:strCache>
            </c:strRef>
          </c:tx>
          <c:spPr>
            <a:ln w="28575">
              <a:noFill/>
            </a:ln>
          </c:spPr>
          <c:xVal>
            <c:numRef>
              <c:f>Sheet2!$U$2:$U$10</c:f>
              <c:numCache>
                <c:formatCode>0.0</c:formatCode>
                <c:ptCount val="9"/>
                <c:pt idx="0">
                  <c:v>22.8</c:v>
                </c:pt>
                <c:pt idx="1">
                  <c:v>22</c:v>
                </c:pt>
                <c:pt idx="2">
                  <c:v>21.1</c:v>
                </c:pt>
                <c:pt idx="3">
                  <c:v>20.3</c:v>
                </c:pt>
                <c:pt idx="4">
                  <c:v>19.5</c:v>
                </c:pt>
                <c:pt idx="5">
                  <c:v>18.7</c:v>
                </c:pt>
                <c:pt idx="6">
                  <c:v>17.899999999999999</c:v>
                </c:pt>
                <c:pt idx="7">
                  <c:v>17.2</c:v>
                </c:pt>
                <c:pt idx="8">
                  <c:v>16.5</c:v>
                </c:pt>
              </c:numCache>
            </c:numRef>
          </c:xVal>
          <c:yVal>
            <c:numRef>
              <c:f>Sheet2!$AI$14:$AI$22</c:f>
              <c:numCache>
                <c:formatCode>General</c:formatCode>
                <c:ptCount val="9"/>
                <c:pt idx="0">
                  <c:v>7.2348909769396109E-5</c:v>
                </c:pt>
                <c:pt idx="1">
                  <c:v>7.5991315999285181E-5</c:v>
                </c:pt>
                <c:pt idx="2">
                  <c:v>7.6980281217896299E-5</c:v>
                </c:pt>
                <c:pt idx="3">
                  <c:v>7.4821559229414886E-5</c:v>
                </c:pt>
                <c:pt idx="4">
                  <c:v>6.8883109644436987E-5</c:v>
                </c:pt>
                <c:pt idx="5">
                  <c:v>6.3108082066193122E-5</c:v>
                </c:pt>
                <c:pt idx="6">
                  <c:v>5.8319754149627738E-5</c:v>
                </c:pt>
                <c:pt idx="7">
                  <c:v>5.2050242347418539E-5</c:v>
                </c:pt>
                <c:pt idx="8">
                  <c:v>4.7469877536937602E-5</c:v>
                </c:pt>
              </c:numCache>
            </c:numRef>
          </c:yVal>
          <c:smooth val="0"/>
        </c:ser>
        <c:dLbls>
          <c:showLegendKey val="0"/>
          <c:showVal val="0"/>
          <c:showCatName val="0"/>
          <c:showSerName val="0"/>
          <c:showPercent val="0"/>
          <c:showBubbleSize val="0"/>
        </c:dLbls>
        <c:axId val="242071168"/>
        <c:axId val="242071744"/>
      </c:scatterChart>
      <c:valAx>
        <c:axId val="242071168"/>
        <c:scaling>
          <c:orientation val="minMax"/>
        </c:scaling>
        <c:delete val="0"/>
        <c:axPos val="b"/>
        <c:title>
          <c:tx>
            <c:rich>
              <a:bodyPr/>
              <a:lstStyle/>
              <a:p>
                <a:pPr>
                  <a:defRPr/>
                </a:pPr>
                <a:r>
                  <a:rPr lang="en-US" sz="1800" b="1" i="0" u="none" strike="noStrike" baseline="0">
                    <a:effectLst/>
                  </a:rPr>
                  <a:t>ε</a:t>
                </a:r>
                <a:r>
                  <a:rPr lang="en-US" sz="1800" b="1" i="0" u="none" strike="noStrike" baseline="-25000">
                    <a:effectLst/>
                  </a:rPr>
                  <a:t>s</a:t>
                </a:r>
                <a:endParaRPr lang="en-US"/>
              </a:p>
            </c:rich>
          </c:tx>
          <c:overlay val="0"/>
        </c:title>
        <c:numFmt formatCode="0.0" sourceLinked="1"/>
        <c:majorTickMark val="in"/>
        <c:minorTickMark val="out"/>
        <c:tickLblPos val="nextTo"/>
        <c:crossAx val="242071744"/>
        <c:crosses val="autoZero"/>
        <c:crossBetween val="midCat"/>
      </c:valAx>
      <c:valAx>
        <c:axId val="242071744"/>
        <c:scaling>
          <c:orientation val="minMax"/>
        </c:scaling>
        <c:delete val="0"/>
        <c:axPos val="l"/>
        <c:majorGridlines>
          <c:spPr>
            <a:ln>
              <a:noFill/>
            </a:ln>
          </c:spPr>
        </c:majorGridlines>
        <c:title>
          <c:tx>
            <c:rich>
              <a:bodyPr/>
              <a:lstStyle/>
              <a:p>
                <a:pPr>
                  <a:defRPr/>
                </a:pPr>
                <a:r>
                  <a:rPr lang="en-US" sz="1800" b="1" i="0" u="none" strike="noStrike" baseline="0">
                    <a:effectLst/>
                  </a:rPr>
                  <a:t>D</a:t>
                </a:r>
                <a:r>
                  <a:rPr lang="en-US" sz="1800" b="1" i="0" u="none" strike="noStrike" baseline="-25000">
                    <a:effectLst/>
                  </a:rPr>
                  <a:t> o</a:t>
                </a:r>
                <a:r>
                  <a:rPr lang="en-US" sz="1800" b="1" i="0" u="none" strike="noStrike" baseline="0">
                    <a:effectLst/>
                  </a:rPr>
                  <a:t>(m</a:t>
                </a:r>
                <a:r>
                  <a:rPr lang="en-US" sz="1800" b="1" i="0" u="none" strike="noStrike" baseline="30000">
                    <a:effectLst/>
                  </a:rPr>
                  <a:t>2</a:t>
                </a:r>
                <a:r>
                  <a:rPr lang="en-US" sz="1800" b="1" i="0" u="none" strike="noStrike" baseline="0">
                    <a:effectLst/>
                  </a:rPr>
                  <a:t>/s)</a:t>
                </a:r>
                <a:endParaRPr lang="en-US" sz="1800" baseline="0"/>
              </a:p>
            </c:rich>
          </c:tx>
          <c:overlay val="0"/>
        </c:title>
        <c:numFmt formatCode="0.00E+00" sourceLinked="0"/>
        <c:majorTickMark val="in"/>
        <c:minorTickMark val="out"/>
        <c:tickLblPos val="nextTo"/>
        <c:crossAx val="242071168"/>
        <c:crosses val="autoZero"/>
        <c:crossBetween val="midCat"/>
      </c:valA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31539902633448758"/>
          <c:y val="6.6080446062597262E-2"/>
          <c:w val="0.11008845984805929"/>
          <c:h val="0.29017071392561161"/>
        </c:manualLayou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Sheet2!$K$1</c:f>
              <c:strCache>
                <c:ptCount val="1"/>
                <c:pt idx="0">
                  <c:v>Oct</c:v>
                </c:pt>
              </c:strCache>
            </c:strRef>
          </c:tx>
          <c:spPr>
            <a:ln w="28575">
              <a:noFill/>
            </a:ln>
          </c:spPr>
          <c:xVal>
            <c:numRef>
              <c:f>Sheet2!$K$2:$K$10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Sheet2!$L$2:$L$10</c:f>
              <c:numCache>
                <c:formatCode>0.0</c:formatCode>
                <c:ptCount val="9"/>
                <c:pt idx="0">
                  <c:v>35.1</c:v>
                </c:pt>
                <c:pt idx="1">
                  <c:v>33.9</c:v>
                </c:pt>
                <c:pt idx="2">
                  <c:v>32.6</c:v>
                </c:pt>
                <c:pt idx="3">
                  <c:v>31.4</c:v>
                </c:pt>
                <c:pt idx="4">
                  <c:v>30.2</c:v>
                </c:pt>
                <c:pt idx="5">
                  <c:v>29.2</c:v>
                </c:pt>
                <c:pt idx="6">
                  <c:v>28</c:v>
                </c:pt>
                <c:pt idx="7">
                  <c:v>27.1</c:v>
                </c:pt>
                <c:pt idx="8">
                  <c:v>26.3</c:v>
                </c:pt>
              </c:numCache>
            </c:numRef>
          </c:yVal>
          <c:smooth val="0"/>
        </c:ser>
        <c:ser>
          <c:idx val="1"/>
          <c:order val="1"/>
          <c:tx>
            <c:strRef>
              <c:f>Sheet2!$U$1</c:f>
              <c:strCache>
                <c:ptCount val="1"/>
                <c:pt idx="0">
                  <c:v>Dec</c:v>
                </c:pt>
              </c:strCache>
            </c:strRef>
          </c:tx>
          <c:spPr>
            <a:ln w="28575">
              <a:noFill/>
            </a:ln>
          </c:spPr>
          <c:xVal>
            <c:numRef>
              <c:f>Sheet2!$U$2:$U$10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Sheet2!$V$2:$V$10</c:f>
              <c:numCache>
                <c:formatCode>0.0</c:formatCode>
                <c:ptCount val="9"/>
                <c:pt idx="0">
                  <c:v>29</c:v>
                </c:pt>
                <c:pt idx="1">
                  <c:v>28.4</c:v>
                </c:pt>
                <c:pt idx="2">
                  <c:v>27.3</c:v>
                </c:pt>
                <c:pt idx="3">
                  <c:v>26.3</c:v>
                </c:pt>
                <c:pt idx="4">
                  <c:v>25.4</c:v>
                </c:pt>
                <c:pt idx="5">
                  <c:v>24.4</c:v>
                </c:pt>
                <c:pt idx="6">
                  <c:v>23.5</c:v>
                </c:pt>
                <c:pt idx="7">
                  <c:v>22.8</c:v>
                </c:pt>
                <c:pt idx="8">
                  <c:v>22</c:v>
                </c:pt>
              </c:numCache>
            </c:numRef>
          </c:yVal>
          <c:smooth val="0"/>
        </c:ser>
        <c:ser>
          <c:idx val="2"/>
          <c:order val="2"/>
          <c:tx>
            <c:strRef>
              <c:f>Sheet2!$AE$1</c:f>
              <c:strCache>
                <c:ptCount val="1"/>
                <c:pt idx="0">
                  <c:v>Undec</c:v>
                </c:pt>
              </c:strCache>
            </c:strRef>
          </c:tx>
          <c:spPr>
            <a:ln w="28575">
              <a:noFill/>
            </a:ln>
          </c:spPr>
          <c:xVal>
            <c:numRef>
              <c:f>Sheet2!$AE$2:$AE$10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Sheet2!$AF$2:$AF$10</c:f>
              <c:numCache>
                <c:formatCode>0.0</c:formatCode>
                <c:ptCount val="9"/>
                <c:pt idx="0">
                  <c:v>23.7</c:v>
                </c:pt>
                <c:pt idx="1">
                  <c:v>23.2</c:v>
                </c:pt>
                <c:pt idx="2">
                  <c:v>22.7</c:v>
                </c:pt>
                <c:pt idx="3">
                  <c:v>22.3</c:v>
                </c:pt>
                <c:pt idx="4">
                  <c:v>21.9</c:v>
                </c:pt>
                <c:pt idx="5">
                  <c:v>21.2</c:v>
                </c:pt>
                <c:pt idx="6">
                  <c:v>20.3</c:v>
                </c:pt>
                <c:pt idx="7">
                  <c:v>19.600000000000001</c:v>
                </c:pt>
                <c:pt idx="8">
                  <c:v>19</c:v>
                </c:pt>
              </c:numCache>
            </c:numRef>
          </c:yVal>
          <c:smooth val="0"/>
        </c:ser>
        <c:ser>
          <c:idx val="3"/>
          <c:order val="3"/>
          <c:tx>
            <c:strRef>
              <c:f>Sheet2!$AP$1</c:f>
              <c:strCache>
                <c:ptCount val="1"/>
                <c:pt idx="0">
                  <c:v>Dodec</c:v>
                </c:pt>
              </c:strCache>
            </c:strRef>
          </c:tx>
          <c:spPr>
            <a:ln w="28575">
              <a:noFill/>
            </a:ln>
          </c:spPr>
          <c:xVal>
            <c:numRef>
              <c:f>Sheet2!$AP$2:$AP$10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Sheet2!$AQ$2:$AQ$10</c:f>
              <c:numCache>
                <c:formatCode>0.0</c:formatCode>
                <c:ptCount val="9"/>
                <c:pt idx="0">
                  <c:v>21.6</c:v>
                </c:pt>
                <c:pt idx="1">
                  <c:v>21.2</c:v>
                </c:pt>
                <c:pt idx="2">
                  <c:v>20.6</c:v>
                </c:pt>
                <c:pt idx="3">
                  <c:v>20.100000000000001</c:v>
                </c:pt>
                <c:pt idx="4">
                  <c:v>19.600000000000001</c:v>
                </c:pt>
                <c:pt idx="5">
                  <c:v>19</c:v>
                </c:pt>
                <c:pt idx="6">
                  <c:v>18.5</c:v>
                </c:pt>
                <c:pt idx="7">
                  <c:v>18</c:v>
                </c:pt>
                <c:pt idx="8">
                  <c:v>17.5</c:v>
                </c:pt>
              </c:numCache>
            </c:numRef>
          </c:yVal>
          <c:smooth val="0"/>
        </c:ser>
        <c:dLbls>
          <c:showLegendKey val="0"/>
          <c:showVal val="0"/>
          <c:showCatName val="0"/>
          <c:showSerName val="0"/>
          <c:showPercent val="0"/>
          <c:showBubbleSize val="0"/>
        </c:dLbls>
        <c:axId val="250929152"/>
        <c:axId val="250929728"/>
      </c:scatterChart>
      <c:valAx>
        <c:axId val="250929152"/>
        <c:scaling>
          <c:orientation val="minMax"/>
        </c:scaling>
        <c:delete val="0"/>
        <c:axPos val="b"/>
        <c:title>
          <c:tx>
            <c:rich>
              <a:bodyPr/>
              <a:lstStyle/>
              <a:p>
                <a:pPr>
                  <a:defRPr/>
                </a:pPr>
                <a:r>
                  <a:rPr lang="en-US"/>
                  <a:t>T (</a:t>
                </a:r>
                <a:r>
                  <a:rPr lang="en-US" baseline="30000"/>
                  <a:t>o</a:t>
                </a:r>
                <a:r>
                  <a:rPr lang="en-US"/>
                  <a:t>C)</a:t>
                </a:r>
              </a:p>
            </c:rich>
          </c:tx>
          <c:overlay val="0"/>
        </c:title>
        <c:numFmt formatCode="General" sourceLinked="1"/>
        <c:majorTickMark val="in"/>
        <c:minorTickMark val="out"/>
        <c:tickLblPos val="nextTo"/>
        <c:crossAx val="250929728"/>
        <c:crosses val="autoZero"/>
        <c:crossBetween val="midCat"/>
      </c:valAx>
      <c:valAx>
        <c:axId val="250929728"/>
        <c:scaling>
          <c:orientation val="minMax"/>
          <c:min val="15"/>
        </c:scaling>
        <c:delete val="0"/>
        <c:axPos val="l"/>
        <c:title>
          <c:tx>
            <c:rich>
              <a:bodyPr/>
              <a:lstStyle/>
              <a:p>
                <a:pPr>
                  <a:defRPr/>
                </a:pPr>
                <a:r>
                  <a:rPr lang="el-GR"/>
                  <a:t>ε</a:t>
                </a:r>
                <a:r>
                  <a:rPr lang="en-US" baseline="-25000"/>
                  <a:t>s</a:t>
                </a:r>
              </a:p>
            </c:rich>
          </c:tx>
          <c:overlay val="0"/>
        </c:title>
        <c:numFmt formatCode="0.0" sourceLinked="1"/>
        <c:majorTickMark val="in"/>
        <c:minorTickMark val="out"/>
        <c:tickLblPos val="nextTo"/>
        <c:crossAx val="250929152"/>
        <c:crosses val="autoZero"/>
        <c:crossBetween val="midCat"/>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Sheet2!$K$1</c:f>
              <c:strCache>
                <c:ptCount val="1"/>
                <c:pt idx="0">
                  <c:v>Oct</c:v>
                </c:pt>
              </c:strCache>
            </c:strRef>
          </c:tx>
          <c:spPr>
            <a:ln w="28575">
              <a:noFill/>
            </a:ln>
          </c:spPr>
          <c:xVal>
            <c:numRef>
              <c:f>Sheet2!$K$2:$K$10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Sheet2!$L$2:$L$10</c:f>
              <c:numCache>
                <c:formatCode>0.0</c:formatCode>
                <c:ptCount val="9"/>
                <c:pt idx="0">
                  <c:v>31.1</c:v>
                </c:pt>
                <c:pt idx="1">
                  <c:v>30.1</c:v>
                </c:pt>
                <c:pt idx="2">
                  <c:v>29.3</c:v>
                </c:pt>
                <c:pt idx="3">
                  <c:v>28.3</c:v>
                </c:pt>
                <c:pt idx="4">
                  <c:v>27.3</c:v>
                </c:pt>
                <c:pt idx="5">
                  <c:v>26.2</c:v>
                </c:pt>
                <c:pt idx="6">
                  <c:v>25.2</c:v>
                </c:pt>
                <c:pt idx="7">
                  <c:v>24.1</c:v>
                </c:pt>
                <c:pt idx="8">
                  <c:v>23.1</c:v>
                </c:pt>
              </c:numCache>
            </c:numRef>
          </c:yVal>
          <c:smooth val="0"/>
        </c:ser>
        <c:ser>
          <c:idx val="1"/>
          <c:order val="1"/>
          <c:tx>
            <c:strRef>
              <c:f>Sheet2!$U$1</c:f>
              <c:strCache>
                <c:ptCount val="1"/>
                <c:pt idx="0">
                  <c:v>Dec</c:v>
                </c:pt>
              </c:strCache>
            </c:strRef>
          </c:tx>
          <c:spPr>
            <a:ln w="28575">
              <a:noFill/>
            </a:ln>
          </c:spPr>
          <c:xVal>
            <c:numRef>
              <c:f>Sheet2!$U$2:$U$10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Sheet2!$V$2:$V$10</c:f>
              <c:numCache>
                <c:formatCode>0.0</c:formatCode>
                <c:ptCount val="9"/>
                <c:pt idx="0">
                  <c:v>25.8</c:v>
                </c:pt>
                <c:pt idx="1">
                  <c:v>25.2</c:v>
                </c:pt>
                <c:pt idx="2">
                  <c:v>24.6</c:v>
                </c:pt>
                <c:pt idx="3">
                  <c:v>24</c:v>
                </c:pt>
                <c:pt idx="4">
                  <c:v>23.3</c:v>
                </c:pt>
                <c:pt idx="5">
                  <c:v>22.7</c:v>
                </c:pt>
                <c:pt idx="6">
                  <c:v>22</c:v>
                </c:pt>
                <c:pt idx="7">
                  <c:v>21.5</c:v>
                </c:pt>
                <c:pt idx="8">
                  <c:v>21.2</c:v>
                </c:pt>
              </c:numCache>
            </c:numRef>
          </c:yVal>
          <c:smooth val="0"/>
        </c:ser>
        <c:ser>
          <c:idx val="2"/>
          <c:order val="2"/>
          <c:tx>
            <c:strRef>
              <c:f>Sheet2!$AE$1</c:f>
              <c:strCache>
                <c:ptCount val="1"/>
                <c:pt idx="0">
                  <c:v>Undec</c:v>
                </c:pt>
              </c:strCache>
            </c:strRef>
          </c:tx>
          <c:spPr>
            <a:ln w="28575">
              <a:noFill/>
            </a:ln>
          </c:spPr>
          <c:xVal>
            <c:numRef>
              <c:f>Sheet2!$AE$2:$AE$10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Sheet2!$AF$2:$AF$10</c:f>
              <c:numCache>
                <c:formatCode>0.0</c:formatCode>
                <c:ptCount val="9"/>
                <c:pt idx="0">
                  <c:v>24.5</c:v>
                </c:pt>
                <c:pt idx="1">
                  <c:v>23.8</c:v>
                </c:pt>
                <c:pt idx="2">
                  <c:v>23.1</c:v>
                </c:pt>
                <c:pt idx="3">
                  <c:v>22.5</c:v>
                </c:pt>
                <c:pt idx="4">
                  <c:v>21.7</c:v>
                </c:pt>
                <c:pt idx="5">
                  <c:v>21.1</c:v>
                </c:pt>
                <c:pt idx="6">
                  <c:v>20.6</c:v>
                </c:pt>
                <c:pt idx="7">
                  <c:v>20.100000000000001</c:v>
                </c:pt>
                <c:pt idx="8">
                  <c:v>19.5</c:v>
                </c:pt>
              </c:numCache>
            </c:numRef>
          </c:yVal>
          <c:smooth val="0"/>
        </c:ser>
        <c:ser>
          <c:idx val="3"/>
          <c:order val="3"/>
          <c:tx>
            <c:strRef>
              <c:f>Sheet2!$AP$1</c:f>
              <c:strCache>
                <c:ptCount val="1"/>
                <c:pt idx="0">
                  <c:v>Dodec</c:v>
                </c:pt>
              </c:strCache>
            </c:strRef>
          </c:tx>
          <c:spPr>
            <a:ln w="28575">
              <a:noFill/>
            </a:ln>
          </c:spPr>
          <c:xVal>
            <c:numRef>
              <c:f>Sheet2!$AP$2:$AP$10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Sheet2!$AQ$2:$AQ$10</c:f>
              <c:numCache>
                <c:formatCode>0.0</c:formatCode>
                <c:ptCount val="9"/>
                <c:pt idx="0">
                  <c:v>20.8</c:v>
                </c:pt>
                <c:pt idx="1">
                  <c:v>20.3</c:v>
                </c:pt>
                <c:pt idx="2">
                  <c:v>19.7</c:v>
                </c:pt>
                <c:pt idx="3">
                  <c:v>19.2</c:v>
                </c:pt>
                <c:pt idx="4">
                  <c:v>18.7</c:v>
                </c:pt>
                <c:pt idx="5">
                  <c:v>18.2</c:v>
                </c:pt>
                <c:pt idx="6">
                  <c:v>17.8</c:v>
                </c:pt>
                <c:pt idx="7">
                  <c:v>17.399999999999999</c:v>
                </c:pt>
                <c:pt idx="8">
                  <c:v>17</c:v>
                </c:pt>
              </c:numCache>
            </c:numRef>
          </c:yVal>
          <c:smooth val="0"/>
        </c:ser>
        <c:dLbls>
          <c:showLegendKey val="0"/>
          <c:showVal val="0"/>
          <c:showCatName val="0"/>
          <c:showSerName val="0"/>
          <c:showPercent val="0"/>
          <c:showBubbleSize val="0"/>
        </c:dLbls>
        <c:axId val="250931456"/>
        <c:axId val="250932032"/>
      </c:scatterChart>
      <c:valAx>
        <c:axId val="250931456"/>
        <c:scaling>
          <c:orientation val="minMax"/>
        </c:scaling>
        <c:delete val="0"/>
        <c:axPos val="b"/>
        <c:title>
          <c:tx>
            <c:rich>
              <a:bodyPr/>
              <a:lstStyle/>
              <a:p>
                <a:pPr>
                  <a:defRPr/>
                </a:pPr>
                <a:r>
                  <a:rPr lang="en-US"/>
                  <a:t>T (</a:t>
                </a:r>
                <a:r>
                  <a:rPr lang="en-US" baseline="30000"/>
                  <a:t>o</a:t>
                </a:r>
                <a:r>
                  <a:rPr lang="en-US"/>
                  <a:t>C)</a:t>
                </a:r>
              </a:p>
            </c:rich>
          </c:tx>
          <c:overlay val="0"/>
        </c:title>
        <c:numFmt formatCode="General" sourceLinked="1"/>
        <c:majorTickMark val="in"/>
        <c:minorTickMark val="out"/>
        <c:tickLblPos val="nextTo"/>
        <c:crossAx val="250932032"/>
        <c:crosses val="autoZero"/>
        <c:crossBetween val="midCat"/>
      </c:valAx>
      <c:valAx>
        <c:axId val="250932032"/>
        <c:scaling>
          <c:orientation val="minMax"/>
          <c:min val="15"/>
        </c:scaling>
        <c:delete val="0"/>
        <c:axPos val="l"/>
        <c:title>
          <c:tx>
            <c:rich>
              <a:bodyPr/>
              <a:lstStyle/>
              <a:p>
                <a:pPr>
                  <a:defRPr/>
                </a:pPr>
                <a:r>
                  <a:rPr lang="el-GR"/>
                  <a:t>ε</a:t>
                </a:r>
                <a:r>
                  <a:rPr lang="en-US" baseline="-25000"/>
                  <a:t>s</a:t>
                </a:r>
              </a:p>
            </c:rich>
          </c:tx>
          <c:overlay val="0"/>
        </c:title>
        <c:numFmt formatCode="0.0" sourceLinked="1"/>
        <c:majorTickMark val="in"/>
        <c:minorTickMark val="out"/>
        <c:tickLblPos val="nextTo"/>
        <c:crossAx val="250931456"/>
        <c:crosses val="autoZero"/>
        <c:crossBetween val="midCat"/>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55818022747158"/>
          <c:y val="5.1400554097404488E-2"/>
          <c:w val="0.75465026246719158"/>
          <c:h val="0.73444808982210552"/>
        </c:manualLayout>
      </c:layout>
      <c:scatterChart>
        <c:scatterStyle val="lineMarker"/>
        <c:varyColors val="0"/>
        <c:ser>
          <c:idx val="0"/>
          <c:order val="0"/>
          <c:tx>
            <c:strRef>
              <c:f>Sheet4!$B$2</c:f>
              <c:strCache>
                <c:ptCount val="1"/>
                <c:pt idx="0">
                  <c:v>Octylene</c:v>
                </c:pt>
              </c:strCache>
            </c:strRef>
          </c:tx>
          <c:spPr>
            <a:ln w="28575">
              <a:noFill/>
            </a:ln>
          </c:spPr>
          <c:xVal>
            <c:numRef>
              <c:f>Sheet4!$A$3:$A$11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Sheet4!$B$3:$B$11</c:f>
              <c:numCache>
                <c:formatCode>0.00E+00</c:formatCode>
                <c:ptCount val="9"/>
                <c:pt idx="0">
                  <c:v>8.3800000000000004E-5</c:v>
                </c:pt>
                <c:pt idx="1">
                  <c:v>1.21E-4</c:v>
                </c:pt>
                <c:pt idx="2">
                  <c:v>1.75E-4</c:v>
                </c:pt>
                <c:pt idx="3">
                  <c:v>2.43E-4</c:v>
                </c:pt>
                <c:pt idx="4">
                  <c:v>3.2899999999999997E-4</c:v>
                </c:pt>
                <c:pt idx="5">
                  <c:v>4.3100000000000001E-4</c:v>
                </c:pt>
                <c:pt idx="6">
                  <c:v>5.4199999999999995E-4</c:v>
                </c:pt>
                <c:pt idx="7">
                  <c:v>6.6399999999999999E-4</c:v>
                </c:pt>
                <c:pt idx="8">
                  <c:v>7.9600000000000005E-4</c:v>
                </c:pt>
              </c:numCache>
            </c:numRef>
          </c:yVal>
          <c:smooth val="0"/>
        </c:ser>
        <c:ser>
          <c:idx val="1"/>
          <c:order val="1"/>
          <c:tx>
            <c:strRef>
              <c:f>Sheet4!$C$2</c:f>
              <c:strCache>
                <c:ptCount val="1"/>
                <c:pt idx="0">
                  <c:v>Decylene</c:v>
                </c:pt>
              </c:strCache>
            </c:strRef>
          </c:tx>
          <c:spPr>
            <a:ln w="28575">
              <a:noFill/>
            </a:ln>
          </c:spPr>
          <c:xVal>
            <c:numRef>
              <c:f>Sheet4!$A$3:$A$11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Sheet4!$C$3:$C$11</c:f>
              <c:numCache>
                <c:formatCode>0.00E+00</c:formatCode>
                <c:ptCount val="9"/>
                <c:pt idx="0">
                  <c:v>4.0500000000000002E-5</c:v>
                </c:pt>
                <c:pt idx="1">
                  <c:v>5.63E-5</c:v>
                </c:pt>
                <c:pt idx="2">
                  <c:v>8.4699999999999999E-5</c:v>
                </c:pt>
                <c:pt idx="3">
                  <c:v>1.22E-4</c:v>
                </c:pt>
                <c:pt idx="4">
                  <c:v>1.7200000000000001E-4</c:v>
                </c:pt>
                <c:pt idx="5">
                  <c:v>2.31E-4</c:v>
                </c:pt>
                <c:pt idx="6">
                  <c:v>2.9999999999999997E-4</c:v>
                </c:pt>
                <c:pt idx="7">
                  <c:v>3.7500000000000001E-4</c:v>
                </c:pt>
                <c:pt idx="8">
                  <c:v>4.5800000000000002E-4</c:v>
                </c:pt>
              </c:numCache>
            </c:numRef>
          </c:yVal>
          <c:smooth val="0"/>
        </c:ser>
        <c:ser>
          <c:idx val="2"/>
          <c:order val="2"/>
          <c:tx>
            <c:strRef>
              <c:f>Sheet4!$D$2</c:f>
              <c:strCache>
                <c:ptCount val="1"/>
                <c:pt idx="0">
                  <c:v>Undecylene</c:v>
                </c:pt>
              </c:strCache>
            </c:strRef>
          </c:tx>
          <c:spPr>
            <a:ln w="28575">
              <a:noFill/>
            </a:ln>
          </c:spPr>
          <c:xVal>
            <c:numRef>
              <c:f>Sheet4!$A$3:$A$11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Sheet4!$D$3:$D$11</c:f>
              <c:numCache>
                <c:formatCode>0.00E+00</c:formatCode>
                <c:ptCount val="9"/>
                <c:pt idx="0">
                  <c:v>2.02E-5</c:v>
                </c:pt>
                <c:pt idx="1">
                  <c:v>3.1199999999999999E-5</c:v>
                </c:pt>
                <c:pt idx="2">
                  <c:v>4.8399999999999997E-5</c:v>
                </c:pt>
                <c:pt idx="3">
                  <c:v>7.08E-5</c:v>
                </c:pt>
                <c:pt idx="4">
                  <c:v>1.03E-4</c:v>
                </c:pt>
                <c:pt idx="5">
                  <c:v>1.4100000000000001E-4</c:v>
                </c:pt>
                <c:pt idx="6">
                  <c:v>1.83E-4</c:v>
                </c:pt>
                <c:pt idx="7">
                  <c:v>2.3000000000000001E-4</c:v>
                </c:pt>
                <c:pt idx="8">
                  <c:v>2.8299999999999999E-4</c:v>
                </c:pt>
              </c:numCache>
            </c:numRef>
          </c:yVal>
          <c:smooth val="0"/>
        </c:ser>
        <c:ser>
          <c:idx val="3"/>
          <c:order val="3"/>
          <c:tx>
            <c:strRef>
              <c:f>Sheet4!$E$2</c:f>
              <c:strCache>
                <c:ptCount val="1"/>
                <c:pt idx="0">
                  <c:v>Dodecylene</c:v>
                </c:pt>
              </c:strCache>
            </c:strRef>
          </c:tx>
          <c:spPr>
            <a:ln w="28575">
              <a:noFill/>
            </a:ln>
          </c:spPr>
          <c:xVal>
            <c:numRef>
              <c:f>Sheet4!$A$3:$A$11</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Sheet4!$E$3:$E$11</c:f>
              <c:numCache>
                <c:formatCode>0.00E+00</c:formatCode>
                <c:ptCount val="9"/>
                <c:pt idx="0">
                  <c:v>1.6200000000000001E-5</c:v>
                </c:pt>
                <c:pt idx="1">
                  <c:v>2.6100000000000001E-5</c:v>
                </c:pt>
                <c:pt idx="2">
                  <c:v>4.0500000000000002E-5</c:v>
                </c:pt>
                <c:pt idx="3">
                  <c:v>6.02E-5</c:v>
                </c:pt>
                <c:pt idx="4">
                  <c:v>8.8499999999999996E-5</c:v>
                </c:pt>
                <c:pt idx="5">
                  <c:v>1.2300000000000001E-4</c:v>
                </c:pt>
                <c:pt idx="6">
                  <c:v>1.64E-4</c:v>
                </c:pt>
                <c:pt idx="7">
                  <c:v>2.1000000000000001E-4</c:v>
                </c:pt>
                <c:pt idx="8">
                  <c:v>2.61E-4</c:v>
                </c:pt>
              </c:numCache>
            </c:numRef>
          </c:yVal>
          <c:smooth val="0"/>
        </c:ser>
        <c:dLbls>
          <c:showLegendKey val="0"/>
          <c:showVal val="0"/>
          <c:showCatName val="0"/>
          <c:showSerName val="0"/>
          <c:showPercent val="0"/>
          <c:showBubbleSize val="0"/>
        </c:dLbls>
        <c:axId val="250933760"/>
        <c:axId val="250934336"/>
      </c:scatterChart>
      <c:valAx>
        <c:axId val="250933760"/>
        <c:scaling>
          <c:orientation val="minMax"/>
        </c:scaling>
        <c:delete val="0"/>
        <c:axPos val="b"/>
        <c:title>
          <c:tx>
            <c:rich>
              <a:bodyPr/>
              <a:lstStyle/>
              <a:p>
                <a:pPr>
                  <a:defRPr/>
                </a:pPr>
                <a:r>
                  <a:rPr lang="en-US" sz="1200"/>
                  <a:t>T</a:t>
                </a:r>
                <a:r>
                  <a:rPr lang="en-US" sz="1200" baseline="0"/>
                  <a:t> (</a:t>
                </a:r>
                <a:r>
                  <a:rPr lang="en-US" sz="1200" baseline="30000"/>
                  <a:t>o</a:t>
                </a:r>
                <a:r>
                  <a:rPr lang="en-US" sz="1200" baseline="0"/>
                  <a:t>C)</a:t>
                </a:r>
                <a:endParaRPr lang="en-US"/>
              </a:p>
            </c:rich>
          </c:tx>
          <c:overlay val="0"/>
        </c:title>
        <c:numFmt formatCode="General" sourceLinked="1"/>
        <c:majorTickMark val="in"/>
        <c:minorTickMark val="out"/>
        <c:tickLblPos val="nextTo"/>
        <c:crossAx val="250934336"/>
        <c:crosses val="autoZero"/>
        <c:crossBetween val="midCat"/>
      </c:valAx>
      <c:valAx>
        <c:axId val="250934336"/>
        <c:scaling>
          <c:orientation val="minMax"/>
        </c:scaling>
        <c:delete val="0"/>
        <c:axPos val="l"/>
        <c:majorGridlines>
          <c:spPr>
            <a:ln>
              <a:noFill/>
            </a:ln>
          </c:spPr>
        </c:majorGridlines>
        <c:title>
          <c:tx>
            <c:rich>
              <a:bodyPr/>
              <a:lstStyle/>
              <a:p>
                <a:pPr>
                  <a:defRPr/>
                </a:pPr>
                <a:r>
                  <a:rPr lang="el-GR" sz="1200">
                    <a:latin typeface="Calibri"/>
                  </a:rPr>
                  <a:t>σ</a:t>
                </a:r>
                <a:r>
                  <a:rPr lang="en-US" sz="1200"/>
                  <a:t>(S/cm)</a:t>
                </a:r>
              </a:p>
            </c:rich>
          </c:tx>
          <c:overlay val="0"/>
        </c:title>
        <c:numFmt formatCode="0.00E+00" sourceLinked="1"/>
        <c:majorTickMark val="in"/>
        <c:minorTickMark val="out"/>
        <c:tickLblPos val="nextTo"/>
        <c:crossAx val="250933760"/>
        <c:crosses val="autoZero"/>
        <c:crossBetween val="midCat"/>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24405599300087488"/>
          <c:y val="5.4787839020122492E-2"/>
          <c:w val="0.18094400699912513"/>
          <c:h val="0.33486876640419949"/>
        </c:manualLayout>
      </c:layou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55818022747158"/>
          <c:y val="5.1400554097404488E-2"/>
          <c:w val="0.75465026246719158"/>
          <c:h val="0.73444808982210552"/>
        </c:manualLayout>
      </c:layout>
      <c:scatterChart>
        <c:scatterStyle val="lineMarker"/>
        <c:varyColors val="0"/>
        <c:ser>
          <c:idx val="0"/>
          <c:order val="0"/>
          <c:tx>
            <c:strRef>
              <c:f>Sheet4!$B$21</c:f>
              <c:strCache>
                <c:ptCount val="1"/>
                <c:pt idx="0">
                  <c:v>Octylene</c:v>
                </c:pt>
              </c:strCache>
            </c:strRef>
          </c:tx>
          <c:spPr>
            <a:ln w="28575">
              <a:noFill/>
            </a:ln>
          </c:spPr>
          <c:xVal>
            <c:numRef>
              <c:f>Sheet4!$A$22:$A$30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Sheet4!$B$22:$B$30</c:f>
              <c:numCache>
                <c:formatCode>0.00E+00</c:formatCode>
                <c:ptCount val="9"/>
                <c:pt idx="0">
                  <c:v>3.5300000000000002E-4</c:v>
                </c:pt>
                <c:pt idx="1">
                  <c:v>5.1599999999999997E-4</c:v>
                </c:pt>
                <c:pt idx="2">
                  <c:v>7.2400000000000003E-4</c:v>
                </c:pt>
                <c:pt idx="3">
                  <c:v>9.8999999999999999E-4</c:v>
                </c:pt>
                <c:pt idx="4">
                  <c:v>1.33E-3</c:v>
                </c:pt>
                <c:pt idx="5">
                  <c:v>1.73E-3</c:v>
                </c:pt>
                <c:pt idx="6">
                  <c:v>2.1700000000000001E-3</c:v>
                </c:pt>
                <c:pt idx="7">
                  <c:v>2.63E-3</c:v>
                </c:pt>
                <c:pt idx="8">
                  <c:v>3.14E-3</c:v>
                </c:pt>
              </c:numCache>
            </c:numRef>
          </c:yVal>
          <c:smooth val="0"/>
        </c:ser>
        <c:ser>
          <c:idx val="1"/>
          <c:order val="1"/>
          <c:tx>
            <c:strRef>
              <c:f>Sheet4!$C$21</c:f>
              <c:strCache>
                <c:ptCount val="1"/>
                <c:pt idx="0">
                  <c:v>Decylene</c:v>
                </c:pt>
              </c:strCache>
            </c:strRef>
          </c:tx>
          <c:spPr>
            <a:ln w="28575">
              <a:noFill/>
            </a:ln>
          </c:spPr>
          <c:xVal>
            <c:numRef>
              <c:f>Sheet4!$A$22:$A$30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Sheet4!$C$22:$C$30</c:f>
              <c:numCache>
                <c:formatCode>0.00E+00</c:formatCode>
                <c:ptCount val="9"/>
                <c:pt idx="0">
                  <c:v>1.6899999999999999E-4</c:v>
                </c:pt>
                <c:pt idx="1">
                  <c:v>2.61E-4</c:v>
                </c:pt>
                <c:pt idx="2">
                  <c:v>3.8000000000000002E-4</c:v>
                </c:pt>
                <c:pt idx="3">
                  <c:v>5.4500000000000002E-4</c:v>
                </c:pt>
                <c:pt idx="4">
                  <c:v>7.6499999999999995E-4</c:v>
                </c:pt>
                <c:pt idx="5">
                  <c:v>1.0300000000000001E-3</c:v>
                </c:pt>
                <c:pt idx="6">
                  <c:v>1.34E-3</c:v>
                </c:pt>
                <c:pt idx="7">
                  <c:v>1.6800000000000001E-3</c:v>
                </c:pt>
                <c:pt idx="8">
                  <c:v>2.0500000000000002E-3</c:v>
                </c:pt>
              </c:numCache>
            </c:numRef>
          </c:yVal>
          <c:smooth val="0"/>
        </c:ser>
        <c:ser>
          <c:idx val="2"/>
          <c:order val="2"/>
          <c:tx>
            <c:strRef>
              <c:f>Sheet4!$D$21</c:f>
              <c:strCache>
                <c:ptCount val="1"/>
                <c:pt idx="0">
                  <c:v>Undecylene</c:v>
                </c:pt>
              </c:strCache>
            </c:strRef>
          </c:tx>
          <c:spPr>
            <a:ln w="28575">
              <a:noFill/>
            </a:ln>
          </c:spPr>
          <c:xVal>
            <c:numRef>
              <c:f>Sheet4!$A$22:$A$30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Sheet4!$D$22:$D$30</c:f>
              <c:numCache>
                <c:formatCode>0.00E+00</c:formatCode>
                <c:ptCount val="9"/>
                <c:pt idx="0">
                  <c:v>1.2799999999999999E-4</c:v>
                </c:pt>
                <c:pt idx="1">
                  <c:v>1.9900000000000001E-4</c:v>
                </c:pt>
                <c:pt idx="2">
                  <c:v>2.9500000000000001E-4</c:v>
                </c:pt>
                <c:pt idx="3">
                  <c:v>4.3300000000000001E-4</c:v>
                </c:pt>
                <c:pt idx="4">
                  <c:v>6.2600000000000004E-4</c:v>
                </c:pt>
                <c:pt idx="5">
                  <c:v>8.5899999999999995E-4</c:v>
                </c:pt>
                <c:pt idx="6">
                  <c:v>1.1199999999999999E-3</c:v>
                </c:pt>
                <c:pt idx="7">
                  <c:v>1.4300000000000001E-3</c:v>
                </c:pt>
                <c:pt idx="8">
                  <c:v>1.7600000000000001E-3</c:v>
                </c:pt>
              </c:numCache>
            </c:numRef>
          </c:yVal>
          <c:smooth val="0"/>
        </c:ser>
        <c:ser>
          <c:idx val="3"/>
          <c:order val="3"/>
          <c:tx>
            <c:strRef>
              <c:f>Sheet4!$E$21</c:f>
              <c:strCache>
                <c:ptCount val="1"/>
                <c:pt idx="0">
                  <c:v>Dodecylene</c:v>
                </c:pt>
              </c:strCache>
            </c:strRef>
          </c:tx>
          <c:spPr>
            <a:ln w="28575">
              <a:noFill/>
            </a:ln>
          </c:spPr>
          <c:xVal>
            <c:numRef>
              <c:f>Sheet4!$A$22:$A$30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Sheet4!$E$22:$E$30</c:f>
              <c:numCache>
                <c:formatCode>0.00E+00</c:formatCode>
                <c:ptCount val="9"/>
                <c:pt idx="0">
                  <c:v>8.03E-5</c:v>
                </c:pt>
                <c:pt idx="1">
                  <c:v>1.2899999999999999E-4</c:v>
                </c:pt>
                <c:pt idx="2">
                  <c:v>2.9700000000000001E-4</c:v>
                </c:pt>
                <c:pt idx="3">
                  <c:v>2.9599999999999998E-4</c:v>
                </c:pt>
                <c:pt idx="4">
                  <c:v>4.3199999999999998E-4</c:v>
                </c:pt>
                <c:pt idx="5">
                  <c:v>6.02E-4</c:v>
                </c:pt>
                <c:pt idx="6">
                  <c:v>7.9799999999999999E-4</c:v>
                </c:pt>
                <c:pt idx="7">
                  <c:v>1.0200000000000001E-3</c:v>
                </c:pt>
                <c:pt idx="8">
                  <c:v>1.2700000000000001E-3</c:v>
                </c:pt>
              </c:numCache>
            </c:numRef>
          </c:yVal>
          <c:smooth val="0"/>
        </c:ser>
        <c:dLbls>
          <c:showLegendKey val="0"/>
          <c:showVal val="0"/>
          <c:showCatName val="0"/>
          <c:showSerName val="0"/>
          <c:showPercent val="0"/>
          <c:showBubbleSize val="0"/>
        </c:dLbls>
        <c:axId val="250936064"/>
        <c:axId val="250936640"/>
      </c:scatterChart>
      <c:valAx>
        <c:axId val="250936064"/>
        <c:scaling>
          <c:orientation val="minMax"/>
        </c:scaling>
        <c:delete val="0"/>
        <c:axPos val="b"/>
        <c:title>
          <c:tx>
            <c:rich>
              <a:bodyPr/>
              <a:lstStyle/>
              <a:p>
                <a:pPr>
                  <a:defRPr/>
                </a:pPr>
                <a:r>
                  <a:rPr lang="en-US" sz="1000" b="1" i="0" u="none" strike="noStrike" baseline="0">
                    <a:effectLst/>
                  </a:rPr>
                  <a:t>T (</a:t>
                </a:r>
                <a:r>
                  <a:rPr lang="en-US" sz="1000" b="1" i="0" u="none" strike="noStrike" baseline="30000">
                    <a:effectLst/>
                  </a:rPr>
                  <a:t>o</a:t>
                </a:r>
                <a:r>
                  <a:rPr lang="en-US" sz="1000" b="1" i="0" u="none" strike="noStrike" baseline="0">
                    <a:effectLst/>
                  </a:rPr>
                  <a:t>C)</a:t>
                </a:r>
                <a:endParaRPr lang="en-US"/>
              </a:p>
            </c:rich>
          </c:tx>
          <c:overlay val="0"/>
        </c:title>
        <c:numFmt formatCode="General" sourceLinked="1"/>
        <c:majorTickMark val="in"/>
        <c:minorTickMark val="out"/>
        <c:tickLblPos val="nextTo"/>
        <c:crossAx val="250936640"/>
        <c:crosses val="autoZero"/>
        <c:crossBetween val="midCat"/>
      </c:valAx>
      <c:valAx>
        <c:axId val="250936640"/>
        <c:scaling>
          <c:orientation val="minMax"/>
        </c:scaling>
        <c:delete val="0"/>
        <c:axPos val="l"/>
        <c:majorGridlines>
          <c:spPr>
            <a:ln>
              <a:noFill/>
            </a:ln>
          </c:spPr>
        </c:majorGridlines>
        <c:title>
          <c:tx>
            <c:rich>
              <a:bodyPr/>
              <a:lstStyle/>
              <a:p>
                <a:pPr>
                  <a:defRPr/>
                </a:pPr>
                <a:r>
                  <a:rPr lang="el-GR" sz="1200" b="1" i="0" baseline="0">
                    <a:effectLst/>
                  </a:rPr>
                  <a:t>σ</a:t>
                </a:r>
                <a:r>
                  <a:rPr lang="en-US" sz="1200" b="1" i="0" baseline="0">
                    <a:effectLst/>
                  </a:rPr>
                  <a:t>(s/cm)</a:t>
                </a:r>
                <a:endParaRPr lang="en-US" sz="1200">
                  <a:effectLst/>
                </a:endParaRPr>
              </a:p>
            </c:rich>
          </c:tx>
          <c:overlay val="0"/>
        </c:title>
        <c:numFmt formatCode="0.00E+00" sourceLinked="1"/>
        <c:majorTickMark val="in"/>
        <c:minorTickMark val="out"/>
        <c:tickLblPos val="nextTo"/>
        <c:crossAx val="250936064"/>
        <c:crosses val="autoZero"/>
        <c:crossBetween val="midCat"/>
      </c:valAx>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plotArea>
    <c:legend>
      <c:legendPos val="r"/>
      <c:layout>
        <c:manualLayout>
          <c:xMode val="edge"/>
          <c:yMode val="edge"/>
          <c:x val="0.29405599300087487"/>
          <c:y val="8.2565616797900268E-2"/>
          <c:w val="0.18094400699912513"/>
          <c:h val="0.33486876640419949"/>
        </c:manualLayout>
      </c:layou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Sheet2!$K$1</c:f>
              <c:strCache>
                <c:ptCount val="1"/>
                <c:pt idx="0">
                  <c:v>Oct</c:v>
                </c:pt>
              </c:strCache>
            </c:strRef>
          </c:tx>
          <c:spPr>
            <a:ln w="28575">
              <a:noFill/>
            </a:ln>
          </c:spPr>
          <c:trendline>
            <c:trendlineType val="exp"/>
            <c:dispRSqr val="0"/>
            <c:dispEq val="0"/>
          </c:trendline>
          <c:xVal>
            <c:numRef>
              <c:f>Sheet2!$L$2:$L$10</c:f>
              <c:numCache>
                <c:formatCode>0.0</c:formatCode>
                <c:ptCount val="9"/>
                <c:pt idx="0">
                  <c:v>35.1</c:v>
                </c:pt>
                <c:pt idx="1">
                  <c:v>33.9</c:v>
                </c:pt>
                <c:pt idx="2">
                  <c:v>32.6</c:v>
                </c:pt>
                <c:pt idx="3">
                  <c:v>31.4</c:v>
                </c:pt>
                <c:pt idx="4">
                  <c:v>30.2</c:v>
                </c:pt>
                <c:pt idx="5">
                  <c:v>29.2</c:v>
                </c:pt>
                <c:pt idx="6">
                  <c:v>28</c:v>
                </c:pt>
                <c:pt idx="7">
                  <c:v>27.1</c:v>
                </c:pt>
                <c:pt idx="8">
                  <c:v>26.3</c:v>
                </c:pt>
              </c:numCache>
            </c:numRef>
          </c:xVal>
          <c:yVal>
            <c:numRef>
              <c:f>Sheet2!$M$2:$M$10</c:f>
              <c:numCache>
                <c:formatCode>0.000000</c:formatCode>
                <c:ptCount val="9"/>
                <c:pt idx="0">
                  <c:v>8.3800000000000004E-5</c:v>
                </c:pt>
                <c:pt idx="1">
                  <c:v>1.21E-4</c:v>
                </c:pt>
                <c:pt idx="2">
                  <c:v>1.75E-4</c:v>
                </c:pt>
                <c:pt idx="3">
                  <c:v>2.43E-4</c:v>
                </c:pt>
                <c:pt idx="4">
                  <c:v>3.2899999999999997E-4</c:v>
                </c:pt>
                <c:pt idx="5">
                  <c:v>4.3100000000000001E-4</c:v>
                </c:pt>
                <c:pt idx="6">
                  <c:v>5.4199999999999995E-4</c:v>
                </c:pt>
                <c:pt idx="7">
                  <c:v>6.6399999999999999E-4</c:v>
                </c:pt>
                <c:pt idx="8">
                  <c:v>7.9600000000000005E-4</c:v>
                </c:pt>
              </c:numCache>
            </c:numRef>
          </c:yVal>
          <c:smooth val="0"/>
        </c:ser>
        <c:ser>
          <c:idx val="1"/>
          <c:order val="1"/>
          <c:tx>
            <c:strRef>
              <c:f>Sheet2!$U$1</c:f>
              <c:strCache>
                <c:ptCount val="1"/>
                <c:pt idx="0">
                  <c:v>Dec</c:v>
                </c:pt>
              </c:strCache>
            </c:strRef>
          </c:tx>
          <c:spPr>
            <a:ln w="28575">
              <a:noFill/>
            </a:ln>
          </c:spPr>
          <c:trendline>
            <c:trendlineType val="exp"/>
            <c:dispRSqr val="0"/>
            <c:dispEq val="0"/>
          </c:trendline>
          <c:xVal>
            <c:numRef>
              <c:f>Sheet2!$V$2:$V$10</c:f>
              <c:numCache>
                <c:formatCode>0.0</c:formatCode>
                <c:ptCount val="9"/>
                <c:pt idx="0">
                  <c:v>29</c:v>
                </c:pt>
                <c:pt idx="1">
                  <c:v>28.4</c:v>
                </c:pt>
                <c:pt idx="2">
                  <c:v>27.3</c:v>
                </c:pt>
                <c:pt idx="3">
                  <c:v>26.3</c:v>
                </c:pt>
                <c:pt idx="4">
                  <c:v>25.4</c:v>
                </c:pt>
                <c:pt idx="5">
                  <c:v>24.4</c:v>
                </c:pt>
                <c:pt idx="6">
                  <c:v>23.5</c:v>
                </c:pt>
                <c:pt idx="7">
                  <c:v>22.8</c:v>
                </c:pt>
                <c:pt idx="8">
                  <c:v>22</c:v>
                </c:pt>
              </c:numCache>
            </c:numRef>
          </c:xVal>
          <c:yVal>
            <c:numRef>
              <c:f>Sheet2!$W$2:$W$10</c:f>
              <c:numCache>
                <c:formatCode>0.000000</c:formatCode>
                <c:ptCount val="9"/>
                <c:pt idx="0">
                  <c:v>4.0500000000000002E-5</c:v>
                </c:pt>
                <c:pt idx="1">
                  <c:v>5.63E-5</c:v>
                </c:pt>
                <c:pt idx="2">
                  <c:v>8.4699999999999999E-5</c:v>
                </c:pt>
                <c:pt idx="3">
                  <c:v>1.22E-4</c:v>
                </c:pt>
                <c:pt idx="4">
                  <c:v>1.7200000000000001E-4</c:v>
                </c:pt>
                <c:pt idx="5">
                  <c:v>2.31E-4</c:v>
                </c:pt>
                <c:pt idx="6">
                  <c:v>2.9999999999999997E-4</c:v>
                </c:pt>
                <c:pt idx="7">
                  <c:v>3.7500000000000001E-4</c:v>
                </c:pt>
                <c:pt idx="8">
                  <c:v>4.5800000000000002E-4</c:v>
                </c:pt>
              </c:numCache>
            </c:numRef>
          </c:yVal>
          <c:smooth val="0"/>
        </c:ser>
        <c:ser>
          <c:idx val="2"/>
          <c:order val="2"/>
          <c:tx>
            <c:strRef>
              <c:f>Sheet2!$AE$1</c:f>
              <c:strCache>
                <c:ptCount val="1"/>
                <c:pt idx="0">
                  <c:v>Undec</c:v>
                </c:pt>
              </c:strCache>
            </c:strRef>
          </c:tx>
          <c:spPr>
            <a:ln w="28575">
              <a:noFill/>
            </a:ln>
          </c:spPr>
          <c:trendline>
            <c:trendlineType val="exp"/>
            <c:dispRSqr val="0"/>
            <c:dispEq val="0"/>
          </c:trendline>
          <c:xVal>
            <c:numRef>
              <c:f>Sheet2!$AF$2:$AF$10</c:f>
              <c:numCache>
                <c:formatCode>0.0</c:formatCode>
                <c:ptCount val="9"/>
                <c:pt idx="0">
                  <c:v>23.7</c:v>
                </c:pt>
                <c:pt idx="1">
                  <c:v>23.2</c:v>
                </c:pt>
                <c:pt idx="2">
                  <c:v>22.7</c:v>
                </c:pt>
                <c:pt idx="3">
                  <c:v>22.3</c:v>
                </c:pt>
                <c:pt idx="4">
                  <c:v>21.9</c:v>
                </c:pt>
                <c:pt idx="5">
                  <c:v>21.2</c:v>
                </c:pt>
                <c:pt idx="6">
                  <c:v>20.3</c:v>
                </c:pt>
                <c:pt idx="7">
                  <c:v>19.600000000000001</c:v>
                </c:pt>
                <c:pt idx="8">
                  <c:v>19</c:v>
                </c:pt>
              </c:numCache>
            </c:numRef>
          </c:xVal>
          <c:yVal>
            <c:numRef>
              <c:f>Sheet2!$AG$2:$AG$10</c:f>
              <c:numCache>
                <c:formatCode>0.000000</c:formatCode>
                <c:ptCount val="9"/>
                <c:pt idx="0">
                  <c:v>2.02E-5</c:v>
                </c:pt>
                <c:pt idx="1">
                  <c:v>3.1199999999999999E-5</c:v>
                </c:pt>
                <c:pt idx="2">
                  <c:v>4.8399999999999997E-5</c:v>
                </c:pt>
                <c:pt idx="3">
                  <c:v>7.08E-5</c:v>
                </c:pt>
                <c:pt idx="4">
                  <c:v>1.03E-4</c:v>
                </c:pt>
                <c:pt idx="5">
                  <c:v>1.4100000000000001E-4</c:v>
                </c:pt>
                <c:pt idx="6">
                  <c:v>1.83E-4</c:v>
                </c:pt>
                <c:pt idx="7">
                  <c:v>2.3000000000000001E-4</c:v>
                </c:pt>
                <c:pt idx="8">
                  <c:v>2.8299999999999999E-4</c:v>
                </c:pt>
              </c:numCache>
            </c:numRef>
          </c:yVal>
          <c:smooth val="0"/>
        </c:ser>
        <c:ser>
          <c:idx val="3"/>
          <c:order val="3"/>
          <c:tx>
            <c:strRef>
              <c:f>Sheet2!$AP$1</c:f>
              <c:strCache>
                <c:ptCount val="1"/>
                <c:pt idx="0">
                  <c:v>Dodec</c:v>
                </c:pt>
              </c:strCache>
            </c:strRef>
          </c:tx>
          <c:spPr>
            <a:ln w="28575">
              <a:noFill/>
            </a:ln>
          </c:spPr>
          <c:trendline>
            <c:trendlineType val="exp"/>
            <c:dispRSqr val="0"/>
            <c:dispEq val="0"/>
          </c:trendline>
          <c:xVal>
            <c:numRef>
              <c:f>Sheet2!$AQ$2:$AQ$10</c:f>
              <c:numCache>
                <c:formatCode>0.0</c:formatCode>
                <c:ptCount val="9"/>
                <c:pt idx="0">
                  <c:v>21.6</c:v>
                </c:pt>
                <c:pt idx="1">
                  <c:v>21.2</c:v>
                </c:pt>
                <c:pt idx="2">
                  <c:v>20.6</c:v>
                </c:pt>
                <c:pt idx="3">
                  <c:v>20.100000000000001</c:v>
                </c:pt>
                <c:pt idx="4">
                  <c:v>19.600000000000001</c:v>
                </c:pt>
                <c:pt idx="5">
                  <c:v>19</c:v>
                </c:pt>
                <c:pt idx="6">
                  <c:v>18.5</c:v>
                </c:pt>
                <c:pt idx="7">
                  <c:v>18</c:v>
                </c:pt>
                <c:pt idx="8">
                  <c:v>17.5</c:v>
                </c:pt>
              </c:numCache>
            </c:numRef>
          </c:xVal>
          <c:yVal>
            <c:numRef>
              <c:f>Sheet2!$AR$2:$AR$10</c:f>
              <c:numCache>
                <c:formatCode>0.000000</c:formatCode>
                <c:ptCount val="9"/>
                <c:pt idx="0">
                  <c:v>1.6200000000000001E-5</c:v>
                </c:pt>
                <c:pt idx="1">
                  <c:v>2.6100000000000001E-5</c:v>
                </c:pt>
                <c:pt idx="2">
                  <c:v>4.0500000000000002E-5</c:v>
                </c:pt>
                <c:pt idx="3">
                  <c:v>6.02E-5</c:v>
                </c:pt>
                <c:pt idx="4">
                  <c:v>8.8499999999999996E-5</c:v>
                </c:pt>
                <c:pt idx="5">
                  <c:v>1.2300000000000001E-4</c:v>
                </c:pt>
                <c:pt idx="6">
                  <c:v>1.64E-4</c:v>
                </c:pt>
                <c:pt idx="7">
                  <c:v>2.1000000000000001E-4</c:v>
                </c:pt>
                <c:pt idx="8">
                  <c:v>2.61E-4</c:v>
                </c:pt>
              </c:numCache>
            </c:numRef>
          </c:yVal>
          <c:smooth val="0"/>
        </c:ser>
        <c:ser>
          <c:idx val="4"/>
          <c:order val="4"/>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35.1</c:v>
                </c:pt>
                <c:pt idx="1">
                  <c:v>29</c:v>
                </c:pt>
                <c:pt idx="2">
                  <c:v>23.7</c:v>
                </c:pt>
                <c:pt idx="3">
                  <c:v>21.6</c:v>
                </c:pt>
              </c:numCache>
            </c:numRef>
          </c:xVal>
          <c:yVal>
            <c:numRef>
              <c:f>Sheet2!$C$2:$C$5</c:f>
              <c:numCache>
                <c:formatCode>0.00E+00</c:formatCode>
                <c:ptCount val="4"/>
                <c:pt idx="0">
                  <c:v>8.3800000000000004E-5</c:v>
                </c:pt>
                <c:pt idx="1">
                  <c:v>4.0500000000000002E-5</c:v>
                </c:pt>
                <c:pt idx="2">
                  <c:v>2.02E-5</c:v>
                </c:pt>
                <c:pt idx="3">
                  <c:v>1.6200000000000001E-5</c:v>
                </c:pt>
              </c:numCache>
            </c:numRef>
          </c:yVal>
          <c:smooth val="0"/>
        </c:ser>
        <c:ser>
          <c:idx val="5"/>
          <c:order val="5"/>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33.9</c:v>
                </c:pt>
                <c:pt idx="1">
                  <c:v>28.4</c:v>
                </c:pt>
                <c:pt idx="2">
                  <c:v>23.2</c:v>
                </c:pt>
                <c:pt idx="3">
                  <c:v>21.2</c:v>
                </c:pt>
              </c:numCache>
            </c:numRef>
          </c:xVal>
          <c:yVal>
            <c:numRef>
              <c:f>Sheet2!$C$7:$C$10</c:f>
              <c:numCache>
                <c:formatCode>0.00E+00</c:formatCode>
                <c:ptCount val="4"/>
                <c:pt idx="0">
                  <c:v>1.21E-4</c:v>
                </c:pt>
                <c:pt idx="1">
                  <c:v>5.63E-5</c:v>
                </c:pt>
                <c:pt idx="2">
                  <c:v>3.1199999999999999E-5</c:v>
                </c:pt>
                <c:pt idx="3">
                  <c:v>2.6100000000000001E-5</c:v>
                </c:pt>
              </c:numCache>
            </c:numRef>
          </c:yVal>
          <c:smooth val="0"/>
        </c:ser>
        <c:ser>
          <c:idx val="6"/>
          <c:order val="6"/>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32.6</c:v>
                </c:pt>
                <c:pt idx="1">
                  <c:v>27.3</c:v>
                </c:pt>
                <c:pt idx="2">
                  <c:v>22.7</c:v>
                </c:pt>
                <c:pt idx="3">
                  <c:v>20.6</c:v>
                </c:pt>
              </c:numCache>
            </c:numRef>
          </c:xVal>
          <c:yVal>
            <c:numRef>
              <c:f>Sheet2!$C$12:$C$15</c:f>
              <c:numCache>
                <c:formatCode>0.00E+00</c:formatCode>
                <c:ptCount val="4"/>
                <c:pt idx="0">
                  <c:v>1.75E-4</c:v>
                </c:pt>
                <c:pt idx="1">
                  <c:v>8.4699999999999999E-5</c:v>
                </c:pt>
                <c:pt idx="2">
                  <c:v>4.8399999999999997E-5</c:v>
                </c:pt>
                <c:pt idx="3">
                  <c:v>4.0500000000000002E-5</c:v>
                </c:pt>
              </c:numCache>
            </c:numRef>
          </c:yVal>
          <c:smooth val="0"/>
        </c:ser>
        <c:ser>
          <c:idx val="7"/>
          <c:order val="7"/>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31.4</c:v>
                </c:pt>
                <c:pt idx="1">
                  <c:v>26.3</c:v>
                </c:pt>
                <c:pt idx="2">
                  <c:v>22.3</c:v>
                </c:pt>
                <c:pt idx="3">
                  <c:v>20.100000000000001</c:v>
                </c:pt>
              </c:numCache>
            </c:numRef>
          </c:xVal>
          <c:yVal>
            <c:numRef>
              <c:f>Sheet2!$C$17:$C$20</c:f>
              <c:numCache>
                <c:formatCode>0.00E+00</c:formatCode>
                <c:ptCount val="4"/>
                <c:pt idx="0">
                  <c:v>2.43E-4</c:v>
                </c:pt>
                <c:pt idx="1">
                  <c:v>1.22E-4</c:v>
                </c:pt>
                <c:pt idx="2">
                  <c:v>7.08E-5</c:v>
                </c:pt>
                <c:pt idx="3">
                  <c:v>6.02E-5</c:v>
                </c:pt>
              </c:numCache>
            </c:numRef>
          </c:yVal>
          <c:smooth val="0"/>
        </c:ser>
        <c:ser>
          <c:idx val="8"/>
          <c:order val="8"/>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30.2</c:v>
                </c:pt>
                <c:pt idx="1">
                  <c:v>25.4</c:v>
                </c:pt>
                <c:pt idx="2">
                  <c:v>21.9</c:v>
                </c:pt>
                <c:pt idx="3">
                  <c:v>19.600000000000001</c:v>
                </c:pt>
              </c:numCache>
            </c:numRef>
          </c:xVal>
          <c:yVal>
            <c:numRef>
              <c:f>Sheet2!$C$22:$C$25</c:f>
              <c:numCache>
                <c:formatCode>0.00E+00</c:formatCode>
                <c:ptCount val="4"/>
                <c:pt idx="0">
                  <c:v>3.2899999999999997E-4</c:v>
                </c:pt>
                <c:pt idx="1">
                  <c:v>1.7200000000000001E-4</c:v>
                </c:pt>
                <c:pt idx="2">
                  <c:v>1.03E-4</c:v>
                </c:pt>
                <c:pt idx="3">
                  <c:v>8.8499999999999996E-5</c:v>
                </c:pt>
              </c:numCache>
            </c:numRef>
          </c:yVal>
          <c:smooth val="0"/>
        </c:ser>
        <c:ser>
          <c:idx val="9"/>
          <c:order val="9"/>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29.2</c:v>
                </c:pt>
                <c:pt idx="1">
                  <c:v>24.4</c:v>
                </c:pt>
                <c:pt idx="2">
                  <c:v>21.2</c:v>
                </c:pt>
                <c:pt idx="3">
                  <c:v>19</c:v>
                </c:pt>
              </c:numCache>
            </c:numRef>
          </c:xVal>
          <c:yVal>
            <c:numRef>
              <c:f>Sheet2!$C$27:$C$30</c:f>
              <c:numCache>
                <c:formatCode>0.00E+00</c:formatCode>
                <c:ptCount val="4"/>
                <c:pt idx="0">
                  <c:v>4.3100000000000001E-4</c:v>
                </c:pt>
                <c:pt idx="1">
                  <c:v>2.31E-4</c:v>
                </c:pt>
                <c:pt idx="2">
                  <c:v>1.4100000000000001E-4</c:v>
                </c:pt>
                <c:pt idx="3">
                  <c:v>1.2300000000000001E-4</c:v>
                </c:pt>
              </c:numCache>
            </c:numRef>
          </c:yVal>
          <c:smooth val="0"/>
        </c:ser>
        <c:ser>
          <c:idx val="10"/>
          <c:order val="10"/>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28</c:v>
                </c:pt>
                <c:pt idx="1">
                  <c:v>23.5</c:v>
                </c:pt>
                <c:pt idx="2">
                  <c:v>20.3</c:v>
                </c:pt>
                <c:pt idx="3">
                  <c:v>18.5</c:v>
                </c:pt>
              </c:numCache>
            </c:numRef>
          </c:xVal>
          <c:yVal>
            <c:numRef>
              <c:f>Sheet2!$C$32:$C$35</c:f>
              <c:numCache>
                <c:formatCode>0.00E+00</c:formatCode>
                <c:ptCount val="4"/>
                <c:pt idx="0">
                  <c:v>5.4199999999999995E-4</c:v>
                </c:pt>
                <c:pt idx="1">
                  <c:v>2.9999999999999997E-4</c:v>
                </c:pt>
                <c:pt idx="2">
                  <c:v>1.83E-4</c:v>
                </c:pt>
                <c:pt idx="3">
                  <c:v>1.64E-4</c:v>
                </c:pt>
              </c:numCache>
            </c:numRef>
          </c:yVal>
          <c:smooth val="0"/>
        </c:ser>
        <c:ser>
          <c:idx val="11"/>
          <c:order val="11"/>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27.1</c:v>
                </c:pt>
                <c:pt idx="1">
                  <c:v>22.8</c:v>
                </c:pt>
                <c:pt idx="2">
                  <c:v>19.600000000000001</c:v>
                </c:pt>
                <c:pt idx="3">
                  <c:v>18</c:v>
                </c:pt>
              </c:numCache>
            </c:numRef>
          </c:xVal>
          <c:yVal>
            <c:numRef>
              <c:f>Sheet2!$C$37:$C$40</c:f>
              <c:numCache>
                <c:formatCode>0.00E+00</c:formatCode>
                <c:ptCount val="4"/>
                <c:pt idx="0">
                  <c:v>6.6399999999999999E-4</c:v>
                </c:pt>
                <c:pt idx="1">
                  <c:v>3.7500000000000001E-4</c:v>
                </c:pt>
                <c:pt idx="2">
                  <c:v>2.3000000000000001E-4</c:v>
                </c:pt>
                <c:pt idx="3">
                  <c:v>2.1000000000000001E-4</c:v>
                </c:pt>
              </c:numCache>
            </c:numRef>
          </c:yVal>
          <c:smooth val="0"/>
        </c:ser>
        <c:ser>
          <c:idx val="12"/>
          <c:order val="12"/>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26.3</c:v>
                </c:pt>
                <c:pt idx="1">
                  <c:v>22</c:v>
                </c:pt>
                <c:pt idx="2">
                  <c:v>19</c:v>
                </c:pt>
                <c:pt idx="3">
                  <c:v>17.5</c:v>
                </c:pt>
              </c:numCache>
            </c:numRef>
          </c:xVal>
          <c:yVal>
            <c:numRef>
              <c:f>Sheet2!$C$42:$C$45</c:f>
              <c:numCache>
                <c:formatCode>0.00E+00</c:formatCode>
                <c:ptCount val="4"/>
                <c:pt idx="0">
                  <c:v>7.9600000000000005E-4</c:v>
                </c:pt>
                <c:pt idx="1">
                  <c:v>4.5800000000000002E-4</c:v>
                </c:pt>
                <c:pt idx="2">
                  <c:v>2.8299999999999999E-4</c:v>
                </c:pt>
                <c:pt idx="3">
                  <c:v>2.61E-4</c:v>
                </c:pt>
              </c:numCache>
            </c:numRef>
          </c:yVal>
          <c:smooth val="0"/>
        </c:ser>
        <c:dLbls>
          <c:showLegendKey val="0"/>
          <c:showVal val="0"/>
          <c:showCatName val="0"/>
          <c:showSerName val="0"/>
          <c:showPercent val="0"/>
          <c:showBubbleSize val="0"/>
        </c:dLbls>
        <c:axId val="253166720"/>
        <c:axId val="253167296"/>
      </c:scatterChart>
      <c:valAx>
        <c:axId val="253166720"/>
        <c:scaling>
          <c:orientation val="minMax"/>
          <c:min val="10"/>
        </c:scaling>
        <c:delete val="0"/>
        <c:axPos val="b"/>
        <c:title>
          <c:tx>
            <c:rich>
              <a:bodyPr/>
              <a:lstStyle/>
              <a:p>
                <a:pPr>
                  <a:defRPr/>
                </a:pPr>
                <a:r>
                  <a:rPr lang="en-US"/>
                  <a:t>Dielectric Constant, </a:t>
                </a: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 sourceLinked="1"/>
        <c:majorTickMark val="in"/>
        <c:minorTickMark val="out"/>
        <c:tickLblPos val="nextTo"/>
        <c:crossAx val="253167296"/>
        <c:crosses val="autoZero"/>
        <c:crossBetween val="midCat"/>
      </c:valAx>
      <c:valAx>
        <c:axId val="253167296"/>
        <c:scaling>
          <c:orientation val="minMax"/>
        </c:scaling>
        <c:delete val="0"/>
        <c:axPos val="l"/>
        <c:title>
          <c:tx>
            <c:rich>
              <a:bodyPr/>
              <a:lstStyle/>
              <a:p>
                <a:pPr>
                  <a:defRPr/>
                </a:pPr>
                <a:r>
                  <a:rPr lang="el-GR">
                    <a:latin typeface="Times New Roman"/>
                    <a:cs typeface="Times New Roman"/>
                  </a:rPr>
                  <a:t>σ</a:t>
                </a:r>
                <a:r>
                  <a:rPr lang="en-US">
                    <a:latin typeface="Times New Roman"/>
                    <a:cs typeface="Times New Roman"/>
                  </a:rPr>
                  <a:t> (S/cm)</a:t>
                </a:r>
                <a:endParaRPr lang="en-US"/>
              </a:p>
            </c:rich>
          </c:tx>
          <c:overlay val="0"/>
        </c:title>
        <c:numFmt formatCode="0.00000" sourceLinked="0"/>
        <c:majorTickMark val="in"/>
        <c:minorTickMark val="out"/>
        <c:tickLblPos val="nextTo"/>
        <c:crossAx val="253166720"/>
        <c:crosses val="autoZero"/>
        <c:crossBetween val="midCat"/>
      </c:valAx>
    </c:plotArea>
    <c:plotVisOnly val="1"/>
    <c:dispBlanksAs val="gap"/>
    <c:showDLblsOverMax val="0"/>
  </c:chart>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Sheet2!$K$1</c:f>
              <c:strCache>
                <c:ptCount val="1"/>
                <c:pt idx="0">
                  <c:v>Oct</c:v>
                </c:pt>
              </c:strCache>
            </c:strRef>
          </c:tx>
          <c:spPr>
            <a:ln w="28575">
              <a:noFill/>
            </a:ln>
          </c:spPr>
          <c:trendline>
            <c:trendlineType val="exp"/>
            <c:dispRSqr val="0"/>
            <c:dispEq val="0"/>
          </c:trendline>
          <c:xVal>
            <c:numRef>
              <c:f>Sheet2!$L$2:$L$10</c:f>
              <c:numCache>
                <c:formatCode>0.0</c:formatCode>
                <c:ptCount val="9"/>
                <c:pt idx="0">
                  <c:v>31.1</c:v>
                </c:pt>
                <c:pt idx="1">
                  <c:v>30.1</c:v>
                </c:pt>
                <c:pt idx="2">
                  <c:v>29.3</c:v>
                </c:pt>
                <c:pt idx="3">
                  <c:v>28.3</c:v>
                </c:pt>
                <c:pt idx="4">
                  <c:v>27.3</c:v>
                </c:pt>
                <c:pt idx="5">
                  <c:v>26.2</c:v>
                </c:pt>
                <c:pt idx="6">
                  <c:v>25.2</c:v>
                </c:pt>
                <c:pt idx="7">
                  <c:v>24.1</c:v>
                </c:pt>
                <c:pt idx="8">
                  <c:v>23.1</c:v>
                </c:pt>
              </c:numCache>
            </c:numRef>
          </c:xVal>
          <c:yVal>
            <c:numRef>
              <c:f>Sheet2!$M$2:$M$10</c:f>
              <c:numCache>
                <c:formatCode>0.000000</c:formatCode>
                <c:ptCount val="9"/>
                <c:pt idx="0">
                  <c:v>3.5300000000000002E-4</c:v>
                </c:pt>
                <c:pt idx="1">
                  <c:v>5.1599999999999997E-4</c:v>
                </c:pt>
                <c:pt idx="2">
                  <c:v>7.2400000000000003E-4</c:v>
                </c:pt>
                <c:pt idx="3">
                  <c:v>9.8999999999999999E-4</c:v>
                </c:pt>
                <c:pt idx="4">
                  <c:v>1.33E-3</c:v>
                </c:pt>
                <c:pt idx="5">
                  <c:v>1.73E-3</c:v>
                </c:pt>
                <c:pt idx="6">
                  <c:v>2.1700000000000001E-3</c:v>
                </c:pt>
                <c:pt idx="7">
                  <c:v>2.63E-3</c:v>
                </c:pt>
                <c:pt idx="8">
                  <c:v>3.14E-3</c:v>
                </c:pt>
              </c:numCache>
            </c:numRef>
          </c:yVal>
          <c:smooth val="0"/>
        </c:ser>
        <c:ser>
          <c:idx val="4"/>
          <c:order val="1"/>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31.1</c:v>
                </c:pt>
                <c:pt idx="1">
                  <c:v>25.8</c:v>
                </c:pt>
                <c:pt idx="2">
                  <c:v>24.5</c:v>
                </c:pt>
                <c:pt idx="3">
                  <c:v>20.8</c:v>
                </c:pt>
              </c:numCache>
            </c:numRef>
          </c:xVal>
          <c:yVal>
            <c:numRef>
              <c:f>Sheet2!$C$2:$C$5</c:f>
              <c:numCache>
                <c:formatCode>0.00E+00</c:formatCode>
                <c:ptCount val="4"/>
                <c:pt idx="0">
                  <c:v>3.5300000000000002E-4</c:v>
                </c:pt>
                <c:pt idx="1">
                  <c:v>1.6899999999999999E-4</c:v>
                </c:pt>
                <c:pt idx="2">
                  <c:v>1.2799999999999999E-4</c:v>
                </c:pt>
                <c:pt idx="3">
                  <c:v>8.03E-5</c:v>
                </c:pt>
              </c:numCache>
            </c:numRef>
          </c:yVal>
          <c:smooth val="0"/>
        </c:ser>
        <c:ser>
          <c:idx val="6"/>
          <c:order val="2"/>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25.2</c:v>
                </c:pt>
                <c:pt idx="1">
                  <c:v>22</c:v>
                </c:pt>
                <c:pt idx="2">
                  <c:v>20.6</c:v>
                </c:pt>
                <c:pt idx="3">
                  <c:v>17.8</c:v>
                </c:pt>
              </c:numCache>
            </c:numRef>
          </c:xVal>
          <c:yVal>
            <c:numRef>
              <c:f>Sheet2!$C$32:$C$35</c:f>
              <c:numCache>
                <c:formatCode>0.00E+00</c:formatCode>
                <c:ptCount val="4"/>
                <c:pt idx="0">
                  <c:v>2.1700000000000001E-3</c:v>
                </c:pt>
                <c:pt idx="1">
                  <c:v>1.34E-3</c:v>
                </c:pt>
                <c:pt idx="2">
                  <c:v>1.1199999999999999E-3</c:v>
                </c:pt>
                <c:pt idx="3">
                  <c:v>7.9799999999999999E-4</c:v>
                </c:pt>
              </c:numCache>
            </c:numRef>
          </c:yVal>
          <c:smooth val="0"/>
        </c:ser>
        <c:ser>
          <c:idx val="1"/>
          <c:order val="3"/>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30.1</c:v>
                </c:pt>
                <c:pt idx="1">
                  <c:v>25.2</c:v>
                </c:pt>
                <c:pt idx="2">
                  <c:v>23.8</c:v>
                </c:pt>
                <c:pt idx="3">
                  <c:v>20.3</c:v>
                </c:pt>
              </c:numCache>
            </c:numRef>
          </c:xVal>
          <c:yVal>
            <c:numRef>
              <c:f>Sheet2!$C$7:$C$10</c:f>
              <c:numCache>
                <c:formatCode>0.00E+00</c:formatCode>
                <c:ptCount val="4"/>
                <c:pt idx="0">
                  <c:v>5.1599999999999997E-4</c:v>
                </c:pt>
                <c:pt idx="1">
                  <c:v>2.61E-4</c:v>
                </c:pt>
                <c:pt idx="2">
                  <c:v>1.9900000000000001E-4</c:v>
                </c:pt>
                <c:pt idx="3">
                  <c:v>1.2899999999999999E-4</c:v>
                </c:pt>
              </c:numCache>
            </c:numRef>
          </c:yVal>
          <c:smooth val="0"/>
        </c:ser>
        <c:ser>
          <c:idx val="2"/>
          <c:order val="4"/>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29.3</c:v>
                </c:pt>
                <c:pt idx="1">
                  <c:v>24.6</c:v>
                </c:pt>
                <c:pt idx="2">
                  <c:v>23.1</c:v>
                </c:pt>
                <c:pt idx="3">
                  <c:v>19.7</c:v>
                </c:pt>
              </c:numCache>
            </c:numRef>
          </c:xVal>
          <c:yVal>
            <c:numRef>
              <c:f>Sheet2!$C$12:$C$15</c:f>
              <c:numCache>
                <c:formatCode>0.00E+00</c:formatCode>
                <c:ptCount val="4"/>
                <c:pt idx="0">
                  <c:v>7.2400000000000003E-4</c:v>
                </c:pt>
                <c:pt idx="1">
                  <c:v>3.8000000000000002E-4</c:v>
                </c:pt>
                <c:pt idx="2">
                  <c:v>2.9500000000000001E-4</c:v>
                </c:pt>
                <c:pt idx="3">
                  <c:v>1.9699999999999999E-4</c:v>
                </c:pt>
              </c:numCache>
            </c:numRef>
          </c:yVal>
          <c:smooth val="0"/>
        </c:ser>
        <c:ser>
          <c:idx val="3"/>
          <c:order val="5"/>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28.3</c:v>
                </c:pt>
                <c:pt idx="1">
                  <c:v>24</c:v>
                </c:pt>
                <c:pt idx="2">
                  <c:v>22.5</c:v>
                </c:pt>
                <c:pt idx="3">
                  <c:v>19.2</c:v>
                </c:pt>
              </c:numCache>
            </c:numRef>
          </c:xVal>
          <c:yVal>
            <c:numRef>
              <c:f>Sheet2!$C$17:$C$20</c:f>
              <c:numCache>
                <c:formatCode>0.00E+00</c:formatCode>
                <c:ptCount val="4"/>
                <c:pt idx="0">
                  <c:v>9.8999999999999999E-4</c:v>
                </c:pt>
                <c:pt idx="1">
                  <c:v>5.4500000000000002E-4</c:v>
                </c:pt>
                <c:pt idx="2">
                  <c:v>4.3300000000000001E-4</c:v>
                </c:pt>
                <c:pt idx="3">
                  <c:v>2.9599999999999998E-4</c:v>
                </c:pt>
              </c:numCache>
            </c:numRef>
          </c:yVal>
          <c:smooth val="0"/>
        </c:ser>
        <c:ser>
          <c:idx val="5"/>
          <c:order val="6"/>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27.3</c:v>
                </c:pt>
                <c:pt idx="1">
                  <c:v>23.3</c:v>
                </c:pt>
                <c:pt idx="2">
                  <c:v>21.7</c:v>
                </c:pt>
                <c:pt idx="3">
                  <c:v>18.7</c:v>
                </c:pt>
              </c:numCache>
            </c:numRef>
          </c:xVal>
          <c:yVal>
            <c:numRef>
              <c:f>Sheet2!$C$22:$C$25</c:f>
              <c:numCache>
                <c:formatCode>0.00E+00</c:formatCode>
                <c:ptCount val="4"/>
                <c:pt idx="0">
                  <c:v>1.33E-3</c:v>
                </c:pt>
                <c:pt idx="1">
                  <c:v>7.6499999999999995E-4</c:v>
                </c:pt>
                <c:pt idx="2">
                  <c:v>6.2600000000000004E-4</c:v>
                </c:pt>
                <c:pt idx="3">
                  <c:v>4.3199999999999998E-4</c:v>
                </c:pt>
              </c:numCache>
            </c:numRef>
          </c:yVal>
          <c:smooth val="0"/>
        </c:ser>
        <c:ser>
          <c:idx val="7"/>
          <c:order val="7"/>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26.2</c:v>
                </c:pt>
                <c:pt idx="1">
                  <c:v>22.7</c:v>
                </c:pt>
                <c:pt idx="2">
                  <c:v>21.1</c:v>
                </c:pt>
                <c:pt idx="3">
                  <c:v>18.2</c:v>
                </c:pt>
              </c:numCache>
            </c:numRef>
          </c:xVal>
          <c:yVal>
            <c:numRef>
              <c:f>Sheet2!$C$27:$C$30</c:f>
              <c:numCache>
                <c:formatCode>0.00E+00</c:formatCode>
                <c:ptCount val="4"/>
                <c:pt idx="0">
                  <c:v>1.73E-3</c:v>
                </c:pt>
                <c:pt idx="1">
                  <c:v>1.0300000000000001E-3</c:v>
                </c:pt>
                <c:pt idx="2">
                  <c:v>8.5899999999999995E-4</c:v>
                </c:pt>
                <c:pt idx="3">
                  <c:v>6.02E-4</c:v>
                </c:pt>
              </c:numCache>
            </c:numRef>
          </c:yVal>
          <c:smooth val="0"/>
        </c:ser>
        <c:ser>
          <c:idx val="8"/>
          <c:order val="8"/>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24.1</c:v>
                </c:pt>
                <c:pt idx="1">
                  <c:v>21.5</c:v>
                </c:pt>
                <c:pt idx="2">
                  <c:v>20.100000000000001</c:v>
                </c:pt>
                <c:pt idx="3">
                  <c:v>17.399999999999999</c:v>
                </c:pt>
              </c:numCache>
            </c:numRef>
          </c:xVal>
          <c:yVal>
            <c:numRef>
              <c:f>Sheet2!$C$37:$C$40</c:f>
              <c:numCache>
                <c:formatCode>0.00E+00</c:formatCode>
                <c:ptCount val="4"/>
                <c:pt idx="0">
                  <c:v>2.63E-3</c:v>
                </c:pt>
                <c:pt idx="1">
                  <c:v>1.6800000000000001E-3</c:v>
                </c:pt>
                <c:pt idx="2">
                  <c:v>1.4300000000000001E-3</c:v>
                </c:pt>
                <c:pt idx="3">
                  <c:v>1.0200000000000001E-3</c:v>
                </c:pt>
              </c:numCache>
            </c:numRef>
          </c:yVal>
          <c:smooth val="0"/>
        </c:ser>
        <c:ser>
          <c:idx val="9"/>
          <c:order val="9"/>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23.1</c:v>
                </c:pt>
                <c:pt idx="1">
                  <c:v>21.2</c:v>
                </c:pt>
                <c:pt idx="2">
                  <c:v>19.5</c:v>
                </c:pt>
                <c:pt idx="3">
                  <c:v>17</c:v>
                </c:pt>
              </c:numCache>
            </c:numRef>
          </c:xVal>
          <c:yVal>
            <c:numRef>
              <c:f>Sheet2!$C$42:$C$45</c:f>
              <c:numCache>
                <c:formatCode>0.00E+00</c:formatCode>
                <c:ptCount val="4"/>
                <c:pt idx="0">
                  <c:v>3.14E-3</c:v>
                </c:pt>
                <c:pt idx="1">
                  <c:v>2.0500000000000002E-3</c:v>
                </c:pt>
                <c:pt idx="2">
                  <c:v>1.7600000000000001E-3</c:v>
                </c:pt>
                <c:pt idx="3">
                  <c:v>1.2700000000000001E-3</c:v>
                </c:pt>
              </c:numCache>
            </c:numRef>
          </c:yVal>
          <c:smooth val="0"/>
        </c:ser>
        <c:ser>
          <c:idx val="10"/>
          <c:order val="10"/>
          <c:tx>
            <c:strRef>
              <c:f>Sheet2!$U$1</c:f>
              <c:strCache>
                <c:ptCount val="1"/>
                <c:pt idx="0">
                  <c:v>Dec</c:v>
                </c:pt>
              </c:strCache>
            </c:strRef>
          </c:tx>
          <c:spPr>
            <a:ln w="28575">
              <a:noFill/>
            </a:ln>
          </c:spPr>
          <c:trendline>
            <c:trendlineType val="exp"/>
            <c:dispRSqr val="0"/>
            <c:dispEq val="0"/>
          </c:trendline>
          <c:xVal>
            <c:numRef>
              <c:f>Sheet2!$V$2:$V$10</c:f>
              <c:numCache>
                <c:formatCode>0.0</c:formatCode>
                <c:ptCount val="9"/>
                <c:pt idx="0">
                  <c:v>25.8</c:v>
                </c:pt>
                <c:pt idx="1">
                  <c:v>25.2</c:v>
                </c:pt>
                <c:pt idx="2">
                  <c:v>24.6</c:v>
                </c:pt>
                <c:pt idx="3">
                  <c:v>24</c:v>
                </c:pt>
                <c:pt idx="4">
                  <c:v>23.3</c:v>
                </c:pt>
                <c:pt idx="5">
                  <c:v>22.7</c:v>
                </c:pt>
                <c:pt idx="6">
                  <c:v>22</c:v>
                </c:pt>
                <c:pt idx="7">
                  <c:v>21.5</c:v>
                </c:pt>
                <c:pt idx="8">
                  <c:v>21.2</c:v>
                </c:pt>
              </c:numCache>
            </c:numRef>
          </c:xVal>
          <c:yVal>
            <c:numRef>
              <c:f>Sheet2!$W$2:$W$10</c:f>
              <c:numCache>
                <c:formatCode>0.000000</c:formatCode>
                <c:ptCount val="9"/>
                <c:pt idx="0">
                  <c:v>1.6899999999999999E-4</c:v>
                </c:pt>
                <c:pt idx="1">
                  <c:v>2.61E-4</c:v>
                </c:pt>
                <c:pt idx="2">
                  <c:v>3.8000000000000002E-4</c:v>
                </c:pt>
                <c:pt idx="3">
                  <c:v>5.4500000000000002E-4</c:v>
                </c:pt>
                <c:pt idx="4">
                  <c:v>7.6499999999999995E-4</c:v>
                </c:pt>
                <c:pt idx="5">
                  <c:v>1.0300000000000001E-3</c:v>
                </c:pt>
                <c:pt idx="6">
                  <c:v>1.34E-3</c:v>
                </c:pt>
                <c:pt idx="7">
                  <c:v>1.6800000000000001E-3</c:v>
                </c:pt>
                <c:pt idx="8">
                  <c:v>2.0500000000000002E-3</c:v>
                </c:pt>
              </c:numCache>
            </c:numRef>
          </c:yVal>
          <c:smooth val="0"/>
        </c:ser>
        <c:ser>
          <c:idx val="11"/>
          <c:order val="11"/>
          <c:tx>
            <c:strRef>
              <c:f>Sheet2!$AE$1</c:f>
              <c:strCache>
                <c:ptCount val="1"/>
                <c:pt idx="0">
                  <c:v>Undec</c:v>
                </c:pt>
              </c:strCache>
            </c:strRef>
          </c:tx>
          <c:spPr>
            <a:ln w="28575">
              <a:noFill/>
            </a:ln>
          </c:spPr>
          <c:trendline>
            <c:trendlineType val="exp"/>
            <c:dispRSqr val="0"/>
            <c:dispEq val="0"/>
          </c:trendline>
          <c:xVal>
            <c:numRef>
              <c:f>Sheet2!$AF$2:$AF$10</c:f>
              <c:numCache>
                <c:formatCode>0.0</c:formatCode>
                <c:ptCount val="9"/>
                <c:pt idx="0">
                  <c:v>24.5</c:v>
                </c:pt>
                <c:pt idx="1">
                  <c:v>23.8</c:v>
                </c:pt>
                <c:pt idx="2">
                  <c:v>23.1</c:v>
                </c:pt>
                <c:pt idx="3">
                  <c:v>22.5</c:v>
                </c:pt>
                <c:pt idx="4">
                  <c:v>21.7</c:v>
                </c:pt>
                <c:pt idx="5">
                  <c:v>21.1</c:v>
                </c:pt>
                <c:pt idx="6">
                  <c:v>20.6</c:v>
                </c:pt>
                <c:pt idx="7">
                  <c:v>20.100000000000001</c:v>
                </c:pt>
                <c:pt idx="8">
                  <c:v>19.5</c:v>
                </c:pt>
              </c:numCache>
            </c:numRef>
          </c:xVal>
          <c:yVal>
            <c:numRef>
              <c:f>Sheet2!$AG$2:$AG$10</c:f>
              <c:numCache>
                <c:formatCode>0.000000</c:formatCode>
                <c:ptCount val="9"/>
                <c:pt idx="0">
                  <c:v>1.2799999999999999E-4</c:v>
                </c:pt>
                <c:pt idx="1">
                  <c:v>1.9900000000000001E-4</c:v>
                </c:pt>
                <c:pt idx="2">
                  <c:v>2.9500000000000001E-4</c:v>
                </c:pt>
                <c:pt idx="3">
                  <c:v>4.3300000000000001E-4</c:v>
                </c:pt>
                <c:pt idx="4">
                  <c:v>6.2600000000000004E-4</c:v>
                </c:pt>
                <c:pt idx="5">
                  <c:v>8.5899999999999995E-4</c:v>
                </c:pt>
                <c:pt idx="6">
                  <c:v>1.1199999999999999E-3</c:v>
                </c:pt>
                <c:pt idx="7">
                  <c:v>1.4300000000000001E-3</c:v>
                </c:pt>
                <c:pt idx="8">
                  <c:v>1.7600000000000001E-3</c:v>
                </c:pt>
              </c:numCache>
            </c:numRef>
          </c:yVal>
          <c:smooth val="0"/>
        </c:ser>
        <c:ser>
          <c:idx val="12"/>
          <c:order val="12"/>
          <c:tx>
            <c:strRef>
              <c:f>Sheet2!$AP$1</c:f>
              <c:strCache>
                <c:ptCount val="1"/>
                <c:pt idx="0">
                  <c:v>Dodec</c:v>
                </c:pt>
              </c:strCache>
            </c:strRef>
          </c:tx>
          <c:spPr>
            <a:ln w="28575">
              <a:noFill/>
            </a:ln>
          </c:spPr>
          <c:trendline>
            <c:trendlineType val="exp"/>
            <c:dispRSqr val="0"/>
            <c:dispEq val="0"/>
          </c:trendline>
          <c:xVal>
            <c:numRef>
              <c:f>Sheet2!$AQ$2:$AQ$10</c:f>
              <c:numCache>
                <c:formatCode>0.0</c:formatCode>
                <c:ptCount val="9"/>
                <c:pt idx="0">
                  <c:v>20.8</c:v>
                </c:pt>
                <c:pt idx="1">
                  <c:v>20.3</c:v>
                </c:pt>
                <c:pt idx="2">
                  <c:v>19.7</c:v>
                </c:pt>
                <c:pt idx="3">
                  <c:v>19.2</c:v>
                </c:pt>
                <c:pt idx="4">
                  <c:v>18.7</c:v>
                </c:pt>
                <c:pt idx="5">
                  <c:v>18.2</c:v>
                </c:pt>
                <c:pt idx="6">
                  <c:v>17.8</c:v>
                </c:pt>
                <c:pt idx="7">
                  <c:v>17.399999999999999</c:v>
                </c:pt>
                <c:pt idx="8">
                  <c:v>17</c:v>
                </c:pt>
              </c:numCache>
            </c:numRef>
          </c:xVal>
          <c:yVal>
            <c:numRef>
              <c:f>Sheet2!$AR$2:$AR$10</c:f>
              <c:numCache>
                <c:formatCode>0.000000</c:formatCode>
                <c:ptCount val="9"/>
                <c:pt idx="0">
                  <c:v>8.03E-5</c:v>
                </c:pt>
                <c:pt idx="1">
                  <c:v>1.2899999999999999E-4</c:v>
                </c:pt>
                <c:pt idx="2">
                  <c:v>1.9699999999999999E-4</c:v>
                </c:pt>
                <c:pt idx="3">
                  <c:v>2.9599999999999998E-4</c:v>
                </c:pt>
                <c:pt idx="4">
                  <c:v>4.3199999999999998E-4</c:v>
                </c:pt>
                <c:pt idx="5">
                  <c:v>6.02E-4</c:v>
                </c:pt>
                <c:pt idx="6">
                  <c:v>7.9799999999999999E-4</c:v>
                </c:pt>
                <c:pt idx="7">
                  <c:v>1.0200000000000001E-3</c:v>
                </c:pt>
                <c:pt idx="8">
                  <c:v>1.2700000000000001E-3</c:v>
                </c:pt>
              </c:numCache>
            </c:numRef>
          </c:yVal>
          <c:smooth val="0"/>
        </c:ser>
        <c:dLbls>
          <c:showLegendKey val="0"/>
          <c:showVal val="0"/>
          <c:showCatName val="0"/>
          <c:showSerName val="0"/>
          <c:showPercent val="0"/>
          <c:showBubbleSize val="0"/>
        </c:dLbls>
        <c:axId val="253169024"/>
        <c:axId val="253169600"/>
      </c:scatterChart>
      <c:valAx>
        <c:axId val="253169024"/>
        <c:scaling>
          <c:orientation val="minMax"/>
          <c:min val="10"/>
        </c:scaling>
        <c:delete val="0"/>
        <c:axPos val="b"/>
        <c:title>
          <c:tx>
            <c:rich>
              <a:bodyPr/>
              <a:lstStyle/>
              <a:p>
                <a:pPr>
                  <a:defRPr/>
                </a:pPr>
                <a:r>
                  <a:rPr lang="en-US"/>
                  <a:t>Dielectric Constant, </a:t>
                </a: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 sourceLinked="1"/>
        <c:majorTickMark val="in"/>
        <c:minorTickMark val="out"/>
        <c:tickLblPos val="nextTo"/>
        <c:crossAx val="253169600"/>
        <c:crosses val="autoZero"/>
        <c:crossBetween val="midCat"/>
      </c:valAx>
      <c:valAx>
        <c:axId val="253169600"/>
        <c:scaling>
          <c:orientation val="minMax"/>
        </c:scaling>
        <c:delete val="0"/>
        <c:axPos val="l"/>
        <c:title>
          <c:tx>
            <c:rich>
              <a:bodyPr/>
              <a:lstStyle/>
              <a:p>
                <a:pPr>
                  <a:defRPr/>
                </a:pPr>
                <a:r>
                  <a:rPr lang="el-GR">
                    <a:latin typeface="Times New Roman"/>
                    <a:cs typeface="Times New Roman"/>
                  </a:rPr>
                  <a:t>σ</a:t>
                </a:r>
                <a:r>
                  <a:rPr lang="en-US">
                    <a:latin typeface="Times New Roman"/>
                    <a:cs typeface="Times New Roman"/>
                  </a:rPr>
                  <a:t> (S/cm)</a:t>
                </a:r>
                <a:endParaRPr lang="en-US"/>
              </a:p>
            </c:rich>
          </c:tx>
          <c:overlay val="0"/>
        </c:title>
        <c:numFmt formatCode="0.00000" sourceLinked="0"/>
        <c:majorTickMark val="in"/>
        <c:minorTickMark val="out"/>
        <c:tickLblPos val="nextTo"/>
        <c:crossAx val="253169024"/>
        <c:crosses val="autoZero"/>
        <c:crossBetween val="midCat"/>
      </c:valAx>
    </c:plotArea>
    <c:plotVisOnly val="1"/>
    <c:dispBlanksAs val="gap"/>
    <c:showDLblsOverMax val="0"/>
  </c:chart>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63032692876592"/>
          <c:y val="4.8119673637208746E-2"/>
          <c:w val="0.80595662847413851"/>
          <c:h val="0.7229881825218174"/>
        </c:manualLayout>
      </c:layout>
      <c:scatterChart>
        <c:scatterStyle val="lineMarker"/>
        <c:varyColors val="0"/>
        <c:ser>
          <c:idx val="0"/>
          <c:order val="0"/>
          <c:tx>
            <c:strRef>
              <c:f>Sheet2!$D$1</c:f>
              <c:strCache>
                <c:ptCount val="1"/>
                <c:pt idx="0">
                  <c:v>Oct</c:v>
                </c:pt>
              </c:strCache>
            </c:strRef>
          </c:tx>
          <c:spPr>
            <a:ln w="28575">
              <a:noFill/>
            </a:ln>
          </c:spPr>
          <c:xVal>
            <c:numRef>
              <c:f>Sheet2!$E$2:$E$10</c:f>
              <c:numCache>
                <c:formatCode>General</c:formatCode>
                <c:ptCount val="9"/>
                <c:pt idx="0">
                  <c:v>35.1</c:v>
                </c:pt>
                <c:pt idx="1">
                  <c:v>33.9</c:v>
                </c:pt>
                <c:pt idx="2">
                  <c:v>32.6</c:v>
                </c:pt>
                <c:pt idx="3">
                  <c:v>31.5</c:v>
                </c:pt>
                <c:pt idx="4">
                  <c:v>30.2</c:v>
                </c:pt>
                <c:pt idx="5">
                  <c:v>29.1</c:v>
                </c:pt>
                <c:pt idx="6">
                  <c:v>28.1</c:v>
                </c:pt>
                <c:pt idx="7">
                  <c:v>27.2</c:v>
                </c:pt>
                <c:pt idx="8">
                  <c:v>26.3</c:v>
                </c:pt>
              </c:numCache>
            </c:numRef>
          </c:xVal>
          <c:yVal>
            <c:numRef>
              <c:f>Sheet2!$N$14:$N$22</c:f>
              <c:numCache>
                <c:formatCode>General</c:formatCode>
                <c:ptCount val="9"/>
                <c:pt idx="0">
                  <c:v>271.01301945932346</c:v>
                </c:pt>
                <c:pt idx="1">
                  <c:v>232.60353934833176</c:v>
                </c:pt>
                <c:pt idx="2">
                  <c:v>207.06575221705785</c:v>
                </c:pt>
                <c:pt idx="3">
                  <c:v>182.63956995485412</c:v>
                </c:pt>
                <c:pt idx="4">
                  <c:v>161.61888397078695</c:v>
                </c:pt>
                <c:pt idx="5">
                  <c:v>141.68662259251471</c:v>
                </c:pt>
                <c:pt idx="6">
                  <c:v>122.6540202694903</c:v>
                </c:pt>
                <c:pt idx="7">
                  <c:v>105.29121509437942</c:v>
                </c:pt>
                <c:pt idx="8">
                  <c:v>90.257649034242519</c:v>
                </c:pt>
              </c:numCache>
            </c:numRef>
          </c:yVal>
          <c:smooth val="0"/>
        </c:ser>
        <c:ser>
          <c:idx val="1"/>
          <c:order val="1"/>
          <c:tx>
            <c:strRef>
              <c:f>Sheet2!$H$1</c:f>
              <c:strCache>
                <c:ptCount val="1"/>
                <c:pt idx="0">
                  <c:v>Dec</c:v>
                </c:pt>
              </c:strCache>
            </c:strRef>
          </c:tx>
          <c:spPr>
            <a:ln w="28575">
              <a:noFill/>
            </a:ln>
          </c:spPr>
          <c:xVal>
            <c:numRef>
              <c:f>Sheet2!$I$2:$I$10</c:f>
              <c:numCache>
                <c:formatCode>General</c:formatCode>
                <c:ptCount val="9"/>
                <c:pt idx="0">
                  <c:v>29.1</c:v>
                </c:pt>
                <c:pt idx="1">
                  <c:v>28.4</c:v>
                </c:pt>
                <c:pt idx="2">
                  <c:v>27.3</c:v>
                </c:pt>
                <c:pt idx="3">
                  <c:v>26.3</c:v>
                </c:pt>
                <c:pt idx="4">
                  <c:v>25.4</c:v>
                </c:pt>
                <c:pt idx="5">
                  <c:v>24.4</c:v>
                </c:pt>
                <c:pt idx="6">
                  <c:v>23.6</c:v>
                </c:pt>
                <c:pt idx="7">
                  <c:v>22.8</c:v>
                </c:pt>
                <c:pt idx="8">
                  <c:v>22</c:v>
                </c:pt>
              </c:numCache>
            </c:numRef>
          </c:xVal>
          <c:yVal>
            <c:numRef>
              <c:f>Sheet2!$U$14:$U$22</c:f>
              <c:numCache>
                <c:formatCode>General</c:formatCode>
                <c:ptCount val="9"/>
                <c:pt idx="0">
                  <c:v>130.97884592007875</c:v>
                </c:pt>
                <c:pt idx="1">
                  <c:v>108.4201621425282</c:v>
                </c:pt>
                <c:pt idx="2">
                  <c:v>100.10150078607481</c:v>
                </c:pt>
                <c:pt idx="3">
                  <c:v>91.695586561696302</c:v>
                </c:pt>
                <c:pt idx="4">
                  <c:v>84.493763048557327</c:v>
                </c:pt>
                <c:pt idx="5">
                  <c:v>76.115371671792786</c:v>
                </c:pt>
                <c:pt idx="6">
                  <c:v>67.889679115954053</c:v>
                </c:pt>
                <c:pt idx="7">
                  <c:v>59.395044412214041</c:v>
                </c:pt>
                <c:pt idx="8">
                  <c:v>51.949301774116918</c:v>
                </c:pt>
              </c:numCache>
            </c:numRef>
          </c:yVal>
          <c:smooth val="0"/>
        </c:ser>
        <c:ser>
          <c:idx val="2"/>
          <c:order val="2"/>
          <c:tx>
            <c:strRef>
              <c:f>Sheet2!$N$1</c:f>
              <c:strCache>
                <c:ptCount val="1"/>
                <c:pt idx="0">
                  <c:v>Undec</c:v>
                </c:pt>
              </c:strCache>
            </c:strRef>
          </c:tx>
          <c:spPr>
            <a:ln w="28575">
              <a:noFill/>
            </a:ln>
          </c:spPr>
          <c:xVal>
            <c:numRef>
              <c:f>Sheet2!$O$2:$O$10</c:f>
              <c:numCache>
                <c:formatCode>General</c:formatCode>
                <c:ptCount val="9"/>
                <c:pt idx="0">
                  <c:v>23.7</c:v>
                </c:pt>
                <c:pt idx="1">
                  <c:v>23.1</c:v>
                </c:pt>
                <c:pt idx="2">
                  <c:v>22.6</c:v>
                </c:pt>
                <c:pt idx="3">
                  <c:v>22.5</c:v>
                </c:pt>
                <c:pt idx="4">
                  <c:v>22</c:v>
                </c:pt>
                <c:pt idx="5">
                  <c:v>21.1</c:v>
                </c:pt>
                <c:pt idx="6">
                  <c:v>20.3</c:v>
                </c:pt>
                <c:pt idx="7">
                  <c:v>19.7</c:v>
                </c:pt>
                <c:pt idx="8">
                  <c:v>19</c:v>
                </c:pt>
              </c:numCache>
            </c:numRef>
          </c:xVal>
          <c:yVal>
            <c:numRef>
              <c:f>Sheet2!$AB$14:$AB$22</c:f>
              <c:numCache>
                <c:formatCode>General</c:formatCode>
                <c:ptCount val="9"/>
                <c:pt idx="0">
                  <c:v>65.327720681125697</c:v>
                </c:pt>
                <c:pt idx="1">
                  <c:v>60.169345302502357</c:v>
                </c:pt>
                <c:pt idx="2">
                  <c:v>57.268470898889134</c:v>
                </c:pt>
                <c:pt idx="3">
                  <c:v>53.138344015671549</c:v>
                </c:pt>
                <c:pt idx="4">
                  <c:v>50.598009267450024</c:v>
                </c:pt>
                <c:pt idx="5">
                  <c:v>46.460032059405989</c:v>
                </c:pt>
                <c:pt idx="6">
                  <c:v>41.412704260731971</c:v>
                </c:pt>
                <c:pt idx="7">
                  <c:v>36.526364210719869</c:v>
                </c:pt>
                <c:pt idx="8">
                  <c:v>32.169917728829518</c:v>
                </c:pt>
              </c:numCache>
            </c:numRef>
          </c:yVal>
          <c:smooth val="0"/>
        </c:ser>
        <c:ser>
          <c:idx val="3"/>
          <c:order val="3"/>
          <c:tx>
            <c:strRef>
              <c:f>Sheet2!$T$1</c:f>
              <c:strCache>
                <c:ptCount val="1"/>
                <c:pt idx="0">
                  <c:v>Dodec</c:v>
                </c:pt>
              </c:strCache>
            </c:strRef>
          </c:tx>
          <c:spPr>
            <a:ln w="28575">
              <a:noFill/>
            </a:ln>
          </c:spPr>
          <c:xVal>
            <c:numRef>
              <c:f>Sheet2!$U$2:$U$10</c:f>
              <c:numCache>
                <c:formatCode>General</c:formatCode>
                <c:ptCount val="9"/>
                <c:pt idx="0">
                  <c:v>21.6</c:v>
                </c:pt>
                <c:pt idx="1">
                  <c:v>21.1</c:v>
                </c:pt>
                <c:pt idx="2">
                  <c:v>20.6</c:v>
                </c:pt>
                <c:pt idx="3">
                  <c:v>20.100000000000001</c:v>
                </c:pt>
                <c:pt idx="4">
                  <c:v>19.600000000000001</c:v>
                </c:pt>
                <c:pt idx="5">
                  <c:v>19</c:v>
                </c:pt>
                <c:pt idx="6">
                  <c:v>18.5</c:v>
                </c:pt>
                <c:pt idx="7">
                  <c:v>18</c:v>
                </c:pt>
                <c:pt idx="8">
                  <c:v>17.5</c:v>
                </c:pt>
              </c:numCache>
            </c:numRef>
          </c:xVal>
          <c:yVal>
            <c:numRef>
              <c:f>Sheet2!$AI$14:$AI$22</c:f>
              <c:numCache>
                <c:formatCode>General</c:formatCode>
                <c:ptCount val="9"/>
                <c:pt idx="0">
                  <c:v>52.71494292585885</c:v>
                </c:pt>
                <c:pt idx="1">
                  <c:v>50.557628800505171</c:v>
                </c:pt>
                <c:pt idx="2">
                  <c:v>47.920931227376244</c:v>
                </c:pt>
                <c:pt idx="3">
                  <c:v>45.246510746017357</c:v>
                </c:pt>
                <c:pt idx="4">
                  <c:v>43.474988545333275</c:v>
                </c:pt>
                <c:pt idx="5">
                  <c:v>40.528964136928629</c:v>
                </c:pt>
                <c:pt idx="6">
                  <c:v>37.113024583388217</c:v>
                </c:pt>
                <c:pt idx="7">
                  <c:v>33.350158627179006</c:v>
                </c:pt>
                <c:pt idx="8">
                  <c:v>29.669076067931108</c:v>
                </c:pt>
              </c:numCache>
            </c:numRef>
          </c:yVal>
          <c:smooth val="0"/>
        </c:ser>
        <c:dLbls>
          <c:showLegendKey val="0"/>
          <c:showVal val="0"/>
          <c:showCatName val="0"/>
          <c:showSerName val="0"/>
          <c:showPercent val="0"/>
          <c:showBubbleSize val="0"/>
        </c:dLbls>
        <c:axId val="253171328"/>
        <c:axId val="253171904"/>
      </c:scatterChart>
      <c:valAx>
        <c:axId val="253171328"/>
        <c:scaling>
          <c:orientation val="minMax"/>
        </c:scaling>
        <c:delete val="0"/>
        <c:axPos val="b"/>
        <c:title>
          <c:tx>
            <c:rich>
              <a:bodyPr/>
              <a:lstStyle/>
              <a:p>
                <a:pPr>
                  <a:defRPr/>
                </a:pPr>
                <a:r>
                  <a:rPr lang="en-US" sz="1600" b="1" i="0" u="none" strike="noStrike" baseline="0">
                    <a:effectLst/>
                  </a:rPr>
                  <a:t>𝜀</a:t>
                </a:r>
                <a:r>
                  <a:rPr lang="en-US" sz="1000" b="1" i="0" u="none" strike="noStrike" baseline="0">
                    <a:effectLst/>
                  </a:rPr>
                  <a:t>s</a:t>
                </a:r>
                <a:endParaRPr lang="en-US"/>
              </a:p>
            </c:rich>
          </c:tx>
          <c:overlay val="0"/>
        </c:title>
        <c:numFmt formatCode="General" sourceLinked="1"/>
        <c:majorTickMark val="in"/>
        <c:minorTickMark val="out"/>
        <c:tickLblPos val="nextTo"/>
        <c:crossAx val="253171904"/>
        <c:crosses val="autoZero"/>
        <c:crossBetween val="midCat"/>
      </c:valAx>
      <c:valAx>
        <c:axId val="253171904"/>
        <c:scaling>
          <c:orientation val="minMax"/>
        </c:scaling>
        <c:delete val="0"/>
        <c:axPos val="l"/>
        <c:majorGridlines>
          <c:spPr>
            <a:ln>
              <a:noFill/>
            </a:ln>
          </c:spPr>
        </c:majorGridlines>
        <c:title>
          <c:tx>
            <c:rich>
              <a:bodyPr/>
              <a:lstStyle/>
              <a:p>
                <a:pPr>
                  <a:defRPr/>
                </a:pPr>
                <a:r>
                  <a:rPr lang="el-GR" sz="1800" b="1" i="0" baseline="0">
                    <a:effectLst/>
                  </a:rPr>
                  <a:t>σ</a:t>
                </a:r>
                <a:r>
                  <a:rPr lang="en-US" sz="1800" b="1" i="0" baseline="-25000">
                    <a:effectLst/>
                  </a:rPr>
                  <a:t> o</a:t>
                </a:r>
                <a:r>
                  <a:rPr lang="en-US" sz="1800" b="1" i="0" baseline="0">
                    <a:effectLst/>
                  </a:rPr>
                  <a:t>(S</a:t>
                </a:r>
                <a:r>
                  <a:rPr lang="en-US" sz="1800" b="1" i="0" baseline="0">
                    <a:effectLst/>
                    <a:latin typeface="Times New Roman"/>
                    <a:cs typeface="Times New Roman"/>
                  </a:rPr>
                  <a:t>∙</a:t>
                </a:r>
                <a:r>
                  <a:rPr lang="en-US" sz="1800" b="1" i="0" baseline="0">
                    <a:effectLst/>
                  </a:rPr>
                  <a:t>cm</a:t>
                </a:r>
                <a:r>
                  <a:rPr lang="en-US" sz="1800" b="1" i="0" baseline="30000">
                    <a:effectLst/>
                  </a:rPr>
                  <a:t>-1</a:t>
                </a:r>
                <a:r>
                  <a:rPr lang="en-US" sz="1800" b="1" i="0" baseline="0">
                    <a:effectLst/>
                  </a:rPr>
                  <a:t>)</a:t>
                </a:r>
                <a:endParaRPr lang="en-US">
                  <a:effectLst/>
                </a:endParaRPr>
              </a:p>
            </c:rich>
          </c:tx>
          <c:overlay val="0"/>
        </c:title>
        <c:numFmt formatCode="General" sourceLinked="1"/>
        <c:majorTickMark val="in"/>
        <c:minorTickMark val="out"/>
        <c:tickLblPos val="nextTo"/>
        <c:crossAx val="253171328"/>
        <c:crosses val="autoZero"/>
        <c:crossBetween val="midCat"/>
      </c:valAx>
      <c:spPr>
        <a:solidFill>
          <a:schemeClr val="lt1"/>
        </a:solidFill>
        <a:ln w="25400" cap="flat" cmpd="sng" algn="ctr">
          <a:solidFill>
            <a:schemeClr val="accent6"/>
          </a:solidFill>
          <a:prstDash val="solid"/>
        </a:ln>
        <a:effectLst/>
      </c:spPr>
    </c:plotArea>
    <c:legend>
      <c:legendPos val="r"/>
      <c:layout>
        <c:manualLayout>
          <c:xMode val="edge"/>
          <c:yMode val="edge"/>
          <c:x val="0.2982460838467072"/>
          <c:y val="7.4546143370570223E-2"/>
          <c:w val="0.16054687169929299"/>
          <c:h val="0.39727921515971176"/>
        </c:manualLayout>
      </c:layout>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52641605283211"/>
          <c:y val="5.0507738857918018E-2"/>
          <c:w val="0.78950723901447806"/>
          <c:h val="0.69857265721743556"/>
        </c:manualLayout>
      </c:layout>
      <c:scatterChart>
        <c:scatterStyle val="lineMarker"/>
        <c:varyColors val="0"/>
        <c:ser>
          <c:idx val="0"/>
          <c:order val="0"/>
          <c:tx>
            <c:strRef>
              <c:f>Sheet2!$D$1</c:f>
              <c:strCache>
                <c:ptCount val="1"/>
                <c:pt idx="0">
                  <c:v>Oct</c:v>
                </c:pt>
              </c:strCache>
            </c:strRef>
          </c:tx>
          <c:spPr>
            <a:ln w="28575">
              <a:noFill/>
            </a:ln>
          </c:spPr>
          <c:xVal>
            <c:numRef>
              <c:f>Sheet2!$E$2:$E$10</c:f>
              <c:numCache>
                <c:formatCode>0.0</c:formatCode>
                <c:ptCount val="9"/>
                <c:pt idx="0">
                  <c:v>31.2</c:v>
                </c:pt>
                <c:pt idx="1">
                  <c:v>30.2</c:v>
                </c:pt>
                <c:pt idx="2">
                  <c:v>29.2</c:v>
                </c:pt>
                <c:pt idx="3">
                  <c:v>28.3</c:v>
                </c:pt>
                <c:pt idx="4">
                  <c:v>27.6</c:v>
                </c:pt>
                <c:pt idx="5">
                  <c:v>26.7</c:v>
                </c:pt>
                <c:pt idx="6">
                  <c:v>25.2</c:v>
                </c:pt>
                <c:pt idx="7">
                  <c:v>24</c:v>
                </c:pt>
                <c:pt idx="8">
                  <c:v>23</c:v>
                </c:pt>
              </c:numCache>
            </c:numRef>
          </c:xVal>
          <c:yVal>
            <c:numRef>
              <c:f>Sheet2!$N$14:$N$22</c:f>
              <c:numCache>
                <c:formatCode>General</c:formatCode>
                <c:ptCount val="9"/>
                <c:pt idx="0">
                  <c:v>804.5154553909299</c:v>
                </c:pt>
                <c:pt idx="1">
                  <c:v>708.13420496317292</c:v>
                </c:pt>
                <c:pt idx="2">
                  <c:v>617.96754993085312</c:v>
                </c:pt>
                <c:pt idx="3">
                  <c:v>540.63731282244612</c:v>
                </c:pt>
                <c:pt idx="4">
                  <c:v>483.05869130266575</c:v>
                </c:pt>
                <c:pt idx="5">
                  <c:v>423.75723478909185</c:v>
                </c:pt>
                <c:pt idx="6">
                  <c:v>367.22310810612095</c:v>
                </c:pt>
                <c:pt idx="7">
                  <c:v>315.30916168865645</c:v>
                </c:pt>
                <c:pt idx="8">
                  <c:v>270.85554273211125</c:v>
                </c:pt>
              </c:numCache>
            </c:numRef>
          </c:yVal>
          <c:smooth val="0"/>
        </c:ser>
        <c:ser>
          <c:idx val="1"/>
          <c:order val="1"/>
          <c:tx>
            <c:strRef>
              <c:f>Sheet2!$H$1</c:f>
              <c:strCache>
                <c:ptCount val="1"/>
                <c:pt idx="0">
                  <c:v>Dec</c:v>
                </c:pt>
              </c:strCache>
            </c:strRef>
          </c:tx>
          <c:spPr>
            <a:ln w="28575">
              <a:noFill/>
            </a:ln>
          </c:spPr>
          <c:xVal>
            <c:numRef>
              <c:f>Sheet2!$I$2:$I$10</c:f>
              <c:numCache>
                <c:formatCode>0.0</c:formatCode>
                <c:ptCount val="9"/>
                <c:pt idx="0">
                  <c:v>25.8</c:v>
                </c:pt>
                <c:pt idx="1">
                  <c:v>25.3</c:v>
                </c:pt>
                <c:pt idx="2">
                  <c:v>24.6</c:v>
                </c:pt>
                <c:pt idx="3">
                  <c:v>24</c:v>
                </c:pt>
                <c:pt idx="4">
                  <c:v>23.3</c:v>
                </c:pt>
                <c:pt idx="5">
                  <c:v>22.8</c:v>
                </c:pt>
                <c:pt idx="6">
                  <c:v>22</c:v>
                </c:pt>
                <c:pt idx="7">
                  <c:v>21.5</c:v>
                </c:pt>
                <c:pt idx="8">
                  <c:v>21.2</c:v>
                </c:pt>
              </c:numCache>
            </c:numRef>
          </c:xVal>
          <c:yVal>
            <c:numRef>
              <c:f>Sheet2!$U$14:$U$22</c:f>
              <c:numCache>
                <c:formatCode>General</c:formatCode>
                <c:ptCount val="9"/>
                <c:pt idx="0">
                  <c:v>386.25884079848623</c:v>
                </c:pt>
                <c:pt idx="1">
                  <c:v>358.87966503958853</c:v>
                </c:pt>
                <c:pt idx="2">
                  <c:v>325.24607891097537</c:v>
                </c:pt>
                <c:pt idx="3">
                  <c:v>298.33949274653276</c:v>
                </c:pt>
                <c:pt idx="4">
                  <c:v>277.43235649139581</c:v>
                </c:pt>
                <c:pt idx="5">
                  <c:v>252.87946224378021</c:v>
                </c:pt>
                <c:pt idx="6">
                  <c:v>226.55913848881573</c:v>
                </c:pt>
                <c:pt idx="7">
                  <c:v>201.09985083272704</c:v>
                </c:pt>
                <c:pt idx="8">
                  <c:v>176.75060416749312</c:v>
                </c:pt>
              </c:numCache>
            </c:numRef>
          </c:yVal>
          <c:smooth val="0"/>
        </c:ser>
        <c:ser>
          <c:idx val="2"/>
          <c:order val="2"/>
          <c:tx>
            <c:strRef>
              <c:f>Sheet2!$N$1</c:f>
              <c:strCache>
                <c:ptCount val="1"/>
                <c:pt idx="0">
                  <c:v>Undec</c:v>
                </c:pt>
              </c:strCache>
            </c:strRef>
          </c:tx>
          <c:spPr>
            <a:ln w="28575">
              <a:noFill/>
            </a:ln>
          </c:spPr>
          <c:xVal>
            <c:numRef>
              <c:f>Sheet2!$O$2:$O$10</c:f>
              <c:numCache>
                <c:formatCode>0.0</c:formatCode>
                <c:ptCount val="9"/>
                <c:pt idx="0">
                  <c:v>24.5</c:v>
                </c:pt>
                <c:pt idx="1">
                  <c:v>23.6</c:v>
                </c:pt>
                <c:pt idx="2">
                  <c:v>23</c:v>
                </c:pt>
                <c:pt idx="3">
                  <c:v>22.3</c:v>
                </c:pt>
                <c:pt idx="4">
                  <c:v>21.8</c:v>
                </c:pt>
                <c:pt idx="5">
                  <c:v>21.2</c:v>
                </c:pt>
                <c:pt idx="6">
                  <c:v>20.7</c:v>
                </c:pt>
                <c:pt idx="7">
                  <c:v>20.2</c:v>
                </c:pt>
                <c:pt idx="8">
                  <c:v>19.5</c:v>
                </c:pt>
              </c:numCache>
            </c:numRef>
          </c:xVal>
          <c:yVal>
            <c:numRef>
              <c:f>Sheet2!$AB$14:$AB$22</c:f>
              <c:numCache>
                <c:formatCode>General</c:formatCode>
                <c:ptCount val="9"/>
                <c:pt idx="0">
                  <c:v>292.55107468761088</c:v>
                </c:pt>
                <c:pt idx="1">
                  <c:v>273.62855686926486</c:v>
                </c:pt>
                <c:pt idx="2">
                  <c:v>252.49366652299403</c:v>
                </c:pt>
                <c:pt idx="3">
                  <c:v>236.8035384415389</c:v>
                </c:pt>
                <c:pt idx="4">
                  <c:v>226.66042197009466</c:v>
                </c:pt>
                <c:pt idx="5">
                  <c:v>210.40553314846565</c:v>
                </c:pt>
                <c:pt idx="6">
                  <c:v>191.01044483704209</c:v>
                </c:pt>
                <c:pt idx="7">
                  <c:v>171.97587482942367</c:v>
                </c:pt>
                <c:pt idx="8">
                  <c:v>151.74855406914438</c:v>
                </c:pt>
              </c:numCache>
            </c:numRef>
          </c:yVal>
          <c:smooth val="0"/>
        </c:ser>
        <c:ser>
          <c:idx val="3"/>
          <c:order val="3"/>
          <c:tx>
            <c:strRef>
              <c:f>Sheet2!$T$1</c:f>
              <c:strCache>
                <c:ptCount val="1"/>
                <c:pt idx="0">
                  <c:v>Dodec</c:v>
                </c:pt>
              </c:strCache>
            </c:strRef>
          </c:tx>
          <c:spPr>
            <a:ln w="28575">
              <a:noFill/>
            </a:ln>
          </c:spPr>
          <c:xVal>
            <c:numRef>
              <c:f>Sheet2!$U$2:$U$10</c:f>
              <c:numCache>
                <c:formatCode>0.0</c:formatCode>
                <c:ptCount val="9"/>
                <c:pt idx="0">
                  <c:v>20.8</c:v>
                </c:pt>
                <c:pt idx="1">
                  <c:v>20.3</c:v>
                </c:pt>
                <c:pt idx="2">
                  <c:v>19.7</c:v>
                </c:pt>
                <c:pt idx="3">
                  <c:v>19.2</c:v>
                </c:pt>
                <c:pt idx="4">
                  <c:v>18.7</c:v>
                </c:pt>
                <c:pt idx="5">
                  <c:v>18.399999999999999</c:v>
                </c:pt>
                <c:pt idx="6">
                  <c:v>17.8</c:v>
                </c:pt>
                <c:pt idx="7">
                  <c:v>17.5</c:v>
                </c:pt>
                <c:pt idx="8">
                  <c:v>17.100000000000001</c:v>
                </c:pt>
              </c:numCache>
            </c:numRef>
          </c:xVal>
          <c:yVal>
            <c:numRef>
              <c:f>Sheet2!$AI$14:$AI$22</c:f>
              <c:numCache>
                <c:formatCode>General</c:formatCode>
                <c:ptCount val="9"/>
                <c:pt idx="0">
                  <c:v>183.98719931525531</c:v>
                </c:pt>
                <c:pt idx="1">
                  <c:v>177.3773057092219</c:v>
                </c:pt>
                <c:pt idx="2">
                  <c:v>168.61441459332141</c:v>
                </c:pt>
                <c:pt idx="3">
                  <c:v>162.08130821404635</c:v>
                </c:pt>
                <c:pt idx="4">
                  <c:v>156.66768366572941</c:v>
                </c:pt>
                <c:pt idx="5">
                  <c:v>147.79945269005404</c:v>
                </c:pt>
                <c:pt idx="6">
                  <c:v>135.22110743138776</c:v>
                </c:pt>
                <c:pt idx="7">
                  <c:v>122.75394844367541</c:v>
                </c:pt>
                <c:pt idx="8">
                  <c:v>110.42572126770689</c:v>
                </c:pt>
              </c:numCache>
            </c:numRef>
          </c:yVal>
          <c:smooth val="0"/>
        </c:ser>
        <c:dLbls>
          <c:showLegendKey val="0"/>
          <c:showVal val="0"/>
          <c:showCatName val="0"/>
          <c:showSerName val="0"/>
          <c:showPercent val="0"/>
          <c:showBubbleSize val="0"/>
        </c:dLbls>
        <c:axId val="253075456"/>
        <c:axId val="253076032"/>
      </c:scatterChart>
      <c:valAx>
        <c:axId val="253075456"/>
        <c:scaling>
          <c:orientation val="minMax"/>
        </c:scaling>
        <c:delete val="0"/>
        <c:axPos val="b"/>
        <c:title>
          <c:tx>
            <c:rich>
              <a:bodyPr/>
              <a:lstStyle/>
              <a:p>
                <a:pPr>
                  <a:defRPr/>
                </a:pPr>
                <a:r>
                  <a:rPr lang="en-US" sz="1800" b="1" i="0" u="none" strike="noStrike" baseline="0">
                    <a:effectLst/>
                  </a:rPr>
                  <a:t>𝜀</a:t>
                </a:r>
                <a:r>
                  <a:rPr lang="en-US" sz="1000" b="1" i="0" u="none" strike="noStrike" baseline="0">
                    <a:effectLst/>
                  </a:rPr>
                  <a:t>s</a:t>
                </a:r>
                <a:endParaRPr lang="en-US"/>
              </a:p>
            </c:rich>
          </c:tx>
          <c:overlay val="0"/>
        </c:title>
        <c:numFmt formatCode="0.0" sourceLinked="1"/>
        <c:majorTickMark val="in"/>
        <c:minorTickMark val="out"/>
        <c:tickLblPos val="nextTo"/>
        <c:crossAx val="253076032"/>
        <c:crosses val="autoZero"/>
        <c:crossBetween val="midCat"/>
      </c:valAx>
      <c:valAx>
        <c:axId val="253076032"/>
        <c:scaling>
          <c:orientation val="minMax"/>
        </c:scaling>
        <c:delete val="0"/>
        <c:axPos val="l"/>
        <c:majorGridlines>
          <c:spPr>
            <a:ln>
              <a:noFill/>
            </a:ln>
          </c:spPr>
        </c:majorGridlines>
        <c:title>
          <c:tx>
            <c:rich>
              <a:bodyPr/>
              <a:lstStyle/>
              <a:p>
                <a:pPr>
                  <a:defRPr/>
                </a:pPr>
                <a:r>
                  <a:rPr lang="en-US" sz="1800" b="1"/>
                  <a:t>𝛔</a:t>
                </a:r>
                <a:r>
                  <a:rPr lang="en-US"/>
                  <a:t>o (S</a:t>
                </a:r>
                <a:r>
                  <a:rPr lang="en-US" sz="1000" b="1" i="0" u="none" strike="noStrike" baseline="0">
                    <a:effectLst/>
                  </a:rPr>
                  <a:t>∙cm</a:t>
                </a:r>
                <a:r>
                  <a:rPr lang="en-US" sz="1000" b="1" i="0" u="none" strike="noStrike" baseline="30000">
                    <a:effectLst/>
                  </a:rPr>
                  <a:t>-1</a:t>
                </a:r>
                <a:r>
                  <a:rPr lang="en-US"/>
                  <a:t>)</a:t>
                </a:r>
              </a:p>
            </c:rich>
          </c:tx>
          <c:overlay val="0"/>
        </c:title>
        <c:numFmt formatCode="General" sourceLinked="1"/>
        <c:majorTickMark val="in"/>
        <c:minorTickMark val="out"/>
        <c:tickLblPos val="nextTo"/>
        <c:crossAx val="253075456"/>
        <c:crosses val="autoZero"/>
        <c:crossBetween val="midCat"/>
      </c:valAx>
      <c:spPr>
        <a:solidFill>
          <a:schemeClr val="lt1"/>
        </a:solidFill>
        <a:ln w="25400" cap="flat" cmpd="sng" algn="ctr">
          <a:solidFill>
            <a:schemeClr val="accent5"/>
          </a:solidFill>
          <a:prstDash val="solid"/>
        </a:ln>
        <a:effectLst/>
      </c:spPr>
    </c:plotArea>
    <c:legend>
      <c:legendPos val="r"/>
      <c:layout>
        <c:manualLayout>
          <c:xMode val="edge"/>
          <c:yMode val="edge"/>
          <c:x val="0.27388536110405548"/>
          <c:y val="7.162524270453452E-2"/>
          <c:w val="0.18641922404188208"/>
          <c:h val="0.40260109330305344"/>
        </c:manualLayout>
      </c:layout>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Hexyl-MG</c:v>
          </c:tx>
          <c:spPr>
            <a:ln w="28575">
              <a:noFill/>
            </a:ln>
          </c:spPr>
          <c:xVal>
            <c:numRef>
              <c:f>Sheet1!$A$4:$A$12</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Sheet1!$B$4:$B$12</c:f>
              <c:numCache>
                <c:formatCode>0.00</c:formatCode>
                <c:ptCount val="9"/>
                <c:pt idx="0">
                  <c:v>4.3970000000000002</c:v>
                </c:pt>
                <c:pt idx="1">
                  <c:v>4.2779999999999996</c:v>
                </c:pt>
                <c:pt idx="2">
                  <c:v>4.1669999999999998</c:v>
                </c:pt>
                <c:pt idx="3">
                  <c:v>4.0460000000000003</c:v>
                </c:pt>
                <c:pt idx="4">
                  <c:v>3.919</c:v>
                </c:pt>
                <c:pt idx="5">
                  <c:v>3.8039999999999998</c:v>
                </c:pt>
                <c:pt idx="6">
                  <c:v>3.6960000000000002</c:v>
                </c:pt>
                <c:pt idx="7">
                  <c:v>3.5939999999999999</c:v>
                </c:pt>
                <c:pt idx="8">
                  <c:v>3.4950000000000001</c:v>
                </c:pt>
              </c:numCache>
            </c:numRef>
          </c:yVal>
          <c:smooth val="0"/>
        </c:ser>
        <c:ser>
          <c:idx val="1"/>
          <c:order val="1"/>
          <c:tx>
            <c:v>Octyl-MG</c:v>
          </c:tx>
          <c:spPr>
            <a:ln w="28575">
              <a:noFill/>
            </a:ln>
          </c:spPr>
          <c:xVal>
            <c:numRef>
              <c:f>Sheet1!$A$4:$A$12</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Sheet1!$D$4:$D$12</c:f>
              <c:numCache>
                <c:formatCode>0.00</c:formatCode>
                <c:ptCount val="9"/>
                <c:pt idx="0">
                  <c:v>3.9550000000000001</c:v>
                </c:pt>
                <c:pt idx="1">
                  <c:v>3.867</c:v>
                </c:pt>
                <c:pt idx="2">
                  <c:v>3.774</c:v>
                </c:pt>
                <c:pt idx="3">
                  <c:v>3.6869999999999998</c:v>
                </c:pt>
                <c:pt idx="4">
                  <c:v>3.5880000000000001</c:v>
                </c:pt>
                <c:pt idx="5">
                  <c:v>3.4980000000000002</c:v>
                </c:pt>
                <c:pt idx="6">
                  <c:v>3.4129999999999998</c:v>
                </c:pt>
                <c:pt idx="7">
                  <c:v>3.335</c:v>
                </c:pt>
                <c:pt idx="8">
                  <c:v>3.2530000000000001</c:v>
                </c:pt>
              </c:numCache>
            </c:numRef>
          </c:yVal>
          <c:smooth val="0"/>
        </c:ser>
        <c:ser>
          <c:idx val="2"/>
          <c:order val="2"/>
          <c:tx>
            <c:v>Nonyl-MG</c:v>
          </c:tx>
          <c:spPr>
            <a:ln w="28575">
              <a:noFill/>
            </a:ln>
          </c:spPr>
          <c:xVal>
            <c:numRef>
              <c:f>Sheet1!$A$4:$A$12</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Sheet1!$F$4:$F$12</c:f>
              <c:numCache>
                <c:formatCode>0.00</c:formatCode>
                <c:ptCount val="9"/>
                <c:pt idx="0">
                  <c:v>3.8279999999999998</c:v>
                </c:pt>
                <c:pt idx="1">
                  <c:v>3.7440000000000002</c:v>
                </c:pt>
                <c:pt idx="2">
                  <c:v>3.6619999999999999</c:v>
                </c:pt>
                <c:pt idx="3">
                  <c:v>3.5779999999999998</c:v>
                </c:pt>
                <c:pt idx="4">
                  <c:v>3.4889999999999999</c:v>
                </c:pt>
                <c:pt idx="5">
                  <c:v>3.4039999999999999</c:v>
                </c:pt>
                <c:pt idx="6">
                  <c:v>3.3260000000000001</c:v>
                </c:pt>
                <c:pt idx="7">
                  <c:v>3.25</c:v>
                </c:pt>
                <c:pt idx="8">
                  <c:v>3.1789999999999998</c:v>
                </c:pt>
              </c:numCache>
            </c:numRef>
          </c:yVal>
          <c:smooth val="0"/>
        </c:ser>
        <c:ser>
          <c:idx val="3"/>
          <c:order val="3"/>
          <c:tx>
            <c:v>Decyl-MG</c:v>
          </c:tx>
          <c:spPr>
            <a:ln w="28575">
              <a:noFill/>
            </a:ln>
          </c:spPr>
          <c:marker>
            <c:symbol val="circle"/>
            <c:size val="7"/>
          </c:marker>
          <c:xVal>
            <c:numRef>
              <c:f>Sheet1!$A$4:$A$12</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Sheet1!$H$4:$H$12</c:f>
              <c:numCache>
                <c:formatCode>0.00</c:formatCode>
                <c:ptCount val="9"/>
                <c:pt idx="0">
                  <c:v>3.645</c:v>
                </c:pt>
                <c:pt idx="1">
                  <c:v>3.573</c:v>
                </c:pt>
                <c:pt idx="2">
                  <c:v>3.5009999999999999</c:v>
                </c:pt>
                <c:pt idx="3">
                  <c:v>3.4260000000000002</c:v>
                </c:pt>
                <c:pt idx="4">
                  <c:v>3.3450000000000002</c:v>
                </c:pt>
                <c:pt idx="5">
                  <c:v>3.27</c:v>
                </c:pt>
                <c:pt idx="6">
                  <c:v>3.2</c:v>
                </c:pt>
                <c:pt idx="7">
                  <c:v>3.1349999999999998</c:v>
                </c:pt>
                <c:pt idx="8">
                  <c:v>3.0710000000000002</c:v>
                </c:pt>
              </c:numCache>
            </c:numRef>
          </c:yVal>
          <c:smooth val="0"/>
        </c:ser>
        <c:ser>
          <c:idx val="4"/>
          <c:order val="4"/>
          <c:tx>
            <c:v>Hexyl-DG</c:v>
          </c:tx>
          <c:spPr>
            <a:ln w="28575">
              <a:noFill/>
            </a:ln>
          </c:spPr>
          <c:marker>
            <c:symbol val="star"/>
            <c:size val="7"/>
          </c:marker>
          <c:xVal>
            <c:numRef>
              <c:f>Sheet1!$A$17:$A$25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Sheet1!$B$17:$B$25</c:f>
              <c:numCache>
                <c:formatCode>0.00</c:formatCode>
                <c:ptCount val="9"/>
                <c:pt idx="0">
                  <c:v>4.9359999999999999</c:v>
                </c:pt>
                <c:pt idx="1">
                  <c:v>4.8230000000000004</c:v>
                </c:pt>
                <c:pt idx="2">
                  <c:v>4.7009999999999996</c:v>
                </c:pt>
                <c:pt idx="3">
                  <c:v>4.5709999999999997</c:v>
                </c:pt>
                <c:pt idx="4">
                  <c:v>4.4290000000000003</c:v>
                </c:pt>
                <c:pt idx="5">
                  <c:v>4.298</c:v>
                </c:pt>
                <c:pt idx="6">
                  <c:v>4.1749999999999998</c:v>
                </c:pt>
                <c:pt idx="7">
                  <c:v>4.0570000000000004</c:v>
                </c:pt>
                <c:pt idx="8">
                  <c:v>3.9430000000000001</c:v>
                </c:pt>
              </c:numCache>
            </c:numRef>
          </c:yVal>
          <c:smooth val="0"/>
        </c:ser>
        <c:ser>
          <c:idx val="5"/>
          <c:order val="5"/>
          <c:tx>
            <c:v>Octyl-DG</c:v>
          </c:tx>
          <c:spPr>
            <a:ln w="28575">
              <a:noFill/>
            </a:ln>
          </c:spPr>
          <c:marker>
            <c:symbol val="x"/>
            <c:size val="7"/>
          </c:marker>
          <c:xVal>
            <c:numRef>
              <c:f>Sheet1!$A$17:$A$25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Sheet1!$D$17:$D$25</c:f>
              <c:numCache>
                <c:formatCode>0.00</c:formatCode>
                <c:ptCount val="9"/>
                <c:pt idx="0">
                  <c:v>4.5359999999999996</c:v>
                </c:pt>
                <c:pt idx="1">
                  <c:v>4.4359999999999999</c:v>
                </c:pt>
                <c:pt idx="2">
                  <c:v>4.3390000000000004</c:v>
                </c:pt>
                <c:pt idx="3">
                  <c:v>4.2300000000000004</c:v>
                </c:pt>
                <c:pt idx="4">
                  <c:v>4.1100000000000003</c:v>
                </c:pt>
                <c:pt idx="5">
                  <c:v>3.9990000000000001</c:v>
                </c:pt>
                <c:pt idx="6">
                  <c:v>3.8969999999999998</c:v>
                </c:pt>
                <c:pt idx="7">
                  <c:v>3.7970000000000002</c:v>
                </c:pt>
                <c:pt idx="8">
                  <c:v>3.7</c:v>
                </c:pt>
              </c:numCache>
            </c:numRef>
          </c:yVal>
          <c:smooth val="0"/>
        </c:ser>
        <c:ser>
          <c:idx val="6"/>
          <c:order val="6"/>
          <c:tx>
            <c:v>Nonyl-DG</c:v>
          </c:tx>
          <c:spPr>
            <a:ln w="28575">
              <a:noFill/>
            </a:ln>
          </c:spPr>
          <c:xVal>
            <c:numRef>
              <c:f>Sheet1!$A$17:$A$25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Sheet1!$F$17:$F$25</c:f>
              <c:numCache>
                <c:formatCode>0.00</c:formatCode>
                <c:ptCount val="9"/>
                <c:pt idx="0">
                  <c:v>4.3209999999999997</c:v>
                </c:pt>
                <c:pt idx="1">
                  <c:v>4.2270000000000003</c:v>
                </c:pt>
                <c:pt idx="2">
                  <c:v>4.1369999999999996</c:v>
                </c:pt>
                <c:pt idx="3">
                  <c:v>4.0410000000000004</c:v>
                </c:pt>
                <c:pt idx="4">
                  <c:v>3.9390000000000001</c:v>
                </c:pt>
                <c:pt idx="5">
                  <c:v>3.8370000000000002</c:v>
                </c:pt>
                <c:pt idx="6">
                  <c:v>3.7429999999999999</c:v>
                </c:pt>
                <c:pt idx="7">
                  <c:v>3.6560000000000001</c:v>
                </c:pt>
                <c:pt idx="8">
                  <c:v>3.5670000000000002</c:v>
                </c:pt>
              </c:numCache>
            </c:numRef>
          </c:yVal>
          <c:smooth val="0"/>
        </c:ser>
        <c:ser>
          <c:idx val="7"/>
          <c:order val="7"/>
          <c:tx>
            <c:v>Decyl-DG</c:v>
          </c:tx>
          <c:spPr>
            <a:ln w="28575">
              <a:noFill/>
            </a:ln>
          </c:spPr>
          <c:xVal>
            <c:numRef>
              <c:f>Sheet1!$A$17:$A$25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Sheet1!$H$17:$H$25</c:f>
              <c:numCache>
                <c:formatCode>0.00</c:formatCode>
                <c:ptCount val="9"/>
                <c:pt idx="0">
                  <c:v>4.1420000000000003</c:v>
                </c:pt>
                <c:pt idx="1">
                  <c:v>4.0579999999999998</c:v>
                </c:pt>
                <c:pt idx="2">
                  <c:v>3.9750000000000001</c:v>
                </c:pt>
                <c:pt idx="3">
                  <c:v>3.883</c:v>
                </c:pt>
                <c:pt idx="4">
                  <c:v>3.786</c:v>
                </c:pt>
                <c:pt idx="5">
                  <c:v>3.694</c:v>
                </c:pt>
                <c:pt idx="6">
                  <c:v>3.6080000000000001</c:v>
                </c:pt>
                <c:pt idx="7">
                  <c:v>3.5259999999999998</c:v>
                </c:pt>
                <c:pt idx="8">
                  <c:v>3.4460000000000002</c:v>
                </c:pt>
              </c:numCache>
            </c:numRef>
          </c:yVal>
          <c:smooth val="0"/>
        </c:ser>
        <c:ser>
          <c:idx val="8"/>
          <c:order val="8"/>
          <c:tx>
            <c:v>Hexyl-TG</c:v>
          </c:tx>
          <c:spPr>
            <a:ln w="28575">
              <a:noFill/>
            </a:ln>
          </c:spPr>
          <c:marker>
            <c:symbol val="circle"/>
            <c:size val="7"/>
            <c:spPr>
              <a:noFill/>
            </c:spPr>
          </c:marker>
          <c:xVal>
            <c:numRef>
              <c:f>Sheet1!$A$32:$A$40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Sheet1!$B$32:$B$40</c:f>
              <c:numCache>
                <c:formatCode>0.00</c:formatCode>
                <c:ptCount val="9"/>
                <c:pt idx="0">
                  <c:v>5.35</c:v>
                </c:pt>
                <c:pt idx="1">
                  <c:v>5.226</c:v>
                </c:pt>
                <c:pt idx="2">
                  <c:v>5.0940000000000003</c:v>
                </c:pt>
                <c:pt idx="3">
                  <c:v>4.9489999999999998</c:v>
                </c:pt>
                <c:pt idx="4">
                  <c:v>4.7910000000000004</c:v>
                </c:pt>
                <c:pt idx="5">
                  <c:v>4.6479999999999997</c:v>
                </c:pt>
                <c:pt idx="6">
                  <c:v>4.5039999999999996</c:v>
                </c:pt>
                <c:pt idx="7">
                  <c:v>4.375</c:v>
                </c:pt>
                <c:pt idx="8">
                  <c:v>4.2519999999999998</c:v>
                </c:pt>
              </c:numCache>
            </c:numRef>
          </c:yVal>
          <c:smooth val="0"/>
        </c:ser>
        <c:ser>
          <c:idx val="9"/>
          <c:order val="9"/>
          <c:tx>
            <c:v>Octyl-TG</c:v>
          </c:tx>
          <c:spPr>
            <a:ln w="28575">
              <a:noFill/>
            </a:ln>
          </c:spPr>
          <c:marker>
            <c:spPr>
              <a:noFill/>
            </c:spPr>
          </c:marker>
          <c:xVal>
            <c:numRef>
              <c:f>Sheet1!$A$32:$A$40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Sheet1!$D$32:$D$40</c:f>
              <c:numCache>
                <c:formatCode>0.00</c:formatCode>
                <c:ptCount val="9"/>
                <c:pt idx="0">
                  <c:v>4.9390000000000001</c:v>
                </c:pt>
                <c:pt idx="1">
                  <c:v>4.8250000000000002</c:v>
                </c:pt>
                <c:pt idx="2">
                  <c:v>4.7119999999999997</c:v>
                </c:pt>
                <c:pt idx="3">
                  <c:v>4.59</c:v>
                </c:pt>
                <c:pt idx="4">
                  <c:v>4.4580000000000002</c:v>
                </c:pt>
                <c:pt idx="5">
                  <c:v>4.3330000000000002</c:v>
                </c:pt>
                <c:pt idx="6">
                  <c:v>4.2169999999999996</c:v>
                </c:pt>
                <c:pt idx="7">
                  <c:v>4.1029999999999998</c:v>
                </c:pt>
                <c:pt idx="8">
                  <c:v>3.9950000000000001</c:v>
                </c:pt>
              </c:numCache>
            </c:numRef>
          </c:yVal>
          <c:smooth val="0"/>
        </c:ser>
        <c:ser>
          <c:idx val="10"/>
          <c:order val="10"/>
          <c:tx>
            <c:v>Nonyl-TG</c:v>
          </c:tx>
          <c:spPr>
            <a:ln w="28575">
              <a:noFill/>
            </a:ln>
          </c:spPr>
          <c:marker>
            <c:spPr>
              <a:noFill/>
            </c:spPr>
          </c:marker>
          <c:xVal>
            <c:numRef>
              <c:f>Sheet1!$A$32:$A$40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Sheet1!$F$32:$F$40</c:f>
              <c:numCache>
                <c:formatCode>0.00</c:formatCode>
                <c:ptCount val="9"/>
                <c:pt idx="0">
                  <c:v>4.78</c:v>
                </c:pt>
                <c:pt idx="1">
                  <c:v>4.681</c:v>
                </c:pt>
                <c:pt idx="2">
                  <c:v>4.5750000000000002</c:v>
                </c:pt>
                <c:pt idx="3">
                  <c:v>4.4610000000000003</c:v>
                </c:pt>
                <c:pt idx="4">
                  <c:v>4.3380000000000001</c:v>
                </c:pt>
                <c:pt idx="5">
                  <c:v>4.2229999999999999</c:v>
                </c:pt>
                <c:pt idx="6">
                  <c:v>4.1130000000000004</c:v>
                </c:pt>
                <c:pt idx="7">
                  <c:v>4.008</c:v>
                </c:pt>
                <c:pt idx="8">
                  <c:v>3.9079999999999999</c:v>
                </c:pt>
              </c:numCache>
            </c:numRef>
          </c:yVal>
          <c:smooth val="0"/>
        </c:ser>
        <c:ser>
          <c:idx val="11"/>
          <c:order val="11"/>
          <c:tx>
            <c:v>Decyl-TG</c:v>
          </c:tx>
          <c:spPr>
            <a:ln w="28575">
              <a:noFill/>
            </a:ln>
          </c:spPr>
          <c:marker>
            <c:spPr>
              <a:noFill/>
            </c:spPr>
          </c:marker>
          <c:xVal>
            <c:numRef>
              <c:f>Sheet1!$A$32:$A$40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Sheet1!$H$32:$H$40</c:f>
              <c:numCache>
                <c:formatCode>0.00</c:formatCode>
                <c:ptCount val="9"/>
                <c:pt idx="0">
                  <c:v>4.585</c:v>
                </c:pt>
                <c:pt idx="1">
                  <c:v>4.4909999999999997</c:v>
                </c:pt>
                <c:pt idx="2">
                  <c:v>4.3970000000000002</c:v>
                </c:pt>
                <c:pt idx="3">
                  <c:v>4.2919999999999998</c:v>
                </c:pt>
                <c:pt idx="4">
                  <c:v>4.1779999999999999</c:v>
                </c:pt>
                <c:pt idx="5">
                  <c:v>4.069</c:v>
                </c:pt>
                <c:pt idx="6">
                  <c:v>3.968</c:v>
                </c:pt>
                <c:pt idx="7">
                  <c:v>3.87</c:v>
                </c:pt>
                <c:pt idx="8">
                  <c:v>3.7770000000000001</c:v>
                </c:pt>
              </c:numCache>
            </c:numRef>
          </c:yVal>
          <c:smooth val="0"/>
        </c:ser>
        <c:dLbls>
          <c:showLegendKey val="0"/>
          <c:showVal val="0"/>
          <c:showCatName val="0"/>
          <c:showSerName val="0"/>
          <c:showPercent val="0"/>
          <c:showBubbleSize val="0"/>
        </c:dLbls>
        <c:axId val="253077760"/>
        <c:axId val="253078336"/>
      </c:scatterChart>
      <c:valAx>
        <c:axId val="253077760"/>
        <c:scaling>
          <c:orientation val="minMax"/>
        </c:scaling>
        <c:delete val="0"/>
        <c:axPos val="b"/>
        <c:majorGridlines>
          <c:spPr>
            <a:ln>
              <a:noFill/>
            </a:ln>
          </c:spPr>
        </c:majorGridlines>
        <c:minorGridlines>
          <c:spPr>
            <a:ln>
              <a:noFill/>
            </a:ln>
          </c:spPr>
        </c:minorGridlines>
        <c:title>
          <c:tx>
            <c:rich>
              <a:bodyPr/>
              <a:lstStyle/>
              <a:p>
                <a:pPr>
                  <a:defRPr/>
                </a:pPr>
                <a:r>
                  <a:rPr lang="en-US" sz="1400"/>
                  <a:t>T</a:t>
                </a:r>
                <a:r>
                  <a:rPr lang="en-US" sz="1400" baseline="0"/>
                  <a:t> ( </a:t>
                </a:r>
                <a:r>
                  <a:rPr lang="en-US" sz="1400" baseline="0">
                    <a:latin typeface="Times New Roman"/>
                    <a:cs typeface="Times New Roman"/>
                  </a:rPr>
                  <a:t>ͦ</a:t>
                </a:r>
                <a:r>
                  <a:rPr lang="en-US" sz="1400" baseline="0"/>
                  <a:t> C )</a:t>
                </a:r>
                <a:endParaRPr lang="en-US"/>
              </a:p>
            </c:rich>
          </c:tx>
          <c:overlay val="0"/>
        </c:title>
        <c:numFmt formatCode="General" sourceLinked="1"/>
        <c:majorTickMark val="in"/>
        <c:minorTickMark val="out"/>
        <c:tickLblPos val="nextTo"/>
        <c:crossAx val="253078336"/>
        <c:crosses val="autoZero"/>
        <c:crossBetween val="midCat"/>
      </c:valAx>
      <c:valAx>
        <c:axId val="253078336"/>
        <c:scaling>
          <c:orientation val="minMax"/>
          <c:min val="3"/>
        </c:scaling>
        <c:delete val="0"/>
        <c:axPos val="l"/>
        <c:majorGridlines>
          <c:spPr>
            <a:ln>
              <a:noFill/>
            </a:ln>
          </c:spPr>
        </c:majorGridlines>
        <c:minorGridlines>
          <c:spPr>
            <a:ln>
              <a:noFill/>
            </a:ln>
          </c:spPr>
        </c:minorGridlines>
        <c:title>
          <c:tx>
            <c:rich>
              <a:bodyPr/>
              <a:lstStyle/>
              <a:p>
                <a:pPr>
                  <a:defRPr/>
                </a:pPr>
                <a:r>
                  <a:rPr lang="el-GR" sz="1800">
                    <a:latin typeface="Times New Roman"/>
                    <a:cs typeface="Times New Roman"/>
                  </a:rPr>
                  <a:t>ε</a:t>
                </a:r>
                <a:r>
                  <a:rPr lang="en-US" sz="1800" baseline="-25000">
                    <a:latin typeface="Times New Roman"/>
                    <a:cs typeface="Times New Roman"/>
                  </a:rPr>
                  <a:t>s</a:t>
                </a:r>
                <a:endParaRPr lang="en-US" sz="1800" baseline="-25000"/>
              </a:p>
            </c:rich>
          </c:tx>
          <c:overlay val="0"/>
        </c:title>
        <c:numFmt formatCode="0.00" sourceLinked="1"/>
        <c:majorTickMark val="in"/>
        <c:minorTickMark val="out"/>
        <c:tickLblPos val="nextTo"/>
        <c:crossAx val="253077760"/>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59872804360993"/>
          <c:y val="2.247979198994195E-2"/>
          <c:w val="0.82321640083451109"/>
          <c:h val="0.84555350722606559"/>
        </c:manualLayout>
      </c:layout>
      <c:scatterChart>
        <c:scatterStyle val="lineMarker"/>
        <c:varyColors val="0"/>
        <c:ser>
          <c:idx val="6"/>
          <c:order val="0"/>
          <c:tx>
            <c:strRef>
              <c:f>Sheet2!$A$31</c:f>
              <c:strCache>
                <c:ptCount val="1"/>
                <c:pt idx="0">
                  <c:v>55</c:v>
                </c:pt>
              </c:strCache>
            </c:strRef>
          </c:tx>
          <c:spPr>
            <a:ln w="28575">
              <a:noFill/>
            </a:ln>
          </c:spPr>
          <c:trendline>
            <c:trendlineType val="poly"/>
            <c:order val="2"/>
            <c:dispRSqr val="1"/>
            <c:dispEq val="1"/>
            <c:trendlineLbl>
              <c:layout>
                <c:manualLayout>
                  <c:x val="-0.22179941449626489"/>
                  <c:y val="-3.435811290662473E-2"/>
                </c:manualLayout>
              </c:layout>
              <c:tx>
                <c:rich>
                  <a:bodyPr/>
                  <a:lstStyle/>
                  <a:p>
                    <a:pPr>
                      <a:defRPr/>
                    </a:pPr>
                    <a:r>
                      <a:rPr lang="en-US" baseline="0"/>
                      <a:t>y = 2.93293E-06x</a:t>
                    </a:r>
                    <a:r>
                      <a:rPr lang="en-US" baseline="30000"/>
                      <a:t>2</a:t>
                    </a:r>
                    <a:r>
                      <a:rPr lang="en-US" baseline="0"/>
                      <a:t> - 4.25807E-05x + 1.57990E-04
R² = 0.9983</a:t>
                    </a:r>
                    <a:endParaRPr lang="en-US"/>
                  </a:p>
                </c:rich>
              </c:tx>
              <c:numFmt formatCode="0.00000E+00" sourceLinked="0"/>
            </c:trendlineLbl>
          </c:trendline>
          <c:xVal>
            <c:numRef>
              <c:f>Sheet2!$B$32:$B$36</c:f>
              <c:numCache>
                <c:formatCode>0.00</c:formatCode>
                <c:ptCount val="5"/>
                <c:pt idx="0">
                  <c:v>14.4</c:v>
                </c:pt>
                <c:pt idx="1">
                  <c:v>13</c:v>
                </c:pt>
                <c:pt idx="2">
                  <c:v>11.9</c:v>
                </c:pt>
                <c:pt idx="3">
                  <c:v>10.8</c:v>
                </c:pt>
                <c:pt idx="4">
                  <c:v>9.43</c:v>
                </c:pt>
              </c:numCache>
            </c:numRef>
          </c:xVal>
          <c:yVal>
            <c:numRef>
              <c:f>Sheet2!$C$32:$C$36</c:f>
              <c:numCache>
                <c:formatCode>0.00E+00</c:formatCode>
                <c:ptCount val="5"/>
                <c:pt idx="0">
                  <c:v>1.54E-4</c:v>
                </c:pt>
                <c:pt idx="1">
                  <c:v>9.6899999999999997E-5</c:v>
                </c:pt>
                <c:pt idx="2">
                  <c:v>6.9300000000000004E-5</c:v>
                </c:pt>
                <c:pt idx="3">
                  <c:v>4.0099999999999999E-5</c:v>
                </c:pt>
                <c:pt idx="4">
                  <c:v>1.6900000000000001E-5</c:v>
                </c:pt>
              </c:numCache>
            </c:numRef>
          </c:yVal>
          <c:smooth val="0"/>
        </c:ser>
        <c:dLbls>
          <c:showLegendKey val="0"/>
          <c:showVal val="0"/>
          <c:showCatName val="0"/>
          <c:showSerName val="0"/>
          <c:showPercent val="0"/>
          <c:showBubbleSize val="0"/>
        </c:dLbls>
        <c:axId val="225564864"/>
        <c:axId val="225565440"/>
      </c:scatterChart>
      <c:valAx>
        <c:axId val="225564864"/>
        <c:scaling>
          <c:orientation val="minMax"/>
          <c:min val="2"/>
        </c:scaling>
        <c:delete val="0"/>
        <c:axPos val="b"/>
        <c:title>
          <c:tx>
            <c:rich>
              <a:bodyPr/>
              <a:lstStyle/>
              <a:p>
                <a:pPr>
                  <a:defRPr/>
                </a:pPr>
                <a:r>
                  <a:rPr lang="en-US"/>
                  <a:t>Dielectric Constant, </a:t>
                </a:r>
                <a:r>
                  <a:rPr lang="el-GR">
                    <a:latin typeface="Times New Roman"/>
                    <a:cs typeface="Times New Roman"/>
                  </a:rPr>
                  <a:t>ε</a:t>
                </a:r>
                <a:endParaRPr lang="en-US"/>
              </a:p>
            </c:rich>
          </c:tx>
          <c:overlay val="0"/>
        </c:title>
        <c:numFmt formatCode="0.00" sourceLinked="1"/>
        <c:majorTickMark val="in"/>
        <c:minorTickMark val="out"/>
        <c:tickLblPos val="nextTo"/>
        <c:crossAx val="225565440"/>
        <c:crosses val="autoZero"/>
        <c:crossBetween val="midCat"/>
      </c:valAx>
      <c:valAx>
        <c:axId val="225565440"/>
        <c:scaling>
          <c:orientation val="minMax"/>
        </c:scaling>
        <c:delete val="0"/>
        <c:axPos val="l"/>
        <c:title>
          <c:tx>
            <c:rich>
              <a:bodyPr/>
              <a:lstStyle/>
              <a:p>
                <a:pPr>
                  <a:defRPr/>
                </a:pPr>
                <a:r>
                  <a:rPr lang="en-US"/>
                  <a:t>Conductivity, </a:t>
                </a:r>
                <a:r>
                  <a:rPr lang="el-GR">
                    <a:latin typeface="Times New Roman"/>
                    <a:cs typeface="Times New Roman"/>
                  </a:rPr>
                  <a:t>σ</a:t>
                </a:r>
                <a:r>
                  <a:rPr lang="en-US">
                    <a:latin typeface="Times New Roman"/>
                    <a:cs typeface="Times New Roman"/>
                  </a:rPr>
                  <a:t> (S/cm)</a:t>
                </a:r>
                <a:endParaRPr lang="en-US"/>
              </a:p>
            </c:rich>
          </c:tx>
          <c:overlay val="0"/>
        </c:title>
        <c:numFmt formatCode="0.00E+00" sourceLinked="1"/>
        <c:majorTickMark val="in"/>
        <c:minorTickMark val="out"/>
        <c:tickLblPos val="nextTo"/>
        <c:crossAx val="225564864"/>
        <c:crosses val="autoZero"/>
        <c:crossBetween val="midCat"/>
      </c:valAx>
      <c:spPr>
        <a:noFill/>
        <a:ln w="25400">
          <a:noFill/>
        </a:ln>
      </c:spPr>
    </c:plotArea>
    <c:plotVisOnly val="1"/>
    <c:dispBlanksAs val="gap"/>
    <c:showDLblsOverMax val="0"/>
  </c:chart>
  <c:externalData r:id="rId1">
    <c:autoUpdate val="0"/>
  </c:externalData>
  <c:userShapes r:id="rId2"/>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'data fig 5-5'!$C$3</c:f>
              <c:strCache>
                <c:ptCount val="1"/>
                <c:pt idx="0">
                  <c:v>Hexyl-MG</c:v>
                </c:pt>
              </c:strCache>
            </c:strRef>
          </c:tx>
          <c:spPr>
            <a:ln w="28575">
              <a:noFill/>
            </a:ln>
          </c:spPr>
          <c:xVal>
            <c:numRef>
              <c:f>'data fig 5-5'!$C$4:$C$12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5-5'!$E$4:$E$12</c:f>
              <c:numCache>
                <c:formatCode>0.00E+00</c:formatCode>
                <c:ptCount val="9"/>
                <c:pt idx="0">
                  <c:v>5.8299999999999995E-10</c:v>
                </c:pt>
                <c:pt idx="1">
                  <c:v>7.3199999999999995E-10</c:v>
                </c:pt>
                <c:pt idx="2">
                  <c:v>9.1800000000000004E-10</c:v>
                </c:pt>
                <c:pt idx="3">
                  <c:v>1.09E-9</c:v>
                </c:pt>
                <c:pt idx="4">
                  <c:v>1.31E-9</c:v>
                </c:pt>
                <c:pt idx="5">
                  <c:v>1.5799999999999999E-9</c:v>
                </c:pt>
                <c:pt idx="6">
                  <c:v>1.87E-9</c:v>
                </c:pt>
                <c:pt idx="7">
                  <c:v>2.2200000000000002E-9</c:v>
                </c:pt>
                <c:pt idx="8">
                  <c:v>2.6099999999999999E-9</c:v>
                </c:pt>
              </c:numCache>
            </c:numRef>
          </c:yVal>
          <c:smooth val="0"/>
        </c:ser>
        <c:ser>
          <c:idx val="1"/>
          <c:order val="1"/>
          <c:tx>
            <c:strRef>
              <c:f>'data fig 5-5'!$F$3</c:f>
              <c:strCache>
                <c:ptCount val="1"/>
                <c:pt idx="0">
                  <c:v>Octyl-MG</c:v>
                </c:pt>
              </c:strCache>
            </c:strRef>
          </c:tx>
          <c:spPr>
            <a:ln w="28575">
              <a:noFill/>
            </a:ln>
          </c:spPr>
          <c:xVal>
            <c:numRef>
              <c:f>'data fig 5-5'!$F$4:$F$12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5-5'!$H$4:$H$12</c:f>
              <c:numCache>
                <c:formatCode>0.00E+00</c:formatCode>
                <c:ptCount val="9"/>
                <c:pt idx="0">
                  <c:v>3.7799999999999999E-10</c:v>
                </c:pt>
                <c:pt idx="1">
                  <c:v>5.0200000000000002E-10</c:v>
                </c:pt>
                <c:pt idx="2">
                  <c:v>6.3599999999999998E-10</c:v>
                </c:pt>
                <c:pt idx="3">
                  <c:v>7.8599999999999997E-10</c:v>
                </c:pt>
                <c:pt idx="4">
                  <c:v>9.4600000000000004E-10</c:v>
                </c:pt>
                <c:pt idx="5">
                  <c:v>1.15E-9</c:v>
                </c:pt>
                <c:pt idx="6">
                  <c:v>1.39E-9</c:v>
                </c:pt>
                <c:pt idx="7">
                  <c:v>1.63E-9</c:v>
                </c:pt>
                <c:pt idx="8">
                  <c:v>1.97E-9</c:v>
                </c:pt>
              </c:numCache>
            </c:numRef>
          </c:yVal>
          <c:smooth val="0"/>
        </c:ser>
        <c:ser>
          <c:idx val="2"/>
          <c:order val="2"/>
          <c:tx>
            <c:strRef>
              <c:f>'data fig 5-5'!$I$3</c:f>
              <c:strCache>
                <c:ptCount val="1"/>
                <c:pt idx="0">
                  <c:v>Nonyl-MG</c:v>
                </c:pt>
              </c:strCache>
            </c:strRef>
          </c:tx>
          <c:spPr>
            <a:ln w="28575">
              <a:noFill/>
            </a:ln>
          </c:spPr>
          <c:xVal>
            <c:numRef>
              <c:f>'data fig 5-5'!$I$4:$I$12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5-5'!$K$4:$K$12</c:f>
              <c:numCache>
                <c:formatCode>0.00E+00</c:formatCode>
                <c:ptCount val="9"/>
                <c:pt idx="0">
                  <c:v>2.9700000000000001E-10</c:v>
                </c:pt>
                <c:pt idx="1">
                  <c:v>3.8700000000000001E-10</c:v>
                </c:pt>
                <c:pt idx="2">
                  <c:v>4.9099999999999996E-10</c:v>
                </c:pt>
                <c:pt idx="3">
                  <c:v>6.0199999999999999E-10</c:v>
                </c:pt>
                <c:pt idx="4">
                  <c:v>7.3600000000000004E-10</c:v>
                </c:pt>
                <c:pt idx="5">
                  <c:v>8.7499999999999998E-10</c:v>
                </c:pt>
                <c:pt idx="6">
                  <c:v>1.0500000000000001E-9</c:v>
                </c:pt>
                <c:pt idx="7">
                  <c:v>1.2199999999999999E-9</c:v>
                </c:pt>
                <c:pt idx="8">
                  <c:v>1.4700000000000001E-9</c:v>
                </c:pt>
              </c:numCache>
            </c:numRef>
          </c:yVal>
          <c:smooth val="0"/>
        </c:ser>
        <c:ser>
          <c:idx val="3"/>
          <c:order val="3"/>
          <c:tx>
            <c:strRef>
              <c:f>'data fig 5-5'!$L$3</c:f>
              <c:strCache>
                <c:ptCount val="1"/>
                <c:pt idx="0">
                  <c:v>Decyl-MG</c:v>
                </c:pt>
              </c:strCache>
            </c:strRef>
          </c:tx>
          <c:spPr>
            <a:ln w="28575">
              <a:noFill/>
            </a:ln>
          </c:spPr>
          <c:xVal>
            <c:numRef>
              <c:f>'data fig 5-5'!$L$4:$L$12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5-5'!$N$4:$N$12</c:f>
              <c:numCache>
                <c:formatCode>0.00E+00</c:formatCode>
                <c:ptCount val="9"/>
                <c:pt idx="0">
                  <c:v>2.4299999999999999E-10</c:v>
                </c:pt>
                <c:pt idx="1">
                  <c:v>3.2099999999999998E-10</c:v>
                </c:pt>
                <c:pt idx="2">
                  <c:v>4.1300000000000002E-10</c:v>
                </c:pt>
                <c:pt idx="3">
                  <c:v>5.1599999999999998E-10</c:v>
                </c:pt>
                <c:pt idx="4">
                  <c:v>6.2200000000000002E-10</c:v>
                </c:pt>
                <c:pt idx="5">
                  <c:v>7.5299999999999998E-10</c:v>
                </c:pt>
                <c:pt idx="6">
                  <c:v>9.0399999999999998E-10</c:v>
                </c:pt>
                <c:pt idx="7">
                  <c:v>1.0600000000000001E-9</c:v>
                </c:pt>
                <c:pt idx="8">
                  <c:v>1.26E-9</c:v>
                </c:pt>
              </c:numCache>
            </c:numRef>
          </c:yVal>
          <c:smooth val="0"/>
        </c:ser>
        <c:ser>
          <c:idx val="4"/>
          <c:order val="4"/>
          <c:tx>
            <c:strRef>
              <c:f>'data fig 5-5'!$C$13</c:f>
              <c:strCache>
                <c:ptCount val="1"/>
                <c:pt idx="0">
                  <c:v>Hexyl-DG</c:v>
                </c:pt>
              </c:strCache>
            </c:strRef>
          </c:tx>
          <c:spPr>
            <a:ln w="28575">
              <a:noFill/>
            </a:ln>
          </c:spPr>
          <c:xVal>
            <c:numRef>
              <c:f>'data fig 5-5'!$C$14:$C$22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5-5'!$E$14:$E$22</c:f>
              <c:numCache>
                <c:formatCode>0.00E+00</c:formatCode>
                <c:ptCount val="9"/>
                <c:pt idx="0">
                  <c:v>2.7700000000000003E-10</c:v>
                </c:pt>
                <c:pt idx="1">
                  <c:v>3.7599999999999999E-10</c:v>
                </c:pt>
                <c:pt idx="2">
                  <c:v>4.8099999999999999E-10</c:v>
                </c:pt>
                <c:pt idx="3">
                  <c:v>6.0499999999999998E-10</c:v>
                </c:pt>
                <c:pt idx="4">
                  <c:v>7.2799999999999997E-10</c:v>
                </c:pt>
                <c:pt idx="5">
                  <c:v>8.8500000000000005E-10</c:v>
                </c:pt>
                <c:pt idx="6">
                  <c:v>1.07E-9</c:v>
                </c:pt>
                <c:pt idx="7">
                  <c:v>1.27E-9</c:v>
                </c:pt>
                <c:pt idx="8">
                  <c:v>1.5300000000000001E-9</c:v>
                </c:pt>
              </c:numCache>
            </c:numRef>
          </c:yVal>
          <c:smooth val="0"/>
        </c:ser>
        <c:ser>
          <c:idx val="5"/>
          <c:order val="5"/>
          <c:tx>
            <c:strRef>
              <c:f>'data fig 5-5'!$F$13</c:f>
              <c:strCache>
                <c:ptCount val="1"/>
                <c:pt idx="0">
                  <c:v>Octyl-DG</c:v>
                </c:pt>
              </c:strCache>
            </c:strRef>
          </c:tx>
          <c:spPr>
            <a:ln w="28575">
              <a:noFill/>
            </a:ln>
          </c:spPr>
          <c:xVal>
            <c:numRef>
              <c:f>'data fig 5-5'!$F$14:$F$22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5-5'!$H$14:$H$22</c:f>
              <c:numCache>
                <c:formatCode>0.00E+00</c:formatCode>
                <c:ptCount val="9"/>
                <c:pt idx="0">
                  <c:v>1.9200000000000001E-10</c:v>
                </c:pt>
                <c:pt idx="1">
                  <c:v>2.69E-10</c:v>
                </c:pt>
                <c:pt idx="2">
                  <c:v>3.5200000000000003E-10</c:v>
                </c:pt>
                <c:pt idx="3">
                  <c:v>4.4700000000000001E-10</c:v>
                </c:pt>
                <c:pt idx="4">
                  <c:v>5.4999999999999996E-10</c:v>
                </c:pt>
                <c:pt idx="5">
                  <c:v>6.7299999999999995E-10</c:v>
                </c:pt>
                <c:pt idx="6">
                  <c:v>8.2199999999999995E-10</c:v>
                </c:pt>
                <c:pt idx="7">
                  <c:v>9.6700000000000007E-10</c:v>
                </c:pt>
                <c:pt idx="8">
                  <c:v>1.1800000000000001E-9</c:v>
                </c:pt>
              </c:numCache>
            </c:numRef>
          </c:yVal>
          <c:smooth val="0"/>
        </c:ser>
        <c:ser>
          <c:idx val="6"/>
          <c:order val="6"/>
          <c:tx>
            <c:strRef>
              <c:f>'data fig 5-5'!$I$13</c:f>
              <c:strCache>
                <c:ptCount val="1"/>
                <c:pt idx="0">
                  <c:v>Nonyl-DG</c:v>
                </c:pt>
              </c:strCache>
            </c:strRef>
          </c:tx>
          <c:spPr>
            <a:ln w="28575">
              <a:noFill/>
            </a:ln>
          </c:spPr>
          <c:xVal>
            <c:numRef>
              <c:f>'data fig 5-5'!$I$14:$I$22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5-5'!$K$14:$K$22</c:f>
              <c:numCache>
                <c:formatCode>0.00E+00</c:formatCode>
                <c:ptCount val="9"/>
                <c:pt idx="0">
                  <c:v>1.56E-10</c:v>
                </c:pt>
                <c:pt idx="1">
                  <c:v>2.11E-10</c:v>
                </c:pt>
                <c:pt idx="2">
                  <c:v>2.8000000000000002E-10</c:v>
                </c:pt>
                <c:pt idx="3">
                  <c:v>3.6099999999999999E-10</c:v>
                </c:pt>
                <c:pt idx="4">
                  <c:v>4.4300000000000002E-10</c:v>
                </c:pt>
                <c:pt idx="5">
                  <c:v>5.4299999999999999E-10</c:v>
                </c:pt>
                <c:pt idx="6">
                  <c:v>6.6099999999999999E-10</c:v>
                </c:pt>
                <c:pt idx="7">
                  <c:v>7.7500000000000001E-10</c:v>
                </c:pt>
                <c:pt idx="8">
                  <c:v>9.5600000000000001E-10</c:v>
                </c:pt>
              </c:numCache>
            </c:numRef>
          </c:yVal>
          <c:smooth val="0"/>
        </c:ser>
        <c:ser>
          <c:idx val="7"/>
          <c:order val="7"/>
          <c:tx>
            <c:strRef>
              <c:f>'data fig 5-5'!$L$13</c:f>
              <c:strCache>
                <c:ptCount val="1"/>
                <c:pt idx="0">
                  <c:v>Decyl-DG</c:v>
                </c:pt>
              </c:strCache>
            </c:strRef>
          </c:tx>
          <c:spPr>
            <a:ln w="28575">
              <a:noFill/>
            </a:ln>
          </c:spPr>
          <c:xVal>
            <c:numRef>
              <c:f>'data fig 5-5'!$L$14:$L$22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5-5'!$N$14:$N$22</c:f>
              <c:numCache>
                <c:formatCode>0.00E+00</c:formatCode>
                <c:ptCount val="9"/>
                <c:pt idx="0">
                  <c:v>1.36E-10</c:v>
                </c:pt>
                <c:pt idx="1">
                  <c:v>1.87E-10</c:v>
                </c:pt>
                <c:pt idx="2">
                  <c:v>2.4800000000000002E-10</c:v>
                </c:pt>
                <c:pt idx="3">
                  <c:v>3.1999999999999998E-10</c:v>
                </c:pt>
                <c:pt idx="4">
                  <c:v>3.9E-10</c:v>
                </c:pt>
                <c:pt idx="5">
                  <c:v>4.8599999999999998E-10</c:v>
                </c:pt>
                <c:pt idx="6">
                  <c:v>5.9200000000000002E-10</c:v>
                </c:pt>
                <c:pt idx="7">
                  <c:v>7.0099999999999996E-10</c:v>
                </c:pt>
                <c:pt idx="8">
                  <c:v>8.4399999999999998E-10</c:v>
                </c:pt>
              </c:numCache>
            </c:numRef>
          </c:yVal>
          <c:smooth val="0"/>
        </c:ser>
        <c:ser>
          <c:idx val="8"/>
          <c:order val="8"/>
          <c:tx>
            <c:strRef>
              <c:f>'data fig 5-5'!$C$23</c:f>
              <c:strCache>
                <c:ptCount val="1"/>
                <c:pt idx="0">
                  <c:v>Hexyl-TG</c:v>
                </c:pt>
              </c:strCache>
            </c:strRef>
          </c:tx>
          <c:spPr>
            <a:ln w="28575">
              <a:noFill/>
            </a:ln>
          </c:spPr>
          <c:xVal>
            <c:numRef>
              <c:f>'data fig 5-5'!$C$24:$C$32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5-5'!$E$24:$E$32</c:f>
              <c:numCache>
                <c:formatCode>0.00E+00</c:formatCode>
                <c:ptCount val="9"/>
                <c:pt idx="0">
                  <c:v>1.7700000000000001E-10</c:v>
                </c:pt>
                <c:pt idx="1">
                  <c:v>2.4399999999999998E-10</c:v>
                </c:pt>
                <c:pt idx="2">
                  <c:v>3.1599999999999999E-10</c:v>
                </c:pt>
                <c:pt idx="3">
                  <c:v>4.0200000000000001E-10</c:v>
                </c:pt>
                <c:pt idx="4">
                  <c:v>4.8799999999999997E-10</c:v>
                </c:pt>
                <c:pt idx="5">
                  <c:v>5.9300000000000002E-10</c:v>
                </c:pt>
                <c:pt idx="6">
                  <c:v>7.3099999999999996E-10</c:v>
                </c:pt>
                <c:pt idx="7">
                  <c:v>8.4199999999999999E-10</c:v>
                </c:pt>
                <c:pt idx="8">
                  <c:v>9.9899999999999996E-10</c:v>
                </c:pt>
              </c:numCache>
            </c:numRef>
          </c:yVal>
          <c:smooth val="0"/>
        </c:ser>
        <c:ser>
          <c:idx val="9"/>
          <c:order val="9"/>
          <c:tx>
            <c:strRef>
              <c:f>'data fig 5-5'!$F$23</c:f>
              <c:strCache>
                <c:ptCount val="1"/>
                <c:pt idx="0">
                  <c:v>Octyl-TG</c:v>
                </c:pt>
              </c:strCache>
            </c:strRef>
          </c:tx>
          <c:spPr>
            <a:ln w="28575">
              <a:noFill/>
            </a:ln>
          </c:spPr>
          <c:xVal>
            <c:numRef>
              <c:f>'data fig 5-5'!$F$24:$F$32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5-5'!$H$24:$H$32</c:f>
              <c:numCache>
                <c:formatCode>0.00E+00</c:formatCode>
                <c:ptCount val="9"/>
                <c:pt idx="0">
                  <c:v>1.19E-10</c:v>
                </c:pt>
                <c:pt idx="1">
                  <c:v>1.7000000000000001E-10</c:v>
                </c:pt>
                <c:pt idx="2">
                  <c:v>2.2900000000000001E-10</c:v>
                </c:pt>
                <c:pt idx="3">
                  <c:v>2.99E-10</c:v>
                </c:pt>
                <c:pt idx="4">
                  <c:v>3.7100000000000001E-10</c:v>
                </c:pt>
                <c:pt idx="5">
                  <c:v>4.48E-10</c:v>
                </c:pt>
                <c:pt idx="6">
                  <c:v>5.6400000000000002E-10</c:v>
                </c:pt>
                <c:pt idx="7">
                  <c:v>6.6499999999999998E-10</c:v>
                </c:pt>
                <c:pt idx="8">
                  <c:v>7.8999999999999996E-10</c:v>
                </c:pt>
              </c:numCache>
            </c:numRef>
          </c:yVal>
          <c:smooth val="0"/>
        </c:ser>
        <c:ser>
          <c:idx val="10"/>
          <c:order val="10"/>
          <c:tx>
            <c:strRef>
              <c:f>'data fig 5-5'!$I$23</c:f>
              <c:strCache>
                <c:ptCount val="1"/>
                <c:pt idx="0">
                  <c:v>Nonyl-TG</c:v>
                </c:pt>
              </c:strCache>
            </c:strRef>
          </c:tx>
          <c:spPr>
            <a:ln w="28575">
              <a:noFill/>
            </a:ln>
          </c:spPr>
          <c:xVal>
            <c:numRef>
              <c:f>'data fig 5-5'!$I$24:$I$32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5-5'!$K$24:$K$32</c:f>
              <c:numCache>
                <c:formatCode>0.00E+00</c:formatCode>
                <c:ptCount val="9"/>
                <c:pt idx="0">
                  <c:v>9.7699999999999996E-11</c:v>
                </c:pt>
                <c:pt idx="1">
                  <c:v>1.43E-10</c:v>
                </c:pt>
                <c:pt idx="2">
                  <c:v>1.94E-10</c:v>
                </c:pt>
                <c:pt idx="3">
                  <c:v>2.5799999999999999E-10</c:v>
                </c:pt>
                <c:pt idx="4">
                  <c:v>3.2400000000000002E-10</c:v>
                </c:pt>
                <c:pt idx="5">
                  <c:v>4.0599999999999999E-10</c:v>
                </c:pt>
                <c:pt idx="6">
                  <c:v>4.9700000000000004E-10</c:v>
                </c:pt>
                <c:pt idx="7">
                  <c:v>5.8900000000000003E-10</c:v>
                </c:pt>
                <c:pt idx="8">
                  <c:v>7.1200000000000002E-10</c:v>
                </c:pt>
              </c:numCache>
            </c:numRef>
          </c:yVal>
          <c:smooth val="0"/>
        </c:ser>
        <c:ser>
          <c:idx val="11"/>
          <c:order val="11"/>
          <c:tx>
            <c:strRef>
              <c:f>'data fig 5-5'!$L$23</c:f>
              <c:strCache>
                <c:ptCount val="1"/>
                <c:pt idx="0">
                  <c:v>Decyl-TG</c:v>
                </c:pt>
              </c:strCache>
            </c:strRef>
          </c:tx>
          <c:spPr>
            <a:ln w="28575">
              <a:noFill/>
            </a:ln>
          </c:spPr>
          <c:xVal>
            <c:numRef>
              <c:f>'data fig 5-5'!$L$24:$L$32</c:f>
              <c:numCache>
                <c:formatCode>General</c:formatCode>
                <c:ptCount val="9"/>
                <c:pt idx="0">
                  <c:v>5</c:v>
                </c:pt>
                <c:pt idx="1">
                  <c:v>15</c:v>
                </c:pt>
                <c:pt idx="2">
                  <c:v>25</c:v>
                </c:pt>
                <c:pt idx="3">
                  <c:v>35</c:v>
                </c:pt>
                <c:pt idx="4">
                  <c:v>45</c:v>
                </c:pt>
                <c:pt idx="5">
                  <c:v>55</c:v>
                </c:pt>
                <c:pt idx="6">
                  <c:v>65</c:v>
                </c:pt>
                <c:pt idx="7">
                  <c:v>75</c:v>
                </c:pt>
                <c:pt idx="8">
                  <c:v>85</c:v>
                </c:pt>
              </c:numCache>
            </c:numRef>
          </c:xVal>
          <c:yVal>
            <c:numRef>
              <c:f>'data fig 5-5'!$N$24:$N$32</c:f>
              <c:numCache>
                <c:formatCode>0.00E+00</c:formatCode>
                <c:ptCount val="9"/>
                <c:pt idx="0">
                  <c:v>8.8299999999999995E-11</c:v>
                </c:pt>
                <c:pt idx="1">
                  <c:v>1.2999999999999999E-10</c:v>
                </c:pt>
                <c:pt idx="2">
                  <c:v>1.7700000000000001E-10</c:v>
                </c:pt>
                <c:pt idx="3">
                  <c:v>2.3400000000000002E-10</c:v>
                </c:pt>
                <c:pt idx="4">
                  <c:v>2.9500000000000002E-10</c:v>
                </c:pt>
                <c:pt idx="5">
                  <c:v>3.7000000000000001E-10</c:v>
                </c:pt>
                <c:pt idx="6">
                  <c:v>4.5800000000000002E-10</c:v>
                </c:pt>
                <c:pt idx="7">
                  <c:v>5.4199999999999999E-10</c:v>
                </c:pt>
                <c:pt idx="8">
                  <c:v>6.5200000000000002E-10</c:v>
                </c:pt>
              </c:numCache>
            </c:numRef>
          </c:yVal>
          <c:smooth val="0"/>
        </c:ser>
        <c:dLbls>
          <c:showLegendKey val="0"/>
          <c:showVal val="0"/>
          <c:showCatName val="0"/>
          <c:showSerName val="0"/>
          <c:showPercent val="0"/>
          <c:showBubbleSize val="0"/>
        </c:dLbls>
        <c:axId val="253080064"/>
        <c:axId val="253080640"/>
      </c:scatterChart>
      <c:valAx>
        <c:axId val="253080064"/>
        <c:scaling>
          <c:orientation val="minMax"/>
        </c:scaling>
        <c:delete val="0"/>
        <c:axPos val="b"/>
        <c:title>
          <c:tx>
            <c:rich>
              <a:bodyPr/>
              <a:lstStyle/>
              <a:p>
                <a:pPr>
                  <a:defRPr/>
                </a:pPr>
                <a:r>
                  <a:rPr lang="en-US"/>
                  <a:t>T (</a:t>
                </a:r>
                <a:r>
                  <a:rPr lang="en-US" baseline="30000"/>
                  <a:t>o</a:t>
                </a:r>
                <a:r>
                  <a:rPr lang="en-US"/>
                  <a:t>C)</a:t>
                </a:r>
              </a:p>
            </c:rich>
          </c:tx>
          <c:overlay val="0"/>
        </c:title>
        <c:numFmt formatCode="General" sourceLinked="1"/>
        <c:majorTickMark val="in"/>
        <c:minorTickMark val="out"/>
        <c:tickLblPos val="nextTo"/>
        <c:crossAx val="253080640"/>
        <c:crosses val="autoZero"/>
        <c:crossBetween val="midCat"/>
      </c:valAx>
      <c:valAx>
        <c:axId val="253080640"/>
        <c:scaling>
          <c:orientation val="minMax"/>
        </c:scaling>
        <c:delete val="0"/>
        <c:axPos val="l"/>
        <c:title>
          <c:tx>
            <c:rich>
              <a:bodyPr/>
              <a:lstStyle/>
              <a:p>
                <a:pPr>
                  <a:defRPr/>
                </a:pPr>
                <a:r>
                  <a:rPr lang="en-US"/>
                  <a:t>D</a:t>
                </a:r>
                <a:r>
                  <a:rPr lang="en-US" baseline="0"/>
                  <a:t> (m</a:t>
                </a:r>
                <a:r>
                  <a:rPr lang="en-US" baseline="30000"/>
                  <a:t>2</a:t>
                </a:r>
                <a:r>
                  <a:rPr lang="en-US" baseline="0"/>
                  <a:t>/s)</a:t>
                </a:r>
                <a:endParaRPr lang="en-US"/>
              </a:p>
            </c:rich>
          </c:tx>
          <c:overlay val="0"/>
        </c:title>
        <c:numFmt formatCode="0.00E+00" sourceLinked="1"/>
        <c:majorTickMark val="in"/>
        <c:minorTickMark val="out"/>
        <c:tickLblPos val="nextTo"/>
        <c:crossAx val="253080064"/>
        <c:crosses val="autoZero"/>
        <c:crossBetween val="midCat"/>
      </c:valAx>
    </c:plotArea>
    <c:legend>
      <c:legendPos val="r"/>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Hexyl-MG</c:v>
          </c:tx>
          <c:spPr>
            <a:ln w="28575">
              <a:noFill/>
            </a:ln>
          </c:spPr>
          <c:xVal>
            <c:numRef>
              <c:f>'pure stuffs'!$A$1:$A$9</c:f>
              <c:numCache>
                <c:formatCode>General</c:formatCode>
                <c:ptCount val="9"/>
                <c:pt idx="0">
                  <c:v>5</c:v>
                </c:pt>
                <c:pt idx="1">
                  <c:v>15</c:v>
                </c:pt>
                <c:pt idx="2">
                  <c:v>25</c:v>
                </c:pt>
                <c:pt idx="3">
                  <c:v>35</c:v>
                </c:pt>
                <c:pt idx="4">
                  <c:v>45</c:v>
                </c:pt>
                <c:pt idx="5">
                  <c:v>55</c:v>
                </c:pt>
                <c:pt idx="6">
                  <c:v>65</c:v>
                </c:pt>
                <c:pt idx="7">
                  <c:v>75</c:v>
                </c:pt>
                <c:pt idx="8">
                  <c:v>85</c:v>
                </c:pt>
              </c:numCache>
            </c:numRef>
          </c:xVal>
          <c:yVal>
            <c:numRef>
              <c:f>'pure stuffs'!$B$1:$B$9</c:f>
              <c:numCache>
                <c:formatCode>General</c:formatCode>
                <c:ptCount val="9"/>
                <c:pt idx="0">
                  <c:v>4.3970000000000002</c:v>
                </c:pt>
                <c:pt idx="1">
                  <c:v>4.2779999999999996</c:v>
                </c:pt>
                <c:pt idx="2">
                  <c:v>4.1669999999999998</c:v>
                </c:pt>
                <c:pt idx="3">
                  <c:v>4.0460000000000003</c:v>
                </c:pt>
                <c:pt idx="4">
                  <c:v>3.919</c:v>
                </c:pt>
                <c:pt idx="5">
                  <c:v>3.8039999999999998</c:v>
                </c:pt>
                <c:pt idx="6">
                  <c:v>3.6960000000000002</c:v>
                </c:pt>
                <c:pt idx="7">
                  <c:v>3.5939999999999999</c:v>
                </c:pt>
                <c:pt idx="8">
                  <c:v>3.4950000000000001</c:v>
                </c:pt>
              </c:numCache>
            </c:numRef>
          </c:yVal>
          <c:smooth val="0"/>
        </c:ser>
        <c:ser>
          <c:idx val="1"/>
          <c:order val="1"/>
          <c:tx>
            <c:v>Hexyl-DG</c:v>
          </c:tx>
          <c:spPr>
            <a:ln w="28575">
              <a:noFill/>
            </a:ln>
          </c:spPr>
          <c:xVal>
            <c:numRef>
              <c:f>'pure stuffs'!$A$15:$A$23</c:f>
              <c:numCache>
                <c:formatCode>General</c:formatCode>
                <c:ptCount val="9"/>
                <c:pt idx="0">
                  <c:v>5</c:v>
                </c:pt>
                <c:pt idx="1">
                  <c:v>15</c:v>
                </c:pt>
                <c:pt idx="2">
                  <c:v>25</c:v>
                </c:pt>
                <c:pt idx="3">
                  <c:v>35</c:v>
                </c:pt>
                <c:pt idx="4">
                  <c:v>45</c:v>
                </c:pt>
                <c:pt idx="5">
                  <c:v>55</c:v>
                </c:pt>
                <c:pt idx="6">
                  <c:v>65</c:v>
                </c:pt>
                <c:pt idx="7">
                  <c:v>75</c:v>
                </c:pt>
                <c:pt idx="8">
                  <c:v>85</c:v>
                </c:pt>
              </c:numCache>
            </c:numRef>
          </c:xVal>
          <c:yVal>
            <c:numRef>
              <c:f>'pure stuffs'!$B$15:$B$23</c:f>
              <c:numCache>
                <c:formatCode>General</c:formatCode>
                <c:ptCount val="9"/>
                <c:pt idx="0">
                  <c:v>4.9359999999999999</c:v>
                </c:pt>
                <c:pt idx="1">
                  <c:v>4.8230000000000004</c:v>
                </c:pt>
                <c:pt idx="2">
                  <c:v>4.7009999999999996</c:v>
                </c:pt>
                <c:pt idx="3">
                  <c:v>4.5709999999999997</c:v>
                </c:pt>
                <c:pt idx="4">
                  <c:v>4.4290000000000003</c:v>
                </c:pt>
                <c:pt idx="5">
                  <c:v>4.298</c:v>
                </c:pt>
                <c:pt idx="6">
                  <c:v>4.1749999999999998</c:v>
                </c:pt>
                <c:pt idx="7">
                  <c:v>4.0570000000000004</c:v>
                </c:pt>
                <c:pt idx="8">
                  <c:v>3.9430000000000001</c:v>
                </c:pt>
              </c:numCache>
            </c:numRef>
          </c:yVal>
          <c:smooth val="0"/>
        </c:ser>
        <c:ser>
          <c:idx val="2"/>
          <c:order val="2"/>
          <c:tx>
            <c:v>Hexyl-TG</c:v>
          </c:tx>
          <c:spPr>
            <a:ln w="28575">
              <a:noFill/>
            </a:ln>
          </c:spPr>
          <c:xVal>
            <c:numRef>
              <c:f>'pure stuffs'!$A$30:$A$38</c:f>
              <c:numCache>
                <c:formatCode>General</c:formatCode>
                <c:ptCount val="9"/>
                <c:pt idx="0">
                  <c:v>5</c:v>
                </c:pt>
                <c:pt idx="1">
                  <c:v>15</c:v>
                </c:pt>
                <c:pt idx="2">
                  <c:v>25</c:v>
                </c:pt>
                <c:pt idx="3">
                  <c:v>35</c:v>
                </c:pt>
                <c:pt idx="4">
                  <c:v>45</c:v>
                </c:pt>
                <c:pt idx="5">
                  <c:v>55</c:v>
                </c:pt>
                <c:pt idx="6">
                  <c:v>65</c:v>
                </c:pt>
                <c:pt idx="7">
                  <c:v>75</c:v>
                </c:pt>
                <c:pt idx="8">
                  <c:v>85</c:v>
                </c:pt>
              </c:numCache>
            </c:numRef>
          </c:xVal>
          <c:yVal>
            <c:numRef>
              <c:f>'pure stuffs'!$B$30:$B$38</c:f>
              <c:numCache>
                <c:formatCode>General</c:formatCode>
                <c:ptCount val="9"/>
                <c:pt idx="0">
                  <c:v>5.35</c:v>
                </c:pt>
                <c:pt idx="1">
                  <c:v>5.226</c:v>
                </c:pt>
                <c:pt idx="2">
                  <c:v>5.0940000000000003</c:v>
                </c:pt>
                <c:pt idx="3">
                  <c:v>4.9489999999999998</c:v>
                </c:pt>
                <c:pt idx="4">
                  <c:v>4.7910000000000004</c:v>
                </c:pt>
                <c:pt idx="5">
                  <c:v>4.6479999999999997</c:v>
                </c:pt>
                <c:pt idx="6">
                  <c:v>4.5039999999999996</c:v>
                </c:pt>
                <c:pt idx="7">
                  <c:v>4.375</c:v>
                </c:pt>
                <c:pt idx="8">
                  <c:v>4.2519999999999998</c:v>
                </c:pt>
              </c:numCache>
            </c:numRef>
          </c:yVal>
          <c:smooth val="0"/>
        </c:ser>
        <c:dLbls>
          <c:showLegendKey val="0"/>
          <c:showVal val="0"/>
          <c:showCatName val="0"/>
          <c:showSerName val="0"/>
          <c:showPercent val="0"/>
          <c:showBubbleSize val="0"/>
        </c:dLbls>
        <c:axId val="253082368"/>
        <c:axId val="253082944"/>
      </c:scatterChart>
      <c:valAx>
        <c:axId val="253082368"/>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200" b="1" i="0" baseline="0">
                    <a:effectLst/>
                  </a:rPr>
                  <a:t>T (  ͦC )</a:t>
                </a:r>
                <a:endParaRPr lang="en-US">
                  <a:effectLst/>
                </a:endParaRPr>
              </a:p>
            </c:rich>
          </c:tx>
          <c:overlay val="0"/>
        </c:title>
        <c:numFmt formatCode="General" sourceLinked="1"/>
        <c:majorTickMark val="in"/>
        <c:minorTickMark val="out"/>
        <c:tickLblPos val="nextTo"/>
        <c:crossAx val="253082944"/>
        <c:crosses val="autoZero"/>
        <c:crossBetween val="midCat"/>
      </c:valAx>
      <c:valAx>
        <c:axId val="253082944"/>
        <c:scaling>
          <c:orientation val="minMax"/>
          <c:min val="3"/>
        </c:scaling>
        <c:delete val="0"/>
        <c:axPos val="l"/>
        <c:majorGridlines>
          <c:spPr>
            <a:ln>
              <a:noFill/>
            </a:ln>
          </c:spPr>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l-GR" sz="1800" b="1" i="0" baseline="0">
                    <a:effectLst/>
                  </a:rPr>
                  <a:t>ε</a:t>
                </a:r>
                <a:r>
                  <a:rPr lang="en-US" sz="1800" b="1" i="0" baseline="-25000">
                    <a:effectLst/>
                  </a:rPr>
                  <a:t>s</a:t>
                </a:r>
                <a:endParaRPr lang="en-US" sz="1400">
                  <a:effectLst/>
                </a:endParaRPr>
              </a:p>
            </c:rich>
          </c:tx>
          <c:overlay val="0"/>
        </c:title>
        <c:numFmt formatCode="#,##0.00" sourceLinked="0"/>
        <c:majorTickMark val="in"/>
        <c:minorTickMark val="out"/>
        <c:tickLblPos val="nextTo"/>
        <c:crossAx val="253082368"/>
        <c:crosses val="autoZero"/>
        <c:crossBetween val="midCat"/>
      </c:valAx>
    </c:plotArea>
    <c:legend>
      <c:legendPos val="r"/>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Hexyl-MG</c:v>
          </c:tx>
          <c:spPr>
            <a:ln w="28575">
              <a:noFill/>
            </a:ln>
          </c:spPr>
          <c:xVal>
            <c:numRef>
              <c:f>Sheet3!$A$1:$A$9</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Sheet3!$C$1:$C$9</c:f>
              <c:numCache>
                <c:formatCode>0.00E+00</c:formatCode>
                <c:ptCount val="9"/>
                <c:pt idx="0">
                  <c:v>5.8299999999999995E-10</c:v>
                </c:pt>
                <c:pt idx="1">
                  <c:v>7.3199999999999995E-10</c:v>
                </c:pt>
                <c:pt idx="2">
                  <c:v>9.1800000000000004E-10</c:v>
                </c:pt>
                <c:pt idx="3">
                  <c:v>1.09E-9</c:v>
                </c:pt>
                <c:pt idx="4">
                  <c:v>1.31E-9</c:v>
                </c:pt>
                <c:pt idx="5">
                  <c:v>1.5799999999999999E-9</c:v>
                </c:pt>
                <c:pt idx="6">
                  <c:v>1.87E-9</c:v>
                </c:pt>
                <c:pt idx="7">
                  <c:v>2.2200000000000002E-9</c:v>
                </c:pt>
                <c:pt idx="8">
                  <c:v>2.6099999999999999E-9</c:v>
                </c:pt>
              </c:numCache>
            </c:numRef>
          </c:yVal>
          <c:smooth val="0"/>
        </c:ser>
        <c:ser>
          <c:idx val="1"/>
          <c:order val="1"/>
          <c:tx>
            <c:v>Hexyl-DG</c:v>
          </c:tx>
          <c:spPr>
            <a:ln w="28575">
              <a:noFill/>
            </a:ln>
          </c:spPr>
          <c:xVal>
            <c:numRef>
              <c:f>Sheet3!$A$1:$A$9</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Sheet3!$C$15:$C$23</c:f>
              <c:numCache>
                <c:formatCode>0.00E+00</c:formatCode>
                <c:ptCount val="9"/>
                <c:pt idx="0">
                  <c:v>2.7700000000000003E-10</c:v>
                </c:pt>
                <c:pt idx="1">
                  <c:v>3.7599999999999999E-10</c:v>
                </c:pt>
                <c:pt idx="2">
                  <c:v>4.8099999999999999E-10</c:v>
                </c:pt>
                <c:pt idx="3">
                  <c:v>6.0499999999999998E-10</c:v>
                </c:pt>
                <c:pt idx="4">
                  <c:v>7.2799999999999997E-10</c:v>
                </c:pt>
                <c:pt idx="5">
                  <c:v>8.8500000000000005E-10</c:v>
                </c:pt>
                <c:pt idx="6">
                  <c:v>1.07E-9</c:v>
                </c:pt>
                <c:pt idx="7">
                  <c:v>1.27E-9</c:v>
                </c:pt>
                <c:pt idx="8">
                  <c:v>1.5300000000000001E-9</c:v>
                </c:pt>
              </c:numCache>
            </c:numRef>
          </c:yVal>
          <c:smooth val="0"/>
        </c:ser>
        <c:ser>
          <c:idx val="2"/>
          <c:order val="2"/>
          <c:tx>
            <c:v>Hexyl-TG</c:v>
          </c:tx>
          <c:spPr>
            <a:ln w="28575">
              <a:noFill/>
            </a:ln>
          </c:spPr>
          <c:xVal>
            <c:numRef>
              <c:f>Sheet3!$A$30:$A$38</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Sheet3!$C$30:$C$38</c:f>
              <c:numCache>
                <c:formatCode>0.00E+00</c:formatCode>
                <c:ptCount val="9"/>
                <c:pt idx="0">
                  <c:v>1.7700000000000001E-10</c:v>
                </c:pt>
                <c:pt idx="1">
                  <c:v>2.4399999999999998E-10</c:v>
                </c:pt>
                <c:pt idx="2">
                  <c:v>3.1599999999999999E-10</c:v>
                </c:pt>
                <c:pt idx="3">
                  <c:v>4.0200000000000001E-10</c:v>
                </c:pt>
                <c:pt idx="4">
                  <c:v>4.8799999999999997E-10</c:v>
                </c:pt>
                <c:pt idx="5">
                  <c:v>5.9300000000000002E-10</c:v>
                </c:pt>
                <c:pt idx="6">
                  <c:v>7.3099999999999996E-10</c:v>
                </c:pt>
                <c:pt idx="7">
                  <c:v>8.4199999999999999E-10</c:v>
                </c:pt>
                <c:pt idx="8">
                  <c:v>9.9899999999999996E-10</c:v>
                </c:pt>
              </c:numCache>
            </c:numRef>
          </c:yVal>
          <c:smooth val="0"/>
        </c:ser>
        <c:dLbls>
          <c:showLegendKey val="0"/>
          <c:showVal val="0"/>
          <c:showCatName val="0"/>
          <c:showSerName val="0"/>
          <c:showPercent val="0"/>
          <c:showBubbleSize val="0"/>
        </c:dLbls>
        <c:axId val="229377152"/>
        <c:axId val="229377728"/>
      </c:scatterChart>
      <c:valAx>
        <c:axId val="229377152"/>
        <c:scaling>
          <c:orientation val="minMax"/>
        </c:scaling>
        <c:delete val="0"/>
        <c:axPos val="b"/>
        <c:title>
          <c:tx>
            <c:rich>
              <a:bodyPr/>
              <a:lstStyle/>
              <a:p>
                <a:pPr>
                  <a:defRPr/>
                </a:pPr>
                <a:r>
                  <a:rPr lang="en-US" sz="1200" b="1" i="0" baseline="0">
                    <a:effectLst/>
                  </a:rPr>
                  <a:t>T (  ͦC )</a:t>
                </a:r>
                <a:endParaRPr lang="en-US" sz="1200">
                  <a:effectLst/>
                </a:endParaRPr>
              </a:p>
            </c:rich>
          </c:tx>
          <c:layout>
            <c:manualLayout>
              <c:xMode val="edge"/>
              <c:yMode val="edge"/>
              <c:x val="0.43614063867016623"/>
              <c:y val="0.88793963254593178"/>
            </c:manualLayout>
          </c:layout>
          <c:overlay val="0"/>
        </c:title>
        <c:numFmt formatCode="General" sourceLinked="1"/>
        <c:majorTickMark val="in"/>
        <c:minorTickMark val="out"/>
        <c:tickLblPos val="nextTo"/>
        <c:crossAx val="229377728"/>
        <c:crosses val="autoZero"/>
        <c:crossBetween val="midCat"/>
      </c:valAx>
      <c:valAx>
        <c:axId val="229377728"/>
        <c:scaling>
          <c:orientation val="minMax"/>
        </c:scaling>
        <c:delete val="0"/>
        <c:axPos val="l"/>
        <c:majorGridlines>
          <c:spPr>
            <a:ln>
              <a:noFill/>
            </a:ln>
          </c:spPr>
        </c:majorGridlines>
        <c:title>
          <c:tx>
            <c:rich>
              <a:bodyPr/>
              <a:lstStyle/>
              <a:p>
                <a:pPr>
                  <a:defRPr/>
                </a:pPr>
                <a:r>
                  <a:rPr lang="en-US" sz="1400" b="1" i="0" baseline="0">
                    <a:effectLst/>
                  </a:rPr>
                  <a:t>D(m</a:t>
                </a:r>
                <a:r>
                  <a:rPr lang="en-US" sz="1400" b="1" i="0" baseline="30000">
                    <a:effectLst/>
                  </a:rPr>
                  <a:t>2</a:t>
                </a:r>
                <a:r>
                  <a:rPr lang="en-US" sz="1400" b="1" i="0" baseline="0">
                    <a:effectLst/>
                  </a:rPr>
                  <a:t>/s)</a:t>
                </a:r>
                <a:endParaRPr lang="en-US" sz="1400">
                  <a:effectLst/>
                </a:endParaRPr>
              </a:p>
            </c:rich>
          </c:tx>
          <c:overlay val="0"/>
        </c:title>
        <c:numFmt formatCode="0.00E+00" sourceLinked="1"/>
        <c:majorTickMark val="in"/>
        <c:minorTickMark val="out"/>
        <c:tickLblPos val="nextTo"/>
        <c:crossAx val="229377152"/>
        <c:crosses val="autoZero"/>
        <c:crossBetween val="midCat"/>
      </c:valAx>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4.3970000000000002</c:v>
                </c:pt>
                <c:pt idx="1">
                  <c:v>3.9550000000000001</c:v>
                </c:pt>
                <c:pt idx="2">
                  <c:v>3.8279999999999998</c:v>
                </c:pt>
                <c:pt idx="3">
                  <c:v>3.645</c:v>
                </c:pt>
              </c:numCache>
            </c:numRef>
          </c:xVal>
          <c:yVal>
            <c:numRef>
              <c:f>Sheet2!$C$2:$C$5</c:f>
              <c:numCache>
                <c:formatCode>0.00E+00</c:formatCode>
                <c:ptCount val="4"/>
                <c:pt idx="0">
                  <c:v>5.8299999999999995E-10</c:v>
                </c:pt>
                <c:pt idx="1">
                  <c:v>3.7799999999999999E-10</c:v>
                </c:pt>
                <c:pt idx="2">
                  <c:v>2.9700000000000001E-10</c:v>
                </c:pt>
                <c:pt idx="3">
                  <c:v>2.4299999999999999E-10</c:v>
                </c:pt>
              </c:numCache>
            </c:numRef>
          </c:yVal>
          <c:smooth val="0"/>
        </c:ser>
        <c:ser>
          <c:idx val="1"/>
          <c:order val="1"/>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4.2779999999999996</c:v>
                </c:pt>
                <c:pt idx="1">
                  <c:v>3.867</c:v>
                </c:pt>
                <c:pt idx="2">
                  <c:v>3.7440000000000002</c:v>
                </c:pt>
                <c:pt idx="3">
                  <c:v>3.573</c:v>
                </c:pt>
              </c:numCache>
            </c:numRef>
          </c:xVal>
          <c:yVal>
            <c:numRef>
              <c:f>Sheet2!$C$7:$C$10</c:f>
              <c:numCache>
                <c:formatCode>0.00E+00</c:formatCode>
                <c:ptCount val="4"/>
                <c:pt idx="0">
                  <c:v>7.3199999999999995E-10</c:v>
                </c:pt>
                <c:pt idx="1">
                  <c:v>5.0200000000000002E-10</c:v>
                </c:pt>
                <c:pt idx="2">
                  <c:v>3.8700000000000001E-10</c:v>
                </c:pt>
                <c:pt idx="3">
                  <c:v>3.2099999999999998E-10</c:v>
                </c:pt>
              </c:numCache>
            </c:numRef>
          </c:yVal>
          <c:smooth val="0"/>
        </c:ser>
        <c:ser>
          <c:idx val="2"/>
          <c:order val="2"/>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4.1669999999999998</c:v>
                </c:pt>
                <c:pt idx="1">
                  <c:v>3.774</c:v>
                </c:pt>
                <c:pt idx="2">
                  <c:v>3.6619999999999999</c:v>
                </c:pt>
                <c:pt idx="3">
                  <c:v>3.5009999999999999</c:v>
                </c:pt>
              </c:numCache>
            </c:numRef>
          </c:xVal>
          <c:yVal>
            <c:numRef>
              <c:f>Sheet2!$C$12:$C$15</c:f>
              <c:numCache>
                <c:formatCode>0.00E+00</c:formatCode>
                <c:ptCount val="4"/>
                <c:pt idx="0">
                  <c:v>9.1800000000000004E-10</c:v>
                </c:pt>
                <c:pt idx="1">
                  <c:v>6.3599999999999998E-10</c:v>
                </c:pt>
                <c:pt idx="2">
                  <c:v>4.9099999999999996E-10</c:v>
                </c:pt>
                <c:pt idx="3">
                  <c:v>4.1300000000000002E-10</c:v>
                </c:pt>
              </c:numCache>
            </c:numRef>
          </c:yVal>
          <c:smooth val="0"/>
        </c:ser>
        <c:ser>
          <c:idx val="3"/>
          <c:order val="3"/>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4.0460000000000003</c:v>
                </c:pt>
                <c:pt idx="1">
                  <c:v>3.6869999999999998</c:v>
                </c:pt>
                <c:pt idx="2">
                  <c:v>3.5779999999999998</c:v>
                </c:pt>
                <c:pt idx="3">
                  <c:v>3.4260000000000002</c:v>
                </c:pt>
              </c:numCache>
            </c:numRef>
          </c:xVal>
          <c:yVal>
            <c:numRef>
              <c:f>Sheet2!$C$17:$C$20</c:f>
              <c:numCache>
                <c:formatCode>0.00E+00</c:formatCode>
                <c:ptCount val="4"/>
                <c:pt idx="0">
                  <c:v>1.09E-9</c:v>
                </c:pt>
                <c:pt idx="1">
                  <c:v>7.8599999999999997E-10</c:v>
                </c:pt>
                <c:pt idx="2">
                  <c:v>6.0199999999999999E-10</c:v>
                </c:pt>
                <c:pt idx="3">
                  <c:v>5.1599999999999998E-10</c:v>
                </c:pt>
              </c:numCache>
            </c:numRef>
          </c:yVal>
          <c:smooth val="0"/>
        </c:ser>
        <c:ser>
          <c:idx val="4"/>
          <c:order val="4"/>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3.919</c:v>
                </c:pt>
                <c:pt idx="1">
                  <c:v>3.5880000000000001</c:v>
                </c:pt>
                <c:pt idx="2">
                  <c:v>3.4889999999999999</c:v>
                </c:pt>
                <c:pt idx="3">
                  <c:v>3.3450000000000002</c:v>
                </c:pt>
              </c:numCache>
            </c:numRef>
          </c:xVal>
          <c:yVal>
            <c:numRef>
              <c:f>Sheet2!$C$22:$C$25</c:f>
              <c:numCache>
                <c:formatCode>0.00E+00</c:formatCode>
                <c:ptCount val="4"/>
                <c:pt idx="0">
                  <c:v>1.31E-9</c:v>
                </c:pt>
                <c:pt idx="1">
                  <c:v>9.4600000000000004E-10</c:v>
                </c:pt>
                <c:pt idx="2">
                  <c:v>7.3600000000000004E-10</c:v>
                </c:pt>
                <c:pt idx="3">
                  <c:v>6.2200000000000002E-10</c:v>
                </c:pt>
              </c:numCache>
            </c:numRef>
          </c:yVal>
          <c:smooth val="0"/>
        </c:ser>
        <c:ser>
          <c:idx val="5"/>
          <c:order val="5"/>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3.8039999999999998</c:v>
                </c:pt>
                <c:pt idx="1">
                  <c:v>3.4980000000000002</c:v>
                </c:pt>
                <c:pt idx="2">
                  <c:v>3.4039999999999999</c:v>
                </c:pt>
                <c:pt idx="3">
                  <c:v>3.27</c:v>
                </c:pt>
              </c:numCache>
            </c:numRef>
          </c:xVal>
          <c:yVal>
            <c:numRef>
              <c:f>Sheet2!$C$27:$C$30</c:f>
              <c:numCache>
                <c:formatCode>0.00E+00</c:formatCode>
                <c:ptCount val="4"/>
                <c:pt idx="0">
                  <c:v>1.5799999999999999E-9</c:v>
                </c:pt>
                <c:pt idx="1">
                  <c:v>1.15E-9</c:v>
                </c:pt>
                <c:pt idx="2">
                  <c:v>8.7499999999999998E-10</c:v>
                </c:pt>
                <c:pt idx="3">
                  <c:v>7.5299999999999998E-10</c:v>
                </c:pt>
              </c:numCache>
            </c:numRef>
          </c:yVal>
          <c:smooth val="0"/>
        </c:ser>
        <c:ser>
          <c:idx val="6"/>
          <c:order val="6"/>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3.6960000000000002</c:v>
                </c:pt>
                <c:pt idx="1">
                  <c:v>3.4129999999999998</c:v>
                </c:pt>
                <c:pt idx="2">
                  <c:v>3.3260000000000001</c:v>
                </c:pt>
                <c:pt idx="3">
                  <c:v>3.2</c:v>
                </c:pt>
              </c:numCache>
            </c:numRef>
          </c:xVal>
          <c:yVal>
            <c:numRef>
              <c:f>Sheet2!$C$32:$C$35</c:f>
              <c:numCache>
                <c:formatCode>0.00E+00</c:formatCode>
                <c:ptCount val="4"/>
                <c:pt idx="0">
                  <c:v>1.87E-9</c:v>
                </c:pt>
                <c:pt idx="1">
                  <c:v>1.39E-9</c:v>
                </c:pt>
                <c:pt idx="2">
                  <c:v>1.0500000000000001E-9</c:v>
                </c:pt>
                <c:pt idx="3">
                  <c:v>9.0399999999999998E-10</c:v>
                </c:pt>
              </c:numCache>
            </c:numRef>
          </c:yVal>
          <c:smooth val="0"/>
        </c:ser>
        <c:ser>
          <c:idx val="7"/>
          <c:order val="7"/>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3.5939999999999999</c:v>
                </c:pt>
                <c:pt idx="1">
                  <c:v>3.335</c:v>
                </c:pt>
                <c:pt idx="2">
                  <c:v>3.25</c:v>
                </c:pt>
                <c:pt idx="3">
                  <c:v>3.1349999999999998</c:v>
                </c:pt>
              </c:numCache>
            </c:numRef>
          </c:xVal>
          <c:yVal>
            <c:numRef>
              <c:f>Sheet2!$C$37:$C$40</c:f>
              <c:numCache>
                <c:formatCode>0.00E+00</c:formatCode>
                <c:ptCount val="4"/>
                <c:pt idx="0">
                  <c:v>2.2200000000000002E-9</c:v>
                </c:pt>
                <c:pt idx="1">
                  <c:v>1.63E-9</c:v>
                </c:pt>
                <c:pt idx="2">
                  <c:v>1.2199999999999999E-9</c:v>
                </c:pt>
                <c:pt idx="3">
                  <c:v>1.0600000000000001E-9</c:v>
                </c:pt>
              </c:numCache>
            </c:numRef>
          </c:yVal>
          <c:smooth val="0"/>
        </c:ser>
        <c:ser>
          <c:idx val="8"/>
          <c:order val="8"/>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3.4950000000000001</c:v>
                </c:pt>
                <c:pt idx="1">
                  <c:v>3.2530000000000001</c:v>
                </c:pt>
                <c:pt idx="2">
                  <c:v>3.1789999999999998</c:v>
                </c:pt>
                <c:pt idx="3">
                  <c:v>3.0710000000000002</c:v>
                </c:pt>
              </c:numCache>
            </c:numRef>
          </c:xVal>
          <c:yVal>
            <c:numRef>
              <c:f>Sheet2!$C$42:$C$45</c:f>
              <c:numCache>
                <c:formatCode>0.00E+00</c:formatCode>
                <c:ptCount val="4"/>
                <c:pt idx="0">
                  <c:v>2.6099999999999999E-9</c:v>
                </c:pt>
                <c:pt idx="1">
                  <c:v>1.97E-9</c:v>
                </c:pt>
                <c:pt idx="2">
                  <c:v>1.4700000000000001E-9</c:v>
                </c:pt>
                <c:pt idx="3">
                  <c:v>1.26E-9</c:v>
                </c:pt>
              </c:numCache>
            </c:numRef>
          </c:yVal>
          <c:smooth val="0"/>
        </c:ser>
        <c:ser>
          <c:idx val="9"/>
          <c:order val="9"/>
          <c:tx>
            <c:strRef>
              <c:f>Sheet2!$K$1</c:f>
              <c:strCache>
                <c:ptCount val="1"/>
                <c:pt idx="0">
                  <c:v>Hex</c:v>
                </c:pt>
              </c:strCache>
            </c:strRef>
          </c:tx>
          <c:spPr>
            <a:ln w="28575">
              <a:noFill/>
            </a:ln>
          </c:spPr>
          <c:trendline>
            <c:trendlineType val="exp"/>
            <c:dispRSqr val="0"/>
            <c:dispEq val="0"/>
          </c:trendline>
          <c:xVal>
            <c:numRef>
              <c:f>Sheet2!$L$2:$L$10</c:f>
              <c:numCache>
                <c:formatCode>General</c:formatCode>
                <c:ptCount val="9"/>
                <c:pt idx="0">
                  <c:v>4.3970000000000002</c:v>
                </c:pt>
                <c:pt idx="1">
                  <c:v>4.2779999999999996</c:v>
                </c:pt>
                <c:pt idx="2">
                  <c:v>4.1669999999999998</c:v>
                </c:pt>
                <c:pt idx="3">
                  <c:v>4.0460000000000003</c:v>
                </c:pt>
                <c:pt idx="4">
                  <c:v>3.919</c:v>
                </c:pt>
                <c:pt idx="5">
                  <c:v>3.8039999999999998</c:v>
                </c:pt>
                <c:pt idx="6">
                  <c:v>3.6960000000000002</c:v>
                </c:pt>
                <c:pt idx="7">
                  <c:v>3.5939999999999999</c:v>
                </c:pt>
                <c:pt idx="8">
                  <c:v>3.4950000000000001</c:v>
                </c:pt>
              </c:numCache>
            </c:numRef>
          </c:xVal>
          <c:yVal>
            <c:numRef>
              <c:f>Sheet2!$M$2:$M$10</c:f>
              <c:numCache>
                <c:formatCode>0.00E+00</c:formatCode>
                <c:ptCount val="9"/>
                <c:pt idx="0">
                  <c:v>5.8299999999999995E-10</c:v>
                </c:pt>
                <c:pt idx="1">
                  <c:v>7.3199999999999995E-10</c:v>
                </c:pt>
                <c:pt idx="2">
                  <c:v>9.1800000000000004E-10</c:v>
                </c:pt>
                <c:pt idx="3">
                  <c:v>1.09E-9</c:v>
                </c:pt>
                <c:pt idx="4">
                  <c:v>1.31E-9</c:v>
                </c:pt>
                <c:pt idx="5">
                  <c:v>1.5799999999999999E-9</c:v>
                </c:pt>
                <c:pt idx="6">
                  <c:v>1.87E-9</c:v>
                </c:pt>
                <c:pt idx="7">
                  <c:v>2.2200000000000002E-9</c:v>
                </c:pt>
                <c:pt idx="8">
                  <c:v>2.6099999999999999E-9</c:v>
                </c:pt>
              </c:numCache>
            </c:numRef>
          </c:yVal>
          <c:smooth val="0"/>
        </c:ser>
        <c:ser>
          <c:idx val="10"/>
          <c:order val="10"/>
          <c:tx>
            <c:strRef>
              <c:f>Sheet2!$AC$1</c:f>
              <c:strCache>
                <c:ptCount val="1"/>
                <c:pt idx="0">
                  <c:v>Oct</c:v>
                </c:pt>
              </c:strCache>
            </c:strRef>
          </c:tx>
          <c:spPr>
            <a:ln w="28575">
              <a:noFill/>
            </a:ln>
          </c:spPr>
          <c:trendline>
            <c:trendlineType val="exp"/>
            <c:dispRSqr val="0"/>
            <c:dispEq val="0"/>
          </c:trendline>
          <c:xVal>
            <c:numRef>
              <c:f>Sheet2!$AD$2:$AD$10</c:f>
              <c:numCache>
                <c:formatCode>General</c:formatCode>
                <c:ptCount val="9"/>
                <c:pt idx="0">
                  <c:v>3.9550000000000001</c:v>
                </c:pt>
                <c:pt idx="1">
                  <c:v>3.867</c:v>
                </c:pt>
                <c:pt idx="2">
                  <c:v>3.774</c:v>
                </c:pt>
                <c:pt idx="3">
                  <c:v>3.6869999999999998</c:v>
                </c:pt>
                <c:pt idx="4">
                  <c:v>3.5880000000000001</c:v>
                </c:pt>
                <c:pt idx="5">
                  <c:v>3.4980000000000002</c:v>
                </c:pt>
                <c:pt idx="6">
                  <c:v>3.4129999999999998</c:v>
                </c:pt>
                <c:pt idx="7">
                  <c:v>3.335</c:v>
                </c:pt>
                <c:pt idx="8">
                  <c:v>3.2530000000000001</c:v>
                </c:pt>
              </c:numCache>
            </c:numRef>
          </c:xVal>
          <c:yVal>
            <c:numRef>
              <c:f>Sheet2!$AE$2:$AE$10</c:f>
              <c:numCache>
                <c:formatCode>0.00E+00</c:formatCode>
                <c:ptCount val="9"/>
                <c:pt idx="0">
                  <c:v>3.7799999999999999E-10</c:v>
                </c:pt>
                <c:pt idx="1">
                  <c:v>5.0200000000000002E-10</c:v>
                </c:pt>
                <c:pt idx="2">
                  <c:v>6.3599999999999998E-10</c:v>
                </c:pt>
                <c:pt idx="3">
                  <c:v>7.8599999999999997E-10</c:v>
                </c:pt>
                <c:pt idx="4">
                  <c:v>9.4600000000000004E-10</c:v>
                </c:pt>
                <c:pt idx="5">
                  <c:v>1.15E-9</c:v>
                </c:pt>
                <c:pt idx="6">
                  <c:v>1.39E-9</c:v>
                </c:pt>
                <c:pt idx="7">
                  <c:v>1.63E-9</c:v>
                </c:pt>
                <c:pt idx="8">
                  <c:v>1.97E-9</c:v>
                </c:pt>
              </c:numCache>
            </c:numRef>
          </c:yVal>
          <c:smooth val="0"/>
        </c:ser>
        <c:ser>
          <c:idx val="11"/>
          <c:order val="11"/>
          <c:tx>
            <c:strRef>
              <c:f>Sheet2!$AM$1</c:f>
              <c:strCache>
                <c:ptCount val="1"/>
                <c:pt idx="0">
                  <c:v>Non</c:v>
                </c:pt>
              </c:strCache>
            </c:strRef>
          </c:tx>
          <c:spPr>
            <a:ln w="28575">
              <a:noFill/>
            </a:ln>
          </c:spPr>
          <c:trendline>
            <c:trendlineType val="exp"/>
            <c:dispRSqr val="0"/>
            <c:dispEq val="0"/>
          </c:trendline>
          <c:xVal>
            <c:numRef>
              <c:f>Sheet2!$AN$2:$AN$10</c:f>
              <c:numCache>
                <c:formatCode>General</c:formatCode>
                <c:ptCount val="9"/>
                <c:pt idx="0">
                  <c:v>3.8279999999999998</c:v>
                </c:pt>
                <c:pt idx="1">
                  <c:v>3.7440000000000002</c:v>
                </c:pt>
                <c:pt idx="2">
                  <c:v>3.6619999999999999</c:v>
                </c:pt>
                <c:pt idx="3">
                  <c:v>3.5779999999999998</c:v>
                </c:pt>
                <c:pt idx="4">
                  <c:v>3.4889999999999999</c:v>
                </c:pt>
                <c:pt idx="5">
                  <c:v>3.4039999999999999</c:v>
                </c:pt>
                <c:pt idx="6">
                  <c:v>3.3260000000000001</c:v>
                </c:pt>
                <c:pt idx="7">
                  <c:v>3.25</c:v>
                </c:pt>
                <c:pt idx="8">
                  <c:v>3.1789999999999998</c:v>
                </c:pt>
              </c:numCache>
            </c:numRef>
          </c:xVal>
          <c:yVal>
            <c:numRef>
              <c:f>Sheet2!$AO$2:$AO$10</c:f>
              <c:numCache>
                <c:formatCode>0.00E+00</c:formatCode>
                <c:ptCount val="9"/>
                <c:pt idx="0">
                  <c:v>2.9700000000000001E-10</c:v>
                </c:pt>
                <c:pt idx="1">
                  <c:v>3.8700000000000001E-10</c:v>
                </c:pt>
                <c:pt idx="2">
                  <c:v>4.9099999999999996E-10</c:v>
                </c:pt>
                <c:pt idx="3">
                  <c:v>6.0199999999999999E-10</c:v>
                </c:pt>
                <c:pt idx="4">
                  <c:v>7.3600000000000004E-10</c:v>
                </c:pt>
                <c:pt idx="5">
                  <c:v>8.7499999999999998E-10</c:v>
                </c:pt>
                <c:pt idx="6">
                  <c:v>1.0500000000000001E-9</c:v>
                </c:pt>
                <c:pt idx="7">
                  <c:v>1.2199999999999999E-9</c:v>
                </c:pt>
                <c:pt idx="8">
                  <c:v>1.4700000000000001E-9</c:v>
                </c:pt>
              </c:numCache>
            </c:numRef>
          </c:yVal>
          <c:smooth val="0"/>
        </c:ser>
        <c:ser>
          <c:idx val="12"/>
          <c:order val="12"/>
          <c:tx>
            <c:strRef>
              <c:f>Sheet2!$AW$1</c:f>
              <c:strCache>
                <c:ptCount val="1"/>
                <c:pt idx="0">
                  <c:v>Dec</c:v>
                </c:pt>
              </c:strCache>
            </c:strRef>
          </c:tx>
          <c:spPr>
            <a:ln w="28575">
              <a:noFill/>
            </a:ln>
          </c:spPr>
          <c:trendline>
            <c:trendlineType val="exp"/>
            <c:dispRSqr val="0"/>
            <c:dispEq val="0"/>
          </c:trendline>
          <c:xVal>
            <c:numRef>
              <c:f>Sheet2!$AX$2:$AX$10</c:f>
              <c:numCache>
                <c:formatCode>General</c:formatCode>
                <c:ptCount val="9"/>
                <c:pt idx="0">
                  <c:v>3.645</c:v>
                </c:pt>
                <c:pt idx="1">
                  <c:v>3.573</c:v>
                </c:pt>
                <c:pt idx="2">
                  <c:v>3.5009999999999999</c:v>
                </c:pt>
                <c:pt idx="3">
                  <c:v>3.4260000000000002</c:v>
                </c:pt>
                <c:pt idx="4">
                  <c:v>3.3450000000000002</c:v>
                </c:pt>
                <c:pt idx="5">
                  <c:v>3.27</c:v>
                </c:pt>
                <c:pt idx="6">
                  <c:v>3.2</c:v>
                </c:pt>
                <c:pt idx="7">
                  <c:v>3.1349999999999998</c:v>
                </c:pt>
                <c:pt idx="8">
                  <c:v>3.0710000000000002</c:v>
                </c:pt>
              </c:numCache>
            </c:numRef>
          </c:xVal>
          <c:yVal>
            <c:numRef>
              <c:f>Sheet2!$AY$2:$AY$10</c:f>
              <c:numCache>
                <c:formatCode>0.00E+00</c:formatCode>
                <c:ptCount val="9"/>
                <c:pt idx="0">
                  <c:v>2.4299999999999999E-10</c:v>
                </c:pt>
                <c:pt idx="1">
                  <c:v>3.2099999999999998E-10</c:v>
                </c:pt>
                <c:pt idx="2">
                  <c:v>4.1300000000000002E-10</c:v>
                </c:pt>
                <c:pt idx="3">
                  <c:v>5.1599999999999998E-10</c:v>
                </c:pt>
                <c:pt idx="4">
                  <c:v>6.2200000000000002E-10</c:v>
                </c:pt>
                <c:pt idx="5">
                  <c:v>7.5299999999999998E-10</c:v>
                </c:pt>
                <c:pt idx="6">
                  <c:v>9.0399999999999998E-10</c:v>
                </c:pt>
                <c:pt idx="7">
                  <c:v>1.0600000000000001E-9</c:v>
                </c:pt>
                <c:pt idx="8">
                  <c:v>1.26E-9</c:v>
                </c:pt>
              </c:numCache>
            </c:numRef>
          </c:yVal>
          <c:smooth val="0"/>
        </c:ser>
        <c:dLbls>
          <c:showLegendKey val="0"/>
          <c:showVal val="0"/>
          <c:showCatName val="0"/>
          <c:showSerName val="0"/>
          <c:showPercent val="0"/>
          <c:showBubbleSize val="0"/>
        </c:dLbls>
        <c:axId val="229379456"/>
        <c:axId val="229380032"/>
      </c:scatterChart>
      <c:valAx>
        <c:axId val="229379456"/>
        <c:scaling>
          <c:orientation val="minMax"/>
          <c:min val="2"/>
        </c:scaling>
        <c:delete val="0"/>
        <c:axPos val="b"/>
        <c:title>
          <c:tx>
            <c:rich>
              <a:bodyPr/>
              <a:lstStyle/>
              <a:p>
                <a:pPr>
                  <a:defRPr/>
                </a:pP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0" sourceLinked="1"/>
        <c:majorTickMark val="in"/>
        <c:minorTickMark val="out"/>
        <c:tickLblPos val="nextTo"/>
        <c:crossAx val="229380032"/>
        <c:crosses val="autoZero"/>
        <c:crossBetween val="midCat"/>
      </c:valAx>
      <c:valAx>
        <c:axId val="229380032"/>
        <c:scaling>
          <c:orientation val="minMax"/>
        </c:scaling>
        <c:delete val="0"/>
        <c:axPos val="l"/>
        <c:title>
          <c:tx>
            <c:rich>
              <a:bodyPr/>
              <a:lstStyle/>
              <a:p>
                <a:pPr>
                  <a:defRPr/>
                </a:pPr>
                <a:r>
                  <a:rPr lang="en-US"/>
                  <a:t>D (m</a:t>
                </a:r>
                <a:r>
                  <a:rPr lang="en-US" baseline="30000"/>
                  <a:t>2</a:t>
                </a:r>
                <a:r>
                  <a:rPr lang="en-US"/>
                  <a:t>/s)</a:t>
                </a:r>
              </a:p>
            </c:rich>
          </c:tx>
          <c:overlay val="0"/>
        </c:title>
        <c:numFmt formatCode="0.00E+00" sourceLinked="1"/>
        <c:majorTickMark val="in"/>
        <c:minorTickMark val="out"/>
        <c:tickLblPos val="nextTo"/>
        <c:crossAx val="229379456"/>
        <c:crosses val="autoZero"/>
        <c:crossBetween val="midCat"/>
      </c:valAx>
    </c:plotArea>
    <c:plotVisOnly val="1"/>
    <c:dispBlanksAs val="gap"/>
    <c:showDLblsOverMax val="0"/>
  </c:chart>
  <c:externalData r:id="rId1">
    <c:autoUpdate val="0"/>
  </c:externalData>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4.9359999999999999</c:v>
                </c:pt>
                <c:pt idx="1">
                  <c:v>4.5359999999999996</c:v>
                </c:pt>
                <c:pt idx="2">
                  <c:v>4.3209999999999997</c:v>
                </c:pt>
                <c:pt idx="3">
                  <c:v>4.1420000000000003</c:v>
                </c:pt>
              </c:numCache>
            </c:numRef>
          </c:xVal>
          <c:yVal>
            <c:numRef>
              <c:f>Sheet2!$C$2:$C$5</c:f>
              <c:numCache>
                <c:formatCode>0.00E+00</c:formatCode>
                <c:ptCount val="4"/>
                <c:pt idx="0">
                  <c:v>2.7700000000000003E-10</c:v>
                </c:pt>
                <c:pt idx="1">
                  <c:v>1.9200000000000001E-10</c:v>
                </c:pt>
                <c:pt idx="2">
                  <c:v>1.56E-10</c:v>
                </c:pt>
                <c:pt idx="3">
                  <c:v>1.36E-10</c:v>
                </c:pt>
              </c:numCache>
            </c:numRef>
          </c:yVal>
          <c:smooth val="0"/>
        </c:ser>
        <c:ser>
          <c:idx val="1"/>
          <c:order val="1"/>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4.8230000000000004</c:v>
                </c:pt>
                <c:pt idx="1">
                  <c:v>4.4359999999999999</c:v>
                </c:pt>
                <c:pt idx="2">
                  <c:v>4.2270000000000003</c:v>
                </c:pt>
                <c:pt idx="3">
                  <c:v>4.0579999999999998</c:v>
                </c:pt>
              </c:numCache>
            </c:numRef>
          </c:xVal>
          <c:yVal>
            <c:numRef>
              <c:f>Sheet2!$C$7:$C$10</c:f>
              <c:numCache>
                <c:formatCode>0.00E+00</c:formatCode>
                <c:ptCount val="4"/>
                <c:pt idx="0">
                  <c:v>3.7599999999999999E-10</c:v>
                </c:pt>
                <c:pt idx="1">
                  <c:v>2.69E-10</c:v>
                </c:pt>
                <c:pt idx="2">
                  <c:v>2.11E-10</c:v>
                </c:pt>
                <c:pt idx="3">
                  <c:v>1.87E-10</c:v>
                </c:pt>
              </c:numCache>
            </c:numRef>
          </c:yVal>
          <c:smooth val="0"/>
        </c:ser>
        <c:ser>
          <c:idx val="2"/>
          <c:order val="2"/>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4.7009999999999996</c:v>
                </c:pt>
                <c:pt idx="1">
                  <c:v>4.3390000000000004</c:v>
                </c:pt>
                <c:pt idx="2">
                  <c:v>4.1369999999999996</c:v>
                </c:pt>
                <c:pt idx="3">
                  <c:v>3.9750000000000001</c:v>
                </c:pt>
              </c:numCache>
            </c:numRef>
          </c:xVal>
          <c:yVal>
            <c:numRef>
              <c:f>Sheet2!$C$12:$C$15</c:f>
              <c:numCache>
                <c:formatCode>0.00E+00</c:formatCode>
                <c:ptCount val="4"/>
                <c:pt idx="0">
                  <c:v>4.8099999999999999E-10</c:v>
                </c:pt>
                <c:pt idx="1">
                  <c:v>3.5200000000000003E-10</c:v>
                </c:pt>
                <c:pt idx="2">
                  <c:v>2.8000000000000002E-10</c:v>
                </c:pt>
                <c:pt idx="3">
                  <c:v>2.4800000000000002E-10</c:v>
                </c:pt>
              </c:numCache>
            </c:numRef>
          </c:yVal>
          <c:smooth val="0"/>
        </c:ser>
        <c:ser>
          <c:idx val="3"/>
          <c:order val="3"/>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4.5709999999999997</c:v>
                </c:pt>
                <c:pt idx="1">
                  <c:v>4.2300000000000004</c:v>
                </c:pt>
                <c:pt idx="2">
                  <c:v>4.0410000000000004</c:v>
                </c:pt>
                <c:pt idx="3">
                  <c:v>3.883</c:v>
                </c:pt>
              </c:numCache>
            </c:numRef>
          </c:xVal>
          <c:yVal>
            <c:numRef>
              <c:f>Sheet2!$C$17:$C$20</c:f>
              <c:numCache>
                <c:formatCode>0.00E+00</c:formatCode>
                <c:ptCount val="4"/>
                <c:pt idx="0">
                  <c:v>6.0499999999999998E-10</c:v>
                </c:pt>
                <c:pt idx="1">
                  <c:v>4.4700000000000001E-10</c:v>
                </c:pt>
                <c:pt idx="2">
                  <c:v>3.6099999999999999E-10</c:v>
                </c:pt>
                <c:pt idx="3">
                  <c:v>3.1999999999999998E-10</c:v>
                </c:pt>
              </c:numCache>
            </c:numRef>
          </c:yVal>
          <c:smooth val="0"/>
        </c:ser>
        <c:ser>
          <c:idx val="4"/>
          <c:order val="4"/>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4.4290000000000003</c:v>
                </c:pt>
                <c:pt idx="1">
                  <c:v>4.1100000000000003</c:v>
                </c:pt>
                <c:pt idx="2">
                  <c:v>3.9390000000000001</c:v>
                </c:pt>
                <c:pt idx="3">
                  <c:v>3.786</c:v>
                </c:pt>
              </c:numCache>
            </c:numRef>
          </c:xVal>
          <c:yVal>
            <c:numRef>
              <c:f>Sheet2!$C$22:$C$25</c:f>
              <c:numCache>
                <c:formatCode>0.00E+00</c:formatCode>
                <c:ptCount val="4"/>
                <c:pt idx="0">
                  <c:v>7.2799999999999997E-10</c:v>
                </c:pt>
                <c:pt idx="1">
                  <c:v>5.4999999999999996E-10</c:v>
                </c:pt>
                <c:pt idx="2">
                  <c:v>4.4300000000000002E-10</c:v>
                </c:pt>
                <c:pt idx="3">
                  <c:v>3.9E-10</c:v>
                </c:pt>
              </c:numCache>
            </c:numRef>
          </c:yVal>
          <c:smooth val="0"/>
        </c:ser>
        <c:ser>
          <c:idx val="5"/>
          <c:order val="5"/>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4.298</c:v>
                </c:pt>
                <c:pt idx="1">
                  <c:v>3.9990000000000001</c:v>
                </c:pt>
                <c:pt idx="2">
                  <c:v>3.8370000000000002</c:v>
                </c:pt>
                <c:pt idx="3">
                  <c:v>3.694</c:v>
                </c:pt>
              </c:numCache>
            </c:numRef>
          </c:xVal>
          <c:yVal>
            <c:numRef>
              <c:f>Sheet2!$C$27:$C$30</c:f>
              <c:numCache>
                <c:formatCode>0.00E+00</c:formatCode>
                <c:ptCount val="4"/>
                <c:pt idx="0">
                  <c:v>8.8500000000000005E-10</c:v>
                </c:pt>
                <c:pt idx="1">
                  <c:v>6.7299999999999995E-10</c:v>
                </c:pt>
                <c:pt idx="2">
                  <c:v>5.4299999999999999E-10</c:v>
                </c:pt>
                <c:pt idx="3">
                  <c:v>4.8599999999999998E-10</c:v>
                </c:pt>
              </c:numCache>
            </c:numRef>
          </c:yVal>
          <c:smooth val="0"/>
        </c:ser>
        <c:ser>
          <c:idx val="6"/>
          <c:order val="6"/>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4.1749999999999998</c:v>
                </c:pt>
                <c:pt idx="1">
                  <c:v>3.8969999999999998</c:v>
                </c:pt>
                <c:pt idx="2">
                  <c:v>3.7429999999999999</c:v>
                </c:pt>
                <c:pt idx="3">
                  <c:v>3.6080000000000001</c:v>
                </c:pt>
              </c:numCache>
            </c:numRef>
          </c:xVal>
          <c:yVal>
            <c:numRef>
              <c:f>Sheet2!$C$32:$C$35</c:f>
              <c:numCache>
                <c:formatCode>0.00E+00</c:formatCode>
                <c:ptCount val="4"/>
                <c:pt idx="0">
                  <c:v>1.07E-9</c:v>
                </c:pt>
                <c:pt idx="1">
                  <c:v>8.2199999999999995E-10</c:v>
                </c:pt>
                <c:pt idx="2">
                  <c:v>6.6099999999999999E-10</c:v>
                </c:pt>
                <c:pt idx="3">
                  <c:v>5.9200000000000002E-10</c:v>
                </c:pt>
              </c:numCache>
            </c:numRef>
          </c:yVal>
          <c:smooth val="0"/>
        </c:ser>
        <c:ser>
          <c:idx val="7"/>
          <c:order val="7"/>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4.0570000000000004</c:v>
                </c:pt>
                <c:pt idx="1">
                  <c:v>3.7970000000000002</c:v>
                </c:pt>
                <c:pt idx="2">
                  <c:v>3.6560000000000001</c:v>
                </c:pt>
                <c:pt idx="3">
                  <c:v>3.5259999999999998</c:v>
                </c:pt>
              </c:numCache>
            </c:numRef>
          </c:xVal>
          <c:yVal>
            <c:numRef>
              <c:f>Sheet2!$C$37:$C$40</c:f>
              <c:numCache>
                <c:formatCode>0.00E+00</c:formatCode>
                <c:ptCount val="4"/>
                <c:pt idx="0">
                  <c:v>1.27E-9</c:v>
                </c:pt>
                <c:pt idx="1">
                  <c:v>9.6700000000000007E-10</c:v>
                </c:pt>
                <c:pt idx="2">
                  <c:v>7.7500000000000001E-10</c:v>
                </c:pt>
                <c:pt idx="3">
                  <c:v>7.0099999999999996E-10</c:v>
                </c:pt>
              </c:numCache>
            </c:numRef>
          </c:yVal>
          <c:smooth val="0"/>
        </c:ser>
        <c:ser>
          <c:idx val="8"/>
          <c:order val="8"/>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3.9430000000000001</c:v>
                </c:pt>
                <c:pt idx="1">
                  <c:v>3.7</c:v>
                </c:pt>
                <c:pt idx="2">
                  <c:v>3.5670000000000002</c:v>
                </c:pt>
                <c:pt idx="3">
                  <c:v>3.4460000000000002</c:v>
                </c:pt>
              </c:numCache>
            </c:numRef>
          </c:xVal>
          <c:yVal>
            <c:numRef>
              <c:f>Sheet2!$C$42:$C$45</c:f>
              <c:numCache>
                <c:formatCode>0.00E+00</c:formatCode>
                <c:ptCount val="4"/>
                <c:pt idx="0">
                  <c:v>1.5300000000000001E-9</c:v>
                </c:pt>
                <c:pt idx="1">
                  <c:v>1.1800000000000001E-9</c:v>
                </c:pt>
                <c:pt idx="2">
                  <c:v>9.5600000000000001E-10</c:v>
                </c:pt>
                <c:pt idx="3">
                  <c:v>8.4399999999999998E-10</c:v>
                </c:pt>
              </c:numCache>
            </c:numRef>
          </c:yVal>
          <c:smooth val="0"/>
        </c:ser>
        <c:ser>
          <c:idx val="9"/>
          <c:order val="9"/>
          <c:tx>
            <c:strRef>
              <c:f>Sheet2!$K$1</c:f>
              <c:strCache>
                <c:ptCount val="1"/>
                <c:pt idx="0">
                  <c:v>Hex</c:v>
                </c:pt>
              </c:strCache>
            </c:strRef>
          </c:tx>
          <c:spPr>
            <a:ln w="28575">
              <a:noFill/>
            </a:ln>
          </c:spPr>
          <c:trendline>
            <c:trendlineType val="exp"/>
            <c:dispRSqr val="0"/>
            <c:dispEq val="0"/>
          </c:trendline>
          <c:xVal>
            <c:numRef>
              <c:f>Sheet2!$L$2:$L$10</c:f>
              <c:numCache>
                <c:formatCode>General</c:formatCode>
                <c:ptCount val="9"/>
                <c:pt idx="0">
                  <c:v>4.9359999999999999</c:v>
                </c:pt>
                <c:pt idx="1">
                  <c:v>4.8230000000000004</c:v>
                </c:pt>
                <c:pt idx="2">
                  <c:v>4.7009999999999996</c:v>
                </c:pt>
                <c:pt idx="3">
                  <c:v>4.5709999999999997</c:v>
                </c:pt>
                <c:pt idx="4">
                  <c:v>4.4290000000000003</c:v>
                </c:pt>
                <c:pt idx="5">
                  <c:v>4.298</c:v>
                </c:pt>
                <c:pt idx="6">
                  <c:v>4.1749999999999998</c:v>
                </c:pt>
                <c:pt idx="7">
                  <c:v>4.0570000000000004</c:v>
                </c:pt>
                <c:pt idx="8">
                  <c:v>3.9430000000000001</c:v>
                </c:pt>
              </c:numCache>
            </c:numRef>
          </c:xVal>
          <c:yVal>
            <c:numRef>
              <c:f>Sheet2!$M$2:$M$10</c:f>
              <c:numCache>
                <c:formatCode>0.00E+00</c:formatCode>
                <c:ptCount val="9"/>
                <c:pt idx="0">
                  <c:v>2.7700000000000003E-10</c:v>
                </c:pt>
                <c:pt idx="1">
                  <c:v>3.7599999999999999E-10</c:v>
                </c:pt>
                <c:pt idx="2">
                  <c:v>4.8099999999999999E-10</c:v>
                </c:pt>
                <c:pt idx="3">
                  <c:v>6.0499999999999998E-10</c:v>
                </c:pt>
                <c:pt idx="4">
                  <c:v>7.2799999999999997E-10</c:v>
                </c:pt>
                <c:pt idx="5">
                  <c:v>8.8500000000000005E-10</c:v>
                </c:pt>
                <c:pt idx="6">
                  <c:v>1.07E-9</c:v>
                </c:pt>
                <c:pt idx="7">
                  <c:v>1.27E-9</c:v>
                </c:pt>
                <c:pt idx="8">
                  <c:v>1.5300000000000001E-9</c:v>
                </c:pt>
              </c:numCache>
            </c:numRef>
          </c:yVal>
          <c:smooth val="0"/>
        </c:ser>
        <c:ser>
          <c:idx val="10"/>
          <c:order val="10"/>
          <c:tx>
            <c:strRef>
              <c:f>Sheet2!$AC$1</c:f>
              <c:strCache>
                <c:ptCount val="1"/>
                <c:pt idx="0">
                  <c:v>Oct</c:v>
                </c:pt>
              </c:strCache>
            </c:strRef>
          </c:tx>
          <c:spPr>
            <a:ln w="28575">
              <a:noFill/>
            </a:ln>
          </c:spPr>
          <c:trendline>
            <c:trendlineType val="exp"/>
            <c:dispRSqr val="0"/>
            <c:dispEq val="0"/>
          </c:trendline>
          <c:xVal>
            <c:numRef>
              <c:f>Sheet2!$AD$2:$AD$10</c:f>
              <c:numCache>
                <c:formatCode>General</c:formatCode>
                <c:ptCount val="9"/>
                <c:pt idx="0">
                  <c:v>4.5359999999999996</c:v>
                </c:pt>
                <c:pt idx="1">
                  <c:v>4.4359999999999999</c:v>
                </c:pt>
                <c:pt idx="2">
                  <c:v>4.3390000000000004</c:v>
                </c:pt>
                <c:pt idx="3">
                  <c:v>4.2300000000000004</c:v>
                </c:pt>
                <c:pt idx="4">
                  <c:v>4.1100000000000003</c:v>
                </c:pt>
                <c:pt idx="5">
                  <c:v>3.9990000000000001</c:v>
                </c:pt>
                <c:pt idx="6">
                  <c:v>3.8969999999999998</c:v>
                </c:pt>
                <c:pt idx="7">
                  <c:v>3.7970000000000002</c:v>
                </c:pt>
                <c:pt idx="8">
                  <c:v>3.7</c:v>
                </c:pt>
              </c:numCache>
            </c:numRef>
          </c:xVal>
          <c:yVal>
            <c:numRef>
              <c:f>Sheet2!$AE$2:$AE$10</c:f>
              <c:numCache>
                <c:formatCode>0.00E+00</c:formatCode>
                <c:ptCount val="9"/>
                <c:pt idx="0">
                  <c:v>1.9200000000000001E-10</c:v>
                </c:pt>
                <c:pt idx="1">
                  <c:v>2.69E-10</c:v>
                </c:pt>
                <c:pt idx="2">
                  <c:v>3.5200000000000003E-10</c:v>
                </c:pt>
                <c:pt idx="3">
                  <c:v>4.4700000000000001E-10</c:v>
                </c:pt>
                <c:pt idx="4">
                  <c:v>5.4999999999999996E-10</c:v>
                </c:pt>
                <c:pt idx="5">
                  <c:v>6.7299999999999995E-10</c:v>
                </c:pt>
                <c:pt idx="6">
                  <c:v>8.2199999999999995E-10</c:v>
                </c:pt>
                <c:pt idx="7">
                  <c:v>9.6700000000000007E-10</c:v>
                </c:pt>
                <c:pt idx="8">
                  <c:v>1.1800000000000001E-9</c:v>
                </c:pt>
              </c:numCache>
            </c:numRef>
          </c:yVal>
          <c:smooth val="0"/>
        </c:ser>
        <c:ser>
          <c:idx val="11"/>
          <c:order val="11"/>
          <c:tx>
            <c:strRef>
              <c:f>Sheet2!$AM$1</c:f>
              <c:strCache>
                <c:ptCount val="1"/>
                <c:pt idx="0">
                  <c:v>Non</c:v>
                </c:pt>
              </c:strCache>
            </c:strRef>
          </c:tx>
          <c:spPr>
            <a:ln w="28575">
              <a:noFill/>
            </a:ln>
          </c:spPr>
          <c:trendline>
            <c:trendlineType val="exp"/>
            <c:dispRSqr val="0"/>
            <c:dispEq val="0"/>
          </c:trendline>
          <c:xVal>
            <c:numRef>
              <c:f>Sheet2!$AN$2:$AN$10</c:f>
              <c:numCache>
                <c:formatCode>General</c:formatCode>
                <c:ptCount val="9"/>
                <c:pt idx="0">
                  <c:v>4.3209999999999997</c:v>
                </c:pt>
                <c:pt idx="1">
                  <c:v>4.2270000000000003</c:v>
                </c:pt>
                <c:pt idx="2">
                  <c:v>4.1369999999999996</c:v>
                </c:pt>
                <c:pt idx="3">
                  <c:v>4.0410000000000004</c:v>
                </c:pt>
                <c:pt idx="4">
                  <c:v>3.9390000000000001</c:v>
                </c:pt>
                <c:pt idx="5">
                  <c:v>3.8370000000000002</c:v>
                </c:pt>
                <c:pt idx="6">
                  <c:v>3.7429999999999999</c:v>
                </c:pt>
                <c:pt idx="7">
                  <c:v>3.6560000000000001</c:v>
                </c:pt>
                <c:pt idx="8">
                  <c:v>3.5670000000000002</c:v>
                </c:pt>
              </c:numCache>
            </c:numRef>
          </c:xVal>
          <c:yVal>
            <c:numRef>
              <c:f>Sheet2!$AO$2:$AO$10</c:f>
              <c:numCache>
                <c:formatCode>0.00E+00</c:formatCode>
                <c:ptCount val="9"/>
                <c:pt idx="0">
                  <c:v>1.56E-10</c:v>
                </c:pt>
                <c:pt idx="1">
                  <c:v>2.11E-10</c:v>
                </c:pt>
                <c:pt idx="2">
                  <c:v>2.8000000000000002E-10</c:v>
                </c:pt>
                <c:pt idx="3">
                  <c:v>3.6099999999999999E-10</c:v>
                </c:pt>
                <c:pt idx="4">
                  <c:v>4.4300000000000002E-10</c:v>
                </c:pt>
                <c:pt idx="5">
                  <c:v>5.4299999999999999E-10</c:v>
                </c:pt>
                <c:pt idx="6">
                  <c:v>6.6099999999999999E-10</c:v>
                </c:pt>
                <c:pt idx="7">
                  <c:v>7.7500000000000001E-10</c:v>
                </c:pt>
                <c:pt idx="8">
                  <c:v>9.5600000000000001E-10</c:v>
                </c:pt>
              </c:numCache>
            </c:numRef>
          </c:yVal>
          <c:smooth val="0"/>
        </c:ser>
        <c:ser>
          <c:idx val="12"/>
          <c:order val="12"/>
          <c:tx>
            <c:strRef>
              <c:f>Sheet2!$AW$1</c:f>
              <c:strCache>
                <c:ptCount val="1"/>
                <c:pt idx="0">
                  <c:v>Dec</c:v>
                </c:pt>
              </c:strCache>
            </c:strRef>
          </c:tx>
          <c:spPr>
            <a:ln w="28575">
              <a:noFill/>
            </a:ln>
          </c:spPr>
          <c:trendline>
            <c:trendlineType val="exp"/>
            <c:dispRSqr val="0"/>
            <c:dispEq val="0"/>
          </c:trendline>
          <c:xVal>
            <c:numRef>
              <c:f>Sheet2!$AX$2:$AX$10</c:f>
              <c:numCache>
                <c:formatCode>General</c:formatCode>
                <c:ptCount val="9"/>
                <c:pt idx="0">
                  <c:v>4.1420000000000003</c:v>
                </c:pt>
                <c:pt idx="1">
                  <c:v>4.0579999999999998</c:v>
                </c:pt>
                <c:pt idx="2">
                  <c:v>3.9750000000000001</c:v>
                </c:pt>
                <c:pt idx="3">
                  <c:v>3.883</c:v>
                </c:pt>
                <c:pt idx="4">
                  <c:v>3.786</c:v>
                </c:pt>
                <c:pt idx="5">
                  <c:v>3.694</c:v>
                </c:pt>
                <c:pt idx="6">
                  <c:v>3.6080000000000001</c:v>
                </c:pt>
                <c:pt idx="7">
                  <c:v>3.5259999999999998</c:v>
                </c:pt>
                <c:pt idx="8">
                  <c:v>3.4460000000000002</c:v>
                </c:pt>
              </c:numCache>
            </c:numRef>
          </c:xVal>
          <c:yVal>
            <c:numRef>
              <c:f>Sheet2!$AY$2:$AY$10</c:f>
              <c:numCache>
                <c:formatCode>0.00E+00</c:formatCode>
                <c:ptCount val="9"/>
                <c:pt idx="0">
                  <c:v>1.36E-10</c:v>
                </c:pt>
                <c:pt idx="1">
                  <c:v>1.87E-10</c:v>
                </c:pt>
                <c:pt idx="2">
                  <c:v>2.4800000000000002E-10</c:v>
                </c:pt>
                <c:pt idx="3">
                  <c:v>3.1999999999999998E-10</c:v>
                </c:pt>
                <c:pt idx="4">
                  <c:v>3.9E-10</c:v>
                </c:pt>
                <c:pt idx="5">
                  <c:v>4.8599999999999998E-10</c:v>
                </c:pt>
                <c:pt idx="6">
                  <c:v>5.9200000000000002E-10</c:v>
                </c:pt>
                <c:pt idx="7">
                  <c:v>7.0099999999999996E-10</c:v>
                </c:pt>
                <c:pt idx="8">
                  <c:v>8.4399999999999998E-10</c:v>
                </c:pt>
              </c:numCache>
            </c:numRef>
          </c:yVal>
          <c:smooth val="0"/>
        </c:ser>
        <c:dLbls>
          <c:showLegendKey val="0"/>
          <c:showVal val="0"/>
          <c:showCatName val="0"/>
          <c:showSerName val="0"/>
          <c:showPercent val="0"/>
          <c:showBubbleSize val="0"/>
        </c:dLbls>
        <c:axId val="229381760"/>
        <c:axId val="229382336"/>
      </c:scatterChart>
      <c:valAx>
        <c:axId val="229381760"/>
        <c:scaling>
          <c:orientation val="minMax"/>
          <c:min val="2.4"/>
        </c:scaling>
        <c:delete val="0"/>
        <c:axPos val="b"/>
        <c:title>
          <c:tx>
            <c:rich>
              <a:bodyPr/>
              <a:lstStyle/>
              <a:p>
                <a:pPr>
                  <a:defRPr/>
                </a:pP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0" sourceLinked="1"/>
        <c:majorTickMark val="in"/>
        <c:minorTickMark val="out"/>
        <c:tickLblPos val="nextTo"/>
        <c:crossAx val="229382336"/>
        <c:crosses val="autoZero"/>
        <c:crossBetween val="midCat"/>
      </c:valAx>
      <c:valAx>
        <c:axId val="229382336"/>
        <c:scaling>
          <c:orientation val="minMax"/>
        </c:scaling>
        <c:delete val="0"/>
        <c:axPos val="l"/>
        <c:title>
          <c:tx>
            <c:rich>
              <a:bodyPr/>
              <a:lstStyle/>
              <a:p>
                <a:pPr>
                  <a:defRPr/>
                </a:pPr>
                <a:r>
                  <a:rPr lang="en-US"/>
                  <a:t>D (m</a:t>
                </a:r>
                <a:r>
                  <a:rPr lang="en-US" baseline="30000"/>
                  <a:t>2</a:t>
                </a:r>
                <a:r>
                  <a:rPr lang="en-US"/>
                  <a:t>/s)</a:t>
                </a:r>
              </a:p>
            </c:rich>
          </c:tx>
          <c:overlay val="0"/>
        </c:title>
        <c:numFmt formatCode="0.00E+00" sourceLinked="1"/>
        <c:majorTickMark val="in"/>
        <c:minorTickMark val="out"/>
        <c:tickLblPos val="nextTo"/>
        <c:crossAx val="229381760"/>
        <c:crosses val="autoZero"/>
        <c:crossBetween val="midCat"/>
      </c:valAx>
    </c:plotArea>
    <c:plotVisOnly val="1"/>
    <c:dispBlanksAs val="gap"/>
    <c:showDLblsOverMax val="0"/>
  </c:chart>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Sheet2!$K$1</c:f>
              <c:strCache>
                <c:ptCount val="1"/>
                <c:pt idx="0">
                  <c:v>Hex</c:v>
                </c:pt>
              </c:strCache>
            </c:strRef>
          </c:tx>
          <c:spPr>
            <a:ln w="28575">
              <a:noFill/>
            </a:ln>
          </c:spPr>
          <c:trendline>
            <c:trendlineType val="exp"/>
            <c:dispRSqr val="0"/>
            <c:dispEq val="0"/>
          </c:trendline>
          <c:xVal>
            <c:numRef>
              <c:f>Sheet2!$L$2:$L$10</c:f>
              <c:numCache>
                <c:formatCode>0.00</c:formatCode>
                <c:ptCount val="9"/>
                <c:pt idx="0">
                  <c:v>5.35</c:v>
                </c:pt>
                <c:pt idx="1">
                  <c:v>5.226</c:v>
                </c:pt>
                <c:pt idx="2">
                  <c:v>5.0940000000000003</c:v>
                </c:pt>
                <c:pt idx="3">
                  <c:v>4.9489999999999998</c:v>
                </c:pt>
                <c:pt idx="4">
                  <c:v>4.7910000000000004</c:v>
                </c:pt>
                <c:pt idx="5">
                  <c:v>4.6479999999999997</c:v>
                </c:pt>
                <c:pt idx="6">
                  <c:v>4.5039999999999996</c:v>
                </c:pt>
                <c:pt idx="7">
                  <c:v>4.375</c:v>
                </c:pt>
                <c:pt idx="8">
                  <c:v>4.2519999999999998</c:v>
                </c:pt>
              </c:numCache>
            </c:numRef>
          </c:xVal>
          <c:yVal>
            <c:numRef>
              <c:f>Sheet2!$M$2:$M$10</c:f>
              <c:numCache>
                <c:formatCode>0.00E+00</c:formatCode>
                <c:ptCount val="9"/>
                <c:pt idx="0">
                  <c:v>1.7700000000000001E-10</c:v>
                </c:pt>
                <c:pt idx="1">
                  <c:v>2.4399999999999998E-10</c:v>
                </c:pt>
                <c:pt idx="2">
                  <c:v>3.1599999999999999E-10</c:v>
                </c:pt>
                <c:pt idx="3">
                  <c:v>4.0200000000000001E-10</c:v>
                </c:pt>
                <c:pt idx="4">
                  <c:v>4.8799999999999997E-10</c:v>
                </c:pt>
                <c:pt idx="5">
                  <c:v>5.9300000000000002E-10</c:v>
                </c:pt>
                <c:pt idx="6">
                  <c:v>7.3099999999999996E-10</c:v>
                </c:pt>
                <c:pt idx="7">
                  <c:v>8.4199999999999999E-10</c:v>
                </c:pt>
                <c:pt idx="8">
                  <c:v>9.9899999999999996E-10</c:v>
                </c:pt>
              </c:numCache>
            </c:numRef>
          </c:yVal>
          <c:smooth val="0"/>
        </c:ser>
        <c:ser>
          <c:idx val="0"/>
          <c:order val="1"/>
          <c:tx>
            <c:strRef>
              <c:f>Sheet2!$AC$1</c:f>
              <c:strCache>
                <c:ptCount val="1"/>
                <c:pt idx="0">
                  <c:v>Oct</c:v>
                </c:pt>
              </c:strCache>
            </c:strRef>
          </c:tx>
          <c:spPr>
            <a:ln w="28575">
              <a:noFill/>
            </a:ln>
          </c:spPr>
          <c:trendline>
            <c:trendlineType val="exp"/>
            <c:dispRSqr val="0"/>
            <c:dispEq val="0"/>
          </c:trendline>
          <c:xVal>
            <c:numRef>
              <c:f>Sheet2!$AD$2:$AD$10</c:f>
              <c:numCache>
                <c:formatCode>0.00</c:formatCode>
                <c:ptCount val="9"/>
                <c:pt idx="0">
                  <c:v>4.9390000000000001</c:v>
                </c:pt>
                <c:pt idx="1">
                  <c:v>4.8250000000000002</c:v>
                </c:pt>
                <c:pt idx="2">
                  <c:v>4.7119999999999997</c:v>
                </c:pt>
                <c:pt idx="3">
                  <c:v>4.59</c:v>
                </c:pt>
                <c:pt idx="4">
                  <c:v>4.4580000000000002</c:v>
                </c:pt>
                <c:pt idx="5">
                  <c:v>4.3330000000000002</c:v>
                </c:pt>
                <c:pt idx="6">
                  <c:v>4.2169999999999996</c:v>
                </c:pt>
                <c:pt idx="7">
                  <c:v>4.1029999999999998</c:v>
                </c:pt>
                <c:pt idx="8">
                  <c:v>3.9950000000000001</c:v>
                </c:pt>
              </c:numCache>
            </c:numRef>
          </c:xVal>
          <c:yVal>
            <c:numRef>
              <c:f>Sheet2!$AE$2:$AE$10</c:f>
              <c:numCache>
                <c:formatCode>0.00E+00</c:formatCode>
                <c:ptCount val="9"/>
                <c:pt idx="0">
                  <c:v>1.19E-10</c:v>
                </c:pt>
                <c:pt idx="1">
                  <c:v>1.7000000000000001E-10</c:v>
                </c:pt>
                <c:pt idx="2">
                  <c:v>2.2900000000000001E-10</c:v>
                </c:pt>
                <c:pt idx="3">
                  <c:v>2.99E-10</c:v>
                </c:pt>
                <c:pt idx="4">
                  <c:v>3.7100000000000001E-10</c:v>
                </c:pt>
                <c:pt idx="5">
                  <c:v>4.48E-10</c:v>
                </c:pt>
                <c:pt idx="6">
                  <c:v>5.6400000000000002E-10</c:v>
                </c:pt>
                <c:pt idx="7">
                  <c:v>6.6499999999999998E-10</c:v>
                </c:pt>
                <c:pt idx="8">
                  <c:v>7.8999999999999996E-10</c:v>
                </c:pt>
              </c:numCache>
            </c:numRef>
          </c:yVal>
          <c:smooth val="0"/>
        </c:ser>
        <c:ser>
          <c:idx val="2"/>
          <c:order val="2"/>
          <c:tx>
            <c:strRef>
              <c:f>Sheet2!$AM$1</c:f>
              <c:strCache>
                <c:ptCount val="1"/>
                <c:pt idx="0">
                  <c:v>Non</c:v>
                </c:pt>
              </c:strCache>
            </c:strRef>
          </c:tx>
          <c:spPr>
            <a:ln w="28575">
              <a:noFill/>
            </a:ln>
          </c:spPr>
          <c:trendline>
            <c:trendlineType val="exp"/>
            <c:dispRSqr val="0"/>
            <c:dispEq val="0"/>
          </c:trendline>
          <c:xVal>
            <c:numRef>
              <c:f>Sheet2!$AN$2:$AN$10</c:f>
              <c:numCache>
                <c:formatCode>0.00</c:formatCode>
                <c:ptCount val="9"/>
                <c:pt idx="0">
                  <c:v>4.78</c:v>
                </c:pt>
                <c:pt idx="1">
                  <c:v>4.681</c:v>
                </c:pt>
                <c:pt idx="2">
                  <c:v>4.5750000000000002</c:v>
                </c:pt>
                <c:pt idx="3">
                  <c:v>4.4610000000000003</c:v>
                </c:pt>
                <c:pt idx="4">
                  <c:v>4.3380000000000001</c:v>
                </c:pt>
                <c:pt idx="5">
                  <c:v>4.2229999999999999</c:v>
                </c:pt>
                <c:pt idx="6">
                  <c:v>4.1130000000000004</c:v>
                </c:pt>
                <c:pt idx="7">
                  <c:v>4.008</c:v>
                </c:pt>
                <c:pt idx="8">
                  <c:v>3.9079999999999999</c:v>
                </c:pt>
              </c:numCache>
            </c:numRef>
          </c:xVal>
          <c:yVal>
            <c:numRef>
              <c:f>Sheet2!$AO$2:$AO$10</c:f>
              <c:numCache>
                <c:formatCode>0.00E+00</c:formatCode>
                <c:ptCount val="9"/>
                <c:pt idx="0">
                  <c:v>9.7699999999999996E-11</c:v>
                </c:pt>
                <c:pt idx="1">
                  <c:v>1.43E-10</c:v>
                </c:pt>
                <c:pt idx="2">
                  <c:v>1.94E-10</c:v>
                </c:pt>
                <c:pt idx="3">
                  <c:v>2.5799999999999999E-10</c:v>
                </c:pt>
                <c:pt idx="4">
                  <c:v>3.2400000000000002E-10</c:v>
                </c:pt>
                <c:pt idx="5">
                  <c:v>4.0599999999999999E-10</c:v>
                </c:pt>
                <c:pt idx="6">
                  <c:v>4.9700000000000004E-10</c:v>
                </c:pt>
                <c:pt idx="7">
                  <c:v>5.8900000000000003E-10</c:v>
                </c:pt>
                <c:pt idx="8">
                  <c:v>7.1200000000000002E-10</c:v>
                </c:pt>
              </c:numCache>
            </c:numRef>
          </c:yVal>
          <c:smooth val="0"/>
        </c:ser>
        <c:ser>
          <c:idx val="3"/>
          <c:order val="3"/>
          <c:tx>
            <c:strRef>
              <c:f>Sheet2!$AW$1</c:f>
              <c:strCache>
                <c:ptCount val="1"/>
                <c:pt idx="0">
                  <c:v>Dec</c:v>
                </c:pt>
              </c:strCache>
            </c:strRef>
          </c:tx>
          <c:spPr>
            <a:ln w="28575">
              <a:noFill/>
            </a:ln>
          </c:spPr>
          <c:trendline>
            <c:trendlineType val="exp"/>
            <c:dispRSqr val="0"/>
            <c:dispEq val="0"/>
          </c:trendline>
          <c:xVal>
            <c:numRef>
              <c:f>Sheet2!$AX$2:$AX$10</c:f>
              <c:numCache>
                <c:formatCode>0.00</c:formatCode>
                <c:ptCount val="9"/>
                <c:pt idx="0">
                  <c:v>4.585</c:v>
                </c:pt>
                <c:pt idx="1">
                  <c:v>4.4909999999999997</c:v>
                </c:pt>
                <c:pt idx="2">
                  <c:v>4.3970000000000002</c:v>
                </c:pt>
                <c:pt idx="3">
                  <c:v>4.2919999999999998</c:v>
                </c:pt>
                <c:pt idx="4">
                  <c:v>4.1779999999999999</c:v>
                </c:pt>
                <c:pt idx="5">
                  <c:v>4.069</c:v>
                </c:pt>
                <c:pt idx="6">
                  <c:v>3.968</c:v>
                </c:pt>
                <c:pt idx="7">
                  <c:v>3.87</c:v>
                </c:pt>
                <c:pt idx="8">
                  <c:v>3.7770000000000001</c:v>
                </c:pt>
              </c:numCache>
            </c:numRef>
          </c:xVal>
          <c:yVal>
            <c:numRef>
              <c:f>Sheet2!$AY$2:$AY$10</c:f>
              <c:numCache>
                <c:formatCode>0.00E+00</c:formatCode>
                <c:ptCount val="9"/>
                <c:pt idx="0">
                  <c:v>8.8299999999999995E-11</c:v>
                </c:pt>
                <c:pt idx="1">
                  <c:v>1.2999999999999999E-10</c:v>
                </c:pt>
                <c:pt idx="2">
                  <c:v>1.7700000000000001E-10</c:v>
                </c:pt>
                <c:pt idx="3">
                  <c:v>2.3400000000000002E-10</c:v>
                </c:pt>
                <c:pt idx="4">
                  <c:v>2.9500000000000002E-10</c:v>
                </c:pt>
                <c:pt idx="5">
                  <c:v>3.7000000000000001E-10</c:v>
                </c:pt>
                <c:pt idx="6">
                  <c:v>4.5800000000000002E-10</c:v>
                </c:pt>
                <c:pt idx="7">
                  <c:v>5.4199999999999999E-10</c:v>
                </c:pt>
                <c:pt idx="8">
                  <c:v>6.5200000000000002E-10</c:v>
                </c:pt>
              </c:numCache>
            </c:numRef>
          </c:yVal>
          <c:smooth val="0"/>
        </c:ser>
        <c:ser>
          <c:idx val="4"/>
          <c:order val="4"/>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5.35</c:v>
                </c:pt>
                <c:pt idx="1">
                  <c:v>4.9390000000000001</c:v>
                </c:pt>
                <c:pt idx="2">
                  <c:v>4.78</c:v>
                </c:pt>
                <c:pt idx="3">
                  <c:v>4.585</c:v>
                </c:pt>
              </c:numCache>
            </c:numRef>
          </c:xVal>
          <c:yVal>
            <c:numRef>
              <c:f>Sheet2!$C$2:$C$5</c:f>
              <c:numCache>
                <c:formatCode>0.00E+00</c:formatCode>
                <c:ptCount val="4"/>
                <c:pt idx="0">
                  <c:v>1.7700000000000001E-10</c:v>
                </c:pt>
                <c:pt idx="1">
                  <c:v>1.19E-10</c:v>
                </c:pt>
                <c:pt idx="2">
                  <c:v>9.7699999999999996E-11</c:v>
                </c:pt>
                <c:pt idx="3">
                  <c:v>8.8299999999999995E-11</c:v>
                </c:pt>
              </c:numCache>
            </c:numRef>
          </c:yVal>
          <c:smooth val="0"/>
        </c:ser>
        <c:ser>
          <c:idx val="5"/>
          <c:order val="5"/>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5.226</c:v>
                </c:pt>
                <c:pt idx="1">
                  <c:v>4.8250000000000002</c:v>
                </c:pt>
                <c:pt idx="2">
                  <c:v>4.681</c:v>
                </c:pt>
                <c:pt idx="3">
                  <c:v>4.4909999999999997</c:v>
                </c:pt>
              </c:numCache>
            </c:numRef>
          </c:xVal>
          <c:yVal>
            <c:numRef>
              <c:f>Sheet2!$C$7:$C$10</c:f>
              <c:numCache>
                <c:formatCode>0.00E+00</c:formatCode>
                <c:ptCount val="4"/>
                <c:pt idx="0">
                  <c:v>2.4399999999999998E-10</c:v>
                </c:pt>
                <c:pt idx="1">
                  <c:v>1.7000000000000001E-10</c:v>
                </c:pt>
                <c:pt idx="2">
                  <c:v>1.43E-10</c:v>
                </c:pt>
                <c:pt idx="3">
                  <c:v>1.2999999999999999E-10</c:v>
                </c:pt>
              </c:numCache>
            </c:numRef>
          </c:yVal>
          <c:smooth val="0"/>
        </c:ser>
        <c:ser>
          <c:idx val="6"/>
          <c:order val="6"/>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5.0940000000000003</c:v>
                </c:pt>
                <c:pt idx="1">
                  <c:v>4.7119999999999997</c:v>
                </c:pt>
                <c:pt idx="2">
                  <c:v>4.5750000000000002</c:v>
                </c:pt>
                <c:pt idx="3">
                  <c:v>4.3970000000000002</c:v>
                </c:pt>
              </c:numCache>
            </c:numRef>
          </c:xVal>
          <c:yVal>
            <c:numRef>
              <c:f>Sheet2!$C$12:$C$15</c:f>
              <c:numCache>
                <c:formatCode>0.00E+00</c:formatCode>
                <c:ptCount val="4"/>
                <c:pt idx="0">
                  <c:v>3.1599999999999999E-10</c:v>
                </c:pt>
                <c:pt idx="1">
                  <c:v>2.2900000000000001E-10</c:v>
                </c:pt>
                <c:pt idx="2">
                  <c:v>1.94E-10</c:v>
                </c:pt>
                <c:pt idx="3">
                  <c:v>1.7700000000000001E-10</c:v>
                </c:pt>
              </c:numCache>
            </c:numRef>
          </c:yVal>
          <c:smooth val="0"/>
        </c:ser>
        <c:ser>
          <c:idx val="7"/>
          <c:order val="7"/>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4.9489999999999998</c:v>
                </c:pt>
                <c:pt idx="1">
                  <c:v>4.59</c:v>
                </c:pt>
                <c:pt idx="2">
                  <c:v>4.4610000000000003</c:v>
                </c:pt>
                <c:pt idx="3">
                  <c:v>4.2919999999999998</c:v>
                </c:pt>
              </c:numCache>
            </c:numRef>
          </c:xVal>
          <c:yVal>
            <c:numRef>
              <c:f>Sheet2!$C$17:$C$20</c:f>
              <c:numCache>
                <c:formatCode>0.00E+00</c:formatCode>
                <c:ptCount val="4"/>
                <c:pt idx="0">
                  <c:v>4.0200000000000001E-10</c:v>
                </c:pt>
                <c:pt idx="1">
                  <c:v>2.99E-10</c:v>
                </c:pt>
                <c:pt idx="2">
                  <c:v>2.5799999999999999E-10</c:v>
                </c:pt>
                <c:pt idx="3">
                  <c:v>2.3400000000000002E-10</c:v>
                </c:pt>
              </c:numCache>
            </c:numRef>
          </c:yVal>
          <c:smooth val="0"/>
        </c:ser>
        <c:ser>
          <c:idx val="8"/>
          <c:order val="8"/>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4.7910000000000004</c:v>
                </c:pt>
                <c:pt idx="1">
                  <c:v>4.4580000000000002</c:v>
                </c:pt>
                <c:pt idx="2">
                  <c:v>4.3380000000000001</c:v>
                </c:pt>
                <c:pt idx="3">
                  <c:v>4.1779999999999999</c:v>
                </c:pt>
              </c:numCache>
            </c:numRef>
          </c:xVal>
          <c:yVal>
            <c:numRef>
              <c:f>Sheet2!$C$22:$C$25</c:f>
              <c:numCache>
                <c:formatCode>0.00E+00</c:formatCode>
                <c:ptCount val="4"/>
                <c:pt idx="0">
                  <c:v>4.8799999999999997E-10</c:v>
                </c:pt>
                <c:pt idx="1">
                  <c:v>3.7100000000000001E-10</c:v>
                </c:pt>
                <c:pt idx="2">
                  <c:v>3.2400000000000002E-10</c:v>
                </c:pt>
                <c:pt idx="3">
                  <c:v>2.9500000000000002E-10</c:v>
                </c:pt>
              </c:numCache>
            </c:numRef>
          </c:yVal>
          <c:smooth val="0"/>
        </c:ser>
        <c:ser>
          <c:idx val="9"/>
          <c:order val="9"/>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4.6479999999999997</c:v>
                </c:pt>
                <c:pt idx="1">
                  <c:v>4.3330000000000002</c:v>
                </c:pt>
                <c:pt idx="2">
                  <c:v>4.2229999999999999</c:v>
                </c:pt>
                <c:pt idx="3">
                  <c:v>4.069</c:v>
                </c:pt>
              </c:numCache>
            </c:numRef>
          </c:xVal>
          <c:yVal>
            <c:numRef>
              <c:f>Sheet2!$C$27:$C$30</c:f>
              <c:numCache>
                <c:formatCode>0.00E+00</c:formatCode>
                <c:ptCount val="4"/>
                <c:pt idx="0">
                  <c:v>5.9300000000000002E-10</c:v>
                </c:pt>
                <c:pt idx="1">
                  <c:v>4.48E-10</c:v>
                </c:pt>
                <c:pt idx="2">
                  <c:v>4.0599999999999999E-10</c:v>
                </c:pt>
                <c:pt idx="3">
                  <c:v>3.7000000000000001E-10</c:v>
                </c:pt>
              </c:numCache>
            </c:numRef>
          </c:yVal>
          <c:smooth val="0"/>
        </c:ser>
        <c:ser>
          <c:idx val="10"/>
          <c:order val="10"/>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4.5039999999999996</c:v>
                </c:pt>
                <c:pt idx="1">
                  <c:v>4.2169999999999996</c:v>
                </c:pt>
                <c:pt idx="2">
                  <c:v>4.1130000000000004</c:v>
                </c:pt>
                <c:pt idx="3">
                  <c:v>3.968</c:v>
                </c:pt>
              </c:numCache>
            </c:numRef>
          </c:xVal>
          <c:yVal>
            <c:numRef>
              <c:f>Sheet2!$C$32:$C$35</c:f>
              <c:numCache>
                <c:formatCode>0.00E+00</c:formatCode>
                <c:ptCount val="4"/>
                <c:pt idx="0">
                  <c:v>7.3099999999999996E-10</c:v>
                </c:pt>
                <c:pt idx="1">
                  <c:v>5.6400000000000002E-10</c:v>
                </c:pt>
                <c:pt idx="2">
                  <c:v>4.9700000000000004E-10</c:v>
                </c:pt>
                <c:pt idx="3">
                  <c:v>4.5800000000000002E-10</c:v>
                </c:pt>
              </c:numCache>
            </c:numRef>
          </c:yVal>
          <c:smooth val="0"/>
        </c:ser>
        <c:ser>
          <c:idx val="11"/>
          <c:order val="11"/>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4.375</c:v>
                </c:pt>
                <c:pt idx="1">
                  <c:v>4.1029999999999998</c:v>
                </c:pt>
                <c:pt idx="2">
                  <c:v>4.008</c:v>
                </c:pt>
                <c:pt idx="3">
                  <c:v>3.87</c:v>
                </c:pt>
              </c:numCache>
            </c:numRef>
          </c:xVal>
          <c:yVal>
            <c:numRef>
              <c:f>Sheet2!$C$37:$C$40</c:f>
              <c:numCache>
                <c:formatCode>0.00E+00</c:formatCode>
                <c:ptCount val="4"/>
                <c:pt idx="0">
                  <c:v>8.4199999999999999E-10</c:v>
                </c:pt>
                <c:pt idx="1">
                  <c:v>6.6499999999999998E-10</c:v>
                </c:pt>
                <c:pt idx="2">
                  <c:v>5.8900000000000003E-10</c:v>
                </c:pt>
                <c:pt idx="3">
                  <c:v>5.4199999999999999E-10</c:v>
                </c:pt>
              </c:numCache>
            </c:numRef>
          </c:yVal>
          <c:smooth val="0"/>
        </c:ser>
        <c:ser>
          <c:idx val="12"/>
          <c:order val="12"/>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4.2519999999999998</c:v>
                </c:pt>
                <c:pt idx="1">
                  <c:v>3.9950000000000001</c:v>
                </c:pt>
                <c:pt idx="2">
                  <c:v>3.9079999999999999</c:v>
                </c:pt>
                <c:pt idx="3">
                  <c:v>3.7770000000000001</c:v>
                </c:pt>
              </c:numCache>
            </c:numRef>
          </c:xVal>
          <c:yVal>
            <c:numRef>
              <c:f>Sheet2!$C$42:$C$45</c:f>
              <c:numCache>
                <c:formatCode>0.00E+00</c:formatCode>
                <c:ptCount val="4"/>
                <c:pt idx="0">
                  <c:v>9.9899999999999996E-10</c:v>
                </c:pt>
                <c:pt idx="1">
                  <c:v>7.8999999999999996E-10</c:v>
                </c:pt>
                <c:pt idx="2">
                  <c:v>7.1200000000000002E-10</c:v>
                </c:pt>
                <c:pt idx="3">
                  <c:v>6.5200000000000002E-10</c:v>
                </c:pt>
              </c:numCache>
            </c:numRef>
          </c:yVal>
          <c:smooth val="0"/>
        </c:ser>
        <c:dLbls>
          <c:showLegendKey val="0"/>
          <c:showVal val="0"/>
          <c:showCatName val="0"/>
          <c:showSerName val="0"/>
          <c:showPercent val="0"/>
          <c:showBubbleSize val="0"/>
        </c:dLbls>
        <c:axId val="177111040"/>
        <c:axId val="177111616"/>
      </c:scatterChart>
      <c:valAx>
        <c:axId val="177111040"/>
        <c:scaling>
          <c:orientation val="minMax"/>
          <c:min val="3.2"/>
        </c:scaling>
        <c:delete val="0"/>
        <c:axPos val="b"/>
        <c:title>
          <c:tx>
            <c:rich>
              <a:bodyPr/>
              <a:lstStyle/>
              <a:p>
                <a:pPr>
                  <a:defRPr/>
                </a:pPr>
                <a:r>
                  <a:rPr lang="el-GR"/>
                  <a:t>ε</a:t>
                </a:r>
                <a:r>
                  <a:rPr lang="en-US" baseline="-25000"/>
                  <a:t>s</a:t>
                </a:r>
              </a:p>
            </c:rich>
          </c:tx>
          <c:overlay val="0"/>
        </c:title>
        <c:numFmt formatCode="0.00" sourceLinked="1"/>
        <c:majorTickMark val="in"/>
        <c:minorTickMark val="out"/>
        <c:tickLblPos val="nextTo"/>
        <c:crossAx val="177111616"/>
        <c:crosses val="autoZero"/>
        <c:crossBetween val="midCat"/>
      </c:valAx>
      <c:valAx>
        <c:axId val="177111616"/>
        <c:scaling>
          <c:orientation val="minMax"/>
        </c:scaling>
        <c:delete val="0"/>
        <c:axPos val="l"/>
        <c:title>
          <c:tx>
            <c:rich>
              <a:bodyPr/>
              <a:lstStyle/>
              <a:p>
                <a:pPr>
                  <a:defRPr/>
                </a:pPr>
                <a:r>
                  <a:rPr lang="en-US"/>
                  <a:t>D (m</a:t>
                </a:r>
                <a:r>
                  <a:rPr lang="en-US" baseline="30000"/>
                  <a:t>2</a:t>
                </a:r>
                <a:r>
                  <a:rPr lang="en-US"/>
                  <a:t>/s)</a:t>
                </a:r>
              </a:p>
            </c:rich>
          </c:tx>
          <c:overlay val="0"/>
        </c:title>
        <c:numFmt formatCode="0.00E+00" sourceLinked="1"/>
        <c:majorTickMark val="in"/>
        <c:minorTickMark val="out"/>
        <c:tickLblPos val="nextTo"/>
        <c:crossAx val="177111040"/>
        <c:crosses val="autoZero"/>
        <c:crossBetween val="midCat"/>
      </c:valAx>
    </c:plotArea>
    <c:plotVisOnly val="1"/>
    <c:dispBlanksAs val="gap"/>
    <c:showDLblsOverMax val="0"/>
  </c:chart>
  <c:externalData r:id="rId1">
    <c:autoUpdate val="0"/>
  </c:externalData>
  <c:userShapes r:id="rId2"/>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Monoglyme</a:t>
            </a:r>
            <a:r>
              <a:rPr lang="en-US" baseline="0"/>
              <a:t> Series</a:t>
            </a:r>
            <a:endParaRPr lang="en-US"/>
          </a:p>
        </c:rich>
      </c:tx>
      <c:overlay val="0"/>
    </c:title>
    <c:autoTitleDeleted val="0"/>
    <c:plotArea>
      <c:layout/>
      <c:scatterChart>
        <c:scatterStyle val="lineMarker"/>
        <c:varyColors val="0"/>
        <c:ser>
          <c:idx val="0"/>
          <c:order val="0"/>
          <c:tx>
            <c:strRef>
              <c:f>Sheet2!$J$1</c:f>
              <c:strCache>
                <c:ptCount val="1"/>
                <c:pt idx="0">
                  <c:v>Hex</c:v>
                </c:pt>
              </c:strCache>
            </c:strRef>
          </c:tx>
          <c:spPr>
            <a:ln w="28575">
              <a:noFill/>
            </a:ln>
          </c:spPr>
          <c:xVal>
            <c:numRef>
              <c:f>Sheet2!$K$2:$K$10</c:f>
              <c:numCache>
                <c:formatCode>General</c:formatCode>
                <c:ptCount val="9"/>
                <c:pt idx="0">
                  <c:v>4.3970000000000002</c:v>
                </c:pt>
                <c:pt idx="1">
                  <c:v>4.2779999999999996</c:v>
                </c:pt>
                <c:pt idx="2">
                  <c:v>4.1669999999999998</c:v>
                </c:pt>
                <c:pt idx="3">
                  <c:v>4.0460000000000003</c:v>
                </c:pt>
                <c:pt idx="4">
                  <c:v>3.919</c:v>
                </c:pt>
                <c:pt idx="5">
                  <c:v>3.8039999999999998</c:v>
                </c:pt>
                <c:pt idx="6">
                  <c:v>3.6960000000000002</c:v>
                </c:pt>
                <c:pt idx="7">
                  <c:v>3.5939999999999999</c:v>
                </c:pt>
                <c:pt idx="8">
                  <c:v>3.4950000000000001</c:v>
                </c:pt>
              </c:numCache>
            </c:numRef>
          </c:xVal>
          <c:yVal>
            <c:numRef>
              <c:f>Sheet2!$R$14:$R$22</c:f>
              <c:numCache>
                <c:formatCode>General</c:formatCode>
                <c:ptCount val="9"/>
                <c:pt idx="0">
                  <c:v>4.0949014401170588E-5</c:v>
                </c:pt>
                <c:pt idx="1">
                  <c:v>3.4905167876765737E-5</c:v>
                </c:pt>
                <c:pt idx="2">
                  <c:v>3.0500555029837936E-5</c:v>
                </c:pt>
                <c:pt idx="3">
                  <c:v>2.5832248188452611E-5</c:v>
                </c:pt>
                <c:pt idx="4">
                  <c:v>2.2620466553735817E-5</c:v>
                </c:pt>
                <c:pt idx="5">
                  <c:v>2.0265743937705631E-5</c:v>
                </c:pt>
                <c:pt idx="6">
                  <c:v>1.8132571698495519E-5</c:v>
                </c:pt>
                <c:pt idx="7">
                  <c:v>1.6537206360552138E-5</c:v>
                </c:pt>
                <c:pt idx="8">
                  <c:v>1.5157776664812208E-5</c:v>
                </c:pt>
              </c:numCache>
            </c:numRef>
          </c:yVal>
          <c:smooth val="0"/>
        </c:ser>
        <c:ser>
          <c:idx val="1"/>
          <c:order val="1"/>
          <c:tx>
            <c:strRef>
              <c:f>Sheet2!$T$1</c:f>
              <c:strCache>
                <c:ptCount val="1"/>
                <c:pt idx="0">
                  <c:v>Oct</c:v>
                </c:pt>
              </c:strCache>
            </c:strRef>
          </c:tx>
          <c:spPr>
            <a:ln w="28575">
              <a:noFill/>
            </a:ln>
          </c:spPr>
          <c:xVal>
            <c:numRef>
              <c:f>Sheet2!$U$2:$U$10</c:f>
              <c:numCache>
                <c:formatCode>General</c:formatCode>
                <c:ptCount val="9"/>
                <c:pt idx="0">
                  <c:v>3.9550000000000001</c:v>
                </c:pt>
                <c:pt idx="1">
                  <c:v>3.867</c:v>
                </c:pt>
                <c:pt idx="2">
                  <c:v>3.774</c:v>
                </c:pt>
                <c:pt idx="3">
                  <c:v>3.6869999999999998</c:v>
                </c:pt>
                <c:pt idx="4">
                  <c:v>3.5880000000000001</c:v>
                </c:pt>
                <c:pt idx="5">
                  <c:v>3.4980000000000002</c:v>
                </c:pt>
                <c:pt idx="6">
                  <c:v>3.4129999999999998</c:v>
                </c:pt>
                <c:pt idx="7">
                  <c:v>3.335</c:v>
                </c:pt>
                <c:pt idx="8">
                  <c:v>3.2530000000000001</c:v>
                </c:pt>
              </c:numCache>
            </c:numRef>
          </c:xVal>
          <c:yVal>
            <c:numRef>
              <c:f>Sheet2!$AB$14:$AB$22</c:f>
              <c:numCache>
                <c:formatCode>General</c:formatCode>
                <c:ptCount val="9"/>
                <c:pt idx="0">
                  <c:v>2.6550132836436507E-5</c:v>
                </c:pt>
                <c:pt idx="1">
                  <c:v>2.3937697095814759E-5</c:v>
                </c:pt>
                <c:pt idx="2">
                  <c:v>2.1131103484724321E-5</c:v>
                </c:pt>
                <c:pt idx="3">
                  <c:v>1.8627657868003444E-5</c:v>
                </c:pt>
                <c:pt idx="4">
                  <c:v>1.6335085007506932E-5</c:v>
                </c:pt>
                <c:pt idx="5">
                  <c:v>1.4750383245798403E-5</c:v>
                </c:pt>
                <c:pt idx="6">
                  <c:v>1.3478221743801483E-5</c:v>
                </c:pt>
                <c:pt idx="7">
                  <c:v>1.2142183048513504E-5</c:v>
                </c:pt>
                <c:pt idx="8">
                  <c:v>1.1440927214436802E-5</c:v>
                </c:pt>
              </c:numCache>
            </c:numRef>
          </c:yVal>
          <c:smooth val="0"/>
        </c:ser>
        <c:ser>
          <c:idx val="2"/>
          <c:order val="2"/>
          <c:tx>
            <c:strRef>
              <c:f>Sheet2!$AD$1</c:f>
              <c:strCache>
                <c:ptCount val="1"/>
                <c:pt idx="0">
                  <c:v>Non</c:v>
                </c:pt>
              </c:strCache>
            </c:strRef>
          </c:tx>
          <c:spPr>
            <a:ln w="28575">
              <a:noFill/>
            </a:ln>
          </c:spPr>
          <c:xVal>
            <c:numRef>
              <c:f>Sheet2!$AE$2:$AE$10</c:f>
              <c:numCache>
                <c:formatCode>General</c:formatCode>
                <c:ptCount val="9"/>
                <c:pt idx="0">
                  <c:v>3.8279999999999998</c:v>
                </c:pt>
                <c:pt idx="1">
                  <c:v>3.7440000000000002</c:v>
                </c:pt>
                <c:pt idx="2">
                  <c:v>3.6619999999999999</c:v>
                </c:pt>
                <c:pt idx="3">
                  <c:v>3.5779999999999998</c:v>
                </c:pt>
                <c:pt idx="4">
                  <c:v>3.4889999999999999</c:v>
                </c:pt>
                <c:pt idx="5">
                  <c:v>3.4039999999999999</c:v>
                </c:pt>
                <c:pt idx="6">
                  <c:v>3.3260000000000001</c:v>
                </c:pt>
                <c:pt idx="7">
                  <c:v>3.25</c:v>
                </c:pt>
                <c:pt idx="8">
                  <c:v>3.1789999999999998</c:v>
                </c:pt>
              </c:numCache>
            </c:numRef>
          </c:xVal>
          <c:yVal>
            <c:numRef>
              <c:f>Sheet2!$AL$14:$AL$22</c:f>
              <c:numCache>
                <c:formatCode>General</c:formatCode>
                <c:ptCount val="9"/>
                <c:pt idx="0">
                  <c:v>2.0860818657200115E-5</c:v>
                </c:pt>
                <c:pt idx="1">
                  <c:v>1.8453961705339266E-5</c:v>
                </c:pt>
                <c:pt idx="2">
                  <c:v>1.6313477690251007E-5</c:v>
                </c:pt>
                <c:pt idx="3">
                  <c:v>1.4266984779310524E-5</c:v>
                </c:pt>
                <c:pt idx="4">
                  <c:v>1.2708903346221039E-5</c:v>
                </c:pt>
                <c:pt idx="5">
                  <c:v>1.1223117687020523E-5</c:v>
                </c:pt>
                <c:pt idx="6">
                  <c:v>1.0181390525893207E-5</c:v>
                </c:pt>
                <c:pt idx="7">
                  <c:v>9.0880143062493717E-6</c:v>
                </c:pt>
                <c:pt idx="8">
                  <c:v>8.5371385813310146E-6</c:v>
                </c:pt>
              </c:numCache>
            </c:numRef>
          </c:yVal>
          <c:smooth val="0"/>
        </c:ser>
        <c:ser>
          <c:idx val="3"/>
          <c:order val="3"/>
          <c:tx>
            <c:strRef>
              <c:f>Sheet2!$AN$1</c:f>
              <c:strCache>
                <c:ptCount val="1"/>
                <c:pt idx="0">
                  <c:v>Dec</c:v>
                </c:pt>
              </c:strCache>
            </c:strRef>
          </c:tx>
          <c:spPr>
            <a:ln w="28575">
              <a:noFill/>
            </a:ln>
          </c:spPr>
          <c:xVal>
            <c:numRef>
              <c:f>Sheet2!$AO$2:$AO$10</c:f>
              <c:numCache>
                <c:formatCode>General</c:formatCode>
                <c:ptCount val="9"/>
                <c:pt idx="0">
                  <c:v>3.645</c:v>
                </c:pt>
                <c:pt idx="1">
                  <c:v>3.573</c:v>
                </c:pt>
                <c:pt idx="2">
                  <c:v>3.5009999999999999</c:v>
                </c:pt>
                <c:pt idx="3">
                  <c:v>3.4260000000000002</c:v>
                </c:pt>
                <c:pt idx="4">
                  <c:v>3.3450000000000002</c:v>
                </c:pt>
                <c:pt idx="5">
                  <c:v>3.27</c:v>
                </c:pt>
                <c:pt idx="6">
                  <c:v>3.2</c:v>
                </c:pt>
                <c:pt idx="7">
                  <c:v>3.1349999999999998</c:v>
                </c:pt>
                <c:pt idx="8">
                  <c:v>3.0710000000000002</c:v>
                </c:pt>
              </c:numCache>
            </c:numRef>
          </c:xVal>
          <c:yVal>
            <c:numRef>
              <c:f>Sheet2!$AV$14:$AV$22</c:f>
              <c:numCache>
                <c:formatCode>General</c:formatCode>
                <c:ptCount val="9"/>
                <c:pt idx="0">
                  <c:v>1.7067942537709184E-5</c:v>
                </c:pt>
                <c:pt idx="1">
                  <c:v>1.5306774437762026E-5</c:v>
                </c:pt>
                <c:pt idx="2">
                  <c:v>1.3721927262879159E-5</c:v>
                </c:pt>
                <c:pt idx="3">
                  <c:v>1.2228844096551877E-5</c:v>
                </c:pt>
                <c:pt idx="4">
                  <c:v>1.0740404730094412E-5</c:v>
                </c:pt>
                <c:pt idx="5">
                  <c:v>9.6582944209445197E-6</c:v>
                </c:pt>
                <c:pt idx="6">
                  <c:v>8.7656924146737694E-6</c:v>
                </c:pt>
                <c:pt idx="7">
                  <c:v>7.8961435775609311E-6</c:v>
                </c:pt>
                <c:pt idx="8">
                  <c:v>7.3175473554265842E-6</c:v>
                </c:pt>
              </c:numCache>
            </c:numRef>
          </c:yVal>
          <c:smooth val="0"/>
        </c:ser>
        <c:dLbls>
          <c:showLegendKey val="0"/>
          <c:showVal val="0"/>
          <c:showCatName val="0"/>
          <c:showSerName val="0"/>
          <c:showPercent val="0"/>
          <c:showBubbleSize val="0"/>
        </c:dLbls>
        <c:axId val="177113344"/>
        <c:axId val="177113920"/>
      </c:scatterChart>
      <c:valAx>
        <c:axId val="177113344"/>
        <c:scaling>
          <c:orientation val="minMax"/>
          <c:min val="2.8"/>
        </c:scaling>
        <c:delete val="0"/>
        <c:axPos val="b"/>
        <c:title>
          <c:tx>
            <c:rich>
              <a:bodyPr/>
              <a:lstStyle/>
              <a:p>
                <a:pPr>
                  <a:defRPr/>
                </a:pPr>
                <a:r>
                  <a:rPr lang="el-GR" sz="1200">
                    <a:latin typeface="Times New Roman"/>
                    <a:cs typeface="Times New Roman"/>
                  </a:rPr>
                  <a:t>ε</a:t>
                </a:r>
                <a:r>
                  <a:rPr lang="en-US" sz="1200" baseline="-25000">
                    <a:latin typeface="Times New Roman"/>
                    <a:cs typeface="Times New Roman"/>
                  </a:rPr>
                  <a:t>s</a:t>
                </a:r>
                <a:endParaRPr lang="en-US" baseline="-25000"/>
              </a:p>
            </c:rich>
          </c:tx>
          <c:overlay val="0"/>
        </c:title>
        <c:numFmt formatCode="General" sourceLinked="1"/>
        <c:majorTickMark val="in"/>
        <c:minorTickMark val="out"/>
        <c:tickLblPos val="nextTo"/>
        <c:crossAx val="177113920"/>
        <c:crosses val="autoZero"/>
        <c:crossBetween val="midCat"/>
      </c:valAx>
      <c:valAx>
        <c:axId val="177113920"/>
        <c:scaling>
          <c:orientation val="minMax"/>
        </c:scaling>
        <c:delete val="0"/>
        <c:axPos val="l"/>
        <c:title>
          <c:tx>
            <c:rich>
              <a:bodyPr/>
              <a:lstStyle/>
              <a:p>
                <a:pPr>
                  <a:defRPr/>
                </a:pPr>
                <a:r>
                  <a:rPr lang="en-US"/>
                  <a:t>D</a:t>
                </a:r>
                <a:r>
                  <a:rPr lang="en-US" baseline="-25000"/>
                  <a:t>o</a:t>
                </a:r>
                <a:r>
                  <a:rPr lang="en-US" baseline="0"/>
                  <a:t> (m</a:t>
                </a:r>
                <a:r>
                  <a:rPr lang="en-US" baseline="30000"/>
                  <a:t>2</a:t>
                </a:r>
                <a:r>
                  <a:rPr lang="en-US" baseline="0"/>
                  <a:t>/s)</a:t>
                </a:r>
                <a:endParaRPr lang="en-US"/>
              </a:p>
            </c:rich>
          </c:tx>
          <c:overlay val="0"/>
        </c:title>
        <c:numFmt formatCode="#,##0.000000" sourceLinked="0"/>
        <c:majorTickMark val="in"/>
        <c:minorTickMark val="out"/>
        <c:tickLblPos val="nextTo"/>
        <c:crossAx val="177113344"/>
        <c:crosses val="autoZero"/>
        <c:crossBetween val="midCat"/>
      </c:valAx>
    </c:plotArea>
    <c:legend>
      <c:legendPos val="r"/>
      <c:overlay val="0"/>
    </c:legend>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Diglyme Series</a:t>
            </a:r>
            <a:endParaRPr lang="en-US"/>
          </a:p>
        </c:rich>
      </c:tx>
      <c:overlay val="0"/>
    </c:title>
    <c:autoTitleDeleted val="0"/>
    <c:plotArea>
      <c:layout/>
      <c:scatterChart>
        <c:scatterStyle val="lineMarker"/>
        <c:varyColors val="0"/>
        <c:ser>
          <c:idx val="0"/>
          <c:order val="0"/>
          <c:tx>
            <c:strRef>
              <c:f>Sheet2!$J$1</c:f>
              <c:strCache>
                <c:ptCount val="1"/>
                <c:pt idx="0">
                  <c:v>Hex</c:v>
                </c:pt>
              </c:strCache>
            </c:strRef>
          </c:tx>
          <c:spPr>
            <a:ln w="28575">
              <a:noFill/>
            </a:ln>
          </c:spPr>
          <c:xVal>
            <c:numRef>
              <c:f>Sheet2!$K$2:$K$10</c:f>
              <c:numCache>
                <c:formatCode>General</c:formatCode>
                <c:ptCount val="9"/>
                <c:pt idx="0">
                  <c:v>4.9359999999999999</c:v>
                </c:pt>
                <c:pt idx="1">
                  <c:v>4.8230000000000004</c:v>
                </c:pt>
                <c:pt idx="2">
                  <c:v>4.7009999999999996</c:v>
                </c:pt>
                <c:pt idx="3">
                  <c:v>4.5709999999999997</c:v>
                </c:pt>
                <c:pt idx="4">
                  <c:v>4.4290000000000003</c:v>
                </c:pt>
                <c:pt idx="5">
                  <c:v>4.298</c:v>
                </c:pt>
                <c:pt idx="6">
                  <c:v>4.1749999999999998</c:v>
                </c:pt>
                <c:pt idx="7">
                  <c:v>4.0570000000000004</c:v>
                </c:pt>
                <c:pt idx="8">
                  <c:v>3.9430000000000001</c:v>
                </c:pt>
              </c:numCache>
            </c:numRef>
          </c:xVal>
          <c:yVal>
            <c:numRef>
              <c:f>Sheet2!$R$14:$R$22</c:f>
              <c:numCache>
                <c:formatCode>General</c:formatCode>
                <c:ptCount val="9"/>
                <c:pt idx="0">
                  <c:v>2.9710804915308774E-5</c:v>
                </c:pt>
                <c:pt idx="1">
                  <c:v>2.6980223894882803E-5</c:v>
                </c:pt>
                <c:pt idx="2">
                  <c:v>2.3721192360922217E-5</c:v>
                </c:pt>
                <c:pt idx="3">
                  <c:v>2.1011213302458313E-5</c:v>
                </c:pt>
                <c:pt idx="4">
                  <c:v>1.820142050431167E-5</c:v>
                </c:pt>
                <c:pt idx="5">
                  <c:v>1.6251516588592078E-5</c:v>
                </c:pt>
                <c:pt idx="6">
                  <c:v>1.469731414695226E-5</c:v>
                </c:pt>
                <c:pt idx="7">
                  <c:v>1.3267994830170494E-5</c:v>
                </c:pt>
                <c:pt idx="8">
                  <c:v>1.2344610952218728E-5</c:v>
                </c:pt>
              </c:numCache>
            </c:numRef>
          </c:yVal>
          <c:smooth val="0"/>
        </c:ser>
        <c:ser>
          <c:idx val="1"/>
          <c:order val="1"/>
          <c:tx>
            <c:strRef>
              <c:f>Sheet2!$T$1</c:f>
              <c:strCache>
                <c:ptCount val="1"/>
                <c:pt idx="0">
                  <c:v>Oct</c:v>
                </c:pt>
              </c:strCache>
            </c:strRef>
          </c:tx>
          <c:spPr>
            <a:ln w="28575">
              <a:noFill/>
            </a:ln>
          </c:spPr>
          <c:xVal>
            <c:numRef>
              <c:f>Sheet2!$U$2:$U$10</c:f>
              <c:numCache>
                <c:formatCode>General</c:formatCode>
                <c:ptCount val="9"/>
                <c:pt idx="0">
                  <c:v>4.5359999999999996</c:v>
                </c:pt>
                <c:pt idx="1">
                  <c:v>4.4359999999999999</c:v>
                </c:pt>
                <c:pt idx="2">
                  <c:v>4.3390000000000004</c:v>
                </c:pt>
                <c:pt idx="3">
                  <c:v>4.2300000000000004</c:v>
                </c:pt>
                <c:pt idx="4">
                  <c:v>4.1100000000000003</c:v>
                </c:pt>
                <c:pt idx="5">
                  <c:v>3.9990000000000001</c:v>
                </c:pt>
                <c:pt idx="6">
                  <c:v>3.8969999999999998</c:v>
                </c:pt>
                <c:pt idx="7">
                  <c:v>3.7970000000000002</c:v>
                </c:pt>
                <c:pt idx="8">
                  <c:v>3.7</c:v>
                </c:pt>
              </c:numCache>
            </c:numRef>
          </c:xVal>
          <c:yVal>
            <c:numRef>
              <c:f>Sheet2!$AB$14:$AB$22</c:f>
              <c:numCache>
                <c:formatCode>General</c:formatCode>
                <c:ptCount val="9"/>
                <c:pt idx="0">
                  <c:v>2.0593770916026299E-5</c:v>
                </c:pt>
                <c:pt idx="1">
                  <c:v>1.9302341031179454E-5</c:v>
                </c:pt>
                <c:pt idx="2">
                  <c:v>1.7359375698637464E-5</c:v>
                </c:pt>
                <c:pt idx="3">
                  <c:v>1.5523987349089034E-5</c:v>
                </c:pt>
                <c:pt idx="4">
                  <c:v>1.3751073183202499E-5</c:v>
                </c:pt>
                <c:pt idx="5">
                  <c:v>1.2358497925562109E-5</c:v>
                </c:pt>
                <c:pt idx="6">
                  <c:v>1.1290833858686688E-5</c:v>
                </c:pt>
                <c:pt idx="7">
                  <c:v>1.0102481102972338E-5</c:v>
                </c:pt>
                <c:pt idx="8">
                  <c:v>9.5206803422340507E-6</c:v>
                </c:pt>
              </c:numCache>
            </c:numRef>
          </c:yVal>
          <c:smooth val="0"/>
        </c:ser>
        <c:ser>
          <c:idx val="2"/>
          <c:order val="2"/>
          <c:tx>
            <c:strRef>
              <c:f>Sheet2!$AD$1</c:f>
              <c:strCache>
                <c:ptCount val="1"/>
                <c:pt idx="0">
                  <c:v>Non</c:v>
                </c:pt>
              </c:strCache>
            </c:strRef>
          </c:tx>
          <c:spPr>
            <a:ln w="28575">
              <a:noFill/>
            </a:ln>
          </c:spPr>
          <c:xVal>
            <c:numRef>
              <c:f>Sheet2!$AE$2:$AE$10</c:f>
              <c:numCache>
                <c:formatCode>General</c:formatCode>
                <c:ptCount val="9"/>
                <c:pt idx="0">
                  <c:v>4.3209999999999997</c:v>
                </c:pt>
                <c:pt idx="1">
                  <c:v>4.2270000000000003</c:v>
                </c:pt>
                <c:pt idx="2">
                  <c:v>4.1369999999999996</c:v>
                </c:pt>
                <c:pt idx="3">
                  <c:v>4.0410000000000004</c:v>
                </c:pt>
                <c:pt idx="4">
                  <c:v>3.9390000000000001</c:v>
                </c:pt>
                <c:pt idx="5">
                  <c:v>3.8370000000000002</c:v>
                </c:pt>
                <c:pt idx="6">
                  <c:v>3.7429999999999999</c:v>
                </c:pt>
                <c:pt idx="7">
                  <c:v>3.6560000000000001</c:v>
                </c:pt>
                <c:pt idx="8">
                  <c:v>3.5670000000000002</c:v>
                </c:pt>
              </c:numCache>
            </c:numRef>
          </c:xVal>
          <c:yVal>
            <c:numRef>
              <c:f>Sheet2!$AL$14:$AL$22</c:f>
              <c:numCache>
                <c:formatCode>General</c:formatCode>
                <c:ptCount val="9"/>
                <c:pt idx="0">
                  <c:v>1.6732438869271367E-5</c:v>
                </c:pt>
                <c:pt idx="1">
                  <c:v>1.5140497983564552E-5</c:v>
                </c:pt>
                <c:pt idx="2">
                  <c:v>1.3808594305734347E-5</c:v>
                </c:pt>
                <c:pt idx="3">
                  <c:v>1.2537269425103225E-5</c:v>
                </c:pt>
                <c:pt idx="4">
                  <c:v>1.1075864400288558E-5</c:v>
                </c:pt>
                <c:pt idx="5">
                  <c:v>9.9712695001192068E-6</c:v>
                </c:pt>
                <c:pt idx="6">
                  <c:v>9.0793688328368638E-6</c:v>
                </c:pt>
                <c:pt idx="7">
                  <c:v>8.0966110184111283E-6</c:v>
                </c:pt>
                <c:pt idx="8">
                  <c:v>7.7133647518438585E-6</c:v>
                </c:pt>
              </c:numCache>
            </c:numRef>
          </c:yVal>
          <c:smooth val="0"/>
        </c:ser>
        <c:ser>
          <c:idx val="3"/>
          <c:order val="3"/>
          <c:tx>
            <c:strRef>
              <c:f>Sheet2!$AN$1</c:f>
              <c:strCache>
                <c:ptCount val="1"/>
                <c:pt idx="0">
                  <c:v>Dec</c:v>
                </c:pt>
              </c:strCache>
            </c:strRef>
          </c:tx>
          <c:spPr>
            <a:ln w="28575">
              <a:noFill/>
            </a:ln>
          </c:spPr>
          <c:xVal>
            <c:numRef>
              <c:f>Sheet2!$AO$2:$AO$10</c:f>
              <c:numCache>
                <c:formatCode>General</c:formatCode>
                <c:ptCount val="9"/>
                <c:pt idx="0">
                  <c:v>4.1420000000000003</c:v>
                </c:pt>
                <c:pt idx="1">
                  <c:v>4.0579999999999998</c:v>
                </c:pt>
                <c:pt idx="2">
                  <c:v>3.9750000000000001</c:v>
                </c:pt>
                <c:pt idx="3">
                  <c:v>3.883</c:v>
                </c:pt>
                <c:pt idx="4">
                  <c:v>3.786</c:v>
                </c:pt>
                <c:pt idx="5">
                  <c:v>3.694</c:v>
                </c:pt>
                <c:pt idx="6">
                  <c:v>3.6080000000000001</c:v>
                </c:pt>
                <c:pt idx="7">
                  <c:v>3.5259999999999998</c:v>
                </c:pt>
                <c:pt idx="8">
                  <c:v>3.4460000000000002</c:v>
                </c:pt>
              </c:numCache>
            </c:numRef>
          </c:xVal>
          <c:yVal>
            <c:numRef>
              <c:f>Sheet2!$AV$14:$AV$22</c:f>
              <c:numCache>
                <c:formatCode>General</c:formatCode>
                <c:ptCount val="9"/>
                <c:pt idx="0">
                  <c:v>1.4587254398851959E-5</c:v>
                </c:pt>
                <c:pt idx="1">
                  <c:v>1.3418356032827353E-5</c:v>
                </c:pt>
                <c:pt idx="2">
                  <c:v>1.2230469242221851E-5</c:v>
                </c:pt>
                <c:pt idx="3">
                  <c:v>1.1113369019482083E-5</c:v>
                </c:pt>
                <c:pt idx="4">
                  <c:v>9.7507609844526813E-6</c:v>
                </c:pt>
                <c:pt idx="5">
                  <c:v>8.9245616520403936E-6</c:v>
                </c:pt>
                <c:pt idx="6">
                  <c:v>8.1315981074726531E-6</c:v>
                </c:pt>
                <c:pt idx="7">
                  <c:v>7.3235152566531629E-6</c:v>
                </c:pt>
                <c:pt idx="8">
                  <c:v>6.8097069566487616E-6</c:v>
                </c:pt>
              </c:numCache>
            </c:numRef>
          </c:yVal>
          <c:smooth val="0"/>
        </c:ser>
        <c:dLbls>
          <c:showLegendKey val="0"/>
          <c:showVal val="0"/>
          <c:showCatName val="0"/>
          <c:showSerName val="0"/>
          <c:showPercent val="0"/>
          <c:showBubbleSize val="0"/>
        </c:dLbls>
        <c:axId val="177115648"/>
        <c:axId val="177116224"/>
      </c:scatterChart>
      <c:valAx>
        <c:axId val="177115648"/>
        <c:scaling>
          <c:orientation val="minMax"/>
          <c:min val="2.8"/>
        </c:scaling>
        <c:delete val="0"/>
        <c:axPos val="b"/>
        <c:title>
          <c:tx>
            <c:rich>
              <a:bodyPr/>
              <a:lstStyle/>
              <a:p>
                <a:pPr>
                  <a:defRPr/>
                </a:pPr>
                <a:r>
                  <a:rPr lang="el-GR" sz="1200">
                    <a:latin typeface="Times New Roman"/>
                    <a:cs typeface="Times New Roman"/>
                  </a:rPr>
                  <a:t>ε</a:t>
                </a:r>
                <a:r>
                  <a:rPr lang="en-US" sz="1200" baseline="-25000">
                    <a:latin typeface="Times New Roman"/>
                    <a:cs typeface="Times New Roman"/>
                  </a:rPr>
                  <a:t>s</a:t>
                </a:r>
                <a:endParaRPr lang="en-US" baseline="-25000"/>
              </a:p>
            </c:rich>
          </c:tx>
          <c:overlay val="0"/>
        </c:title>
        <c:numFmt formatCode="General" sourceLinked="1"/>
        <c:majorTickMark val="in"/>
        <c:minorTickMark val="out"/>
        <c:tickLblPos val="nextTo"/>
        <c:crossAx val="177116224"/>
        <c:crosses val="autoZero"/>
        <c:crossBetween val="midCat"/>
      </c:valAx>
      <c:valAx>
        <c:axId val="177116224"/>
        <c:scaling>
          <c:orientation val="minMax"/>
        </c:scaling>
        <c:delete val="0"/>
        <c:axPos val="l"/>
        <c:title>
          <c:tx>
            <c:rich>
              <a:bodyPr/>
              <a:lstStyle/>
              <a:p>
                <a:pPr>
                  <a:defRPr/>
                </a:pPr>
                <a:r>
                  <a:rPr lang="en-US"/>
                  <a:t>D</a:t>
                </a:r>
                <a:r>
                  <a:rPr lang="en-US" baseline="-25000"/>
                  <a:t>o</a:t>
                </a:r>
                <a:r>
                  <a:rPr lang="en-US" baseline="0"/>
                  <a:t> (m</a:t>
                </a:r>
                <a:r>
                  <a:rPr lang="en-US" baseline="30000"/>
                  <a:t>2</a:t>
                </a:r>
                <a:r>
                  <a:rPr lang="en-US" baseline="0"/>
                  <a:t>/s)</a:t>
                </a:r>
                <a:endParaRPr lang="en-US"/>
              </a:p>
            </c:rich>
          </c:tx>
          <c:overlay val="0"/>
        </c:title>
        <c:numFmt formatCode="#,##0.000000" sourceLinked="0"/>
        <c:majorTickMark val="in"/>
        <c:minorTickMark val="out"/>
        <c:tickLblPos val="nextTo"/>
        <c:crossAx val="177115648"/>
        <c:crosses val="autoZero"/>
        <c:crossBetween val="midCat"/>
      </c:valAx>
    </c:plotArea>
    <c:legend>
      <c:legendPos val="r"/>
      <c:overlay val="0"/>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Triglyme Series</a:t>
            </a:r>
            <a:endParaRPr lang="en-US"/>
          </a:p>
        </c:rich>
      </c:tx>
      <c:overlay val="0"/>
    </c:title>
    <c:autoTitleDeleted val="0"/>
    <c:plotArea>
      <c:layout/>
      <c:scatterChart>
        <c:scatterStyle val="lineMarker"/>
        <c:varyColors val="0"/>
        <c:ser>
          <c:idx val="0"/>
          <c:order val="0"/>
          <c:tx>
            <c:strRef>
              <c:f>Sheet2!$J$1</c:f>
              <c:strCache>
                <c:ptCount val="1"/>
                <c:pt idx="0">
                  <c:v>Hex</c:v>
                </c:pt>
              </c:strCache>
            </c:strRef>
          </c:tx>
          <c:spPr>
            <a:ln w="28575">
              <a:noFill/>
            </a:ln>
          </c:spPr>
          <c:xVal>
            <c:numRef>
              <c:f>Sheet2!$K$2:$K$10</c:f>
              <c:numCache>
                <c:formatCode>0.00</c:formatCode>
                <c:ptCount val="9"/>
                <c:pt idx="0">
                  <c:v>5.35</c:v>
                </c:pt>
                <c:pt idx="1">
                  <c:v>5.226</c:v>
                </c:pt>
                <c:pt idx="2">
                  <c:v>5.0940000000000003</c:v>
                </c:pt>
                <c:pt idx="3">
                  <c:v>4.9489999999999998</c:v>
                </c:pt>
                <c:pt idx="4">
                  <c:v>4.7910000000000004</c:v>
                </c:pt>
                <c:pt idx="5">
                  <c:v>4.6479999999999997</c:v>
                </c:pt>
                <c:pt idx="6">
                  <c:v>4.5039999999999996</c:v>
                </c:pt>
                <c:pt idx="7">
                  <c:v>4.375</c:v>
                </c:pt>
                <c:pt idx="8">
                  <c:v>4.2519999999999998</c:v>
                </c:pt>
              </c:numCache>
            </c:numRef>
          </c:xVal>
          <c:yVal>
            <c:numRef>
              <c:f>Sheet2!$R$14:$R$22</c:f>
              <c:numCache>
                <c:formatCode>General</c:formatCode>
                <c:ptCount val="9"/>
                <c:pt idx="0">
                  <c:v>3.107886633340967E-5</c:v>
                </c:pt>
                <c:pt idx="1">
                  <c:v>2.8175790529899622E-5</c:v>
                </c:pt>
                <c:pt idx="2">
                  <c:v>2.4681795191849792E-5</c:v>
                </c:pt>
                <c:pt idx="3">
                  <c:v>2.1784092896686247E-5</c:v>
                </c:pt>
                <c:pt idx="4">
                  <c:v>1.8773196825361441E-5</c:v>
                </c:pt>
                <c:pt idx="5">
                  <c:v>1.6536622355594162E-5</c:v>
                </c:pt>
                <c:pt idx="6">
                  <c:v>1.5060776253617781E-5</c:v>
                </c:pt>
                <c:pt idx="7">
                  <c:v>1.3041633023401748E-5</c:v>
                </c:pt>
                <c:pt idx="8">
                  <c:v>1.1819380908632466E-5</c:v>
                </c:pt>
              </c:numCache>
            </c:numRef>
          </c:yVal>
          <c:smooth val="0"/>
        </c:ser>
        <c:ser>
          <c:idx val="1"/>
          <c:order val="1"/>
          <c:tx>
            <c:strRef>
              <c:f>Sheet2!$T$1</c:f>
              <c:strCache>
                <c:ptCount val="1"/>
                <c:pt idx="0">
                  <c:v>Oct</c:v>
                </c:pt>
              </c:strCache>
            </c:strRef>
          </c:tx>
          <c:spPr>
            <a:ln w="28575">
              <a:noFill/>
            </a:ln>
          </c:spPr>
          <c:xVal>
            <c:numRef>
              <c:f>Sheet2!$U$2:$U$10</c:f>
              <c:numCache>
                <c:formatCode>0.00</c:formatCode>
                <c:ptCount val="9"/>
                <c:pt idx="0">
                  <c:v>4.9390000000000001</c:v>
                </c:pt>
                <c:pt idx="1">
                  <c:v>4.8250000000000002</c:v>
                </c:pt>
                <c:pt idx="2">
                  <c:v>4.7119999999999997</c:v>
                </c:pt>
                <c:pt idx="3">
                  <c:v>4.59</c:v>
                </c:pt>
                <c:pt idx="4">
                  <c:v>4.4580000000000002</c:v>
                </c:pt>
                <c:pt idx="5">
                  <c:v>4.3330000000000002</c:v>
                </c:pt>
                <c:pt idx="6">
                  <c:v>4.2169999999999996</c:v>
                </c:pt>
                <c:pt idx="7">
                  <c:v>4.1029999999999998</c:v>
                </c:pt>
                <c:pt idx="8">
                  <c:v>3.9950000000000001</c:v>
                </c:pt>
              </c:numCache>
            </c:numRef>
          </c:xVal>
          <c:yVal>
            <c:numRef>
              <c:f>Sheet2!$AB$14:$AB$22</c:f>
              <c:numCache>
                <c:formatCode>General</c:formatCode>
                <c:ptCount val="9"/>
                <c:pt idx="0">
                  <c:v>2.0894831037716107E-5</c:v>
                </c:pt>
                <c:pt idx="1">
                  <c:v>1.9630673729848098E-5</c:v>
                </c:pt>
                <c:pt idx="2">
                  <c:v>1.7886490819410137E-5</c:v>
                </c:pt>
                <c:pt idx="3">
                  <c:v>1.6202596457983053E-5</c:v>
                </c:pt>
                <c:pt idx="4">
                  <c:v>1.4272245947149785E-5</c:v>
                </c:pt>
                <c:pt idx="5">
                  <c:v>1.2493097496300481E-5</c:v>
                </c:pt>
                <c:pt idx="6">
                  <c:v>1.1620079079398671E-5</c:v>
                </c:pt>
                <c:pt idx="7">
                  <c:v>1.0300102090928935E-5</c:v>
                </c:pt>
                <c:pt idx="8">
                  <c:v>9.3466575753950432E-6</c:v>
                </c:pt>
              </c:numCache>
            </c:numRef>
          </c:yVal>
          <c:smooth val="0"/>
        </c:ser>
        <c:ser>
          <c:idx val="2"/>
          <c:order val="2"/>
          <c:tx>
            <c:strRef>
              <c:f>Sheet2!$AD$1</c:f>
              <c:strCache>
                <c:ptCount val="1"/>
                <c:pt idx="0">
                  <c:v>Non</c:v>
                </c:pt>
              </c:strCache>
            </c:strRef>
          </c:tx>
          <c:spPr>
            <a:ln w="28575">
              <a:noFill/>
            </a:ln>
          </c:spPr>
          <c:xVal>
            <c:numRef>
              <c:f>Sheet2!$AE$2:$AE$10</c:f>
              <c:numCache>
                <c:formatCode>0.00</c:formatCode>
                <c:ptCount val="9"/>
                <c:pt idx="0">
                  <c:v>4.78</c:v>
                </c:pt>
                <c:pt idx="1">
                  <c:v>4.681</c:v>
                </c:pt>
                <c:pt idx="2">
                  <c:v>4.5750000000000002</c:v>
                </c:pt>
                <c:pt idx="3">
                  <c:v>4.4610000000000003</c:v>
                </c:pt>
                <c:pt idx="4">
                  <c:v>4.3380000000000001</c:v>
                </c:pt>
                <c:pt idx="5">
                  <c:v>4.2229999999999999</c:v>
                </c:pt>
                <c:pt idx="6">
                  <c:v>4.1130000000000004</c:v>
                </c:pt>
                <c:pt idx="7">
                  <c:v>4.008</c:v>
                </c:pt>
                <c:pt idx="8">
                  <c:v>3.9079999999999999</c:v>
                </c:pt>
              </c:numCache>
            </c:numRef>
          </c:xVal>
          <c:yVal>
            <c:numRef>
              <c:f>Sheet2!$AL$14:$AL$22</c:f>
              <c:numCache>
                <c:formatCode>General</c:formatCode>
                <c:ptCount val="9"/>
                <c:pt idx="0">
                  <c:v>1.7154831868780364E-5</c:v>
                </c:pt>
                <c:pt idx="1">
                  <c:v>1.6512860843342811E-5</c:v>
                </c:pt>
                <c:pt idx="2">
                  <c:v>1.5152747681072342E-5</c:v>
                </c:pt>
                <c:pt idx="3">
                  <c:v>1.3980835739664307E-5</c:v>
                </c:pt>
                <c:pt idx="4">
                  <c:v>1.2464171662739975E-5</c:v>
                </c:pt>
                <c:pt idx="5">
                  <c:v>1.132186960602231E-5</c:v>
                </c:pt>
                <c:pt idx="6">
                  <c:v>1.0239679614292802E-5</c:v>
                </c:pt>
                <c:pt idx="7">
                  <c:v>9.1229475662513429E-6</c:v>
                </c:pt>
                <c:pt idx="8">
                  <c:v>8.4238230299762929E-6</c:v>
                </c:pt>
              </c:numCache>
            </c:numRef>
          </c:yVal>
          <c:smooth val="0"/>
        </c:ser>
        <c:ser>
          <c:idx val="3"/>
          <c:order val="3"/>
          <c:tx>
            <c:strRef>
              <c:f>Sheet2!$AN$1</c:f>
              <c:strCache>
                <c:ptCount val="1"/>
                <c:pt idx="0">
                  <c:v>Dec</c:v>
                </c:pt>
              </c:strCache>
            </c:strRef>
          </c:tx>
          <c:spPr>
            <a:ln w="28575">
              <a:noFill/>
            </a:ln>
          </c:spPr>
          <c:xVal>
            <c:numRef>
              <c:f>Sheet2!$AO$2:$AO$10</c:f>
              <c:numCache>
                <c:formatCode>0.00</c:formatCode>
                <c:ptCount val="9"/>
                <c:pt idx="0">
                  <c:v>4.585</c:v>
                </c:pt>
                <c:pt idx="1">
                  <c:v>4.4909999999999997</c:v>
                </c:pt>
                <c:pt idx="2">
                  <c:v>4.3970000000000002</c:v>
                </c:pt>
                <c:pt idx="3">
                  <c:v>4.2919999999999998</c:v>
                </c:pt>
                <c:pt idx="4">
                  <c:v>4.1779999999999999</c:v>
                </c:pt>
                <c:pt idx="5">
                  <c:v>4.069</c:v>
                </c:pt>
                <c:pt idx="6">
                  <c:v>3.968</c:v>
                </c:pt>
                <c:pt idx="7">
                  <c:v>3.87</c:v>
                </c:pt>
                <c:pt idx="8">
                  <c:v>3.7770000000000001</c:v>
                </c:pt>
              </c:numCache>
            </c:numRef>
          </c:xVal>
          <c:yVal>
            <c:numRef>
              <c:f>Sheet2!$AV$14:$AV$22</c:f>
              <c:numCache>
                <c:formatCode>General</c:formatCode>
                <c:ptCount val="9"/>
                <c:pt idx="0">
                  <c:v>1.5504315803616235E-5</c:v>
                </c:pt>
                <c:pt idx="1">
                  <c:v>1.5011691675766191E-5</c:v>
                </c:pt>
                <c:pt idx="2">
                  <c:v>1.3824929585308272E-5</c:v>
                </c:pt>
                <c:pt idx="3">
                  <c:v>1.2680292880160651E-5</c:v>
                </c:pt>
                <c:pt idx="4">
                  <c:v>1.1348551359593495E-5</c:v>
                </c:pt>
                <c:pt idx="5">
                  <c:v>1.0317959985783879E-5</c:v>
                </c:pt>
                <c:pt idx="6">
                  <c:v>9.4361635077386384E-6</c:v>
                </c:pt>
                <c:pt idx="7">
                  <c:v>8.3949704259901992E-6</c:v>
                </c:pt>
                <c:pt idx="8">
                  <c:v>7.7139503027310992E-6</c:v>
                </c:pt>
              </c:numCache>
            </c:numRef>
          </c:yVal>
          <c:smooth val="0"/>
        </c:ser>
        <c:dLbls>
          <c:showLegendKey val="0"/>
          <c:showVal val="0"/>
          <c:showCatName val="0"/>
          <c:showSerName val="0"/>
          <c:showPercent val="0"/>
          <c:showBubbleSize val="0"/>
        </c:dLbls>
        <c:axId val="177117952"/>
        <c:axId val="177118528"/>
      </c:scatterChart>
      <c:valAx>
        <c:axId val="177117952"/>
        <c:scaling>
          <c:orientation val="minMax"/>
          <c:min val="2.8"/>
        </c:scaling>
        <c:delete val="0"/>
        <c:axPos val="b"/>
        <c:title>
          <c:tx>
            <c:rich>
              <a:bodyPr/>
              <a:lstStyle/>
              <a:p>
                <a:pPr>
                  <a:defRPr/>
                </a:pPr>
                <a:r>
                  <a:rPr lang="el-GR" sz="1200">
                    <a:latin typeface="Times New Roman"/>
                    <a:cs typeface="Times New Roman"/>
                  </a:rPr>
                  <a:t>ε</a:t>
                </a:r>
                <a:r>
                  <a:rPr lang="en-US" sz="1200" baseline="-25000">
                    <a:latin typeface="Times New Roman"/>
                    <a:cs typeface="Times New Roman"/>
                  </a:rPr>
                  <a:t>s</a:t>
                </a:r>
                <a:endParaRPr lang="en-US" baseline="-25000"/>
              </a:p>
            </c:rich>
          </c:tx>
          <c:overlay val="0"/>
        </c:title>
        <c:numFmt formatCode="0.00" sourceLinked="1"/>
        <c:majorTickMark val="in"/>
        <c:minorTickMark val="out"/>
        <c:tickLblPos val="nextTo"/>
        <c:crossAx val="177118528"/>
        <c:crosses val="autoZero"/>
        <c:crossBetween val="midCat"/>
      </c:valAx>
      <c:valAx>
        <c:axId val="177118528"/>
        <c:scaling>
          <c:orientation val="minMax"/>
        </c:scaling>
        <c:delete val="0"/>
        <c:axPos val="l"/>
        <c:title>
          <c:tx>
            <c:rich>
              <a:bodyPr/>
              <a:lstStyle/>
              <a:p>
                <a:pPr>
                  <a:defRPr/>
                </a:pPr>
                <a:r>
                  <a:rPr lang="en-US"/>
                  <a:t>D</a:t>
                </a:r>
                <a:r>
                  <a:rPr lang="en-US" baseline="-25000"/>
                  <a:t>o</a:t>
                </a:r>
                <a:r>
                  <a:rPr lang="en-US" baseline="0"/>
                  <a:t> (m</a:t>
                </a:r>
                <a:r>
                  <a:rPr lang="en-US" baseline="30000"/>
                  <a:t>2</a:t>
                </a:r>
                <a:r>
                  <a:rPr lang="en-US" baseline="0"/>
                  <a:t>/s)</a:t>
                </a:r>
                <a:endParaRPr lang="en-US"/>
              </a:p>
            </c:rich>
          </c:tx>
          <c:overlay val="0"/>
        </c:title>
        <c:numFmt formatCode="#,##0.000000" sourceLinked="0"/>
        <c:majorTickMark val="in"/>
        <c:minorTickMark val="out"/>
        <c:tickLblPos val="nextTo"/>
        <c:crossAx val="177117952"/>
        <c:crosses val="autoZero"/>
        <c:crossBetween val="midCat"/>
      </c:valAx>
    </c:plotArea>
    <c:legend>
      <c:legendPos val="r"/>
      <c:overlay val="0"/>
    </c:legend>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Glyme</a:t>
            </a:r>
            <a:r>
              <a:rPr lang="en-US" baseline="0"/>
              <a:t> Series</a:t>
            </a:r>
            <a:endParaRPr lang="en-US"/>
          </a:p>
        </c:rich>
      </c:tx>
      <c:overlay val="0"/>
    </c:title>
    <c:autoTitleDeleted val="0"/>
    <c:plotArea>
      <c:layout/>
      <c:scatterChart>
        <c:scatterStyle val="lineMarker"/>
        <c:varyColors val="0"/>
        <c:ser>
          <c:idx val="1"/>
          <c:order val="0"/>
          <c:tx>
            <c:strRef>
              <c:f>'combine master curve'!$A$2</c:f>
              <c:strCache>
                <c:ptCount val="1"/>
                <c:pt idx="0">
                  <c:v>Hex-MG</c:v>
                </c:pt>
              </c:strCache>
            </c:strRef>
          </c:tx>
          <c:spPr>
            <a:ln w="28575">
              <a:noFill/>
            </a:ln>
          </c:spPr>
          <c:xVal>
            <c:numRef>
              <c:f>'combine master curve'!$B$3:$B$11</c:f>
              <c:numCache>
                <c:formatCode>General</c:formatCode>
                <c:ptCount val="9"/>
                <c:pt idx="0">
                  <c:v>4.3970000000000002</c:v>
                </c:pt>
                <c:pt idx="1">
                  <c:v>4.2779999999999996</c:v>
                </c:pt>
                <c:pt idx="2">
                  <c:v>4.1669999999999998</c:v>
                </c:pt>
                <c:pt idx="3">
                  <c:v>4.0460000000000003</c:v>
                </c:pt>
                <c:pt idx="4">
                  <c:v>3.919</c:v>
                </c:pt>
                <c:pt idx="5">
                  <c:v>3.8039999999999998</c:v>
                </c:pt>
                <c:pt idx="6">
                  <c:v>3.6960000000000002</c:v>
                </c:pt>
                <c:pt idx="7">
                  <c:v>3.5939999999999999</c:v>
                </c:pt>
                <c:pt idx="8">
                  <c:v>3.4950000000000001</c:v>
                </c:pt>
              </c:numCache>
            </c:numRef>
          </c:xVal>
          <c:yVal>
            <c:numRef>
              <c:f>'combine master curve'!$D$3:$D$11</c:f>
              <c:numCache>
                <c:formatCode>0.00E+00</c:formatCode>
                <c:ptCount val="9"/>
                <c:pt idx="0">
                  <c:v>4.0949014401170588E-5</c:v>
                </c:pt>
                <c:pt idx="1">
                  <c:v>3.4905167876765737E-5</c:v>
                </c:pt>
                <c:pt idx="2">
                  <c:v>3.0500555029837936E-5</c:v>
                </c:pt>
                <c:pt idx="3">
                  <c:v>2.5832248188452611E-5</c:v>
                </c:pt>
                <c:pt idx="4">
                  <c:v>2.2620466553735817E-5</c:v>
                </c:pt>
                <c:pt idx="5">
                  <c:v>2.0265743937705631E-5</c:v>
                </c:pt>
                <c:pt idx="6">
                  <c:v>1.8132571698495519E-5</c:v>
                </c:pt>
                <c:pt idx="7">
                  <c:v>1.6537206360552138E-5</c:v>
                </c:pt>
                <c:pt idx="8">
                  <c:v>1.5157776664812208E-5</c:v>
                </c:pt>
              </c:numCache>
            </c:numRef>
          </c:yVal>
          <c:smooth val="0"/>
        </c:ser>
        <c:ser>
          <c:idx val="0"/>
          <c:order val="1"/>
          <c:tx>
            <c:strRef>
              <c:f>'combine master curve'!$E$2</c:f>
              <c:strCache>
                <c:ptCount val="1"/>
                <c:pt idx="0">
                  <c:v>Oct-MG</c:v>
                </c:pt>
              </c:strCache>
            </c:strRef>
          </c:tx>
          <c:spPr>
            <a:ln w="28575">
              <a:noFill/>
            </a:ln>
          </c:spPr>
          <c:xVal>
            <c:numRef>
              <c:f>'combine master curve'!$F$3:$F$11</c:f>
              <c:numCache>
                <c:formatCode>General</c:formatCode>
                <c:ptCount val="9"/>
                <c:pt idx="0">
                  <c:v>3.9550000000000001</c:v>
                </c:pt>
                <c:pt idx="1">
                  <c:v>3.867</c:v>
                </c:pt>
                <c:pt idx="2">
                  <c:v>3.774</c:v>
                </c:pt>
                <c:pt idx="3">
                  <c:v>3.6869999999999998</c:v>
                </c:pt>
                <c:pt idx="4">
                  <c:v>3.5880000000000001</c:v>
                </c:pt>
                <c:pt idx="5">
                  <c:v>3.4980000000000002</c:v>
                </c:pt>
                <c:pt idx="6">
                  <c:v>3.4129999999999998</c:v>
                </c:pt>
                <c:pt idx="7">
                  <c:v>3.335</c:v>
                </c:pt>
                <c:pt idx="8">
                  <c:v>3.2530000000000001</c:v>
                </c:pt>
              </c:numCache>
            </c:numRef>
          </c:xVal>
          <c:yVal>
            <c:numRef>
              <c:f>'combine master curve'!$H$3:$H$11</c:f>
              <c:numCache>
                <c:formatCode>0.00E+00</c:formatCode>
                <c:ptCount val="9"/>
                <c:pt idx="0">
                  <c:v>2.6550132836436507E-5</c:v>
                </c:pt>
                <c:pt idx="1">
                  <c:v>2.3937697095814759E-5</c:v>
                </c:pt>
                <c:pt idx="2">
                  <c:v>2.1131103484724321E-5</c:v>
                </c:pt>
                <c:pt idx="3">
                  <c:v>1.8627657868003444E-5</c:v>
                </c:pt>
                <c:pt idx="4">
                  <c:v>1.6335085007506932E-5</c:v>
                </c:pt>
                <c:pt idx="5">
                  <c:v>1.4750383245798403E-5</c:v>
                </c:pt>
                <c:pt idx="6">
                  <c:v>1.3478221743801483E-5</c:v>
                </c:pt>
                <c:pt idx="7">
                  <c:v>1.2142183048513504E-5</c:v>
                </c:pt>
                <c:pt idx="8">
                  <c:v>1.1440927214436802E-5</c:v>
                </c:pt>
              </c:numCache>
            </c:numRef>
          </c:yVal>
          <c:smooth val="0"/>
        </c:ser>
        <c:ser>
          <c:idx val="2"/>
          <c:order val="2"/>
          <c:tx>
            <c:strRef>
              <c:f>'combine master curve'!$I$2</c:f>
              <c:strCache>
                <c:ptCount val="1"/>
                <c:pt idx="0">
                  <c:v>Non-MG</c:v>
                </c:pt>
              </c:strCache>
            </c:strRef>
          </c:tx>
          <c:spPr>
            <a:ln w="28575">
              <a:noFill/>
            </a:ln>
          </c:spPr>
          <c:xVal>
            <c:numRef>
              <c:f>'combine master curve'!$J$3:$J$11</c:f>
              <c:numCache>
                <c:formatCode>General</c:formatCode>
                <c:ptCount val="9"/>
                <c:pt idx="0">
                  <c:v>3.8279999999999998</c:v>
                </c:pt>
                <c:pt idx="1">
                  <c:v>3.7440000000000002</c:v>
                </c:pt>
                <c:pt idx="2">
                  <c:v>3.6619999999999999</c:v>
                </c:pt>
                <c:pt idx="3">
                  <c:v>3.5779999999999998</c:v>
                </c:pt>
                <c:pt idx="4">
                  <c:v>3.4889999999999999</c:v>
                </c:pt>
                <c:pt idx="5">
                  <c:v>3.4039999999999999</c:v>
                </c:pt>
                <c:pt idx="6">
                  <c:v>3.3260000000000001</c:v>
                </c:pt>
                <c:pt idx="7">
                  <c:v>3.25</c:v>
                </c:pt>
                <c:pt idx="8">
                  <c:v>3.1789999999999998</c:v>
                </c:pt>
              </c:numCache>
            </c:numRef>
          </c:xVal>
          <c:yVal>
            <c:numRef>
              <c:f>'combine master curve'!$L$3:$L$11</c:f>
              <c:numCache>
                <c:formatCode>0.00E+00</c:formatCode>
                <c:ptCount val="9"/>
                <c:pt idx="0">
                  <c:v>2.0860818657200115E-5</c:v>
                </c:pt>
                <c:pt idx="1">
                  <c:v>1.8453961705339266E-5</c:v>
                </c:pt>
                <c:pt idx="2">
                  <c:v>1.6313477690251007E-5</c:v>
                </c:pt>
                <c:pt idx="3">
                  <c:v>1.4266984779310524E-5</c:v>
                </c:pt>
                <c:pt idx="4">
                  <c:v>1.2708903346221039E-5</c:v>
                </c:pt>
                <c:pt idx="5">
                  <c:v>1.1223117687020523E-5</c:v>
                </c:pt>
                <c:pt idx="6">
                  <c:v>1.0181390525893207E-5</c:v>
                </c:pt>
                <c:pt idx="7">
                  <c:v>9.0880143062493717E-6</c:v>
                </c:pt>
                <c:pt idx="8">
                  <c:v>8.5371385813310146E-6</c:v>
                </c:pt>
              </c:numCache>
            </c:numRef>
          </c:yVal>
          <c:smooth val="0"/>
        </c:ser>
        <c:ser>
          <c:idx val="3"/>
          <c:order val="3"/>
          <c:tx>
            <c:strRef>
              <c:f>'combine master curve'!$M$2</c:f>
              <c:strCache>
                <c:ptCount val="1"/>
                <c:pt idx="0">
                  <c:v>Dec-MG</c:v>
                </c:pt>
              </c:strCache>
            </c:strRef>
          </c:tx>
          <c:spPr>
            <a:ln w="28575">
              <a:noFill/>
            </a:ln>
          </c:spPr>
          <c:xVal>
            <c:numRef>
              <c:f>'combine master curve'!$N$3:$N$11</c:f>
              <c:numCache>
                <c:formatCode>General</c:formatCode>
                <c:ptCount val="9"/>
                <c:pt idx="0">
                  <c:v>3.645</c:v>
                </c:pt>
                <c:pt idx="1">
                  <c:v>3.573</c:v>
                </c:pt>
                <c:pt idx="2">
                  <c:v>3.5009999999999999</c:v>
                </c:pt>
                <c:pt idx="3">
                  <c:v>3.4260000000000002</c:v>
                </c:pt>
                <c:pt idx="4">
                  <c:v>3.3450000000000002</c:v>
                </c:pt>
                <c:pt idx="5">
                  <c:v>3.27</c:v>
                </c:pt>
                <c:pt idx="6">
                  <c:v>3.2</c:v>
                </c:pt>
                <c:pt idx="7">
                  <c:v>3.1349999999999998</c:v>
                </c:pt>
                <c:pt idx="8">
                  <c:v>3.0710000000000002</c:v>
                </c:pt>
              </c:numCache>
            </c:numRef>
          </c:xVal>
          <c:yVal>
            <c:numRef>
              <c:f>'combine master curve'!$P$3:$P$11</c:f>
              <c:numCache>
                <c:formatCode>General</c:formatCode>
                <c:ptCount val="9"/>
                <c:pt idx="0">
                  <c:v>1.7067942537709184E-5</c:v>
                </c:pt>
                <c:pt idx="1">
                  <c:v>1.5306774437762026E-5</c:v>
                </c:pt>
                <c:pt idx="2">
                  <c:v>1.3721927262879159E-5</c:v>
                </c:pt>
                <c:pt idx="3">
                  <c:v>1.2228844096551877E-5</c:v>
                </c:pt>
                <c:pt idx="4">
                  <c:v>1.0740404730094412E-5</c:v>
                </c:pt>
                <c:pt idx="5">
                  <c:v>9.6582944209445197E-6</c:v>
                </c:pt>
                <c:pt idx="6">
                  <c:v>8.7656924146737694E-6</c:v>
                </c:pt>
                <c:pt idx="7">
                  <c:v>7.8961435775609311E-6</c:v>
                </c:pt>
                <c:pt idx="8">
                  <c:v>7.3175473554265842E-6</c:v>
                </c:pt>
              </c:numCache>
            </c:numRef>
          </c:yVal>
          <c:smooth val="0"/>
        </c:ser>
        <c:ser>
          <c:idx val="4"/>
          <c:order val="4"/>
          <c:tx>
            <c:strRef>
              <c:f>'combine master curve'!$A$14</c:f>
              <c:strCache>
                <c:ptCount val="1"/>
                <c:pt idx="0">
                  <c:v>Hex-DG</c:v>
                </c:pt>
              </c:strCache>
            </c:strRef>
          </c:tx>
          <c:spPr>
            <a:ln w="28575">
              <a:noFill/>
            </a:ln>
          </c:spPr>
          <c:xVal>
            <c:numRef>
              <c:f>'combine master curve'!$B$15:$B$23</c:f>
              <c:numCache>
                <c:formatCode>General</c:formatCode>
                <c:ptCount val="9"/>
                <c:pt idx="0">
                  <c:v>4.9359999999999999</c:v>
                </c:pt>
                <c:pt idx="1">
                  <c:v>4.8230000000000004</c:v>
                </c:pt>
                <c:pt idx="2">
                  <c:v>4.7009999999999996</c:v>
                </c:pt>
                <c:pt idx="3">
                  <c:v>4.5709999999999997</c:v>
                </c:pt>
                <c:pt idx="4">
                  <c:v>4.4290000000000003</c:v>
                </c:pt>
                <c:pt idx="5">
                  <c:v>4.298</c:v>
                </c:pt>
                <c:pt idx="6">
                  <c:v>4.1749999999999998</c:v>
                </c:pt>
                <c:pt idx="7">
                  <c:v>4.0570000000000004</c:v>
                </c:pt>
                <c:pt idx="8">
                  <c:v>3.9430000000000001</c:v>
                </c:pt>
              </c:numCache>
            </c:numRef>
          </c:xVal>
          <c:yVal>
            <c:numRef>
              <c:f>'combine master curve'!$D$15:$D$23</c:f>
              <c:numCache>
                <c:formatCode>General</c:formatCode>
                <c:ptCount val="9"/>
                <c:pt idx="0">
                  <c:v>2.9710804915308774E-5</c:v>
                </c:pt>
                <c:pt idx="1">
                  <c:v>2.6980223894882803E-5</c:v>
                </c:pt>
                <c:pt idx="2">
                  <c:v>2.3721192360922217E-5</c:v>
                </c:pt>
                <c:pt idx="3">
                  <c:v>2.1011213302458313E-5</c:v>
                </c:pt>
                <c:pt idx="4">
                  <c:v>1.820142050431167E-5</c:v>
                </c:pt>
                <c:pt idx="5">
                  <c:v>1.6251516588592078E-5</c:v>
                </c:pt>
                <c:pt idx="6">
                  <c:v>1.469731414695226E-5</c:v>
                </c:pt>
                <c:pt idx="7">
                  <c:v>1.3267994830170494E-5</c:v>
                </c:pt>
                <c:pt idx="8">
                  <c:v>1.2344610952218728E-5</c:v>
                </c:pt>
              </c:numCache>
            </c:numRef>
          </c:yVal>
          <c:smooth val="0"/>
        </c:ser>
        <c:ser>
          <c:idx val="5"/>
          <c:order val="5"/>
          <c:tx>
            <c:strRef>
              <c:f>'combine master curve'!$E$14</c:f>
              <c:strCache>
                <c:ptCount val="1"/>
                <c:pt idx="0">
                  <c:v>Oct-DG</c:v>
                </c:pt>
              </c:strCache>
            </c:strRef>
          </c:tx>
          <c:spPr>
            <a:ln w="28575">
              <a:noFill/>
            </a:ln>
          </c:spPr>
          <c:xVal>
            <c:numRef>
              <c:f>'combine master curve'!$F$15:$F$23</c:f>
              <c:numCache>
                <c:formatCode>General</c:formatCode>
                <c:ptCount val="9"/>
                <c:pt idx="0">
                  <c:v>4.5359999999999996</c:v>
                </c:pt>
                <c:pt idx="1">
                  <c:v>4.4359999999999999</c:v>
                </c:pt>
                <c:pt idx="2">
                  <c:v>4.3390000000000004</c:v>
                </c:pt>
                <c:pt idx="3">
                  <c:v>4.2300000000000004</c:v>
                </c:pt>
                <c:pt idx="4">
                  <c:v>4.1100000000000003</c:v>
                </c:pt>
                <c:pt idx="5">
                  <c:v>3.9990000000000001</c:v>
                </c:pt>
                <c:pt idx="6">
                  <c:v>3.8969999999999998</c:v>
                </c:pt>
                <c:pt idx="7">
                  <c:v>3.7970000000000002</c:v>
                </c:pt>
                <c:pt idx="8">
                  <c:v>3.7</c:v>
                </c:pt>
              </c:numCache>
            </c:numRef>
          </c:xVal>
          <c:yVal>
            <c:numRef>
              <c:f>'combine master curve'!$H$15:$H$23</c:f>
              <c:numCache>
                <c:formatCode>General</c:formatCode>
                <c:ptCount val="9"/>
                <c:pt idx="0">
                  <c:v>2.0593770916026299E-5</c:v>
                </c:pt>
                <c:pt idx="1">
                  <c:v>1.9302341031179454E-5</c:v>
                </c:pt>
                <c:pt idx="2">
                  <c:v>1.7359375698637464E-5</c:v>
                </c:pt>
                <c:pt idx="3">
                  <c:v>1.5523987349089034E-5</c:v>
                </c:pt>
                <c:pt idx="4">
                  <c:v>1.3751073183202499E-5</c:v>
                </c:pt>
                <c:pt idx="5">
                  <c:v>1.2358497925562109E-5</c:v>
                </c:pt>
                <c:pt idx="6">
                  <c:v>1.1290833858686688E-5</c:v>
                </c:pt>
                <c:pt idx="7">
                  <c:v>1.0102481102972338E-5</c:v>
                </c:pt>
                <c:pt idx="8">
                  <c:v>9.5206803422340507E-6</c:v>
                </c:pt>
              </c:numCache>
            </c:numRef>
          </c:yVal>
          <c:smooth val="0"/>
        </c:ser>
        <c:ser>
          <c:idx val="6"/>
          <c:order val="6"/>
          <c:tx>
            <c:strRef>
              <c:f>'combine master curve'!$I$14</c:f>
              <c:strCache>
                <c:ptCount val="1"/>
                <c:pt idx="0">
                  <c:v>Non-DG</c:v>
                </c:pt>
              </c:strCache>
            </c:strRef>
          </c:tx>
          <c:spPr>
            <a:ln w="28575">
              <a:noFill/>
            </a:ln>
          </c:spPr>
          <c:xVal>
            <c:numRef>
              <c:f>'combine master curve'!$J$15:$J$23</c:f>
              <c:numCache>
                <c:formatCode>General</c:formatCode>
                <c:ptCount val="9"/>
                <c:pt idx="0">
                  <c:v>4.3209999999999997</c:v>
                </c:pt>
                <c:pt idx="1">
                  <c:v>4.2270000000000003</c:v>
                </c:pt>
                <c:pt idx="2">
                  <c:v>4.1369999999999996</c:v>
                </c:pt>
                <c:pt idx="3">
                  <c:v>4.0410000000000004</c:v>
                </c:pt>
                <c:pt idx="4">
                  <c:v>3.9390000000000001</c:v>
                </c:pt>
                <c:pt idx="5">
                  <c:v>3.8370000000000002</c:v>
                </c:pt>
                <c:pt idx="6">
                  <c:v>3.7429999999999999</c:v>
                </c:pt>
                <c:pt idx="7">
                  <c:v>3.6560000000000001</c:v>
                </c:pt>
                <c:pt idx="8">
                  <c:v>3.5670000000000002</c:v>
                </c:pt>
              </c:numCache>
            </c:numRef>
          </c:xVal>
          <c:yVal>
            <c:numRef>
              <c:f>'combine master curve'!$L$15:$L$23</c:f>
              <c:numCache>
                <c:formatCode>General</c:formatCode>
                <c:ptCount val="9"/>
                <c:pt idx="0">
                  <c:v>1.6732438869271367E-5</c:v>
                </c:pt>
                <c:pt idx="1">
                  <c:v>1.5140497983564552E-5</c:v>
                </c:pt>
                <c:pt idx="2">
                  <c:v>1.3808594305734347E-5</c:v>
                </c:pt>
                <c:pt idx="3">
                  <c:v>1.2537269425103225E-5</c:v>
                </c:pt>
                <c:pt idx="4">
                  <c:v>1.1075864400288558E-5</c:v>
                </c:pt>
                <c:pt idx="5">
                  <c:v>9.9712695001192068E-6</c:v>
                </c:pt>
                <c:pt idx="6">
                  <c:v>9.0793688328368638E-6</c:v>
                </c:pt>
                <c:pt idx="7">
                  <c:v>8.0966110184111283E-6</c:v>
                </c:pt>
                <c:pt idx="8">
                  <c:v>7.7133647518438585E-6</c:v>
                </c:pt>
              </c:numCache>
            </c:numRef>
          </c:yVal>
          <c:smooth val="0"/>
        </c:ser>
        <c:ser>
          <c:idx val="7"/>
          <c:order val="7"/>
          <c:tx>
            <c:strRef>
              <c:f>'combine master curve'!$M$14</c:f>
              <c:strCache>
                <c:ptCount val="1"/>
                <c:pt idx="0">
                  <c:v>Dec-DG</c:v>
                </c:pt>
              </c:strCache>
            </c:strRef>
          </c:tx>
          <c:spPr>
            <a:ln w="28575">
              <a:noFill/>
            </a:ln>
          </c:spPr>
          <c:xVal>
            <c:numRef>
              <c:f>'combine master curve'!$N$15:$N$23</c:f>
              <c:numCache>
                <c:formatCode>General</c:formatCode>
                <c:ptCount val="9"/>
                <c:pt idx="0">
                  <c:v>4.1420000000000003</c:v>
                </c:pt>
                <c:pt idx="1">
                  <c:v>4.0579999999999998</c:v>
                </c:pt>
                <c:pt idx="2">
                  <c:v>3.9750000000000001</c:v>
                </c:pt>
                <c:pt idx="3">
                  <c:v>3.883</c:v>
                </c:pt>
                <c:pt idx="4">
                  <c:v>3.786</c:v>
                </c:pt>
                <c:pt idx="5">
                  <c:v>3.694</c:v>
                </c:pt>
                <c:pt idx="6">
                  <c:v>3.6080000000000001</c:v>
                </c:pt>
                <c:pt idx="7">
                  <c:v>3.5259999999999998</c:v>
                </c:pt>
                <c:pt idx="8">
                  <c:v>3.4460000000000002</c:v>
                </c:pt>
              </c:numCache>
            </c:numRef>
          </c:xVal>
          <c:yVal>
            <c:numRef>
              <c:f>'combine master curve'!$P$15:$P$23</c:f>
              <c:numCache>
                <c:formatCode>General</c:formatCode>
                <c:ptCount val="9"/>
                <c:pt idx="0">
                  <c:v>1.4587254398851959E-5</c:v>
                </c:pt>
                <c:pt idx="1">
                  <c:v>1.3418356032827353E-5</c:v>
                </c:pt>
                <c:pt idx="2">
                  <c:v>1.2230469242221851E-5</c:v>
                </c:pt>
                <c:pt idx="3">
                  <c:v>1.1113369019482083E-5</c:v>
                </c:pt>
                <c:pt idx="4">
                  <c:v>9.7507609844526813E-6</c:v>
                </c:pt>
                <c:pt idx="5">
                  <c:v>8.9245616520403936E-6</c:v>
                </c:pt>
                <c:pt idx="6">
                  <c:v>8.1315981074726531E-6</c:v>
                </c:pt>
                <c:pt idx="7">
                  <c:v>7.3235152566531629E-6</c:v>
                </c:pt>
                <c:pt idx="8">
                  <c:v>6.8097069566487616E-6</c:v>
                </c:pt>
              </c:numCache>
            </c:numRef>
          </c:yVal>
          <c:smooth val="0"/>
        </c:ser>
        <c:ser>
          <c:idx val="8"/>
          <c:order val="8"/>
          <c:tx>
            <c:strRef>
              <c:f>'combine master curve'!$A$26</c:f>
              <c:strCache>
                <c:ptCount val="1"/>
                <c:pt idx="0">
                  <c:v>Hex-TG</c:v>
                </c:pt>
              </c:strCache>
            </c:strRef>
          </c:tx>
          <c:spPr>
            <a:ln w="28575">
              <a:noFill/>
            </a:ln>
          </c:spPr>
          <c:xVal>
            <c:numRef>
              <c:f>'combine master curve'!$B$27:$B$35</c:f>
              <c:numCache>
                <c:formatCode>0.00</c:formatCode>
                <c:ptCount val="9"/>
                <c:pt idx="0">
                  <c:v>5.35</c:v>
                </c:pt>
                <c:pt idx="1">
                  <c:v>5.226</c:v>
                </c:pt>
                <c:pt idx="2">
                  <c:v>5.0940000000000003</c:v>
                </c:pt>
                <c:pt idx="3">
                  <c:v>4.9489999999999998</c:v>
                </c:pt>
                <c:pt idx="4">
                  <c:v>4.7910000000000004</c:v>
                </c:pt>
                <c:pt idx="5">
                  <c:v>4.6479999999999997</c:v>
                </c:pt>
                <c:pt idx="6">
                  <c:v>4.5039999999999996</c:v>
                </c:pt>
                <c:pt idx="7">
                  <c:v>4.375</c:v>
                </c:pt>
                <c:pt idx="8">
                  <c:v>4.2519999999999998</c:v>
                </c:pt>
              </c:numCache>
            </c:numRef>
          </c:xVal>
          <c:yVal>
            <c:numRef>
              <c:f>'combine master curve'!$D$27:$D$35</c:f>
              <c:numCache>
                <c:formatCode>General</c:formatCode>
                <c:ptCount val="9"/>
                <c:pt idx="0">
                  <c:v>3.107886633340967E-5</c:v>
                </c:pt>
                <c:pt idx="1">
                  <c:v>2.8175790529899622E-5</c:v>
                </c:pt>
                <c:pt idx="2">
                  <c:v>2.4681795191849792E-5</c:v>
                </c:pt>
                <c:pt idx="3">
                  <c:v>2.1784092896686247E-5</c:v>
                </c:pt>
                <c:pt idx="4">
                  <c:v>1.8773196825361441E-5</c:v>
                </c:pt>
                <c:pt idx="5">
                  <c:v>1.6536622355594162E-5</c:v>
                </c:pt>
                <c:pt idx="6">
                  <c:v>1.5060776253617781E-5</c:v>
                </c:pt>
                <c:pt idx="7">
                  <c:v>1.3041633023401748E-5</c:v>
                </c:pt>
                <c:pt idx="8">
                  <c:v>1.1819380908632466E-5</c:v>
                </c:pt>
              </c:numCache>
            </c:numRef>
          </c:yVal>
          <c:smooth val="0"/>
        </c:ser>
        <c:ser>
          <c:idx val="9"/>
          <c:order val="9"/>
          <c:tx>
            <c:strRef>
              <c:f>'combine master curve'!$E$26</c:f>
              <c:strCache>
                <c:ptCount val="1"/>
                <c:pt idx="0">
                  <c:v>Oct-TG</c:v>
                </c:pt>
              </c:strCache>
            </c:strRef>
          </c:tx>
          <c:spPr>
            <a:ln w="28575">
              <a:noFill/>
            </a:ln>
          </c:spPr>
          <c:xVal>
            <c:numRef>
              <c:f>'combine master curve'!$F$27:$F$35</c:f>
              <c:numCache>
                <c:formatCode>0.00</c:formatCode>
                <c:ptCount val="9"/>
                <c:pt idx="0">
                  <c:v>4.9390000000000001</c:v>
                </c:pt>
                <c:pt idx="1">
                  <c:v>4.8250000000000002</c:v>
                </c:pt>
                <c:pt idx="2">
                  <c:v>4.7119999999999997</c:v>
                </c:pt>
                <c:pt idx="3">
                  <c:v>4.59</c:v>
                </c:pt>
                <c:pt idx="4">
                  <c:v>4.4580000000000002</c:v>
                </c:pt>
                <c:pt idx="5">
                  <c:v>4.3330000000000002</c:v>
                </c:pt>
                <c:pt idx="6">
                  <c:v>4.2169999999999996</c:v>
                </c:pt>
                <c:pt idx="7">
                  <c:v>4.1029999999999998</c:v>
                </c:pt>
                <c:pt idx="8">
                  <c:v>3.9950000000000001</c:v>
                </c:pt>
              </c:numCache>
            </c:numRef>
          </c:xVal>
          <c:yVal>
            <c:numRef>
              <c:f>'combine master curve'!$H$27:$H$35</c:f>
              <c:numCache>
                <c:formatCode>General</c:formatCode>
                <c:ptCount val="9"/>
                <c:pt idx="0">
                  <c:v>2.0894831037716107E-5</c:v>
                </c:pt>
                <c:pt idx="1">
                  <c:v>1.9630673729848098E-5</c:v>
                </c:pt>
                <c:pt idx="2">
                  <c:v>1.7886490819410137E-5</c:v>
                </c:pt>
                <c:pt idx="3">
                  <c:v>1.6202596457983053E-5</c:v>
                </c:pt>
                <c:pt idx="4">
                  <c:v>1.4272245947149785E-5</c:v>
                </c:pt>
                <c:pt idx="5">
                  <c:v>1.2493097496300481E-5</c:v>
                </c:pt>
                <c:pt idx="6">
                  <c:v>1.1620079079398671E-5</c:v>
                </c:pt>
                <c:pt idx="7">
                  <c:v>1.0300102090928935E-5</c:v>
                </c:pt>
                <c:pt idx="8">
                  <c:v>9.3466575753950432E-6</c:v>
                </c:pt>
              </c:numCache>
            </c:numRef>
          </c:yVal>
          <c:smooth val="0"/>
        </c:ser>
        <c:ser>
          <c:idx val="10"/>
          <c:order val="10"/>
          <c:tx>
            <c:strRef>
              <c:f>'combine master curve'!$I$26</c:f>
              <c:strCache>
                <c:ptCount val="1"/>
                <c:pt idx="0">
                  <c:v>Non-TG</c:v>
                </c:pt>
              </c:strCache>
            </c:strRef>
          </c:tx>
          <c:spPr>
            <a:ln w="28575">
              <a:noFill/>
            </a:ln>
          </c:spPr>
          <c:xVal>
            <c:numRef>
              <c:f>'combine master curve'!$J$27:$J$35</c:f>
              <c:numCache>
                <c:formatCode>0.00</c:formatCode>
                <c:ptCount val="9"/>
                <c:pt idx="0">
                  <c:v>4.78</c:v>
                </c:pt>
                <c:pt idx="1">
                  <c:v>4.681</c:v>
                </c:pt>
                <c:pt idx="2">
                  <c:v>4.5750000000000002</c:v>
                </c:pt>
                <c:pt idx="3">
                  <c:v>4.4610000000000003</c:v>
                </c:pt>
                <c:pt idx="4">
                  <c:v>4.3380000000000001</c:v>
                </c:pt>
                <c:pt idx="5">
                  <c:v>4.2229999999999999</c:v>
                </c:pt>
                <c:pt idx="6">
                  <c:v>4.1130000000000004</c:v>
                </c:pt>
                <c:pt idx="7">
                  <c:v>4.008</c:v>
                </c:pt>
                <c:pt idx="8">
                  <c:v>3.9079999999999999</c:v>
                </c:pt>
              </c:numCache>
            </c:numRef>
          </c:xVal>
          <c:yVal>
            <c:numRef>
              <c:f>'combine master curve'!$L$27:$L$35</c:f>
              <c:numCache>
                <c:formatCode>General</c:formatCode>
                <c:ptCount val="9"/>
                <c:pt idx="0">
                  <c:v>1.7154831868780364E-5</c:v>
                </c:pt>
                <c:pt idx="1">
                  <c:v>1.6512860843342811E-5</c:v>
                </c:pt>
                <c:pt idx="2">
                  <c:v>1.5152747681072342E-5</c:v>
                </c:pt>
                <c:pt idx="3">
                  <c:v>1.3980835739664307E-5</c:v>
                </c:pt>
                <c:pt idx="4">
                  <c:v>1.2464171662739975E-5</c:v>
                </c:pt>
                <c:pt idx="5">
                  <c:v>1.132186960602231E-5</c:v>
                </c:pt>
                <c:pt idx="6">
                  <c:v>1.0239679614292802E-5</c:v>
                </c:pt>
                <c:pt idx="7">
                  <c:v>9.1229475662513429E-6</c:v>
                </c:pt>
                <c:pt idx="8">
                  <c:v>8.4238230299762929E-6</c:v>
                </c:pt>
              </c:numCache>
            </c:numRef>
          </c:yVal>
          <c:smooth val="0"/>
        </c:ser>
        <c:ser>
          <c:idx val="11"/>
          <c:order val="11"/>
          <c:tx>
            <c:strRef>
              <c:f>'combine master curve'!$M$26</c:f>
              <c:strCache>
                <c:ptCount val="1"/>
                <c:pt idx="0">
                  <c:v>Dec-TG</c:v>
                </c:pt>
              </c:strCache>
            </c:strRef>
          </c:tx>
          <c:spPr>
            <a:ln w="28575">
              <a:noFill/>
            </a:ln>
          </c:spPr>
          <c:xVal>
            <c:numRef>
              <c:f>'combine master curve'!$N$27:$N$35</c:f>
              <c:numCache>
                <c:formatCode>0.00</c:formatCode>
                <c:ptCount val="9"/>
                <c:pt idx="0">
                  <c:v>4.585</c:v>
                </c:pt>
                <c:pt idx="1">
                  <c:v>4.4909999999999997</c:v>
                </c:pt>
                <c:pt idx="2">
                  <c:v>4.3970000000000002</c:v>
                </c:pt>
                <c:pt idx="3">
                  <c:v>4.2919999999999998</c:v>
                </c:pt>
                <c:pt idx="4">
                  <c:v>4.1779999999999999</c:v>
                </c:pt>
                <c:pt idx="5">
                  <c:v>4.069</c:v>
                </c:pt>
                <c:pt idx="6">
                  <c:v>3.968</c:v>
                </c:pt>
                <c:pt idx="7">
                  <c:v>3.87</c:v>
                </c:pt>
                <c:pt idx="8">
                  <c:v>3.7770000000000001</c:v>
                </c:pt>
              </c:numCache>
            </c:numRef>
          </c:xVal>
          <c:yVal>
            <c:numRef>
              <c:f>'combine master curve'!$P$27:$P$35</c:f>
              <c:numCache>
                <c:formatCode>General</c:formatCode>
                <c:ptCount val="9"/>
                <c:pt idx="0">
                  <c:v>1.5504315803616235E-5</c:v>
                </c:pt>
                <c:pt idx="1">
                  <c:v>1.5011691675766191E-5</c:v>
                </c:pt>
                <c:pt idx="2">
                  <c:v>1.3824929585308272E-5</c:v>
                </c:pt>
                <c:pt idx="3">
                  <c:v>1.2680292880160651E-5</c:v>
                </c:pt>
                <c:pt idx="4">
                  <c:v>1.1348551359593495E-5</c:v>
                </c:pt>
                <c:pt idx="5">
                  <c:v>1.0317959985783879E-5</c:v>
                </c:pt>
                <c:pt idx="6">
                  <c:v>9.4361635077386384E-6</c:v>
                </c:pt>
                <c:pt idx="7">
                  <c:v>8.3949704259901992E-6</c:v>
                </c:pt>
                <c:pt idx="8">
                  <c:v>7.7139503027310992E-6</c:v>
                </c:pt>
              </c:numCache>
            </c:numRef>
          </c:yVal>
          <c:smooth val="0"/>
        </c:ser>
        <c:dLbls>
          <c:showLegendKey val="0"/>
          <c:showVal val="0"/>
          <c:showCatName val="0"/>
          <c:showSerName val="0"/>
          <c:showPercent val="0"/>
          <c:showBubbleSize val="0"/>
        </c:dLbls>
        <c:axId val="258860160"/>
        <c:axId val="258860736"/>
      </c:scatterChart>
      <c:valAx>
        <c:axId val="258860160"/>
        <c:scaling>
          <c:orientation val="minMax"/>
          <c:min val="2.8"/>
        </c:scaling>
        <c:delete val="0"/>
        <c:axPos val="b"/>
        <c:title>
          <c:tx>
            <c:rich>
              <a:bodyPr/>
              <a:lstStyle/>
              <a:p>
                <a:pPr>
                  <a:defRPr/>
                </a:pPr>
                <a:r>
                  <a:rPr lang="en-US">
                    <a:latin typeface="Calibri"/>
                  </a:rPr>
                  <a:t>ε</a:t>
                </a:r>
                <a:r>
                  <a:rPr lang="en-US" baseline="-25000">
                    <a:latin typeface="Calibri"/>
                  </a:rPr>
                  <a:t>s</a:t>
                </a:r>
                <a:endParaRPr lang="en-US" baseline="-25000"/>
              </a:p>
            </c:rich>
          </c:tx>
          <c:overlay val="0"/>
        </c:title>
        <c:numFmt formatCode="General" sourceLinked="1"/>
        <c:majorTickMark val="in"/>
        <c:minorTickMark val="out"/>
        <c:tickLblPos val="nextTo"/>
        <c:crossAx val="258860736"/>
        <c:crosses val="autoZero"/>
        <c:crossBetween val="midCat"/>
      </c:valAx>
      <c:valAx>
        <c:axId val="258860736"/>
        <c:scaling>
          <c:orientation val="minMax"/>
        </c:scaling>
        <c:delete val="0"/>
        <c:axPos val="l"/>
        <c:title>
          <c:tx>
            <c:rich>
              <a:bodyPr/>
              <a:lstStyle/>
              <a:p>
                <a:pPr>
                  <a:defRPr/>
                </a:pPr>
                <a:r>
                  <a:rPr lang="en-US"/>
                  <a:t>D</a:t>
                </a:r>
                <a:r>
                  <a:rPr lang="en-US" baseline="-25000"/>
                  <a:t>o</a:t>
                </a:r>
                <a:r>
                  <a:rPr lang="en-US"/>
                  <a:t> (m</a:t>
                </a:r>
                <a:r>
                  <a:rPr lang="en-US" baseline="30000"/>
                  <a:t>2</a:t>
                </a:r>
                <a:r>
                  <a:rPr lang="en-US"/>
                  <a:t>/s)</a:t>
                </a:r>
              </a:p>
            </c:rich>
          </c:tx>
          <c:overlay val="0"/>
        </c:title>
        <c:numFmt formatCode="0.00E+00" sourceLinked="1"/>
        <c:majorTickMark val="in"/>
        <c:minorTickMark val="out"/>
        <c:tickLblPos val="nextTo"/>
        <c:crossAx val="258860160"/>
        <c:crosses val="autoZero"/>
        <c:crossBetween val="midCat"/>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Sheet2!$K$1</c:f>
              <c:strCache>
                <c:ptCount val="1"/>
                <c:pt idx="0">
                  <c:v>Hep</c:v>
                </c:pt>
              </c:strCache>
            </c:strRef>
          </c:tx>
          <c:spPr>
            <a:ln w="28575">
              <a:noFill/>
            </a:ln>
          </c:spPr>
          <c:trendline>
            <c:trendlineType val="exp"/>
            <c:dispRSqr val="0"/>
            <c:dispEq val="0"/>
          </c:trendline>
          <c:xVal>
            <c:numRef>
              <c:f>Sheet2!$L$2:$L$10</c:f>
              <c:numCache>
                <c:formatCode>0.00</c:formatCode>
                <c:ptCount val="9"/>
                <c:pt idx="0">
                  <c:v>17.2</c:v>
                </c:pt>
                <c:pt idx="1">
                  <c:v>16.600000000000001</c:v>
                </c:pt>
                <c:pt idx="2">
                  <c:v>16.100000000000001</c:v>
                </c:pt>
                <c:pt idx="3">
                  <c:v>15.5</c:v>
                </c:pt>
                <c:pt idx="4">
                  <c:v>15</c:v>
                </c:pt>
                <c:pt idx="5">
                  <c:v>14.4</c:v>
                </c:pt>
                <c:pt idx="6">
                  <c:v>13.9</c:v>
                </c:pt>
                <c:pt idx="7">
                  <c:v>13.5</c:v>
                </c:pt>
                <c:pt idx="8">
                  <c:v>13</c:v>
                </c:pt>
              </c:numCache>
            </c:numRef>
          </c:xVal>
          <c:yVal>
            <c:numRef>
              <c:f>Sheet2!$M$2:$M$10</c:f>
              <c:numCache>
                <c:formatCode>0.00E+00</c:formatCode>
                <c:ptCount val="9"/>
                <c:pt idx="0">
                  <c:v>7.7799999999999994E-5</c:v>
                </c:pt>
                <c:pt idx="1">
                  <c:v>9.1000000000000003E-5</c:v>
                </c:pt>
                <c:pt idx="2">
                  <c:v>1.0399999999999999E-4</c:v>
                </c:pt>
                <c:pt idx="3">
                  <c:v>1.2E-4</c:v>
                </c:pt>
                <c:pt idx="4">
                  <c:v>1.37E-4</c:v>
                </c:pt>
                <c:pt idx="5">
                  <c:v>1.54E-4</c:v>
                </c:pt>
                <c:pt idx="6">
                  <c:v>1.7200000000000001E-4</c:v>
                </c:pt>
                <c:pt idx="7">
                  <c:v>1.8900000000000001E-4</c:v>
                </c:pt>
                <c:pt idx="8">
                  <c:v>2.0599999999999999E-4</c:v>
                </c:pt>
              </c:numCache>
            </c:numRef>
          </c:yVal>
          <c:smooth val="0"/>
        </c:ser>
        <c:ser>
          <c:idx val="4"/>
          <c:order val="1"/>
          <c:tx>
            <c:strRef>
              <c:f>Sheet2!$A$1</c:f>
              <c:strCache>
                <c:ptCount val="1"/>
                <c:pt idx="0">
                  <c:v>5</c:v>
                </c:pt>
              </c:strCache>
            </c:strRef>
          </c:tx>
          <c:spPr>
            <a:ln w="28575">
              <a:noFill/>
            </a:ln>
          </c:spPr>
          <c:trendline>
            <c:trendlineType val="poly"/>
            <c:order val="2"/>
            <c:dispRSqr val="0"/>
            <c:dispEq val="0"/>
          </c:trendline>
          <c:xVal>
            <c:numRef>
              <c:f>Sheet2!$B$2:$B$5</c:f>
              <c:numCache>
                <c:formatCode>0.00</c:formatCode>
                <c:ptCount val="4"/>
                <c:pt idx="0">
                  <c:v>17.2</c:v>
                </c:pt>
                <c:pt idx="1">
                  <c:v>15.5</c:v>
                </c:pt>
                <c:pt idx="2">
                  <c:v>14.1</c:v>
                </c:pt>
                <c:pt idx="3">
                  <c:v>12.7</c:v>
                </c:pt>
              </c:numCache>
            </c:numRef>
          </c:xVal>
          <c:yVal>
            <c:numRef>
              <c:f>Sheet2!$C$2:$C$5</c:f>
              <c:numCache>
                <c:formatCode>0.00E+00</c:formatCode>
                <c:ptCount val="4"/>
                <c:pt idx="0">
                  <c:v>7.7799999999999994E-5</c:v>
                </c:pt>
                <c:pt idx="1">
                  <c:v>4.4199999999999997E-5</c:v>
                </c:pt>
                <c:pt idx="2">
                  <c:v>2.9300000000000001E-5</c:v>
                </c:pt>
                <c:pt idx="3">
                  <c:v>1.5400000000000002E-5</c:v>
                </c:pt>
              </c:numCache>
            </c:numRef>
          </c:yVal>
          <c:smooth val="0"/>
        </c:ser>
        <c:ser>
          <c:idx val="5"/>
          <c:order val="2"/>
          <c:tx>
            <c:strRef>
              <c:f>Sheet2!$A$7</c:f>
              <c:strCache>
                <c:ptCount val="1"/>
                <c:pt idx="0">
                  <c:v>15</c:v>
                </c:pt>
              </c:strCache>
            </c:strRef>
          </c:tx>
          <c:spPr>
            <a:ln w="28575">
              <a:noFill/>
            </a:ln>
          </c:spPr>
          <c:trendline>
            <c:trendlineType val="poly"/>
            <c:order val="4"/>
            <c:dispRSqr val="0"/>
            <c:dispEq val="0"/>
          </c:trendline>
          <c:xVal>
            <c:numRef>
              <c:f>Sheet2!$B$8:$B$12</c:f>
              <c:numCache>
                <c:formatCode>0.00</c:formatCode>
                <c:ptCount val="5"/>
                <c:pt idx="0">
                  <c:v>16.600000000000001</c:v>
                </c:pt>
                <c:pt idx="1">
                  <c:v>15</c:v>
                </c:pt>
                <c:pt idx="2">
                  <c:v>13.7</c:v>
                </c:pt>
                <c:pt idx="3">
                  <c:v>12.3</c:v>
                </c:pt>
                <c:pt idx="4">
                  <c:v>10.7</c:v>
                </c:pt>
              </c:numCache>
            </c:numRef>
          </c:xVal>
          <c:yVal>
            <c:numRef>
              <c:f>Sheet2!$C$8:$C$12</c:f>
              <c:numCache>
                <c:formatCode>0.00E+00</c:formatCode>
                <c:ptCount val="5"/>
                <c:pt idx="0">
                  <c:v>9.1000000000000003E-5</c:v>
                </c:pt>
                <c:pt idx="1">
                  <c:v>5.2899999999999998E-5</c:v>
                </c:pt>
                <c:pt idx="2">
                  <c:v>3.5899999999999998E-5</c:v>
                </c:pt>
                <c:pt idx="3">
                  <c:v>1.9199999999999999E-5</c:v>
                </c:pt>
                <c:pt idx="4">
                  <c:v>7.1799999999999999E-6</c:v>
                </c:pt>
              </c:numCache>
            </c:numRef>
          </c:yVal>
          <c:smooth val="0"/>
        </c:ser>
        <c:ser>
          <c:idx val="1"/>
          <c:order val="3"/>
          <c:tx>
            <c:strRef>
              <c:f>Sheet2!$A$13</c:f>
              <c:strCache>
                <c:ptCount val="1"/>
                <c:pt idx="0">
                  <c:v>25</c:v>
                </c:pt>
              </c:strCache>
            </c:strRef>
          </c:tx>
          <c:spPr>
            <a:ln w="28575">
              <a:noFill/>
            </a:ln>
          </c:spPr>
          <c:trendline>
            <c:trendlineType val="poly"/>
            <c:order val="4"/>
            <c:dispRSqr val="0"/>
            <c:dispEq val="0"/>
          </c:trendline>
          <c:xVal>
            <c:numRef>
              <c:f>Sheet2!$B$14:$B$18</c:f>
              <c:numCache>
                <c:formatCode>0.00</c:formatCode>
                <c:ptCount val="5"/>
                <c:pt idx="0">
                  <c:v>16.100000000000001</c:v>
                </c:pt>
                <c:pt idx="1">
                  <c:v>14.5</c:v>
                </c:pt>
                <c:pt idx="2">
                  <c:v>13.2</c:v>
                </c:pt>
                <c:pt idx="3">
                  <c:v>12</c:v>
                </c:pt>
                <c:pt idx="4">
                  <c:v>10.4</c:v>
                </c:pt>
              </c:numCache>
            </c:numRef>
          </c:xVal>
          <c:yVal>
            <c:numRef>
              <c:f>Sheet2!$C$14:$C$18</c:f>
              <c:numCache>
                <c:formatCode>0.00E+00</c:formatCode>
                <c:ptCount val="5"/>
                <c:pt idx="0">
                  <c:v>1.0399999999999999E-4</c:v>
                </c:pt>
                <c:pt idx="1">
                  <c:v>6.2399999999999999E-5</c:v>
                </c:pt>
                <c:pt idx="2">
                  <c:v>4.3399999999999998E-5</c:v>
                </c:pt>
                <c:pt idx="3">
                  <c:v>2.3600000000000001E-5</c:v>
                </c:pt>
                <c:pt idx="4">
                  <c:v>9.1400000000000006E-6</c:v>
                </c:pt>
              </c:numCache>
            </c:numRef>
          </c:yVal>
          <c:smooth val="0"/>
        </c:ser>
        <c:ser>
          <c:idx val="2"/>
          <c:order val="4"/>
          <c:tx>
            <c:strRef>
              <c:f>Sheet2!$A$19</c:f>
              <c:strCache>
                <c:ptCount val="1"/>
                <c:pt idx="0">
                  <c:v>35</c:v>
                </c:pt>
              </c:strCache>
            </c:strRef>
          </c:tx>
          <c:spPr>
            <a:ln w="28575">
              <a:noFill/>
            </a:ln>
          </c:spPr>
          <c:trendline>
            <c:trendlineType val="poly"/>
            <c:order val="4"/>
            <c:dispRSqr val="0"/>
            <c:dispEq val="0"/>
          </c:trendline>
          <c:xVal>
            <c:numRef>
              <c:f>Sheet2!$B$20:$B$24</c:f>
              <c:numCache>
                <c:formatCode>0.00</c:formatCode>
                <c:ptCount val="5"/>
                <c:pt idx="0">
                  <c:v>15.5</c:v>
                </c:pt>
                <c:pt idx="1">
                  <c:v>14</c:v>
                </c:pt>
                <c:pt idx="2">
                  <c:v>12.8</c:v>
                </c:pt>
                <c:pt idx="3">
                  <c:v>11.6</c:v>
                </c:pt>
                <c:pt idx="4">
                  <c:v>10.1</c:v>
                </c:pt>
              </c:numCache>
            </c:numRef>
          </c:xVal>
          <c:yVal>
            <c:numRef>
              <c:f>Sheet2!$C$20:$C$24</c:f>
              <c:numCache>
                <c:formatCode>0.00E+00</c:formatCode>
                <c:ptCount val="5"/>
                <c:pt idx="0">
                  <c:v>1.2E-4</c:v>
                </c:pt>
                <c:pt idx="1">
                  <c:v>7.3100000000000001E-5</c:v>
                </c:pt>
                <c:pt idx="2">
                  <c:v>5.1499999999999998E-5</c:v>
                </c:pt>
                <c:pt idx="3">
                  <c:v>2.8600000000000001E-5</c:v>
                </c:pt>
                <c:pt idx="4">
                  <c:v>1.1399999999999999E-5</c:v>
                </c:pt>
              </c:numCache>
            </c:numRef>
          </c:yVal>
          <c:smooth val="0"/>
        </c:ser>
        <c:ser>
          <c:idx val="3"/>
          <c:order val="5"/>
          <c:tx>
            <c:strRef>
              <c:f>Sheet2!$A$25</c:f>
              <c:strCache>
                <c:ptCount val="1"/>
                <c:pt idx="0">
                  <c:v>45</c:v>
                </c:pt>
              </c:strCache>
            </c:strRef>
          </c:tx>
          <c:spPr>
            <a:ln w="28575">
              <a:noFill/>
            </a:ln>
          </c:spPr>
          <c:trendline>
            <c:trendlineType val="poly"/>
            <c:order val="4"/>
            <c:dispRSqr val="0"/>
            <c:dispEq val="0"/>
          </c:trendline>
          <c:xVal>
            <c:numRef>
              <c:f>Sheet2!$B$26:$B$30</c:f>
              <c:numCache>
                <c:formatCode>0.00</c:formatCode>
                <c:ptCount val="5"/>
                <c:pt idx="0">
                  <c:v>15</c:v>
                </c:pt>
                <c:pt idx="1">
                  <c:v>13.5</c:v>
                </c:pt>
                <c:pt idx="2">
                  <c:v>12.3</c:v>
                </c:pt>
                <c:pt idx="3">
                  <c:v>11.2</c:v>
                </c:pt>
                <c:pt idx="4">
                  <c:v>9.75</c:v>
                </c:pt>
              </c:numCache>
            </c:numRef>
          </c:xVal>
          <c:yVal>
            <c:numRef>
              <c:f>Sheet2!$C$26:$C$30</c:f>
              <c:numCache>
                <c:formatCode>0.00E+00</c:formatCode>
                <c:ptCount val="5"/>
                <c:pt idx="0">
                  <c:v>1.37E-4</c:v>
                </c:pt>
                <c:pt idx="1">
                  <c:v>8.4900000000000004E-5</c:v>
                </c:pt>
                <c:pt idx="2">
                  <c:v>6.0300000000000002E-5</c:v>
                </c:pt>
                <c:pt idx="3">
                  <c:v>3.4100000000000002E-5</c:v>
                </c:pt>
                <c:pt idx="4">
                  <c:v>1.4100000000000001E-5</c:v>
                </c:pt>
              </c:numCache>
            </c:numRef>
          </c:yVal>
          <c:smooth val="0"/>
        </c:ser>
        <c:ser>
          <c:idx val="6"/>
          <c:order val="6"/>
          <c:tx>
            <c:strRef>
              <c:f>Sheet2!$A$31</c:f>
              <c:strCache>
                <c:ptCount val="1"/>
                <c:pt idx="0">
                  <c:v>55</c:v>
                </c:pt>
              </c:strCache>
            </c:strRef>
          </c:tx>
          <c:spPr>
            <a:ln w="28575">
              <a:noFill/>
            </a:ln>
          </c:spPr>
          <c:trendline>
            <c:trendlineType val="poly"/>
            <c:order val="4"/>
            <c:dispRSqr val="1"/>
            <c:dispEq val="1"/>
            <c:trendlineLbl>
              <c:layout>
                <c:manualLayout>
                  <c:x val="0.1509418534221684"/>
                  <c:y val="4.8069753206644222E-2"/>
                </c:manualLayout>
              </c:layout>
              <c:tx>
                <c:rich>
                  <a:bodyPr/>
                  <a:lstStyle/>
                  <a:p>
                    <a:pPr>
                      <a:defRPr sz="700"/>
                    </a:pPr>
                    <a:r>
                      <a:rPr lang="en-US" sz="700" baseline="0"/>
                      <a:t>y (55</a:t>
                    </a:r>
                    <a:r>
                      <a:rPr lang="en-US" sz="700" baseline="30000"/>
                      <a:t>o</a:t>
                    </a:r>
                    <a:r>
                      <a:rPr lang="en-US" sz="700" baseline="0"/>
                      <a:t>C) = 0.0000006444x</a:t>
                    </a:r>
                    <a:r>
                      <a:rPr lang="en-US" sz="700" baseline="30000"/>
                      <a:t>4</a:t>
                    </a:r>
                    <a:r>
                      <a:rPr lang="en-US" sz="700" baseline="0"/>
                      <a:t> - 0.0000303570x</a:t>
                    </a:r>
                    <a:r>
                      <a:rPr lang="en-US" sz="700" baseline="30000"/>
                      <a:t>3</a:t>
                    </a:r>
                    <a:r>
                      <a:rPr lang="en-US" sz="700" baseline="0"/>
                      <a:t> + 0.0005347822x</a:t>
                    </a:r>
                    <a:r>
                      <a:rPr lang="en-US" sz="700" baseline="30000"/>
                      <a:t>2</a:t>
                    </a:r>
                    <a:r>
                      <a:rPr lang="en-US" sz="700" baseline="0"/>
                      <a:t> - 0.0041494866x + 0.0119516466
R² = 1.0000000000</a:t>
                    </a:r>
                    <a:endParaRPr lang="en-US" sz="700"/>
                  </a:p>
                </c:rich>
              </c:tx>
              <c:numFmt formatCode="#,##0.0000000000" sourceLinked="0"/>
            </c:trendlineLbl>
          </c:trendline>
          <c:xVal>
            <c:numRef>
              <c:f>Sheet2!$B$32:$B$36</c:f>
              <c:numCache>
                <c:formatCode>0.00</c:formatCode>
                <c:ptCount val="5"/>
                <c:pt idx="0">
                  <c:v>14.4</c:v>
                </c:pt>
                <c:pt idx="1">
                  <c:v>13</c:v>
                </c:pt>
                <c:pt idx="2">
                  <c:v>11.9</c:v>
                </c:pt>
                <c:pt idx="3">
                  <c:v>10.8</c:v>
                </c:pt>
                <c:pt idx="4">
                  <c:v>9.43</c:v>
                </c:pt>
              </c:numCache>
            </c:numRef>
          </c:xVal>
          <c:yVal>
            <c:numRef>
              <c:f>Sheet2!$C$32:$C$36</c:f>
              <c:numCache>
                <c:formatCode>0.00E+00</c:formatCode>
                <c:ptCount val="5"/>
                <c:pt idx="0">
                  <c:v>1.54E-4</c:v>
                </c:pt>
                <c:pt idx="1">
                  <c:v>9.6899999999999997E-5</c:v>
                </c:pt>
                <c:pt idx="2">
                  <c:v>6.9300000000000004E-5</c:v>
                </c:pt>
                <c:pt idx="3">
                  <c:v>4.0099999999999999E-5</c:v>
                </c:pt>
                <c:pt idx="4">
                  <c:v>1.6900000000000001E-5</c:v>
                </c:pt>
              </c:numCache>
            </c:numRef>
          </c:yVal>
          <c:smooth val="0"/>
        </c:ser>
        <c:ser>
          <c:idx val="7"/>
          <c:order val="7"/>
          <c:tx>
            <c:strRef>
              <c:f>Sheet2!$A$37</c:f>
              <c:strCache>
                <c:ptCount val="1"/>
                <c:pt idx="0">
                  <c:v>65</c:v>
                </c:pt>
              </c:strCache>
            </c:strRef>
          </c:tx>
          <c:spPr>
            <a:ln w="28575">
              <a:noFill/>
            </a:ln>
          </c:spPr>
          <c:trendline>
            <c:trendlineType val="poly"/>
            <c:order val="4"/>
            <c:dispRSqr val="1"/>
            <c:dispEq val="1"/>
            <c:trendlineLbl>
              <c:layout>
                <c:manualLayout>
                  <c:x val="0.16666666666666666"/>
                  <c:y val="-3.9875536759318786E-3"/>
                </c:manualLayout>
              </c:layout>
              <c:tx>
                <c:rich>
                  <a:bodyPr/>
                  <a:lstStyle/>
                  <a:p>
                    <a:pPr>
                      <a:defRPr sz="700"/>
                    </a:pPr>
                    <a:r>
                      <a:rPr lang="en-US" sz="700" baseline="0"/>
                      <a:t>y (65</a:t>
                    </a:r>
                    <a:r>
                      <a:rPr lang="en-US" sz="700" baseline="30000"/>
                      <a:t>o</a:t>
                    </a:r>
                    <a:r>
                      <a:rPr lang="en-US" sz="700" baseline="0"/>
                      <a:t>C)= 0.0000008204x</a:t>
                    </a:r>
                    <a:r>
                      <a:rPr lang="en-US" sz="700" baseline="30000"/>
                      <a:t>4</a:t>
                    </a:r>
                    <a:r>
                      <a:rPr lang="en-US" sz="700" baseline="0"/>
                      <a:t> - 0.0000376906x</a:t>
                    </a:r>
                    <a:r>
                      <a:rPr lang="en-US" sz="700" baseline="30000"/>
                      <a:t>3</a:t>
                    </a:r>
                    <a:r>
                      <a:rPr lang="en-US" sz="700" baseline="0"/>
                      <a:t> + 0.0006477019x</a:t>
                    </a:r>
                    <a:r>
                      <a:rPr lang="en-US" sz="700" baseline="30000"/>
                      <a:t>2</a:t>
                    </a:r>
                    <a:r>
                      <a:rPr lang="en-US" sz="700" baseline="0"/>
                      <a:t> - 0.0049026352x + 0.0137747312
R² = 1.0000000000</a:t>
                    </a:r>
                    <a:endParaRPr lang="en-US" sz="700"/>
                  </a:p>
                </c:rich>
              </c:tx>
              <c:numFmt formatCode="#,##0.0000000000" sourceLinked="0"/>
            </c:trendlineLbl>
          </c:trendline>
          <c:xVal>
            <c:numRef>
              <c:f>Sheet2!$B$38:$B$42</c:f>
              <c:numCache>
                <c:formatCode>0.00</c:formatCode>
                <c:ptCount val="5"/>
                <c:pt idx="0">
                  <c:v>13.9</c:v>
                </c:pt>
                <c:pt idx="1">
                  <c:v>12.5</c:v>
                </c:pt>
                <c:pt idx="2">
                  <c:v>11.5</c:v>
                </c:pt>
                <c:pt idx="3">
                  <c:v>10.5</c:v>
                </c:pt>
                <c:pt idx="4">
                  <c:v>9.1199999999999992</c:v>
                </c:pt>
              </c:numCache>
            </c:numRef>
          </c:xVal>
          <c:yVal>
            <c:numRef>
              <c:f>Sheet2!$C$38:$C$42</c:f>
              <c:numCache>
                <c:formatCode>0.00E+00</c:formatCode>
                <c:ptCount val="5"/>
                <c:pt idx="0">
                  <c:v>1.7200000000000001E-4</c:v>
                </c:pt>
                <c:pt idx="1">
                  <c:v>1.0900000000000001E-4</c:v>
                </c:pt>
                <c:pt idx="2">
                  <c:v>7.8399999999999995E-5</c:v>
                </c:pt>
                <c:pt idx="3">
                  <c:v>4.6100000000000002E-5</c:v>
                </c:pt>
                <c:pt idx="4">
                  <c:v>1.9899999999999999E-5</c:v>
                </c:pt>
              </c:numCache>
            </c:numRef>
          </c:yVal>
          <c:smooth val="0"/>
        </c:ser>
        <c:ser>
          <c:idx val="8"/>
          <c:order val="8"/>
          <c:tx>
            <c:strRef>
              <c:f>Sheet2!$A$43</c:f>
              <c:strCache>
                <c:ptCount val="1"/>
                <c:pt idx="0">
                  <c:v>75</c:v>
                </c:pt>
              </c:strCache>
            </c:strRef>
          </c:tx>
          <c:spPr>
            <a:ln w="28575">
              <a:noFill/>
            </a:ln>
          </c:spPr>
          <c:trendline>
            <c:trendlineType val="poly"/>
            <c:order val="4"/>
            <c:dispRSqr val="1"/>
            <c:dispEq val="1"/>
            <c:trendlineLbl>
              <c:layout>
                <c:manualLayout>
                  <c:x val="0.17864632862422575"/>
                  <c:y val="-4.6596436146522799E-2"/>
                </c:manualLayout>
              </c:layout>
              <c:tx>
                <c:rich>
                  <a:bodyPr/>
                  <a:lstStyle/>
                  <a:p>
                    <a:pPr>
                      <a:defRPr sz="700"/>
                    </a:pPr>
                    <a:r>
                      <a:rPr lang="en-US" sz="700" baseline="0"/>
                      <a:t>y (75</a:t>
                    </a:r>
                    <a:r>
                      <a:rPr lang="en-US" sz="700" baseline="30000"/>
                      <a:t>o</a:t>
                    </a:r>
                    <a:r>
                      <a:rPr lang="en-US" sz="700" baseline="0"/>
                      <a:t>C)= 0.0000013591x</a:t>
                    </a:r>
                    <a:r>
                      <a:rPr lang="en-US" sz="700" baseline="30000"/>
                      <a:t>4</a:t>
                    </a:r>
                    <a:r>
                      <a:rPr lang="en-US" sz="700" baseline="0"/>
                      <a:t> - 0.0000608896x</a:t>
                    </a:r>
                    <a:r>
                      <a:rPr lang="en-US" sz="700" baseline="30000"/>
                      <a:t>3</a:t>
                    </a:r>
                    <a:r>
                      <a:rPr lang="en-US" sz="700" baseline="0"/>
                      <a:t> + 0.0010186020x</a:t>
                    </a:r>
                    <a:r>
                      <a:rPr lang="en-US" sz="700" baseline="30000"/>
                      <a:t>2</a:t>
                    </a:r>
                    <a:r>
                      <a:rPr lang="en-US" sz="700" baseline="0"/>
                      <a:t> - 0.0075042105x + 0.0205250134
R² = 1.0000000000</a:t>
                    </a:r>
                    <a:endParaRPr lang="en-US" sz="700"/>
                  </a:p>
                </c:rich>
              </c:tx>
              <c:numFmt formatCode="#,##0.0000000000" sourceLinked="0"/>
            </c:trendlineLbl>
          </c:trendline>
          <c:xVal>
            <c:numRef>
              <c:f>Sheet2!$B$44:$B$48</c:f>
              <c:numCache>
                <c:formatCode>0.00</c:formatCode>
                <c:ptCount val="5"/>
                <c:pt idx="0">
                  <c:v>13.5</c:v>
                </c:pt>
                <c:pt idx="1">
                  <c:v>12.1</c:v>
                </c:pt>
                <c:pt idx="2">
                  <c:v>11.1</c:v>
                </c:pt>
                <c:pt idx="3">
                  <c:v>10.199999999999999</c:v>
                </c:pt>
                <c:pt idx="4">
                  <c:v>8.89</c:v>
                </c:pt>
              </c:numCache>
            </c:numRef>
          </c:xVal>
          <c:yVal>
            <c:numRef>
              <c:f>Sheet2!$C$44:$C$48</c:f>
              <c:numCache>
                <c:formatCode>0.00E+00</c:formatCode>
                <c:ptCount val="5"/>
                <c:pt idx="0">
                  <c:v>1.8900000000000001E-4</c:v>
                </c:pt>
                <c:pt idx="1">
                  <c:v>1.21E-4</c:v>
                </c:pt>
                <c:pt idx="2">
                  <c:v>8.7499999999999999E-5</c:v>
                </c:pt>
                <c:pt idx="3">
                  <c:v>5.1999999999999997E-5</c:v>
                </c:pt>
                <c:pt idx="4">
                  <c:v>2.3E-5</c:v>
                </c:pt>
              </c:numCache>
            </c:numRef>
          </c:yVal>
          <c:smooth val="0"/>
        </c:ser>
        <c:ser>
          <c:idx val="9"/>
          <c:order val="9"/>
          <c:tx>
            <c:strRef>
              <c:f>Sheet2!$A$49</c:f>
              <c:strCache>
                <c:ptCount val="1"/>
                <c:pt idx="0">
                  <c:v>85</c:v>
                </c:pt>
              </c:strCache>
            </c:strRef>
          </c:tx>
          <c:spPr>
            <a:ln w="28575">
              <a:noFill/>
            </a:ln>
          </c:spPr>
          <c:trendline>
            <c:trendlineType val="poly"/>
            <c:order val="4"/>
            <c:dispRSqr val="1"/>
            <c:dispEq val="1"/>
            <c:trendlineLbl>
              <c:layout>
                <c:manualLayout>
                  <c:x val="0.1902291493592779"/>
                  <c:y val="-9.5732348240086543E-2"/>
                </c:manualLayout>
              </c:layout>
              <c:tx>
                <c:rich>
                  <a:bodyPr/>
                  <a:lstStyle/>
                  <a:p>
                    <a:pPr>
                      <a:defRPr sz="700"/>
                    </a:pPr>
                    <a:r>
                      <a:rPr lang="en-US" sz="700" baseline="0"/>
                      <a:t>y (85</a:t>
                    </a:r>
                    <a:r>
                      <a:rPr lang="en-US" sz="700" baseline="30000"/>
                      <a:t>o</a:t>
                    </a:r>
                    <a:r>
                      <a:rPr lang="en-US" sz="700" baseline="0"/>
                      <a:t>C)= 0.0000020714x</a:t>
                    </a:r>
                    <a:r>
                      <a:rPr lang="en-US" sz="700" baseline="30000"/>
                      <a:t>4</a:t>
                    </a:r>
                    <a:r>
                      <a:rPr lang="en-US" sz="700" baseline="0"/>
                      <a:t> - 0.0000895752x</a:t>
                    </a:r>
                    <a:r>
                      <a:rPr lang="en-US" sz="700" baseline="30000"/>
                      <a:t>3</a:t>
                    </a:r>
                    <a:r>
                      <a:rPr lang="en-US" sz="700" baseline="0"/>
                      <a:t> + 0.0014456472x</a:t>
                    </a:r>
                    <a:r>
                      <a:rPr lang="en-US" sz="700" baseline="30000"/>
                      <a:t>2</a:t>
                    </a:r>
                    <a:r>
                      <a:rPr lang="en-US" sz="700" baseline="0"/>
                      <a:t> - 0.0102781944x + 0.0271427922
R² = 1.0000000000</a:t>
                    </a:r>
                    <a:endParaRPr lang="en-US" sz="700"/>
                  </a:p>
                </c:rich>
              </c:tx>
              <c:numFmt formatCode="#,##0.0000000000" sourceLinked="0"/>
            </c:trendlineLbl>
          </c:trendline>
          <c:xVal>
            <c:numRef>
              <c:f>Sheet2!$B$50:$B$54</c:f>
              <c:numCache>
                <c:formatCode>0.00</c:formatCode>
                <c:ptCount val="5"/>
                <c:pt idx="0">
                  <c:v>13</c:v>
                </c:pt>
                <c:pt idx="1">
                  <c:v>11.7</c:v>
                </c:pt>
                <c:pt idx="2">
                  <c:v>10.7</c:v>
                </c:pt>
                <c:pt idx="3">
                  <c:v>9.86</c:v>
                </c:pt>
                <c:pt idx="4">
                  <c:v>8.6199999999999992</c:v>
                </c:pt>
              </c:numCache>
            </c:numRef>
          </c:xVal>
          <c:yVal>
            <c:numRef>
              <c:f>Sheet2!$C$50:$C$54</c:f>
              <c:numCache>
                <c:formatCode>0.00E+00</c:formatCode>
                <c:ptCount val="5"/>
                <c:pt idx="0">
                  <c:v>2.0599999999999999E-4</c:v>
                </c:pt>
                <c:pt idx="1">
                  <c:v>1.34E-4</c:v>
                </c:pt>
                <c:pt idx="2">
                  <c:v>9.7E-5</c:v>
                </c:pt>
                <c:pt idx="3">
                  <c:v>5.8E-5</c:v>
                </c:pt>
                <c:pt idx="4">
                  <c:v>2.6100000000000001E-5</c:v>
                </c:pt>
              </c:numCache>
            </c:numRef>
          </c:yVal>
          <c:smooth val="0"/>
        </c:ser>
        <c:dLbls>
          <c:showLegendKey val="0"/>
          <c:showVal val="0"/>
          <c:showCatName val="0"/>
          <c:showSerName val="0"/>
          <c:showPercent val="0"/>
          <c:showBubbleSize val="0"/>
        </c:dLbls>
        <c:axId val="229607104"/>
        <c:axId val="229607680"/>
      </c:scatterChart>
      <c:valAx>
        <c:axId val="229607104"/>
        <c:scaling>
          <c:orientation val="minMax"/>
          <c:min val="4"/>
        </c:scaling>
        <c:delete val="0"/>
        <c:axPos val="b"/>
        <c:title>
          <c:tx>
            <c:rich>
              <a:bodyPr/>
              <a:lstStyle/>
              <a:p>
                <a:pPr>
                  <a:defRPr/>
                </a:pPr>
                <a:r>
                  <a:rPr lang="en-US"/>
                  <a:t>Dielectric Constant, </a:t>
                </a:r>
                <a:r>
                  <a:rPr lang="el-GR">
                    <a:latin typeface="Times New Roman"/>
                    <a:cs typeface="Times New Roman"/>
                  </a:rPr>
                  <a:t>ε</a:t>
                </a:r>
                <a:endParaRPr lang="en-US"/>
              </a:p>
            </c:rich>
          </c:tx>
          <c:overlay val="0"/>
        </c:title>
        <c:numFmt formatCode="0.00" sourceLinked="1"/>
        <c:majorTickMark val="in"/>
        <c:minorTickMark val="out"/>
        <c:tickLblPos val="nextTo"/>
        <c:crossAx val="229607680"/>
        <c:crosses val="autoZero"/>
        <c:crossBetween val="midCat"/>
      </c:valAx>
      <c:valAx>
        <c:axId val="229607680"/>
        <c:scaling>
          <c:orientation val="minMax"/>
        </c:scaling>
        <c:delete val="0"/>
        <c:axPos val="l"/>
        <c:title>
          <c:tx>
            <c:rich>
              <a:bodyPr/>
              <a:lstStyle/>
              <a:p>
                <a:pPr>
                  <a:defRPr/>
                </a:pPr>
                <a:r>
                  <a:rPr lang="en-US"/>
                  <a:t>Conductivity, </a:t>
                </a:r>
                <a:r>
                  <a:rPr lang="el-GR">
                    <a:latin typeface="Times New Roman"/>
                    <a:cs typeface="Times New Roman"/>
                  </a:rPr>
                  <a:t>σ</a:t>
                </a:r>
                <a:r>
                  <a:rPr lang="en-US">
                    <a:latin typeface="Times New Roman"/>
                    <a:cs typeface="Times New Roman"/>
                  </a:rPr>
                  <a:t> (S/cm)</a:t>
                </a:r>
                <a:endParaRPr lang="en-US"/>
              </a:p>
            </c:rich>
          </c:tx>
          <c:overlay val="0"/>
        </c:title>
        <c:numFmt formatCode="0.00E+00" sourceLinked="1"/>
        <c:majorTickMark val="in"/>
        <c:minorTickMark val="out"/>
        <c:tickLblPos val="nextTo"/>
        <c:crossAx val="229607104"/>
        <c:crosses val="autoZero"/>
        <c:crossBetween val="midCat"/>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Hexyl-MG</c:v>
          </c:tx>
          <c:spPr>
            <a:ln w="28575">
              <a:noFill/>
            </a:ln>
          </c:spPr>
          <c:xVal>
            <c:numRef>
              <c:f>Sheet2!$K$1:$K$9</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Sheet2!$L$1:$L$9</c:f>
              <c:numCache>
                <c:formatCode>General</c:formatCode>
                <c:ptCount val="9"/>
                <c:pt idx="0">
                  <c:v>4.9189999999999996</c:v>
                </c:pt>
                <c:pt idx="1">
                  <c:v>4.7569999999999997</c:v>
                </c:pt>
                <c:pt idx="2">
                  <c:v>4.5999999999999996</c:v>
                </c:pt>
                <c:pt idx="3">
                  <c:v>4.4470000000000001</c:v>
                </c:pt>
                <c:pt idx="4">
                  <c:v>4.2850000000000001</c:v>
                </c:pt>
                <c:pt idx="5">
                  <c:v>4.1369999999999996</c:v>
                </c:pt>
                <c:pt idx="6">
                  <c:v>4.0019999999999998</c:v>
                </c:pt>
                <c:pt idx="7">
                  <c:v>3.8740000000000001</c:v>
                </c:pt>
                <c:pt idx="8">
                  <c:v>3.7490000000000001</c:v>
                </c:pt>
              </c:numCache>
            </c:numRef>
          </c:yVal>
          <c:smooth val="0"/>
        </c:ser>
        <c:ser>
          <c:idx val="1"/>
          <c:order val="1"/>
          <c:tx>
            <c:v>Octyl-MG</c:v>
          </c:tx>
          <c:spPr>
            <a:ln w="28575">
              <a:noFill/>
            </a:ln>
          </c:spPr>
          <c:xVal>
            <c:numRef>
              <c:f>Sheet2!$K$1:$K$9</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Sheet2!$N$1:$N$9</c:f>
              <c:numCache>
                <c:formatCode>General</c:formatCode>
                <c:ptCount val="9"/>
                <c:pt idx="0">
                  <c:v>4.3789999999999996</c:v>
                </c:pt>
                <c:pt idx="1">
                  <c:v>4.2510000000000003</c:v>
                </c:pt>
                <c:pt idx="2">
                  <c:v>4.1349999999999998</c:v>
                </c:pt>
                <c:pt idx="3">
                  <c:v>4.0140000000000002</c:v>
                </c:pt>
                <c:pt idx="4">
                  <c:v>3.895</c:v>
                </c:pt>
                <c:pt idx="5">
                  <c:v>3.79</c:v>
                </c:pt>
                <c:pt idx="6">
                  <c:v>3.6869999999999998</c:v>
                </c:pt>
                <c:pt idx="7">
                  <c:v>3.5990000000000002</c:v>
                </c:pt>
                <c:pt idx="8">
                  <c:v>3.51</c:v>
                </c:pt>
              </c:numCache>
            </c:numRef>
          </c:yVal>
          <c:smooth val="0"/>
        </c:ser>
        <c:ser>
          <c:idx val="2"/>
          <c:order val="2"/>
          <c:tx>
            <c:v>Nonyl-MG</c:v>
          </c:tx>
          <c:spPr>
            <a:ln w="28575">
              <a:noFill/>
            </a:ln>
          </c:spPr>
          <c:xVal>
            <c:numRef>
              <c:f>Sheet2!$K$1:$K$9</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Sheet2!$P$1:$P$9</c:f>
              <c:numCache>
                <c:formatCode>General</c:formatCode>
                <c:ptCount val="9"/>
                <c:pt idx="0">
                  <c:v>4.1669999999999998</c:v>
                </c:pt>
                <c:pt idx="1">
                  <c:v>4.0579999999999998</c:v>
                </c:pt>
                <c:pt idx="2">
                  <c:v>3.95</c:v>
                </c:pt>
                <c:pt idx="3">
                  <c:v>3.8410000000000002</c:v>
                </c:pt>
                <c:pt idx="4">
                  <c:v>3.7290000000000001</c:v>
                </c:pt>
                <c:pt idx="5">
                  <c:v>3.6280000000000001</c:v>
                </c:pt>
                <c:pt idx="6">
                  <c:v>3.532</c:v>
                </c:pt>
                <c:pt idx="7">
                  <c:v>3.4449999999999998</c:v>
                </c:pt>
                <c:pt idx="8">
                  <c:v>3.36</c:v>
                </c:pt>
              </c:numCache>
            </c:numRef>
          </c:yVal>
          <c:smooth val="0"/>
        </c:ser>
        <c:ser>
          <c:idx val="3"/>
          <c:order val="3"/>
          <c:tx>
            <c:v>Decyl-MG</c:v>
          </c:tx>
          <c:spPr>
            <a:ln w="28575">
              <a:noFill/>
            </a:ln>
          </c:spPr>
          <c:marker>
            <c:symbol val="circle"/>
            <c:size val="7"/>
          </c:marker>
          <c:xVal>
            <c:numRef>
              <c:f>Sheet2!$K$1:$K$9</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Sheet2!$R$1:$R$9</c:f>
              <c:numCache>
                <c:formatCode>General</c:formatCode>
                <c:ptCount val="9"/>
                <c:pt idx="0">
                  <c:v>4.0090000000000003</c:v>
                </c:pt>
                <c:pt idx="1">
                  <c:v>3.9079999999999999</c:v>
                </c:pt>
                <c:pt idx="2">
                  <c:v>3.8130000000000002</c:v>
                </c:pt>
                <c:pt idx="3">
                  <c:v>3.7130000000000001</c:v>
                </c:pt>
                <c:pt idx="4">
                  <c:v>3.6139999999999999</c:v>
                </c:pt>
                <c:pt idx="5">
                  <c:v>3.5230000000000001</c:v>
                </c:pt>
                <c:pt idx="6">
                  <c:v>3.4390000000000001</c:v>
                </c:pt>
                <c:pt idx="7">
                  <c:v>3.3610000000000002</c:v>
                </c:pt>
                <c:pt idx="8">
                  <c:v>3.2829999999999999</c:v>
                </c:pt>
              </c:numCache>
            </c:numRef>
          </c:yVal>
          <c:smooth val="0"/>
        </c:ser>
        <c:ser>
          <c:idx val="4"/>
          <c:order val="4"/>
          <c:tx>
            <c:v>Hexyl-DG</c:v>
          </c:tx>
          <c:spPr>
            <a:ln w="28575">
              <a:noFill/>
            </a:ln>
          </c:spPr>
          <c:xVal>
            <c:numRef>
              <c:f>Sheet2!$K$17:$K$25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Sheet2!$L$17:$L$25</c:f>
              <c:numCache>
                <c:formatCode>General</c:formatCode>
                <c:ptCount val="9"/>
                <c:pt idx="0">
                  <c:v>6.09</c:v>
                </c:pt>
                <c:pt idx="1">
                  <c:v>5.89</c:v>
                </c:pt>
                <c:pt idx="2">
                  <c:v>5.67</c:v>
                </c:pt>
                <c:pt idx="3">
                  <c:v>5.44</c:v>
                </c:pt>
                <c:pt idx="4">
                  <c:v>5.21</c:v>
                </c:pt>
                <c:pt idx="5">
                  <c:v>5</c:v>
                </c:pt>
                <c:pt idx="6">
                  <c:v>4.82</c:v>
                </c:pt>
                <c:pt idx="7">
                  <c:v>4.6399999999999997</c:v>
                </c:pt>
                <c:pt idx="8">
                  <c:v>4.4800000000000004</c:v>
                </c:pt>
              </c:numCache>
            </c:numRef>
          </c:yVal>
          <c:smooth val="0"/>
        </c:ser>
        <c:ser>
          <c:idx val="5"/>
          <c:order val="5"/>
          <c:tx>
            <c:v>Octyl-DG</c:v>
          </c:tx>
          <c:spPr>
            <a:ln w="28575">
              <a:noFill/>
            </a:ln>
          </c:spPr>
          <c:marker>
            <c:symbol val="x"/>
            <c:size val="7"/>
          </c:marker>
          <c:xVal>
            <c:numRef>
              <c:f>Sheet2!$K$17:$K$25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Sheet2!$N$17:$N$25</c:f>
              <c:numCache>
                <c:formatCode>General</c:formatCode>
                <c:ptCount val="9"/>
                <c:pt idx="0">
                  <c:v>5.47</c:v>
                </c:pt>
                <c:pt idx="1">
                  <c:v>5.27</c:v>
                </c:pt>
                <c:pt idx="2">
                  <c:v>5.0999999999999996</c:v>
                </c:pt>
                <c:pt idx="3">
                  <c:v>4.92</c:v>
                </c:pt>
                <c:pt idx="4">
                  <c:v>4.7300000000000004</c:v>
                </c:pt>
                <c:pt idx="5">
                  <c:v>4.5599999999999996</c:v>
                </c:pt>
                <c:pt idx="6">
                  <c:v>4.4000000000000004</c:v>
                </c:pt>
                <c:pt idx="7">
                  <c:v>4.26</c:v>
                </c:pt>
                <c:pt idx="8">
                  <c:v>4.12</c:v>
                </c:pt>
              </c:numCache>
            </c:numRef>
          </c:yVal>
          <c:smooth val="0"/>
        </c:ser>
        <c:ser>
          <c:idx val="6"/>
          <c:order val="6"/>
          <c:tx>
            <c:v>Nonyl-DG</c:v>
          </c:tx>
          <c:spPr>
            <a:ln w="28575">
              <a:noFill/>
            </a:ln>
          </c:spPr>
          <c:xVal>
            <c:numRef>
              <c:f>Sheet2!$K$17:$K$25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Sheet2!$P$17:$P$25</c:f>
              <c:numCache>
                <c:formatCode>General</c:formatCode>
                <c:ptCount val="9"/>
                <c:pt idx="0">
                  <c:v>5.0999999999999996</c:v>
                </c:pt>
                <c:pt idx="1">
                  <c:v>4.95</c:v>
                </c:pt>
                <c:pt idx="2">
                  <c:v>4.79</c:v>
                </c:pt>
                <c:pt idx="3">
                  <c:v>4.6399999999999997</c:v>
                </c:pt>
                <c:pt idx="4">
                  <c:v>4.47</c:v>
                </c:pt>
                <c:pt idx="5">
                  <c:v>4.32</c:v>
                </c:pt>
                <c:pt idx="6">
                  <c:v>4.18</c:v>
                </c:pt>
                <c:pt idx="7">
                  <c:v>4.05</c:v>
                </c:pt>
                <c:pt idx="8">
                  <c:v>3.93</c:v>
                </c:pt>
              </c:numCache>
            </c:numRef>
          </c:yVal>
          <c:smooth val="0"/>
        </c:ser>
        <c:ser>
          <c:idx val="7"/>
          <c:order val="7"/>
          <c:tx>
            <c:v>Decyl-DG</c:v>
          </c:tx>
          <c:spPr>
            <a:ln w="28575">
              <a:noFill/>
            </a:ln>
          </c:spPr>
          <c:xVal>
            <c:numRef>
              <c:f>Sheet2!$K$17:$K$25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Sheet2!$R$17:$R$25</c:f>
              <c:numCache>
                <c:formatCode>General</c:formatCode>
                <c:ptCount val="9"/>
                <c:pt idx="0">
                  <c:v>4.84</c:v>
                </c:pt>
                <c:pt idx="1">
                  <c:v>4.6900000000000004</c:v>
                </c:pt>
                <c:pt idx="2">
                  <c:v>4.55</c:v>
                </c:pt>
                <c:pt idx="3">
                  <c:v>4.4000000000000004</c:v>
                </c:pt>
                <c:pt idx="4">
                  <c:v>4.25</c:v>
                </c:pt>
                <c:pt idx="5">
                  <c:v>4.1100000000000003</c:v>
                </c:pt>
                <c:pt idx="6">
                  <c:v>3.98</c:v>
                </c:pt>
                <c:pt idx="7">
                  <c:v>3.86</c:v>
                </c:pt>
                <c:pt idx="8">
                  <c:v>3.76</c:v>
                </c:pt>
              </c:numCache>
            </c:numRef>
          </c:yVal>
          <c:smooth val="0"/>
        </c:ser>
        <c:ser>
          <c:idx val="8"/>
          <c:order val="8"/>
          <c:tx>
            <c:v>Hexyl-TG</c:v>
          </c:tx>
          <c:spPr>
            <a:ln w="28575">
              <a:noFill/>
            </a:ln>
          </c:spPr>
          <c:marker>
            <c:symbol val="circle"/>
            <c:size val="7"/>
            <c:spPr>
              <a:noFill/>
            </c:spPr>
          </c:marker>
          <c:xVal>
            <c:numRef>
              <c:f>Sheet2!$K$32:$K$40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Sheet2!$L$32:$L$40</c:f>
              <c:numCache>
                <c:formatCode>General</c:formatCode>
                <c:ptCount val="9"/>
                <c:pt idx="0">
                  <c:v>6.94</c:v>
                </c:pt>
                <c:pt idx="1">
                  <c:v>6.72</c:v>
                </c:pt>
                <c:pt idx="2">
                  <c:v>6.49</c:v>
                </c:pt>
                <c:pt idx="3">
                  <c:v>6.25</c:v>
                </c:pt>
                <c:pt idx="4">
                  <c:v>5.99</c:v>
                </c:pt>
                <c:pt idx="5">
                  <c:v>5.74</c:v>
                </c:pt>
                <c:pt idx="6">
                  <c:v>5.52</c:v>
                </c:pt>
                <c:pt idx="7">
                  <c:v>5.3</c:v>
                </c:pt>
                <c:pt idx="8">
                  <c:v>5.1100000000000003</c:v>
                </c:pt>
              </c:numCache>
            </c:numRef>
          </c:yVal>
          <c:smooth val="0"/>
        </c:ser>
        <c:ser>
          <c:idx val="9"/>
          <c:order val="9"/>
          <c:tx>
            <c:v>Octyl-TG</c:v>
          </c:tx>
          <c:spPr>
            <a:ln w="28575">
              <a:noFill/>
            </a:ln>
          </c:spPr>
          <c:marker>
            <c:spPr>
              <a:noFill/>
            </c:spPr>
          </c:marker>
          <c:xVal>
            <c:numRef>
              <c:f>Sheet2!$K$32:$K$40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Sheet2!$N$32:$N$40</c:f>
              <c:numCache>
                <c:formatCode>General</c:formatCode>
                <c:ptCount val="9"/>
                <c:pt idx="0">
                  <c:v>6.31</c:v>
                </c:pt>
                <c:pt idx="1">
                  <c:v>6.12</c:v>
                </c:pt>
                <c:pt idx="2">
                  <c:v>5.93</c:v>
                </c:pt>
                <c:pt idx="3">
                  <c:v>5.73</c:v>
                </c:pt>
                <c:pt idx="4">
                  <c:v>5.51</c:v>
                </c:pt>
                <c:pt idx="5">
                  <c:v>5.29</c:v>
                </c:pt>
                <c:pt idx="6">
                  <c:v>5.1100000000000003</c:v>
                </c:pt>
                <c:pt idx="7">
                  <c:v>4.9400000000000004</c:v>
                </c:pt>
                <c:pt idx="8">
                  <c:v>4.78</c:v>
                </c:pt>
              </c:numCache>
            </c:numRef>
          </c:yVal>
          <c:smooth val="0"/>
        </c:ser>
        <c:ser>
          <c:idx val="10"/>
          <c:order val="10"/>
          <c:tx>
            <c:v>Nonyl-TG</c:v>
          </c:tx>
          <c:spPr>
            <a:ln w="28575">
              <a:noFill/>
            </a:ln>
          </c:spPr>
          <c:marker>
            <c:spPr>
              <a:noFill/>
            </c:spPr>
          </c:marker>
          <c:xVal>
            <c:numRef>
              <c:f>Sheet2!$K$32:$K$40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Sheet2!$P$32:$P$40</c:f>
              <c:numCache>
                <c:formatCode>General</c:formatCode>
                <c:ptCount val="9"/>
                <c:pt idx="0">
                  <c:v>6.09</c:v>
                </c:pt>
                <c:pt idx="1">
                  <c:v>5.92</c:v>
                </c:pt>
                <c:pt idx="2">
                  <c:v>5.74</c:v>
                </c:pt>
                <c:pt idx="3">
                  <c:v>5.54</c:v>
                </c:pt>
                <c:pt idx="4">
                  <c:v>5.35</c:v>
                </c:pt>
                <c:pt idx="5">
                  <c:v>5.14</c:v>
                </c:pt>
                <c:pt idx="6">
                  <c:v>4.97</c:v>
                </c:pt>
                <c:pt idx="7">
                  <c:v>4.8</c:v>
                </c:pt>
                <c:pt idx="8">
                  <c:v>4.6399999999999997</c:v>
                </c:pt>
              </c:numCache>
            </c:numRef>
          </c:yVal>
          <c:smooth val="0"/>
        </c:ser>
        <c:ser>
          <c:idx val="11"/>
          <c:order val="11"/>
          <c:tx>
            <c:v>Decyl-TG</c:v>
          </c:tx>
          <c:spPr>
            <a:ln w="28575">
              <a:noFill/>
            </a:ln>
          </c:spPr>
          <c:marker>
            <c:spPr>
              <a:noFill/>
            </c:spPr>
          </c:marker>
          <c:xVal>
            <c:numRef>
              <c:f>Sheet2!$K$32:$K$40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Sheet2!$R$32:$R$40</c:f>
              <c:numCache>
                <c:formatCode>General</c:formatCode>
                <c:ptCount val="9"/>
                <c:pt idx="0">
                  <c:v>5.73</c:v>
                </c:pt>
                <c:pt idx="1">
                  <c:v>5.58</c:v>
                </c:pt>
                <c:pt idx="2">
                  <c:v>5.41</c:v>
                </c:pt>
                <c:pt idx="3">
                  <c:v>5.24</c:v>
                </c:pt>
                <c:pt idx="4">
                  <c:v>5.05</c:v>
                </c:pt>
                <c:pt idx="5">
                  <c:v>4.87</c:v>
                </c:pt>
                <c:pt idx="6">
                  <c:v>4.7</c:v>
                </c:pt>
                <c:pt idx="7">
                  <c:v>4.55</c:v>
                </c:pt>
                <c:pt idx="8">
                  <c:v>4.4000000000000004</c:v>
                </c:pt>
              </c:numCache>
            </c:numRef>
          </c:yVal>
          <c:smooth val="0"/>
        </c:ser>
        <c:dLbls>
          <c:showLegendKey val="0"/>
          <c:showVal val="0"/>
          <c:showCatName val="0"/>
          <c:showSerName val="0"/>
          <c:showPercent val="0"/>
          <c:showBubbleSize val="0"/>
        </c:dLbls>
        <c:axId val="258862464"/>
        <c:axId val="258863040"/>
      </c:scatterChart>
      <c:valAx>
        <c:axId val="258862464"/>
        <c:scaling>
          <c:orientation val="minMax"/>
        </c:scaling>
        <c:delete val="0"/>
        <c:axPos val="b"/>
        <c:title>
          <c:tx>
            <c:rich>
              <a:bodyPr/>
              <a:lstStyle/>
              <a:p>
                <a:pPr>
                  <a:defRPr/>
                </a:pPr>
                <a:r>
                  <a:rPr lang="en-US" sz="1200" b="1" i="0" baseline="0">
                    <a:effectLst/>
                  </a:rPr>
                  <a:t>T (</a:t>
                </a:r>
                <a:r>
                  <a:rPr lang="en-US" sz="1200" b="1" i="0" baseline="30000">
                    <a:effectLst/>
                  </a:rPr>
                  <a:t>o</a:t>
                </a:r>
                <a:r>
                  <a:rPr lang="en-US" sz="1200" b="1" i="0" baseline="0">
                    <a:effectLst/>
                  </a:rPr>
                  <a:t>C)</a:t>
                </a:r>
                <a:endParaRPr lang="en-US">
                  <a:effectLst/>
                </a:endParaRPr>
              </a:p>
            </c:rich>
          </c:tx>
          <c:overlay val="0"/>
        </c:title>
        <c:numFmt formatCode="General" sourceLinked="1"/>
        <c:majorTickMark val="in"/>
        <c:minorTickMark val="out"/>
        <c:tickLblPos val="nextTo"/>
        <c:crossAx val="258863040"/>
        <c:crosses val="autoZero"/>
        <c:crossBetween val="midCat"/>
      </c:valAx>
      <c:valAx>
        <c:axId val="258863040"/>
        <c:scaling>
          <c:orientation val="minMax"/>
          <c:min val="3"/>
        </c:scaling>
        <c:delete val="0"/>
        <c:axPos val="l"/>
        <c:majorGridlines>
          <c:spPr>
            <a:ln>
              <a:noFill/>
            </a:ln>
          </c:spPr>
        </c:majorGridlines>
        <c:title>
          <c:tx>
            <c:rich>
              <a:bodyPr/>
              <a:lstStyle/>
              <a:p>
                <a:pPr>
                  <a:defRPr/>
                </a:pPr>
                <a:r>
                  <a:rPr lang="el-GR" sz="1800" b="1" i="0" baseline="0">
                    <a:effectLst/>
                  </a:rPr>
                  <a:t>ε</a:t>
                </a:r>
                <a:r>
                  <a:rPr lang="en-US" sz="1800" b="1" i="0" baseline="-25000">
                    <a:effectLst/>
                  </a:rPr>
                  <a:t>s</a:t>
                </a:r>
                <a:endParaRPr lang="en-US">
                  <a:effectLst/>
                </a:endParaRPr>
              </a:p>
            </c:rich>
          </c:tx>
          <c:overlay val="0"/>
        </c:title>
        <c:numFmt formatCode="#,##0.00" sourceLinked="0"/>
        <c:majorTickMark val="in"/>
        <c:minorTickMark val="out"/>
        <c:tickLblPos val="nextTo"/>
        <c:crossAx val="258862464"/>
        <c:crosses val="autoZero"/>
        <c:crossBetween val="midCat"/>
      </c:valAx>
    </c:plotArea>
    <c:legend>
      <c:legendPos val="r"/>
      <c:overlay val="0"/>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52768779479182E-2"/>
          <c:y val="0.15202614598548317"/>
          <c:w val="0.70687195321451401"/>
          <c:h val="0.64498691394918928"/>
        </c:manualLayout>
      </c:layout>
      <c:scatterChart>
        <c:scatterStyle val="lineMarker"/>
        <c:varyColors val="0"/>
        <c:ser>
          <c:idx val="0"/>
          <c:order val="0"/>
          <c:tx>
            <c:v>Hexyl-MG</c:v>
          </c:tx>
          <c:spPr>
            <a:ln w="28575">
              <a:noFill/>
            </a:ln>
          </c:spPr>
          <c:xVal>
            <c:numRef>
              <c:f>Sheet2!$K$1:$K$9</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Sheet2!$L$1:$L$9</c:f>
              <c:numCache>
                <c:formatCode>General</c:formatCode>
                <c:ptCount val="9"/>
                <c:pt idx="0">
                  <c:v>4.9189999999999996</c:v>
                </c:pt>
                <c:pt idx="1">
                  <c:v>4.7569999999999997</c:v>
                </c:pt>
                <c:pt idx="2">
                  <c:v>4.5999999999999996</c:v>
                </c:pt>
                <c:pt idx="3">
                  <c:v>4.4470000000000001</c:v>
                </c:pt>
                <c:pt idx="4">
                  <c:v>4.2850000000000001</c:v>
                </c:pt>
                <c:pt idx="5">
                  <c:v>4.1369999999999996</c:v>
                </c:pt>
                <c:pt idx="6">
                  <c:v>4.0019999999999998</c:v>
                </c:pt>
                <c:pt idx="7">
                  <c:v>3.8740000000000001</c:v>
                </c:pt>
                <c:pt idx="8">
                  <c:v>3.7490000000000001</c:v>
                </c:pt>
              </c:numCache>
            </c:numRef>
          </c:yVal>
          <c:smooth val="0"/>
        </c:ser>
        <c:ser>
          <c:idx val="1"/>
          <c:order val="1"/>
          <c:tx>
            <c:v>Hexyl-DG</c:v>
          </c:tx>
          <c:spPr>
            <a:ln w="28575">
              <a:noFill/>
            </a:ln>
          </c:spPr>
          <c:xVal>
            <c:numRef>
              <c:f>Sheet2!$K$17:$K$25</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Sheet2!$L$17:$L$25</c:f>
              <c:numCache>
                <c:formatCode>General</c:formatCode>
                <c:ptCount val="9"/>
                <c:pt idx="0">
                  <c:v>6.09</c:v>
                </c:pt>
                <c:pt idx="1">
                  <c:v>5.89</c:v>
                </c:pt>
                <c:pt idx="2">
                  <c:v>5.67</c:v>
                </c:pt>
                <c:pt idx="3">
                  <c:v>5.44</c:v>
                </c:pt>
                <c:pt idx="4">
                  <c:v>5.21</c:v>
                </c:pt>
                <c:pt idx="5">
                  <c:v>5</c:v>
                </c:pt>
                <c:pt idx="6">
                  <c:v>4.82</c:v>
                </c:pt>
                <c:pt idx="7">
                  <c:v>4.6399999999999997</c:v>
                </c:pt>
                <c:pt idx="8">
                  <c:v>4.4800000000000004</c:v>
                </c:pt>
              </c:numCache>
            </c:numRef>
          </c:yVal>
          <c:smooth val="0"/>
        </c:ser>
        <c:ser>
          <c:idx val="2"/>
          <c:order val="2"/>
          <c:tx>
            <c:v>Hexyl-TG</c:v>
          </c:tx>
          <c:spPr>
            <a:ln w="28575">
              <a:noFill/>
            </a:ln>
          </c:spPr>
          <c:xVal>
            <c:numRef>
              <c:f>Sheet2!$K$32:$K$40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Sheet2!$L$32:$L$40</c:f>
              <c:numCache>
                <c:formatCode>General</c:formatCode>
                <c:ptCount val="9"/>
                <c:pt idx="0">
                  <c:v>6.94</c:v>
                </c:pt>
                <c:pt idx="1">
                  <c:v>6.72</c:v>
                </c:pt>
                <c:pt idx="2">
                  <c:v>6.49</c:v>
                </c:pt>
                <c:pt idx="3">
                  <c:v>6.25</c:v>
                </c:pt>
                <c:pt idx="4">
                  <c:v>5.99</c:v>
                </c:pt>
                <c:pt idx="5">
                  <c:v>5.74</c:v>
                </c:pt>
                <c:pt idx="6">
                  <c:v>5.52</c:v>
                </c:pt>
                <c:pt idx="7">
                  <c:v>5.3</c:v>
                </c:pt>
                <c:pt idx="8">
                  <c:v>5.1100000000000003</c:v>
                </c:pt>
              </c:numCache>
            </c:numRef>
          </c:yVal>
          <c:smooth val="0"/>
        </c:ser>
        <c:dLbls>
          <c:showLegendKey val="0"/>
          <c:showVal val="0"/>
          <c:showCatName val="0"/>
          <c:showSerName val="0"/>
          <c:showPercent val="0"/>
          <c:showBubbleSize val="0"/>
        </c:dLbls>
        <c:axId val="258864768"/>
        <c:axId val="258865344"/>
      </c:scatterChart>
      <c:valAx>
        <c:axId val="258864768"/>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50" b="1" i="0" baseline="0">
                    <a:effectLst/>
                  </a:rPr>
                  <a:t>T (</a:t>
                </a:r>
                <a:r>
                  <a:rPr lang="en-US" sz="1050" b="1" i="0" baseline="30000">
                    <a:effectLst/>
                  </a:rPr>
                  <a:t>o</a:t>
                </a:r>
                <a:r>
                  <a:rPr lang="en-US" sz="1050" b="1" i="0" baseline="0">
                    <a:effectLst/>
                  </a:rPr>
                  <a:t>C)</a:t>
                </a:r>
                <a:endParaRPr lang="en-US">
                  <a:effectLst/>
                </a:endParaRPr>
              </a:p>
            </c:rich>
          </c:tx>
          <c:overlay val="0"/>
        </c:title>
        <c:numFmt formatCode="General" sourceLinked="1"/>
        <c:majorTickMark val="in"/>
        <c:minorTickMark val="out"/>
        <c:tickLblPos val="nextTo"/>
        <c:crossAx val="258865344"/>
        <c:crosses val="autoZero"/>
        <c:crossBetween val="midCat"/>
      </c:valAx>
      <c:valAx>
        <c:axId val="258865344"/>
        <c:scaling>
          <c:orientation val="minMax"/>
          <c:min val="2"/>
        </c:scaling>
        <c:delete val="0"/>
        <c:axPos val="l"/>
        <c:majorGridlines>
          <c:spPr>
            <a:ln>
              <a:noFill/>
            </a:ln>
          </c:spPr>
        </c:majorGridlines>
        <c:title>
          <c:tx>
            <c:rich>
              <a:bodyPr/>
              <a:lstStyle/>
              <a:p>
                <a:pPr>
                  <a:defRPr/>
                </a:pPr>
                <a:r>
                  <a:rPr lang="el-GR" sz="1400">
                    <a:latin typeface="Times New Roman"/>
                    <a:cs typeface="Times New Roman"/>
                  </a:rPr>
                  <a:t>ε</a:t>
                </a:r>
                <a:r>
                  <a:rPr lang="en-US" sz="1400" baseline="-25000">
                    <a:latin typeface="Times New Roman"/>
                    <a:cs typeface="Times New Roman"/>
                  </a:rPr>
                  <a:t>s</a:t>
                </a:r>
                <a:endParaRPr lang="en-US" sz="1400" baseline="-25000"/>
              </a:p>
            </c:rich>
          </c:tx>
          <c:layout>
            <c:manualLayout>
              <c:xMode val="edge"/>
              <c:yMode val="edge"/>
              <c:x val="5.4914881933003845E-3"/>
              <c:y val="0.48115030397319736"/>
            </c:manualLayout>
          </c:layout>
          <c:overlay val="0"/>
        </c:title>
        <c:numFmt formatCode="General" sourceLinked="1"/>
        <c:majorTickMark val="in"/>
        <c:minorTickMark val="out"/>
        <c:tickLblPos val="nextTo"/>
        <c:crossAx val="258864768"/>
        <c:crosses val="autoZero"/>
        <c:crossBetween val="midCat"/>
      </c:valAx>
    </c:plotArea>
    <c:legend>
      <c:legendPos val="r"/>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39048098556617"/>
          <c:y val="3.24222984647798E-2"/>
          <c:w val="0.6657695837807911"/>
          <c:h val="0.837844179408336"/>
        </c:manualLayout>
      </c:layout>
      <c:scatterChart>
        <c:scatterStyle val="lineMarker"/>
        <c:varyColors val="0"/>
        <c:ser>
          <c:idx val="0"/>
          <c:order val="0"/>
          <c:tx>
            <c:strRef>
              <c:f>'table 5-9'!$E$4:$F$4</c:f>
              <c:strCache>
                <c:ptCount val="1"/>
                <c:pt idx="0">
                  <c:v>Hexyl-MG</c:v>
                </c:pt>
              </c:strCache>
            </c:strRef>
          </c:tx>
          <c:spPr>
            <a:ln w="28575">
              <a:noFill/>
            </a:ln>
          </c:spPr>
          <c:xVal>
            <c:numRef>
              <c:f>'table 5-9'!$D$6:$D$14</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5-9'!$F$6:$F$14</c:f>
              <c:numCache>
                <c:formatCode>0.00E+00</c:formatCode>
                <c:ptCount val="9"/>
                <c:pt idx="0">
                  <c:v>8.4999999999999994E-8</c:v>
                </c:pt>
                <c:pt idx="1">
                  <c:v>8.9999999999999999E-8</c:v>
                </c:pt>
                <c:pt idx="2">
                  <c:v>9.5099999999999998E-8</c:v>
                </c:pt>
                <c:pt idx="3">
                  <c:v>1.01E-7</c:v>
                </c:pt>
                <c:pt idx="4">
                  <c:v>1.08E-7</c:v>
                </c:pt>
                <c:pt idx="5">
                  <c:v>1.1300000000000001E-7</c:v>
                </c:pt>
                <c:pt idx="6">
                  <c:v>1.1899999999999999E-7</c:v>
                </c:pt>
                <c:pt idx="7">
                  <c:v>1.2499999999999999E-7</c:v>
                </c:pt>
                <c:pt idx="8">
                  <c:v>1.3E-7</c:v>
                </c:pt>
              </c:numCache>
            </c:numRef>
          </c:yVal>
          <c:smooth val="0"/>
        </c:ser>
        <c:ser>
          <c:idx val="1"/>
          <c:order val="1"/>
          <c:tx>
            <c:strRef>
              <c:f>'table 5-9'!$G$4:$H$4</c:f>
              <c:strCache>
                <c:ptCount val="1"/>
                <c:pt idx="0">
                  <c:v>Octyl-MG</c:v>
                </c:pt>
              </c:strCache>
            </c:strRef>
          </c:tx>
          <c:spPr>
            <a:ln w="28575">
              <a:noFill/>
            </a:ln>
          </c:spPr>
          <c:xVal>
            <c:numRef>
              <c:f>'table 5-9'!$D$6:$D$14</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5-9'!$H$6:$H$14</c:f>
              <c:numCache>
                <c:formatCode>0.00E+00</c:formatCode>
                <c:ptCount val="9"/>
                <c:pt idx="0">
                  <c:v>1.8600000000000001E-8</c:v>
                </c:pt>
                <c:pt idx="1">
                  <c:v>2.0899999999999999E-8</c:v>
                </c:pt>
                <c:pt idx="2">
                  <c:v>2.3199999999999999E-8</c:v>
                </c:pt>
                <c:pt idx="3">
                  <c:v>2.6000000000000001E-8</c:v>
                </c:pt>
                <c:pt idx="4">
                  <c:v>2.9099999999999999E-8</c:v>
                </c:pt>
                <c:pt idx="5">
                  <c:v>3.2999999999999998E-8</c:v>
                </c:pt>
                <c:pt idx="6">
                  <c:v>3.7900000000000002E-8</c:v>
                </c:pt>
                <c:pt idx="7">
                  <c:v>4.3399999999999998E-8</c:v>
                </c:pt>
                <c:pt idx="8">
                  <c:v>4.8300000000000002E-8</c:v>
                </c:pt>
              </c:numCache>
            </c:numRef>
          </c:yVal>
          <c:smooth val="0"/>
        </c:ser>
        <c:ser>
          <c:idx val="2"/>
          <c:order val="2"/>
          <c:tx>
            <c:strRef>
              <c:f>'table 5-9'!$I$4:$J$4</c:f>
              <c:strCache>
                <c:ptCount val="1"/>
                <c:pt idx="0">
                  <c:v>Nonyl-MG</c:v>
                </c:pt>
              </c:strCache>
            </c:strRef>
          </c:tx>
          <c:spPr>
            <a:ln w="28575">
              <a:noFill/>
            </a:ln>
          </c:spPr>
          <c:xVal>
            <c:numRef>
              <c:f>'table 5-9'!$D$6:$D$14</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5-9'!$J$6:$J$14</c:f>
              <c:numCache>
                <c:formatCode>0.00E+00</c:formatCode>
                <c:ptCount val="9"/>
                <c:pt idx="0">
                  <c:v>1.0800000000000001E-8</c:v>
                </c:pt>
                <c:pt idx="1">
                  <c:v>1.2299999999999999E-8</c:v>
                </c:pt>
                <c:pt idx="2">
                  <c:v>1.4E-8</c:v>
                </c:pt>
                <c:pt idx="3">
                  <c:v>1.6000000000000001E-8</c:v>
                </c:pt>
                <c:pt idx="4">
                  <c:v>1.8299999999999998E-8</c:v>
                </c:pt>
                <c:pt idx="5">
                  <c:v>2.0800000000000001E-8</c:v>
                </c:pt>
                <c:pt idx="6">
                  <c:v>2.3400000000000001E-8</c:v>
                </c:pt>
                <c:pt idx="7">
                  <c:v>2.62E-8</c:v>
                </c:pt>
                <c:pt idx="8">
                  <c:v>2.9099999999999999E-8</c:v>
                </c:pt>
              </c:numCache>
            </c:numRef>
          </c:yVal>
          <c:smooth val="0"/>
        </c:ser>
        <c:ser>
          <c:idx val="3"/>
          <c:order val="3"/>
          <c:tx>
            <c:strRef>
              <c:f>'table 5-9'!$K$4:$L$4</c:f>
              <c:strCache>
                <c:ptCount val="1"/>
                <c:pt idx="0">
                  <c:v>Decyl-MG</c:v>
                </c:pt>
              </c:strCache>
            </c:strRef>
          </c:tx>
          <c:spPr>
            <a:ln w="28575">
              <a:noFill/>
            </a:ln>
          </c:spPr>
          <c:xVal>
            <c:numRef>
              <c:f>'table 5-9'!$D$6:$D$14</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5-9'!$L$6:$L$14</c:f>
              <c:numCache>
                <c:formatCode>0.00E+00</c:formatCode>
                <c:ptCount val="9"/>
                <c:pt idx="0">
                  <c:v>6.0399999999999998E-9</c:v>
                </c:pt>
                <c:pt idx="1">
                  <c:v>7.0900000000000001E-9</c:v>
                </c:pt>
                <c:pt idx="2">
                  <c:v>8.2499999999999994E-9</c:v>
                </c:pt>
                <c:pt idx="3">
                  <c:v>9.6400000000000006E-9</c:v>
                </c:pt>
                <c:pt idx="4">
                  <c:v>1.13E-8</c:v>
                </c:pt>
                <c:pt idx="5">
                  <c:v>1.31E-8</c:v>
                </c:pt>
                <c:pt idx="6">
                  <c:v>1.4999999999999999E-8</c:v>
                </c:pt>
                <c:pt idx="7">
                  <c:v>1.7100000000000001E-8</c:v>
                </c:pt>
                <c:pt idx="8">
                  <c:v>1.92E-8</c:v>
                </c:pt>
              </c:numCache>
            </c:numRef>
          </c:yVal>
          <c:smooth val="0"/>
        </c:ser>
        <c:ser>
          <c:idx val="4"/>
          <c:order val="4"/>
          <c:tx>
            <c:strRef>
              <c:f>'table 5-9'!$E$15:$F$15</c:f>
              <c:strCache>
                <c:ptCount val="1"/>
                <c:pt idx="0">
                  <c:v>Hexyl-DG</c:v>
                </c:pt>
              </c:strCache>
            </c:strRef>
          </c:tx>
          <c:spPr>
            <a:ln w="28575">
              <a:noFill/>
            </a:ln>
          </c:spPr>
          <c:xVal>
            <c:numRef>
              <c:f>'table 5-9'!$D$17:$D$25</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5-9'!$F$17:$F$25</c:f>
              <c:numCache>
                <c:formatCode>0.00E+00</c:formatCode>
                <c:ptCount val="9"/>
                <c:pt idx="0">
                  <c:v>6.4000000000000001E-7</c:v>
                </c:pt>
                <c:pt idx="1">
                  <c:v>6.92E-7</c:v>
                </c:pt>
                <c:pt idx="2">
                  <c:v>7.3600000000000003E-7</c:v>
                </c:pt>
                <c:pt idx="3">
                  <c:v>7.7400000000000002E-7</c:v>
                </c:pt>
                <c:pt idx="4">
                  <c:v>8.0400000000000005E-7</c:v>
                </c:pt>
                <c:pt idx="5">
                  <c:v>8.2699999999999998E-7</c:v>
                </c:pt>
                <c:pt idx="6">
                  <c:v>8.4300000000000002E-7</c:v>
                </c:pt>
                <c:pt idx="7">
                  <c:v>8.5700000000000001E-7</c:v>
                </c:pt>
                <c:pt idx="8">
                  <c:v>8.71E-7</c:v>
                </c:pt>
              </c:numCache>
            </c:numRef>
          </c:yVal>
          <c:smooth val="0"/>
        </c:ser>
        <c:ser>
          <c:idx val="5"/>
          <c:order val="5"/>
          <c:tx>
            <c:strRef>
              <c:f>'table 5-9'!$G$15:$H$15</c:f>
              <c:strCache>
                <c:ptCount val="1"/>
                <c:pt idx="0">
                  <c:v>Octyl-DG</c:v>
                </c:pt>
              </c:strCache>
            </c:strRef>
          </c:tx>
          <c:spPr>
            <a:ln w="28575">
              <a:noFill/>
            </a:ln>
          </c:spPr>
          <c:xVal>
            <c:numRef>
              <c:f>'table 5-9'!$D$17:$D$25</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5-9'!$H$17:$H$25</c:f>
              <c:numCache>
                <c:formatCode>0.00E+00</c:formatCode>
                <c:ptCount val="9"/>
                <c:pt idx="0">
                  <c:v>2.2700000000000001E-7</c:v>
                </c:pt>
                <c:pt idx="1">
                  <c:v>2.5600000000000002E-7</c:v>
                </c:pt>
                <c:pt idx="2">
                  <c:v>2.79E-7</c:v>
                </c:pt>
                <c:pt idx="3">
                  <c:v>3.0600000000000001E-7</c:v>
                </c:pt>
                <c:pt idx="4">
                  <c:v>3.3500000000000002E-7</c:v>
                </c:pt>
                <c:pt idx="5">
                  <c:v>3.5400000000000002E-7</c:v>
                </c:pt>
                <c:pt idx="6">
                  <c:v>3.6800000000000001E-7</c:v>
                </c:pt>
                <c:pt idx="7">
                  <c:v>3.8000000000000001E-7</c:v>
                </c:pt>
                <c:pt idx="8">
                  <c:v>3.89E-7</c:v>
                </c:pt>
              </c:numCache>
            </c:numRef>
          </c:yVal>
          <c:smooth val="0"/>
        </c:ser>
        <c:ser>
          <c:idx val="7"/>
          <c:order val="6"/>
          <c:tx>
            <c:strRef>
              <c:f>'table 5-9'!$I$15:$J$15</c:f>
              <c:strCache>
                <c:ptCount val="1"/>
                <c:pt idx="0">
                  <c:v>Nonyl-DG</c:v>
                </c:pt>
              </c:strCache>
            </c:strRef>
          </c:tx>
          <c:spPr>
            <a:ln w="28575">
              <a:noFill/>
            </a:ln>
          </c:spPr>
          <c:xVal>
            <c:numRef>
              <c:f>'table 5-9'!$D$17:$D$25</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5-9'!$J$17:$J$25</c:f>
              <c:numCache>
                <c:formatCode>0.00E+00</c:formatCode>
                <c:ptCount val="9"/>
                <c:pt idx="0">
                  <c:v>1.12E-7</c:v>
                </c:pt>
                <c:pt idx="1">
                  <c:v>1.2599999999999999E-7</c:v>
                </c:pt>
                <c:pt idx="2">
                  <c:v>1.4000000000000001E-7</c:v>
                </c:pt>
                <c:pt idx="3">
                  <c:v>1.54E-7</c:v>
                </c:pt>
                <c:pt idx="4">
                  <c:v>1.68E-7</c:v>
                </c:pt>
                <c:pt idx="5">
                  <c:v>1.8099999999999999E-7</c:v>
                </c:pt>
                <c:pt idx="6">
                  <c:v>1.9399999999999999E-7</c:v>
                </c:pt>
                <c:pt idx="7">
                  <c:v>2.0599999999999999E-7</c:v>
                </c:pt>
                <c:pt idx="8">
                  <c:v>2.16E-7</c:v>
                </c:pt>
              </c:numCache>
            </c:numRef>
          </c:yVal>
          <c:smooth val="0"/>
        </c:ser>
        <c:ser>
          <c:idx val="6"/>
          <c:order val="7"/>
          <c:tx>
            <c:strRef>
              <c:f>'table 5-9'!$K$15:$L$15</c:f>
              <c:strCache>
                <c:ptCount val="1"/>
                <c:pt idx="0">
                  <c:v>Decyl-DG</c:v>
                </c:pt>
              </c:strCache>
            </c:strRef>
          </c:tx>
          <c:spPr>
            <a:ln w="28575">
              <a:noFill/>
            </a:ln>
          </c:spPr>
          <c:xVal>
            <c:numRef>
              <c:f>'table 5-9'!$D$17:$D$25</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5-9'!$L$17:$L$25</c:f>
              <c:numCache>
                <c:formatCode>0.00E+00</c:formatCode>
                <c:ptCount val="9"/>
                <c:pt idx="0">
                  <c:v>5.99E-8</c:v>
                </c:pt>
                <c:pt idx="1">
                  <c:v>6.8900000000000002E-8</c:v>
                </c:pt>
                <c:pt idx="2">
                  <c:v>7.7700000000000001E-8</c:v>
                </c:pt>
                <c:pt idx="3">
                  <c:v>8.7400000000000002E-8</c:v>
                </c:pt>
                <c:pt idx="4">
                  <c:v>9.6999999999999995E-8</c:v>
                </c:pt>
                <c:pt idx="5">
                  <c:v>1.08E-7</c:v>
                </c:pt>
                <c:pt idx="6">
                  <c:v>1.18E-7</c:v>
                </c:pt>
                <c:pt idx="7">
                  <c:v>1.2700000000000001E-7</c:v>
                </c:pt>
                <c:pt idx="8">
                  <c:v>1.36E-7</c:v>
                </c:pt>
              </c:numCache>
            </c:numRef>
          </c:yVal>
          <c:smooth val="0"/>
        </c:ser>
        <c:ser>
          <c:idx val="8"/>
          <c:order val="8"/>
          <c:tx>
            <c:strRef>
              <c:f>'table 5-9'!$E$26:$F$26</c:f>
              <c:strCache>
                <c:ptCount val="1"/>
                <c:pt idx="0">
                  <c:v>Hexyl-TG</c:v>
                </c:pt>
              </c:strCache>
            </c:strRef>
          </c:tx>
          <c:spPr>
            <a:ln w="28575">
              <a:noFill/>
            </a:ln>
          </c:spPr>
          <c:xVal>
            <c:numRef>
              <c:f>'table 5-9'!$D$28:$D$36</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5-9'!$F$28:$F$36</c:f>
              <c:numCache>
                <c:formatCode>0.00E+00</c:formatCode>
                <c:ptCount val="9"/>
                <c:pt idx="0">
                  <c:v>1.79E-6</c:v>
                </c:pt>
                <c:pt idx="1">
                  <c:v>2.03E-6</c:v>
                </c:pt>
                <c:pt idx="2">
                  <c:v>2.2800000000000002E-6</c:v>
                </c:pt>
                <c:pt idx="3">
                  <c:v>2.5299999999999999E-6</c:v>
                </c:pt>
                <c:pt idx="4">
                  <c:v>2.7599999999999998E-6</c:v>
                </c:pt>
                <c:pt idx="5">
                  <c:v>2.9500000000000001E-6</c:v>
                </c:pt>
                <c:pt idx="6">
                  <c:v>3.0900000000000001E-6</c:v>
                </c:pt>
                <c:pt idx="7">
                  <c:v>3.2100000000000002E-6</c:v>
                </c:pt>
                <c:pt idx="8">
                  <c:v>3.3000000000000002E-6</c:v>
                </c:pt>
              </c:numCache>
            </c:numRef>
          </c:yVal>
          <c:smooth val="0"/>
        </c:ser>
        <c:ser>
          <c:idx val="9"/>
          <c:order val="9"/>
          <c:tx>
            <c:strRef>
              <c:f>'table 5-9'!$G$26:$H$26</c:f>
              <c:strCache>
                <c:ptCount val="1"/>
                <c:pt idx="0">
                  <c:v>Octyl-TG</c:v>
                </c:pt>
              </c:strCache>
            </c:strRef>
          </c:tx>
          <c:spPr>
            <a:ln w="28575">
              <a:noFill/>
            </a:ln>
          </c:spPr>
          <c:xVal>
            <c:numRef>
              <c:f>'table 5-9'!$D$28:$D$36</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5-9'!$H$28:$H$36</c:f>
              <c:numCache>
                <c:formatCode>0.00E+00</c:formatCode>
                <c:ptCount val="9"/>
                <c:pt idx="0">
                  <c:v>6.4700000000000001E-7</c:v>
                </c:pt>
                <c:pt idx="1">
                  <c:v>7.6700000000000003E-7</c:v>
                </c:pt>
                <c:pt idx="2">
                  <c:v>8.9700000000000005E-7</c:v>
                </c:pt>
                <c:pt idx="3">
                  <c:v>1.0300000000000001E-6</c:v>
                </c:pt>
                <c:pt idx="4">
                  <c:v>1.17E-6</c:v>
                </c:pt>
                <c:pt idx="5">
                  <c:v>1.3E-6</c:v>
                </c:pt>
                <c:pt idx="6">
                  <c:v>1.4100000000000001E-6</c:v>
                </c:pt>
                <c:pt idx="7">
                  <c:v>1.5E-6</c:v>
                </c:pt>
                <c:pt idx="8">
                  <c:v>1.5799999999999999E-6</c:v>
                </c:pt>
              </c:numCache>
            </c:numRef>
          </c:yVal>
          <c:smooth val="0"/>
        </c:ser>
        <c:ser>
          <c:idx val="10"/>
          <c:order val="10"/>
          <c:tx>
            <c:strRef>
              <c:f>'table 5-9'!$I$26:$J$26</c:f>
              <c:strCache>
                <c:ptCount val="1"/>
                <c:pt idx="0">
                  <c:v>Nonyl-TG</c:v>
                </c:pt>
              </c:strCache>
            </c:strRef>
          </c:tx>
          <c:spPr>
            <a:ln w="28575">
              <a:noFill/>
            </a:ln>
          </c:spPr>
          <c:xVal>
            <c:numRef>
              <c:f>'table 5-9'!$D$28:$D$36</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5-9'!$J$28:$J$36</c:f>
              <c:numCache>
                <c:formatCode>0.00E+00</c:formatCode>
                <c:ptCount val="9"/>
                <c:pt idx="0">
                  <c:v>4.2199999999999999E-7</c:v>
                </c:pt>
                <c:pt idx="1">
                  <c:v>5.0800000000000005E-7</c:v>
                </c:pt>
                <c:pt idx="2">
                  <c:v>6.0200000000000002E-7</c:v>
                </c:pt>
                <c:pt idx="3">
                  <c:v>7.1099999999999995E-7</c:v>
                </c:pt>
                <c:pt idx="4">
                  <c:v>8.1800000000000005E-7</c:v>
                </c:pt>
                <c:pt idx="5">
                  <c:v>9.33E-7</c:v>
                </c:pt>
                <c:pt idx="6">
                  <c:v>1.0300000000000001E-6</c:v>
                </c:pt>
                <c:pt idx="7">
                  <c:v>1.1200000000000001E-6</c:v>
                </c:pt>
                <c:pt idx="8">
                  <c:v>1.19E-6</c:v>
                </c:pt>
              </c:numCache>
            </c:numRef>
          </c:yVal>
          <c:smooth val="0"/>
        </c:ser>
        <c:ser>
          <c:idx val="11"/>
          <c:order val="11"/>
          <c:tx>
            <c:strRef>
              <c:f>'table 5-9'!$K$26:$L$26</c:f>
              <c:strCache>
                <c:ptCount val="1"/>
                <c:pt idx="0">
                  <c:v>Decyl-TG</c:v>
                </c:pt>
              </c:strCache>
            </c:strRef>
          </c:tx>
          <c:spPr>
            <a:ln w="28575">
              <a:noFill/>
            </a:ln>
          </c:spPr>
          <c:xVal>
            <c:numRef>
              <c:f>'table 5-9'!$D$28:$D$36</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5-9'!$L$28:$L$36</c:f>
              <c:numCache>
                <c:formatCode>0.00E+00</c:formatCode>
                <c:ptCount val="9"/>
                <c:pt idx="0">
                  <c:v>2.7500000000000001E-7</c:v>
                </c:pt>
                <c:pt idx="1">
                  <c:v>3.34E-7</c:v>
                </c:pt>
                <c:pt idx="2">
                  <c:v>4.01E-7</c:v>
                </c:pt>
                <c:pt idx="3">
                  <c:v>4.7300000000000001E-7</c:v>
                </c:pt>
                <c:pt idx="4">
                  <c:v>5.5199999999999997E-7</c:v>
                </c:pt>
                <c:pt idx="5">
                  <c:v>6.2699999999999999E-7</c:v>
                </c:pt>
                <c:pt idx="6">
                  <c:v>6.9299999999999997E-7</c:v>
                </c:pt>
                <c:pt idx="7">
                  <c:v>7.5499999999999997E-7</c:v>
                </c:pt>
                <c:pt idx="8">
                  <c:v>8.0699999999999996E-7</c:v>
                </c:pt>
              </c:numCache>
            </c:numRef>
          </c:yVal>
          <c:smooth val="0"/>
        </c:ser>
        <c:dLbls>
          <c:showLegendKey val="0"/>
          <c:showVal val="0"/>
          <c:showCatName val="0"/>
          <c:showSerName val="0"/>
          <c:showPercent val="0"/>
          <c:showBubbleSize val="0"/>
        </c:dLbls>
        <c:axId val="259457024"/>
        <c:axId val="259457600"/>
      </c:scatterChart>
      <c:valAx>
        <c:axId val="259457024"/>
        <c:scaling>
          <c:orientation val="minMax"/>
        </c:scaling>
        <c:delete val="0"/>
        <c:axPos val="b"/>
        <c:title>
          <c:tx>
            <c:rich>
              <a:bodyPr/>
              <a:lstStyle/>
              <a:p>
                <a:pPr>
                  <a:defRPr/>
                </a:pPr>
                <a:r>
                  <a:rPr lang="en-US"/>
                  <a:t>T (</a:t>
                </a:r>
                <a:r>
                  <a:rPr lang="en-US" baseline="30000"/>
                  <a:t>o</a:t>
                </a:r>
                <a:r>
                  <a:rPr lang="en-US"/>
                  <a:t>C)</a:t>
                </a:r>
                <a:endParaRPr lang="en-US" baseline="-25000"/>
              </a:p>
            </c:rich>
          </c:tx>
          <c:layout>
            <c:manualLayout>
              <c:xMode val="edge"/>
              <c:yMode val="edge"/>
              <c:x val="0.47725015142337979"/>
              <c:y val="0.92351542840701717"/>
            </c:manualLayout>
          </c:layout>
          <c:overlay val="0"/>
        </c:title>
        <c:numFmt formatCode="General" sourceLinked="1"/>
        <c:majorTickMark val="in"/>
        <c:minorTickMark val="out"/>
        <c:tickLblPos val="nextTo"/>
        <c:crossAx val="259457600"/>
        <c:crosses val="autoZero"/>
        <c:crossBetween val="midCat"/>
      </c:valAx>
      <c:valAx>
        <c:axId val="259457600"/>
        <c:scaling>
          <c:orientation val="minMax"/>
        </c:scaling>
        <c:delete val="0"/>
        <c:axPos val="l"/>
        <c:title>
          <c:tx>
            <c:rich>
              <a:bodyPr/>
              <a:lstStyle/>
              <a:p>
                <a:pPr>
                  <a:defRPr/>
                </a:pPr>
                <a:r>
                  <a:rPr lang="el-GR"/>
                  <a:t>σ</a:t>
                </a:r>
                <a:r>
                  <a:rPr lang="en-US"/>
                  <a:t> (S/cm)</a:t>
                </a:r>
              </a:p>
            </c:rich>
          </c:tx>
          <c:overlay val="0"/>
        </c:title>
        <c:numFmt formatCode="0.00E+00" sourceLinked="1"/>
        <c:majorTickMark val="in"/>
        <c:minorTickMark val="out"/>
        <c:tickLblPos val="nextTo"/>
        <c:crossAx val="259457024"/>
        <c:crosses val="autoZero"/>
        <c:crossBetween val="midCat"/>
      </c:valAx>
    </c:plotArea>
    <c:legend>
      <c:legendPos val="r"/>
      <c:overlay val="0"/>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'table 5-9'!$E$4:$F$4</c:f>
              <c:strCache>
                <c:ptCount val="1"/>
                <c:pt idx="0">
                  <c:v>Hexyl-MG</c:v>
                </c:pt>
              </c:strCache>
            </c:strRef>
          </c:tx>
          <c:spPr>
            <a:ln w="28575">
              <a:noFill/>
            </a:ln>
          </c:spPr>
          <c:xVal>
            <c:numRef>
              <c:f>'table 5-9'!$D$6:$D$14</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5-9'!$F$6:$F$14</c:f>
              <c:numCache>
                <c:formatCode>0.00E+00</c:formatCode>
                <c:ptCount val="9"/>
                <c:pt idx="0">
                  <c:v>8.4999999999999994E-8</c:v>
                </c:pt>
                <c:pt idx="1">
                  <c:v>8.9999999999999999E-8</c:v>
                </c:pt>
                <c:pt idx="2">
                  <c:v>9.5099999999999998E-8</c:v>
                </c:pt>
                <c:pt idx="3">
                  <c:v>1.01E-7</c:v>
                </c:pt>
                <c:pt idx="4">
                  <c:v>1.08E-7</c:v>
                </c:pt>
                <c:pt idx="5">
                  <c:v>1.1300000000000001E-7</c:v>
                </c:pt>
                <c:pt idx="6">
                  <c:v>1.1899999999999999E-7</c:v>
                </c:pt>
                <c:pt idx="7">
                  <c:v>1.2499999999999999E-7</c:v>
                </c:pt>
                <c:pt idx="8">
                  <c:v>1.3E-7</c:v>
                </c:pt>
              </c:numCache>
            </c:numRef>
          </c:yVal>
          <c:smooth val="0"/>
        </c:ser>
        <c:ser>
          <c:idx val="1"/>
          <c:order val="1"/>
          <c:tx>
            <c:strRef>
              <c:f>'table 5-9'!$E$15:$F$15</c:f>
              <c:strCache>
                <c:ptCount val="1"/>
                <c:pt idx="0">
                  <c:v>Hexyl-DG</c:v>
                </c:pt>
              </c:strCache>
            </c:strRef>
          </c:tx>
          <c:spPr>
            <a:ln w="28575">
              <a:noFill/>
            </a:ln>
          </c:spPr>
          <c:xVal>
            <c:numRef>
              <c:f>'table 5-9'!$D$17:$D$25</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5-9'!$F$17:$F$25</c:f>
              <c:numCache>
                <c:formatCode>0.00E+00</c:formatCode>
                <c:ptCount val="9"/>
                <c:pt idx="0">
                  <c:v>6.4000000000000001E-7</c:v>
                </c:pt>
                <c:pt idx="1">
                  <c:v>6.92E-7</c:v>
                </c:pt>
                <c:pt idx="2">
                  <c:v>7.3600000000000003E-7</c:v>
                </c:pt>
                <c:pt idx="3">
                  <c:v>7.7400000000000002E-7</c:v>
                </c:pt>
                <c:pt idx="4">
                  <c:v>8.0400000000000005E-7</c:v>
                </c:pt>
                <c:pt idx="5">
                  <c:v>8.2699999999999998E-7</c:v>
                </c:pt>
                <c:pt idx="6">
                  <c:v>8.4300000000000002E-7</c:v>
                </c:pt>
                <c:pt idx="7">
                  <c:v>8.5700000000000001E-7</c:v>
                </c:pt>
                <c:pt idx="8">
                  <c:v>8.71E-7</c:v>
                </c:pt>
              </c:numCache>
            </c:numRef>
          </c:yVal>
          <c:smooth val="0"/>
        </c:ser>
        <c:ser>
          <c:idx val="2"/>
          <c:order val="2"/>
          <c:tx>
            <c:strRef>
              <c:f>'table 5-9'!$E$26:$F$26</c:f>
              <c:strCache>
                <c:ptCount val="1"/>
                <c:pt idx="0">
                  <c:v>Hexyl-TG</c:v>
                </c:pt>
              </c:strCache>
            </c:strRef>
          </c:tx>
          <c:spPr>
            <a:ln w="28575">
              <a:noFill/>
            </a:ln>
          </c:spPr>
          <c:xVal>
            <c:numRef>
              <c:f>'table 5-9'!$D$28:$D$36</c:f>
              <c:numCache>
                <c:formatCode>General</c:formatCode>
                <c:ptCount val="9"/>
                <c:pt idx="0">
                  <c:v>5</c:v>
                </c:pt>
                <c:pt idx="1">
                  <c:v>15</c:v>
                </c:pt>
                <c:pt idx="2">
                  <c:v>25</c:v>
                </c:pt>
                <c:pt idx="3">
                  <c:v>35</c:v>
                </c:pt>
                <c:pt idx="4">
                  <c:v>45</c:v>
                </c:pt>
                <c:pt idx="5">
                  <c:v>55</c:v>
                </c:pt>
                <c:pt idx="6">
                  <c:v>65</c:v>
                </c:pt>
                <c:pt idx="7">
                  <c:v>75</c:v>
                </c:pt>
                <c:pt idx="8">
                  <c:v>85</c:v>
                </c:pt>
              </c:numCache>
            </c:numRef>
          </c:xVal>
          <c:yVal>
            <c:numRef>
              <c:f>'table 5-9'!$F$28:$F$36</c:f>
              <c:numCache>
                <c:formatCode>0.00E+00</c:formatCode>
                <c:ptCount val="9"/>
                <c:pt idx="0">
                  <c:v>1.79E-6</c:v>
                </c:pt>
                <c:pt idx="1">
                  <c:v>2.03E-6</c:v>
                </c:pt>
                <c:pt idx="2">
                  <c:v>2.2800000000000002E-6</c:v>
                </c:pt>
                <c:pt idx="3">
                  <c:v>2.5299999999999999E-6</c:v>
                </c:pt>
                <c:pt idx="4">
                  <c:v>2.7599999999999998E-6</c:v>
                </c:pt>
                <c:pt idx="5">
                  <c:v>2.9500000000000001E-6</c:v>
                </c:pt>
                <c:pt idx="6">
                  <c:v>3.0900000000000001E-6</c:v>
                </c:pt>
                <c:pt idx="7">
                  <c:v>3.2100000000000002E-6</c:v>
                </c:pt>
                <c:pt idx="8">
                  <c:v>3.3000000000000002E-6</c:v>
                </c:pt>
              </c:numCache>
            </c:numRef>
          </c:yVal>
          <c:smooth val="0"/>
        </c:ser>
        <c:dLbls>
          <c:showLegendKey val="0"/>
          <c:showVal val="0"/>
          <c:showCatName val="0"/>
          <c:showSerName val="0"/>
          <c:showPercent val="0"/>
          <c:showBubbleSize val="0"/>
        </c:dLbls>
        <c:axId val="259459328"/>
        <c:axId val="259459904"/>
      </c:scatterChart>
      <c:valAx>
        <c:axId val="259459328"/>
        <c:scaling>
          <c:orientation val="minMax"/>
        </c:scaling>
        <c:delete val="0"/>
        <c:axPos val="b"/>
        <c:title>
          <c:tx>
            <c:rich>
              <a:bodyPr/>
              <a:lstStyle/>
              <a:p>
                <a:pPr>
                  <a:defRPr/>
                </a:pPr>
                <a:r>
                  <a:rPr lang="en-US"/>
                  <a:t>T (</a:t>
                </a:r>
                <a:r>
                  <a:rPr lang="en-US" baseline="30000"/>
                  <a:t>o</a:t>
                </a:r>
                <a:r>
                  <a:rPr lang="en-US"/>
                  <a:t>C)</a:t>
                </a:r>
              </a:p>
            </c:rich>
          </c:tx>
          <c:overlay val="0"/>
        </c:title>
        <c:numFmt formatCode="General" sourceLinked="1"/>
        <c:majorTickMark val="in"/>
        <c:minorTickMark val="out"/>
        <c:tickLblPos val="nextTo"/>
        <c:crossAx val="259459904"/>
        <c:crosses val="autoZero"/>
        <c:crossBetween val="midCat"/>
      </c:valAx>
      <c:valAx>
        <c:axId val="259459904"/>
        <c:scaling>
          <c:orientation val="minMax"/>
        </c:scaling>
        <c:delete val="0"/>
        <c:axPos val="l"/>
        <c:title>
          <c:tx>
            <c:rich>
              <a:bodyPr/>
              <a:lstStyle/>
              <a:p>
                <a:pPr>
                  <a:defRPr/>
                </a:pPr>
                <a:r>
                  <a:rPr lang="el-GR"/>
                  <a:t>σ</a:t>
                </a:r>
                <a:r>
                  <a:rPr lang="en-US"/>
                  <a:t> (S/cm)</a:t>
                </a:r>
              </a:p>
            </c:rich>
          </c:tx>
          <c:overlay val="0"/>
        </c:title>
        <c:numFmt formatCode="0.00E+00" sourceLinked="1"/>
        <c:majorTickMark val="in"/>
        <c:minorTickMark val="out"/>
        <c:tickLblPos val="nextTo"/>
        <c:crossAx val="259459328"/>
        <c:crosses val="autoZero"/>
        <c:crossBetween val="midCat"/>
      </c:valAx>
    </c:plotArea>
    <c:legend>
      <c:legendPos val="r"/>
      <c:overlay val="0"/>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Sheet2!$K$1</c:f>
              <c:strCache>
                <c:ptCount val="1"/>
                <c:pt idx="0">
                  <c:v>hex</c:v>
                </c:pt>
              </c:strCache>
            </c:strRef>
          </c:tx>
          <c:spPr>
            <a:ln w="28575">
              <a:noFill/>
            </a:ln>
          </c:spPr>
          <c:trendline>
            <c:trendlineType val="exp"/>
            <c:dispRSqr val="0"/>
            <c:dispEq val="0"/>
          </c:trendline>
          <c:xVal>
            <c:numRef>
              <c:f>Sheet2!$L$2:$L$10</c:f>
              <c:numCache>
                <c:formatCode>General</c:formatCode>
                <c:ptCount val="9"/>
                <c:pt idx="0">
                  <c:v>4.9189999999999996</c:v>
                </c:pt>
                <c:pt idx="1">
                  <c:v>4.7569999999999997</c:v>
                </c:pt>
                <c:pt idx="2">
                  <c:v>4.5999999999999996</c:v>
                </c:pt>
                <c:pt idx="3">
                  <c:v>4.4470000000000001</c:v>
                </c:pt>
                <c:pt idx="4">
                  <c:v>4.2850000000000001</c:v>
                </c:pt>
                <c:pt idx="5">
                  <c:v>4.1369999999999996</c:v>
                </c:pt>
                <c:pt idx="6">
                  <c:v>4.0019999999999998</c:v>
                </c:pt>
                <c:pt idx="7">
                  <c:v>3.8740000000000001</c:v>
                </c:pt>
                <c:pt idx="8">
                  <c:v>3.7490000000000001</c:v>
                </c:pt>
              </c:numCache>
            </c:numRef>
          </c:xVal>
          <c:yVal>
            <c:numRef>
              <c:f>Sheet2!$M$2:$M$10</c:f>
              <c:numCache>
                <c:formatCode>0.00E+00</c:formatCode>
                <c:ptCount val="9"/>
                <c:pt idx="0">
                  <c:v>8.4999999999999994E-8</c:v>
                </c:pt>
                <c:pt idx="1">
                  <c:v>8.9999999999999999E-8</c:v>
                </c:pt>
                <c:pt idx="2">
                  <c:v>9.5099999999999998E-8</c:v>
                </c:pt>
                <c:pt idx="3">
                  <c:v>1.01E-7</c:v>
                </c:pt>
                <c:pt idx="4">
                  <c:v>1.08E-7</c:v>
                </c:pt>
                <c:pt idx="5">
                  <c:v>1.1300000000000001E-7</c:v>
                </c:pt>
                <c:pt idx="6">
                  <c:v>1.1899999999999999E-7</c:v>
                </c:pt>
                <c:pt idx="7">
                  <c:v>1.2499999999999999E-7</c:v>
                </c:pt>
                <c:pt idx="8">
                  <c:v>1.3E-7</c:v>
                </c:pt>
              </c:numCache>
            </c:numRef>
          </c:yVal>
          <c:smooth val="0"/>
        </c:ser>
        <c:ser>
          <c:idx val="1"/>
          <c:order val="1"/>
          <c:tx>
            <c:strRef>
              <c:f>Sheet2!$U$1</c:f>
              <c:strCache>
                <c:ptCount val="1"/>
                <c:pt idx="0">
                  <c:v>oct</c:v>
                </c:pt>
              </c:strCache>
            </c:strRef>
          </c:tx>
          <c:spPr>
            <a:ln w="28575">
              <a:noFill/>
            </a:ln>
          </c:spPr>
          <c:trendline>
            <c:trendlineType val="exp"/>
            <c:dispRSqr val="0"/>
            <c:dispEq val="0"/>
          </c:trendline>
          <c:xVal>
            <c:numRef>
              <c:f>Sheet2!$V$2:$V$10</c:f>
              <c:numCache>
                <c:formatCode>General</c:formatCode>
                <c:ptCount val="9"/>
                <c:pt idx="0">
                  <c:v>4.3789999999999996</c:v>
                </c:pt>
                <c:pt idx="1">
                  <c:v>4.2510000000000003</c:v>
                </c:pt>
                <c:pt idx="2">
                  <c:v>4.1349999999999998</c:v>
                </c:pt>
                <c:pt idx="3">
                  <c:v>4.0140000000000002</c:v>
                </c:pt>
                <c:pt idx="4">
                  <c:v>3.895</c:v>
                </c:pt>
                <c:pt idx="5">
                  <c:v>3.79</c:v>
                </c:pt>
                <c:pt idx="6">
                  <c:v>3.6869999999999998</c:v>
                </c:pt>
                <c:pt idx="7">
                  <c:v>3.5990000000000002</c:v>
                </c:pt>
                <c:pt idx="8">
                  <c:v>3.51</c:v>
                </c:pt>
              </c:numCache>
            </c:numRef>
          </c:xVal>
          <c:yVal>
            <c:numRef>
              <c:f>Sheet2!$W$2:$W$10</c:f>
              <c:numCache>
                <c:formatCode>0.00E+00</c:formatCode>
                <c:ptCount val="9"/>
                <c:pt idx="0">
                  <c:v>1.8600000000000001E-8</c:v>
                </c:pt>
                <c:pt idx="1">
                  <c:v>2.0899999999999999E-8</c:v>
                </c:pt>
                <c:pt idx="2">
                  <c:v>2.3199999999999999E-8</c:v>
                </c:pt>
                <c:pt idx="3">
                  <c:v>2.6000000000000001E-8</c:v>
                </c:pt>
                <c:pt idx="4">
                  <c:v>2.9099999999999999E-8</c:v>
                </c:pt>
                <c:pt idx="5">
                  <c:v>3.2999999999999998E-8</c:v>
                </c:pt>
                <c:pt idx="6">
                  <c:v>3.7900000000000002E-8</c:v>
                </c:pt>
                <c:pt idx="7">
                  <c:v>4.3399999999999998E-8</c:v>
                </c:pt>
                <c:pt idx="8">
                  <c:v>4.8300000000000002E-8</c:v>
                </c:pt>
              </c:numCache>
            </c:numRef>
          </c:yVal>
          <c:smooth val="0"/>
        </c:ser>
        <c:ser>
          <c:idx val="2"/>
          <c:order val="2"/>
          <c:tx>
            <c:strRef>
              <c:f>Sheet2!$AE$1</c:f>
              <c:strCache>
                <c:ptCount val="1"/>
                <c:pt idx="0">
                  <c:v>non</c:v>
                </c:pt>
              </c:strCache>
            </c:strRef>
          </c:tx>
          <c:spPr>
            <a:ln w="28575">
              <a:noFill/>
            </a:ln>
          </c:spPr>
          <c:trendline>
            <c:trendlineType val="exp"/>
            <c:dispRSqr val="0"/>
            <c:dispEq val="0"/>
          </c:trendline>
          <c:xVal>
            <c:numRef>
              <c:f>Sheet2!$AF$2:$AF$10</c:f>
              <c:numCache>
                <c:formatCode>General</c:formatCode>
                <c:ptCount val="9"/>
                <c:pt idx="0">
                  <c:v>4.1669999999999998</c:v>
                </c:pt>
                <c:pt idx="1">
                  <c:v>4.0579999999999998</c:v>
                </c:pt>
                <c:pt idx="2">
                  <c:v>3.95</c:v>
                </c:pt>
                <c:pt idx="3">
                  <c:v>3.8410000000000002</c:v>
                </c:pt>
                <c:pt idx="4">
                  <c:v>3.7290000000000001</c:v>
                </c:pt>
                <c:pt idx="5">
                  <c:v>3.6280000000000001</c:v>
                </c:pt>
                <c:pt idx="6">
                  <c:v>3.532</c:v>
                </c:pt>
                <c:pt idx="7">
                  <c:v>3.4449999999999998</c:v>
                </c:pt>
                <c:pt idx="8">
                  <c:v>3.36</c:v>
                </c:pt>
              </c:numCache>
            </c:numRef>
          </c:xVal>
          <c:yVal>
            <c:numRef>
              <c:f>Sheet2!$AG$2:$AG$10</c:f>
              <c:numCache>
                <c:formatCode>0.00E+00</c:formatCode>
                <c:ptCount val="9"/>
                <c:pt idx="0">
                  <c:v>1.0800000000000001E-8</c:v>
                </c:pt>
                <c:pt idx="1">
                  <c:v>1.2299999999999999E-8</c:v>
                </c:pt>
                <c:pt idx="2">
                  <c:v>1.4E-8</c:v>
                </c:pt>
                <c:pt idx="3">
                  <c:v>1.6000000000000001E-8</c:v>
                </c:pt>
                <c:pt idx="4">
                  <c:v>1.8299999999999998E-8</c:v>
                </c:pt>
                <c:pt idx="5">
                  <c:v>2.0800000000000001E-8</c:v>
                </c:pt>
                <c:pt idx="6">
                  <c:v>2.3400000000000001E-8</c:v>
                </c:pt>
                <c:pt idx="7">
                  <c:v>2.62E-8</c:v>
                </c:pt>
                <c:pt idx="8">
                  <c:v>2.9099999999999999E-8</c:v>
                </c:pt>
              </c:numCache>
            </c:numRef>
          </c:yVal>
          <c:smooth val="0"/>
        </c:ser>
        <c:ser>
          <c:idx val="3"/>
          <c:order val="3"/>
          <c:tx>
            <c:strRef>
              <c:f>Sheet2!$AP$1</c:f>
              <c:strCache>
                <c:ptCount val="1"/>
                <c:pt idx="0">
                  <c:v>dec</c:v>
                </c:pt>
              </c:strCache>
            </c:strRef>
          </c:tx>
          <c:spPr>
            <a:ln w="28575">
              <a:noFill/>
            </a:ln>
          </c:spPr>
          <c:trendline>
            <c:trendlineType val="exp"/>
            <c:dispRSqr val="0"/>
            <c:dispEq val="0"/>
          </c:trendline>
          <c:xVal>
            <c:numRef>
              <c:f>Sheet2!$AQ$2:$AQ$10</c:f>
              <c:numCache>
                <c:formatCode>General</c:formatCode>
                <c:ptCount val="9"/>
                <c:pt idx="0">
                  <c:v>4.0090000000000003</c:v>
                </c:pt>
                <c:pt idx="1">
                  <c:v>3.9079999999999999</c:v>
                </c:pt>
                <c:pt idx="2">
                  <c:v>3.8130000000000002</c:v>
                </c:pt>
                <c:pt idx="3">
                  <c:v>3.7130000000000001</c:v>
                </c:pt>
                <c:pt idx="4">
                  <c:v>3.6139999999999999</c:v>
                </c:pt>
                <c:pt idx="5">
                  <c:v>3.5230000000000001</c:v>
                </c:pt>
                <c:pt idx="6">
                  <c:v>3.4390000000000001</c:v>
                </c:pt>
                <c:pt idx="7">
                  <c:v>3.3610000000000002</c:v>
                </c:pt>
                <c:pt idx="8">
                  <c:v>3.2829999999999999</c:v>
                </c:pt>
              </c:numCache>
            </c:numRef>
          </c:xVal>
          <c:yVal>
            <c:numRef>
              <c:f>Sheet2!$AR$2:$AR$10</c:f>
              <c:numCache>
                <c:formatCode>0.00E+00</c:formatCode>
                <c:ptCount val="9"/>
                <c:pt idx="0">
                  <c:v>6.0399999999999998E-9</c:v>
                </c:pt>
                <c:pt idx="1">
                  <c:v>7.0900000000000001E-9</c:v>
                </c:pt>
                <c:pt idx="2">
                  <c:v>8.2499999999999994E-9</c:v>
                </c:pt>
                <c:pt idx="3">
                  <c:v>9.6400000000000006E-9</c:v>
                </c:pt>
                <c:pt idx="4">
                  <c:v>1.13E-8</c:v>
                </c:pt>
                <c:pt idx="5">
                  <c:v>1.31E-8</c:v>
                </c:pt>
                <c:pt idx="6">
                  <c:v>1.4999999999999999E-8</c:v>
                </c:pt>
                <c:pt idx="7">
                  <c:v>1.7100000000000001E-8</c:v>
                </c:pt>
                <c:pt idx="8">
                  <c:v>1.92E-8</c:v>
                </c:pt>
              </c:numCache>
            </c:numRef>
          </c:yVal>
          <c:smooth val="0"/>
        </c:ser>
        <c:ser>
          <c:idx val="4"/>
          <c:order val="4"/>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4.9189999999999996</c:v>
                </c:pt>
                <c:pt idx="1">
                  <c:v>4.3789999999999996</c:v>
                </c:pt>
                <c:pt idx="2">
                  <c:v>4.1669999999999998</c:v>
                </c:pt>
                <c:pt idx="3">
                  <c:v>4.0090000000000003</c:v>
                </c:pt>
              </c:numCache>
            </c:numRef>
          </c:xVal>
          <c:yVal>
            <c:numRef>
              <c:f>Sheet2!$C$2:$C$5</c:f>
              <c:numCache>
                <c:formatCode>0.00E+00</c:formatCode>
                <c:ptCount val="4"/>
                <c:pt idx="0">
                  <c:v>8.4999999999999994E-8</c:v>
                </c:pt>
                <c:pt idx="1">
                  <c:v>1.8600000000000001E-8</c:v>
                </c:pt>
                <c:pt idx="2">
                  <c:v>1.0800000000000001E-8</c:v>
                </c:pt>
                <c:pt idx="3">
                  <c:v>6.0399999999999998E-9</c:v>
                </c:pt>
              </c:numCache>
            </c:numRef>
          </c:yVal>
          <c:smooth val="0"/>
        </c:ser>
        <c:ser>
          <c:idx val="5"/>
          <c:order val="5"/>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4.7569999999999997</c:v>
                </c:pt>
                <c:pt idx="1">
                  <c:v>4.2510000000000003</c:v>
                </c:pt>
                <c:pt idx="2">
                  <c:v>4.0579999999999998</c:v>
                </c:pt>
                <c:pt idx="3">
                  <c:v>3.9079999999999999</c:v>
                </c:pt>
              </c:numCache>
            </c:numRef>
          </c:xVal>
          <c:yVal>
            <c:numRef>
              <c:f>Sheet2!$C$7:$C$10</c:f>
              <c:numCache>
                <c:formatCode>0.00E+00</c:formatCode>
                <c:ptCount val="4"/>
                <c:pt idx="0">
                  <c:v>8.9999999999999999E-8</c:v>
                </c:pt>
                <c:pt idx="1">
                  <c:v>2.0899999999999999E-8</c:v>
                </c:pt>
                <c:pt idx="2">
                  <c:v>1.2299999999999999E-8</c:v>
                </c:pt>
                <c:pt idx="3">
                  <c:v>7.0900000000000001E-9</c:v>
                </c:pt>
              </c:numCache>
            </c:numRef>
          </c:yVal>
          <c:smooth val="0"/>
        </c:ser>
        <c:ser>
          <c:idx val="6"/>
          <c:order val="6"/>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4.5999999999999996</c:v>
                </c:pt>
                <c:pt idx="1">
                  <c:v>4.1349999999999998</c:v>
                </c:pt>
                <c:pt idx="2">
                  <c:v>3.95</c:v>
                </c:pt>
                <c:pt idx="3">
                  <c:v>3.8130000000000002</c:v>
                </c:pt>
              </c:numCache>
            </c:numRef>
          </c:xVal>
          <c:yVal>
            <c:numRef>
              <c:f>Sheet2!$C$12:$C$15</c:f>
              <c:numCache>
                <c:formatCode>0.00E+00</c:formatCode>
                <c:ptCount val="4"/>
                <c:pt idx="0">
                  <c:v>9.5099999999999998E-8</c:v>
                </c:pt>
                <c:pt idx="1">
                  <c:v>2.3199999999999999E-8</c:v>
                </c:pt>
                <c:pt idx="2">
                  <c:v>1.4E-8</c:v>
                </c:pt>
                <c:pt idx="3">
                  <c:v>8.2499999999999994E-9</c:v>
                </c:pt>
              </c:numCache>
            </c:numRef>
          </c:yVal>
          <c:smooth val="0"/>
        </c:ser>
        <c:ser>
          <c:idx val="7"/>
          <c:order val="7"/>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4.4470000000000001</c:v>
                </c:pt>
                <c:pt idx="1">
                  <c:v>4.0140000000000002</c:v>
                </c:pt>
                <c:pt idx="2">
                  <c:v>3.8410000000000002</c:v>
                </c:pt>
                <c:pt idx="3">
                  <c:v>3.7130000000000001</c:v>
                </c:pt>
              </c:numCache>
            </c:numRef>
          </c:xVal>
          <c:yVal>
            <c:numRef>
              <c:f>Sheet2!$C$17:$C$20</c:f>
              <c:numCache>
                <c:formatCode>0.00E+00</c:formatCode>
                <c:ptCount val="4"/>
                <c:pt idx="0">
                  <c:v>1.01E-7</c:v>
                </c:pt>
                <c:pt idx="1">
                  <c:v>2.6000000000000001E-8</c:v>
                </c:pt>
                <c:pt idx="2">
                  <c:v>1.6000000000000001E-8</c:v>
                </c:pt>
                <c:pt idx="3">
                  <c:v>9.6400000000000006E-9</c:v>
                </c:pt>
              </c:numCache>
            </c:numRef>
          </c:yVal>
          <c:smooth val="0"/>
        </c:ser>
        <c:ser>
          <c:idx val="8"/>
          <c:order val="8"/>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4.2850000000000001</c:v>
                </c:pt>
                <c:pt idx="1">
                  <c:v>3.895</c:v>
                </c:pt>
                <c:pt idx="2">
                  <c:v>3.7290000000000001</c:v>
                </c:pt>
                <c:pt idx="3">
                  <c:v>3.6139999999999999</c:v>
                </c:pt>
              </c:numCache>
            </c:numRef>
          </c:xVal>
          <c:yVal>
            <c:numRef>
              <c:f>Sheet2!$C$22:$C$25</c:f>
              <c:numCache>
                <c:formatCode>0.00E+00</c:formatCode>
                <c:ptCount val="4"/>
                <c:pt idx="0">
                  <c:v>1.08E-7</c:v>
                </c:pt>
                <c:pt idx="1">
                  <c:v>2.9099999999999999E-8</c:v>
                </c:pt>
                <c:pt idx="2">
                  <c:v>1.8299999999999998E-8</c:v>
                </c:pt>
                <c:pt idx="3">
                  <c:v>1.13E-8</c:v>
                </c:pt>
              </c:numCache>
            </c:numRef>
          </c:yVal>
          <c:smooth val="0"/>
        </c:ser>
        <c:ser>
          <c:idx val="9"/>
          <c:order val="9"/>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4.1369999999999996</c:v>
                </c:pt>
                <c:pt idx="1">
                  <c:v>3.79</c:v>
                </c:pt>
                <c:pt idx="2">
                  <c:v>3.6280000000000001</c:v>
                </c:pt>
                <c:pt idx="3">
                  <c:v>3.5230000000000001</c:v>
                </c:pt>
              </c:numCache>
            </c:numRef>
          </c:xVal>
          <c:yVal>
            <c:numRef>
              <c:f>Sheet2!$C$27:$C$30</c:f>
              <c:numCache>
                <c:formatCode>0.00E+00</c:formatCode>
                <c:ptCount val="4"/>
                <c:pt idx="0">
                  <c:v>1.1300000000000001E-7</c:v>
                </c:pt>
                <c:pt idx="1">
                  <c:v>3.2999999999999998E-8</c:v>
                </c:pt>
                <c:pt idx="2">
                  <c:v>2.0800000000000001E-8</c:v>
                </c:pt>
                <c:pt idx="3">
                  <c:v>1.31E-8</c:v>
                </c:pt>
              </c:numCache>
            </c:numRef>
          </c:yVal>
          <c:smooth val="0"/>
        </c:ser>
        <c:ser>
          <c:idx val="10"/>
          <c:order val="10"/>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4.0019999999999998</c:v>
                </c:pt>
                <c:pt idx="1">
                  <c:v>3.6869999999999998</c:v>
                </c:pt>
                <c:pt idx="2">
                  <c:v>3.532</c:v>
                </c:pt>
                <c:pt idx="3">
                  <c:v>3.4390000000000001</c:v>
                </c:pt>
              </c:numCache>
            </c:numRef>
          </c:xVal>
          <c:yVal>
            <c:numRef>
              <c:f>Sheet2!$C$32:$C$35</c:f>
              <c:numCache>
                <c:formatCode>0.00E+00</c:formatCode>
                <c:ptCount val="4"/>
                <c:pt idx="0">
                  <c:v>1.1899999999999999E-7</c:v>
                </c:pt>
                <c:pt idx="1">
                  <c:v>3.7900000000000002E-8</c:v>
                </c:pt>
                <c:pt idx="2">
                  <c:v>2.3400000000000001E-8</c:v>
                </c:pt>
                <c:pt idx="3">
                  <c:v>1.4999999999999999E-8</c:v>
                </c:pt>
              </c:numCache>
            </c:numRef>
          </c:yVal>
          <c:smooth val="0"/>
        </c:ser>
        <c:ser>
          <c:idx val="11"/>
          <c:order val="11"/>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3.8740000000000001</c:v>
                </c:pt>
                <c:pt idx="1">
                  <c:v>3.5990000000000002</c:v>
                </c:pt>
                <c:pt idx="2">
                  <c:v>3.4449999999999998</c:v>
                </c:pt>
                <c:pt idx="3">
                  <c:v>3.3610000000000002</c:v>
                </c:pt>
              </c:numCache>
            </c:numRef>
          </c:xVal>
          <c:yVal>
            <c:numRef>
              <c:f>Sheet2!$C$37:$C$40</c:f>
              <c:numCache>
                <c:formatCode>0.00E+00</c:formatCode>
                <c:ptCount val="4"/>
                <c:pt idx="0">
                  <c:v>1.2499999999999999E-7</c:v>
                </c:pt>
                <c:pt idx="1">
                  <c:v>4.3399999999999998E-8</c:v>
                </c:pt>
                <c:pt idx="2">
                  <c:v>2.62E-8</c:v>
                </c:pt>
                <c:pt idx="3">
                  <c:v>1.7100000000000001E-8</c:v>
                </c:pt>
              </c:numCache>
            </c:numRef>
          </c:yVal>
          <c:smooth val="0"/>
        </c:ser>
        <c:ser>
          <c:idx val="12"/>
          <c:order val="12"/>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3.7490000000000001</c:v>
                </c:pt>
                <c:pt idx="1">
                  <c:v>3.51</c:v>
                </c:pt>
                <c:pt idx="2">
                  <c:v>3.36</c:v>
                </c:pt>
                <c:pt idx="3">
                  <c:v>3.2829999999999999</c:v>
                </c:pt>
              </c:numCache>
            </c:numRef>
          </c:xVal>
          <c:yVal>
            <c:numRef>
              <c:f>Sheet2!$C$42:$C$45</c:f>
              <c:numCache>
                <c:formatCode>0.00E+00</c:formatCode>
                <c:ptCount val="4"/>
                <c:pt idx="0">
                  <c:v>1.3E-7</c:v>
                </c:pt>
                <c:pt idx="1">
                  <c:v>4.8300000000000002E-8</c:v>
                </c:pt>
                <c:pt idx="2">
                  <c:v>2.9099999999999999E-8</c:v>
                </c:pt>
                <c:pt idx="3">
                  <c:v>1.92E-8</c:v>
                </c:pt>
              </c:numCache>
            </c:numRef>
          </c:yVal>
          <c:smooth val="0"/>
        </c:ser>
        <c:dLbls>
          <c:showLegendKey val="0"/>
          <c:showVal val="0"/>
          <c:showCatName val="0"/>
          <c:showSerName val="0"/>
          <c:showPercent val="0"/>
          <c:showBubbleSize val="0"/>
        </c:dLbls>
        <c:axId val="259461632"/>
        <c:axId val="259462208"/>
      </c:scatterChart>
      <c:valAx>
        <c:axId val="259461632"/>
        <c:scaling>
          <c:orientation val="minMax"/>
          <c:max val="5"/>
          <c:min val="2.5"/>
        </c:scaling>
        <c:delete val="0"/>
        <c:axPos val="b"/>
        <c:title>
          <c:tx>
            <c:rich>
              <a:bodyPr/>
              <a:lstStyle/>
              <a:p>
                <a:pPr>
                  <a:defRPr/>
                </a:pPr>
                <a:r>
                  <a:rPr lang="en-US">
                    <a:latin typeface="Calibri"/>
                  </a:rPr>
                  <a:t>ε</a:t>
                </a:r>
                <a:r>
                  <a:rPr lang="en-US" baseline="-25000">
                    <a:latin typeface="Calibri"/>
                  </a:rPr>
                  <a:t>s</a:t>
                </a:r>
                <a:endParaRPr lang="en-US" baseline="-25000"/>
              </a:p>
            </c:rich>
          </c:tx>
          <c:overlay val="0"/>
        </c:title>
        <c:numFmt formatCode="General" sourceLinked="1"/>
        <c:majorTickMark val="in"/>
        <c:minorTickMark val="out"/>
        <c:tickLblPos val="nextTo"/>
        <c:crossAx val="259462208"/>
        <c:crosses val="autoZero"/>
        <c:crossBetween val="midCat"/>
      </c:valAx>
      <c:valAx>
        <c:axId val="259462208"/>
        <c:scaling>
          <c:orientation val="minMax"/>
        </c:scaling>
        <c:delete val="0"/>
        <c:axPos val="l"/>
        <c:title>
          <c:tx>
            <c:rich>
              <a:bodyPr/>
              <a:lstStyle/>
              <a:p>
                <a:pPr>
                  <a:defRPr/>
                </a:pPr>
                <a:r>
                  <a:rPr lang="el-GR"/>
                  <a:t>σ</a:t>
                </a:r>
                <a:r>
                  <a:rPr lang="en-US"/>
                  <a:t> (S/cm)</a:t>
                </a:r>
              </a:p>
            </c:rich>
          </c:tx>
          <c:overlay val="0"/>
        </c:title>
        <c:numFmt formatCode="0.00E+00" sourceLinked="1"/>
        <c:majorTickMark val="in"/>
        <c:minorTickMark val="out"/>
        <c:tickLblPos val="nextTo"/>
        <c:crossAx val="259461632"/>
        <c:crosses val="autoZero"/>
        <c:crossBetween val="midCat"/>
      </c:valAx>
    </c:plotArea>
    <c:plotVisOnly val="1"/>
    <c:dispBlanksAs val="gap"/>
    <c:showDLblsOverMax val="0"/>
  </c:chart>
  <c:externalData r:id="rId1">
    <c:autoUpdate val="0"/>
  </c:externalData>
  <c:userShapes r:id="rId2"/>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86509388508721"/>
          <c:y val="2.2207131313825946E-2"/>
          <c:w val="0.81374954093511098"/>
          <c:h val="0.84585439374663318"/>
        </c:manualLayout>
      </c:layout>
      <c:scatterChart>
        <c:scatterStyle val="lineMarker"/>
        <c:varyColors val="0"/>
        <c:ser>
          <c:idx val="0"/>
          <c:order val="0"/>
          <c:tx>
            <c:strRef>
              <c:f>Sheet2!$AN$1</c:f>
              <c:strCache>
                <c:ptCount val="1"/>
                <c:pt idx="0">
                  <c:v>dec</c:v>
                </c:pt>
              </c:strCache>
            </c:strRef>
          </c:tx>
          <c:spPr>
            <a:ln w="28575">
              <a:noFill/>
            </a:ln>
          </c:spPr>
          <c:trendline>
            <c:trendlineType val="exp"/>
            <c:dispRSqr val="0"/>
            <c:dispEq val="0"/>
          </c:trendline>
          <c:xVal>
            <c:numRef>
              <c:f>Sheet2!$AO$2:$AO$10</c:f>
              <c:numCache>
                <c:formatCode>General</c:formatCode>
                <c:ptCount val="9"/>
                <c:pt idx="0">
                  <c:v>4.84</c:v>
                </c:pt>
                <c:pt idx="1">
                  <c:v>4.6900000000000004</c:v>
                </c:pt>
                <c:pt idx="2">
                  <c:v>4.55</c:v>
                </c:pt>
                <c:pt idx="3">
                  <c:v>4.4000000000000004</c:v>
                </c:pt>
                <c:pt idx="4">
                  <c:v>4.25</c:v>
                </c:pt>
                <c:pt idx="5">
                  <c:v>4.1100000000000003</c:v>
                </c:pt>
                <c:pt idx="6">
                  <c:v>3.98</c:v>
                </c:pt>
                <c:pt idx="7">
                  <c:v>3.86</c:v>
                </c:pt>
                <c:pt idx="8">
                  <c:v>3.76</c:v>
                </c:pt>
              </c:numCache>
            </c:numRef>
          </c:xVal>
          <c:yVal>
            <c:numRef>
              <c:f>Sheet2!$AP$2:$AP$10</c:f>
              <c:numCache>
                <c:formatCode>0.00E+00</c:formatCode>
                <c:ptCount val="9"/>
                <c:pt idx="0">
                  <c:v>5.99E-8</c:v>
                </c:pt>
                <c:pt idx="1">
                  <c:v>6.8900000000000002E-8</c:v>
                </c:pt>
                <c:pt idx="2">
                  <c:v>7.7700000000000001E-8</c:v>
                </c:pt>
                <c:pt idx="3">
                  <c:v>8.7400000000000002E-8</c:v>
                </c:pt>
                <c:pt idx="4">
                  <c:v>9.6999999999999995E-8</c:v>
                </c:pt>
                <c:pt idx="5">
                  <c:v>1.08E-7</c:v>
                </c:pt>
                <c:pt idx="6">
                  <c:v>1.18E-7</c:v>
                </c:pt>
                <c:pt idx="7">
                  <c:v>1.2700000000000001E-7</c:v>
                </c:pt>
                <c:pt idx="8">
                  <c:v>1.36E-7</c:v>
                </c:pt>
              </c:numCache>
            </c:numRef>
          </c:yVal>
          <c:smooth val="0"/>
        </c:ser>
        <c:ser>
          <c:idx val="1"/>
          <c:order val="1"/>
          <c:tx>
            <c:strRef>
              <c:f>Sheet2!$AD$1</c:f>
              <c:strCache>
                <c:ptCount val="1"/>
                <c:pt idx="0">
                  <c:v>non</c:v>
                </c:pt>
              </c:strCache>
            </c:strRef>
          </c:tx>
          <c:spPr>
            <a:ln w="28575">
              <a:noFill/>
            </a:ln>
          </c:spPr>
          <c:trendline>
            <c:trendlineType val="exp"/>
            <c:dispRSqr val="0"/>
            <c:dispEq val="0"/>
          </c:trendline>
          <c:xVal>
            <c:numRef>
              <c:f>Sheet2!$AE$2:$AE$10</c:f>
              <c:numCache>
                <c:formatCode>General</c:formatCode>
                <c:ptCount val="9"/>
                <c:pt idx="0">
                  <c:v>5.0999999999999996</c:v>
                </c:pt>
                <c:pt idx="1">
                  <c:v>4.95</c:v>
                </c:pt>
                <c:pt idx="2">
                  <c:v>4.79</c:v>
                </c:pt>
                <c:pt idx="3">
                  <c:v>4.6399999999999997</c:v>
                </c:pt>
                <c:pt idx="4">
                  <c:v>4.47</c:v>
                </c:pt>
                <c:pt idx="5">
                  <c:v>4.32</c:v>
                </c:pt>
                <c:pt idx="6">
                  <c:v>4.18</c:v>
                </c:pt>
                <c:pt idx="7">
                  <c:v>4.05</c:v>
                </c:pt>
                <c:pt idx="8">
                  <c:v>3.93</c:v>
                </c:pt>
              </c:numCache>
            </c:numRef>
          </c:xVal>
          <c:yVal>
            <c:numRef>
              <c:f>Sheet2!$AF$2:$AF$10</c:f>
              <c:numCache>
                <c:formatCode>0.00E+00</c:formatCode>
                <c:ptCount val="9"/>
                <c:pt idx="0">
                  <c:v>1.12E-7</c:v>
                </c:pt>
                <c:pt idx="1">
                  <c:v>1.2599999999999999E-7</c:v>
                </c:pt>
                <c:pt idx="2">
                  <c:v>1.4000000000000001E-7</c:v>
                </c:pt>
                <c:pt idx="3">
                  <c:v>1.54E-7</c:v>
                </c:pt>
                <c:pt idx="4">
                  <c:v>1.68E-7</c:v>
                </c:pt>
                <c:pt idx="5">
                  <c:v>1.8099999999999999E-7</c:v>
                </c:pt>
                <c:pt idx="6">
                  <c:v>1.9399999999999999E-7</c:v>
                </c:pt>
                <c:pt idx="7">
                  <c:v>2.0599999999999999E-7</c:v>
                </c:pt>
                <c:pt idx="8">
                  <c:v>2.16E-7</c:v>
                </c:pt>
              </c:numCache>
            </c:numRef>
          </c:yVal>
          <c:smooth val="0"/>
        </c:ser>
        <c:ser>
          <c:idx val="2"/>
          <c:order val="2"/>
          <c:tx>
            <c:strRef>
              <c:f>Sheet2!$T$1</c:f>
              <c:strCache>
                <c:ptCount val="1"/>
                <c:pt idx="0">
                  <c:v>oct</c:v>
                </c:pt>
              </c:strCache>
            </c:strRef>
          </c:tx>
          <c:spPr>
            <a:ln w="28575">
              <a:noFill/>
            </a:ln>
          </c:spPr>
          <c:trendline>
            <c:trendlineType val="poly"/>
            <c:order val="2"/>
            <c:dispRSqr val="0"/>
            <c:dispEq val="0"/>
          </c:trendline>
          <c:xVal>
            <c:numRef>
              <c:f>Sheet2!$U$2:$U$10</c:f>
              <c:numCache>
                <c:formatCode>General</c:formatCode>
                <c:ptCount val="9"/>
                <c:pt idx="0">
                  <c:v>5.47</c:v>
                </c:pt>
                <c:pt idx="1">
                  <c:v>5.27</c:v>
                </c:pt>
                <c:pt idx="2">
                  <c:v>5.0999999999999996</c:v>
                </c:pt>
                <c:pt idx="3">
                  <c:v>4.92</c:v>
                </c:pt>
                <c:pt idx="4">
                  <c:v>4.7300000000000004</c:v>
                </c:pt>
                <c:pt idx="5">
                  <c:v>4.5599999999999996</c:v>
                </c:pt>
                <c:pt idx="6">
                  <c:v>4.4000000000000004</c:v>
                </c:pt>
                <c:pt idx="7">
                  <c:v>4.26</c:v>
                </c:pt>
                <c:pt idx="8">
                  <c:v>4.12</c:v>
                </c:pt>
              </c:numCache>
            </c:numRef>
          </c:xVal>
          <c:yVal>
            <c:numRef>
              <c:f>Sheet2!$V$2:$V$10</c:f>
              <c:numCache>
                <c:formatCode>0.00E+00</c:formatCode>
                <c:ptCount val="9"/>
                <c:pt idx="0">
                  <c:v>2.2700000000000001E-7</c:v>
                </c:pt>
                <c:pt idx="1">
                  <c:v>2.5600000000000002E-7</c:v>
                </c:pt>
                <c:pt idx="2">
                  <c:v>2.79E-7</c:v>
                </c:pt>
                <c:pt idx="3">
                  <c:v>3.0600000000000001E-7</c:v>
                </c:pt>
                <c:pt idx="4">
                  <c:v>3.3500000000000002E-7</c:v>
                </c:pt>
                <c:pt idx="5">
                  <c:v>3.5400000000000002E-7</c:v>
                </c:pt>
                <c:pt idx="6">
                  <c:v>3.6800000000000001E-7</c:v>
                </c:pt>
                <c:pt idx="7">
                  <c:v>3.8000000000000001E-7</c:v>
                </c:pt>
                <c:pt idx="8">
                  <c:v>3.89E-7</c:v>
                </c:pt>
              </c:numCache>
            </c:numRef>
          </c:yVal>
          <c:smooth val="0"/>
        </c:ser>
        <c:ser>
          <c:idx val="3"/>
          <c:order val="3"/>
          <c:tx>
            <c:strRef>
              <c:f>Sheet2!$J$1</c:f>
              <c:strCache>
                <c:ptCount val="1"/>
                <c:pt idx="0">
                  <c:v>hex</c:v>
                </c:pt>
              </c:strCache>
            </c:strRef>
          </c:tx>
          <c:spPr>
            <a:ln w="28575">
              <a:noFill/>
            </a:ln>
          </c:spPr>
          <c:trendline>
            <c:trendlineType val="poly"/>
            <c:order val="2"/>
            <c:dispRSqr val="0"/>
            <c:dispEq val="0"/>
          </c:trendline>
          <c:xVal>
            <c:numRef>
              <c:f>Sheet2!$K$2:$K$10</c:f>
              <c:numCache>
                <c:formatCode>General</c:formatCode>
                <c:ptCount val="9"/>
                <c:pt idx="0">
                  <c:v>6.09</c:v>
                </c:pt>
                <c:pt idx="1">
                  <c:v>5.89</c:v>
                </c:pt>
                <c:pt idx="2">
                  <c:v>5.67</c:v>
                </c:pt>
                <c:pt idx="3">
                  <c:v>5.44</c:v>
                </c:pt>
                <c:pt idx="4">
                  <c:v>5.21</c:v>
                </c:pt>
                <c:pt idx="5">
                  <c:v>5</c:v>
                </c:pt>
                <c:pt idx="6">
                  <c:v>4.82</c:v>
                </c:pt>
                <c:pt idx="7">
                  <c:v>4.6399999999999997</c:v>
                </c:pt>
                <c:pt idx="8">
                  <c:v>4.4800000000000004</c:v>
                </c:pt>
              </c:numCache>
            </c:numRef>
          </c:xVal>
          <c:yVal>
            <c:numRef>
              <c:f>Sheet2!$L$2:$L$10</c:f>
              <c:numCache>
                <c:formatCode>0.00E+00</c:formatCode>
                <c:ptCount val="9"/>
                <c:pt idx="0">
                  <c:v>6.4000000000000001E-7</c:v>
                </c:pt>
                <c:pt idx="1">
                  <c:v>6.92E-7</c:v>
                </c:pt>
                <c:pt idx="2">
                  <c:v>7.3600000000000003E-7</c:v>
                </c:pt>
                <c:pt idx="3">
                  <c:v>7.7400000000000002E-7</c:v>
                </c:pt>
                <c:pt idx="4">
                  <c:v>8.0400000000000005E-7</c:v>
                </c:pt>
                <c:pt idx="5">
                  <c:v>8.2699999999999998E-7</c:v>
                </c:pt>
                <c:pt idx="6">
                  <c:v>8.4300000000000002E-7</c:v>
                </c:pt>
                <c:pt idx="7">
                  <c:v>8.5700000000000001E-7</c:v>
                </c:pt>
                <c:pt idx="8">
                  <c:v>8.71E-7</c:v>
                </c:pt>
              </c:numCache>
            </c:numRef>
          </c:yVal>
          <c:smooth val="0"/>
        </c:ser>
        <c:ser>
          <c:idx val="4"/>
          <c:order val="4"/>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6.09</c:v>
                </c:pt>
                <c:pt idx="1">
                  <c:v>5.47</c:v>
                </c:pt>
                <c:pt idx="2">
                  <c:v>5.0999999999999996</c:v>
                </c:pt>
                <c:pt idx="3">
                  <c:v>4.84</c:v>
                </c:pt>
              </c:numCache>
            </c:numRef>
          </c:xVal>
          <c:yVal>
            <c:numRef>
              <c:f>Sheet2!$C$2:$C$5</c:f>
              <c:numCache>
                <c:formatCode>0.00E+00</c:formatCode>
                <c:ptCount val="4"/>
                <c:pt idx="0">
                  <c:v>6.4000000000000001E-7</c:v>
                </c:pt>
                <c:pt idx="1">
                  <c:v>2.2700000000000001E-7</c:v>
                </c:pt>
                <c:pt idx="2">
                  <c:v>1.12E-7</c:v>
                </c:pt>
                <c:pt idx="3">
                  <c:v>5.99E-8</c:v>
                </c:pt>
              </c:numCache>
            </c:numRef>
          </c:yVal>
          <c:smooth val="0"/>
        </c:ser>
        <c:ser>
          <c:idx val="5"/>
          <c:order val="5"/>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5.89</c:v>
                </c:pt>
                <c:pt idx="1">
                  <c:v>5.27</c:v>
                </c:pt>
                <c:pt idx="2">
                  <c:v>4.95</c:v>
                </c:pt>
                <c:pt idx="3">
                  <c:v>4.6900000000000004</c:v>
                </c:pt>
              </c:numCache>
            </c:numRef>
          </c:xVal>
          <c:yVal>
            <c:numRef>
              <c:f>Sheet2!$C$7:$C$10</c:f>
              <c:numCache>
                <c:formatCode>0.00E+00</c:formatCode>
                <c:ptCount val="4"/>
                <c:pt idx="0">
                  <c:v>6.92E-7</c:v>
                </c:pt>
                <c:pt idx="1">
                  <c:v>2.5600000000000002E-7</c:v>
                </c:pt>
                <c:pt idx="2">
                  <c:v>1.2599999999999999E-7</c:v>
                </c:pt>
                <c:pt idx="3">
                  <c:v>6.8900000000000002E-8</c:v>
                </c:pt>
              </c:numCache>
            </c:numRef>
          </c:yVal>
          <c:smooth val="0"/>
        </c:ser>
        <c:ser>
          <c:idx val="6"/>
          <c:order val="6"/>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5.67</c:v>
                </c:pt>
                <c:pt idx="1">
                  <c:v>5.0999999999999996</c:v>
                </c:pt>
                <c:pt idx="2">
                  <c:v>4.79</c:v>
                </c:pt>
                <c:pt idx="3">
                  <c:v>4.55</c:v>
                </c:pt>
              </c:numCache>
            </c:numRef>
          </c:xVal>
          <c:yVal>
            <c:numRef>
              <c:f>Sheet2!$C$12:$C$15</c:f>
              <c:numCache>
                <c:formatCode>0.00E+00</c:formatCode>
                <c:ptCount val="4"/>
                <c:pt idx="0">
                  <c:v>7.3600000000000003E-7</c:v>
                </c:pt>
                <c:pt idx="1">
                  <c:v>2.79E-7</c:v>
                </c:pt>
                <c:pt idx="2">
                  <c:v>1.4000000000000001E-7</c:v>
                </c:pt>
                <c:pt idx="3">
                  <c:v>7.7700000000000001E-8</c:v>
                </c:pt>
              </c:numCache>
            </c:numRef>
          </c:yVal>
          <c:smooth val="0"/>
        </c:ser>
        <c:ser>
          <c:idx val="7"/>
          <c:order val="7"/>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5.44</c:v>
                </c:pt>
                <c:pt idx="1">
                  <c:v>4.92</c:v>
                </c:pt>
                <c:pt idx="2">
                  <c:v>4.6399999999999997</c:v>
                </c:pt>
                <c:pt idx="3">
                  <c:v>4.4000000000000004</c:v>
                </c:pt>
              </c:numCache>
            </c:numRef>
          </c:xVal>
          <c:yVal>
            <c:numRef>
              <c:f>Sheet2!$C$17:$C$20</c:f>
              <c:numCache>
                <c:formatCode>0.00E+00</c:formatCode>
                <c:ptCount val="4"/>
                <c:pt idx="0">
                  <c:v>7.7400000000000002E-7</c:v>
                </c:pt>
                <c:pt idx="1">
                  <c:v>3.0600000000000001E-7</c:v>
                </c:pt>
                <c:pt idx="2">
                  <c:v>1.54E-7</c:v>
                </c:pt>
                <c:pt idx="3">
                  <c:v>8.7400000000000002E-8</c:v>
                </c:pt>
              </c:numCache>
            </c:numRef>
          </c:yVal>
          <c:smooth val="0"/>
        </c:ser>
        <c:ser>
          <c:idx val="8"/>
          <c:order val="8"/>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5.21</c:v>
                </c:pt>
                <c:pt idx="1">
                  <c:v>4.7300000000000004</c:v>
                </c:pt>
                <c:pt idx="2">
                  <c:v>4.47</c:v>
                </c:pt>
                <c:pt idx="3">
                  <c:v>4.25</c:v>
                </c:pt>
              </c:numCache>
            </c:numRef>
          </c:xVal>
          <c:yVal>
            <c:numRef>
              <c:f>Sheet2!$C$22:$C$25</c:f>
              <c:numCache>
                <c:formatCode>0.00E+00</c:formatCode>
                <c:ptCount val="4"/>
                <c:pt idx="0">
                  <c:v>8.0400000000000005E-7</c:v>
                </c:pt>
                <c:pt idx="1">
                  <c:v>3.3500000000000002E-7</c:v>
                </c:pt>
                <c:pt idx="2">
                  <c:v>1.68E-7</c:v>
                </c:pt>
                <c:pt idx="3">
                  <c:v>9.6999999999999995E-8</c:v>
                </c:pt>
              </c:numCache>
            </c:numRef>
          </c:yVal>
          <c:smooth val="0"/>
        </c:ser>
        <c:ser>
          <c:idx val="9"/>
          <c:order val="9"/>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5</c:v>
                </c:pt>
                <c:pt idx="1">
                  <c:v>4.5599999999999996</c:v>
                </c:pt>
                <c:pt idx="2">
                  <c:v>4.32</c:v>
                </c:pt>
                <c:pt idx="3">
                  <c:v>4.1100000000000003</c:v>
                </c:pt>
              </c:numCache>
            </c:numRef>
          </c:xVal>
          <c:yVal>
            <c:numRef>
              <c:f>Sheet2!$C$27:$C$30</c:f>
              <c:numCache>
                <c:formatCode>0.00E+00</c:formatCode>
                <c:ptCount val="4"/>
                <c:pt idx="0">
                  <c:v>8.2699999999999998E-7</c:v>
                </c:pt>
                <c:pt idx="1">
                  <c:v>3.5400000000000002E-7</c:v>
                </c:pt>
                <c:pt idx="2">
                  <c:v>1.8099999999999999E-7</c:v>
                </c:pt>
                <c:pt idx="3">
                  <c:v>1.08E-7</c:v>
                </c:pt>
              </c:numCache>
            </c:numRef>
          </c:yVal>
          <c:smooth val="0"/>
        </c:ser>
        <c:ser>
          <c:idx val="10"/>
          <c:order val="10"/>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4.82</c:v>
                </c:pt>
                <c:pt idx="1">
                  <c:v>4.4000000000000004</c:v>
                </c:pt>
                <c:pt idx="2">
                  <c:v>4.18</c:v>
                </c:pt>
                <c:pt idx="3">
                  <c:v>3.98</c:v>
                </c:pt>
              </c:numCache>
            </c:numRef>
          </c:xVal>
          <c:yVal>
            <c:numRef>
              <c:f>Sheet2!$C$32:$C$35</c:f>
              <c:numCache>
                <c:formatCode>0.00E+00</c:formatCode>
                <c:ptCount val="4"/>
                <c:pt idx="0">
                  <c:v>8.4300000000000002E-7</c:v>
                </c:pt>
                <c:pt idx="1">
                  <c:v>3.6800000000000001E-7</c:v>
                </c:pt>
                <c:pt idx="2">
                  <c:v>1.9399999999999999E-7</c:v>
                </c:pt>
                <c:pt idx="3">
                  <c:v>1.18E-7</c:v>
                </c:pt>
              </c:numCache>
            </c:numRef>
          </c:yVal>
          <c:smooth val="0"/>
        </c:ser>
        <c:ser>
          <c:idx val="11"/>
          <c:order val="11"/>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4.6399999999999997</c:v>
                </c:pt>
                <c:pt idx="1">
                  <c:v>4.26</c:v>
                </c:pt>
                <c:pt idx="2">
                  <c:v>4.05</c:v>
                </c:pt>
                <c:pt idx="3">
                  <c:v>3.86</c:v>
                </c:pt>
              </c:numCache>
            </c:numRef>
          </c:xVal>
          <c:yVal>
            <c:numRef>
              <c:f>Sheet2!$C$37:$C$40</c:f>
              <c:numCache>
                <c:formatCode>0.00E+00</c:formatCode>
                <c:ptCount val="4"/>
                <c:pt idx="0">
                  <c:v>8.5700000000000001E-7</c:v>
                </c:pt>
                <c:pt idx="1">
                  <c:v>3.8000000000000001E-7</c:v>
                </c:pt>
                <c:pt idx="2">
                  <c:v>2.0599999999999999E-7</c:v>
                </c:pt>
                <c:pt idx="3">
                  <c:v>1.2700000000000001E-7</c:v>
                </c:pt>
              </c:numCache>
            </c:numRef>
          </c:yVal>
          <c:smooth val="0"/>
        </c:ser>
        <c:ser>
          <c:idx val="12"/>
          <c:order val="12"/>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4.4800000000000004</c:v>
                </c:pt>
                <c:pt idx="1">
                  <c:v>4.12</c:v>
                </c:pt>
                <c:pt idx="2">
                  <c:v>3.93</c:v>
                </c:pt>
                <c:pt idx="3">
                  <c:v>3.76</c:v>
                </c:pt>
              </c:numCache>
            </c:numRef>
          </c:xVal>
          <c:yVal>
            <c:numRef>
              <c:f>Sheet2!$C$42:$C$45</c:f>
              <c:numCache>
                <c:formatCode>0.00E+00</c:formatCode>
                <c:ptCount val="4"/>
                <c:pt idx="0">
                  <c:v>8.71E-7</c:v>
                </c:pt>
                <c:pt idx="1">
                  <c:v>3.89E-7</c:v>
                </c:pt>
                <c:pt idx="2">
                  <c:v>2.16E-7</c:v>
                </c:pt>
                <c:pt idx="3">
                  <c:v>1.36E-7</c:v>
                </c:pt>
              </c:numCache>
            </c:numRef>
          </c:yVal>
          <c:smooth val="0"/>
        </c:ser>
        <c:dLbls>
          <c:showLegendKey val="0"/>
          <c:showVal val="0"/>
          <c:showCatName val="0"/>
          <c:showSerName val="0"/>
          <c:showPercent val="0"/>
          <c:showBubbleSize val="0"/>
        </c:dLbls>
        <c:axId val="259463936"/>
        <c:axId val="259464512"/>
      </c:scatterChart>
      <c:valAx>
        <c:axId val="259463936"/>
        <c:scaling>
          <c:orientation val="minMax"/>
          <c:min val="2"/>
        </c:scaling>
        <c:delete val="0"/>
        <c:axPos val="b"/>
        <c:title>
          <c:tx>
            <c:rich>
              <a:bodyPr/>
              <a:lstStyle/>
              <a:p>
                <a:pPr>
                  <a:defRPr/>
                </a:pPr>
                <a:r>
                  <a:rPr lang="el-GR">
                    <a:latin typeface="Calibri"/>
                  </a:rPr>
                  <a:t>ε</a:t>
                </a:r>
                <a:r>
                  <a:rPr lang="en-US" baseline="-25000">
                    <a:latin typeface="Calibri"/>
                  </a:rPr>
                  <a:t>s</a:t>
                </a:r>
                <a:endParaRPr lang="en-US" baseline="-25000"/>
              </a:p>
            </c:rich>
          </c:tx>
          <c:overlay val="0"/>
        </c:title>
        <c:numFmt formatCode="General" sourceLinked="1"/>
        <c:majorTickMark val="in"/>
        <c:minorTickMark val="out"/>
        <c:tickLblPos val="nextTo"/>
        <c:crossAx val="259464512"/>
        <c:crosses val="autoZero"/>
        <c:crossBetween val="midCat"/>
      </c:valAx>
      <c:valAx>
        <c:axId val="259464512"/>
        <c:scaling>
          <c:orientation val="minMax"/>
        </c:scaling>
        <c:delete val="0"/>
        <c:axPos val="l"/>
        <c:title>
          <c:tx>
            <c:rich>
              <a:bodyPr/>
              <a:lstStyle/>
              <a:p>
                <a:pPr>
                  <a:defRPr/>
                </a:pPr>
                <a:r>
                  <a:rPr lang="el-GR"/>
                  <a:t>σ</a:t>
                </a:r>
                <a:r>
                  <a:rPr lang="en-US"/>
                  <a:t> (S/cm)</a:t>
                </a:r>
              </a:p>
            </c:rich>
          </c:tx>
          <c:overlay val="0"/>
        </c:title>
        <c:numFmt formatCode="0.00E+00" sourceLinked="1"/>
        <c:majorTickMark val="in"/>
        <c:minorTickMark val="out"/>
        <c:tickLblPos val="nextTo"/>
        <c:crossAx val="259463936"/>
        <c:crosses val="autoZero"/>
        <c:crossBetween val="midCat"/>
      </c:valAx>
    </c:plotArea>
    <c:plotVisOnly val="1"/>
    <c:dispBlanksAs val="gap"/>
    <c:showDLblsOverMax val="0"/>
  </c:chart>
  <c:externalData r:id="rId1">
    <c:autoUpdate val="0"/>
  </c:externalData>
  <c:userShapes r:id="rId2"/>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5861037267646"/>
          <c:y val="3.8470269178930594E-2"/>
          <c:w val="0.80305206553930442"/>
          <c:h val="0.80125012959658626"/>
        </c:manualLayout>
      </c:layout>
      <c:scatterChart>
        <c:scatterStyle val="lineMarker"/>
        <c:varyColors val="0"/>
        <c:ser>
          <c:idx val="0"/>
          <c:order val="0"/>
          <c:tx>
            <c:strRef>
              <c:f>Sheet2!$AN$1</c:f>
              <c:strCache>
                <c:ptCount val="1"/>
                <c:pt idx="0">
                  <c:v>dec</c:v>
                </c:pt>
              </c:strCache>
            </c:strRef>
          </c:tx>
          <c:spPr>
            <a:ln w="28575">
              <a:noFill/>
            </a:ln>
          </c:spPr>
          <c:trendline>
            <c:trendlineType val="poly"/>
            <c:order val="2"/>
            <c:dispRSqr val="0"/>
            <c:dispEq val="0"/>
          </c:trendline>
          <c:xVal>
            <c:numRef>
              <c:f>Sheet2!$AO$2:$AO$10</c:f>
              <c:numCache>
                <c:formatCode>General</c:formatCode>
                <c:ptCount val="9"/>
                <c:pt idx="0">
                  <c:v>5.73</c:v>
                </c:pt>
                <c:pt idx="1">
                  <c:v>5.58</c:v>
                </c:pt>
                <c:pt idx="2">
                  <c:v>5.41</c:v>
                </c:pt>
                <c:pt idx="3">
                  <c:v>5.24</c:v>
                </c:pt>
                <c:pt idx="4">
                  <c:v>5.05</c:v>
                </c:pt>
                <c:pt idx="5">
                  <c:v>4.87</c:v>
                </c:pt>
                <c:pt idx="6">
                  <c:v>4.7</c:v>
                </c:pt>
                <c:pt idx="7">
                  <c:v>4.55</c:v>
                </c:pt>
                <c:pt idx="8">
                  <c:v>4.4000000000000004</c:v>
                </c:pt>
              </c:numCache>
            </c:numRef>
          </c:xVal>
          <c:yVal>
            <c:numRef>
              <c:f>Sheet2!$AP$2:$AP$10</c:f>
              <c:numCache>
                <c:formatCode>0.00E+00</c:formatCode>
                <c:ptCount val="9"/>
                <c:pt idx="0">
                  <c:v>2.7500000000000001E-7</c:v>
                </c:pt>
                <c:pt idx="1">
                  <c:v>3.34E-7</c:v>
                </c:pt>
                <c:pt idx="2">
                  <c:v>4.01E-7</c:v>
                </c:pt>
                <c:pt idx="3">
                  <c:v>4.7300000000000001E-7</c:v>
                </c:pt>
                <c:pt idx="4">
                  <c:v>5.5199999999999997E-7</c:v>
                </c:pt>
                <c:pt idx="5">
                  <c:v>6.2699999999999999E-7</c:v>
                </c:pt>
                <c:pt idx="6">
                  <c:v>6.9299999999999997E-7</c:v>
                </c:pt>
                <c:pt idx="7">
                  <c:v>7.5499999999999997E-7</c:v>
                </c:pt>
                <c:pt idx="8">
                  <c:v>8.0699999999999996E-7</c:v>
                </c:pt>
              </c:numCache>
            </c:numRef>
          </c:yVal>
          <c:smooth val="0"/>
        </c:ser>
        <c:ser>
          <c:idx val="1"/>
          <c:order val="1"/>
          <c:tx>
            <c:strRef>
              <c:f>Sheet2!$AD$1</c:f>
              <c:strCache>
                <c:ptCount val="1"/>
                <c:pt idx="0">
                  <c:v>non</c:v>
                </c:pt>
              </c:strCache>
            </c:strRef>
          </c:tx>
          <c:spPr>
            <a:ln w="28575">
              <a:noFill/>
            </a:ln>
          </c:spPr>
          <c:trendline>
            <c:trendlineType val="poly"/>
            <c:order val="2"/>
            <c:dispRSqr val="0"/>
            <c:dispEq val="0"/>
          </c:trendline>
          <c:xVal>
            <c:numRef>
              <c:f>Sheet2!$AE$2:$AE$10</c:f>
              <c:numCache>
                <c:formatCode>General</c:formatCode>
                <c:ptCount val="9"/>
                <c:pt idx="0">
                  <c:v>6.09</c:v>
                </c:pt>
                <c:pt idx="1">
                  <c:v>5.92</c:v>
                </c:pt>
                <c:pt idx="2">
                  <c:v>5.74</c:v>
                </c:pt>
                <c:pt idx="3">
                  <c:v>5.54</c:v>
                </c:pt>
                <c:pt idx="4">
                  <c:v>5.35</c:v>
                </c:pt>
                <c:pt idx="5">
                  <c:v>5.14</c:v>
                </c:pt>
                <c:pt idx="6">
                  <c:v>4.97</c:v>
                </c:pt>
                <c:pt idx="7">
                  <c:v>4.8</c:v>
                </c:pt>
                <c:pt idx="8">
                  <c:v>4.6399999999999997</c:v>
                </c:pt>
              </c:numCache>
            </c:numRef>
          </c:xVal>
          <c:yVal>
            <c:numRef>
              <c:f>Sheet2!$AF$2:$AF$10</c:f>
              <c:numCache>
                <c:formatCode>0.00E+00</c:formatCode>
                <c:ptCount val="9"/>
                <c:pt idx="0">
                  <c:v>4.2199999999999999E-7</c:v>
                </c:pt>
                <c:pt idx="1">
                  <c:v>5.0800000000000005E-7</c:v>
                </c:pt>
                <c:pt idx="2">
                  <c:v>6.0200000000000002E-7</c:v>
                </c:pt>
                <c:pt idx="3">
                  <c:v>7.1099999999999995E-7</c:v>
                </c:pt>
                <c:pt idx="4">
                  <c:v>8.1800000000000005E-7</c:v>
                </c:pt>
                <c:pt idx="5">
                  <c:v>9.33E-7</c:v>
                </c:pt>
                <c:pt idx="6">
                  <c:v>1.0300000000000001E-6</c:v>
                </c:pt>
                <c:pt idx="7">
                  <c:v>1.1200000000000001E-6</c:v>
                </c:pt>
                <c:pt idx="8">
                  <c:v>1.19E-6</c:v>
                </c:pt>
              </c:numCache>
            </c:numRef>
          </c:yVal>
          <c:smooth val="0"/>
        </c:ser>
        <c:ser>
          <c:idx val="2"/>
          <c:order val="2"/>
          <c:tx>
            <c:strRef>
              <c:f>Sheet2!$T$1</c:f>
              <c:strCache>
                <c:ptCount val="1"/>
                <c:pt idx="0">
                  <c:v>oct</c:v>
                </c:pt>
              </c:strCache>
            </c:strRef>
          </c:tx>
          <c:spPr>
            <a:ln w="28575">
              <a:noFill/>
            </a:ln>
          </c:spPr>
          <c:trendline>
            <c:trendlineType val="poly"/>
            <c:order val="2"/>
            <c:dispRSqr val="0"/>
            <c:dispEq val="0"/>
          </c:trendline>
          <c:xVal>
            <c:numRef>
              <c:f>Sheet2!$U$2:$U$10</c:f>
              <c:numCache>
                <c:formatCode>General</c:formatCode>
                <c:ptCount val="9"/>
                <c:pt idx="0">
                  <c:v>6.31</c:v>
                </c:pt>
                <c:pt idx="1">
                  <c:v>6.12</c:v>
                </c:pt>
                <c:pt idx="2">
                  <c:v>5.93</c:v>
                </c:pt>
                <c:pt idx="3">
                  <c:v>5.73</c:v>
                </c:pt>
                <c:pt idx="4">
                  <c:v>5.51</c:v>
                </c:pt>
                <c:pt idx="5">
                  <c:v>5.29</c:v>
                </c:pt>
                <c:pt idx="6">
                  <c:v>5.1100000000000003</c:v>
                </c:pt>
                <c:pt idx="7">
                  <c:v>4.9400000000000004</c:v>
                </c:pt>
                <c:pt idx="8">
                  <c:v>4.78</c:v>
                </c:pt>
              </c:numCache>
            </c:numRef>
          </c:xVal>
          <c:yVal>
            <c:numRef>
              <c:f>Sheet2!$V$2:$V$10</c:f>
              <c:numCache>
                <c:formatCode>0.00E+00</c:formatCode>
                <c:ptCount val="9"/>
                <c:pt idx="0">
                  <c:v>6.4700000000000001E-7</c:v>
                </c:pt>
                <c:pt idx="1">
                  <c:v>7.6700000000000003E-7</c:v>
                </c:pt>
                <c:pt idx="2">
                  <c:v>8.9700000000000005E-7</c:v>
                </c:pt>
                <c:pt idx="3">
                  <c:v>1.0300000000000001E-6</c:v>
                </c:pt>
                <c:pt idx="4">
                  <c:v>1.17E-6</c:v>
                </c:pt>
                <c:pt idx="5">
                  <c:v>1.3E-6</c:v>
                </c:pt>
                <c:pt idx="6">
                  <c:v>1.4100000000000001E-6</c:v>
                </c:pt>
                <c:pt idx="7">
                  <c:v>1.5E-6</c:v>
                </c:pt>
                <c:pt idx="8">
                  <c:v>1.5799999999999999E-6</c:v>
                </c:pt>
              </c:numCache>
            </c:numRef>
          </c:yVal>
          <c:smooth val="0"/>
        </c:ser>
        <c:ser>
          <c:idx val="3"/>
          <c:order val="3"/>
          <c:tx>
            <c:strRef>
              <c:f>Sheet2!$J$1</c:f>
              <c:strCache>
                <c:ptCount val="1"/>
                <c:pt idx="0">
                  <c:v>hex</c:v>
                </c:pt>
              </c:strCache>
            </c:strRef>
          </c:tx>
          <c:spPr>
            <a:ln w="28575">
              <a:noFill/>
            </a:ln>
          </c:spPr>
          <c:trendline>
            <c:trendlineType val="poly"/>
            <c:order val="2"/>
            <c:dispRSqr val="0"/>
            <c:dispEq val="0"/>
          </c:trendline>
          <c:xVal>
            <c:numRef>
              <c:f>Sheet2!$K$2:$K$10</c:f>
              <c:numCache>
                <c:formatCode>General</c:formatCode>
                <c:ptCount val="9"/>
                <c:pt idx="0">
                  <c:v>6.94</c:v>
                </c:pt>
                <c:pt idx="1">
                  <c:v>6.72</c:v>
                </c:pt>
                <c:pt idx="2">
                  <c:v>6.49</c:v>
                </c:pt>
                <c:pt idx="3">
                  <c:v>6.25</c:v>
                </c:pt>
                <c:pt idx="4">
                  <c:v>5.99</c:v>
                </c:pt>
                <c:pt idx="5">
                  <c:v>5.74</c:v>
                </c:pt>
                <c:pt idx="6">
                  <c:v>5.52</c:v>
                </c:pt>
                <c:pt idx="7">
                  <c:v>5.3</c:v>
                </c:pt>
                <c:pt idx="8">
                  <c:v>5.1100000000000003</c:v>
                </c:pt>
              </c:numCache>
            </c:numRef>
          </c:xVal>
          <c:yVal>
            <c:numRef>
              <c:f>Sheet2!$L$2:$L$10</c:f>
              <c:numCache>
                <c:formatCode>0.00E+00</c:formatCode>
                <c:ptCount val="9"/>
                <c:pt idx="0">
                  <c:v>1.79E-6</c:v>
                </c:pt>
                <c:pt idx="1">
                  <c:v>2.03E-6</c:v>
                </c:pt>
                <c:pt idx="2">
                  <c:v>2.2800000000000002E-6</c:v>
                </c:pt>
                <c:pt idx="3">
                  <c:v>2.5299999999999999E-6</c:v>
                </c:pt>
                <c:pt idx="4">
                  <c:v>2.7599999999999998E-6</c:v>
                </c:pt>
                <c:pt idx="5">
                  <c:v>2.9500000000000001E-6</c:v>
                </c:pt>
                <c:pt idx="6">
                  <c:v>3.0900000000000001E-6</c:v>
                </c:pt>
                <c:pt idx="7">
                  <c:v>3.2100000000000002E-6</c:v>
                </c:pt>
                <c:pt idx="8">
                  <c:v>3.3000000000000002E-6</c:v>
                </c:pt>
              </c:numCache>
            </c:numRef>
          </c:yVal>
          <c:smooth val="0"/>
        </c:ser>
        <c:ser>
          <c:idx val="4"/>
          <c:order val="4"/>
          <c:tx>
            <c:strRef>
              <c:f>Sheet2!$A$1</c:f>
              <c:strCache>
                <c:ptCount val="1"/>
                <c:pt idx="0">
                  <c:v>5</c:v>
                </c:pt>
              </c:strCache>
            </c:strRef>
          </c:tx>
          <c:spPr>
            <a:ln w="28575">
              <a:noFill/>
            </a:ln>
          </c:spPr>
          <c:trendline>
            <c:trendlineType val="exp"/>
            <c:dispRSqr val="0"/>
            <c:dispEq val="0"/>
          </c:trendline>
          <c:xVal>
            <c:numRef>
              <c:f>Sheet2!$B$2:$B$5</c:f>
              <c:numCache>
                <c:formatCode>0.00</c:formatCode>
                <c:ptCount val="4"/>
                <c:pt idx="0">
                  <c:v>6.94</c:v>
                </c:pt>
                <c:pt idx="1">
                  <c:v>6.31</c:v>
                </c:pt>
                <c:pt idx="2">
                  <c:v>6.09</c:v>
                </c:pt>
                <c:pt idx="3">
                  <c:v>5.73</c:v>
                </c:pt>
              </c:numCache>
            </c:numRef>
          </c:xVal>
          <c:yVal>
            <c:numRef>
              <c:f>Sheet2!$C$2:$C$5</c:f>
              <c:numCache>
                <c:formatCode>0.00E+00</c:formatCode>
                <c:ptCount val="4"/>
                <c:pt idx="0">
                  <c:v>1.79E-6</c:v>
                </c:pt>
                <c:pt idx="1">
                  <c:v>6.4700000000000001E-7</c:v>
                </c:pt>
                <c:pt idx="2">
                  <c:v>4.2199999999999999E-7</c:v>
                </c:pt>
                <c:pt idx="3">
                  <c:v>2.7500000000000001E-7</c:v>
                </c:pt>
              </c:numCache>
            </c:numRef>
          </c:yVal>
          <c:smooth val="0"/>
        </c:ser>
        <c:ser>
          <c:idx val="5"/>
          <c:order val="5"/>
          <c:tx>
            <c:strRef>
              <c:f>Sheet2!$A$6</c:f>
              <c:strCache>
                <c:ptCount val="1"/>
                <c:pt idx="0">
                  <c:v>15</c:v>
                </c:pt>
              </c:strCache>
            </c:strRef>
          </c:tx>
          <c:spPr>
            <a:ln w="28575">
              <a:noFill/>
            </a:ln>
          </c:spPr>
          <c:trendline>
            <c:trendlineType val="exp"/>
            <c:dispRSqr val="0"/>
            <c:dispEq val="0"/>
          </c:trendline>
          <c:xVal>
            <c:numRef>
              <c:f>Sheet2!$B$7:$B$10</c:f>
              <c:numCache>
                <c:formatCode>0.00</c:formatCode>
                <c:ptCount val="4"/>
                <c:pt idx="0">
                  <c:v>6.72</c:v>
                </c:pt>
                <c:pt idx="1">
                  <c:v>6.12</c:v>
                </c:pt>
                <c:pt idx="2">
                  <c:v>5.92</c:v>
                </c:pt>
                <c:pt idx="3">
                  <c:v>5.58</c:v>
                </c:pt>
              </c:numCache>
            </c:numRef>
          </c:xVal>
          <c:yVal>
            <c:numRef>
              <c:f>Sheet2!$C$7:$C$10</c:f>
              <c:numCache>
                <c:formatCode>0.00E+00</c:formatCode>
                <c:ptCount val="4"/>
                <c:pt idx="0">
                  <c:v>2.03E-6</c:v>
                </c:pt>
                <c:pt idx="1">
                  <c:v>7.6700000000000003E-7</c:v>
                </c:pt>
                <c:pt idx="2">
                  <c:v>5.0800000000000005E-7</c:v>
                </c:pt>
                <c:pt idx="3">
                  <c:v>3.34E-7</c:v>
                </c:pt>
              </c:numCache>
            </c:numRef>
          </c:yVal>
          <c:smooth val="0"/>
        </c:ser>
        <c:ser>
          <c:idx val="6"/>
          <c:order val="6"/>
          <c:tx>
            <c:strRef>
              <c:f>Sheet2!$A$11</c:f>
              <c:strCache>
                <c:ptCount val="1"/>
                <c:pt idx="0">
                  <c:v>25</c:v>
                </c:pt>
              </c:strCache>
            </c:strRef>
          </c:tx>
          <c:spPr>
            <a:ln w="28575">
              <a:noFill/>
            </a:ln>
          </c:spPr>
          <c:trendline>
            <c:trendlineType val="exp"/>
            <c:dispRSqr val="0"/>
            <c:dispEq val="0"/>
          </c:trendline>
          <c:xVal>
            <c:numRef>
              <c:f>Sheet2!$B$12:$B$15</c:f>
              <c:numCache>
                <c:formatCode>0.00</c:formatCode>
                <c:ptCount val="4"/>
                <c:pt idx="0">
                  <c:v>6.49</c:v>
                </c:pt>
                <c:pt idx="1">
                  <c:v>5.93</c:v>
                </c:pt>
                <c:pt idx="2">
                  <c:v>5.74</c:v>
                </c:pt>
                <c:pt idx="3">
                  <c:v>5.41</c:v>
                </c:pt>
              </c:numCache>
            </c:numRef>
          </c:xVal>
          <c:yVal>
            <c:numRef>
              <c:f>Sheet2!$C$12:$C$15</c:f>
              <c:numCache>
                <c:formatCode>0.00E+00</c:formatCode>
                <c:ptCount val="4"/>
                <c:pt idx="0">
                  <c:v>2.2800000000000002E-6</c:v>
                </c:pt>
                <c:pt idx="1">
                  <c:v>8.9700000000000005E-7</c:v>
                </c:pt>
                <c:pt idx="2">
                  <c:v>6.0200000000000002E-7</c:v>
                </c:pt>
                <c:pt idx="3">
                  <c:v>4.01E-7</c:v>
                </c:pt>
              </c:numCache>
            </c:numRef>
          </c:yVal>
          <c:smooth val="0"/>
        </c:ser>
        <c:ser>
          <c:idx val="7"/>
          <c:order val="7"/>
          <c:tx>
            <c:strRef>
              <c:f>Sheet2!$A$16</c:f>
              <c:strCache>
                <c:ptCount val="1"/>
                <c:pt idx="0">
                  <c:v>35</c:v>
                </c:pt>
              </c:strCache>
            </c:strRef>
          </c:tx>
          <c:spPr>
            <a:ln w="28575">
              <a:noFill/>
            </a:ln>
          </c:spPr>
          <c:trendline>
            <c:trendlineType val="exp"/>
            <c:dispRSqr val="0"/>
            <c:dispEq val="0"/>
          </c:trendline>
          <c:xVal>
            <c:numRef>
              <c:f>Sheet2!$B$17:$B$20</c:f>
              <c:numCache>
                <c:formatCode>0.00</c:formatCode>
                <c:ptCount val="4"/>
                <c:pt idx="0">
                  <c:v>6.25</c:v>
                </c:pt>
                <c:pt idx="1">
                  <c:v>5.73</c:v>
                </c:pt>
                <c:pt idx="2">
                  <c:v>5.54</c:v>
                </c:pt>
                <c:pt idx="3">
                  <c:v>5.24</c:v>
                </c:pt>
              </c:numCache>
            </c:numRef>
          </c:xVal>
          <c:yVal>
            <c:numRef>
              <c:f>Sheet2!$C$17:$C$20</c:f>
              <c:numCache>
                <c:formatCode>0.00E+00</c:formatCode>
                <c:ptCount val="4"/>
                <c:pt idx="0">
                  <c:v>2.5299999999999999E-6</c:v>
                </c:pt>
                <c:pt idx="1">
                  <c:v>1.0300000000000001E-6</c:v>
                </c:pt>
                <c:pt idx="2">
                  <c:v>7.1099999999999995E-7</c:v>
                </c:pt>
                <c:pt idx="3">
                  <c:v>4.7300000000000001E-7</c:v>
                </c:pt>
              </c:numCache>
            </c:numRef>
          </c:yVal>
          <c:smooth val="0"/>
        </c:ser>
        <c:ser>
          <c:idx val="8"/>
          <c:order val="8"/>
          <c:tx>
            <c:strRef>
              <c:f>Sheet2!$A$21</c:f>
              <c:strCache>
                <c:ptCount val="1"/>
                <c:pt idx="0">
                  <c:v>45</c:v>
                </c:pt>
              </c:strCache>
            </c:strRef>
          </c:tx>
          <c:spPr>
            <a:ln w="28575">
              <a:noFill/>
            </a:ln>
          </c:spPr>
          <c:trendline>
            <c:trendlineType val="exp"/>
            <c:dispRSqr val="0"/>
            <c:dispEq val="0"/>
          </c:trendline>
          <c:xVal>
            <c:numRef>
              <c:f>Sheet2!$B$22:$B$25</c:f>
              <c:numCache>
                <c:formatCode>0.00</c:formatCode>
                <c:ptCount val="4"/>
                <c:pt idx="0">
                  <c:v>5.99</c:v>
                </c:pt>
                <c:pt idx="1">
                  <c:v>5.51</c:v>
                </c:pt>
                <c:pt idx="2">
                  <c:v>5.35</c:v>
                </c:pt>
                <c:pt idx="3">
                  <c:v>5.05</c:v>
                </c:pt>
              </c:numCache>
            </c:numRef>
          </c:xVal>
          <c:yVal>
            <c:numRef>
              <c:f>Sheet2!$C$22:$C$25</c:f>
              <c:numCache>
                <c:formatCode>0.00E+00</c:formatCode>
                <c:ptCount val="4"/>
                <c:pt idx="0">
                  <c:v>2.7599999999999998E-6</c:v>
                </c:pt>
                <c:pt idx="1">
                  <c:v>1.17E-6</c:v>
                </c:pt>
                <c:pt idx="2">
                  <c:v>8.1800000000000005E-7</c:v>
                </c:pt>
                <c:pt idx="3">
                  <c:v>5.5199999999999997E-7</c:v>
                </c:pt>
              </c:numCache>
            </c:numRef>
          </c:yVal>
          <c:smooth val="0"/>
        </c:ser>
        <c:ser>
          <c:idx val="9"/>
          <c:order val="9"/>
          <c:tx>
            <c:strRef>
              <c:f>Sheet2!$A$26</c:f>
              <c:strCache>
                <c:ptCount val="1"/>
                <c:pt idx="0">
                  <c:v>55</c:v>
                </c:pt>
              </c:strCache>
            </c:strRef>
          </c:tx>
          <c:spPr>
            <a:ln w="28575">
              <a:noFill/>
            </a:ln>
          </c:spPr>
          <c:trendline>
            <c:trendlineType val="exp"/>
            <c:dispRSqr val="0"/>
            <c:dispEq val="0"/>
          </c:trendline>
          <c:xVal>
            <c:numRef>
              <c:f>Sheet2!$B$27:$B$30</c:f>
              <c:numCache>
                <c:formatCode>0.00</c:formatCode>
                <c:ptCount val="4"/>
                <c:pt idx="0">
                  <c:v>5.74</c:v>
                </c:pt>
                <c:pt idx="1">
                  <c:v>5.29</c:v>
                </c:pt>
                <c:pt idx="2">
                  <c:v>5.14</c:v>
                </c:pt>
                <c:pt idx="3">
                  <c:v>4.87</c:v>
                </c:pt>
              </c:numCache>
            </c:numRef>
          </c:xVal>
          <c:yVal>
            <c:numRef>
              <c:f>Sheet2!$C$27:$C$30</c:f>
              <c:numCache>
                <c:formatCode>0.00E+00</c:formatCode>
                <c:ptCount val="4"/>
                <c:pt idx="0">
                  <c:v>2.9500000000000001E-6</c:v>
                </c:pt>
                <c:pt idx="1">
                  <c:v>1.3E-6</c:v>
                </c:pt>
                <c:pt idx="2">
                  <c:v>9.33E-7</c:v>
                </c:pt>
                <c:pt idx="3">
                  <c:v>6.2699999999999999E-7</c:v>
                </c:pt>
              </c:numCache>
            </c:numRef>
          </c:yVal>
          <c:smooth val="0"/>
        </c:ser>
        <c:ser>
          <c:idx val="10"/>
          <c:order val="10"/>
          <c:tx>
            <c:strRef>
              <c:f>Sheet2!$A$31</c:f>
              <c:strCache>
                <c:ptCount val="1"/>
                <c:pt idx="0">
                  <c:v>65</c:v>
                </c:pt>
              </c:strCache>
            </c:strRef>
          </c:tx>
          <c:spPr>
            <a:ln w="28575">
              <a:noFill/>
            </a:ln>
          </c:spPr>
          <c:trendline>
            <c:trendlineType val="exp"/>
            <c:dispRSqr val="0"/>
            <c:dispEq val="0"/>
          </c:trendline>
          <c:xVal>
            <c:numRef>
              <c:f>Sheet2!$B$32:$B$35</c:f>
              <c:numCache>
                <c:formatCode>0.00</c:formatCode>
                <c:ptCount val="4"/>
                <c:pt idx="0">
                  <c:v>5.52</c:v>
                </c:pt>
                <c:pt idx="1">
                  <c:v>5.1100000000000003</c:v>
                </c:pt>
                <c:pt idx="2">
                  <c:v>4.97</c:v>
                </c:pt>
                <c:pt idx="3">
                  <c:v>4.7</c:v>
                </c:pt>
              </c:numCache>
            </c:numRef>
          </c:xVal>
          <c:yVal>
            <c:numRef>
              <c:f>Sheet2!$C$32:$C$35</c:f>
              <c:numCache>
                <c:formatCode>0.00E+00</c:formatCode>
                <c:ptCount val="4"/>
                <c:pt idx="0">
                  <c:v>3.0900000000000001E-6</c:v>
                </c:pt>
                <c:pt idx="1">
                  <c:v>1.4100000000000001E-6</c:v>
                </c:pt>
                <c:pt idx="2">
                  <c:v>1.0300000000000001E-6</c:v>
                </c:pt>
                <c:pt idx="3">
                  <c:v>6.9299999999999997E-7</c:v>
                </c:pt>
              </c:numCache>
            </c:numRef>
          </c:yVal>
          <c:smooth val="0"/>
        </c:ser>
        <c:ser>
          <c:idx val="11"/>
          <c:order val="11"/>
          <c:tx>
            <c:strRef>
              <c:f>Sheet2!$A$36</c:f>
              <c:strCache>
                <c:ptCount val="1"/>
                <c:pt idx="0">
                  <c:v>75</c:v>
                </c:pt>
              </c:strCache>
            </c:strRef>
          </c:tx>
          <c:spPr>
            <a:ln w="28575">
              <a:noFill/>
            </a:ln>
          </c:spPr>
          <c:trendline>
            <c:trendlineType val="exp"/>
            <c:dispRSqr val="0"/>
            <c:dispEq val="0"/>
          </c:trendline>
          <c:xVal>
            <c:numRef>
              <c:f>Sheet2!$B$37:$B$40</c:f>
              <c:numCache>
                <c:formatCode>0.00</c:formatCode>
                <c:ptCount val="4"/>
                <c:pt idx="0">
                  <c:v>5.3</c:v>
                </c:pt>
                <c:pt idx="1">
                  <c:v>4.9400000000000004</c:v>
                </c:pt>
                <c:pt idx="2">
                  <c:v>4.8</c:v>
                </c:pt>
                <c:pt idx="3">
                  <c:v>4.55</c:v>
                </c:pt>
              </c:numCache>
            </c:numRef>
          </c:xVal>
          <c:yVal>
            <c:numRef>
              <c:f>Sheet2!$C$37:$C$40</c:f>
              <c:numCache>
                <c:formatCode>0.00E+00</c:formatCode>
                <c:ptCount val="4"/>
                <c:pt idx="0">
                  <c:v>3.2100000000000002E-6</c:v>
                </c:pt>
                <c:pt idx="1">
                  <c:v>1.5E-6</c:v>
                </c:pt>
                <c:pt idx="2">
                  <c:v>1.1200000000000001E-6</c:v>
                </c:pt>
                <c:pt idx="3">
                  <c:v>7.5499999999999997E-7</c:v>
                </c:pt>
              </c:numCache>
            </c:numRef>
          </c:yVal>
          <c:smooth val="0"/>
        </c:ser>
        <c:ser>
          <c:idx val="12"/>
          <c:order val="12"/>
          <c:tx>
            <c:strRef>
              <c:f>Sheet2!$A$41</c:f>
              <c:strCache>
                <c:ptCount val="1"/>
                <c:pt idx="0">
                  <c:v>85</c:v>
                </c:pt>
              </c:strCache>
            </c:strRef>
          </c:tx>
          <c:spPr>
            <a:ln w="28575">
              <a:noFill/>
            </a:ln>
          </c:spPr>
          <c:trendline>
            <c:trendlineType val="exp"/>
            <c:dispRSqr val="0"/>
            <c:dispEq val="0"/>
          </c:trendline>
          <c:xVal>
            <c:numRef>
              <c:f>Sheet2!$B$42:$B$45</c:f>
              <c:numCache>
                <c:formatCode>0.00</c:formatCode>
                <c:ptCount val="4"/>
                <c:pt idx="0">
                  <c:v>5.1100000000000003</c:v>
                </c:pt>
                <c:pt idx="1">
                  <c:v>4.78</c:v>
                </c:pt>
                <c:pt idx="2">
                  <c:v>4.6399999999999997</c:v>
                </c:pt>
                <c:pt idx="3">
                  <c:v>4.4000000000000004</c:v>
                </c:pt>
              </c:numCache>
            </c:numRef>
          </c:xVal>
          <c:yVal>
            <c:numRef>
              <c:f>Sheet2!$C$42:$C$45</c:f>
              <c:numCache>
                <c:formatCode>0.00E+00</c:formatCode>
                <c:ptCount val="4"/>
                <c:pt idx="0">
                  <c:v>3.3000000000000002E-6</c:v>
                </c:pt>
                <c:pt idx="1">
                  <c:v>1.5799999999999999E-6</c:v>
                </c:pt>
                <c:pt idx="2">
                  <c:v>1.19E-6</c:v>
                </c:pt>
                <c:pt idx="3">
                  <c:v>8.0699999999999996E-7</c:v>
                </c:pt>
              </c:numCache>
            </c:numRef>
          </c:yVal>
          <c:smooth val="0"/>
        </c:ser>
        <c:dLbls>
          <c:showLegendKey val="0"/>
          <c:showVal val="0"/>
          <c:showCatName val="0"/>
          <c:showSerName val="0"/>
          <c:showPercent val="0"/>
          <c:showBubbleSize val="0"/>
        </c:dLbls>
        <c:axId val="260039808"/>
        <c:axId val="260040384"/>
      </c:scatterChart>
      <c:valAx>
        <c:axId val="260039808"/>
        <c:scaling>
          <c:orientation val="minMax"/>
          <c:min val="3"/>
        </c:scaling>
        <c:delete val="0"/>
        <c:axPos val="b"/>
        <c:title>
          <c:tx>
            <c:rich>
              <a:bodyPr/>
              <a:lstStyle/>
              <a:p>
                <a:pPr>
                  <a:defRPr/>
                </a:pPr>
                <a:r>
                  <a:rPr lang="el-GR">
                    <a:latin typeface="Calibri"/>
                  </a:rPr>
                  <a:t>ε</a:t>
                </a:r>
                <a:r>
                  <a:rPr lang="en-US" baseline="-25000">
                    <a:latin typeface="Calibri"/>
                  </a:rPr>
                  <a:t>s</a:t>
                </a:r>
                <a:endParaRPr lang="en-US" baseline="-25000"/>
              </a:p>
            </c:rich>
          </c:tx>
          <c:overlay val="0"/>
        </c:title>
        <c:numFmt formatCode="General" sourceLinked="1"/>
        <c:majorTickMark val="in"/>
        <c:minorTickMark val="out"/>
        <c:tickLblPos val="nextTo"/>
        <c:crossAx val="260040384"/>
        <c:crosses val="autoZero"/>
        <c:crossBetween val="midCat"/>
      </c:valAx>
      <c:valAx>
        <c:axId val="260040384"/>
        <c:scaling>
          <c:orientation val="minMax"/>
        </c:scaling>
        <c:delete val="0"/>
        <c:axPos val="l"/>
        <c:title>
          <c:tx>
            <c:rich>
              <a:bodyPr/>
              <a:lstStyle/>
              <a:p>
                <a:pPr>
                  <a:defRPr/>
                </a:pPr>
                <a:r>
                  <a:rPr lang="el-GR"/>
                  <a:t>σ</a:t>
                </a:r>
                <a:r>
                  <a:rPr lang="en-US"/>
                  <a:t> (S/cm)</a:t>
                </a:r>
              </a:p>
            </c:rich>
          </c:tx>
          <c:overlay val="0"/>
        </c:title>
        <c:numFmt formatCode="0.00E+00" sourceLinked="1"/>
        <c:majorTickMark val="in"/>
        <c:minorTickMark val="out"/>
        <c:tickLblPos val="nextTo"/>
        <c:crossAx val="260039808"/>
        <c:crosses val="autoZero"/>
        <c:crossBetween val="midCat"/>
      </c:valAx>
    </c:plotArea>
    <c:plotVisOnly val="1"/>
    <c:dispBlanksAs val="gap"/>
    <c:showDLblsOverMax val="0"/>
  </c:chart>
  <c:externalData r:id="rId1">
    <c:autoUpdate val="0"/>
  </c:externalData>
  <c:userShapes r:id="rId2"/>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Hex-DG</c:v>
          </c:tx>
          <c:spPr>
            <a:ln w="28575">
              <a:noFill/>
            </a:ln>
          </c:spPr>
          <c:trendline>
            <c:trendlineType val="linear"/>
            <c:dispRSqr val="1"/>
            <c:dispEq val="0"/>
            <c:trendlineLbl>
              <c:layout>
                <c:manualLayout>
                  <c:x val="-0.10729549431321085"/>
                  <c:y val="-0.10712926509186352"/>
                </c:manualLayout>
              </c:layout>
              <c:numFmt formatCode="General" sourceLinked="0"/>
            </c:trendlineLbl>
          </c:trendline>
          <c:xVal>
            <c:numRef>
              <c:f>Sheet2!$M$2:$M$10</c:f>
              <c:numCache>
                <c:formatCode>General</c:formatCode>
                <c:ptCount val="9"/>
                <c:pt idx="0">
                  <c:v>3.5951824555096176E-3</c:v>
                </c:pt>
                <c:pt idx="1">
                  <c:v>3.4704147145583901E-3</c:v>
                </c:pt>
                <c:pt idx="2">
                  <c:v>3.3540164346805303E-3</c:v>
                </c:pt>
                <c:pt idx="3">
                  <c:v>3.2451728054518907E-3</c:v>
                </c:pt>
                <c:pt idx="4">
                  <c:v>3.1431714600031434E-3</c:v>
                </c:pt>
                <c:pt idx="5">
                  <c:v>3.0473868657626088E-3</c:v>
                </c:pt>
                <c:pt idx="6">
                  <c:v>2.9572674848440043E-3</c:v>
                </c:pt>
                <c:pt idx="7">
                  <c:v>2.8723251472066642E-3</c:v>
                </c:pt>
                <c:pt idx="8">
                  <c:v>2.7921262041044259E-3</c:v>
                </c:pt>
              </c:numCache>
            </c:numRef>
          </c:xVal>
          <c:yVal>
            <c:numRef>
              <c:f>Sheet2!$N$2:$N$10</c:f>
              <c:numCache>
                <c:formatCode>General</c:formatCode>
                <c:ptCount val="9"/>
                <c:pt idx="0">
                  <c:v>-14.261797660592693</c:v>
                </c:pt>
                <c:pt idx="1">
                  <c:v>-14.183679881328741</c:v>
                </c:pt>
                <c:pt idx="2">
                  <c:v>-14.122035718217536</c:v>
                </c:pt>
                <c:pt idx="3">
                  <c:v>-14.071693963356685</c:v>
                </c:pt>
                <c:pt idx="4">
                  <c:v>-14.033666567767444</c:v>
                </c:pt>
                <c:pt idx="5">
                  <c:v>-14.005461141922719</c:v>
                </c:pt>
                <c:pt idx="6">
                  <c:v>-13.986298878944556</c:v>
                </c:pt>
                <c:pt idx="7">
                  <c:v>-13.969827918348631</c:v>
                </c:pt>
                <c:pt idx="8">
                  <c:v>-13.953623860093908</c:v>
                </c:pt>
              </c:numCache>
            </c:numRef>
          </c:yVal>
          <c:smooth val="0"/>
        </c:ser>
        <c:dLbls>
          <c:showLegendKey val="0"/>
          <c:showVal val="0"/>
          <c:showCatName val="0"/>
          <c:showSerName val="0"/>
          <c:showPercent val="0"/>
          <c:showBubbleSize val="0"/>
        </c:dLbls>
        <c:axId val="260042112"/>
        <c:axId val="260042688"/>
      </c:scatterChart>
      <c:valAx>
        <c:axId val="260042112"/>
        <c:scaling>
          <c:orientation val="minMax"/>
        </c:scaling>
        <c:delete val="0"/>
        <c:axPos val="b"/>
        <c:title>
          <c:tx>
            <c:rich>
              <a:bodyPr/>
              <a:lstStyle/>
              <a:p>
                <a:pPr>
                  <a:defRPr/>
                </a:pPr>
                <a:r>
                  <a:rPr lang="en-US"/>
                  <a:t>1/T (K</a:t>
                </a:r>
                <a:r>
                  <a:rPr lang="en-US" baseline="30000"/>
                  <a:t>-1</a:t>
                </a:r>
                <a:r>
                  <a:rPr lang="en-US"/>
                  <a:t>)</a:t>
                </a:r>
              </a:p>
            </c:rich>
          </c:tx>
          <c:overlay val="0"/>
        </c:title>
        <c:numFmt formatCode="General" sourceLinked="1"/>
        <c:majorTickMark val="in"/>
        <c:minorTickMark val="out"/>
        <c:tickLblPos val="nextTo"/>
        <c:crossAx val="260042688"/>
        <c:crosses val="autoZero"/>
        <c:crossBetween val="midCat"/>
      </c:valAx>
      <c:valAx>
        <c:axId val="260042688"/>
        <c:scaling>
          <c:orientation val="minMax"/>
        </c:scaling>
        <c:delete val="0"/>
        <c:axPos val="l"/>
        <c:title>
          <c:tx>
            <c:rich>
              <a:bodyPr/>
              <a:lstStyle/>
              <a:p>
                <a:pPr>
                  <a:defRPr/>
                </a:pPr>
                <a:r>
                  <a:rPr lang="en-US"/>
                  <a:t>ln (</a:t>
                </a:r>
                <a:r>
                  <a:rPr lang="el-GR"/>
                  <a:t>σ</a:t>
                </a:r>
                <a:r>
                  <a:rPr lang="en-US"/>
                  <a:t>)</a:t>
                </a:r>
              </a:p>
            </c:rich>
          </c:tx>
          <c:overlay val="0"/>
        </c:title>
        <c:numFmt formatCode="#,##0.00" sourceLinked="0"/>
        <c:majorTickMark val="in"/>
        <c:minorTickMark val="out"/>
        <c:tickLblPos val="nextTo"/>
        <c:crossAx val="260042112"/>
        <c:crosses val="autoZero"/>
        <c:crossBetween val="midCat"/>
      </c:valAx>
    </c:plotArea>
    <c:plotVisOnly val="1"/>
    <c:dispBlanksAs val="gap"/>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0.1 molal LiTf in Monoglyme Series</a:t>
            </a:r>
            <a:endParaRPr lang="en-US"/>
          </a:p>
        </c:rich>
      </c:tx>
      <c:overlay val="0"/>
    </c:title>
    <c:autoTitleDeleted val="0"/>
    <c:plotArea>
      <c:layout/>
      <c:scatterChart>
        <c:scatterStyle val="lineMarker"/>
        <c:varyColors val="0"/>
        <c:ser>
          <c:idx val="0"/>
          <c:order val="0"/>
          <c:tx>
            <c:strRef>
              <c:f>Sheet2!$J$1</c:f>
              <c:strCache>
                <c:ptCount val="1"/>
                <c:pt idx="0">
                  <c:v>hex</c:v>
                </c:pt>
              </c:strCache>
            </c:strRef>
          </c:tx>
          <c:spPr>
            <a:ln w="28575">
              <a:noFill/>
            </a:ln>
          </c:spPr>
          <c:xVal>
            <c:numRef>
              <c:f>Sheet2!$K$2:$K$10</c:f>
              <c:numCache>
                <c:formatCode>General</c:formatCode>
                <c:ptCount val="9"/>
                <c:pt idx="0">
                  <c:v>4.9189999999999996</c:v>
                </c:pt>
                <c:pt idx="1">
                  <c:v>4.7569999999999997</c:v>
                </c:pt>
                <c:pt idx="2">
                  <c:v>4.5999999999999996</c:v>
                </c:pt>
                <c:pt idx="3">
                  <c:v>4.4470000000000001</c:v>
                </c:pt>
                <c:pt idx="4">
                  <c:v>4.2850000000000001</c:v>
                </c:pt>
                <c:pt idx="5">
                  <c:v>4.1369999999999996</c:v>
                </c:pt>
                <c:pt idx="6">
                  <c:v>4.0019999999999998</c:v>
                </c:pt>
                <c:pt idx="7">
                  <c:v>3.8740000000000001</c:v>
                </c:pt>
                <c:pt idx="8">
                  <c:v>3.7490000000000001</c:v>
                </c:pt>
              </c:numCache>
            </c:numRef>
          </c:xVal>
          <c:yVal>
            <c:numRef>
              <c:f>Sheet2!$R$14:$R$22</c:f>
              <c:numCache>
                <c:formatCode>General</c:formatCode>
                <c:ptCount val="9"/>
                <c:pt idx="0">
                  <c:v>3.1870413670929993</c:v>
                </c:pt>
                <c:pt idx="1">
                  <c:v>1.8423119004455784</c:v>
                </c:pt>
                <c:pt idx="2">
                  <c:v>1.1068403342815005</c:v>
                </c:pt>
                <c:pt idx="3">
                  <c:v>0.69330610379841573</c:v>
                </c:pt>
                <c:pt idx="4">
                  <c:v>0.4520029098277662</c:v>
                </c:pt>
                <c:pt idx="5">
                  <c:v>0.2971710987519926</c:v>
                </c:pt>
                <c:pt idx="6">
                  <c:v>0.20212528295860477</c:v>
                </c:pt>
                <c:pt idx="7">
                  <c:v>0.14061631724086468</c:v>
                </c:pt>
                <c:pt idx="8">
                  <c:v>9.9109204965098424E-2</c:v>
                </c:pt>
              </c:numCache>
            </c:numRef>
          </c:yVal>
          <c:smooth val="0"/>
        </c:ser>
        <c:ser>
          <c:idx val="1"/>
          <c:order val="1"/>
          <c:tx>
            <c:strRef>
              <c:f>Sheet2!$T$1</c:f>
              <c:strCache>
                <c:ptCount val="1"/>
                <c:pt idx="0">
                  <c:v>oct</c:v>
                </c:pt>
              </c:strCache>
            </c:strRef>
          </c:tx>
          <c:spPr>
            <a:ln w="28575">
              <a:noFill/>
            </a:ln>
          </c:spPr>
          <c:xVal>
            <c:numRef>
              <c:f>Sheet2!$U$2:$U$10</c:f>
              <c:numCache>
                <c:formatCode>General</c:formatCode>
                <c:ptCount val="9"/>
                <c:pt idx="0">
                  <c:v>4.3789999999999996</c:v>
                </c:pt>
                <c:pt idx="1">
                  <c:v>4.2510000000000003</c:v>
                </c:pt>
                <c:pt idx="2">
                  <c:v>4.1349999999999998</c:v>
                </c:pt>
                <c:pt idx="3">
                  <c:v>4.0140000000000002</c:v>
                </c:pt>
                <c:pt idx="4">
                  <c:v>3.895</c:v>
                </c:pt>
                <c:pt idx="5">
                  <c:v>3.79</c:v>
                </c:pt>
                <c:pt idx="6">
                  <c:v>3.6869999999999998</c:v>
                </c:pt>
                <c:pt idx="7">
                  <c:v>3.5990000000000002</c:v>
                </c:pt>
                <c:pt idx="8">
                  <c:v>3.51</c:v>
                </c:pt>
              </c:numCache>
            </c:numRef>
          </c:xVal>
          <c:yVal>
            <c:numRef>
              <c:f>Sheet2!$AB$14:$AB$22</c:f>
              <c:numCache>
                <c:formatCode>General</c:formatCode>
                <c:ptCount val="9"/>
                <c:pt idx="0">
                  <c:v>0.69739964032858581</c:v>
                </c:pt>
                <c:pt idx="1">
                  <c:v>0.42782576354791763</c:v>
                </c:pt>
                <c:pt idx="2">
                  <c:v>0.27001783128633872</c:v>
                </c:pt>
                <c:pt idx="3">
                  <c:v>0.17847483860157237</c:v>
                </c:pt>
                <c:pt idx="4">
                  <c:v>0.12178967292581477</c:v>
                </c:pt>
                <c:pt idx="5">
                  <c:v>8.6784480166511094E-2</c:v>
                </c:pt>
                <c:pt idx="6">
                  <c:v>6.4374354824631275E-2</c:v>
                </c:pt>
                <c:pt idx="7">
                  <c:v>4.8821985346028218E-2</c:v>
                </c:pt>
                <c:pt idx="8">
                  <c:v>3.6822881537032726E-2</c:v>
                </c:pt>
              </c:numCache>
            </c:numRef>
          </c:yVal>
          <c:smooth val="0"/>
        </c:ser>
        <c:ser>
          <c:idx val="2"/>
          <c:order val="2"/>
          <c:tx>
            <c:strRef>
              <c:f>Sheet2!$AD$1</c:f>
              <c:strCache>
                <c:ptCount val="1"/>
                <c:pt idx="0">
                  <c:v>non</c:v>
                </c:pt>
              </c:strCache>
            </c:strRef>
          </c:tx>
          <c:spPr>
            <a:ln w="28575">
              <a:noFill/>
            </a:ln>
          </c:spPr>
          <c:xVal>
            <c:numRef>
              <c:f>Sheet2!$AE$2:$AE$10</c:f>
              <c:numCache>
                <c:formatCode>General</c:formatCode>
                <c:ptCount val="9"/>
                <c:pt idx="0">
                  <c:v>4.1669999999999998</c:v>
                </c:pt>
                <c:pt idx="1">
                  <c:v>4.0579999999999998</c:v>
                </c:pt>
                <c:pt idx="2">
                  <c:v>3.95</c:v>
                </c:pt>
                <c:pt idx="3">
                  <c:v>3.8410000000000002</c:v>
                </c:pt>
                <c:pt idx="4">
                  <c:v>3.7290000000000001</c:v>
                </c:pt>
                <c:pt idx="5">
                  <c:v>3.6280000000000001</c:v>
                </c:pt>
                <c:pt idx="6">
                  <c:v>3.532</c:v>
                </c:pt>
                <c:pt idx="7">
                  <c:v>3.4449999999999998</c:v>
                </c:pt>
                <c:pt idx="8">
                  <c:v>3.36</c:v>
                </c:pt>
              </c:numCache>
            </c:numRef>
          </c:xVal>
          <c:yVal>
            <c:numRef>
              <c:f>Sheet2!$AL$14:$AL$22</c:f>
              <c:numCache>
                <c:formatCode>General</c:formatCode>
                <c:ptCount val="9"/>
                <c:pt idx="0">
                  <c:v>0.40494172664240469</c:v>
                </c:pt>
                <c:pt idx="1">
                  <c:v>0.25178262639422905</c:v>
                </c:pt>
                <c:pt idx="2">
                  <c:v>0.16294179474175613</c:v>
                </c:pt>
                <c:pt idx="3">
                  <c:v>0.10983066990865992</c:v>
                </c:pt>
                <c:pt idx="4">
                  <c:v>7.6589381943038146E-2</c:v>
                </c:pt>
                <c:pt idx="5">
                  <c:v>5.4700520832225187E-2</c:v>
                </c:pt>
                <c:pt idx="6">
                  <c:v>3.9745643875893709E-2</c:v>
                </c:pt>
                <c:pt idx="7">
                  <c:v>2.9473180093685238E-2</c:v>
                </c:pt>
                <c:pt idx="8">
                  <c:v>2.2185214342187416E-2</c:v>
                </c:pt>
              </c:numCache>
            </c:numRef>
          </c:yVal>
          <c:smooth val="0"/>
        </c:ser>
        <c:ser>
          <c:idx val="3"/>
          <c:order val="3"/>
          <c:tx>
            <c:strRef>
              <c:f>Sheet2!$AN$1</c:f>
              <c:strCache>
                <c:ptCount val="1"/>
                <c:pt idx="0">
                  <c:v>dec</c:v>
                </c:pt>
              </c:strCache>
            </c:strRef>
          </c:tx>
          <c:spPr>
            <a:ln w="28575">
              <a:noFill/>
            </a:ln>
          </c:spPr>
          <c:xVal>
            <c:numRef>
              <c:f>Sheet2!$AO$2:$AO$10</c:f>
              <c:numCache>
                <c:formatCode>General</c:formatCode>
                <c:ptCount val="9"/>
                <c:pt idx="0">
                  <c:v>4.0090000000000003</c:v>
                </c:pt>
                <c:pt idx="1">
                  <c:v>3.9079999999999999</c:v>
                </c:pt>
                <c:pt idx="2">
                  <c:v>3.8130000000000002</c:v>
                </c:pt>
                <c:pt idx="3">
                  <c:v>3.7130000000000001</c:v>
                </c:pt>
                <c:pt idx="4">
                  <c:v>3.6139999999999999</c:v>
                </c:pt>
                <c:pt idx="5">
                  <c:v>3.5230000000000001</c:v>
                </c:pt>
                <c:pt idx="6">
                  <c:v>3.4390000000000001</c:v>
                </c:pt>
                <c:pt idx="7">
                  <c:v>3.3610000000000002</c:v>
                </c:pt>
                <c:pt idx="8">
                  <c:v>3.2829999999999999</c:v>
                </c:pt>
              </c:numCache>
            </c:numRef>
          </c:xVal>
          <c:yVal>
            <c:numRef>
              <c:f>Sheet2!$AV$14:$AV$22</c:f>
              <c:numCache>
                <c:formatCode>General</c:formatCode>
                <c:ptCount val="9"/>
                <c:pt idx="0">
                  <c:v>0.22646741008519669</c:v>
                </c:pt>
                <c:pt idx="1">
                  <c:v>0.14513323749065724</c:v>
                </c:pt>
                <c:pt idx="2">
                  <c:v>9.6019271901392006E-2</c:v>
                </c:pt>
                <c:pt idx="3">
                  <c:v>6.6172978619967598E-2</c:v>
                </c:pt>
                <c:pt idx="4">
                  <c:v>4.7292897046794055E-2</c:v>
                </c:pt>
                <c:pt idx="5">
                  <c:v>3.4450808793372589E-2</c:v>
                </c:pt>
                <c:pt idx="6">
                  <c:v>2.5477976843521606E-2</c:v>
                </c:pt>
                <c:pt idx="7">
                  <c:v>1.9236312198550289E-2</c:v>
                </c:pt>
                <c:pt idx="8">
                  <c:v>1.4637667194845305E-2</c:v>
                </c:pt>
              </c:numCache>
            </c:numRef>
          </c:yVal>
          <c:smooth val="0"/>
        </c:ser>
        <c:dLbls>
          <c:showLegendKey val="0"/>
          <c:showVal val="0"/>
          <c:showCatName val="0"/>
          <c:showSerName val="0"/>
          <c:showPercent val="0"/>
          <c:showBubbleSize val="0"/>
        </c:dLbls>
        <c:axId val="260044416"/>
        <c:axId val="260044992"/>
      </c:scatterChart>
      <c:valAx>
        <c:axId val="260044416"/>
        <c:scaling>
          <c:orientation val="minMax"/>
          <c:min val="3"/>
        </c:scaling>
        <c:delete val="0"/>
        <c:axPos val="b"/>
        <c:title>
          <c:tx>
            <c:rich>
              <a:bodyPr/>
              <a:lstStyle/>
              <a:p>
                <a:pPr>
                  <a:defRPr/>
                </a:pPr>
                <a:r>
                  <a:rPr lang="el-GR" sz="1200">
                    <a:latin typeface="Times New Roman"/>
                    <a:cs typeface="Times New Roman"/>
                  </a:rPr>
                  <a:t>ε</a:t>
                </a:r>
                <a:r>
                  <a:rPr lang="en-US" sz="1200" baseline="-25000">
                    <a:latin typeface="Times New Roman"/>
                    <a:cs typeface="Times New Roman"/>
                  </a:rPr>
                  <a:t>s</a:t>
                </a:r>
                <a:endParaRPr lang="en-US" baseline="-25000"/>
              </a:p>
            </c:rich>
          </c:tx>
          <c:overlay val="0"/>
        </c:title>
        <c:numFmt formatCode="General" sourceLinked="1"/>
        <c:majorTickMark val="in"/>
        <c:minorTickMark val="out"/>
        <c:tickLblPos val="nextTo"/>
        <c:crossAx val="260044992"/>
        <c:crosses val="autoZero"/>
        <c:crossBetween val="midCat"/>
      </c:valAx>
      <c:valAx>
        <c:axId val="260044992"/>
        <c:scaling>
          <c:orientation val="minMax"/>
        </c:scaling>
        <c:delete val="0"/>
        <c:axPos val="l"/>
        <c:title>
          <c:tx>
            <c:rich>
              <a:bodyPr/>
              <a:lstStyle/>
              <a:p>
                <a:pPr>
                  <a:defRPr/>
                </a:pPr>
                <a:r>
                  <a:rPr lang="el-GR"/>
                  <a:t>σ</a:t>
                </a:r>
                <a:r>
                  <a:rPr lang="en-US" baseline="-25000"/>
                  <a:t>o</a:t>
                </a:r>
                <a:r>
                  <a:rPr lang="en-US" baseline="0"/>
                  <a:t> (S/cm)</a:t>
                </a:r>
                <a:endParaRPr lang="en-US"/>
              </a:p>
            </c:rich>
          </c:tx>
          <c:overlay val="0"/>
        </c:title>
        <c:numFmt formatCode="#,##0.00" sourceLinked="0"/>
        <c:majorTickMark val="in"/>
        <c:minorTickMark val="out"/>
        <c:tickLblPos val="nextTo"/>
        <c:crossAx val="260044416"/>
        <c:crosses val="autoZero"/>
        <c:crossBetween val="midCat"/>
      </c:valAx>
    </c:plotArea>
    <c:legend>
      <c:legendPos val="r"/>
      <c:overlay val="0"/>
    </c:legend>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0.1 molal LiTf in Diglyme Series</a:t>
            </a:r>
            <a:endParaRPr lang="en-US"/>
          </a:p>
        </c:rich>
      </c:tx>
      <c:overlay val="0"/>
    </c:title>
    <c:autoTitleDeleted val="0"/>
    <c:plotArea>
      <c:layout/>
      <c:scatterChart>
        <c:scatterStyle val="lineMarker"/>
        <c:varyColors val="0"/>
        <c:ser>
          <c:idx val="0"/>
          <c:order val="0"/>
          <c:tx>
            <c:strRef>
              <c:f>Sheet2!$J$1</c:f>
              <c:strCache>
                <c:ptCount val="1"/>
                <c:pt idx="0">
                  <c:v>hex</c:v>
                </c:pt>
              </c:strCache>
            </c:strRef>
          </c:tx>
          <c:spPr>
            <a:ln w="28575">
              <a:noFill/>
            </a:ln>
          </c:spPr>
          <c:xVal>
            <c:numRef>
              <c:f>Sheet2!$K$2:$K$10</c:f>
              <c:numCache>
                <c:formatCode>General</c:formatCode>
                <c:ptCount val="9"/>
                <c:pt idx="0">
                  <c:v>6.09</c:v>
                </c:pt>
                <c:pt idx="1">
                  <c:v>5.89</c:v>
                </c:pt>
                <c:pt idx="2">
                  <c:v>5.67</c:v>
                </c:pt>
                <c:pt idx="3">
                  <c:v>5.44</c:v>
                </c:pt>
                <c:pt idx="4">
                  <c:v>5.21</c:v>
                </c:pt>
                <c:pt idx="5">
                  <c:v>5</c:v>
                </c:pt>
                <c:pt idx="6">
                  <c:v>4.82</c:v>
                </c:pt>
                <c:pt idx="7">
                  <c:v>4.6399999999999997</c:v>
                </c:pt>
                <c:pt idx="8">
                  <c:v>4.4800000000000004</c:v>
                </c:pt>
              </c:numCache>
            </c:numRef>
          </c:xVal>
          <c:yVal>
            <c:numRef>
              <c:f>Sheet2!$R$14:$R$22</c:f>
              <c:numCache>
                <c:formatCode>General</c:formatCode>
                <c:ptCount val="9"/>
                <c:pt idx="0">
                  <c:v>1.4436440069270484</c:v>
                </c:pt>
                <c:pt idx="1">
                  <c:v>0.93950925789590523</c:v>
                </c:pt>
                <c:pt idx="2">
                  <c:v>0.62226852244107822</c:v>
                </c:pt>
                <c:pt idx="3">
                  <c:v>0.42023898715780789</c:v>
                </c:pt>
                <c:pt idx="4">
                  <c:v>0.2882426452511278</c:v>
                </c:pt>
                <c:pt idx="5">
                  <c:v>0.20078928140764768</c:v>
                </c:pt>
                <c:pt idx="6">
                  <c:v>0.14184263365989419</c:v>
                </c:pt>
                <c:pt idx="7">
                  <c:v>0.10205937833620275</c:v>
                </c:pt>
                <c:pt idx="8">
                  <c:v>7.4845466016811441E-2</c:v>
                </c:pt>
              </c:numCache>
            </c:numRef>
          </c:yVal>
          <c:smooth val="0"/>
        </c:ser>
        <c:ser>
          <c:idx val="1"/>
          <c:order val="1"/>
          <c:tx>
            <c:strRef>
              <c:f>Sheet2!$T$1</c:f>
              <c:strCache>
                <c:ptCount val="1"/>
                <c:pt idx="0">
                  <c:v>oct</c:v>
                </c:pt>
              </c:strCache>
            </c:strRef>
          </c:tx>
          <c:spPr>
            <a:ln w="28575">
              <a:noFill/>
            </a:ln>
          </c:spPr>
          <c:xVal>
            <c:numRef>
              <c:f>Sheet2!$U$2:$U$10</c:f>
              <c:numCache>
                <c:formatCode>General</c:formatCode>
                <c:ptCount val="9"/>
                <c:pt idx="0">
                  <c:v>5.47</c:v>
                </c:pt>
                <c:pt idx="1">
                  <c:v>5.27</c:v>
                </c:pt>
                <c:pt idx="2">
                  <c:v>5.0999999999999996</c:v>
                </c:pt>
                <c:pt idx="3">
                  <c:v>4.92</c:v>
                </c:pt>
                <c:pt idx="4">
                  <c:v>4.7300000000000004</c:v>
                </c:pt>
                <c:pt idx="5">
                  <c:v>4.5599999999999996</c:v>
                </c:pt>
                <c:pt idx="6">
                  <c:v>4.4000000000000004</c:v>
                </c:pt>
                <c:pt idx="7">
                  <c:v>4.26</c:v>
                </c:pt>
                <c:pt idx="8">
                  <c:v>4.12</c:v>
                </c:pt>
              </c:numCache>
            </c:numRef>
          </c:xVal>
          <c:yVal>
            <c:numRef>
              <c:f>Sheet2!$AB$14:$AB$22</c:f>
              <c:numCache>
                <c:formatCode>General</c:formatCode>
                <c:ptCount val="9"/>
                <c:pt idx="0">
                  <c:v>0.5120424837069375</c:v>
                </c:pt>
                <c:pt idx="1">
                  <c:v>0.34756411852796498</c:v>
                </c:pt>
                <c:pt idx="2">
                  <c:v>0.23588711652318045</c:v>
                </c:pt>
                <c:pt idx="3">
                  <c:v>0.16614099492285428</c:v>
                </c:pt>
                <c:pt idx="4">
                  <c:v>0.1201011021879699</c:v>
                </c:pt>
                <c:pt idx="5">
                  <c:v>8.5948495306296585E-2</c:v>
                </c:pt>
                <c:pt idx="6">
                  <c:v>6.1919441502777069E-2</c:v>
                </c:pt>
                <c:pt idx="7">
                  <c:v>4.5253866706834359E-2</c:v>
                </c:pt>
                <c:pt idx="8">
                  <c:v>3.3426964730814752E-2</c:v>
                </c:pt>
              </c:numCache>
            </c:numRef>
          </c:yVal>
          <c:smooth val="0"/>
        </c:ser>
        <c:ser>
          <c:idx val="2"/>
          <c:order val="2"/>
          <c:tx>
            <c:strRef>
              <c:f>Sheet2!$AD$1</c:f>
              <c:strCache>
                <c:ptCount val="1"/>
                <c:pt idx="0">
                  <c:v>non</c:v>
                </c:pt>
              </c:strCache>
            </c:strRef>
          </c:tx>
          <c:spPr>
            <a:ln w="28575">
              <a:noFill/>
            </a:ln>
          </c:spPr>
          <c:xVal>
            <c:numRef>
              <c:f>Sheet2!$AE$2:$AE$10</c:f>
              <c:numCache>
                <c:formatCode>General</c:formatCode>
                <c:ptCount val="9"/>
                <c:pt idx="0">
                  <c:v>5.0999999999999996</c:v>
                </c:pt>
                <c:pt idx="1">
                  <c:v>4.95</c:v>
                </c:pt>
                <c:pt idx="2">
                  <c:v>4.79</c:v>
                </c:pt>
                <c:pt idx="3">
                  <c:v>4.6399999999999997</c:v>
                </c:pt>
                <c:pt idx="4">
                  <c:v>4.47</c:v>
                </c:pt>
                <c:pt idx="5">
                  <c:v>4.32</c:v>
                </c:pt>
                <c:pt idx="6">
                  <c:v>4.18</c:v>
                </c:pt>
                <c:pt idx="7">
                  <c:v>4.05</c:v>
                </c:pt>
                <c:pt idx="8">
                  <c:v>3.93</c:v>
                </c:pt>
              </c:numCache>
            </c:numRef>
          </c:xVal>
          <c:yVal>
            <c:numRef>
              <c:f>Sheet2!$AL$14:$AL$22</c:f>
              <c:numCache>
                <c:formatCode>General</c:formatCode>
                <c:ptCount val="9"/>
                <c:pt idx="0">
                  <c:v>0.25263770121223345</c:v>
                </c:pt>
                <c:pt idx="1">
                  <c:v>0.17106671458798273</c:v>
                </c:pt>
                <c:pt idx="2">
                  <c:v>0.11836629502955293</c:v>
                </c:pt>
                <c:pt idx="3">
                  <c:v>8.3613441889279605E-2</c:v>
                </c:pt>
                <c:pt idx="4">
                  <c:v>6.0229806470384908E-2</c:v>
                </c:pt>
                <c:pt idx="5">
                  <c:v>4.3945417091637518E-2</c:v>
                </c:pt>
                <c:pt idx="6">
                  <c:v>3.2642314270485737E-2</c:v>
                </c:pt>
                <c:pt idx="7">
                  <c:v>2.4532359320020729E-2</c:v>
                </c:pt>
                <c:pt idx="8">
                  <c:v>1.856098812816449E-2</c:v>
                </c:pt>
              </c:numCache>
            </c:numRef>
          </c:yVal>
          <c:smooth val="0"/>
        </c:ser>
        <c:ser>
          <c:idx val="3"/>
          <c:order val="3"/>
          <c:tx>
            <c:strRef>
              <c:f>Sheet2!$AN$1</c:f>
              <c:strCache>
                <c:ptCount val="1"/>
                <c:pt idx="0">
                  <c:v>dec</c:v>
                </c:pt>
              </c:strCache>
            </c:strRef>
          </c:tx>
          <c:spPr>
            <a:ln w="28575">
              <a:noFill/>
            </a:ln>
          </c:spPr>
          <c:xVal>
            <c:numRef>
              <c:f>Sheet2!$AO$2:$AO$10</c:f>
              <c:numCache>
                <c:formatCode>General</c:formatCode>
                <c:ptCount val="9"/>
                <c:pt idx="0">
                  <c:v>4.84</c:v>
                </c:pt>
                <c:pt idx="1">
                  <c:v>4.6900000000000004</c:v>
                </c:pt>
                <c:pt idx="2">
                  <c:v>4.55</c:v>
                </c:pt>
                <c:pt idx="3">
                  <c:v>4.4000000000000004</c:v>
                </c:pt>
                <c:pt idx="4">
                  <c:v>4.25</c:v>
                </c:pt>
                <c:pt idx="5">
                  <c:v>4.1100000000000003</c:v>
                </c:pt>
                <c:pt idx="6">
                  <c:v>3.98</c:v>
                </c:pt>
                <c:pt idx="7">
                  <c:v>3.86</c:v>
                </c:pt>
                <c:pt idx="8">
                  <c:v>3.76</c:v>
                </c:pt>
              </c:numCache>
            </c:numRef>
          </c:xVal>
          <c:yVal>
            <c:numRef>
              <c:f>Sheet2!$AV$14:$AV$22</c:f>
              <c:numCache>
                <c:formatCode>General</c:formatCode>
                <c:ptCount val="9"/>
                <c:pt idx="0">
                  <c:v>0.13511605627332843</c:v>
                </c:pt>
                <c:pt idx="1">
                  <c:v>9.3543624088190572E-2</c:v>
                </c:pt>
                <c:pt idx="2">
                  <c:v>6.569329374140187E-2</c:v>
                </c:pt>
                <c:pt idx="3">
                  <c:v>4.7453342994305439E-2</c:v>
                </c:pt>
                <c:pt idx="4">
                  <c:v>3.4775543021591283E-2</c:v>
                </c:pt>
                <c:pt idx="5">
                  <c:v>2.6221574839209127E-2</c:v>
                </c:pt>
                <c:pt idx="6">
                  <c:v>1.9854603525346994E-2</c:v>
                </c:pt>
                <c:pt idx="7">
                  <c:v>1.5124318609915694E-2</c:v>
                </c:pt>
                <c:pt idx="8">
                  <c:v>1.1686548080696161E-2</c:v>
                </c:pt>
              </c:numCache>
            </c:numRef>
          </c:yVal>
          <c:smooth val="0"/>
        </c:ser>
        <c:dLbls>
          <c:showLegendKey val="0"/>
          <c:showVal val="0"/>
          <c:showCatName val="0"/>
          <c:showSerName val="0"/>
          <c:showPercent val="0"/>
          <c:showBubbleSize val="0"/>
        </c:dLbls>
        <c:axId val="260448256"/>
        <c:axId val="260448832"/>
      </c:scatterChart>
      <c:valAx>
        <c:axId val="260448256"/>
        <c:scaling>
          <c:orientation val="minMax"/>
          <c:min val="3"/>
        </c:scaling>
        <c:delete val="0"/>
        <c:axPos val="b"/>
        <c:title>
          <c:tx>
            <c:rich>
              <a:bodyPr/>
              <a:lstStyle/>
              <a:p>
                <a:pPr>
                  <a:defRPr/>
                </a:pPr>
                <a:r>
                  <a:rPr lang="el-GR" sz="1200">
                    <a:latin typeface="Times New Roman"/>
                    <a:cs typeface="Times New Roman"/>
                  </a:rPr>
                  <a:t>ε</a:t>
                </a:r>
                <a:r>
                  <a:rPr lang="en-US" sz="1200" baseline="-25000">
                    <a:latin typeface="Times New Roman"/>
                    <a:cs typeface="Times New Roman"/>
                  </a:rPr>
                  <a:t>s</a:t>
                </a:r>
                <a:endParaRPr lang="en-US" baseline="-25000"/>
              </a:p>
            </c:rich>
          </c:tx>
          <c:overlay val="0"/>
        </c:title>
        <c:numFmt formatCode="General" sourceLinked="1"/>
        <c:majorTickMark val="in"/>
        <c:minorTickMark val="out"/>
        <c:tickLblPos val="nextTo"/>
        <c:crossAx val="260448832"/>
        <c:crosses val="autoZero"/>
        <c:crossBetween val="midCat"/>
      </c:valAx>
      <c:valAx>
        <c:axId val="260448832"/>
        <c:scaling>
          <c:orientation val="minMax"/>
        </c:scaling>
        <c:delete val="0"/>
        <c:axPos val="l"/>
        <c:title>
          <c:tx>
            <c:rich>
              <a:bodyPr/>
              <a:lstStyle/>
              <a:p>
                <a:pPr>
                  <a:defRPr/>
                </a:pPr>
                <a:r>
                  <a:rPr lang="el-GR"/>
                  <a:t>σ</a:t>
                </a:r>
                <a:r>
                  <a:rPr lang="en-US" baseline="-25000"/>
                  <a:t>o</a:t>
                </a:r>
                <a:r>
                  <a:rPr lang="en-US" baseline="0"/>
                  <a:t> (S/cm)</a:t>
                </a:r>
                <a:endParaRPr lang="en-US"/>
              </a:p>
            </c:rich>
          </c:tx>
          <c:overlay val="0"/>
        </c:title>
        <c:numFmt formatCode="#,##0.00" sourceLinked="0"/>
        <c:majorTickMark val="in"/>
        <c:minorTickMark val="out"/>
        <c:tickLblPos val="nextTo"/>
        <c:crossAx val="260448256"/>
        <c:crosses val="autoZero"/>
        <c:crossBetween val="midCat"/>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79689077326873"/>
          <c:y val="3.2717016900071817E-2"/>
          <c:w val="0.79247122955784377"/>
          <c:h val="0.83097329424362698"/>
        </c:manualLayout>
      </c:layout>
      <c:scatterChart>
        <c:scatterStyle val="lineMarker"/>
        <c:varyColors val="0"/>
        <c:ser>
          <c:idx val="0"/>
          <c:order val="0"/>
          <c:tx>
            <c:strRef>
              <c:f>Sheet2!$K$1</c:f>
              <c:strCache>
                <c:ptCount val="1"/>
                <c:pt idx="0">
                  <c:v>Hep</c:v>
                </c:pt>
              </c:strCache>
            </c:strRef>
          </c:tx>
          <c:spPr>
            <a:ln w="28575">
              <a:noFill/>
            </a:ln>
          </c:spPr>
          <c:trendline>
            <c:trendlineType val="exp"/>
            <c:dispRSqr val="0"/>
            <c:dispEq val="0"/>
          </c:trendline>
          <c:xVal>
            <c:numRef>
              <c:f>Sheet2!$L$2:$L$10</c:f>
              <c:numCache>
                <c:formatCode>0.00</c:formatCode>
                <c:ptCount val="9"/>
                <c:pt idx="0">
                  <c:v>17.2</c:v>
                </c:pt>
                <c:pt idx="1">
                  <c:v>16.600000000000001</c:v>
                </c:pt>
                <c:pt idx="2">
                  <c:v>16.100000000000001</c:v>
                </c:pt>
                <c:pt idx="3">
                  <c:v>15.5</c:v>
                </c:pt>
                <c:pt idx="4">
                  <c:v>15</c:v>
                </c:pt>
                <c:pt idx="5">
                  <c:v>14.4</c:v>
                </c:pt>
                <c:pt idx="6">
                  <c:v>13.9</c:v>
                </c:pt>
                <c:pt idx="7">
                  <c:v>13.5</c:v>
                </c:pt>
                <c:pt idx="8">
                  <c:v>13</c:v>
                </c:pt>
              </c:numCache>
            </c:numRef>
          </c:xVal>
          <c:yVal>
            <c:numRef>
              <c:f>Sheet2!$M$2:$M$10</c:f>
              <c:numCache>
                <c:formatCode>0.00E+00</c:formatCode>
                <c:ptCount val="9"/>
                <c:pt idx="0">
                  <c:v>7.7799999999999994E-5</c:v>
                </c:pt>
                <c:pt idx="1">
                  <c:v>9.1000000000000003E-5</c:v>
                </c:pt>
                <c:pt idx="2">
                  <c:v>1.0399999999999999E-4</c:v>
                </c:pt>
                <c:pt idx="3">
                  <c:v>1.2E-4</c:v>
                </c:pt>
                <c:pt idx="4">
                  <c:v>1.37E-4</c:v>
                </c:pt>
                <c:pt idx="5">
                  <c:v>1.54E-4</c:v>
                </c:pt>
                <c:pt idx="6">
                  <c:v>1.7200000000000001E-4</c:v>
                </c:pt>
                <c:pt idx="7">
                  <c:v>1.8900000000000001E-4</c:v>
                </c:pt>
                <c:pt idx="8">
                  <c:v>2.0599999999999999E-4</c:v>
                </c:pt>
              </c:numCache>
            </c:numRef>
          </c:yVal>
          <c:smooth val="0"/>
        </c:ser>
        <c:ser>
          <c:idx val="4"/>
          <c:order val="1"/>
          <c:tx>
            <c:strRef>
              <c:f>Sheet2!$A$1</c:f>
              <c:strCache>
                <c:ptCount val="1"/>
                <c:pt idx="0">
                  <c:v>5</c:v>
                </c:pt>
              </c:strCache>
            </c:strRef>
          </c:tx>
          <c:spPr>
            <a:ln w="28575">
              <a:noFill/>
            </a:ln>
          </c:spPr>
          <c:trendline>
            <c:trendlineType val="poly"/>
            <c:order val="2"/>
            <c:dispRSqr val="0"/>
            <c:dispEq val="0"/>
          </c:trendline>
          <c:xVal>
            <c:numRef>
              <c:f>Sheet2!$B$2:$B$5</c:f>
              <c:numCache>
                <c:formatCode>0.00</c:formatCode>
                <c:ptCount val="4"/>
                <c:pt idx="0">
                  <c:v>17.2</c:v>
                </c:pt>
                <c:pt idx="1">
                  <c:v>15.5</c:v>
                </c:pt>
                <c:pt idx="2">
                  <c:v>14.1</c:v>
                </c:pt>
                <c:pt idx="3">
                  <c:v>12.7</c:v>
                </c:pt>
              </c:numCache>
            </c:numRef>
          </c:xVal>
          <c:yVal>
            <c:numRef>
              <c:f>Sheet2!$C$2:$C$5</c:f>
              <c:numCache>
                <c:formatCode>0.00E+00</c:formatCode>
                <c:ptCount val="4"/>
                <c:pt idx="0">
                  <c:v>7.7799999999999994E-5</c:v>
                </c:pt>
                <c:pt idx="1">
                  <c:v>4.4199999999999997E-5</c:v>
                </c:pt>
                <c:pt idx="2">
                  <c:v>2.9300000000000001E-5</c:v>
                </c:pt>
                <c:pt idx="3">
                  <c:v>1.5400000000000002E-5</c:v>
                </c:pt>
              </c:numCache>
            </c:numRef>
          </c:yVal>
          <c:smooth val="0"/>
        </c:ser>
        <c:ser>
          <c:idx val="5"/>
          <c:order val="2"/>
          <c:tx>
            <c:strRef>
              <c:f>Sheet2!$A$7</c:f>
              <c:strCache>
                <c:ptCount val="1"/>
                <c:pt idx="0">
                  <c:v>15</c:v>
                </c:pt>
              </c:strCache>
            </c:strRef>
          </c:tx>
          <c:spPr>
            <a:ln w="28575">
              <a:noFill/>
            </a:ln>
          </c:spPr>
          <c:trendline>
            <c:trendlineType val="poly"/>
            <c:order val="2"/>
            <c:dispRSqr val="0"/>
            <c:dispEq val="0"/>
          </c:trendline>
          <c:xVal>
            <c:numRef>
              <c:f>Sheet2!$B$8:$B$12</c:f>
              <c:numCache>
                <c:formatCode>0.00</c:formatCode>
                <c:ptCount val="5"/>
                <c:pt idx="0">
                  <c:v>16.600000000000001</c:v>
                </c:pt>
                <c:pt idx="1">
                  <c:v>15</c:v>
                </c:pt>
                <c:pt idx="2">
                  <c:v>13.7</c:v>
                </c:pt>
                <c:pt idx="3">
                  <c:v>12.3</c:v>
                </c:pt>
                <c:pt idx="4">
                  <c:v>10.7</c:v>
                </c:pt>
              </c:numCache>
            </c:numRef>
          </c:xVal>
          <c:yVal>
            <c:numRef>
              <c:f>Sheet2!$C$8:$C$12</c:f>
              <c:numCache>
                <c:formatCode>0.00E+00</c:formatCode>
                <c:ptCount val="5"/>
                <c:pt idx="0">
                  <c:v>9.1000000000000003E-5</c:v>
                </c:pt>
                <c:pt idx="1">
                  <c:v>5.2899999999999998E-5</c:v>
                </c:pt>
                <c:pt idx="2">
                  <c:v>3.5899999999999998E-5</c:v>
                </c:pt>
                <c:pt idx="3">
                  <c:v>1.9199999999999999E-5</c:v>
                </c:pt>
                <c:pt idx="4">
                  <c:v>7.1799999999999999E-6</c:v>
                </c:pt>
              </c:numCache>
            </c:numRef>
          </c:yVal>
          <c:smooth val="0"/>
        </c:ser>
        <c:ser>
          <c:idx val="1"/>
          <c:order val="3"/>
          <c:tx>
            <c:strRef>
              <c:f>Sheet2!$A$13</c:f>
              <c:strCache>
                <c:ptCount val="1"/>
                <c:pt idx="0">
                  <c:v>25</c:v>
                </c:pt>
              </c:strCache>
            </c:strRef>
          </c:tx>
          <c:spPr>
            <a:ln w="28575">
              <a:noFill/>
            </a:ln>
          </c:spPr>
          <c:trendline>
            <c:trendlineType val="poly"/>
            <c:order val="2"/>
            <c:dispRSqr val="0"/>
            <c:dispEq val="0"/>
          </c:trendline>
          <c:xVal>
            <c:numRef>
              <c:f>Sheet2!$B$14:$B$18</c:f>
              <c:numCache>
                <c:formatCode>0.00</c:formatCode>
                <c:ptCount val="5"/>
                <c:pt idx="0">
                  <c:v>16.100000000000001</c:v>
                </c:pt>
                <c:pt idx="1">
                  <c:v>14.5</c:v>
                </c:pt>
                <c:pt idx="2">
                  <c:v>13.2</c:v>
                </c:pt>
                <c:pt idx="3">
                  <c:v>12</c:v>
                </c:pt>
                <c:pt idx="4">
                  <c:v>10.4</c:v>
                </c:pt>
              </c:numCache>
            </c:numRef>
          </c:xVal>
          <c:yVal>
            <c:numRef>
              <c:f>Sheet2!$C$14:$C$18</c:f>
              <c:numCache>
                <c:formatCode>0.00E+00</c:formatCode>
                <c:ptCount val="5"/>
                <c:pt idx="0">
                  <c:v>1.0399999999999999E-4</c:v>
                </c:pt>
                <c:pt idx="1">
                  <c:v>6.2399999999999999E-5</c:v>
                </c:pt>
                <c:pt idx="2">
                  <c:v>4.3399999999999998E-5</c:v>
                </c:pt>
                <c:pt idx="3">
                  <c:v>2.3600000000000001E-5</c:v>
                </c:pt>
                <c:pt idx="4">
                  <c:v>9.1400000000000006E-6</c:v>
                </c:pt>
              </c:numCache>
            </c:numRef>
          </c:yVal>
          <c:smooth val="0"/>
        </c:ser>
        <c:ser>
          <c:idx val="2"/>
          <c:order val="4"/>
          <c:tx>
            <c:strRef>
              <c:f>Sheet2!$A$19</c:f>
              <c:strCache>
                <c:ptCount val="1"/>
                <c:pt idx="0">
                  <c:v>35</c:v>
                </c:pt>
              </c:strCache>
            </c:strRef>
          </c:tx>
          <c:spPr>
            <a:ln w="28575">
              <a:noFill/>
            </a:ln>
          </c:spPr>
          <c:trendline>
            <c:trendlineType val="poly"/>
            <c:order val="2"/>
            <c:dispRSqr val="0"/>
            <c:dispEq val="0"/>
          </c:trendline>
          <c:xVal>
            <c:numRef>
              <c:f>Sheet2!$B$20:$B$24</c:f>
              <c:numCache>
                <c:formatCode>0.00</c:formatCode>
                <c:ptCount val="5"/>
                <c:pt idx="0">
                  <c:v>15.5</c:v>
                </c:pt>
                <c:pt idx="1">
                  <c:v>14</c:v>
                </c:pt>
                <c:pt idx="2">
                  <c:v>12.8</c:v>
                </c:pt>
                <c:pt idx="3">
                  <c:v>11.6</c:v>
                </c:pt>
                <c:pt idx="4">
                  <c:v>10.1</c:v>
                </c:pt>
              </c:numCache>
            </c:numRef>
          </c:xVal>
          <c:yVal>
            <c:numRef>
              <c:f>Sheet2!$C$20:$C$24</c:f>
              <c:numCache>
                <c:formatCode>0.00E+00</c:formatCode>
                <c:ptCount val="5"/>
                <c:pt idx="0">
                  <c:v>1.2E-4</c:v>
                </c:pt>
                <c:pt idx="1">
                  <c:v>7.3100000000000001E-5</c:v>
                </c:pt>
                <c:pt idx="2">
                  <c:v>5.1499999999999998E-5</c:v>
                </c:pt>
                <c:pt idx="3">
                  <c:v>2.8600000000000001E-5</c:v>
                </c:pt>
                <c:pt idx="4">
                  <c:v>1.1399999999999999E-5</c:v>
                </c:pt>
              </c:numCache>
            </c:numRef>
          </c:yVal>
          <c:smooth val="0"/>
        </c:ser>
        <c:ser>
          <c:idx val="3"/>
          <c:order val="5"/>
          <c:tx>
            <c:strRef>
              <c:f>Sheet2!$A$25</c:f>
              <c:strCache>
                <c:ptCount val="1"/>
                <c:pt idx="0">
                  <c:v>45</c:v>
                </c:pt>
              </c:strCache>
            </c:strRef>
          </c:tx>
          <c:spPr>
            <a:ln w="28575">
              <a:noFill/>
            </a:ln>
          </c:spPr>
          <c:trendline>
            <c:trendlineType val="poly"/>
            <c:order val="2"/>
            <c:dispRSqr val="0"/>
            <c:dispEq val="0"/>
          </c:trendline>
          <c:xVal>
            <c:numRef>
              <c:f>Sheet2!$B$26:$B$30</c:f>
              <c:numCache>
                <c:formatCode>0.00</c:formatCode>
                <c:ptCount val="5"/>
                <c:pt idx="0">
                  <c:v>15</c:v>
                </c:pt>
                <c:pt idx="1">
                  <c:v>13.5</c:v>
                </c:pt>
                <c:pt idx="2">
                  <c:v>12.3</c:v>
                </c:pt>
                <c:pt idx="3">
                  <c:v>11.2</c:v>
                </c:pt>
                <c:pt idx="4">
                  <c:v>9.75</c:v>
                </c:pt>
              </c:numCache>
            </c:numRef>
          </c:xVal>
          <c:yVal>
            <c:numRef>
              <c:f>Sheet2!$C$26:$C$30</c:f>
              <c:numCache>
                <c:formatCode>0.00E+00</c:formatCode>
                <c:ptCount val="5"/>
                <c:pt idx="0">
                  <c:v>1.37E-4</c:v>
                </c:pt>
                <c:pt idx="1">
                  <c:v>8.4900000000000004E-5</c:v>
                </c:pt>
                <c:pt idx="2">
                  <c:v>6.0300000000000002E-5</c:v>
                </c:pt>
                <c:pt idx="3">
                  <c:v>3.4100000000000002E-5</c:v>
                </c:pt>
                <c:pt idx="4">
                  <c:v>1.4100000000000001E-5</c:v>
                </c:pt>
              </c:numCache>
            </c:numRef>
          </c:yVal>
          <c:smooth val="0"/>
        </c:ser>
        <c:ser>
          <c:idx val="6"/>
          <c:order val="6"/>
          <c:tx>
            <c:strRef>
              <c:f>Sheet2!$A$31</c:f>
              <c:strCache>
                <c:ptCount val="1"/>
                <c:pt idx="0">
                  <c:v>55</c:v>
                </c:pt>
              </c:strCache>
            </c:strRef>
          </c:tx>
          <c:spPr>
            <a:ln w="28575">
              <a:noFill/>
            </a:ln>
          </c:spPr>
          <c:trendline>
            <c:trendlineType val="poly"/>
            <c:order val="2"/>
            <c:dispRSqr val="0"/>
            <c:dispEq val="0"/>
          </c:trendline>
          <c:xVal>
            <c:numRef>
              <c:f>Sheet2!$B$32:$B$36</c:f>
              <c:numCache>
                <c:formatCode>0.00</c:formatCode>
                <c:ptCount val="5"/>
                <c:pt idx="0">
                  <c:v>14.4</c:v>
                </c:pt>
                <c:pt idx="1">
                  <c:v>13</c:v>
                </c:pt>
                <c:pt idx="2">
                  <c:v>11.9</c:v>
                </c:pt>
                <c:pt idx="3">
                  <c:v>10.8</c:v>
                </c:pt>
                <c:pt idx="4">
                  <c:v>9.43</c:v>
                </c:pt>
              </c:numCache>
            </c:numRef>
          </c:xVal>
          <c:yVal>
            <c:numRef>
              <c:f>Sheet2!$C$32:$C$36</c:f>
              <c:numCache>
                <c:formatCode>0.00E+00</c:formatCode>
                <c:ptCount val="5"/>
                <c:pt idx="0">
                  <c:v>1.54E-4</c:v>
                </c:pt>
                <c:pt idx="1">
                  <c:v>9.6899999999999997E-5</c:v>
                </c:pt>
                <c:pt idx="2">
                  <c:v>6.9300000000000004E-5</c:v>
                </c:pt>
                <c:pt idx="3">
                  <c:v>4.0099999999999999E-5</c:v>
                </c:pt>
                <c:pt idx="4">
                  <c:v>1.6900000000000001E-5</c:v>
                </c:pt>
              </c:numCache>
            </c:numRef>
          </c:yVal>
          <c:smooth val="0"/>
        </c:ser>
        <c:ser>
          <c:idx val="7"/>
          <c:order val="7"/>
          <c:tx>
            <c:strRef>
              <c:f>Sheet2!$A$37</c:f>
              <c:strCache>
                <c:ptCount val="1"/>
                <c:pt idx="0">
                  <c:v>65</c:v>
                </c:pt>
              </c:strCache>
            </c:strRef>
          </c:tx>
          <c:spPr>
            <a:ln w="28575">
              <a:noFill/>
            </a:ln>
          </c:spPr>
          <c:trendline>
            <c:trendlineType val="poly"/>
            <c:order val="2"/>
            <c:dispRSqr val="0"/>
            <c:dispEq val="0"/>
          </c:trendline>
          <c:xVal>
            <c:numRef>
              <c:f>Sheet2!$B$38:$B$42</c:f>
              <c:numCache>
                <c:formatCode>0.00</c:formatCode>
                <c:ptCount val="5"/>
                <c:pt idx="0">
                  <c:v>13.9</c:v>
                </c:pt>
                <c:pt idx="1">
                  <c:v>12.5</c:v>
                </c:pt>
                <c:pt idx="2">
                  <c:v>11.5</c:v>
                </c:pt>
                <c:pt idx="3">
                  <c:v>10.5</c:v>
                </c:pt>
                <c:pt idx="4">
                  <c:v>9.1199999999999992</c:v>
                </c:pt>
              </c:numCache>
            </c:numRef>
          </c:xVal>
          <c:yVal>
            <c:numRef>
              <c:f>Sheet2!$C$38:$C$42</c:f>
              <c:numCache>
                <c:formatCode>0.00E+00</c:formatCode>
                <c:ptCount val="5"/>
                <c:pt idx="0">
                  <c:v>1.7200000000000001E-4</c:v>
                </c:pt>
                <c:pt idx="1">
                  <c:v>1.0900000000000001E-4</c:v>
                </c:pt>
                <c:pt idx="2">
                  <c:v>7.8399999999999995E-5</c:v>
                </c:pt>
                <c:pt idx="3">
                  <c:v>4.6100000000000002E-5</c:v>
                </c:pt>
                <c:pt idx="4">
                  <c:v>1.9899999999999999E-5</c:v>
                </c:pt>
              </c:numCache>
            </c:numRef>
          </c:yVal>
          <c:smooth val="0"/>
        </c:ser>
        <c:ser>
          <c:idx val="8"/>
          <c:order val="8"/>
          <c:tx>
            <c:strRef>
              <c:f>Sheet2!$A$43</c:f>
              <c:strCache>
                <c:ptCount val="1"/>
                <c:pt idx="0">
                  <c:v>75</c:v>
                </c:pt>
              </c:strCache>
            </c:strRef>
          </c:tx>
          <c:spPr>
            <a:ln w="28575">
              <a:noFill/>
            </a:ln>
          </c:spPr>
          <c:trendline>
            <c:trendlineType val="poly"/>
            <c:order val="2"/>
            <c:dispRSqr val="0"/>
            <c:dispEq val="0"/>
          </c:trendline>
          <c:xVal>
            <c:numRef>
              <c:f>Sheet2!$B$44:$B$48</c:f>
              <c:numCache>
                <c:formatCode>0.00</c:formatCode>
                <c:ptCount val="5"/>
                <c:pt idx="0">
                  <c:v>13.5</c:v>
                </c:pt>
                <c:pt idx="1">
                  <c:v>12.1</c:v>
                </c:pt>
                <c:pt idx="2">
                  <c:v>11.1</c:v>
                </c:pt>
                <c:pt idx="3">
                  <c:v>10.199999999999999</c:v>
                </c:pt>
                <c:pt idx="4">
                  <c:v>8.89</c:v>
                </c:pt>
              </c:numCache>
            </c:numRef>
          </c:xVal>
          <c:yVal>
            <c:numRef>
              <c:f>Sheet2!$C$44:$C$48</c:f>
              <c:numCache>
                <c:formatCode>0.00E+00</c:formatCode>
                <c:ptCount val="5"/>
                <c:pt idx="0">
                  <c:v>1.8900000000000001E-4</c:v>
                </c:pt>
                <c:pt idx="1">
                  <c:v>1.21E-4</c:v>
                </c:pt>
                <c:pt idx="2">
                  <c:v>8.7499999999999999E-5</c:v>
                </c:pt>
                <c:pt idx="3">
                  <c:v>5.1999999999999997E-5</c:v>
                </c:pt>
                <c:pt idx="4">
                  <c:v>2.3E-5</c:v>
                </c:pt>
              </c:numCache>
            </c:numRef>
          </c:yVal>
          <c:smooth val="0"/>
        </c:ser>
        <c:ser>
          <c:idx val="9"/>
          <c:order val="9"/>
          <c:tx>
            <c:strRef>
              <c:f>Sheet2!$A$49</c:f>
              <c:strCache>
                <c:ptCount val="1"/>
                <c:pt idx="0">
                  <c:v>85</c:v>
                </c:pt>
              </c:strCache>
            </c:strRef>
          </c:tx>
          <c:spPr>
            <a:ln w="28575">
              <a:noFill/>
            </a:ln>
          </c:spPr>
          <c:trendline>
            <c:trendlineType val="poly"/>
            <c:order val="2"/>
            <c:dispRSqr val="0"/>
            <c:dispEq val="0"/>
          </c:trendline>
          <c:xVal>
            <c:numRef>
              <c:f>Sheet2!$B$50:$B$54</c:f>
              <c:numCache>
                <c:formatCode>0.00</c:formatCode>
                <c:ptCount val="5"/>
                <c:pt idx="0">
                  <c:v>13</c:v>
                </c:pt>
                <c:pt idx="1">
                  <c:v>11.7</c:v>
                </c:pt>
                <c:pt idx="2">
                  <c:v>10.7</c:v>
                </c:pt>
                <c:pt idx="3">
                  <c:v>9.86</c:v>
                </c:pt>
                <c:pt idx="4">
                  <c:v>8.6199999999999992</c:v>
                </c:pt>
              </c:numCache>
            </c:numRef>
          </c:xVal>
          <c:yVal>
            <c:numRef>
              <c:f>Sheet2!$C$50:$C$54</c:f>
              <c:numCache>
                <c:formatCode>0.00E+00</c:formatCode>
                <c:ptCount val="5"/>
                <c:pt idx="0">
                  <c:v>2.0599999999999999E-4</c:v>
                </c:pt>
                <c:pt idx="1">
                  <c:v>1.34E-4</c:v>
                </c:pt>
                <c:pt idx="2">
                  <c:v>9.7E-5</c:v>
                </c:pt>
                <c:pt idx="3">
                  <c:v>5.8E-5</c:v>
                </c:pt>
                <c:pt idx="4">
                  <c:v>2.6100000000000001E-5</c:v>
                </c:pt>
              </c:numCache>
            </c:numRef>
          </c:yVal>
          <c:smooth val="0"/>
        </c:ser>
        <c:ser>
          <c:idx val="10"/>
          <c:order val="10"/>
          <c:tx>
            <c:strRef>
              <c:f>Sheet2!$BA$1</c:f>
              <c:strCache>
                <c:ptCount val="1"/>
                <c:pt idx="0">
                  <c:v>Dodec</c:v>
                </c:pt>
              </c:strCache>
            </c:strRef>
          </c:tx>
          <c:spPr>
            <a:ln w="28575">
              <a:noFill/>
            </a:ln>
          </c:spPr>
          <c:trendline>
            <c:trendlineType val="poly"/>
            <c:order val="2"/>
            <c:dispRSqr val="0"/>
            <c:dispEq val="0"/>
          </c:trendline>
          <c:xVal>
            <c:numRef>
              <c:f>Sheet2!$BB$3:$BB$10</c:f>
              <c:numCache>
                <c:formatCode>0.00</c:formatCode>
                <c:ptCount val="8"/>
                <c:pt idx="0">
                  <c:v>10.7</c:v>
                </c:pt>
                <c:pt idx="1">
                  <c:v>10.4</c:v>
                </c:pt>
                <c:pt idx="2">
                  <c:v>10.1</c:v>
                </c:pt>
                <c:pt idx="3">
                  <c:v>9.75</c:v>
                </c:pt>
                <c:pt idx="4">
                  <c:v>9.43</c:v>
                </c:pt>
                <c:pt idx="5">
                  <c:v>9.1199999999999992</c:v>
                </c:pt>
                <c:pt idx="6">
                  <c:v>8.89</c:v>
                </c:pt>
                <c:pt idx="7">
                  <c:v>8.6199999999999992</c:v>
                </c:pt>
              </c:numCache>
            </c:numRef>
          </c:xVal>
          <c:yVal>
            <c:numRef>
              <c:f>Sheet2!$BC$3:$BC$10</c:f>
              <c:numCache>
                <c:formatCode>0.00E+00</c:formatCode>
                <c:ptCount val="8"/>
                <c:pt idx="0">
                  <c:v>7.1799999999999999E-6</c:v>
                </c:pt>
                <c:pt idx="1">
                  <c:v>9.1400000000000006E-6</c:v>
                </c:pt>
                <c:pt idx="2">
                  <c:v>1.1399999999999999E-5</c:v>
                </c:pt>
                <c:pt idx="3">
                  <c:v>1.4100000000000001E-5</c:v>
                </c:pt>
                <c:pt idx="4">
                  <c:v>1.6900000000000001E-5</c:v>
                </c:pt>
                <c:pt idx="5">
                  <c:v>1.9899999999999999E-5</c:v>
                </c:pt>
                <c:pt idx="6">
                  <c:v>2.3E-5</c:v>
                </c:pt>
                <c:pt idx="7">
                  <c:v>2.6100000000000001E-5</c:v>
                </c:pt>
              </c:numCache>
            </c:numRef>
          </c:yVal>
          <c:smooth val="0"/>
        </c:ser>
        <c:ser>
          <c:idx val="11"/>
          <c:order val="11"/>
          <c:tx>
            <c:strRef>
              <c:f>Sheet2!$AP$1</c:f>
              <c:strCache>
                <c:ptCount val="1"/>
                <c:pt idx="0">
                  <c:v>Dec</c:v>
                </c:pt>
              </c:strCache>
            </c:strRef>
          </c:tx>
          <c:spPr>
            <a:ln w="28575">
              <a:noFill/>
            </a:ln>
          </c:spPr>
          <c:trendline>
            <c:trendlineType val="poly"/>
            <c:order val="2"/>
            <c:dispRSqr val="0"/>
            <c:dispEq val="0"/>
          </c:trendline>
          <c:xVal>
            <c:numRef>
              <c:f>Sheet2!$AQ$2:$AQ$10</c:f>
              <c:numCache>
                <c:formatCode>0.00</c:formatCode>
                <c:ptCount val="9"/>
                <c:pt idx="0">
                  <c:v>12.7</c:v>
                </c:pt>
                <c:pt idx="1">
                  <c:v>12.3</c:v>
                </c:pt>
                <c:pt idx="2">
                  <c:v>12</c:v>
                </c:pt>
                <c:pt idx="3">
                  <c:v>11.6</c:v>
                </c:pt>
                <c:pt idx="4">
                  <c:v>11.2</c:v>
                </c:pt>
                <c:pt idx="5">
                  <c:v>10.8</c:v>
                </c:pt>
                <c:pt idx="6">
                  <c:v>10.5</c:v>
                </c:pt>
                <c:pt idx="7">
                  <c:v>10.199999999999999</c:v>
                </c:pt>
                <c:pt idx="8">
                  <c:v>9.86</c:v>
                </c:pt>
              </c:numCache>
            </c:numRef>
          </c:xVal>
          <c:yVal>
            <c:numRef>
              <c:f>Sheet2!$AR$2:$AR$10</c:f>
              <c:numCache>
                <c:formatCode>0.00E+00</c:formatCode>
                <c:ptCount val="9"/>
                <c:pt idx="0" formatCode="General">
                  <c:v>1.5400000000000002E-5</c:v>
                </c:pt>
                <c:pt idx="1">
                  <c:v>1.9199999999999999E-5</c:v>
                </c:pt>
                <c:pt idx="2">
                  <c:v>2.3600000000000001E-5</c:v>
                </c:pt>
                <c:pt idx="3">
                  <c:v>2.8600000000000001E-5</c:v>
                </c:pt>
                <c:pt idx="4">
                  <c:v>3.4100000000000002E-5</c:v>
                </c:pt>
                <c:pt idx="5">
                  <c:v>4.0099999999999999E-5</c:v>
                </c:pt>
                <c:pt idx="6">
                  <c:v>4.6100000000000002E-5</c:v>
                </c:pt>
                <c:pt idx="7">
                  <c:v>5.1999999999999997E-5</c:v>
                </c:pt>
                <c:pt idx="8">
                  <c:v>5.8E-5</c:v>
                </c:pt>
              </c:numCache>
            </c:numRef>
          </c:yVal>
          <c:smooth val="0"/>
        </c:ser>
        <c:ser>
          <c:idx val="12"/>
          <c:order val="12"/>
          <c:tx>
            <c:strRef>
              <c:f>Sheet2!$AE$1</c:f>
              <c:strCache>
                <c:ptCount val="1"/>
                <c:pt idx="0">
                  <c:v>Non</c:v>
                </c:pt>
              </c:strCache>
            </c:strRef>
          </c:tx>
          <c:spPr>
            <a:ln w="28575">
              <a:noFill/>
            </a:ln>
          </c:spPr>
          <c:trendline>
            <c:trendlineType val="poly"/>
            <c:order val="2"/>
            <c:dispRSqr val="0"/>
            <c:dispEq val="0"/>
          </c:trendline>
          <c:xVal>
            <c:numRef>
              <c:f>Sheet2!$AF$2:$AF$10</c:f>
              <c:numCache>
                <c:formatCode>0.00</c:formatCode>
                <c:ptCount val="9"/>
                <c:pt idx="0">
                  <c:v>14.1</c:v>
                </c:pt>
                <c:pt idx="1">
                  <c:v>13.7</c:v>
                </c:pt>
                <c:pt idx="2">
                  <c:v>13.2</c:v>
                </c:pt>
                <c:pt idx="3">
                  <c:v>12.8</c:v>
                </c:pt>
                <c:pt idx="4">
                  <c:v>12.3</c:v>
                </c:pt>
                <c:pt idx="5">
                  <c:v>11.9</c:v>
                </c:pt>
                <c:pt idx="6">
                  <c:v>11.5</c:v>
                </c:pt>
                <c:pt idx="7">
                  <c:v>11.1</c:v>
                </c:pt>
                <c:pt idx="8">
                  <c:v>10.7</c:v>
                </c:pt>
              </c:numCache>
            </c:numRef>
          </c:xVal>
          <c:yVal>
            <c:numRef>
              <c:f>Sheet2!$AG$2:$AG$10</c:f>
              <c:numCache>
                <c:formatCode>0.00E+00</c:formatCode>
                <c:ptCount val="9"/>
                <c:pt idx="0" formatCode="General">
                  <c:v>2.9300000000000001E-5</c:v>
                </c:pt>
                <c:pt idx="1">
                  <c:v>3.5899999999999998E-5</c:v>
                </c:pt>
                <c:pt idx="2">
                  <c:v>4.3399999999999998E-5</c:v>
                </c:pt>
                <c:pt idx="3">
                  <c:v>5.1499999999999998E-5</c:v>
                </c:pt>
                <c:pt idx="4">
                  <c:v>6.0300000000000002E-5</c:v>
                </c:pt>
                <c:pt idx="5">
                  <c:v>6.9300000000000004E-5</c:v>
                </c:pt>
                <c:pt idx="6">
                  <c:v>7.8399999999999995E-5</c:v>
                </c:pt>
                <c:pt idx="7">
                  <c:v>8.7499999999999999E-5</c:v>
                </c:pt>
                <c:pt idx="8">
                  <c:v>9.7E-5</c:v>
                </c:pt>
              </c:numCache>
            </c:numRef>
          </c:yVal>
          <c:smooth val="0"/>
        </c:ser>
        <c:ser>
          <c:idx val="13"/>
          <c:order val="13"/>
          <c:tx>
            <c:strRef>
              <c:f>Sheet2!$U$1</c:f>
              <c:strCache>
                <c:ptCount val="1"/>
                <c:pt idx="0">
                  <c:v>Oct</c:v>
                </c:pt>
              </c:strCache>
            </c:strRef>
          </c:tx>
          <c:spPr>
            <a:ln w="28575">
              <a:noFill/>
            </a:ln>
          </c:spPr>
          <c:trendline>
            <c:trendlineType val="poly"/>
            <c:order val="2"/>
            <c:dispRSqr val="0"/>
            <c:dispEq val="0"/>
          </c:trendline>
          <c:xVal>
            <c:numRef>
              <c:f>Sheet2!$V$2:$V$10</c:f>
              <c:numCache>
                <c:formatCode>0.00</c:formatCode>
                <c:ptCount val="9"/>
                <c:pt idx="0">
                  <c:v>15.5</c:v>
                </c:pt>
                <c:pt idx="1">
                  <c:v>15</c:v>
                </c:pt>
                <c:pt idx="2">
                  <c:v>14.5</c:v>
                </c:pt>
                <c:pt idx="3">
                  <c:v>14</c:v>
                </c:pt>
                <c:pt idx="4">
                  <c:v>13.5</c:v>
                </c:pt>
                <c:pt idx="5">
                  <c:v>13</c:v>
                </c:pt>
                <c:pt idx="6">
                  <c:v>12.5</c:v>
                </c:pt>
                <c:pt idx="7">
                  <c:v>12.1</c:v>
                </c:pt>
                <c:pt idx="8">
                  <c:v>11.7</c:v>
                </c:pt>
              </c:numCache>
            </c:numRef>
          </c:xVal>
          <c:yVal>
            <c:numRef>
              <c:f>Sheet2!$W$2:$W$10</c:f>
              <c:numCache>
                <c:formatCode>0.00E+00</c:formatCode>
                <c:ptCount val="9"/>
                <c:pt idx="0" formatCode="General">
                  <c:v>4.4199999999999997E-5</c:v>
                </c:pt>
                <c:pt idx="1">
                  <c:v>5.2899999999999998E-5</c:v>
                </c:pt>
                <c:pt idx="2">
                  <c:v>6.2399999999999999E-5</c:v>
                </c:pt>
                <c:pt idx="3">
                  <c:v>7.3100000000000001E-5</c:v>
                </c:pt>
                <c:pt idx="4">
                  <c:v>8.4900000000000004E-5</c:v>
                </c:pt>
                <c:pt idx="5">
                  <c:v>9.6899999999999997E-5</c:v>
                </c:pt>
                <c:pt idx="6">
                  <c:v>1.0900000000000001E-4</c:v>
                </c:pt>
                <c:pt idx="7">
                  <c:v>1.21E-4</c:v>
                </c:pt>
                <c:pt idx="8">
                  <c:v>1.34E-4</c:v>
                </c:pt>
              </c:numCache>
            </c:numRef>
          </c:yVal>
          <c:smooth val="0"/>
        </c:ser>
        <c:dLbls>
          <c:showLegendKey val="0"/>
          <c:showVal val="0"/>
          <c:showCatName val="0"/>
          <c:showSerName val="0"/>
          <c:showPercent val="0"/>
          <c:showBubbleSize val="0"/>
        </c:dLbls>
        <c:axId val="229609408"/>
        <c:axId val="229609984"/>
      </c:scatterChart>
      <c:valAx>
        <c:axId val="229609408"/>
        <c:scaling>
          <c:orientation val="minMax"/>
          <c:max val="20"/>
          <c:min val="6"/>
        </c:scaling>
        <c:delete val="0"/>
        <c:axPos val="b"/>
        <c:title>
          <c:tx>
            <c:rich>
              <a:bodyPr/>
              <a:lstStyle/>
              <a:p>
                <a:pPr>
                  <a:defRPr/>
                </a:pPr>
                <a:r>
                  <a:rPr lang="en-US"/>
                  <a:t>Dielectric Constant, </a:t>
                </a:r>
                <a:r>
                  <a:rPr lang="el-GR">
                    <a:latin typeface="Times New Roman"/>
                    <a:cs typeface="Times New Roman"/>
                  </a:rPr>
                  <a:t>ε</a:t>
                </a:r>
                <a:endParaRPr lang="en-US"/>
              </a:p>
            </c:rich>
          </c:tx>
          <c:overlay val="0"/>
        </c:title>
        <c:numFmt formatCode="0.00" sourceLinked="1"/>
        <c:majorTickMark val="in"/>
        <c:minorTickMark val="out"/>
        <c:tickLblPos val="nextTo"/>
        <c:crossAx val="229609984"/>
        <c:crosses val="autoZero"/>
        <c:crossBetween val="midCat"/>
      </c:valAx>
      <c:valAx>
        <c:axId val="229609984"/>
        <c:scaling>
          <c:orientation val="minMax"/>
        </c:scaling>
        <c:delete val="0"/>
        <c:axPos val="l"/>
        <c:title>
          <c:tx>
            <c:rich>
              <a:bodyPr/>
              <a:lstStyle/>
              <a:p>
                <a:pPr>
                  <a:defRPr/>
                </a:pPr>
                <a:r>
                  <a:rPr lang="en-US"/>
                  <a:t>Conductivity, </a:t>
                </a:r>
                <a:r>
                  <a:rPr lang="el-GR">
                    <a:latin typeface="Times New Roman"/>
                    <a:cs typeface="Times New Roman"/>
                  </a:rPr>
                  <a:t>σ</a:t>
                </a:r>
                <a:r>
                  <a:rPr lang="en-US">
                    <a:latin typeface="Times New Roman"/>
                    <a:cs typeface="Times New Roman"/>
                  </a:rPr>
                  <a:t> (S/cm)</a:t>
                </a:r>
                <a:endParaRPr lang="en-US"/>
              </a:p>
            </c:rich>
          </c:tx>
          <c:overlay val="0"/>
        </c:title>
        <c:numFmt formatCode="0.00E+00" sourceLinked="1"/>
        <c:majorTickMark val="in"/>
        <c:minorTickMark val="out"/>
        <c:tickLblPos val="nextTo"/>
        <c:crossAx val="229609408"/>
        <c:crosses val="autoZero"/>
        <c:crossBetween val="midCat"/>
      </c:valAx>
    </c:plotArea>
    <c:plotVisOnly val="1"/>
    <c:dispBlanksAs val="gap"/>
    <c:showDLblsOverMax val="0"/>
  </c:chart>
  <c:externalData r:id="rId1">
    <c:autoUpdate val="0"/>
  </c:externalData>
  <c:userShapes r:id="rId2"/>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0.1 molal LiTf in Triglyme Series</a:t>
            </a:r>
            <a:endParaRPr lang="en-US"/>
          </a:p>
        </c:rich>
      </c:tx>
      <c:overlay val="0"/>
    </c:title>
    <c:autoTitleDeleted val="0"/>
    <c:plotArea>
      <c:layout/>
      <c:scatterChart>
        <c:scatterStyle val="lineMarker"/>
        <c:varyColors val="0"/>
        <c:ser>
          <c:idx val="0"/>
          <c:order val="0"/>
          <c:tx>
            <c:strRef>
              <c:f>Sheet2!$K$1</c:f>
              <c:strCache>
                <c:ptCount val="1"/>
                <c:pt idx="0">
                  <c:v>hex</c:v>
                </c:pt>
              </c:strCache>
            </c:strRef>
          </c:tx>
          <c:spPr>
            <a:ln w="28575">
              <a:noFill/>
            </a:ln>
          </c:spPr>
          <c:xVal>
            <c:numRef>
              <c:f>Sheet2!$L$2:$L$10</c:f>
              <c:numCache>
                <c:formatCode>General</c:formatCode>
                <c:ptCount val="9"/>
                <c:pt idx="0">
                  <c:v>6.94</c:v>
                </c:pt>
                <c:pt idx="1">
                  <c:v>6.72</c:v>
                </c:pt>
                <c:pt idx="2">
                  <c:v>6.49</c:v>
                </c:pt>
                <c:pt idx="3">
                  <c:v>6.25</c:v>
                </c:pt>
                <c:pt idx="4">
                  <c:v>5.99</c:v>
                </c:pt>
                <c:pt idx="5">
                  <c:v>5.74</c:v>
                </c:pt>
                <c:pt idx="6">
                  <c:v>5.52</c:v>
                </c:pt>
                <c:pt idx="7">
                  <c:v>5.3</c:v>
                </c:pt>
                <c:pt idx="8">
                  <c:v>5.1100000000000003</c:v>
                </c:pt>
              </c:numCache>
            </c:numRef>
          </c:xVal>
          <c:yVal>
            <c:numRef>
              <c:f>Sheet2!$S$14:$S$22</c:f>
              <c:numCache>
                <c:formatCode>General</c:formatCode>
                <c:ptCount val="9"/>
                <c:pt idx="0">
                  <c:v>14.149704693639178</c:v>
                </c:pt>
                <c:pt idx="1">
                  <c:v>9.2470848516116675</c:v>
                </c:pt>
                <c:pt idx="2">
                  <c:v>6.2103513668808876</c:v>
                </c:pt>
                <c:pt idx="3">
                  <c:v>4.2605836070007079</c:v>
                </c:pt>
                <c:pt idx="4">
                  <c:v>2.9617803104176708</c:v>
                </c:pt>
                <c:pt idx="5">
                  <c:v>2.0734269051548431</c:v>
                </c:pt>
                <c:pt idx="6">
                  <c:v>1.4585378537973432</c:v>
                </c:pt>
                <c:pt idx="7">
                  <c:v>1.0410934167302426</c:v>
                </c:pt>
                <c:pt idx="8">
                  <c:v>0.75097410283185539</c:v>
                </c:pt>
              </c:numCache>
            </c:numRef>
          </c:yVal>
          <c:smooth val="0"/>
        </c:ser>
        <c:ser>
          <c:idx val="1"/>
          <c:order val="1"/>
          <c:tx>
            <c:strRef>
              <c:f>Sheet2!$AC$1</c:f>
              <c:strCache>
                <c:ptCount val="1"/>
                <c:pt idx="0">
                  <c:v>oct</c:v>
                </c:pt>
              </c:strCache>
            </c:strRef>
          </c:tx>
          <c:spPr>
            <a:ln w="28575">
              <a:noFill/>
            </a:ln>
          </c:spPr>
          <c:xVal>
            <c:numRef>
              <c:f>Sheet2!$AD$2:$AD$10</c:f>
              <c:numCache>
                <c:formatCode>General</c:formatCode>
                <c:ptCount val="9"/>
                <c:pt idx="0">
                  <c:v>6.31</c:v>
                </c:pt>
                <c:pt idx="1">
                  <c:v>6.12</c:v>
                </c:pt>
                <c:pt idx="2">
                  <c:v>5.93</c:v>
                </c:pt>
                <c:pt idx="3">
                  <c:v>5.73</c:v>
                </c:pt>
                <c:pt idx="4">
                  <c:v>5.51</c:v>
                </c:pt>
                <c:pt idx="5">
                  <c:v>5.29</c:v>
                </c:pt>
                <c:pt idx="6">
                  <c:v>5.1100000000000003</c:v>
                </c:pt>
                <c:pt idx="7">
                  <c:v>4.9400000000000004</c:v>
                </c:pt>
                <c:pt idx="8">
                  <c:v>4.78</c:v>
                </c:pt>
              </c:numCache>
            </c:numRef>
          </c:xVal>
          <c:yVal>
            <c:numRef>
              <c:f>Sheet2!$AK$14:$AK$22</c:f>
              <c:numCache>
                <c:formatCode>General</c:formatCode>
                <c:ptCount val="9"/>
                <c:pt idx="0">
                  <c:v>5.1144463333991892</c:v>
                </c:pt>
                <c:pt idx="1">
                  <c:v>3.4938493010769207</c:v>
                </c:pt>
                <c:pt idx="2">
                  <c:v>2.4432829719702438</c:v>
                </c:pt>
                <c:pt idx="3">
                  <c:v>1.7345458953402095</c:v>
                </c:pt>
                <c:pt idx="4">
                  <c:v>1.2555373055031431</c:v>
                </c:pt>
                <c:pt idx="5">
                  <c:v>0.91371355142416821</c:v>
                </c:pt>
                <c:pt idx="6">
                  <c:v>0.66554639930558379</c:v>
                </c:pt>
                <c:pt idx="7">
                  <c:v>0.48649225080852454</c:v>
                </c:pt>
                <c:pt idx="8">
                  <c:v>0.35955729771949435</c:v>
                </c:pt>
              </c:numCache>
            </c:numRef>
          </c:yVal>
          <c:smooth val="0"/>
        </c:ser>
        <c:ser>
          <c:idx val="2"/>
          <c:order val="2"/>
          <c:tx>
            <c:strRef>
              <c:f>Sheet2!$AM$1</c:f>
              <c:strCache>
                <c:ptCount val="1"/>
                <c:pt idx="0">
                  <c:v>non</c:v>
                </c:pt>
              </c:strCache>
            </c:strRef>
          </c:tx>
          <c:spPr>
            <a:ln w="28575">
              <a:noFill/>
            </a:ln>
          </c:spPr>
          <c:xVal>
            <c:numRef>
              <c:f>Sheet2!$AN$2:$AN$10</c:f>
              <c:numCache>
                <c:formatCode>General</c:formatCode>
                <c:ptCount val="9"/>
                <c:pt idx="0">
                  <c:v>6.09</c:v>
                </c:pt>
                <c:pt idx="1">
                  <c:v>5.92</c:v>
                </c:pt>
                <c:pt idx="2">
                  <c:v>5.74</c:v>
                </c:pt>
                <c:pt idx="3">
                  <c:v>5.54</c:v>
                </c:pt>
                <c:pt idx="4">
                  <c:v>5.35</c:v>
                </c:pt>
                <c:pt idx="5">
                  <c:v>5.14</c:v>
                </c:pt>
                <c:pt idx="6">
                  <c:v>4.97</c:v>
                </c:pt>
                <c:pt idx="7">
                  <c:v>4.8</c:v>
                </c:pt>
                <c:pt idx="8">
                  <c:v>4.6399999999999997</c:v>
                </c:pt>
              </c:numCache>
            </c:numRef>
          </c:xVal>
          <c:yVal>
            <c:numRef>
              <c:f>Sheet2!$AU$14:$AU$22</c:f>
              <c:numCache>
                <c:formatCode>General</c:formatCode>
                <c:ptCount val="9"/>
                <c:pt idx="0">
                  <c:v>3.3358521679976163</c:v>
                </c:pt>
                <c:pt idx="1">
                  <c:v>2.3140488200092251</c:v>
                </c:pt>
                <c:pt idx="2">
                  <c:v>1.6397506679220588</c:v>
                </c:pt>
                <c:pt idx="3">
                  <c:v>1.1973418753270766</c:v>
                </c:pt>
                <c:pt idx="4">
                  <c:v>0.87780300504407793</c:v>
                </c:pt>
                <c:pt idx="5">
                  <c:v>0.65576518729134536</c:v>
                </c:pt>
                <c:pt idx="6">
                  <c:v>0.48617928459911441</c:v>
                </c:pt>
                <c:pt idx="7">
                  <c:v>0.36324754727036501</c:v>
                </c:pt>
                <c:pt idx="8">
                  <c:v>0.27080581283936606</c:v>
                </c:pt>
              </c:numCache>
            </c:numRef>
          </c:yVal>
          <c:smooth val="0"/>
        </c:ser>
        <c:ser>
          <c:idx val="3"/>
          <c:order val="3"/>
          <c:tx>
            <c:strRef>
              <c:f>Sheet2!$AW$1</c:f>
              <c:strCache>
                <c:ptCount val="1"/>
                <c:pt idx="0">
                  <c:v>dec</c:v>
                </c:pt>
              </c:strCache>
            </c:strRef>
          </c:tx>
          <c:spPr>
            <a:ln w="28575">
              <a:noFill/>
            </a:ln>
          </c:spPr>
          <c:xVal>
            <c:numRef>
              <c:f>Sheet2!$AX$2:$AX$10</c:f>
              <c:numCache>
                <c:formatCode>General</c:formatCode>
                <c:ptCount val="9"/>
                <c:pt idx="0">
                  <c:v>5.73</c:v>
                </c:pt>
                <c:pt idx="1">
                  <c:v>5.58</c:v>
                </c:pt>
                <c:pt idx="2">
                  <c:v>5.41</c:v>
                </c:pt>
                <c:pt idx="3">
                  <c:v>5.24</c:v>
                </c:pt>
                <c:pt idx="4">
                  <c:v>5.05</c:v>
                </c:pt>
                <c:pt idx="5">
                  <c:v>4.87</c:v>
                </c:pt>
                <c:pt idx="6">
                  <c:v>4.7</c:v>
                </c:pt>
                <c:pt idx="7">
                  <c:v>4.55</c:v>
                </c:pt>
                <c:pt idx="8">
                  <c:v>4.4000000000000004</c:v>
                </c:pt>
              </c:numCache>
            </c:numRef>
          </c:xVal>
          <c:yVal>
            <c:numRef>
              <c:f>Sheet2!$BE$14:$BE$22</c:f>
              <c:numCache>
                <c:formatCode>General</c:formatCode>
                <c:ptCount val="9"/>
                <c:pt idx="0">
                  <c:v>2.1738373132685891</c:v>
                </c:pt>
                <c:pt idx="1">
                  <c:v>1.5214415470139393</c:v>
                </c:pt>
                <c:pt idx="2">
                  <c:v>1.09225916584177</c:v>
                </c:pt>
                <c:pt idx="3">
                  <c:v>0.79654389174361073</c:v>
                </c:pt>
                <c:pt idx="4">
                  <c:v>0.5923560620835342</c:v>
                </c:pt>
                <c:pt idx="5">
                  <c:v>0.44069107441765648</c:v>
                </c:pt>
                <c:pt idx="6">
                  <c:v>0.32710897497785074</c:v>
                </c:pt>
                <c:pt idx="7">
                  <c:v>0.24486776624029066</c:v>
                </c:pt>
                <c:pt idx="8">
                  <c:v>0.18364730332888099</c:v>
                </c:pt>
              </c:numCache>
            </c:numRef>
          </c:yVal>
          <c:smooth val="0"/>
        </c:ser>
        <c:dLbls>
          <c:showLegendKey val="0"/>
          <c:showVal val="0"/>
          <c:showCatName val="0"/>
          <c:showSerName val="0"/>
          <c:showPercent val="0"/>
          <c:showBubbleSize val="0"/>
        </c:dLbls>
        <c:axId val="260450560"/>
        <c:axId val="260451136"/>
      </c:scatterChart>
      <c:valAx>
        <c:axId val="260450560"/>
        <c:scaling>
          <c:orientation val="minMax"/>
          <c:min val="3"/>
        </c:scaling>
        <c:delete val="0"/>
        <c:axPos val="b"/>
        <c:title>
          <c:tx>
            <c:rich>
              <a:bodyPr/>
              <a:lstStyle/>
              <a:p>
                <a:pPr>
                  <a:defRPr/>
                </a:pPr>
                <a:r>
                  <a:rPr lang="el-GR" sz="1200">
                    <a:latin typeface="Times New Roman"/>
                    <a:cs typeface="Times New Roman"/>
                  </a:rPr>
                  <a:t>ε</a:t>
                </a:r>
                <a:r>
                  <a:rPr lang="en-US" sz="1200" baseline="-25000">
                    <a:latin typeface="Times New Roman"/>
                    <a:cs typeface="Times New Roman"/>
                  </a:rPr>
                  <a:t>s</a:t>
                </a:r>
                <a:endParaRPr lang="en-US" baseline="-25000"/>
              </a:p>
            </c:rich>
          </c:tx>
          <c:overlay val="0"/>
        </c:title>
        <c:numFmt formatCode="General" sourceLinked="1"/>
        <c:majorTickMark val="in"/>
        <c:minorTickMark val="out"/>
        <c:tickLblPos val="nextTo"/>
        <c:crossAx val="260451136"/>
        <c:crosses val="autoZero"/>
        <c:crossBetween val="midCat"/>
      </c:valAx>
      <c:valAx>
        <c:axId val="260451136"/>
        <c:scaling>
          <c:orientation val="minMax"/>
        </c:scaling>
        <c:delete val="0"/>
        <c:axPos val="l"/>
        <c:title>
          <c:tx>
            <c:rich>
              <a:bodyPr/>
              <a:lstStyle/>
              <a:p>
                <a:pPr>
                  <a:defRPr/>
                </a:pPr>
                <a:r>
                  <a:rPr lang="el-GR"/>
                  <a:t>σ</a:t>
                </a:r>
                <a:r>
                  <a:rPr lang="en-US" baseline="-25000"/>
                  <a:t>o</a:t>
                </a:r>
                <a:r>
                  <a:rPr lang="en-US" baseline="0"/>
                  <a:t> (S/cm)</a:t>
                </a:r>
                <a:endParaRPr lang="en-US"/>
              </a:p>
            </c:rich>
          </c:tx>
          <c:overlay val="0"/>
        </c:title>
        <c:numFmt formatCode="General" sourceLinked="1"/>
        <c:majorTickMark val="in"/>
        <c:minorTickMark val="out"/>
        <c:tickLblPos val="nextTo"/>
        <c:crossAx val="260450560"/>
        <c:crosses val="autoZero"/>
        <c:crossBetween val="midCat"/>
      </c:valAx>
    </c:plotArea>
    <c:legend>
      <c:legendPos val="r"/>
      <c:overlay val="0"/>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0.1</a:t>
            </a:r>
            <a:r>
              <a:rPr lang="en-US" baseline="0"/>
              <a:t> molal LiTf in Glyme Series</a:t>
            </a:r>
            <a:endParaRPr lang="en-US"/>
          </a:p>
        </c:rich>
      </c:tx>
      <c:overlay val="0"/>
    </c:title>
    <c:autoTitleDeleted val="0"/>
    <c:plotArea>
      <c:layout/>
      <c:scatterChart>
        <c:scatterStyle val="lineMarker"/>
        <c:varyColors val="0"/>
        <c:ser>
          <c:idx val="1"/>
          <c:order val="0"/>
          <c:tx>
            <c:strRef>
              <c:f>'combine master curve'!$A$2</c:f>
              <c:strCache>
                <c:ptCount val="1"/>
                <c:pt idx="0">
                  <c:v>Hex-MG</c:v>
                </c:pt>
              </c:strCache>
            </c:strRef>
          </c:tx>
          <c:spPr>
            <a:ln w="28575">
              <a:noFill/>
            </a:ln>
          </c:spPr>
          <c:xVal>
            <c:numRef>
              <c:f>'combine master curve'!$B$3:$B$11</c:f>
              <c:numCache>
                <c:formatCode>General</c:formatCode>
                <c:ptCount val="9"/>
                <c:pt idx="0">
                  <c:v>4.9189999999999996</c:v>
                </c:pt>
                <c:pt idx="1">
                  <c:v>4.7569999999999997</c:v>
                </c:pt>
                <c:pt idx="2">
                  <c:v>4.5999999999999996</c:v>
                </c:pt>
                <c:pt idx="3">
                  <c:v>4.4470000000000001</c:v>
                </c:pt>
                <c:pt idx="4">
                  <c:v>4.2850000000000001</c:v>
                </c:pt>
                <c:pt idx="5">
                  <c:v>4.1369999999999996</c:v>
                </c:pt>
                <c:pt idx="6">
                  <c:v>4.0019999999999998</c:v>
                </c:pt>
                <c:pt idx="7">
                  <c:v>3.8740000000000001</c:v>
                </c:pt>
                <c:pt idx="8">
                  <c:v>3.7490000000000001</c:v>
                </c:pt>
              </c:numCache>
            </c:numRef>
          </c:xVal>
          <c:yVal>
            <c:numRef>
              <c:f>'combine master curve'!$D$3:$D$11</c:f>
              <c:numCache>
                <c:formatCode>0.00E+00</c:formatCode>
                <c:ptCount val="9"/>
                <c:pt idx="0">
                  <c:v>3.1870413670929993</c:v>
                </c:pt>
                <c:pt idx="1">
                  <c:v>1.8423119004455784</c:v>
                </c:pt>
                <c:pt idx="2">
                  <c:v>1.1068403342815005</c:v>
                </c:pt>
                <c:pt idx="3">
                  <c:v>0.69330610379841573</c:v>
                </c:pt>
                <c:pt idx="4">
                  <c:v>0.4520029098277662</c:v>
                </c:pt>
                <c:pt idx="5">
                  <c:v>0.2971710987519926</c:v>
                </c:pt>
                <c:pt idx="6">
                  <c:v>0.20212528295860477</c:v>
                </c:pt>
                <c:pt idx="7">
                  <c:v>0.14061631724086468</c:v>
                </c:pt>
                <c:pt idx="8">
                  <c:v>9.9109204965098424E-2</c:v>
                </c:pt>
              </c:numCache>
            </c:numRef>
          </c:yVal>
          <c:smooth val="0"/>
        </c:ser>
        <c:ser>
          <c:idx val="0"/>
          <c:order val="1"/>
          <c:tx>
            <c:strRef>
              <c:f>'combine master curve'!$E$2</c:f>
              <c:strCache>
                <c:ptCount val="1"/>
                <c:pt idx="0">
                  <c:v>Oct-MG</c:v>
                </c:pt>
              </c:strCache>
            </c:strRef>
          </c:tx>
          <c:spPr>
            <a:ln w="28575">
              <a:noFill/>
            </a:ln>
          </c:spPr>
          <c:xVal>
            <c:numRef>
              <c:f>'combine master curve'!$F$3:$F$11</c:f>
              <c:numCache>
                <c:formatCode>General</c:formatCode>
                <c:ptCount val="9"/>
                <c:pt idx="0">
                  <c:v>4.3789999999999996</c:v>
                </c:pt>
                <c:pt idx="1">
                  <c:v>4.2510000000000003</c:v>
                </c:pt>
                <c:pt idx="2">
                  <c:v>4.1349999999999998</c:v>
                </c:pt>
                <c:pt idx="3">
                  <c:v>4.0140000000000002</c:v>
                </c:pt>
                <c:pt idx="4">
                  <c:v>3.895</c:v>
                </c:pt>
                <c:pt idx="5">
                  <c:v>3.79</c:v>
                </c:pt>
                <c:pt idx="6">
                  <c:v>3.6869999999999998</c:v>
                </c:pt>
                <c:pt idx="7">
                  <c:v>3.5990000000000002</c:v>
                </c:pt>
                <c:pt idx="8">
                  <c:v>3.51</c:v>
                </c:pt>
              </c:numCache>
            </c:numRef>
          </c:xVal>
          <c:yVal>
            <c:numRef>
              <c:f>'combine master curve'!$H$3:$H$11</c:f>
              <c:numCache>
                <c:formatCode>0.00E+00</c:formatCode>
                <c:ptCount val="9"/>
                <c:pt idx="0">
                  <c:v>0.69739964032858581</c:v>
                </c:pt>
                <c:pt idx="1">
                  <c:v>0.42782576354791763</c:v>
                </c:pt>
                <c:pt idx="2">
                  <c:v>0.27001783128633872</c:v>
                </c:pt>
                <c:pt idx="3">
                  <c:v>0.17847483860157237</c:v>
                </c:pt>
                <c:pt idx="4">
                  <c:v>0.12178967292581477</c:v>
                </c:pt>
                <c:pt idx="5">
                  <c:v>8.6784480166511094E-2</c:v>
                </c:pt>
                <c:pt idx="6">
                  <c:v>6.4374354824631275E-2</c:v>
                </c:pt>
                <c:pt idx="7">
                  <c:v>4.8821985346028218E-2</c:v>
                </c:pt>
                <c:pt idx="8">
                  <c:v>3.6822881537032726E-2</c:v>
                </c:pt>
              </c:numCache>
            </c:numRef>
          </c:yVal>
          <c:smooth val="0"/>
        </c:ser>
        <c:ser>
          <c:idx val="2"/>
          <c:order val="2"/>
          <c:tx>
            <c:strRef>
              <c:f>'combine master curve'!$I$2</c:f>
              <c:strCache>
                <c:ptCount val="1"/>
                <c:pt idx="0">
                  <c:v>Non-MG</c:v>
                </c:pt>
              </c:strCache>
            </c:strRef>
          </c:tx>
          <c:spPr>
            <a:ln w="28575">
              <a:noFill/>
            </a:ln>
          </c:spPr>
          <c:xVal>
            <c:numRef>
              <c:f>'combine master curve'!$J$3:$J$11</c:f>
              <c:numCache>
                <c:formatCode>General</c:formatCode>
                <c:ptCount val="9"/>
                <c:pt idx="0">
                  <c:v>4.1669999999999998</c:v>
                </c:pt>
                <c:pt idx="1">
                  <c:v>4.0579999999999998</c:v>
                </c:pt>
                <c:pt idx="2">
                  <c:v>3.95</c:v>
                </c:pt>
                <c:pt idx="3">
                  <c:v>3.8410000000000002</c:v>
                </c:pt>
                <c:pt idx="4">
                  <c:v>3.7290000000000001</c:v>
                </c:pt>
                <c:pt idx="5">
                  <c:v>3.6280000000000001</c:v>
                </c:pt>
                <c:pt idx="6">
                  <c:v>3.532</c:v>
                </c:pt>
                <c:pt idx="7">
                  <c:v>3.4449999999999998</c:v>
                </c:pt>
                <c:pt idx="8">
                  <c:v>3.36</c:v>
                </c:pt>
              </c:numCache>
            </c:numRef>
          </c:xVal>
          <c:yVal>
            <c:numRef>
              <c:f>'combine master curve'!$L$3:$L$11</c:f>
              <c:numCache>
                <c:formatCode>0.00000</c:formatCode>
                <c:ptCount val="9"/>
                <c:pt idx="0">
                  <c:v>0.40494172664240469</c:v>
                </c:pt>
                <c:pt idx="1">
                  <c:v>0.25178262639422905</c:v>
                </c:pt>
                <c:pt idx="2">
                  <c:v>0.16294179474175613</c:v>
                </c:pt>
                <c:pt idx="3">
                  <c:v>0.10983066990865992</c:v>
                </c:pt>
                <c:pt idx="4">
                  <c:v>7.6589381943038146E-2</c:v>
                </c:pt>
                <c:pt idx="5">
                  <c:v>5.4700520832225187E-2</c:v>
                </c:pt>
                <c:pt idx="6">
                  <c:v>3.9745643875893709E-2</c:v>
                </c:pt>
                <c:pt idx="7">
                  <c:v>2.9473180093685238E-2</c:v>
                </c:pt>
                <c:pt idx="8">
                  <c:v>2.2185214342187416E-2</c:v>
                </c:pt>
              </c:numCache>
            </c:numRef>
          </c:yVal>
          <c:smooth val="0"/>
        </c:ser>
        <c:ser>
          <c:idx val="3"/>
          <c:order val="3"/>
          <c:tx>
            <c:strRef>
              <c:f>'combine master curve'!$M$2</c:f>
              <c:strCache>
                <c:ptCount val="1"/>
                <c:pt idx="0">
                  <c:v>Dec-MG</c:v>
                </c:pt>
              </c:strCache>
            </c:strRef>
          </c:tx>
          <c:spPr>
            <a:ln w="28575">
              <a:noFill/>
            </a:ln>
          </c:spPr>
          <c:xVal>
            <c:numRef>
              <c:f>'combine master curve'!$N$3:$N$11</c:f>
              <c:numCache>
                <c:formatCode>General</c:formatCode>
                <c:ptCount val="9"/>
                <c:pt idx="0">
                  <c:v>4.0090000000000003</c:v>
                </c:pt>
                <c:pt idx="1">
                  <c:v>3.9079999999999999</c:v>
                </c:pt>
                <c:pt idx="2">
                  <c:v>3.8130000000000002</c:v>
                </c:pt>
                <c:pt idx="3">
                  <c:v>3.7130000000000001</c:v>
                </c:pt>
                <c:pt idx="4">
                  <c:v>3.6139999999999999</c:v>
                </c:pt>
                <c:pt idx="5">
                  <c:v>3.5230000000000001</c:v>
                </c:pt>
                <c:pt idx="6">
                  <c:v>3.4390000000000001</c:v>
                </c:pt>
                <c:pt idx="7">
                  <c:v>3.3610000000000002</c:v>
                </c:pt>
                <c:pt idx="8">
                  <c:v>3.2829999999999999</c:v>
                </c:pt>
              </c:numCache>
            </c:numRef>
          </c:xVal>
          <c:yVal>
            <c:numRef>
              <c:f>'combine master curve'!$P$3:$P$11</c:f>
              <c:numCache>
                <c:formatCode>General</c:formatCode>
                <c:ptCount val="9"/>
                <c:pt idx="0">
                  <c:v>0.22646741008519669</c:v>
                </c:pt>
                <c:pt idx="1">
                  <c:v>0.14513323749065724</c:v>
                </c:pt>
                <c:pt idx="2">
                  <c:v>9.6019271901392006E-2</c:v>
                </c:pt>
                <c:pt idx="3">
                  <c:v>6.6172978619967598E-2</c:v>
                </c:pt>
                <c:pt idx="4">
                  <c:v>4.7292897046794055E-2</c:v>
                </c:pt>
                <c:pt idx="5">
                  <c:v>3.4450808793372589E-2</c:v>
                </c:pt>
                <c:pt idx="6">
                  <c:v>2.5477976843521606E-2</c:v>
                </c:pt>
                <c:pt idx="7">
                  <c:v>1.9236312198550289E-2</c:v>
                </c:pt>
                <c:pt idx="8">
                  <c:v>1.4637667194845305E-2</c:v>
                </c:pt>
              </c:numCache>
            </c:numRef>
          </c:yVal>
          <c:smooth val="0"/>
        </c:ser>
        <c:ser>
          <c:idx val="4"/>
          <c:order val="4"/>
          <c:tx>
            <c:strRef>
              <c:f>'combine master curve'!$A$14</c:f>
              <c:strCache>
                <c:ptCount val="1"/>
                <c:pt idx="0">
                  <c:v>Hex-DG</c:v>
                </c:pt>
              </c:strCache>
            </c:strRef>
          </c:tx>
          <c:spPr>
            <a:ln w="28575">
              <a:noFill/>
            </a:ln>
          </c:spPr>
          <c:xVal>
            <c:numRef>
              <c:f>'combine master curve'!$B$15:$B$23</c:f>
              <c:numCache>
                <c:formatCode>General</c:formatCode>
                <c:ptCount val="9"/>
                <c:pt idx="0">
                  <c:v>6.09</c:v>
                </c:pt>
                <c:pt idx="1">
                  <c:v>5.89</c:v>
                </c:pt>
                <c:pt idx="2">
                  <c:v>5.67</c:v>
                </c:pt>
                <c:pt idx="3">
                  <c:v>5.44</c:v>
                </c:pt>
                <c:pt idx="4">
                  <c:v>5.21</c:v>
                </c:pt>
                <c:pt idx="5">
                  <c:v>5</c:v>
                </c:pt>
                <c:pt idx="6">
                  <c:v>4.82</c:v>
                </c:pt>
                <c:pt idx="7">
                  <c:v>4.6399999999999997</c:v>
                </c:pt>
                <c:pt idx="8">
                  <c:v>4.4800000000000004</c:v>
                </c:pt>
              </c:numCache>
            </c:numRef>
          </c:xVal>
          <c:yVal>
            <c:numRef>
              <c:f>'combine master curve'!$D$15:$D$23</c:f>
              <c:numCache>
                <c:formatCode>General</c:formatCode>
                <c:ptCount val="9"/>
                <c:pt idx="0">
                  <c:v>1.4436440069270484</c:v>
                </c:pt>
                <c:pt idx="1">
                  <c:v>0.93950925789590523</c:v>
                </c:pt>
                <c:pt idx="2">
                  <c:v>0.62226852244107822</c:v>
                </c:pt>
                <c:pt idx="3">
                  <c:v>0.42023898715780789</c:v>
                </c:pt>
                <c:pt idx="4">
                  <c:v>0.2882426452511278</c:v>
                </c:pt>
                <c:pt idx="5">
                  <c:v>0.20078928140764768</c:v>
                </c:pt>
                <c:pt idx="6">
                  <c:v>0.14184263365989419</c:v>
                </c:pt>
                <c:pt idx="7">
                  <c:v>0.10205937833620275</c:v>
                </c:pt>
                <c:pt idx="8">
                  <c:v>7.4845466016811441E-2</c:v>
                </c:pt>
              </c:numCache>
            </c:numRef>
          </c:yVal>
          <c:smooth val="0"/>
        </c:ser>
        <c:ser>
          <c:idx val="5"/>
          <c:order val="5"/>
          <c:tx>
            <c:strRef>
              <c:f>'combine master curve'!$E$14</c:f>
              <c:strCache>
                <c:ptCount val="1"/>
                <c:pt idx="0">
                  <c:v>Oct-DG</c:v>
                </c:pt>
              </c:strCache>
            </c:strRef>
          </c:tx>
          <c:spPr>
            <a:ln w="28575">
              <a:noFill/>
            </a:ln>
          </c:spPr>
          <c:xVal>
            <c:numRef>
              <c:f>'combine master curve'!$F$15:$F$23</c:f>
              <c:numCache>
                <c:formatCode>General</c:formatCode>
                <c:ptCount val="9"/>
                <c:pt idx="0">
                  <c:v>5.47</c:v>
                </c:pt>
                <c:pt idx="1">
                  <c:v>5.27</c:v>
                </c:pt>
                <c:pt idx="2">
                  <c:v>5.0999999999999996</c:v>
                </c:pt>
                <c:pt idx="3">
                  <c:v>4.92</c:v>
                </c:pt>
                <c:pt idx="4">
                  <c:v>4.7300000000000004</c:v>
                </c:pt>
                <c:pt idx="5">
                  <c:v>4.5599999999999996</c:v>
                </c:pt>
                <c:pt idx="6">
                  <c:v>4.4000000000000004</c:v>
                </c:pt>
                <c:pt idx="7">
                  <c:v>4.26</c:v>
                </c:pt>
                <c:pt idx="8">
                  <c:v>4.12</c:v>
                </c:pt>
              </c:numCache>
            </c:numRef>
          </c:xVal>
          <c:yVal>
            <c:numRef>
              <c:f>'combine master curve'!$H$15:$H$23</c:f>
              <c:numCache>
                <c:formatCode>General</c:formatCode>
                <c:ptCount val="9"/>
                <c:pt idx="0">
                  <c:v>0.5120424837069375</c:v>
                </c:pt>
                <c:pt idx="1">
                  <c:v>0.34756411852796498</c:v>
                </c:pt>
                <c:pt idx="2">
                  <c:v>0.23588711652318045</c:v>
                </c:pt>
                <c:pt idx="3">
                  <c:v>0.16614099492285428</c:v>
                </c:pt>
                <c:pt idx="4">
                  <c:v>0.1201011021879699</c:v>
                </c:pt>
                <c:pt idx="5">
                  <c:v>8.5948495306296585E-2</c:v>
                </c:pt>
                <c:pt idx="6">
                  <c:v>6.1919441502777069E-2</c:v>
                </c:pt>
                <c:pt idx="7">
                  <c:v>4.5253866706834359E-2</c:v>
                </c:pt>
                <c:pt idx="8">
                  <c:v>3.3426964730814752E-2</c:v>
                </c:pt>
              </c:numCache>
            </c:numRef>
          </c:yVal>
          <c:smooth val="0"/>
        </c:ser>
        <c:ser>
          <c:idx val="6"/>
          <c:order val="6"/>
          <c:tx>
            <c:strRef>
              <c:f>'combine master curve'!$I$14</c:f>
              <c:strCache>
                <c:ptCount val="1"/>
                <c:pt idx="0">
                  <c:v>Non-DG</c:v>
                </c:pt>
              </c:strCache>
            </c:strRef>
          </c:tx>
          <c:spPr>
            <a:ln w="28575">
              <a:noFill/>
            </a:ln>
          </c:spPr>
          <c:xVal>
            <c:numRef>
              <c:f>'combine master curve'!$J$15:$J$23</c:f>
              <c:numCache>
                <c:formatCode>General</c:formatCode>
                <c:ptCount val="9"/>
                <c:pt idx="0">
                  <c:v>5.0999999999999996</c:v>
                </c:pt>
                <c:pt idx="1">
                  <c:v>4.95</c:v>
                </c:pt>
                <c:pt idx="2">
                  <c:v>4.79</c:v>
                </c:pt>
                <c:pt idx="3">
                  <c:v>4.6399999999999997</c:v>
                </c:pt>
                <c:pt idx="4">
                  <c:v>4.47</c:v>
                </c:pt>
                <c:pt idx="5">
                  <c:v>4.32</c:v>
                </c:pt>
                <c:pt idx="6">
                  <c:v>4.18</c:v>
                </c:pt>
                <c:pt idx="7">
                  <c:v>4.05</c:v>
                </c:pt>
                <c:pt idx="8">
                  <c:v>3.93</c:v>
                </c:pt>
              </c:numCache>
            </c:numRef>
          </c:xVal>
          <c:yVal>
            <c:numRef>
              <c:f>'combine master curve'!$L$15:$L$23</c:f>
              <c:numCache>
                <c:formatCode>General</c:formatCode>
                <c:ptCount val="9"/>
                <c:pt idx="0">
                  <c:v>0.25263770121223345</c:v>
                </c:pt>
                <c:pt idx="1">
                  <c:v>0.17106671458798273</c:v>
                </c:pt>
                <c:pt idx="2">
                  <c:v>0.11836629502955293</c:v>
                </c:pt>
                <c:pt idx="3">
                  <c:v>8.3613441889279605E-2</c:v>
                </c:pt>
                <c:pt idx="4">
                  <c:v>6.0229806470384908E-2</c:v>
                </c:pt>
                <c:pt idx="5">
                  <c:v>4.3945417091637518E-2</c:v>
                </c:pt>
                <c:pt idx="6">
                  <c:v>3.2642314270485737E-2</c:v>
                </c:pt>
                <c:pt idx="7">
                  <c:v>2.4532359320020729E-2</c:v>
                </c:pt>
                <c:pt idx="8">
                  <c:v>1.856098812816449E-2</c:v>
                </c:pt>
              </c:numCache>
            </c:numRef>
          </c:yVal>
          <c:smooth val="0"/>
        </c:ser>
        <c:ser>
          <c:idx val="7"/>
          <c:order val="7"/>
          <c:tx>
            <c:strRef>
              <c:f>'combine master curve'!$M$14</c:f>
              <c:strCache>
                <c:ptCount val="1"/>
                <c:pt idx="0">
                  <c:v>Dec-DG</c:v>
                </c:pt>
              </c:strCache>
            </c:strRef>
          </c:tx>
          <c:spPr>
            <a:ln w="28575">
              <a:noFill/>
            </a:ln>
          </c:spPr>
          <c:xVal>
            <c:numRef>
              <c:f>'combine master curve'!$N$15:$N$23</c:f>
              <c:numCache>
                <c:formatCode>General</c:formatCode>
                <c:ptCount val="9"/>
                <c:pt idx="0">
                  <c:v>4.84</c:v>
                </c:pt>
                <c:pt idx="1">
                  <c:v>4.6900000000000004</c:v>
                </c:pt>
                <c:pt idx="2">
                  <c:v>4.55</c:v>
                </c:pt>
                <c:pt idx="3">
                  <c:v>4.4000000000000004</c:v>
                </c:pt>
                <c:pt idx="4">
                  <c:v>4.25</c:v>
                </c:pt>
                <c:pt idx="5">
                  <c:v>4.1100000000000003</c:v>
                </c:pt>
                <c:pt idx="6">
                  <c:v>3.98</c:v>
                </c:pt>
                <c:pt idx="7">
                  <c:v>3.86</c:v>
                </c:pt>
                <c:pt idx="8">
                  <c:v>3.76</c:v>
                </c:pt>
              </c:numCache>
            </c:numRef>
          </c:xVal>
          <c:yVal>
            <c:numRef>
              <c:f>'combine master curve'!$P$15:$P$23</c:f>
              <c:numCache>
                <c:formatCode>General</c:formatCode>
                <c:ptCount val="9"/>
                <c:pt idx="0">
                  <c:v>0.13511605627332843</c:v>
                </c:pt>
                <c:pt idx="1">
                  <c:v>9.3543624088190572E-2</c:v>
                </c:pt>
                <c:pt idx="2">
                  <c:v>6.569329374140187E-2</c:v>
                </c:pt>
                <c:pt idx="3">
                  <c:v>4.7453342994305439E-2</c:v>
                </c:pt>
                <c:pt idx="4">
                  <c:v>3.4775543021591283E-2</c:v>
                </c:pt>
                <c:pt idx="5">
                  <c:v>2.6221574839209127E-2</c:v>
                </c:pt>
                <c:pt idx="6">
                  <c:v>1.9854603525346994E-2</c:v>
                </c:pt>
                <c:pt idx="7">
                  <c:v>1.5124318609915694E-2</c:v>
                </c:pt>
                <c:pt idx="8">
                  <c:v>1.1686548080696161E-2</c:v>
                </c:pt>
              </c:numCache>
            </c:numRef>
          </c:yVal>
          <c:smooth val="0"/>
        </c:ser>
        <c:ser>
          <c:idx val="8"/>
          <c:order val="8"/>
          <c:tx>
            <c:strRef>
              <c:f>'combine master curve'!$A$26</c:f>
              <c:strCache>
                <c:ptCount val="1"/>
                <c:pt idx="0">
                  <c:v>Hex-TG</c:v>
                </c:pt>
              </c:strCache>
            </c:strRef>
          </c:tx>
          <c:spPr>
            <a:ln w="28575">
              <a:noFill/>
            </a:ln>
          </c:spPr>
          <c:xVal>
            <c:numRef>
              <c:f>'combine master curve'!$B$27:$B$35</c:f>
              <c:numCache>
                <c:formatCode>General</c:formatCode>
                <c:ptCount val="9"/>
                <c:pt idx="0">
                  <c:v>6.94</c:v>
                </c:pt>
                <c:pt idx="1">
                  <c:v>6.72</c:v>
                </c:pt>
                <c:pt idx="2">
                  <c:v>6.49</c:v>
                </c:pt>
                <c:pt idx="3">
                  <c:v>6.25</c:v>
                </c:pt>
                <c:pt idx="4">
                  <c:v>5.99</c:v>
                </c:pt>
                <c:pt idx="5">
                  <c:v>5.74</c:v>
                </c:pt>
                <c:pt idx="6">
                  <c:v>5.52</c:v>
                </c:pt>
                <c:pt idx="7">
                  <c:v>5.3</c:v>
                </c:pt>
                <c:pt idx="8">
                  <c:v>5.1100000000000003</c:v>
                </c:pt>
              </c:numCache>
            </c:numRef>
          </c:xVal>
          <c:yVal>
            <c:numRef>
              <c:f>'combine master curve'!$D$27:$D$35</c:f>
              <c:numCache>
                <c:formatCode>General</c:formatCode>
                <c:ptCount val="9"/>
                <c:pt idx="0">
                  <c:v>14.149704693639178</c:v>
                </c:pt>
                <c:pt idx="1">
                  <c:v>9.2470848516116675</c:v>
                </c:pt>
                <c:pt idx="2">
                  <c:v>6.2103513668808876</c:v>
                </c:pt>
                <c:pt idx="3">
                  <c:v>4.2605836070007079</c:v>
                </c:pt>
                <c:pt idx="4">
                  <c:v>2.9617803104176708</c:v>
                </c:pt>
                <c:pt idx="5">
                  <c:v>2.0734269051548431</c:v>
                </c:pt>
                <c:pt idx="6">
                  <c:v>1.4585378537973432</c:v>
                </c:pt>
                <c:pt idx="7">
                  <c:v>1.0410934167302426</c:v>
                </c:pt>
                <c:pt idx="8">
                  <c:v>0.75097410283185539</c:v>
                </c:pt>
              </c:numCache>
            </c:numRef>
          </c:yVal>
          <c:smooth val="0"/>
        </c:ser>
        <c:ser>
          <c:idx val="9"/>
          <c:order val="9"/>
          <c:tx>
            <c:strRef>
              <c:f>'combine master curve'!$E$26</c:f>
              <c:strCache>
                <c:ptCount val="1"/>
                <c:pt idx="0">
                  <c:v>Oct-TG</c:v>
                </c:pt>
              </c:strCache>
            </c:strRef>
          </c:tx>
          <c:spPr>
            <a:ln w="28575">
              <a:noFill/>
            </a:ln>
          </c:spPr>
          <c:xVal>
            <c:numRef>
              <c:f>'combine master curve'!$F$27:$F$35</c:f>
              <c:numCache>
                <c:formatCode>General</c:formatCode>
                <c:ptCount val="9"/>
                <c:pt idx="0">
                  <c:v>6.31</c:v>
                </c:pt>
                <c:pt idx="1">
                  <c:v>6.12</c:v>
                </c:pt>
                <c:pt idx="2">
                  <c:v>5.93</c:v>
                </c:pt>
                <c:pt idx="3">
                  <c:v>5.73</c:v>
                </c:pt>
                <c:pt idx="4">
                  <c:v>5.51</c:v>
                </c:pt>
                <c:pt idx="5">
                  <c:v>5.29</c:v>
                </c:pt>
                <c:pt idx="6">
                  <c:v>5.1100000000000003</c:v>
                </c:pt>
                <c:pt idx="7">
                  <c:v>4.9400000000000004</c:v>
                </c:pt>
                <c:pt idx="8">
                  <c:v>4.78</c:v>
                </c:pt>
              </c:numCache>
            </c:numRef>
          </c:xVal>
          <c:yVal>
            <c:numRef>
              <c:f>'combine master curve'!$H$27:$H$35</c:f>
              <c:numCache>
                <c:formatCode>General</c:formatCode>
                <c:ptCount val="9"/>
                <c:pt idx="0">
                  <c:v>5.1144463333991892</c:v>
                </c:pt>
                <c:pt idx="1">
                  <c:v>3.4938493010769207</c:v>
                </c:pt>
                <c:pt idx="2">
                  <c:v>2.4432829719702438</c:v>
                </c:pt>
                <c:pt idx="3">
                  <c:v>1.7345458953402095</c:v>
                </c:pt>
                <c:pt idx="4">
                  <c:v>1.2555373055031431</c:v>
                </c:pt>
                <c:pt idx="5">
                  <c:v>0.91371355142416821</c:v>
                </c:pt>
                <c:pt idx="6">
                  <c:v>0.66554639930558379</c:v>
                </c:pt>
                <c:pt idx="7">
                  <c:v>0.48649225080852454</c:v>
                </c:pt>
                <c:pt idx="8">
                  <c:v>0.35955729771949435</c:v>
                </c:pt>
              </c:numCache>
            </c:numRef>
          </c:yVal>
          <c:smooth val="0"/>
        </c:ser>
        <c:ser>
          <c:idx val="10"/>
          <c:order val="10"/>
          <c:tx>
            <c:strRef>
              <c:f>'combine master curve'!$I$26</c:f>
              <c:strCache>
                <c:ptCount val="1"/>
                <c:pt idx="0">
                  <c:v>Non-TG</c:v>
                </c:pt>
              </c:strCache>
            </c:strRef>
          </c:tx>
          <c:spPr>
            <a:ln w="28575">
              <a:noFill/>
            </a:ln>
          </c:spPr>
          <c:xVal>
            <c:numRef>
              <c:f>'combine master curve'!$J$27:$J$35</c:f>
              <c:numCache>
                <c:formatCode>General</c:formatCode>
                <c:ptCount val="9"/>
                <c:pt idx="0">
                  <c:v>6.09</c:v>
                </c:pt>
                <c:pt idx="1">
                  <c:v>5.92</c:v>
                </c:pt>
                <c:pt idx="2">
                  <c:v>5.74</c:v>
                </c:pt>
                <c:pt idx="3">
                  <c:v>5.54</c:v>
                </c:pt>
                <c:pt idx="4">
                  <c:v>5.35</c:v>
                </c:pt>
                <c:pt idx="5">
                  <c:v>5.14</c:v>
                </c:pt>
                <c:pt idx="6">
                  <c:v>4.97</c:v>
                </c:pt>
                <c:pt idx="7">
                  <c:v>4.8</c:v>
                </c:pt>
                <c:pt idx="8">
                  <c:v>4.6399999999999997</c:v>
                </c:pt>
              </c:numCache>
            </c:numRef>
          </c:xVal>
          <c:yVal>
            <c:numRef>
              <c:f>'combine master curve'!$L$27:$L$35</c:f>
              <c:numCache>
                <c:formatCode>General</c:formatCode>
                <c:ptCount val="9"/>
                <c:pt idx="0">
                  <c:v>3.3358521679976163</c:v>
                </c:pt>
                <c:pt idx="1">
                  <c:v>2.3140488200092251</c:v>
                </c:pt>
                <c:pt idx="2">
                  <c:v>1.6397506679220588</c:v>
                </c:pt>
                <c:pt idx="3">
                  <c:v>1.1973418753270766</c:v>
                </c:pt>
                <c:pt idx="4">
                  <c:v>0.87780300504407793</c:v>
                </c:pt>
                <c:pt idx="5">
                  <c:v>0.65576518729134536</c:v>
                </c:pt>
                <c:pt idx="6">
                  <c:v>0.48617928459911441</c:v>
                </c:pt>
                <c:pt idx="7">
                  <c:v>0.36324754727036501</c:v>
                </c:pt>
                <c:pt idx="8">
                  <c:v>0.27080581283936606</c:v>
                </c:pt>
              </c:numCache>
            </c:numRef>
          </c:yVal>
          <c:smooth val="0"/>
        </c:ser>
        <c:ser>
          <c:idx val="11"/>
          <c:order val="11"/>
          <c:tx>
            <c:strRef>
              <c:f>'combine master curve'!$M$26</c:f>
              <c:strCache>
                <c:ptCount val="1"/>
                <c:pt idx="0">
                  <c:v>Dec-TG</c:v>
                </c:pt>
              </c:strCache>
            </c:strRef>
          </c:tx>
          <c:spPr>
            <a:ln w="28575">
              <a:noFill/>
            </a:ln>
          </c:spPr>
          <c:xVal>
            <c:numRef>
              <c:f>'combine master curve'!$N$27:$N$35</c:f>
              <c:numCache>
                <c:formatCode>General</c:formatCode>
                <c:ptCount val="9"/>
                <c:pt idx="0">
                  <c:v>5.73</c:v>
                </c:pt>
                <c:pt idx="1">
                  <c:v>5.58</c:v>
                </c:pt>
                <c:pt idx="2">
                  <c:v>5.41</c:v>
                </c:pt>
                <c:pt idx="3">
                  <c:v>5.24</c:v>
                </c:pt>
                <c:pt idx="4">
                  <c:v>5.05</c:v>
                </c:pt>
                <c:pt idx="5">
                  <c:v>4.87</c:v>
                </c:pt>
                <c:pt idx="6">
                  <c:v>4.7</c:v>
                </c:pt>
                <c:pt idx="7">
                  <c:v>4.55</c:v>
                </c:pt>
                <c:pt idx="8">
                  <c:v>4.4000000000000004</c:v>
                </c:pt>
              </c:numCache>
            </c:numRef>
          </c:xVal>
          <c:yVal>
            <c:numRef>
              <c:f>'combine master curve'!$P$27:$P$35</c:f>
              <c:numCache>
                <c:formatCode>General</c:formatCode>
                <c:ptCount val="9"/>
                <c:pt idx="0">
                  <c:v>2.1738373132685891</c:v>
                </c:pt>
                <c:pt idx="1">
                  <c:v>1.5214415470139393</c:v>
                </c:pt>
                <c:pt idx="2">
                  <c:v>1.09225916584177</c:v>
                </c:pt>
                <c:pt idx="3">
                  <c:v>0.79654389174361073</c:v>
                </c:pt>
                <c:pt idx="4">
                  <c:v>0.5923560620835342</c:v>
                </c:pt>
                <c:pt idx="5">
                  <c:v>0.44069107441765648</c:v>
                </c:pt>
                <c:pt idx="6">
                  <c:v>0.32710897497785074</c:v>
                </c:pt>
                <c:pt idx="7">
                  <c:v>0.24486776624029066</c:v>
                </c:pt>
                <c:pt idx="8">
                  <c:v>0.18364730332888099</c:v>
                </c:pt>
              </c:numCache>
            </c:numRef>
          </c:yVal>
          <c:smooth val="0"/>
        </c:ser>
        <c:dLbls>
          <c:showLegendKey val="0"/>
          <c:showVal val="0"/>
          <c:showCatName val="0"/>
          <c:showSerName val="0"/>
          <c:showPercent val="0"/>
          <c:showBubbleSize val="0"/>
        </c:dLbls>
        <c:axId val="260452864"/>
        <c:axId val="260453440"/>
      </c:scatterChart>
      <c:valAx>
        <c:axId val="260452864"/>
        <c:scaling>
          <c:orientation val="minMax"/>
          <c:min val="3"/>
        </c:scaling>
        <c:delete val="0"/>
        <c:axPos val="b"/>
        <c:title>
          <c:tx>
            <c:rich>
              <a:bodyPr/>
              <a:lstStyle/>
              <a:p>
                <a:pPr>
                  <a:defRPr/>
                </a:pPr>
                <a:r>
                  <a:rPr lang="el-GR">
                    <a:latin typeface="Calibri"/>
                  </a:rPr>
                  <a:t>ε</a:t>
                </a:r>
                <a:r>
                  <a:rPr lang="en-US" baseline="-25000">
                    <a:latin typeface="Calibri"/>
                  </a:rPr>
                  <a:t>s</a:t>
                </a:r>
                <a:endParaRPr lang="en-US" baseline="-25000"/>
              </a:p>
            </c:rich>
          </c:tx>
          <c:overlay val="0"/>
        </c:title>
        <c:numFmt formatCode="General" sourceLinked="1"/>
        <c:majorTickMark val="in"/>
        <c:minorTickMark val="out"/>
        <c:tickLblPos val="nextTo"/>
        <c:crossAx val="260453440"/>
        <c:crosses val="autoZero"/>
        <c:crossBetween val="midCat"/>
      </c:valAx>
      <c:valAx>
        <c:axId val="260453440"/>
        <c:scaling>
          <c:orientation val="minMax"/>
        </c:scaling>
        <c:delete val="0"/>
        <c:axPos val="l"/>
        <c:title>
          <c:tx>
            <c:rich>
              <a:bodyPr/>
              <a:lstStyle/>
              <a:p>
                <a:pPr>
                  <a:defRPr/>
                </a:pPr>
                <a:r>
                  <a:rPr lang="el-GR"/>
                  <a:t>σ</a:t>
                </a:r>
                <a:r>
                  <a:rPr lang="en-US" baseline="-25000"/>
                  <a:t>o</a:t>
                </a:r>
                <a:r>
                  <a:rPr lang="en-US"/>
                  <a:t> (S/cm)</a:t>
                </a:r>
              </a:p>
            </c:rich>
          </c:tx>
          <c:overlay val="0"/>
        </c:title>
        <c:numFmt formatCode="#,##0.00" sourceLinked="0"/>
        <c:majorTickMark val="in"/>
        <c:minorTickMark val="out"/>
        <c:tickLblPos val="nextTo"/>
        <c:crossAx val="260452864"/>
        <c:crosses val="autoZero"/>
        <c:crossBetween val="midCat"/>
      </c:valAx>
    </c:plotArea>
    <c:legend>
      <c:legendPos val="r"/>
      <c:overlay val="0"/>
    </c:legend>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Dielectric Constant</a:t>
            </a:r>
            <a:r>
              <a:rPr lang="en-US" baseline="0"/>
              <a:t> vs. # Repeat Unit @25</a:t>
            </a:r>
            <a:r>
              <a:rPr lang="en-US" baseline="30000"/>
              <a:t>o</a:t>
            </a:r>
            <a:r>
              <a:rPr lang="en-US" baseline="0"/>
              <a:t>C</a:t>
            </a:r>
            <a:endParaRPr lang="en-US"/>
          </a:p>
        </c:rich>
      </c:tx>
      <c:overlay val="0"/>
    </c:title>
    <c:autoTitleDeleted val="0"/>
    <c:plotArea>
      <c:layout/>
      <c:scatterChart>
        <c:scatterStyle val="lineMarker"/>
        <c:varyColors val="0"/>
        <c:ser>
          <c:idx val="0"/>
          <c:order val="0"/>
          <c:tx>
            <c:strRef>
              <c:f>'test conv diel'!$B$32</c:f>
              <c:strCache>
                <c:ptCount val="1"/>
                <c:pt idx="0">
                  <c:v>hexyl</c:v>
                </c:pt>
              </c:strCache>
            </c:strRef>
          </c:tx>
          <c:spPr>
            <a:ln w="28575">
              <a:noFill/>
            </a:ln>
          </c:spPr>
          <c:trendline>
            <c:trendlineType val="log"/>
            <c:dispRSqr val="1"/>
            <c:dispEq val="1"/>
            <c:trendlineLbl>
              <c:layout>
                <c:manualLayout>
                  <c:x val="-5.9308012030411091E-2"/>
                  <c:y val="5.4529109058218117E-3"/>
                </c:manualLayout>
              </c:layout>
              <c:numFmt formatCode="General" sourceLinked="0"/>
            </c:trendlineLbl>
          </c:trendline>
          <c:xVal>
            <c:numRef>
              <c:f>'test conv diel'!$A$33:$A$35</c:f>
              <c:numCache>
                <c:formatCode>General</c:formatCode>
                <c:ptCount val="3"/>
                <c:pt idx="0">
                  <c:v>1</c:v>
                </c:pt>
                <c:pt idx="1">
                  <c:v>2</c:v>
                </c:pt>
                <c:pt idx="2">
                  <c:v>3</c:v>
                </c:pt>
              </c:numCache>
            </c:numRef>
          </c:xVal>
          <c:yVal>
            <c:numRef>
              <c:f>'test conv diel'!$B$33:$B$35</c:f>
              <c:numCache>
                <c:formatCode>General</c:formatCode>
                <c:ptCount val="3"/>
                <c:pt idx="0">
                  <c:v>4.1669999999999998</c:v>
                </c:pt>
                <c:pt idx="1">
                  <c:v>4.7009999999999996</c:v>
                </c:pt>
                <c:pt idx="2" formatCode="0.00">
                  <c:v>5.0940000000000003</c:v>
                </c:pt>
              </c:numCache>
            </c:numRef>
          </c:yVal>
          <c:smooth val="0"/>
        </c:ser>
        <c:ser>
          <c:idx val="1"/>
          <c:order val="1"/>
          <c:tx>
            <c:strRef>
              <c:f>'test conv diel'!$G$32</c:f>
              <c:strCache>
                <c:ptCount val="1"/>
                <c:pt idx="0">
                  <c:v>octyl</c:v>
                </c:pt>
              </c:strCache>
            </c:strRef>
          </c:tx>
          <c:spPr>
            <a:ln w="28575">
              <a:noFill/>
            </a:ln>
          </c:spPr>
          <c:trendline>
            <c:trendlineType val="log"/>
            <c:dispRSqr val="1"/>
            <c:dispEq val="1"/>
            <c:trendlineLbl>
              <c:layout>
                <c:manualLayout>
                  <c:x val="0.21830090387637716"/>
                  <c:y val="-4.1198307396614793E-2"/>
                </c:manualLayout>
              </c:layout>
              <c:numFmt formatCode="General" sourceLinked="0"/>
            </c:trendlineLbl>
          </c:trendline>
          <c:xVal>
            <c:numRef>
              <c:f>'test conv diel'!$F$33:$F$35</c:f>
              <c:numCache>
                <c:formatCode>General</c:formatCode>
                <c:ptCount val="3"/>
                <c:pt idx="0">
                  <c:v>1</c:v>
                </c:pt>
                <c:pt idx="1">
                  <c:v>2</c:v>
                </c:pt>
                <c:pt idx="2">
                  <c:v>3</c:v>
                </c:pt>
              </c:numCache>
            </c:numRef>
          </c:xVal>
          <c:yVal>
            <c:numRef>
              <c:f>'test conv diel'!$G$33:$G$35</c:f>
              <c:numCache>
                <c:formatCode>General</c:formatCode>
                <c:ptCount val="3"/>
                <c:pt idx="0">
                  <c:v>3.774</c:v>
                </c:pt>
                <c:pt idx="1">
                  <c:v>4.3390000000000004</c:v>
                </c:pt>
                <c:pt idx="2" formatCode="0.00">
                  <c:v>4.7119999999999997</c:v>
                </c:pt>
              </c:numCache>
            </c:numRef>
          </c:yVal>
          <c:smooth val="0"/>
        </c:ser>
        <c:ser>
          <c:idx val="2"/>
          <c:order val="2"/>
          <c:tx>
            <c:strRef>
              <c:f>'test conv diel'!$L$32</c:f>
              <c:strCache>
                <c:ptCount val="1"/>
                <c:pt idx="0">
                  <c:v>nonyl</c:v>
                </c:pt>
              </c:strCache>
            </c:strRef>
          </c:tx>
          <c:spPr>
            <a:ln w="28575">
              <a:noFill/>
            </a:ln>
          </c:spPr>
          <c:trendline>
            <c:trendlineType val="linear"/>
            <c:dispRSqr val="1"/>
            <c:dispEq val="1"/>
            <c:trendlineLbl>
              <c:layout>
                <c:manualLayout>
                  <c:x val="0.228432616135749"/>
                  <c:y val="1.6199082398164796E-2"/>
                </c:manualLayout>
              </c:layout>
              <c:numFmt formatCode="General" sourceLinked="0"/>
            </c:trendlineLbl>
          </c:trendline>
          <c:xVal>
            <c:numRef>
              <c:f>'test conv diel'!$K$33:$K$35</c:f>
              <c:numCache>
                <c:formatCode>General</c:formatCode>
                <c:ptCount val="3"/>
                <c:pt idx="0">
                  <c:v>1</c:v>
                </c:pt>
                <c:pt idx="1">
                  <c:v>2</c:v>
                </c:pt>
                <c:pt idx="2">
                  <c:v>3</c:v>
                </c:pt>
              </c:numCache>
            </c:numRef>
          </c:xVal>
          <c:yVal>
            <c:numRef>
              <c:f>'test conv diel'!$L$33:$L$35</c:f>
              <c:numCache>
                <c:formatCode>General</c:formatCode>
                <c:ptCount val="3"/>
                <c:pt idx="0">
                  <c:v>3.6619999999999999</c:v>
                </c:pt>
                <c:pt idx="1">
                  <c:v>4.1369999999999996</c:v>
                </c:pt>
                <c:pt idx="2" formatCode="0.00">
                  <c:v>4.5750000000000002</c:v>
                </c:pt>
              </c:numCache>
            </c:numRef>
          </c:yVal>
          <c:smooth val="0"/>
        </c:ser>
        <c:ser>
          <c:idx val="3"/>
          <c:order val="3"/>
          <c:tx>
            <c:strRef>
              <c:f>'test conv diel'!$Q$32</c:f>
              <c:strCache>
                <c:ptCount val="1"/>
                <c:pt idx="0">
                  <c:v>decyl</c:v>
                </c:pt>
              </c:strCache>
            </c:strRef>
          </c:tx>
          <c:spPr>
            <a:ln w="28575">
              <a:noFill/>
            </a:ln>
          </c:spPr>
          <c:trendline>
            <c:trendlineType val="linear"/>
            <c:dispRSqr val="1"/>
            <c:dispEq val="1"/>
            <c:trendlineLbl>
              <c:layout>
                <c:manualLayout>
                  <c:x val="9.6578353237760178E-2"/>
                  <c:y val="9.8003337673341948E-2"/>
                </c:manualLayout>
              </c:layout>
              <c:numFmt formatCode="General" sourceLinked="0"/>
            </c:trendlineLbl>
          </c:trendline>
          <c:xVal>
            <c:numRef>
              <c:f>'test conv diel'!$P$33:$P$35</c:f>
              <c:numCache>
                <c:formatCode>General</c:formatCode>
                <c:ptCount val="3"/>
                <c:pt idx="0">
                  <c:v>1</c:v>
                </c:pt>
                <c:pt idx="1">
                  <c:v>2</c:v>
                </c:pt>
                <c:pt idx="2">
                  <c:v>3</c:v>
                </c:pt>
              </c:numCache>
            </c:numRef>
          </c:xVal>
          <c:yVal>
            <c:numRef>
              <c:f>'test conv diel'!$Q$33:$Q$35</c:f>
              <c:numCache>
                <c:formatCode>General</c:formatCode>
                <c:ptCount val="3"/>
                <c:pt idx="0">
                  <c:v>3.5009999999999999</c:v>
                </c:pt>
                <c:pt idx="1">
                  <c:v>3.9750000000000001</c:v>
                </c:pt>
                <c:pt idx="2" formatCode="0.00">
                  <c:v>4.3970000000000002</c:v>
                </c:pt>
              </c:numCache>
            </c:numRef>
          </c:yVal>
          <c:smooth val="0"/>
        </c:ser>
        <c:dLbls>
          <c:showLegendKey val="0"/>
          <c:showVal val="0"/>
          <c:showCatName val="0"/>
          <c:showSerName val="0"/>
          <c:showPercent val="0"/>
          <c:showBubbleSize val="0"/>
        </c:dLbls>
        <c:axId val="260455168"/>
        <c:axId val="260455744"/>
      </c:scatterChart>
      <c:valAx>
        <c:axId val="260455168"/>
        <c:scaling>
          <c:orientation val="minMax"/>
          <c:max val="5"/>
          <c:min val="0"/>
        </c:scaling>
        <c:delete val="0"/>
        <c:axPos val="b"/>
        <c:title>
          <c:tx>
            <c:rich>
              <a:bodyPr/>
              <a:lstStyle/>
              <a:p>
                <a:pPr>
                  <a:defRPr/>
                </a:pPr>
                <a:r>
                  <a:rPr lang="en-US"/>
                  <a:t>Number</a:t>
                </a:r>
                <a:r>
                  <a:rPr lang="en-US" baseline="0"/>
                  <a:t> of repeat unit</a:t>
                </a:r>
                <a:endParaRPr lang="en-US"/>
              </a:p>
            </c:rich>
          </c:tx>
          <c:overlay val="0"/>
        </c:title>
        <c:numFmt formatCode="General" sourceLinked="1"/>
        <c:majorTickMark val="in"/>
        <c:minorTickMark val="none"/>
        <c:tickLblPos val="nextTo"/>
        <c:crossAx val="260455744"/>
        <c:crosses val="autoZero"/>
        <c:crossBetween val="midCat"/>
        <c:majorUnit val="1"/>
      </c:valAx>
      <c:valAx>
        <c:axId val="260455744"/>
        <c:scaling>
          <c:orientation val="minMax"/>
          <c:min val="3"/>
        </c:scaling>
        <c:delete val="0"/>
        <c:axPos val="l"/>
        <c:title>
          <c:tx>
            <c:rich>
              <a:bodyPr/>
              <a:lstStyle/>
              <a:p>
                <a:pPr>
                  <a:defRPr/>
                </a:pPr>
                <a:r>
                  <a:rPr lang="en-US"/>
                  <a:t>Dielectric Constant, </a:t>
                </a: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0" sourceLinked="0"/>
        <c:majorTickMark val="in"/>
        <c:minorTickMark val="out"/>
        <c:tickLblPos val="nextTo"/>
        <c:crossAx val="260455168"/>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overlay val="0"/>
    </c:legend>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Diffusion</a:t>
            </a:r>
            <a:r>
              <a:rPr lang="en-US" baseline="0"/>
              <a:t> vs. # repeat unit @25</a:t>
            </a:r>
            <a:r>
              <a:rPr lang="en-US" baseline="30000"/>
              <a:t>o</a:t>
            </a:r>
            <a:r>
              <a:rPr lang="en-US" baseline="0"/>
              <a:t>C</a:t>
            </a:r>
            <a:endParaRPr lang="en-US"/>
          </a:p>
        </c:rich>
      </c:tx>
      <c:overlay val="0"/>
    </c:title>
    <c:autoTitleDeleted val="0"/>
    <c:plotArea>
      <c:layout>
        <c:manualLayout>
          <c:layoutTarget val="inner"/>
          <c:xMode val="edge"/>
          <c:yMode val="edge"/>
          <c:x val="0.15141022265833792"/>
          <c:y val="0.14370751043414656"/>
          <c:w val="0.68411092230492465"/>
          <c:h val="0.69831198098188552"/>
        </c:manualLayout>
      </c:layout>
      <c:scatterChart>
        <c:scatterStyle val="lineMarker"/>
        <c:varyColors val="0"/>
        <c:ser>
          <c:idx val="0"/>
          <c:order val="0"/>
          <c:tx>
            <c:strRef>
              <c:f>'test conv diff'!$B$32</c:f>
              <c:strCache>
                <c:ptCount val="1"/>
                <c:pt idx="0">
                  <c:v>hexyl</c:v>
                </c:pt>
              </c:strCache>
            </c:strRef>
          </c:tx>
          <c:spPr>
            <a:ln w="28575">
              <a:noFill/>
            </a:ln>
          </c:spPr>
          <c:trendline>
            <c:trendlineType val="log"/>
            <c:dispRSqr val="1"/>
            <c:dispEq val="1"/>
            <c:trendlineLbl>
              <c:layout>
                <c:manualLayout>
                  <c:x val="0.27466832603371388"/>
                  <c:y val="-0.23577486984208942"/>
                </c:manualLayout>
              </c:layout>
              <c:numFmt formatCode="General" sourceLinked="0"/>
            </c:trendlineLbl>
          </c:trendline>
          <c:xVal>
            <c:numRef>
              <c:f>'test conv diff'!$A$33:$A$35</c:f>
              <c:numCache>
                <c:formatCode>General</c:formatCode>
                <c:ptCount val="3"/>
                <c:pt idx="0">
                  <c:v>1</c:v>
                </c:pt>
                <c:pt idx="1">
                  <c:v>2</c:v>
                </c:pt>
                <c:pt idx="2">
                  <c:v>3</c:v>
                </c:pt>
              </c:numCache>
            </c:numRef>
          </c:xVal>
          <c:yVal>
            <c:numRef>
              <c:f>'test conv diff'!$B$33:$B$35</c:f>
              <c:numCache>
                <c:formatCode>0.00E+00</c:formatCode>
                <c:ptCount val="3"/>
                <c:pt idx="0">
                  <c:v>9.1800000000000004E-10</c:v>
                </c:pt>
                <c:pt idx="1">
                  <c:v>4.8099999999999999E-10</c:v>
                </c:pt>
                <c:pt idx="2">
                  <c:v>3.1599999999999999E-10</c:v>
                </c:pt>
              </c:numCache>
            </c:numRef>
          </c:yVal>
          <c:smooth val="0"/>
        </c:ser>
        <c:ser>
          <c:idx val="1"/>
          <c:order val="1"/>
          <c:tx>
            <c:strRef>
              <c:f>'test conv diff'!$G$32</c:f>
              <c:strCache>
                <c:ptCount val="1"/>
                <c:pt idx="0">
                  <c:v>octyl</c:v>
                </c:pt>
              </c:strCache>
            </c:strRef>
          </c:tx>
          <c:spPr>
            <a:ln w="28575">
              <a:noFill/>
            </a:ln>
          </c:spPr>
          <c:trendline>
            <c:trendlineType val="log"/>
            <c:dispRSqr val="1"/>
            <c:dispEq val="1"/>
            <c:trendlineLbl>
              <c:layout>
                <c:manualLayout>
                  <c:x val="0.28074735338933698"/>
                  <c:y val="-0.17863258895916698"/>
                </c:manualLayout>
              </c:layout>
              <c:numFmt formatCode="General" sourceLinked="0"/>
            </c:trendlineLbl>
          </c:trendline>
          <c:xVal>
            <c:numRef>
              <c:f>'test conv diff'!$F$33:$F$35</c:f>
              <c:numCache>
                <c:formatCode>General</c:formatCode>
                <c:ptCount val="3"/>
                <c:pt idx="0">
                  <c:v>1</c:v>
                </c:pt>
                <c:pt idx="1">
                  <c:v>2</c:v>
                </c:pt>
                <c:pt idx="2">
                  <c:v>3</c:v>
                </c:pt>
              </c:numCache>
            </c:numRef>
          </c:xVal>
          <c:yVal>
            <c:numRef>
              <c:f>'test conv diff'!$G$33:$G$35</c:f>
              <c:numCache>
                <c:formatCode>0.00E+00</c:formatCode>
                <c:ptCount val="3"/>
                <c:pt idx="0">
                  <c:v>6.3599999999999998E-10</c:v>
                </c:pt>
                <c:pt idx="1">
                  <c:v>3.5200000000000003E-10</c:v>
                </c:pt>
                <c:pt idx="2">
                  <c:v>2.2900000000000001E-10</c:v>
                </c:pt>
              </c:numCache>
            </c:numRef>
          </c:yVal>
          <c:smooth val="0"/>
        </c:ser>
        <c:ser>
          <c:idx val="2"/>
          <c:order val="2"/>
          <c:tx>
            <c:strRef>
              <c:f>'test conv diff'!$L$32</c:f>
              <c:strCache>
                <c:ptCount val="1"/>
                <c:pt idx="0">
                  <c:v>nonyl</c:v>
                </c:pt>
              </c:strCache>
            </c:strRef>
          </c:tx>
          <c:spPr>
            <a:ln w="28575">
              <a:noFill/>
            </a:ln>
          </c:spPr>
          <c:trendline>
            <c:trendlineType val="log"/>
            <c:dispRSqr val="1"/>
            <c:dispEq val="1"/>
            <c:trendlineLbl>
              <c:layout>
                <c:manualLayout>
                  <c:x val="0.27872101093746254"/>
                  <c:y val="-6.5428552988253522E-2"/>
                </c:manualLayout>
              </c:layout>
              <c:numFmt formatCode="General" sourceLinked="0"/>
            </c:trendlineLbl>
          </c:trendline>
          <c:xVal>
            <c:numRef>
              <c:f>'test conv diff'!$K$33:$K$35</c:f>
              <c:numCache>
                <c:formatCode>General</c:formatCode>
                <c:ptCount val="3"/>
                <c:pt idx="0">
                  <c:v>1</c:v>
                </c:pt>
                <c:pt idx="1">
                  <c:v>2</c:v>
                </c:pt>
                <c:pt idx="2">
                  <c:v>3</c:v>
                </c:pt>
              </c:numCache>
            </c:numRef>
          </c:xVal>
          <c:yVal>
            <c:numRef>
              <c:f>'test conv diff'!$L$33:$L$35</c:f>
              <c:numCache>
                <c:formatCode>0.00E+00</c:formatCode>
                <c:ptCount val="3"/>
                <c:pt idx="0">
                  <c:v>4.9099999999999996E-10</c:v>
                </c:pt>
                <c:pt idx="1">
                  <c:v>2.8000000000000002E-10</c:v>
                </c:pt>
                <c:pt idx="2">
                  <c:v>1.94E-10</c:v>
                </c:pt>
              </c:numCache>
            </c:numRef>
          </c:yVal>
          <c:smooth val="0"/>
        </c:ser>
        <c:ser>
          <c:idx val="3"/>
          <c:order val="3"/>
          <c:tx>
            <c:strRef>
              <c:f>'test conv diff'!$Q$32</c:f>
              <c:strCache>
                <c:ptCount val="1"/>
                <c:pt idx="0">
                  <c:v>decyl</c:v>
                </c:pt>
              </c:strCache>
            </c:strRef>
          </c:tx>
          <c:spPr>
            <a:ln w="28575">
              <a:noFill/>
            </a:ln>
          </c:spPr>
          <c:trendline>
            <c:trendlineType val="log"/>
            <c:dispRSqr val="1"/>
            <c:dispEq val="1"/>
            <c:trendlineLbl>
              <c:layout>
                <c:manualLayout>
                  <c:x val="0.28277369584121126"/>
                  <c:y val="4.4393259756464867E-2"/>
                </c:manualLayout>
              </c:layout>
              <c:numFmt formatCode="General" sourceLinked="0"/>
            </c:trendlineLbl>
          </c:trendline>
          <c:xVal>
            <c:numRef>
              <c:f>'test conv diff'!$P$33:$P$35</c:f>
              <c:numCache>
                <c:formatCode>General</c:formatCode>
                <c:ptCount val="3"/>
                <c:pt idx="0">
                  <c:v>1</c:v>
                </c:pt>
                <c:pt idx="1">
                  <c:v>2</c:v>
                </c:pt>
                <c:pt idx="2">
                  <c:v>3</c:v>
                </c:pt>
              </c:numCache>
            </c:numRef>
          </c:xVal>
          <c:yVal>
            <c:numRef>
              <c:f>'test conv diff'!$Q$33:$Q$35</c:f>
              <c:numCache>
                <c:formatCode>0.00E+00</c:formatCode>
                <c:ptCount val="3"/>
                <c:pt idx="0">
                  <c:v>4.1300000000000002E-10</c:v>
                </c:pt>
                <c:pt idx="1">
                  <c:v>2.4800000000000002E-10</c:v>
                </c:pt>
                <c:pt idx="2">
                  <c:v>1.7700000000000001E-10</c:v>
                </c:pt>
              </c:numCache>
            </c:numRef>
          </c:yVal>
          <c:smooth val="0"/>
        </c:ser>
        <c:dLbls>
          <c:showLegendKey val="0"/>
          <c:showVal val="0"/>
          <c:showCatName val="0"/>
          <c:showSerName val="0"/>
          <c:showPercent val="0"/>
          <c:showBubbleSize val="0"/>
        </c:dLbls>
        <c:axId val="261375104"/>
        <c:axId val="261375680"/>
      </c:scatterChart>
      <c:valAx>
        <c:axId val="261375104"/>
        <c:scaling>
          <c:orientation val="minMax"/>
          <c:max val="5"/>
        </c:scaling>
        <c:delete val="0"/>
        <c:axPos val="b"/>
        <c:title>
          <c:tx>
            <c:rich>
              <a:bodyPr/>
              <a:lstStyle/>
              <a:p>
                <a:pPr>
                  <a:defRPr/>
                </a:pPr>
                <a:r>
                  <a:rPr lang="en-US"/>
                  <a:t>Number</a:t>
                </a:r>
                <a:r>
                  <a:rPr lang="en-US" baseline="0"/>
                  <a:t> of repeat unit</a:t>
                </a:r>
                <a:endParaRPr lang="en-US"/>
              </a:p>
            </c:rich>
          </c:tx>
          <c:overlay val="0"/>
        </c:title>
        <c:numFmt formatCode="General" sourceLinked="1"/>
        <c:majorTickMark val="in"/>
        <c:minorTickMark val="none"/>
        <c:tickLblPos val="nextTo"/>
        <c:crossAx val="261375680"/>
        <c:crosses val="autoZero"/>
        <c:crossBetween val="midCat"/>
        <c:minorUnit val="1"/>
      </c:valAx>
      <c:valAx>
        <c:axId val="261375680"/>
        <c:scaling>
          <c:orientation val="minMax"/>
        </c:scaling>
        <c:delete val="0"/>
        <c:axPos val="l"/>
        <c:title>
          <c:tx>
            <c:rich>
              <a:bodyPr/>
              <a:lstStyle/>
              <a:p>
                <a:pPr>
                  <a:defRPr/>
                </a:pPr>
                <a:r>
                  <a:rPr lang="en-US"/>
                  <a:t>Diffusion (m</a:t>
                </a:r>
                <a:r>
                  <a:rPr lang="en-US" baseline="30000"/>
                  <a:t>2</a:t>
                </a:r>
                <a:r>
                  <a:rPr lang="en-US"/>
                  <a:t>/s)</a:t>
                </a:r>
              </a:p>
            </c:rich>
          </c:tx>
          <c:overlay val="0"/>
        </c:title>
        <c:numFmt formatCode="0.00E+00" sourceLinked="1"/>
        <c:majorTickMark val="in"/>
        <c:minorTickMark val="out"/>
        <c:tickLblPos val="nextTo"/>
        <c:crossAx val="261375104"/>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overlay val="0"/>
    </c:legend>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'test conv diel'!$B$3</c:f>
              <c:strCache>
                <c:ptCount val="1"/>
                <c:pt idx="0">
                  <c:v>hexyl</c:v>
                </c:pt>
              </c:strCache>
            </c:strRef>
          </c:tx>
          <c:spPr>
            <a:ln w="28575">
              <a:noFill/>
            </a:ln>
          </c:spPr>
          <c:trendline>
            <c:trendlineType val="log"/>
            <c:dispRSqr val="1"/>
            <c:dispEq val="1"/>
            <c:trendlineLbl>
              <c:layout>
                <c:manualLayout>
                  <c:x val="-7.1438654544883032E-2"/>
                  <c:y val="-2.058651679140814E-2"/>
                </c:manualLayout>
              </c:layout>
              <c:numFmt formatCode="#,##0.00000" sourceLinked="0"/>
            </c:trendlineLbl>
          </c:trendline>
          <c:xVal>
            <c:numRef>
              <c:f>'test conv diel'!$A$4:$A$6</c:f>
              <c:numCache>
                <c:formatCode>General</c:formatCode>
                <c:ptCount val="3"/>
                <c:pt idx="0">
                  <c:v>1</c:v>
                </c:pt>
                <c:pt idx="1">
                  <c:v>2</c:v>
                </c:pt>
                <c:pt idx="2">
                  <c:v>3</c:v>
                </c:pt>
              </c:numCache>
            </c:numRef>
          </c:xVal>
          <c:yVal>
            <c:numRef>
              <c:f>'test conv diel'!$B$4:$B$6</c:f>
              <c:numCache>
                <c:formatCode>General</c:formatCode>
                <c:ptCount val="3"/>
                <c:pt idx="0">
                  <c:v>4.5999999999999996</c:v>
                </c:pt>
                <c:pt idx="1">
                  <c:v>5.67</c:v>
                </c:pt>
                <c:pt idx="2">
                  <c:v>6.49</c:v>
                </c:pt>
              </c:numCache>
            </c:numRef>
          </c:yVal>
          <c:smooth val="0"/>
        </c:ser>
        <c:ser>
          <c:idx val="1"/>
          <c:order val="1"/>
          <c:tx>
            <c:strRef>
              <c:f>'test conv diel'!$G$3</c:f>
              <c:strCache>
                <c:ptCount val="1"/>
                <c:pt idx="0">
                  <c:v>octyl</c:v>
                </c:pt>
              </c:strCache>
            </c:strRef>
          </c:tx>
          <c:spPr>
            <a:ln w="28575">
              <a:noFill/>
            </a:ln>
          </c:spPr>
          <c:trendline>
            <c:trendlineType val="linear"/>
            <c:dispRSqr val="1"/>
            <c:dispEq val="1"/>
            <c:trendlineLbl>
              <c:layout>
                <c:manualLayout>
                  <c:x val="-0.3738283968130281"/>
                  <c:y val="0.2102733428949764"/>
                </c:manualLayout>
              </c:layout>
              <c:numFmt formatCode="General" sourceLinked="0"/>
            </c:trendlineLbl>
          </c:trendline>
          <c:xVal>
            <c:numRef>
              <c:f>'test conv diel'!$F$4:$F$6</c:f>
              <c:numCache>
                <c:formatCode>General</c:formatCode>
                <c:ptCount val="3"/>
                <c:pt idx="0">
                  <c:v>1</c:v>
                </c:pt>
                <c:pt idx="1">
                  <c:v>2</c:v>
                </c:pt>
                <c:pt idx="2">
                  <c:v>3</c:v>
                </c:pt>
              </c:numCache>
            </c:numRef>
          </c:xVal>
          <c:yVal>
            <c:numRef>
              <c:f>'test conv diel'!$G$4:$G$6</c:f>
              <c:numCache>
                <c:formatCode>General</c:formatCode>
                <c:ptCount val="3"/>
                <c:pt idx="0">
                  <c:v>4.1349999999999998</c:v>
                </c:pt>
                <c:pt idx="1">
                  <c:v>5.0999999999999996</c:v>
                </c:pt>
                <c:pt idx="2">
                  <c:v>5.93</c:v>
                </c:pt>
              </c:numCache>
            </c:numRef>
          </c:yVal>
          <c:smooth val="0"/>
        </c:ser>
        <c:ser>
          <c:idx val="2"/>
          <c:order val="2"/>
          <c:tx>
            <c:strRef>
              <c:f>'test conv diel'!$L$3</c:f>
              <c:strCache>
                <c:ptCount val="1"/>
                <c:pt idx="0">
                  <c:v>nonyl</c:v>
                </c:pt>
              </c:strCache>
            </c:strRef>
          </c:tx>
          <c:spPr>
            <a:ln w="28575">
              <a:noFill/>
            </a:ln>
          </c:spPr>
          <c:trendline>
            <c:trendlineType val="linear"/>
            <c:dispRSqr val="1"/>
            <c:dispEq val="1"/>
            <c:trendlineLbl>
              <c:layout>
                <c:manualLayout>
                  <c:x val="-0.34794050417458483"/>
                  <c:y val="0.28735123339481539"/>
                </c:manualLayout>
              </c:layout>
              <c:numFmt formatCode="General" sourceLinked="0"/>
            </c:trendlineLbl>
          </c:trendline>
          <c:xVal>
            <c:numRef>
              <c:f>'test conv diel'!$K$4:$K$6</c:f>
              <c:numCache>
                <c:formatCode>General</c:formatCode>
                <c:ptCount val="3"/>
                <c:pt idx="0">
                  <c:v>1</c:v>
                </c:pt>
                <c:pt idx="1">
                  <c:v>2</c:v>
                </c:pt>
                <c:pt idx="2">
                  <c:v>3</c:v>
                </c:pt>
              </c:numCache>
            </c:numRef>
          </c:xVal>
          <c:yVal>
            <c:numRef>
              <c:f>'test conv diel'!$L$4:$L$6</c:f>
              <c:numCache>
                <c:formatCode>General</c:formatCode>
                <c:ptCount val="3"/>
                <c:pt idx="0">
                  <c:v>3.95</c:v>
                </c:pt>
                <c:pt idx="1">
                  <c:v>4.79</c:v>
                </c:pt>
                <c:pt idx="2">
                  <c:v>5.74</c:v>
                </c:pt>
              </c:numCache>
            </c:numRef>
          </c:yVal>
          <c:smooth val="0"/>
        </c:ser>
        <c:ser>
          <c:idx val="3"/>
          <c:order val="3"/>
          <c:tx>
            <c:strRef>
              <c:f>'test conv diel'!$Q$3</c:f>
              <c:strCache>
                <c:ptCount val="1"/>
                <c:pt idx="0">
                  <c:v>decyl</c:v>
                </c:pt>
              </c:strCache>
            </c:strRef>
          </c:tx>
          <c:spPr>
            <a:ln w="28575">
              <a:noFill/>
            </a:ln>
          </c:spPr>
          <c:trendline>
            <c:trendlineType val="linear"/>
            <c:dispRSqr val="1"/>
            <c:dispEq val="1"/>
            <c:trendlineLbl>
              <c:layout>
                <c:manualLayout>
                  <c:x val="-0.31499227718020251"/>
                  <c:y val="0.34917540602648167"/>
                </c:manualLayout>
              </c:layout>
              <c:numFmt formatCode="#,##0.00000" sourceLinked="0"/>
            </c:trendlineLbl>
          </c:trendline>
          <c:xVal>
            <c:numRef>
              <c:f>'test conv diel'!$P$4:$P$6</c:f>
              <c:numCache>
                <c:formatCode>General</c:formatCode>
                <c:ptCount val="3"/>
                <c:pt idx="0">
                  <c:v>1</c:v>
                </c:pt>
                <c:pt idx="1">
                  <c:v>2</c:v>
                </c:pt>
                <c:pt idx="2">
                  <c:v>3</c:v>
                </c:pt>
              </c:numCache>
            </c:numRef>
          </c:xVal>
          <c:yVal>
            <c:numRef>
              <c:f>'test conv diel'!$Q$4:$Q$6</c:f>
              <c:numCache>
                <c:formatCode>General</c:formatCode>
                <c:ptCount val="3"/>
                <c:pt idx="0">
                  <c:v>3.8130000000000002</c:v>
                </c:pt>
                <c:pt idx="1">
                  <c:v>4.55</c:v>
                </c:pt>
                <c:pt idx="2">
                  <c:v>5.41</c:v>
                </c:pt>
              </c:numCache>
            </c:numRef>
          </c:yVal>
          <c:smooth val="0"/>
        </c:ser>
        <c:dLbls>
          <c:showLegendKey val="0"/>
          <c:showVal val="0"/>
          <c:showCatName val="0"/>
          <c:showSerName val="0"/>
          <c:showPercent val="0"/>
          <c:showBubbleSize val="0"/>
        </c:dLbls>
        <c:axId val="261377408"/>
        <c:axId val="261377984"/>
      </c:scatterChart>
      <c:valAx>
        <c:axId val="261377408"/>
        <c:scaling>
          <c:orientation val="minMax"/>
        </c:scaling>
        <c:delete val="0"/>
        <c:axPos val="b"/>
        <c:title>
          <c:tx>
            <c:rich>
              <a:bodyPr/>
              <a:lstStyle/>
              <a:p>
                <a:pPr>
                  <a:defRPr/>
                </a:pPr>
                <a:r>
                  <a:rPr lang="en-US"/>
                  <a:t>Number of repeat unit</a:t>
                </a:r>
              </a:p>
            </c:rich>
          </c:tx>
          <c:overlay val="0"/>
        </c:title>
        <c:numFmt formatCode="General" sourceLinked="1"/>
        <c:majorTickMark val="in"/>
        <c:minorTickMark val="none"/>
        <c:tickLblPos val="nextTo"/>
        <c:crossAx val="261377984"/>
        <c:crosses val="autoZero"/>
        <c:crossBetween val="midCat"/>
        <c:majorUnit val="1"/>
      </c:valAx>
      <c:valAx>
        <c:axId val="261377984"/>
        <c:scaling>
          <c:orientation val="minMax"/>
        </c:scaling>
        <c:delete val="0"/>
        <c:axPos val="l"/>
        <c:title>
          <c:tx>
            <c:rich>
              <a:bodyPr/>
              <a:lstStyle/>
              <a:p>
                <a:pPr>
                  <a:defRPr/>
                </a:pPr>
                <a:r>
                  <a:rPr lang="en-US"/>
                  <a:t>Dielectric Constant,</a:t>
                </a:r>
                <a:r>
                  <a:rPr lang="en-US" baseline="0"/>
                  <a:t> </a:t>
                </a:r>
                <a:r>
                  <a:rPr lang="el-GR" baseline="0">
                    <a:latin typeface="Times New Roman"/>
                    <a:cs typeface="Times New Roman"/>
                  </a:rPr>
                  <a:t>ε</a:t>
                </a:r>
                <a:r>
                  <a:rPr lang="en-US" baseline="-25000">
                    <a:latin typeface="Times New Roman"/>
                    <a:cs typeface="Times New Roman"/>
                  </a:rPr>
                  <a:t>s</a:t>
                </a:r>
                <a:endParaRPr lang="en-US" baseline="-25000"/>
              </a:p>
            </c:rich>
          </c:tx>
          <c:overlay val="0"/>
        </c:title>
        <c:numFmt formatCode="General" sourceLinked="1"/>
        <c:majorTickMark val="in"/>
        <c:minorTickMark val="out"/>
        <c:tickLblPos val="nextTo"/>
        <c:crossAx val="261377408"/>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overlay val="0"/>
    </c:legend>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55818022747158"/>
          <c:y val="3.2766477107028277E-2"/>
          <c:w val="0.67599125109361324"/>
          <c:h val="0.75308216681248175"/>
        </c:manualLayout>
      </c:layout>
      <c:scatterChart>
        <c:scatterStyle val="lineMarker"/>
        <c:varyColors val="0"/>
        <c:ser>
          <c:idx val="0"/>
          <c:order val="0"/>
          <c:tx>
            <c:strRef>
              <c:f>'test conv cond'!$B$32</c:f>
              <c:strCache>
                <c:ptCount val="1"/>
                <c:pt idx="0">
                  <c:v>hexyl</c:v>
                </c:pt>
              </c:strCache>
            </c:strRef>
          </c:tx>
          <c:spPr>
            <a:ln w="28575">
              <a:noFill/>
            </a:ln>
          </c:spPr>
          <c:trendline>
            <c:trendlineType val="exp"/>
            <c:dispRSqr val="1"/>
            <c:dispEq val="1"/>
            <c:trendlineLbl>
              <c:layout>
                <c:manualLayout>
                  <c:x val="-0.27670428696412946"/>
                  <c:y val="-2.8136847477398658E-2"/>
                </c:manualLayout>
              </c:layout>
              <c:numFmt formatCode="General" sourceLinked="0"/>
            </c:trendlineLbl>
          </c:trendline>
          <c:xVal>
            <c:numRef>
              <c:f>'test conv cond'!$A$33:$A$35</c:f>
              <c:numCache>
                <c:formatCode>General</c:formatCode>
                <c:ptCount val="3"/>
                <c:pt idx="0">
                  <c:v>1</c:v>
                </c:pt>
                <c:pt idx="1">
                  <c:v>2</c:v>
                </c:pt>
                <c:pt idx="2">
                  <c:v>3</c:v>
                </c:pt>
              </c:numCache>
            </c:numRef>
          </c:xVal>
          <c:yVal>
            <c:numRef>
              <c:f>'test conv cond'!$B$33:$B$35</c:f>
              <c:numCache>
                <c:formatCode>0.00E+00</c:formatCode>
                <c:ptCount val="3"/>
                <c:pt idx="0">
                  <c:v>9.5099999999999998E-8</c:v>
                </c:pt>
                <c:pt idx="1">
                  <c:v>7.3600000000000003E-7</c:v>
                </c:pt>
                <c:pt idx="2">
                  <c:v>2.2800000000000002E-6</c:v>
                </c:pt>
              </c:numCache>
            </c:numRef>
          </c:yVal>
          <c:smooth val="0"/>
        </c:ser>
        <c:ser>
          <c:idx val="1"/>
          <c:order val="1"/>
          <c:tx>
            <c:strRef>
              <c:f>'test conv cond'!$G$32</c:f>
              <c:strCache>
                <c:ptCount val="1"/>
                <c:pt idx="0">
                  <c:v>octyl</c:v>
                </c:pt>
              </c:strCache>
            </c:strRef>
          </c:tx>
          <c:spPr>
            <a:ln w="28575">
              <a:noFill/>
            </a:ln>
          </c:spPr>
          <c:trendline>
            <c:trendlineType val="exp"/>
            <c:dispRSqr val="1"/>
            <c:dispEq val="1"/>
            <c:trendlineLbl>
              <c:layout>
                <c:manualLayout>
                  <c:x val="-0.26559317585301839"/>
                  <c:y val="-0.27055920093321667"/>
                </c:manualLayout>
              </c:layout>
              <c:numFmt formatCode="General" sourceLinked="0"/>
            </c:trendlineLbl>
          </c:trendline>
          <c:xVal>
            <c:numRef>
              <c:f>'test conv cond'!$F$33:$F$35</c:f>
              <c:numCache>
                <c:formatCode>General</c:formatCode>
                <c:ptCount val="3"/>
                <c:pt idx="0">
                  <c:v>1</c:v>
                </c:pt>
                <c:pt idx="1">
                  <c:v>2</c:v>
                </c:pt>
                <c:pt idx="2">
                  <c:v>3</c:v>
                </c:pt>
              </c:numCache>
            </c:numRef>
          </c:xVal>
          <c:yVal>
            <c:numRef>
              <c:f>'test conv cond'!$G$33:$G$35</c:f>
              <c:numCache>
                <c:formatCode>0.00E+00</c:formatCode>
                <c:ptCount val="3"/>
                <c:pt idx="0">
                  <c:v>2.3199999999999999E-8</c:v>
                </c:pt>
                <c:pt idx="1">
                  <c:v>2.79E-7</c:v>
                </c:pt>
                <c:pt idx="2">
                  <c:v>8.9700000000000005E-7</c:v>
                </c:pt>
              </c:numCache>
            </c:numRef>
          </c:yVal>
          <c:smooth val="0"/>
        </c:ser>
        <c:ser>
          <c:idx val="2"/>
          <c:order val="2"/>
          <c:tx>
            <c:strRef>
              <c:f>'test conv cond'!$L$32</c:f>
              <c:strCache>
                <c:ptCount val="1"/>
                <c:pt idx="0">
                  <c:v>nonyl</c:v>
                </c:pt>
              </c:strCache>
            </c:strRef>
          </c:tx>
          <c:spPr>
            <a:ln w="28575">
              <a:noFill/>
            </a:ln>
          </c:spPr>
          <c:trendline>
            <c:trendlineType val="exp"/>
            <c:dispRSqr val="1"/>
            <c:dispEq val="1"/>
            <c:trendlineLbl>
              <c:layout>
                <c:manualLayout>
                  <c:x val="-0.27670428696412946"/>
                  <c:y val="-0.25216061533974921"/>
                </c:manualLayout>
              </c:layout>
              <c:numFmt formatCode="General" sourceLinked="0"/>
            </c:trendlineLbl>
          </c:trendline>
          <c:xVal>
            <c:numRef>
              <c:f>'test conv cond'!$K$33:$K$35</c:f>
              <c:numCache>
                <c:formatCode>General</c:formatCode>
                <c:ptCount val="3"/>
                <c:pt idx="0">
                  <c:v>1</c:v>
                </c:pt>
                <c:pt idx="1">
                  <c:v>2</c:v>
                </c:pt>
                <c:pt idx="2">
                  <c:v>3</c:v>
                </c:pt>
              </c:numCache>
            </c:numRef>
          </c:xVal>
          <c:yVal>
            <c:numRef>
              <c:f>'test conv cond'!$L$33:$L$35</c:f>
              <c:numCache>
                <c:formatCode>0.00E+00</c:formatCode>
                <c:ptCount val="3"/>
                <c:pt idx="0">
                  <c:v>1.4E-8</c:v>
                </c:pt>
                <c:pt idx="1">
                  <c:v>1.4000000000000001E-7</c:v>
                </c:pt>
                <c:pt idx="2">
                  <c:v>6.0200000000000002E-7</c:v>
                </c:pt>
              </c:numCache>
            </c:numRef>
          </c:yVal>
          <c:smooth val="0"/>
        </c:ser>
        <c:ser>
          <c:idx val="3"/>
          <c:order val="3"/>
          <c:tx>
            <c:strRef>
              <c:f>'test conv cond'!$Q$32</c:f>
              <c:strCache>
                <c:ptCount val="1"/>
                <c:pt idx="0">
                  <c:v>decyl</c:v>
                </c:pt>
              </c:strCache>
            </c:strRef>
          </c:tx>
          <c:spPr>
            <a:ln w="28575">
              <a:noFill/>
            </a:ln>
          </c:spPr>
          <c:trendline>
            <c:trendlineType val="exp"/>
            <c:dispRSqr val="1"/>
            <c:dispEq val="1"/>
            <c:trendlineLbl>
              <c:layout>
                <c:manualLayout>
                  <c:x val="-0.29059317585301836"/>
                  <c:y val="-0.17130759696704578"/>
                </c:manualLayout>
              </c:layout>
              <c:numFmt formatCode="General" sourceLinked="0"/>
            </c:trendlineLbl>
          </c:trendline>
          <c:xVal>
            <c:numRef>
              <c:f>'test conv cond'!$P$33:$P$35</c:f>
              <c:numCache>
                <c:formatCode>General</c:formatCode>
                <c:ptCount val="3"/>
                <c:pt idx="0">
                  <c:v>1</c:v>
                </c:pt>
                <c:pt idx="1">
                  <c:v>2</c:v>
                </c:pt>
                <c:pt idx="2">
                  <c:v>3</c:v>
                </c:pt>
              </c:numCache>
            </c:numRef>
          </c:xVal>
          <c:yVal>
            <c:numRef>
              <c:f>'test conv cond'!$Q$33:$Q$35</c:f>
              <c:numCache>
                <c:formatCode>0.00E+00</c:formatCode>
                <c:ptCount val="3"/>
                <c:pt idx="0">
                  <c:v>8.2499999999999994E-9</c:v>
                </c:pt>
                <c:pt idx="1">
                  <c:v>7.7700000000000001E-8</c:v>
                </c:pt>
                <c:pt idx="2">
                  <c:v>4.01E-7</c:v>
                </c:pt>
              </c:numCache>
            </c:numRef>
          </c:yVal>
          <c:smooth val="0"/>
        </c:ser>
        <c:dLbls>
          <c:showLegendKey val="0"/>
          <c:showVal val="0"/>
          <c:showCatName val="0"/>
          <c:showSerName val="0"/>
          <c:showPercent val="0"/>
          <c:showBubbleSize val="0"/>
        </c:dLbls>
        <c:axId val="261379712"/>
        <c:axId val="261380288"/>
      </c:scatterChart>
      <c:valAx>
        <c:axId val="261379712"/>
        <c:scaling>
          <c:orientation val="minMax"/>
        </c:scaling>
        <c:delete val="0"/>
        <c:axPos val="b"/>
        <c:title>
          <c:tx>
            <c:rich>
              <a:bodyPr/>
              <a:lstStyle/>
              <a:p>
                <a:pPr>
                  <a:defRPr/>
                </a:pPr>
                <a:r>
                  <a:rPr lang="en-US"/>
                  <a:t>#EO repeat unit</a:t>
                </a:r>
              </a:p>
            </c:rich>
          </c:tx>
          <c:overlay val="0"/>
        </c:title>
        <c:numFmt formatCode="General" sourceLinked="1"/>
        <c:majorTickMark val="in"/>
        <c:minorTickMark val="none"/>
        <c:tickLblPos val="nextTo"/>
        <c:crossAx val="261380288"/>
        <c:crosses val="autoZero"/>
        <c:crossBetween val="midCat"/>
        <c:majorUnit val="1"/>
      </c:valAx>
      <c:valAx>
        <c:axId val="261380288"/>
        <c:scaling>
          <c:orientation val="minMax"/>
        </c:scaling>
        <c:delete val="0"/>
        <c:axPos val="l"/>
        <c:title>
          <c:tx>
            <c:rich>
              <a:bodyPr/>
              <a:lstStyle/>
              <a:p>
                <a:pPr>
                  <a:defRPr/>
                </a:pPr>
                <a:r>
                  <a:rPr lang="el-GR">
                    <a:latin typeface="Calibri"/>
                  </a:rPr>
                  <a:t>σ</a:t>
                </a:r>
                <a:r>
                  <a:rPr lang="en-US">
                    <a:latin typeface="Calibri"/>
                  </a:rPr>
                  <a:t> (S/cm)</a:t>
                </a:r>
                <a:endParaRPr lang="en-US"/>
              </a:p>
            </c:rich>
          </c:tx>
          <c:overlay val="0"/>
        </c:title>
        <c:numFmt formatCode="0.00E+00" sourceLinked="1"/>
        <c:majorTickMark val="in"/>
        <c:minorTickMark val="out"/>
        <c:tickLblPos val="nextTo"/>
        <c:crossAx val="261379712"/>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1881846019247584"/>
          <c:y val="0.32054972295129774"/>
          <c:w val="0.16451487314085739"/>
          <c:h val="0.40971055701370662"/>
        </c:manualLayout>
      </c:layout>
      <c:overlay val="0"/>
    </c:legend>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'test conv Ea'!$B$2</c:f>
              <c:strCache>
                <c:ptCount val="1"/>
                <c:pt idx="0">
                  <c:v>Ea</c:v>
                </c:pt>
              </c:strCache>
            </c:strRef>
          </c:tx>
          <c:spPr>
            <a:ln w="28575">
              <a:noFill/>
            </a:ln>
          </c:spPr>
          <c:xVal>
            <c:numRef>
              <c:f>'test conv Ea'!$A$3:$A$5</c:f>
              <c:numCache>
                <c:formatCode>General</c:formatCode>
                <c:ptCount val="3"/>
                <c:pt idx="0">
                  <c:v>1</c:v>
                </c:pt>
                <c:pt idx="1">
                  <c:v>2</c:v>
                </c:pt>
                <c:pt idx="2">
                  <c:v>3</c:v>
                </c:pt>
              </c:numCache>
            </c:numRef>
          </c:xVal>
          <c:yVal>
            <c:numRef>
              <c:f>'test conv Ea'!$B$3:$B$5</c:f>
              <c:numCache>
                <c:formatCode>General</c:formatCode>
                <c:ptCount val="3"/>
                <c:pt idx="0">
                  <c:v>40</c:v>
                </c:pt>
                <c:pt idx="1">
                  <c:v>34</c:v>
                </c:pt>
                <c:pt idx="2">
                  <c:v>37</c:v>
                </c:pt>
              </c:numCache>
            </c:numRef>
          </c:yVal>
          <c:smooth val="0"/>
        </c:ser>
        <c:dLbls>
          <c:showLegendKey val="0"/>
          <c:showVal val="0"/>
          <c:showCatName val="0"/>
          <c:showSerName val="0"/>
          <c:showPercent val="0"/>
          <c:showBubbleSize val="0"/>
        </c:dLbls>
        <c:axId val="261570560"/>
        <c:axId val="261571136"/>
      </c:scatterChart>
      <c:valAx>
        <c:axId val="261570560"/>
        <c:scaling>
          <c:orientation val="minMax"/>
        </c:scaling>
        <c:delete val="0"/>
        <c:axPos val="b"/>
        <c:title>
          <c:tx>
            <c:rich>
              <a:bodyPr/>
              <a:lstStyle/>
              <a:p>
                <a:pPr>
                  <a:defRPr/>
                </a:pPr>
                <a:r>
                  <a:rPr lang="en-US"/>
                  <a:t>Number of repeat unit</a:t>
                </a:r>
              </a:p>
            </c:rich>
          </c:tx>
          <c:overlay val="0"/>
        </c:title>
        <c:numFmt formatCode="General" sourceLinked="1"/>
        <c:majorTickMark val="in"/>
        <c:minorTickMark val="none"/>
        <c:tickLblPos val="nextTo"/>
        <c:crossAx val="261571136"/>
        <c:crosses val="autoZero"/>
        <c:crossBetween val="midCat"/>
        <c:minorUnit val="1"/>
      </c:valAx>
      <c:valAx>
        <c:axId val="261571136"/>
        <c:scaling>
          <c:orientation val="minMax"/>
        </c:scaling>
        <c:delete val="0"/>
        <c:axPos val="l"/>
        <c:title>
          <c:tx>
            <c:rich>
              <a:bodyPr/>
              <a:lstStyle/>
              <a:p>
                <a:pPr>
                  <a:defRPr/>
                </a:pPr>
                <a:r>
                  <a:rPr lang="en-US"/>
                  <a:t>Activation Energy, Ea (kJ/mol)</a:t>
                </a:r>
              </a:p>
            </c:rich>
          </c:tx>
          <c:overlay val="0"/>
        </c:title>
        <c:numFmt formatCode="General" sourceLinked="1"/>
        <c:majorTickMark val="in"/>
        <c:minorTickMark val="out"/>
        <c:tickLblPos val="nextTo"/>
        <c:crossAx val="261570560"/>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0" baseline="0">
                <a:effectLst/>
              </a:rPr>
              <a:t>Decanenitrile(T</a:t>
            </a:r>
            <a:r>
              <a:rPr lang="en-US" sz="1400" b="1" i="0" baseline="-25000">
                <a:effectLst/>
              </a:rPr>
              <a:t>r</a:t>
            </a:r>
            <a:r>
              <a:rPr lang="en-US" sz="1400" b="1" i="0" baseline="0">
                <a:effectLst/>
              </a:rPr>
              <a:t>=15</a:t>
            </a:r>
            <a:r>
              <a:rPr lang="en-US" sz="1400" b="1" i="0" baseline="30000">
                <a:effectLst/>
              </a:rPr>
              <a:t>o</a:t>
            </a:r>
            <a:r>
              <a:rPr lang="en-US" sz="1400" b="1" i="0" baseline="0">
                <a:effectLst/>
              </a:rPr>
              <a:t>C)</a:t>
            </a:r>
            <a:endParaRPr lang="en-US" sz="1400">
              <a:effectLst/>
            </a:endParaRPr>
          </a:p>
        </c:rich>
      </c:tx>
      <c:overlay val="0"/>
    </c:title>
    <c:autoTitleDeleted val="0"/>
    <c:plotArea>
      <c:layout/>
      <c:scatterChart>
        <c:scatterStyle val="lineMarker"/>
        <c:varyColors val="0"/>
        <c:ser>
          <c:idx val="0"/>
          <c:order val="0"/>
          <c:tx>
            <c:strRef>
              <c:f>Sheet2!$AZ$35</c:f>
              <c:strCache>
                <c:ptCount val="1"/>
                <c:pt idx="0">
                  <c:v>ln(Cond/Cond)</c:v>
                </c:pt>
              </c:strCache>
            </c:strRef>
          </c:tx>
          <c:spPr>
            <a:ln w="28575">
              <a:noFill/>
            </a:ln>
          </c:spPr>
          <c:trendline>
            <c:trendlineType val="linear"/>
            <c:dispRSqr val="1"/>
            <c:dispEq val="1"/>
            <c:trendlineLbl>
              <c:layout>
                <c:manualLayout>
                  <c:x val="-0.2210526620651572"/>
                  <c:y val="-0.2295516646094046"/>
                </c:manualLayout>
              </c:layout>
              <c:numFmt formatCode="General" sourceLinked="0"/>
            </c:trendlineLbl>
          </c:trendline>
          <c:xVal>
            <c:numRef>
              <c:f>Sheet2!$AY$36:$AY$44</c:f>
              <c:numCache>
                <c:formatCode>General</c:formatCode>
                <c:ptCount val="9"/>
                <c:pt idx="0">
                  <c:v>3.5951824555096176E-3</c:v>
                </c:pt>
                <c:pt idx="1">
                  <c:v>3.4704147145583901E-3</c:v>
                </c:pt>
                <c:pt idx="2">
                  <c:v>3.3540164346805303E-3</c:v>
                </c:pt>
                <c:pt idx="3">
                  <c:v>3.2451728054518907E-3</c:v>
                </c:pt>
                <c:pt idx="4">
                  <c:v>3.1431714600031434E-3</c:v>
                </c:pt>
                <c:pt idx="5">
                  <c:v>3.0473868657626088E-3</c:v>
                </c:pt>
                <c:pt idx="6">
                  <c:v>2.9572674848440043E-3</c:v>
                </c:pt>
                <c:pt idx="7">
                  <c:v>2.8723251472066642E-3</c:v>
                </c:pt>
                <c:pt idx="8">
                  <c:v>2.7921262041044259E-3</c:v>
                </c:pt>
              </c:numCache>
            </c:numRef>
          </c:xVal>
          <c:yVal>
            <c:numRef>
              <c:f>Sheet2!$AZ$36:$AZ$44</c:f>
              <c:numCache>
                <c:formatCode>General</c:formatCode>
                <c:ptCount val="9"/>
                <c:pt idx="0">
                  <c:v>-0.40107554996020472</c:v>
                </c:pt>
                <c:pt idx="1">
                  <c:v>-1.2341589417786594E-3</c:v>
                </c:pt>
                <c:pt idx="2">
                  <c:v>0.3493228827184956</c:v>
                </c:pt>
                <c:pt idx="3">
                  <c:v>0.75059777939031935</c:v>
                </c:pt>
                <c:pt idx="4">
                  <c:v>1.161400817913478</c:v>
                </c:pt>
                <c:pt idx="5">
                  <c:v>1.5957538081819644</c:v>
                </c:pt>
                <c:pt idx="6">
                  <c:v>1.9760205563161055</c:v>
                </c:pt>
                <c:pt idx="7">
                  <c:v>2.3863281330605717</c:v>
                </c:pt>
                <c:pt idx="8">
                  <c:v>2.9268656930586379</c:v>
                </c:pt>
              </c:numCache>
            </c:numRef>
          </c:yVal>
          <c:smooth val="0"/>
        </c:ser>
        <c:dLbls>
          <c:showLegendKey val="0"/>
          <c:showVal val="0"/>
          <c:showCatName val="0"/>
          <c:showSerName val="0"/>
          <c:showPercent val="0"/>
          <c:showBubbleSize val="0"/>
        </c:dLbls>
        <c:axId val="229611712"/>
        <c:axId val="229612288"/>
      </c:scatterChart>
      <c:valAx>
        <c:axId val="229611712"/>
        <c:scaling>
          <c:orientation val="minMax"/>
        </c:scaling>
        <c:delete val="0"/>
        <c:axPos val="b"/>
        <c:title>
          <c:tx>
            <c:rich>
              <a:bodyPr/>
              <a:lstStyle/>
              <a:p>
                <a:pPr>
                  <a:defRPr/>
                </a:pPr>
                <a:r>
                  <a:rPr lang="en-US" sz="1400"/>
                  <a:t>1/T (K</a:t>
                </a:r>
                <a:r>
                  <a:rPr lang="en-US" sz="1400" baseline="30000"/>
                  <a:t>-1</a:t>
                </a:r>
                <a:r>
                  <a:rPr lang="en-US" sz="1400"/>
                  <a:t>)</a:t>
                </a:r>
              </a:p>
            </c:rich>
          </c:tx>
          <c:overlay val="0"/>
        </c:title>
        <c:numFmt formatCode="General" sourceLinked="1"/>
        <c:majorTickMark val="in"/>
        <c:minorTickMark val="out"/>
        <c:tickLblPos val="nextTo"/>
        <c:crossAx val="229612288"/>
        <c:crosses val="autoZero"/>
        <c:crossBetween val="midCat"/>
      </c:valAx>
      <c:valAx>
        <c:axId val="229612288"/>
        <c:scaling>
          <c:orientation val="minMax"/>
        </c:scaling>
        <c:delete val="0"/>
        <c:axPos val="l"/>
        <c:title>
          <c:tx>
            <c:rich>
              <a:bodyPr/>
              <a:lstStyle/>
              <a:p>
                <a:pPr>
                  <a:defRPr/>
                </a:pPr>
                <a:r>
                  <a:rPr lang="en-US" sz="1400"/>
                  <a:t>ln(</a:t>
                </a:r>
                <a:r>
                  <a:rPr lang="el-GR" sz="1400">
                    <a:latin typeface="Times New Roman"/>
                    <a:cs typeface="Times New Roman"/>
                  </a:rPr>
                  <a:t>σ</a:t>
                </a:r>
                <a:r>
                  <a:rPr lang="en-US" sz="1400">
                    <a:latin typeface="Times New Roman"/>
                    <a:cs typeface="Times New Roman"/>
                  </a:rPr>
                  <a:t>/</a:t>
                </a:r>
                <a:r>
                  <a:rPr lang="el-GR" sz="1400">
                    <a:latin typeface="Times New Roman"/>
                    <a:cs typeface="Times New Roman"/>
                  </a:rPr>
                  <a:t>σ</a:t>
                </a:r>
                <a:r>
                  <a:rPr lang="en-US" sz="1400" baseline="-25000">
                    <a:latin typeface="Times New Roman"/>
                    <a:cs typeface="Times New Roman"/>
                  </a:rPr>
                  <a:t>r</a:t>
                </a:r>
                <a:r>
                  <a:rPr lang="en-US" sz="1400">
                    <a:latin typeface="Times New Roman"/>
                    <a:cs typeface="Times New Roman"/>
                  </a:rPr>
                  <a:t>)</a:t>
                </a:r>
                <a:endParaRPr lang="en-US" sz="1400"/>
              </a:p>
            </c:rich>
          </c:tx>
          <c:overlay val="0"/>
        </c:title>
        <c:numFmt formatCode="General" sourceLinked="1"/>
        <c:majorTickMark val="in"/>
        <c:minorTickMark val="out"/>
        <c:tickLblPos val="nextTo"/>
        <c:crossAx val="229611712"/>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i="0" baseline="0">
                <a:effectLst/>
              </a:rPr>
              <a:t>Decanenitrile(T</a:t>
            </a:r>
            <a:r>
              <a:rPr lang="en-US" sz="1400" b="1" i="0" baseline="-25000">
                <a:effectLst/>
              </a:rPr>
              <a:t>r</a:t>
            </a:r>
            <a:r>
              <a:rPr lang="en-US" sz="1400" b="1" i="0" baseline="0">
                <a:effectLst/>
              </a:rPr>
              <a:t>=25</a:t>
            </a:r>
            <a:r>
              <a:rPr lang="en-US" sz="1400" b="1" i="0" baseline="30000">
                <a:effectLst/>
              </a:rPr>
              <a:t>o</a:t>
            </a:r>
            <a:r>
              <a:rPr lang="en-US" sz="1400" b="1" i="0" baseline="0">
                <a:effectLst/>
              </a:rPr>
              <a:t>C)</a:t>
            </a:r>
            <a:endParaRPr lang="en-US" sz="1400">
              <a:effectLst/>
            </a:endParaRPr>
          </a:p>
        </c:rich>
      </c:tx>
      <c:overlay val="0"/>
    </c:title>
    <c:autoTitleDeleted val="0"/>
    <c:plotArea>
      <c:layout/>
      <c:scatterChart>
        <c:scatterStyle val="lineMarker"/>
        <c:varyColors val="0"/>
        <c:ser>
          <c:idx val="0"/>
          <c:order val="0"/>
          <c:tx>
            <c:strRef>
              <c:f>Sheet2!$AZ$46</c:f>
              <c:strCache>
                <c:ptCount val="1"/>
                <c:pt idx="0">
                  <c:v>ln(Cond/Cond)</c:v>
                </c:pt>
              </c:strCache>
            </c:strRef>
          </c:tx>
          <c:spPr>
            <a:ln w="28575">
              <a:noFill/>
            </a:ln>
          </c:spPr>
          <c:trendline>
            <c:trendlineType val="linear"/>
            <c:dispRSqr val="1"/>
            <c:dispEq val="1"/>
            <c:trendlineLbl>
              <c:layout>
                <c:manualLayout>
                  <c:x val="-0.18374063880749483"/>
                  <c:y val="-0.2682480515472096"/>
                </c:manualLayout>
              </c:layout>
              <c:numFmt formatCode="General" sourceLinked="0"/>
            </c:trendlineLbl>
          </c:trendline>
          <c:xVal>
            <c:numRef>
              <c:f>Sheet2!$AY$47:$AY$55</c:f>
              <c:numCache>
                <c:formatCode>General</c:formatCode>
                <c:ptCount val="9"/>
                <c:pt idx="0">
                  <c:v>3.5951824555096176E-3</c:v>
                </c:pt>
                <c:pt idx="1">
                  <c:v>3.4704147145583901E-3</c:v>
                </c:pt>
                <c:pt idx="2">
                  <c:v>3.3540164346805303E-3</c:v>
                </c:pt>
                <c:pt idx="3">
                  <c:v>3.2451728054518907E-3</c:v>
                </c:pt>
                <c:pt idx="4">
                  <c:v>3.1431714600031434E-3</c:v>
                </c:pt>
                <c:pt idx="5">
                  <c:v>3.0473868657626088E-3</c:v>
                </c:pt>
                <c:pt idx="6">
                  <c:v>2.9572674848440043E-3</c:v>
                </c:pt>
                <c:pt idx="7">
                  <c:v>2.8723251472066642E-3</c:v>
                </c:pt>
                <c:pt idx="8">
                  <c:v>2.7921262041044259E-3</c:v>
                </c:pt>
              </c:numCache>
            </c:numRef>
          </c:xVal>
          <c:yVal>
            <c:numRef>
              <c:f>Sheet2!$AZ$47:$AZ$55</c:f>
              <c:numCache>
                <c:formatCode>General</c:formatCode>
                <c:ptCount val="9"/>
                <c:pt idx="0">
                  <c:v>-0.78242854394960271</c:v>
                </c:pt>
                <c:pt idx="1">
                  <c:v>-0.39269639300482473</c:v>
                </c:pt>
                <c:pt idx="2">
                  <c:v>-4.9658663965734436E-2</c:v>
                </c:pt>
                <c:pt idx="3">
                  <c:v>0.34162309452474471</c:v>
                </c:pt>
                <c:pt idx="4">
                  <c:v>0.7423674579670857</c:v>
                </c:pt>
                <c:pt idx="5">
                  <c:v>1.166380375829313</c:v>
                </c:pt>
                <c:pt idx="6">
                  <c:v>1.5384335684042607</c:v>
                </c:pt>
                <c:pt idx="7">
                  <c:v>1.9396408360003523</c:v>
                </c:pt>
                <c:pt idx="8">
                  <c:v>2.4672014825286701</c:v>
                </c:pt>
              </c:numCache>
            </c:numRef>
          </c:yVal>
          <c:smooth val="0"/>
        </c:ser>
        <c:dLbls>
          <c:showLegendKey val="0"/>
          <c:showVal val="0"/>
          <c:showCatName val="0"/>
          <c:showSerName val="0"/>
          <c:showPercent val="0"/>
          <c:showBubbleSize val="0"/>
        </c:dLbls>
        <c:axId val="261046848"/>
        <c:axId val="261047424"/>
      </c:scatterChart>
      <c:valAx>
        <c:axId val="261046848"/>
        <c:scaling>
          <c:orientation val="minMax"/>
        </c:scaling>
        <c:delete val="0"/>
        <c:axPos val="b"/>
        <c:title>
          <c:tx>
            <c:rich>
              <a:bodyPr/>
              <a:lstStyle/>
              <a:p>
                <a:pPr>
                  <a:defRPr/>
                </a:pPr>
                <a:r>
                  <a:rPr lang="en-US" sz="1400"/>
                  <a:t>1/T (K</a:t>
                </a:r>
                <a:r>
                  <a:rPr lang="en-US" sz="1400" baseline="30000"/>
                  <a:t>-1</a:t>
                </a:r>
                <a:r>
                  <a:rPr lang="en-US" sz="1400"/>
                  <a:t>)</a:t>
                </a:r>
                <a:endParaRPr lang="en-US"/>
              </a:p>
            </c:rich>
          </c:tx>
          <c:overlay val="0"/>
        </c:title>
        <c:numFmt formatCode="General" sourceLinked="1"/>
        <c:majorTickMark val="in"/>
        <c:minorTickMark val="out"/>
        <c:tickLblPos val="nextTo"/>
        <c:crossAx val="261047424"/>
        <c:crosses val="autoZero"/>
        <c:crossBetween val="midCat"/>
      </c:valAx>
      <c:valAx>
        <c:axId val="261047424"/>
        <c:scaling>
          <c:orientation val="minMax"/>
        </c:scaling>
        <c:delete val="0"/>
        <c:axPos val="l"/>
        <c:title>
          <c:tx>
            <c:rich>
              <a:bodyPr/>
              <a:lstStyle/>
              <a:p>
                <a:pPr>
                  <a:defRPr/>
                </a:pPr>
                <a:r>
                  <a:rPr lang="en-US" sz="1400" b="1" i="0" baseline="0">
                    <a:effectLst/>
                  </a:rPr>
                  <a:t>ln(</a:t>
                </a:r>
                <a:r>
                  <a:rPr lang="el-GR" sz="1400" b="1" i="0" baseline="0">
                    <a:effectLst/>
                  </a:rPr>
                  <a:t>σ</a:t>
                </a:r>
                <a:r>
                  <a:rPr lang="en-US" sz="1400" b="1" i="0" baseline="0">
                    <a:effectLst/>
                  </a:rPr>
                  <a:t>/</a:t>
                </a:r>
                <a:r>
                  <a:rPr lang="el-GR" sz="1400" b="1" i="0" baseline="0">
                    <a:effectLst/>
                  </a:rPr>
                  <a:t>σ</a:t>
                </a:r>
                <a:r>
                  <a:rPr lang="en-US" sz="1400" b="1" i="0" baseline="-25000">
                    <a:effectLst/>
                  </a:rPr>
                  <a:t>r</a:t>
                </a:r>
                <a:r>
                  <a:rPr lang="en-US" sz="1400" b="1" i="0" baseline="0">
                    <a:effectLst/>
                  </a:rPr>
                  <a:t>)</a:t>
                </a:r>
                <a:endParaRPr lang="en-US" sz="800">
                  <a:effectLst/>
                </a:endParaRPr>
              </a:p>
            </c:rich>
          </c:tx>
          <c:overlay val="0"/>
        </c:title>
        <c:numFmt formatCode="General" sourceLinked="1"/>
        <c:majorTickMark val="in"/>
        <c:minorTickMark val="out"/>
        <c:tickLblPos val="nextTo"/>
        <c:crossAx val="261046848"/>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Nitrile</a:t>
            </a:r>
            <a:r>
              <a:rPr lang="en-US" baseline="0"/>
              <a:t> Series, Conductivity</a:t>
            </a:r>
            <a:endParaRPr lang="en-US"/>
          </a:p>
        </c:rich>
      </c:tx>
      <c:overlay val="0"/>
    </c:title>
    <c:autoTitleDeleted val="0"/>
    <c:plotArea>
      <c:layout/>
      <c:scatterChart>
        <c:scatterStyle val="lineMarker"/>
        <c:varyColors val="0"/>
        <c:ser>
          <c:idx val="0"/>
          <c:order val="0"/>
          <c:tx>
            <c:v>Heptanenitrile</c:v>
          </c:tx>
          <c:spPr>
            <a:ln w="28575">
              <a:noFill/>
            </a:ln>
          </c:spPr>
          <c:xVal>
            <c:numRef>
              <c:f>Sheet2!$L$2:$L$10</c:f>
              <c:numCache>
                <c:formatCode>0.00</c:formatCode>
                <c:ptCount val="9"/>
                <c:pt idx="0">
                  <c:v>17.2</c:v>
                </c:pt>
                <c:pt idx="1">
                  <c:v>16.600000000000001</c:v>
                </c:pt>
                <c:pt idx="2">
                  <c:v>16.100000000000001</c:v>
                </c:pt>
                <c:pt idx="3">
                  <c:v>15.5</c:v>
                </c:pt>
                <c:pt idx="4">
                  <c:v>15</c:v>
                </c:pt>
                <c:pt idx="5">
                  <c:v>14.4</c:v>
                </c:pt>
                <c:pt idx="6">
                  <c:v>13.9</c:v>
                </c:pt>
                <c:pt idx="7">
                  <c:v>13.5</c:v>
                </c:pt>
                <c:pt idx="8">
                  <c:v>13</c:v>
                </c:pt>
              </c:numCache>
            </c:numRef>
          </c:xVal>
          <c:yVal>
            <c:numRef>
              <c:f>Sheet2!$S$14:$S$22</c:f>
              <c:numCache>
                <c:formatCode>General</c:formatCode>
                <c:ptCount val="9"/>
                <c:pt idx="0">
                  <c:v>5.0544226829704959</c:v>
                </c:pt>
                <c:pt idx="1">
                  <c:v>5.5772177303523272</c:v>
                </c:pt>
                <c:pt idx="2">
                  <c:v>4.4039275081330747</c:v>
                </c:pt>
                <c:pt idx="3">
                  <c:v>3.5961698162329143</c:v>
                </c:pt>
                <c:pt idx="4">
                  <c:v>2.9694119114379061</c:v>
                </c:pt>
                <c:pt idx="5">
                  <c:v>2.4622799736444421</c:v>
                </c:pt>
                <c:pt idx="6">
                  <c:v>2.0655088218353783</c:v>
                </c:pt>
                <c:pt idx="7">
                  <c:v>1.732941679075569</c:v>
                </c:pt>
                <c:pt idx="8">
                  <c:v>1.4640514142054786</c:v>
                </c:pt>
              </c:numCache>
            </c:numRef>
          </c:yVal>
          <c:smooth val="0"/>
        </c:ser>
        <c:ser>
          <c:idx val="1"/>
          <c:order val="1"/>
          <c:tx>
            <c:v>Octanenitrile</c:v>
          </c:tx>
          <c:spPr>
            <a:ln w="28575">
              <a:noFill/>
            </a:ln>
          </c:spPr>
          <c:xVal>
            <c:numRef>
              <c:f>Sheet2!$V$2:$V$10</c:f>
              <c:numCache>
                <c:formatCode>0.00</c:formatCode>
                <c:ptCount val="9"/>
                <c:pt idx="0">
                  <c:v>15.5</c:v>
                </c:pt>
                <c:pt idx="1">
                  <c:v>15</c:v>
                </c:pt>
                <c:pt idx="2">
                  <c:v>14.5</c:v>
                </c:pt>
                <c:pt idx="3">
                  <c:v>14</c:v>
                </c:pt>
                <c:pt idx="4">
                  <c:v>13.5</c:v>
                </c:pt>
                <c:pt idx="5">
                  <c:v>13</c:v>
                </c:pt>
                <c:pt idx="6">
                  <c:v>12.5</c:v>
                </c:pt>
                <c:pt idx="7">
                  <c:v>12.1</c:v>
                </c:pt>
                <c:pt idx="8">
                  <c:v>11.7</c:v>
                </c:pt>
              </c:numCache>
            </c:numRef>
          </c:xVal>
          <c:yVal>
            <c:numRef>
              <c:f>Sheet2!$AC$14:$AC$22</c:f>
              <c:numCache>
                <c:formatCode>General</c:formatCode>
                <c:ptCount val="9"/>
                <c:pt idx="0">
                  <c:v>2.8715357659035465</c:v>
                </c:pt>
                <c:pt idx="1">
                  <c:v>3.2421408564355834</c:v>
                </c:pt>
                <c:pt idx="2">
                  <c:v>2.642356504879845</c:v>
                </c:pt>
                <c:pt idx="3">
                  <c:v>2.1906667797218837</c:v>
                </c:pt>
                <c:pt idx="4">
                  <c:v>1.84016840351152</c:v>
                </c:pt>
                <c:pt idx="5">
                  <c:v>1.5493177236762756</c:v>
                </c:pt>
                <c:pt idx="6">
                  <c:v>1.3089561719770713</c:v>
                </c:pt>
                <c:pt idx="7">
                  <c:v>1.1094494347520838</c:v>
                </c:pt>
                <c:pt idx="8">
                  <c:v>0.9523441238035637</c:v>
                </c:pt>
              </c:numCache>
            </c:numRef>
          </c:yVal>
          <c:smooth val="0"/>
        </c:ser>
        <c:ser>
          <c:idx val="2"/>
          <c:order val="2"/>
          <c:tx>
            <c:v>Nonanenitrile</c:v>
          </c:tx>
          <c:spPr>
            <a:ln w="28575">
              <a:noFill/>
            </a:ln>
          </c:spPr>
          <c:xVal>
            <c:numRef>
              <c:f>Sheet2!$AF$2:$AF$10</c:f>
              <c:numCache>
                <c:formatCode>0.00</c:formatCode>
                <c:ptCount val="9"/>
                <c:pt idx="0">
                  <c:v>14.1</c:v>
                </c:pt>
                <c:pt idx="1">
                  <c:v>13.7</c:v>
                </c:pt>
                <c:pt idx="2">
                  <c:v>13.2</c:v>
                </c:pt>
                <c:pt idx="3">
                  <c:v>12.8</c:v>
                </c:pt>
                <c:pt idx="4">
                  <c:v>12.3</c:v>
                </c:pt>
                <c:pt idx="5">
                  <c:v>11.9</c:v>
                </c:pt>
                <c:pt idx="6">
                  <c:v>11.5</c:v>
                </c:pt>
                <c:pt idx="7">
                  <c:v>11.1</c:v>
                </c:pt>
                <c:pt idx="8">
                  <c:v>10.7</c:v>
                </c:pt>
              </c:numCache>
            </c:numRef>
          </c:xVal>
          <c:yVal>
            <c:numRef>
              <c:f>Sheet2!$AM$14:$AM$22</c:f>
              <c:numCache>
                <c:formatCode>General</c:formatCode>
                <c:ptCount val="9"/>
                <c:pt idx="0">
                  <c:v>1.9035293651804053</c:v>
                </c:pt>
                <c:pt idx="1">
                  <c:v>2.2002430386774563</c:v>
                </c:pt>
                <c:pt idx="2">
                  <c:v>1.8377928255093794</c:v>
                </c:pt>
                <c:pt idx="3">
                  <c:v>1.5433562127999589</c:v>
                </c:pt>
                <c:pt idx="4">
                  <c:v>1.3069747318226697</c:v>
                </c:pt>
                <c:pt idx="5">
                  <c:v>1.108025988139999</c:v>
                </c:pt>
                <c:pt idx="6">
                  <c:v>0.94148774204589325</c:v>
                </c:pt>
                <c:pt idx="7">
                  <c:v>0.80228781438683738</c:v>
                </c:pt>
                <c:pt idx="8">
                  <c:v>0.68938343290257975</c:v>
                </c:pt>
              </c:numCache>
            </c:numRef>
          </c:yVal>
          <c:smooth val="0"/>
        </c:ser>
        <c:ser>
          <c:idx val="3"/>
          <c:order val="3"/>
          <c:tx>
            <c:v>Decanenitrile</c:v>
          </c:tx>
          <c:spPr>
            <a:ln w="28575">
              <a:noFill/>
            </a:ln>
          </c:spPr>
          <c:xVal>
            <c:numRef>
              <c:f>Sheet2!$AQ$2:$AQ$10</c:f>
              <c:numCache>
                <c:formatCode>0.00</c:formatCode>
                <c:ptCount val="9"/>
                <c:pt idx="0">
                  <c:v>12.7</c:v>
                </c:pt>
                <c:pt idx="1">
                  <c:v>12.3</c:v>
                </c:pt>
                <c:pt idx="2">
                  <c:v>12</c:v>
                </c:pt>
                <c:pt idx="3">
                  <c:v>11.6</c:v>
                </c:pt>
                <c:pt idx="4">
                  <c:v>11.2</c:v>
                </c:pt>
                <c:pt idx="5">
                  <c:v>10.8</c:v>
                </c:pt>
                <c:pt idx="6">
                  <c:v>10.5</c:v>
                </c:pt>
                <c:pt idx="7">
                  <c:v>10.199999999999999</c:v>
                </c:pt>
                <c:pt idx="8">
                  <c:v>9.86</c:v>
                </c:pt>
              </c:numCache>
            </c:numRef>
          </c:xVal>
          <c:yVal>
            <c:numRef>
              <c:f>Sheet2!$AX$14:$AX$22</c:f>
              <c:numCache>
                <c:formatCode>General</c:formatCode>
                <c:ptCount val="9"/>
                <c:pt idx="0">
                  <c:v>1.0004898369890185</c:v>
                </c:pt>
                <c:pt idx="1">
                  <c:v>1.1767316529974139</c:v>
                </c:pt>
                <c:pt idx="2">
                  <c:v>0.99935278069173628</c:v>
                </c:pt>
                <c:pt idx="3">
                  <c:v>0.8570871395355113</c:v>
                </c:pt>
                <c:pt idx="4">
                  <c:v>0.73910179693454459</c:v>
                </c:pt>
                <c:pt idx="5">
                  <c:v>0.64115212300741642</c:v>
                </c:pt>
                <c:pt idx="6">
                  <c:v>0.55360439934076133</c:v>
                </c:pt>
                <c:pt idx="7">
                  <c:v>0.4767881868356062</c:v>
                </c:pt>
                <c:pt idx="8">
                  <c:v>0.41220865060154249</c:v>
                </c:pt>
              </c:numCache>
            </c:numRef>
          </c:yVal>
          <c:smooth val="0"/>
        </c:ser>
        <c:ser>
          <c:idx val="4"/>
          <c:order val="4"/>
          <c:tx>
            <c:v>Dodecanenitrile</c:v>
          </c:tx>
          <c:spPr>
            <a:ln w="28575">
              <a:noFill/>
            </a:ln>
          </c:spPr>
          <c:xVal>
            <c:numRef>
              <c:f>Sheet2!$BB$3:$BB$10</c:f>
              <c:numCache>
                <c:formatCode>0.00</c:formatCode>
                <c:ptCount val="8"/>
                <c:pt idx="0">
                  <c:v>10.7</c:v>
                </c:pt>
                <c:pt idx="1">
                  <c:v>10.4</c:v>
                </c:pt>
                <c:pt idx="2">
                  <c:v>10.1</c:v>
                </c:pt>
                <c:pt idx="3">
                  <c:v>9.75</c:v>
                </c:pt>
                <c:pt idx="4">
                  <c:v>9.43</c:v>
                </c:pt>
                <c:pt idx="5">
                  <c:v>9.1199999999999992</c:v>
                </c:pt>
                <c:pt idx="6">
                  <c:v>8.89</c:v>
                </c:pt>
                <c:pt idx="7">
                  <c:v>8.6199999999999992</c:v>
                </c:pt>
              </c:numCache>
            </c:numRef>
          </c:xVal>
          <c:yVal>
            <c:numRef>
              <c:f>Sheet2!$BI$15:$BI$22</c:f>
              <c:numCache>
                <c:formatCode>General</c:formatCode>
                <c:ptCount val="8"/>
                <c:pt idx="0">
                  <c:v>0.44004860773549126</c:v>
                </c:pt>
                <c:pt idx="1">
                  <c:v>0.38703747523400295</c:v>
                </c:pt>
                <c:pt idx="2">
                  <c:v>0.34163613254212682</c:v>
                </c:pt>
                <c:pt idx="3">
                  <c:v>0.30561100694360932</c:v>
                </c:pt>
                <c:pt idx="4">
                  <c:v>0.270211243860981</c:v>
                </c:pt>
                <c:pt idx="5">
                  <c:v>0.23897456717746526</c:v>
                </c:pt>
                <c:pt idx="6">
                  <c:v>0.21088708263882583</c:v>
                </c:pt>
                <c:pt idx="7">
                  <c:v>0.18549389277069414</c:v>
                </c:pt>
              </c:numCache>
            </c:numRef>
          </c:yVal>
          <c:smooth val="0"/>
        </c:ser>
        <c:dLbls>
          <c:showLegendKey val="0"/>
          <c:showVal val="0"/>
          <c:showCatName val="0"/>
          <c:showSerName val="0"/>
          <c:showPercent val="0"/>
          <c:showBubbleSize val="0"/>
        </c:dLbls>
        <c:axId val="261049152"/>
        <c:axId val="261049728"/>
      </c:scatterChart>
      <c:valAx>
        <c:axId val="261049152"/>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a:t>Dielectric Constant, </a:t>
                </a:r>
                <a:r>
                  <a:rPr lang="el-GR" sz="1800" b="1" i="0" baseline="0">
                    <a:effectLst/>
                  </a:rPr>
                  <a:t>ε</a:t>
                </a:r>
                <a:r>
                  <a:rPr lang="en-US" sz="1800" b="1" i="0" baseline="-25000">
                    <a:effectLst/>
                  </a:rPr>
                  <a:t>s</a:t>
                </a:r>
                <a:endParaRPr lang="en-US">
                  <a:effectLst/>
                </a:endParaRPr>
              </a:p>
            </c:rich>
          </c:tx>
          <c:overlay val="0"/>
        </c:title>
        <c:numFmt formatCode="0.00" sourceLinked="1"/>
        <c:majorTickMark val="in"/>
        <c:minorTickMark val="out"/>
        <c:tickLblPos val="nextTo"/>
        <c:crossAx val="261049728"/>
        <c:crosses val="autoZero"/>
        <c:crossBetween val="midCat"/>
      </c:valAx>
      <c:valAx>
        <c:axId val="261049728"/>
        <c:scaling>
          <c:orientation val="minMax"/>
        </c:scaling>
        <c:delete val="0"/>
        <c:axPos val="l"/>
        <c:title>
          <c:tx>
            <c:rich>
              <a:bodyPr/>
              <a:lstStyle/>
              <a:p>
                <a:pPr>
                  <a:defRPr/>
                </a:pPr>
                <a:r>
                  <a:rPr lang="el-GR" sz="1800" b="1" i="0" baseline="0">
                    <a:effectLst/>
                    <a:latin typeface="Times New Roman"/>
                    <a:cs typeface="Times New Roman"/>
                  </a:rPr>
                  <a:t>σ</a:t>
                </a:r>
                <a:r>
                  <a:rPr lang="en-US" sz="1800" b="1" i="0" baseline="-25000">
                    <a:effectLst/>
                  </a:rPr>
                  <a:t>o</a:t>
                </a:r>
                <a:r>
                  <a:rPr lang="en-US" sz="1800" b="1" i="0" baseline="0">
                    <a:effectLst/>
                  </a:rPr>
                  <a:t> (S/cm)</a:t>
                </a:r>
                <a:endParaRPr lang="en-US">
                  <a:effectLst/>
                </a:endParaRPr>
              </a:p>
            </c:rich>
          </c:tx>
          <c:overlay val="0"/>
        </c:title>
        <c:numFmt formatCode="General" sourceLinked="1"/>
        <c:majorTickMark val="in"/>
        <c:minorTickMark val="out"/>
        <c:tickLblPos val="nextTo"/>
        <c:crossAx val="261049152"/>
        <c:crosses val="autoZero"/>
        <c:crossBetween val="midCat"/>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Sheet2!$L$1</c:f>
              <c:strCache>
                <c:ptCount val="1"/>
                <c:pt idx="0">
                  <c:v>Hex</c:v>
                </c:pt>
              </c:strCache>
            </c:strRef>
          </c:tx>
          <c:spPr>
            <a:ln w="28575">
              <a:noFill/>
            </a:ln>
          </c:spPr>
          <c:xVal>
            <c:numRef>
              <c:f>Sheet2!$L$2:$L$10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Sheet2!$M$2:$M$10</c:f>
              <c:numCache>
                <c:formatCode>0.000</c:formatCode>
                <c:ptCount val="9"/>
                <c:pt idx="0">
                  <c:v>2.7810000000000001</c:v>
                </c:pt>
                <c:pt idx="1">
                  <c:v>2.7709999999999999</c:v>
                </c:pt>
                <c:pt idx="2">
                  <c:v>2.7610000000000001</c:v>
                </c:pt>
                <c:pt idx="3">
                  <c:v>2.75</c:v>
                </c:pt>
                <c:pt idx="4">
                  <c:v>2.74</c:v>
                </c:pt>
                <c:pt idx="5">
                  <c:v>2.7290000000000001</c:v>
                </c:pt>
                <c:pt idx="6">
                  <c:v>2.718</c:v>
                </c:pt>
                <c:pt idx="7">
                  <c:v>2.706</c:v>
                </c:pt>
                <c:pt idx="8">
                  <c:v>2.6930000000000001</c:v>
                </c:pt>
              </c:numCache>
            </c:numRef>
          </c:yVal>
          <c:smooth val="0"/>
        </c:ser>
        <c:ser>
          <c:idx val="1"/>
          <c:order val="1"/>
          <c:tx>
            <c:strRef>
              <c:f>Sheet2!$V$1</c:f>
              <c:strCache>
                <c:ptCount val="1"/>
                <c:pt idx="0">
                  <c:v>Oct</c:v>
                </c:pt>
              </c:strCache>
            </c:strRef>
          </c:tx>
          <c:spPr>
            <a:ln w="28575">
              <a:noFill/>
            </a:ln>
          </c:spPr>
          <c:xVal>
            <c:numRef>
              <c:f>Sheet2!$V$2:$V$10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Sheet2!$W$2:$W$10</c:f>
              <c:numCache>
                <c:formatCode>0.000</c:formatCode>
                <c:ptCount val="9"/>
                <c:pt idx="0">
                  <c:v>2.7090000000000001</c:v>
                </c:pt>
                <c:pt idx="1">
                  <c:v>2.6989999999999998</c:v>
                </c:pt>
                <c:pt idx="2">
                  <c:v>2.6880000000000002</c:v>
                </c:pt>
                <c:pt idx="3">
                  <c:v>2.677</c:v>
                </c:pt>
                <c:pt idx="4">
                  <c:v>2.6659999999999999</c:v>
                </c:pt>
                <c:pt idx="5">
                  <c:v>2.6549999999999998</c:v>
                </c:pt>
                <c:pt idx="6">
                  <c:v>2.6419999999999999</c:v>
                </c:pt>
                <c:pt idx="7">
                  <c:v>2.63</c:v>
                </c:pt>
                <c:pt idx="8">
                  <c:v>2.6179999999999999</c:v>
                </c:pt>
              </c:numCache>
            </c:numRef>
          </c:yVal>
          <c:smooth val="0"/>
        </c:ser>
        <c:ser>
          <c:idx val="2"/>
          <c:order val="2"/>
          <c:tx>
            <c:strRef>
              <c:f>Sheet2!$AF$1</c:f>
              <c:strCache>
                <c:ptCount val="1"/>
                <c:pt idx="0">
                  <c:v>Dec</c:v>
                </c:pt>
              </c:strCache>
            </c:strRef>
          </c:tx>
          <c:spPr>
            <a:ln w="28575">
              <a:noFill/>
            </a:ln>
          </c:spPr>
          <c:xVal>
            <c:numRef>
              <c:f>Sheet2!$AF$2:$AF$10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Sheet2!$AG$2:$AG$10</c:f>
              <c:numCache>
                <c:formatCode>0.000</c:formatCode>
                <c:ptCount val="9"/>
                <c:pt idx="0">
                  <c:v>2.59</c:v>
                </c:pt>
                <c:pt idx="1">
                  <c:v>2.5819999999999999</c:v>
                </c:pt>
                <c:pt idx="2">
                  <c:v>2.573</c:v>
                </c:pt>
                <c:pt idx="3">
                  <c:v>2.5640000000000001</c:v>
                </c:pt>
                <c:pt idx="4">
                  <c:v>2.5550000000000002</c:v>
                </c:pt>
                <c:pt idx="5">
                  <c:v>2.5449999999999999</c:v>
                </c:pt>
                <c:pt idx="6">
                  <c:v>2.536</c:v>
                </c:pt>
                <c:pt idx="7">
                  <c:v>2.5259999999999998</c:v>
                </c:pt>
                <c:pt idx="8">
                  <c:v>2.5169999999999999</c:v>
                </c:pt>
              </c:numCache>
            </c:numRef>
          </c:yVal>
          <c:smooth val="0"/>
        </c:ser>
        <c:ser>
          <c:idx val="3"/>
          <c:order val="3"/>
          <c:tx>
            <c:strRef>
              <c:f>Sheet2!$AP$1</c:f>
              <c:strCache>
                <c:ptCount val="1"/>
                <c:pt idx="0">
                  <c:v>Dodec</c:v>
                </c:pt>
              </c:strCache>
            </c:strRef>
          </c:tx>
          <c:spPr>
            <a:ln w="28575">
              <a:noFill/>
            </a:ln>
          </c:spPr>
          <c:xVal>
            <c:numRef>
              <c:f>Sheet2!$AP$2:$AP$10</c:f>
              <c:numCache>
                <c:formatCode>General</c:formatCode>
                <c:ptCount val="9"/>
                <c:pt idx="0">
                  <c:v>5</c:v>
                </c:pt>
                <c:pt idx="1">
                  <c:v>15</c:v>
                </c:pt>
                <c:pt idx="2">
                  <c:v>25</c:v>
                </c:pt>
                <c:pt idx="3">
                  <c:v>35</c:v>
                </c:pt>
                <c:pt idx="4">
                  <c:v>45</c:v>
                </c:pt>
                <c:pt idx="5">
                  <c:v>55</c:v>
                </c:pt>
                <c:pt idx="6">
                  <c:v>65</c:v>
                </c:pt>
                <c:pt idx="7">
                  <c:v>75</c:v>
                </c:pt>
                <c:pt idx="8">
                  <c:v>85</c:v>
                </c:pt>
              </c:numCache>
            </c:numRef>
          </c:xVal>
          <c:yVal>
            <c:numRef>
              <c:f>Sheet2!$AQ$2:$AQ$10</c:f>
              <c:numCache>
                <c:formatCode>0.000</c:formatCode>
                <c:ptCount val="9"/>
                <c:pt idx="1">
                  <c:v>2.524</c:v>
                </c:pt>
                <c:pt idx="2">
                  <c:v>2.516</c:v>
                </c:pt>
                <c:pt idx="3">
                  <c:v>2.5070000000000001</c:v>
                </c:pt>
                <c:pt idx="4">
                  <c:v>2.496</c:v>
                </c:pt>
                <c:pt idx="5">
                  <c:v>2.4870000000000001</c:v>
                </c:pt>
                <c:pt idx="6">
                  <c:v>2.4780000000000002</c:v>
                </c:pt>
                <c:pt idx="7">
                  <c:v>2.4689999999999999</c:v>
                </c:pt>
                <c:pt idx="8">
                  <c:v>2.4590000000000001</c:v>
                </c:pt>
              </c:numCache>
            </c:numRef>
          </c:yVal>
          <c:smooth val="0"/>
        </c:ser>
        <c:dLbls>
          <c:showLegendKey val="0"/>
          <c:showVal val="0"/>
          <c:showCatName val="0"/>
          <c:showSerName val="0"/>
          <c:showPercent val="0"/>
          <c:showBubbleSize val="0"/>
        </c:dLbls>
        <c:axId val="261051456"/>
        <c:axId val="261052032"/>
      </c:scatterChart>
      <c:valAx>
        <c:axId val="261051456"/>
        <c:scaling>
          <c:orientation val="minMax"/>
        </c:scaling>
        <c:delete val="0"/>
        <c:axPos val="b"/>
        <c:title>
          <c:tx>
            <c:rich>
              <a:bodyPr/>
              <a:lstStyle/>
              <a:p>
                <a:pPr>
                  <a:defRPr/>
                </a:pPr>
                <a:r>
                  <a:rPr lang="en-US"/>
                  <a:t>T (</a:t>
                </a:r>
                <a:r>
                  <a:rPr lang="en-US" baseline="30000"/>
                  <a:t>o</a:t>
                </a:r>
                <a:r>
                  <a:rPr lang="en-US"/>
                  <a:t>C)</a:t>
                </a:r>
              </a:p>
            </c:rich>
          </c:tx>
          <c:overlay val="0"/>
        </c:title>
        <c:numFmt formatCode="General" sourceLinked="1"/>
        <c:majorTickMark val="in"/>
        <c:minorTickMark val="out"/>
        <c:tickLblPos val="nextTo"/>
        <c:crossAx val="261052032"/>
        <c:crosses val="autoZero"/>
        <c:crossBetween val="midCat"/>
      </c:valAx>
      <c:valAx>
        <c:axId val="261052032"/>
        <c:scaling>
          <c:orientation val="minMax"/>
        </c:scaling>
        <c:delete val="0"/>
        <c:axPos val="l"/>
        <c:title>
          <c:tx>
            <c:rich>
              <a:bodyPr/>
              <a:lstStyle/>
              <a:p>
                <a:pPr>
                  <a:defRPr/>
                </a:pPr>
                <a:r>
                  <a:rPr lang="en-US"/>
                  <a:t>Dielectric Constant, </a:t>
                </a:r>
                <a:r>
                  <a:rPr lang="el-GR">
                    <a:latin typeface="Times New Roman"/>
                    <a:cs typeface="Times New Roman"/>
                  </a:rPr>
                  <a:t>ε</a:t>
                </a:r>
                <a:r>
                  <a:rPr lang="en-US" baseline="-25000">
                    <a:latin typeface="Times New Roman"/>
                    <a:cs typeface="Times New Roman"/>
                  </a:rPr>
                  <a:t>s</a:t>
                </a:r>
                <a:endParaRPr lang="en-US" baseline="-25000"/>
              </a:p>
            </c:rich>
          </c:tx>
          <c:overlay val="0"/>
        </c:title>
        <c:numFmt formatCode="0.000" sourceLinked="1"/>
        <c:majorTickMark val="in"/>
        <c:minorTickMark val="out"/>
        <c:tickLblPos val="nextTo"/>
        <c:crossAx val="261051456"/>
        <c:crosses val="autoZero"/>
        <c:crossBetween val="midCat"/>
      </c:valA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plotArea>
    <c:legend>
      <c:legendPos val="r"/>
      <c:overlay val="0"/>
    </c:legend>
    <c:plotVisOnly val="1"/>
    <c:dispBlanksAs val="gap"/>
    <c:showDLblsOverMax val="0"/>
  </c:chart>
  <c:externalData r:id="rId1">
    <c:autoUpdate val="0"/>
  </c:externalData>
</c:chartSpace>
</file>

<file path=word/drawings/_rels/drawing3.xml.rels><?xml version="1.0" encoding="UTF-8" standalone="yes"?>
<Relationships xmlns="http://schemas.openxmlformats.org/package/2006/relationships"><Relationship Id="rId1" Type="http://schemas.openxmlformats.org/officeDocument/2006/relationships/image" Target="../media/image9.png"/></Relationships>
</file>

<file path=word/drawings/drawing1.xml><?xml version="1.0" encoding="utf-8"?>
<c:userShapes xmlns:c="http://schemas.openxmlformats.org/drawingml/2006/chart">
  <cdr:relSizeAnchor xmlns:cdr="http://schemas.openxmlformats.org/drawingml/2006/chartDrawing">
    <cdr:from>
      <cdr:x>0.28434</cdr:x>
      <cdr:y>0.10371</cdr:y>
    </cdr:from>
    <cdr:to>
      <cdr:x>0.52358</cdr:x>
      <cdr:y>0.23516</cdr:y>
    </cdr:to>
    <cdr:sp macro="" textlink="">
      <cdr:nvSpPr>
        <cdr:cNvPr id="2" name="TextBox 1"/>
        <cdr:cNvSpPr txBox="1"/>
      </cdr:nvSpPr>
      <cdr:spPr>
        <a:xfrm xmlns:a="http://schemas.openxmlformats.org/drawingml/2006/main">
          <a:off x="1463406" y="446832"/>
          <a:ext cx="1231303" cy="5663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Reference curve</a:t>
          </a:r>
          <a:r>
            <a:rPr lang="en-US" sz="1100" baseline="0"/>
            <a:t> </a:t>
          </a:r>
        </a:p>
        <a:p xmlns:a="http://schemas.openxmlformats.org/drawingml/2006/main">
          <a:r>
            <a:rPr lang="en-US" sz="1100" baseline="0"/>
            <a:t>at T</a:t>
          </a:r>
          <a:r>
            <a:rPr lang="en-US" sz="1100" baseline="-25000"/>
            <a:t>r</a:t>
          </a:r>
          <a:r>
            <a:rPr lang="en-US" sz="1100" baseline="0"/>
            <a:t>=85</a:t>
          </a:r>
          <a:r>
            <a:rPr lang="en-US" sz="1100" baseline="30000"/>
            <a:t>o</a:t>
          </a:r>
          <a:r>
            <a:rPr lang="en-US" sz="1100" baseline="0"/>
            <a:t>C</a:t>
          </a:r>
          <a:endParaRPr lang="en-US" sz="1100"/>
        </a:p>
      </cdr:txBody>
    </cdr:sp>
  </cdr:relSizeAnchor>
  <cdr:relSizeAnchor xmlns:cdr="http://schemas.openxmlformats.org/drawingml/2006/chartDrawing">
    <cdr:from>
      <cdr:x>0.23598</cdr:x>
      <cdr:y>0.23531</cdr:y>
    </cdr:from>
    <cdr:to>
      <cdr:x>0.44359</cdr:x>
      <cdr:y>0.35362</cdr:y>
    </cdr:to>
    <cdr:sp macro="" textlink="">
      <cdr:nvSpPr>
        <cdr:cNvPr id="3" name="TextBox 2"/>
        <cdr:cNvSpPr txBox="1"/>
      </cdr:nvSpPr>
      <cdr:spPr>
        <a:xfrm xmlns:a="http://schemas.openxmlformats.org/drawingml/2006/main">
          <a:off x="1402555" y="1014132"/>
          <a:ext cx="1233965" cy="50986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Reference curve</a:t>
          </a:r>
        </a:p>
        <a:p xmlns:a="http://schemas.openxmlformats.org/drawingml/2006/main">
          <a:r>
            <a:rPr lang="en-US" sz="1100"/>
            <a:t> at T</a:t>
          </a:r>
          <a:r>
            <a:rPr lang="en-US" sz="1100" baseline="-25000"/>
            <a:t>r</a:t>
          </a:r>
          <a:r>
            <a:rPr lang="en-US" sz="1100"/>
            <a:t>=75</a:t>
          </a:r>
          <a:r>
            <a:rPr lang="en-US" sz="1100" baseline="30000"/>
            <a:t>o</a:t>
          </a:r>
          <a:r>
            <a:rPr lang="en-US" sz="1100"/>
            <a:t>C</a:t>
          </a:r>
        </a:p>
      </cdr:txBody>
    </cdr:sp>
  </cdr:relSizeAnchor>
  <cdr:relSizeAnchor xmlns:cdr="http://schemas.openxmlformats.org/drawingml/2006/chartDrawing">
    <cdr:from>
      <cdr:x>0.45256</cdr:x>
      <cdr:y>0.16974</cdr:y>
    </cdr:from>
    <cdr:to>
      <cdr:x>0.53718</cdr:x>
      <cdr:y>0.244</cdr:y>
    </cdr:to>
    <cdr:cxnSp macro="">
      <cdr:nvCxnSpPr>
        <cdr:cNvPr id="5" name="Curved Connector 4"/>
        <cdr:cNvCxnSpPr/>
      </cdr:nvCxnSpPr>
      <cdr:spPr>
        <a:xfrm xmlns:a="http://schemas.openxmlformats.org/drawingml/2006/main">
          <a:off x="2689860" y="731520"/>
          <a:ext cx="502920" cy="32004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0.40897</cdr:x>
      <cdr:y>0.28997</cdr:y>
    </cdr:from>
    <cdr:to>
      <cdr:x>0.54231</cdr:x>
      <cdr:y>0.36776</cdr:y>
    </cdr:to>
    <cdr:cxnSp macro="">
      <cdr:nvCxnSpPr>
        <cdr:cNvPr id="7" name="Curved Connector 6"/>
        <cdr:cNvCxnSpPr/>
      </cdr:nvCxnSpPr>
      <cdr:spPr>
        <a:xfrm xmlns:a="http://schemas.openxmlformats.org/drawingml/2006/main">
          <a:off x="2430780" y="1249680"/>
          <a:ext cx="792480" cy="33528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0.72435</cdr:x>
      <cdr:y>0.74418</cdr:y>
    </cdr:from>
    <cdr:to>
      <cdr:x>0.97179</cdr:x>
      <cdr:y>0.87325</cdr:y>
    </cdr:to>
    <cdr:sp macro="" textlink="">
      <cdr:nvSpPr>
        <cdr:cNvPr id="8" name="Text Box 7"/>
        <cdr:cNvSpPr txBox="1"/>
      </cdr:nvSpPr>
      <cdr:spPr>
        <a:xfrm xmlns:a="http://schemas.openxmlformats.org/drawingml/2006/main">
          <a:off x="3893587" y="3165176"/>
          <a:ext cx="1330058" cy="5489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Nonanenitrile curve</a:t>
          </a:r>
        </a:p>
      </cdr:txBody>
    </cdr:sp>
  </cdr:relSizeAnchor>
  <cdr:relSizeAnchor xmlns:cdr="http://schemas.openxmlformats.org/drawingml/2006/chartDrawing">
    <cdr:from>
      <cdr:x>0.6</cdr:x>
      <cdr:y>0.75851</cdr:y>
    </cdr:from>
    <cdr:to>
      <cdr:x>0.73077</cdr:x>
      <cdr:y>0.77619</cdr:y>
    </cdr:to>
    <cdr:cxnSp macro="">
      <cdr:nvCxnSpPr>
        <cdr:cNvPr id="12" name="Curved Connector 11"/>
        <cdr:cNvCxnSpPr/>
      </cdr:nvCxnSpPr>
      <cdr:spPr>
        <a:xfrm xmlns:a="http://schemas.openxmlformats.org/drawingml/2006/main" rot="10800000">
          <a:off x="3566161" y="3268980"/>
          <a:ext cx="777241" cy="76202"/>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0.63568</cdr:x>
      <cdr:y>0.13675</cdr:y>
    </cdr:from>
    <cdr:to>
      <cdr:x>0.89081</cdr:x>
      <cdr:y>0.25521</cdr:y>
    </cdr:to>
    <cdr:sp macro="" textlink="">
      <cdr:nvSpPr>
        <cdr:cNvPr id="14" name="Text Box 13"/>
        <cdr:cNvSpPr txBox="1"/>
      </cdr:nvSpPr>
      <cdr:spPr>
        <a:xfrm xmlns:a="http://schemas.openxmlformats.org/drawingml/2006/main">
          <a:off x="3416959" y="581642"/>
          <a:ext cx="1371394" cy="5038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Heptanenitrile curve</a:t>
          </a:r>
        </a:p>
      </cdr:txBody>
    </cdr:sp>
  </cdr:relSizeAnchor>
  <cdr:relSizeAnchor xmlns:cdr="http://schemas.openxmlformats.org/drawingml/2006/chartDrawing">
    <cdr:from>
      <cdr:x>0.73077</cdr:x>
      <cdr:y>0.32729</cdr:y>
    </cdr:from>
    <cdr:to>
      <cdr:x>0.97692</cdr:x>
      <cdr:y>0.46343</cdr:y>
    </cdr:to>
    <cdr:sp macro="" textlink="">
      <cdr:nvSpPr>
        <cdr:cNvPr id="15" name="Text Box 14"/>
        <cdr:cNvSpPr txBox="1"/>
      </cdr:nvSpPr>
      <cdr:spPr>
        <a:xfrm xmlns:a="http://schemas.openxmlformats.org/drawingml/2006/main">
          <a:off x="3928090" y="1392036"/>
          <a:ext cx="1323124" cy="5790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Octanenitrile curve</a:t>
          </a:r>
        </a:p>
      </cdr:txBody>
    </cdr:sp>
  </cdr:relSizeAnchor>
  <cdr:relSizeAnchor xmlns:cdr="http://schemas.openxmlformats.org/drawingml/2006/chartDrawing">
    <cdr:from>
      <cdr:x>0.21039</cdr:x>
      <cdr:y>0.47092</cdr:y>
    </cdr:from>
    <cdr:to>
      <cdr:x>0.46168</cdr:x>
      <cdr:y>0.59999</cdr:y>
    </cdr:to>
    <cdr:sp macro="" textlink="">
      <cdr:nvSpPr>
        <cdr:cNvPr id="16" name="Text Box 15"/>
        <cdr:cNvSpPr txBox="1"/>
      </cdr:nvSpPr>
      <cdr:spPr>
        <a:xfrm xmlns:a="http://schemas.openxmlformats.org/drawingml/2006/main">
          <a:off x="1130922" y="2002943"/>
          <a:ext cx="1350753" cy="5489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Decanenitrile</a:t>
          </a:r>
          <a:r>
            <a:rPr lang="en-US" sz="1100" baseline="0"/>
            <a:t> curve</a:t>
          </a:r>
          <a:endParaRPr lang="en-US" sz="1100"/>
        </a:p>
      </cdr:txBody>
    </cdr:sp>
  </cdr:relSizeAnchor>
  <cdr:relSizeAnchor xmlns:cdr="http://schemas.openxmlformats.org/drawingml/2006/chartDrawing">
    <cdr:from>
      <cdr:x>0.20776</cdr:x>
      <cdr:y>0.60951</cdr:y>
    </cdr:from>
    <cdr:to>
      <cdr:x>0.41994</cdr:x>
      <cdr:y>0.76511</cdr:y>
    </cdr:to>
    <cdr:sp macro="" textlink="">
      <cdr:nvSpPr>
        <cdr:cNvPr id="17" name="Text Box 16"/>
        <cdr:cNvSpPr txBox="1"/>
      </cdr:nvSpPr>
      <cdr:spPr>
        <a:xfrm xmlns:a="http://schemas.openxmlformats.org/drawingml/2006/main">
          <a:off x="1069249" y="2626057"/>
          <a:ext cx="1092059" cy="6703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Dodecanenitrile</a:t>
          </a:r>
          <a:r>
            <a:rPr lang="en-US" sz="1100" baseline="0"/>
            <a:t> curve</a:t>
          </a:r>
          <a:endParaRPr lang="en-US" sz="1100"/>
        </a:p>
      </cdr:txBody>
    </cdr:sp>
  </cdr:relSizeAnchor>
  <cdr:relSizeAnchor xmlns:cdr="http://schemas.openxmlformats.org/drawingml/2006/chartDrawing">
    <cdr:from>
      <cdr:x>0.36282</cdr:x>
      <cdr:y>0.53043</cdr:y>
    </cdr:from>
    <cdr:to>
      <cdr:x>0.44359</cdr:x>
      <cdr:y>0.7037</cdr:y>
    </cdr:to>
    <cdr:cxnSp macro="">
      <cdr:nvCxnSpPr>
        <cdr:cNvPr id="19" name="Curved Connector 18"/>
        <cdr:cNvCxnSpPr/>
      </cdr:nvCxnSpPr>
      <cdr:spPr>
        <a:xfrm xmlns:a="http://schemas.openxmlformats.org/drawingml/2006/main" rot="16200000" flipH="1">
          <a:off x="2156460" y="2286000"/>
          <a:ext cx="480060" cy="7467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0.31795</cdr:x>
      <cdr:y>0.67364</cdr:y>
    </cdr:from>
    <cdr:to>
      <cdr:x>0.39872</cdr:x>
      <cdr:y>0.80271</cdr:y>
    </cdr:to>
    <cdr:cxnSp macro="">
      <cdr:nvCxnSpPr>
        <cdr:cNvPr id="21" name="Curved Connector 20"/>
        <cdr:cNvCxnSpPr/>
      </cdr:nvCxnSpPr>
      <cdr:spPr>
        <a:xfrm xmlns:a="http://schemas.openxmlformats.org/drawingml/2006/main" rot="16200000" flipH="1">
          <a:off x="1889760" y="2903220"/>
          <a:ext cx="480060" cy="5562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0.60897</cdr:x>
      <cdr:y>0.19095</cdr:y>
    </cdr:from>
    <cdr:to>
      <cdr:x>0.69103</cdr:x>
      <cdr:y>0.32002</cdr:y>
    </cdr:to>
    <cdr:cxnSp macro="">
      <cdr:nvCxnSpPr>
        <cdr:cNvPr id="23" name="Curved Connector 22"/>
        <cdr:cNvCxnSpPr/>
      </cdr:nvCxnSpPr>
      <cdr:spPr>
        <a:xfrm xmlns:a="http://schemas.openxmlformats.org/drawingml/2006/main" rot="5400000">
          <a:off x="3619500" y="822960"/>
          <a:ext cx="487680" cy="5562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0.56538</cdr:x>
      <cdr:y>0.35715</cdr:y>
    </cdr:from>
    <cdr:to>
      <cdr:x>0.73974</cdr:x>
      <cdr:y>0.56048</cdr:y>
    </cdr:to>
    <cdr:cxnSp macro="">
      <cdr:nvCxnSpPr>
        <cdr:cNvPr id="25" name="Curved Connector 24"/>
        <cdr:cNvCxnSpPr/>
      </cdr:nvCxnSpPr>
      <cdr:spPr>
        <a:xfrm xmlns:a="http://schemas.openxmlformats.org/drawingml/2006/main" rot="10800000" flipV="1">
          <a:off x="3360420" y="1539239"/>
          <a:ext cx="1036320" cy="87630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0.83462</cdr:x>
      <cdr:y>0.70547</cdr:y>
    </cdr:from>
    <cdr:to>
      <cdr:x>0.92436</cdr:x>
      <cdr:y>0.7868</cdr:y>
    </cdr:to>
    <cdr:sp macro="" textlink="">
      <cdr:nvSpPr>
        <cdr:cNvPr id="2" name="Text Box 1"/>
        <cdr:cNvSpPr txBox="1"/>
      </cdr:nvSpPr>
      <cdr:spPr>
        <a:xfrm xmlns:a="http://schemas.openxmlformats.org/drawingml/2006/main">
          <a:off x="4960620" y="3040380"/>
          <a:ext cx="53340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0.80769</cdr:x>
      <cdr:y>0.64358</cdr:y>
    </cdr:from>
    <cdr:to>
      <cdr:x>0.93718</cdr:x>
      <cdr:y>0.7426</cdr:y>
    </cdr:to>
    <cdr:sp macro="" textlink="">
      <cdr:nvSpPr>
        <cdr:cNvPr id="3" name="Text Box 2"/>
        <cdr:cNvSpPr txBox="1"/>
      </cdr:nvSpPr>
      <cdr:spPr>
        <a:xfrm xmlns:a="http://schemas.openxmlformats.org/drawingml/2006/main">
          <a:off x="4800600" y="2773680"/>
          <a:ext cx="769620" cy="426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0.77564</cdr:x>
      <cdr:y>0.60645</cdr:y>
    </cdr:from>
    <cdr:to>
      <cdr:x>0.88205</cdr:x>
      <cdr:y>0.67895</cdr:y>
    </cdr:to>
    <cdr:sp macro="" textlink="">
      <cdr:nvSpPr>
        <cdr:cNvPr id="4" name="Text Box 3"/>
        <cdr:cNvSpPr txBox="1"/>
      </cdr:nvSpPr>
      <cdr:spPr>
        <a:xfrm xmlns:a="http://schemas.openxmlformats.org/drawingml/2006/main">
          <a:off x="4610100" y="2613660"/>
          <a:ext cx="632460" cy="312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0.7359</cdr:x>
      <cdr:y>0.54457</cdr:y>
    </cdr:from>
    <cdr:to>
      <cdr:x>0.84231</cdr:x>
      <cdr:y>0.63121</cdr:y>
    </cdr:to>
    <cdr:sp macro="" textlink="">
      <cdr:nvSpPr>
        <cdr:cNvPr id="5" name="Text Box 4"/>
        <cdr:cNvSpPr txBox="1"/>
      </cdr:nvSpPr>
      <cdr:spPr>
        <a:xfrm xmlns:a="http://schemas.openxmlformats.org/drawingml/2006/main">
          <a:off x="4373880" y="2346960"/>
          <a:ext cx="63246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0.7</cdr:x>
      <cdr:y>0.49683</cdr:y>
    </cdr:from>
    <cdr:to>
      <cdr:x>0.81538</cdr:x>
      <cdr:y>0.56932</cdr:y>
    </cdr:to>
    <cdr:sp macro="" textlink="">
      <cdr:nvSpPr>
        <cdr:cNvPr id="6" name="Text Box 5"/>
        <cdr:cNvSpPr txBox="1"/>
      </cdr:nvSpPr>
      <cdr:spPr>
        <a:xfrm xmlns:a="http://schemas.openxmlformats.org/drawingml/2006/main">
          <a:off x="4160520" y="2141220"/>
          <a:ext cx="685800" cy="312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0.65897</cdr:x>
      <cdr:y>0.41373</cdr:y>
    </cdr:from>
    <cdr:to>
      <cdr:x>0.79231</cdr:x>
      <cdr:y>0.4933</cdr:y>
    </cdr:to>
    <cdr:sp macro="" textlink="">
      <cdr:nvSpPr>
        <cdr:cNvPr id="7" name="Text Box 6"/>
        <cdr:cNvSpPr txBox="1"/>
      </cdr:nvSpPr>
      <cdr:spPr>
        <a:xfrm xmlns:a="http://schemas.openxmlformats.org/drawingml/2006/main">
          <a:off x="3916680" y="1783080"/>
          <a:ext cx="79248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0.6359</cdr:x>
      <cdr:y>0.32886</cdr:y>
    </cdr:from>
    <cdr:to>
      <cdr:x>0.76154</cdr:x>
      <cdr:y>0.40843</cdr:y>
    </cdr:to>
    <cdr:sp macro="" textlink="">
      <cdr:nvSpPr>
        <cdr:cNvPr id="8" name="Text Box 7"/>
        <cdr:cNvSpPr txBox="1"/>
      </cdr:nvSpPr>
      <cdr:spPr>
        <a:xfrm xmlns:a="http://schemas.openxmlformats.org/drawingml/2006/main">
          <a:off x="3779520" y="1417320"/>
          <a:ext cx="74676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0.60128</cdr:x>
      <cdr:y>0.24223</cdr:y>
    </cdr:from>
    <cdr:to>
      <cdr:x>0.71282</cdr:x>
      <cdr:y>0.32886</cdr:y>
    </cdr:to>
    <cdr:sp macro="" textlink="">
      <cdr:nvSpPr>
        <cdr:cNvPr id="9" name="Text Box 8"/>
        <cdr:cNvSpPr txBox="1"/>
      </cdr:nvSpPr>
      <cdr:spPr>
        <a:xfrm xmlns:a="http://schemas.openxmlformats.org/drawingml/2006/main">
          <a:off x="3573780" y="1043940"/>
          <a:ext cx="66294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0.56923</cdr:x>
      <cdr:y>0.11669</cdr:y>
    </cdr:from>
    <cdr:to>
      <cdr:x>0.69359</cdr:x>
      <cdr:y>0.19803</cdr:y>
    </cdr:to>
    <cdr:sp macro="" textlink="">
      <cdr:nvSpPr>
        <cdr:cNvPr id="10" name="Text Box 9"/>
        <cdr:cNvSpPr txBox="1"/>
      </cdr:nvSpPr>
      <cdr:spPr>
        <a:xfrm xmlns:a="http://schemas.openxmlformats.org/drawingml/2006/main">
          <a:off x="3383280" y="502920"/>
          <a:ext cx="73914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0.40641</cdr:x>
      <cdr:y>0.04951</cdr:y>
    </cdr:from>
    <cdr:to>
      <cdr:x>0.54103</cdr:x>
      <cdr:y>0.1715</cdr:y>
    </cdr:to>
    <cdr:sp macro="" textlink="">
      <cdr:nvSpPr>
        <cdr:cNvPr id="11" name="Text Box 10"/>
        <cdr:cNvSpPr txBox="1"/>
      </cdr:nvSpPr>
      <cdr:spPr>
        <a:xfrm xmlns:a="http://schemas.openxmlformats.org/drawingml/2006/main">
          <a:off x="2415540" y="213360"/>
          <a:ext cx="800100" cy="5257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 diglyme</a:t>
          </a:r>
        </a:p>
      </cdr:txBody>
    </cdr:sp>
  </cdr:relSizeAnchor>
  <cdr:relSizeAnchor xmlns:cdr="http://schemas.openxmlformats.org/drawingml/2006/chartDrawing">
    <cdr:from>
      <cdr:x>0.25641</cdr:x>
      <cdr:y>0.27582</cdr:y>
    </cdr:from>
    <cdr:to>
      <cdr:x>0.39487</cdr:x>
      <cdr:y>0.39959</cdr:y>
    </cdr:to>
    <cdr:sp macro="" textlink="">
      <cdr:nvSpPr>
        <cdr:cNvPr id="12" name="Text Box 11"/>
        <cdr:cNvSpPr txBox="1"/>
      </cdr:nvSpPr>
      <cdr:spPr>
        <a:xfrm xmlns:a="http://schemas.openxmlformats.org/drawingml/2006/main">
          <a:off x="1524000" y="1188720"/>
          <a:ext cx="822960" cy="533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nonyl diglyme</a:t>
          </a:r>
        </a:p>
      </cdr:txBody>
    </cdr:sp>
  </cdr:relSizeAnchor>
  <cdr:relSizeAnchor xmlns:cdr="http://schemas.openxmlformats.org/drawingml/2006/chartDrawing">
    <cdr:from>
      <cdr:x>0.7885</cdr:x>
      <cdr:y>0.24775</cdr:y>
    </cdr:from>
    <cdr:to>
      <cdr:x>0.9768</cdr:x>
      <cdr:y>0.37413</cdr:y>
    </cdr:to>
    <cdr:sp macro="" textlink="">
      <cdr:nvSpPr>
        <cdr:cNvPr id="13" name="Text Box 12"/>
        <cdr:cNvSpPr txBox="1"/>
      </cdr:nvSpPr>
      <cdr:spPr>
        <a:xfrm xmlns:a="http://schemas.openxmlformats.org/drawingml/2006/main">
          <a:off x="4221889" y="954157"/>
          <a:ext cx="1008202" cy="4867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hexyl diglyme</a:t>
          </a:r>
        </a:p>
      </cdr:txBody>
    </cdr:sp>
  </cdr:relSizeAnchor>
  <cdr:relSizeAnchor xmlns:cdr="http://schemas.openxmlformats.org/drawingml/2006/chartDrawing">
    <cdr:from>
      <cdr:x>0.24103</cdr:x>
      <cdr:y>0.63651</cdr:y>
    </cdr:from>
    <cdr:to>
      <cdr:x>0.36667</cdr:x>
      <cdr:y>0.7479</cdr:y>
    </cdr:to>
    <cdr:sp macro="" textlink="">
      <cdr:nvSpPr>
        <cdr:cNvPr id="14" name="Text Box 13"/>
        <cdr:cNvSpPr txBox="1"/>
      </cdr:nvSpPr>
      <cdr:spPr>
        <a:xfrm xmlns:a="http://schemas.openxmlformats.org/drawingml/2006/main">
          <a:off x="1432560" y="2743200"/>
          <a:ext cx="746760" cy="4800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 diglyme</a:t>
          </a:r>
        </a:p>
      </cdr:txBody>
    </cdr:sp>
  </cdr:relSizeAnchor>
  <cdr:relSizeAnchor xmlns:cdr="http://schemas.openxmlformats.org/drawingml/2006/chartDrawing">
    <cdr:from>
      <cdr:x>0.33077</cdr:x>
      <cdr:y>0.56932</cdr:y>
    </cdr:from>
    <cdr:to>
      <cdr:x>0.47051</cdr:x>
      <cdr:y>0.69309</cdr:y>
    </cdr:to>
    <cdr:cxnSp macro="">
      <cdr:nvCxnSpPr>
        <cdr:cNvPr id="16" name="Curved Connector 15"/>
        <cdr:cNvCxnSpPr/>
      </cdr:nvCxnSpPr>
      <cdr:spPr>
        <a:xfrm xmlns:a="http://schemas.openxmlformats.org/drawingml/2006/main" flipV="1">
          <a:off x="1965960" y="2453640"/>
          <a:ext cx="830580" cy="53340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0.36667</cdr:x>
      <cdr:y>0.33947</cdr:y>
    </cdr:from>
    <cdr:to>
      <cdr:x>0.47821</cdr:x>
      <cdr:y>0.44556</cdr:y>
    </cdr:to>
    <cdr:cxnSp macro="">
      <cdr:nvCxnSpPr>
        <cdr:cNvPr id="18" name="Curved Connector 17"/>
        <cdr:cNvCxnSpPr/>
      </cdr:nvCxnSpPr>
      <cdr:spPr>
        <a:xfrm xmlns:a="http://schemas.openxmlformats.org/drawingml/2006/main">
          <a:off x="2179320" y="1463040"/>
          <a:ext cx="662940" cy="45720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0.46538</cdr:x>
      <cdr:y>0.14852</cdr:y>
    </cdr:from>
    <cdr:to>
      <cdr:x>0.50513</cdr:x>
      <cdr:y>0.28466</cdr:y>
    </cdr:to>
    <cdr:cxnSp macro="">
      <cdr:nvCxnSpPr>
        <cdr:cNvPr id="20" name="Curved Connector 19"/>
        <cdr:cNvCxnSpPr/>
      </cdr:nvCxnSpPr>
      <cdr:spPr>
        <a:xfrm xmlns:a="http://schemas.openxmlformats.org/drawingml/2006/main" rot="16200000" flipH="1">
          <a:off x="2766060" y="640079"/>
          <a:ext cx="236220" cy="58674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0.65</cdr:x>
      <cdr:y>0.28466</cdr:y>
    </cdr:from>
    <cdr:to>
      <cdr:x>0.79359</cdr:x>
      <cdr:y>0.4155</cdr:y>
    </cdr:to>
    <cdr:cxnSp macro="">
      <cdr:nvCxnSpPr>
        <cdr:cNvPr id="22" name="Curved Connector 21"/>
        <cdr:cNvCxnSpPr/>
      </cdr:nvCxnSpPr>
      <cdr:spPr>
        <a:xfrm xmlns:a="http://schemas.openxmlformats.org/drawingml/2006/main" rot="10800000" flipV="1">
          <a:off x="3863340" y="1226820"/>
          <a:ext cx="853440" cy="56388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0.84487</cdr:x>
      <cdr:y>0.71607</cdr:y>
    </cdr:from>
    <cdr:to>
      <cdr:x>0.92051</cdr:x>
      <cdr:y>0.78326</cdr:y>
    </cdr:to>
    <cdr:sp macro="" textlink="">
      <cdr:nvSpPr>
        <cdr:cNvPr id="2" name="Text Box 1"/>
        <cdr:cNvSpPr txBox="1"/>
      </cdr:nvSpPr>
      <cdr:spPr>
        <a:xfrm xmlns:a="http://schemas.openxmlformats.org/drawingml/2006/main">
          <a:off x="5021580" y="3086100"/>
          <a:ext cx="44958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0.80128</cdr:x>
      <cdr:y>0.65242</cdr:y>
    </cdr:from>
    <cdr:to>
      <cdr:x>0.89487</cdr:x>
      <cdr:y>0.73199</cdr:y>
    </cdr:to>
    <cdr:sp macro="" textlink="">
      <cdr:nvSpPr>
        <cdr:cNvPr id="3" name="Text Box 2"/>
        <cdr:cNvSpPr txBox="1"/>
      </cdr:nvSpPr>
      <cdr:spPr>
        <a:xfrm xmlns:a="http://schemas.openxmlformats.org/drawingml/2006/main">
          <a:off x="4762500" y="2811780"/>
          <a:ext cx="55626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0.76667</cdr:x>
      <cdr:y>0.60292</cdr:y>
    </cdr:from>
    <cdr:to>
      <cdr:x>0.87436</cdr:x>
      <cdr:y>0.68248</cdr:y>
    </cdr:to>
    <cdr:sp macro="" textlink="">
      <cdr:nvSpPr>
        <cdr:cNvPr id="4" name="Text Box 3"/>
        <cdr:cNvSpPr txBox="1"/>
      </cdr:nvSpPr>
      <cdr:spPr>
        <a:xfrm xmlns:a="http://schemas.openxmlformats.org/drawingml/2006/main">
          <a:off x="4556760" y="2598420"/>
          <a:ext cx="64008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0.71667</cdr:x>
      <cdr:y>0.54811</cdr:y>
    </cdr:from>
    <cdr:to>
      <cdr:x>0.82436</cdr:x>
      <cdr:y>0.62237</cdr:y>
    </cdr:to>
    <cdr:sp macro="" textlink="">
      <cdr:nvSpPr>
        <cdr:cNvPr id="5" name="Text Box 4"/>
        <cdr:cNvSpPr txBox="1"/>
      </cdr:nvSpPr>
      <cdr:spPr>
        <a:xfrm xmlns:a="http://schemas.openxmlformats.org/drawingml/2006/main">
          <a:off x="4259580" y="2362200"/>
          <a:ext cx="64008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0.67179</cdr:x>
      <cdr:y>0.47915</cdr:y>
    </cdr:from>
    <cdr:to>
      <cdr:x>0.78462</cdr:x>
      <cdr:y>0.57109</cdr:y>
    </cdr:to>
    <cdr:sp macro="" textlink="">
      <cdr:nvSpPr>
        <cdr:cNvPr id="6" name="Text Box 5"/>
        <cdr:cNvSpPr txBox="1"/>
      </cdr:nvSpPr>
      <cdr:spPr>
        <a:xfrm xmlns:a="http://schemas.openxmlformats.org/drawingml/2006/main">
          <a:off x="3992880" y="2065020"/>
          <a:ext cx="67056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0.62308</cdr:x>
      <cdr:y>0.41196</cdr:y>
    </cdr:from>
    <cdr:to>
      <cdr:x>0.75256</cdr:x>
      <cdr:y>0.51628</cdr:y>
    </cdr:to>
    <cdr:sp macro="" textlink="">
      <cdr:nvSpPr>
        <cdr:cNvPr id="7" name="Text Box 6"/>
        <cdr:cNvSpPr txBox="1"/>
      </cdr:nvSpPr>
      <cdr:spPr>
        <a:xfrm xmlns:a="http://schemas.openxmlformats.org/drawingml/2006/main">
          <a:off x="3703320" y="1775460"/>
          <a:ext cx="769620" cy="4495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0.56923</cdr:x>
      <cdr:y>0.31295</cdr:y>
    </cdr:from>
    <cdr:to>
      <cdr:x>0.68974</cdr:x>
      <cdr:y>0.41196</cdr:y>
    </cdr:to>
    <cdr:sp macro="" textlink="">
      <cdr:nvSpPr>
        <cdr:cNvPr id="8" name="Text Box 7"/>
        <cdr:cNvSpPr txBox="1"/>
      </cdr:nvSpPr>
      <cdr:spPr>
        <a:xfrm xmlns:a="http://schemas.openxmlformats.org/drawingml/2006/main">
          <a:off x="3383280" y="1348740"/>
          <a:ext cx="716280" cy="426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0.5359</cdr:x>
      <cdr:y>0.23869</cdr:y>
    </cdr:from>
    <cdr:to>
      <cdr:x>0.64872</cdr:x>
      <cdr:y>0.32356</cdr:y>
    </cdr:to>
    <cdr:sp macro="" textlink="">
      <cdr:nvSpPr>
        <cdr:cNvPr id="9" name="Text Box 8"/>
        <cdr:cNvSpPr txBox="1"/>
      </cdr:nvSpPr>
      <cdr:spPr>
        <a:xfrm xmlns:a="http://schemas.openxmlformats.org/drawingml/2006/main">
          <a:off x="3185160" y="1028700"/>
          <a:ext cx="670560" cy="3657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0.49615</cdr:x>
      <cdr:y>0.13261</cdr:y>
    </cdr:from>
    <cdr:to>
      <cdr:x>0.61282</cdr:x>
      <cdr:y>0.22455</cdr:y>
    </cdr:to>
    <cdr:sp macro="" textlink="">
      <cdr:nvSpPr>
        <cdr:cNvPr id="10" name="Text Box 9"/>
        <cdr:cNvSpPr txBox="1"/>
      </cdr:nvSpPr>
      <cdr:spPr>
        <a:xfrm xmlns:a="http://schemas.openxmlformats.org/drawingml/2006/main">
          <a:off x="2948940" y="571500"/>
          <a:ext cx="69342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0.65769</cdr:x>
      <cdr:y>0.07249</cdr:y>
    </cdr:from>
    <cdr:to>
      <cdr:x>0.89103</cdr:x>
      <cdr:y>0.16443</cdr:y>
    </cdr:to>
    <cdr:sp macro="" textlink="">
      <cdr:nvSpPr>
        <cdr:cNvPr id="11" name="Text Box 10"/>
        <cdr:cNvSpPr txBox="1"/>
      </cdr:nvSpPr>
      <cdr:spPr>
        <a:xfrm xmlns:a="http://schemas.openxmlformats.org/drawingml/2006/main">
          <a:off x="3909060" y="312420"/>
          <a:ext cx="138684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hexyl triglyme</a:t>
          </a:r>
        </a:p>
      </cdr:txBody>
    </cdr:sp>
  </cdr:relSizeAnchor>
  <cdr:relSizeAnchor xmlns:cdr="http://schemas.openxmlformats.org/drawingml/2006/chartDrawing">
    <cdr:from>
      <cdr:x>0.52436</cdr:x>
      <cdr:y>0.1273</cdr:y>
    </cdr:from>
    <cdr:to>
      <cdr:x>0.6859</cdr:x>
      <cdr:y>0.22632</cdr:y>
    </cdr:to>
    <cdr:cxnSp macro="">
      <cdr:nvCxnSpPr>
        <cdr:cNvPr id="13" name="Curved Connector 12"/>
        <cdr:cNvCxnSpPr/>
      </cdr:nvCxnSpPr>
      <cdr:spPr>
        <a:xfrm xmlns:a="http://schemas.openxmlformats.org/drawingml/2006/main" rot="10800000" flipV="1">
          <a:off x="3116580" y="548640"/>
          <a:ext cx="960120" cy="42672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0.27308</cdr:x>
      <cdr:y>0.03006</cdr:y>
    </cdr:from>
    <cdr:to>
      <cdr:x>0.47436</cdr:x>
      <cdr:y>0.122</cdr:y>
    </cdr:to>
    <cdr:sp macro="" textlink="">
      <cdr:nvSpPr>
        <cdr:cNvPr id="14" name="Text Box 13"/>
        <cdr:cNvSpPr txBox="1"/>
      </cdr:nvSpPr>
      <cdr:spPr>
        <a:xfrm xmlns:a="http://schemas.openxmlformats.org/drawingml/2006/main">
          <a:off x="1623060" y="129540"/>
          <a:ext cx="119634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 triglyme</a:t>
          </a:r>
        </a:p>
      </cdr:txBody>
    </cdr:sp>
  </cdr:relSizeAnchor>
  <cdr:relSizeAnchor xmlns:cdr="http://schemas.openxmlformats.org/drawingml/2006/chartDrawing">
    <cdr:from>
      <cdr:x>0.17821</cdr:x>
      <cdr:y>0.18388</cdr:y>
    </cdr:from>
    <cdr:to>
      <cdr:x>0.33974</cdr:x>
      <cdr:y>0.31295</cdr:y>
    </cdr:to>
    <cdr:sp macro="" textlink="">
      <cdr:nvSpPr>
        <cdr:cNvPr id="15" name="Text Box 14"/>
        <cdr:cNvSpPr txBox="1"/>
      </cdr:nvSpPr>
      <cdr:spPr>
        <a:xfrm xmlns:a="http://schemas.openxmlformats.org/drawingml/2006/main">
          <a:off x="1059180" y="792480"/>
          <a:ext cx="960120" cy="5562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nonyl triglyme</a:t>
          </a:r>
        </a:p>
      </cdr:txBody>
    </cdr:sp>
  </cdr:relSizeAnchor>
  <cdr:relSizeAnchor xmlns:cdr="http://schemas.openxmlformats.org/drawingml/2006/chartDrawing">
    <cdr:from>
      <cdr:x>0.21923</cdr:x>
      <cdr:y>0.62237</cdr:y>
    </cdr:from>
    <cdr:to>
      <cdr:x>0.38077</cdr:x>
      <cdr:y>0.77089</cdr:y>
    </cdr:to>
    <cdr:sp macro="" textlink="">
      <cdr:nvSpPr>
        <cdr:cNvPr id="16" name="Text Box 15"/>
        <cdr:cNvSpPr txBox="1"/>
      </cdr:nvSpPr>
      <cdr:spPr>
        <a:xfrm xmlns:a="http://schemas.openxmlformats.org/drawingml/2006/main">
          <a:off x="1303020" y="2682240"/>
          <a:ext cx="960120" cy="640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 triglyme</a:t>
          </a:r>
        </a:p>
      </cdr:txBody>
    </cdr:sp>
  </cdr:relSizeAnchor>
  <cdr:relSizeAnchor xmlns:cdr="http://schemas.openxmlformats.org/drawingml/2006/chartDrawing">
    <cdr:from>
      <cdr:x>0.31667</cdr:x>
      <cdr:y>0.57993</cdr:y>
    </cdr:from>
    <cdr:to>
      <cdr:x>0.41154</cdr:x>
      <cdr:y>0.67187</cdr:y>
    </cdr:to>
    <cdr:cxnSp macro="">
      <cdr:nvCxnSpPr>
        <cdr:cNvPr id="18" name="Curved Connector 17"/>
        <cdr:cNvCxnSpPr/>
      </cdr:nvCxnSpPr>
      <cdr:spPr>
        <a:xfrm xmlns:a="http://schemas.openxmlformats.org/drawingml/2006/main" flipV="1">
          <a:off x="1882140" y="2499360"/>
          <a:ext cx="563880" cy="39624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0.36667</cdr:x>
      <cdr:y>0.08487</cdr:y>
    </cdr:from>
    <cdr:to>
      <cdr:x>0.41538</cdr:x>
      <cdr:y>0.27582</cdr:y>
    </cdr:to>
    <cdr:cxnSp macro="">
      <cdr:nvCxnSpPr>
        <cdr:cNvPr id="20" name="Curved Connector 19"/>
        <cdr:cNvCxnSpPr/>
      </cdr:nvCxnSpPr>
      <cdr:spPr>
        <a:xfrm xmlns:a="http://schemas.openxmlformats.org/drawingml/2006/main" rot="16200000" flipH="1">
          <a:off x="2179320" y="365759"/>
          <a:ext cx="289560" cy="82296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0.26795</cdr:x>
      <cdr:y>0.2882</cdr:y>
    </cdr:from>
    <cdr:to>
      <cdr:x>0.37949</cdr:x>
      <cdr:y>0.3377</cdr:y>
    </cdr:to>
    <cdr:cxnSp macro="">
      <cdr:nvCxnSpPr>
        <cdr:cNvPr id="22" name="Curved Connector 21"/>
        <cdr:cNvCxnSpPr/>
      </cdr:nvCxnSpPr>
      <cdr:spPr>
        <a:xfrm xmlns:a="http://schemas.openxmlformats.org/drawingml/2006/main">
          <a:off x="1592580" y="1242060"/>
          <a:ext cx="662940" cy="2133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0.91704</cdr:x>
      <cdr:y>0.30709</cdr:y>
    </cdr:from>
    <cdr:to>
      <cdr:x>1</cdr:x>
      <cdr:y>0.38645</cdr:y>
    </cdr:to>
    <cdr:sp macro="" textlink="">
      <cdr:nvSpPr>
        <cdr:cNvPr id="2" name="Text Box 1"/>
        <cdr:cNvSpPr txBox="1"/>
      </cdr:nvSpPr>
      <cdr:spPr>
        <a:xfrm xmlns:a="http://schemas.openxmlformats.org/drawingml/2006/main">
          <a:off x="4935978" y="1359176"/>
          <a:ext cx="446512" cy="3512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0.85656</cdr:x>
      <cdr:y>0.27708</cdr:y>
    </cdr:from>
    <cdr:to>
      <cdr:x>0.94989</cdr:x>
      <cdr:y>0.36325</cdr:y>
    </cdr:to>
    <cdr:sp macro="" textlink="">
      <cdr:nvSpPr>
        <cdr:cNvPr id="3" name="Text Box 2"/>
        <cdr:cNvSpPr txBox="1"/>
      </cdr:nvSpPr>
      <cdr:spPr>
        <a:xfrm xmlns:a="http://schemas.openxmlformats.org/drawingml/2006/main">
          <a:off x="4610250" y="1226340"/>
          <a:ext cx="502326" cy="3813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0.80417</cdr:x>
      <cdr:y>0.24254</cdr:y>
    </cdr:from>
    <cdr:to>
      <cdr:x>0.89157</cdr:x>
      <cdr:y>0.35365</cdr:y>
    </cdr:to>
    <cdr:sp macro="" textlink="">
      <cdr:nvSpPr>
        <cdr:cNvPr id="4" name="Text Box 3"/>
        <cdr:cNvSpPr txBox="1"/>
      </cdr:nvSpPr>
      <cdr:spPr>
        <a:xfrm xmlns:a="http://schemas.openxmlformats.org/drawingml/2006/main">
          <a:off x="4328239" y="1073470"/>
          <a:ext cx="470409" cy="49176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0.74653</cdr:x>
      <cdr:y>0.20515</cdr:y>
    </cdr:from>
    <cdr:to>
      <cdr:x>0.85468</cdr:x>
      <cdr:y>0.30719</cdr:y>
    </cdr:to>
    <cdr:sp macro="" textlink="">
      <cdr:nvSpPr>
        <cdr:cNvPr id="5" name="Text Box 4"/>
        <cdr:cNvSpPr txBox="1"/>
      </cdr:nvSpPr>
      <cdr:spPr>
        <a:xfrm xmlns:a="http://schemas.openxmlformats.org/drawingml/2006/main">
          <a:off x="4018006" y="908004"/>
          <a:ext cx="582091" cy="4516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0.70157</cdr:x>
      <cdr:y>0.16578</cdr:y>
    </cdr:from>
    <cdr:to>
      <cdr:x>0.81416</cdr:x>
      <cdr:y>0.26102</cdr:y>
    </cdr:to>
    <cdr:sp macro="" textlink="">
      <cdr:nvSpPr>
        <cdr:cNvPr id="6" name="Text Box 5"/>
        <cdr:cNvSpPr txBox="1"/>
      </cdr:nvSpPr>
      <cdr:spPr>
        <a:xfrm xmlns:a="http://schemas.openxmlformats.org/drawingml/2006/main">
          <a:off x="3776007" y="733731"/>
          <a:ext cx="605988" cy="4215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0.66599</cdr:x>
      <cdr:y>0.13641</cdr:y>
    </cdr:from>
    <cdr:to>
      <cdr:x>0.76969</cdr:x>
      <cdr:y>0.23846</cdr:y>
    </cdr:to>
    <cdr:sp macro="" textlink="">
      <cdr:nvSpPr>
        <cdr:cNvPr id="7" name="Text Box 6"/>
        <cdr:cNvSpPr txBox="1"/>
      </cdr:nvSpPr>
      <cdr:spPr>
        <a:xfrm xmlns:a="http://schemas.openxmlformats.org/drawingml/2006/main">
          <a:off x="3584515" y="603741"/>
          <a:ext cx="558141" cy="4516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0.62888</cdr:x>
      <cdr:y>0.10429</cdr:y>
    </cdr:from>
    <cdr:to>
      <cdr:x>0.7311</cdr:x>
      <cdr:y>0.21313</cdr:y>
    </cdr:to>
    <cdr:sp macro="" textlink="">
      <cdr:nvSpPr>
        <cdr:cNvPr id="8" name="Text Box 7"/>
        <cdr:cNvSpPr txBox="1"/>
      </cdr:nvSpPr>
      <cdr:spPr>
        <a:xfrm xmlns:a="http://schemas.openxmlformats.org/drawingml/2006/main">
          <a:off x="3384799" y="461600"/>
          <a:ext cx="550175" cy="481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0.58509</cdr:x>
      <cdr:y>0.0663</cdr:y>
    </cdr:from>
    <cdr:to>
      <cdr:x>0.70954</cdr:x>
      <cdr:y>0.17061</cdr:y>
    </cdr:to>
    <cdr:sp macro="" textlink="">
      <cdr:nvSpPr>
        <cdr:cNvPr id="9" name="Text Box 8"/>
        <cdr:cNvSpPr txBox="1"/>
      </cdr:nvSpPr>
      <cdr:spPr>
        <a:xfrm xmlns:a="http://schemas.openxmlformats.org/drawingml/2006/main">
          <a:off x="3149103" y="293437"/>
          <a:ext cx="669823" cy="4616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0.54668</cdr:x>
      <cdr:y>0.03646</cdr:y>
    </cdr:from>
    <cdr:to>
      <cdr:x>0.6652</cdr:x>
      <cdr:y>0.14984</cdr:y>
    </cdr:to>
    <cdr:sp macro="" textlink="">
      <cdr:nvSpPr>
        <cdr:cNvPr id="10" name="Text Box 9"/>
        <cdr:cNvSpPr txBox="1"/>
      </cdr:nvSpPr>
      <cdr:spPr>
        <a:xfrm xmlns:a="http://schemas.openxmlformats.org/drawingml/2006/main">
          <a:off x="3382580" y="144745"/>
          <a:ext cx="733326" cy="4501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0.33416</cdr:x>
      <cdr:y>0.1</cdr:y>
    </cdr:from>
    <cdr:to>
      <cdr:x>0.49441</cdr:x>
      <cdr:y>0.23729</cdr:y>
    </cdr:to>
    <cdr:sp macro="" textlink="">
      <cdr:nvSpPr>
        <cdr:cNvPr id="11" name="Text Box 10"/>
        <cdr:cNvSpPr txBox="1"/>
      </cdr:nvSpPr>
      <cdr:spPr>
        <a:xfrm xmlns:a="http://schemas.openxmlformats.org/drawingml/2006/main">
          <a:off x="2049780" y="449580"/>
          <a:ext cx="982980" cy="617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hexyl monoglyme</a:t>
          </a:r>
        </a:p>
      </cdr:txBody>
    </cdr:sp>
  </cdr:relSizeAnchor>
  <cdr:relSizeAnchor xmlns:cdr="http://schemas.openxmlformats.org/drawingml/2006/chartDrawing">
    <cdr:from>
      <cdr:x>0.22981</cdr:x>
      <cdr:y>0.34237</cdr:y>
    </cdr:from>
    <cdr:to>
      <cdr:x>0.37267</cdr:x>
      <cdr:y>0.47288</cdr:y>
    </cdr:to>
    <cdr:sp macro="" textlink="">
      <cdr:nvSpPr>
        <cdr:cNvPr id="12" name="Text Box 11"/>
        <cdr:cNvSpPr txBox="1"/>
      </cdr:nvSpPr>
      <cdr:spPr>
        <a:xfrm xmlns:a="http://schemas.openxmlformats.org/drawingml/2006/main">
          <a:off x="1409700" y="1539240"/>
          <a:ext cx="876300" cy="586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 monoglyme</a:t>
          </a:r>
        </a:p>
      </cdr:txBody>
    </cdr:sp>
  </cdr:relSizeAnchor>
  <cdr:relSizeAnchor xmlns:cdr="http://schemas.openxmlformats.org/drawingml/2006/chartDrawing">
    <cdr:from>
      <cdr:x>0.2087</cdr:x>
      <cdr:y>0.53898</cdr:y>
    </cdr:from>
    <cdr:to>
      <cdr:x>0.37764</cdr:x>
      <cdr:y>0.68136</cdr:y>
    </cdr:to>
    <cdr:sp macro="" textlink="">
      <cdr:nvSpPr>
        <cdr:cNvPr id="13" name="Text Box 12"/>
        <cdr:cNvSpPr txBox="1"/>
      </cdr:nvSpPr>
      <cdr:spPr>
        <a:xfrm xmlns:a="http://schemas.openxmlformats.org/drawingml/2006/main">
          <a:off x="1280160" y="2423160"/>
          <a:ext cx="1036320" cy="640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nonyl monoglyme</a:t>
          </a:r>
        </a:p>
      </cdr:txBody>
    </cdr:sp>
  </cdr:relSizeAnchor>
  <cdr:relSizeAnchor xmlns:cdr="http://schemas.openxmlformats.org/drawingml/2006/chartDrawing">
    <cdr:from>
      <cdr:x>0.21242</cdr:x>
      <cdr:y>0.72712</cdr:y>
    </cdr:from>
    <cdr:to>
      <cdr:x>0.37711</cdr:x>
      <cdr:y>0.8339</cdr:y>
    </cdr:to>
    <cdr:sp macro="" textlink="">
      <cdr:nvSpPr>
        <cdr:cNvPr id="14" name="Text Box 13"/>
        <cdr:cNvSpPr txBox="1"/>
      </cdr:nvSpPr>
      <cdr:spPr>
        <a:xfrm xmlns:a="http://schemas.openxmlformats.org/drawingml/2006/main">
          <a:off x="1143300" y="3218197"/>
          <a:ext cx="886390" cy="4726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 monoglyme</a:t>
          </a:r>
        </a:p>
      </cdr:txBody>
    </cdr:sp>
  </cdr:relSizeAnchor>
  <cdr:relSizeAnchor xmlns:cdr="http://schemas.openxmlformats.org/drawingml/2006/chartDrawing">
    <cdr:from>
      <cdr:x>0.35155</cdr:x>
      <cdr:y>0.76692</cdr:y>
    </cdr:from>
    <cdr:to>
      <cdr:x>0.43245</cdr:x>
      <cdr:y>0.8</cdr:y>
    </cdr:to>
    <cdr:cxnSp macro="">
      <cdr:nvCxnSpPr>
        <cdr:cNvPr id="16" name="Curved Connector 15"/>
        <cdr:cNvCxnSpPr/>
      </cdr:nvCxnSpPr>
      <cdr:spPr>
        <a:xfrm xmlns:a="http://schemas.openxmlformats.org/drawingml/2006/main" flipV="1">
          <a:off x="1892134" y="3394364"/>
          <a:ext cx="435429" cy="146396"/>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0.32795</cdr:x>
      <cdr:y>0.58644</cdr:y>
    </cdr:from>
    <cdr:to>
      <cdr:x>0.46334</cdr:x>
      <cdr:y>0.70588</cdr:y>
    </cdr:to>
    <cdr:cxnSp macro="">
      <cdr:nvCxnSpPr>
        <cdr:cNvPr id="18" name="Curved Connector 17"/>
        <cdr:cNvCxnSpPr/>
      </cdr:nvCxnSpPr>
      <cdr:spPr>
        <a:xfrm xmlns:a="http://schemas.openxmlformats.org/drawingml/2006/main">
          <a:off x="1765112" y="2595554"/>
          <a:ext cx="728706" cy="528646"/>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0.34907</cdr:x>
      <cdr:y>0.4322</cdr:y>
    </cdr:from>
    <cdr:to>
      <cdr:x>0.50453</cdr:x>
      <cdr:y>0.60728</cdr:y>
    </cdr:to>
    <cdr:cxnSp macro="">
      <cdr:nvCxnSpPr>
        <cdr:cNvPr id="20" name="Curved Connector 19"/>
        <cdr:cNvCxnSpPr/>
      </cdr:nvCxnSpPr>
      <cdr:spPr>
        <a:xfrm xmlns:a="http://schemas.openxmlformats.org/drawingml/2006/main">
          <a:off x="1878785" y="1912896"/>
          <a:ext cx="836705" cy="774886"/>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0.45342</cdr:x>
      <cdr:y>0.10678</cdr:y>
    </cdr:from>
    <cdr:to>
      <cdr:x>0.57019</cdr:x>
      <cdr:y>0.15424</cdr:y>
    </cdr:to>
    <cdr:cxnSp macro="">
      <cdr:nvCxnSpPr>
        <cdr:cNvPr id="22" name="Curved Connector 21"/>
        <cdr:cNvCxnSpPr/>
      </cdr:nvCxnSpPr>
      <cdr:spPr>
        <a:xfrm xmlns:a="http://schemas.openxmlformats.org/drawingml/2006/main" flipV="1">
          <a:off x="2781300" y="480060"/>
          <a:ext cx="716280" cy="2133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0.88447</cdr:x>
      <cdr:y>0.25546</cdr:y>
    </cdr:from>
    <cdr:to>
      <cdr:x>0.96919</cdr:x>
      <cdr:y>0.36245</cdr:y>
    </cdr:to>
    <cdr:sp macro="" textlink="">
      <cdr:nvSpPr>
        <cdr:cNvPr id="2" name="Text Box 1"/>
        <cdr:cNvSpPr txBox="1"/>
      </cdr:nvSpPr>
      <cdr:spPr>
        <a:xfrm xmlns:a="http://schemas.openxmlformats.org/drawingml/2006/main">
          <a:off x="5250180" y="891540"/>
          <a:ext cx="50292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0.83825</cdr:x>
      <cdr:y>0.18559</cdr:y>
    </cdr:from>
    <cdr:to>
      <cdr:x>0.91784</cdr:x>
      <cdr:y>0.27729</cdr:y>
    </cdr:to>
    <cdr:sp macro="" textlink="">
      <cdr:nvSpPr>
        <cdr:cNvPr id="3" name="Text Box 2"/>
        <cdr:cNvSpPr txBox="1"/>
      </cdr:nvSpPr>
      <cdr:spPr>
        <a:xfrm xmlns:a="http://schemas.openxmlformats.org/drawingml/2006/main">
          <a:off x="4975860" y="647700"/>
          <a:ext cx="47244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0.80231</cdr:x>
      <cdr:y>0.14629</cdr:y>
    </cdr:from>
    <cdr:to>
      <cdr:x>0.87805</cdr:x>
      <cdr:y>0.23799</cdr:y>
    </cdr:to>
    <cdr:sp macro="" textlink="">
      <cdr:nvSpPr>
        <cdr:cNvPr id="4" name="Text Box 3"/>
        <cdr:cNvSpPr txBox="1"/>
      </cdr:nvSpPr>
      <cdr:spPr>
        <a:xfrm xmlns:a="http://schemas.openxmlformats.org/drawingml/2006/main">
          <a:off x="4762500" y="510540"/>
          <a:ext cx="44958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0.74583</cdr:x>
      <cdr:y>0.12009</cdr:y>
    </cdr:from>
    <cdr:to>
      <cdr:x>0.85237</cdr:x>
      <cdr:y>0.22707</cdr:y>
    </cdr:to>
    <cdr:sp macro="" textlink="">
      <cdr:nvSpPr>
        <cdr:cNvPr id="5" name="Text Box 4"/>
        <cdr:cNvSpPr txBox="1"/>
      </cdr:nvSpPr>
      <cdr:spPr>
        <a:xfrm xmlns:a="http://schemas.openxmlformats.org/drawingml/2006/main">
          <a:off x="4427220" y="419100"/>
          <a:ext cx="63246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0.70475</cdr:x>
      <cdr:y>0.09825</cdr:y>
    </cdr:from>
    <cdr:to>
      <cdr:x>0.80231</cdr:x>
      <cdr:y>0.18996</cdr:y>
    </cdr:to>
    <cdr:sp macro="" textlink="">
      <cdr:nvSpPr>
        <cdr:cNvPr id="6" name="Text Box 5"/>
        <cdr:cNvSpPr txBox="1"/>
      </cdr:nvSpPr>
      <cdr:spPr>
        <a:xfrm xmlns:a="http://schemas.openxmlformats.org/drawingml/2006/main">
          <a:off x="4183380" y="342900"/>
          <a:ext cx="57912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0.66881</cdr:x>
      <cdr:y>0.06769</cdr:y>
    </cdr:from>
    <cdr:to>
      <cdr:x>0.76637</cdr:x>
      <cdr:y>0.15284</cdr:y>
    </cdr:to>
    <cdr:sp macro="" textlink="">
      <cdr:nvSpPr>
        <cdr:cNvPr id="7" name="Text Box 6"/>
        <cdr:cNvSpPr txBox="1"/>
      </cdr:nvSpPr>
      <cdr:spPr>
        <a:xfrm xmlns:a="http://schemas.openxmlformats.org/drawingml/2006/main">
          <a:off x="3970020" y="236220"/>
          <a:ext cx="579120" cy="2971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0.66367</cdr:x>
      <cdr:y>0</cdr:y>
    </cdr:from>
    <cdr:to>
      <cdr:x>0.76637</cdr:x>
      <cdr:y>0.10044</cdr:y>
    </cdr:to>
    <cdr:sp macro="" textlink="">
      <cdr:nvSpPr>
        <cdr:cNvPr id="8" name="Text Box 7"/>
        <cdr:cNvSpPr txBox="1"/>
      </cdr:nvSpPr>
      <cdr:spPr>
        <a:xfrm xmlns:a="http://schemas.openxmlformats.org/drawingml/2006/main">
          <a:off x="3939540" y="0"/>
          <a:ext cx="60960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0.60847</cdr:x>
      <cdr:y>0.05677</cdr:y>
    </cdr:from>
    <cdr:to>
      <cdr:x>0.70732</cdr:x>
      <cdr:y>0.15502</cdr:y>
    </cdr:to>
    <cdr:sp macro="" textlink="">
      <cdr:nvSpPr>
        <cdr:cNvPr id="9" name="Text Box 8"/>
        <cdr:cNvSpPr txBox="1"/>
      </cdr:nvSpPr>
      <cdr:spPr>
        <a:xfrm xmlns:a="http://schemas.openxmlformats.org/drawingml/2006/main">
          <a:off x="3611880" y="198120"/>
          <a:ext cx="58674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0.49679</cdr:x>
      <cdr:y>0.01965</cdr:y>
    </cdr:from>
    <cdr:to>
      <cdr:x>0.60847</cdr:x>
      <cdr:y>0.11135</cdr:y>
    </cdr:to>
    <cdr:sp macro="" textlink="">
      <cdr:nvSpPr>
        <cdr:cNvPr id="10" name="Text Box 9"/>
        <cdr:cNvSpPr txBox="1"/>
      </cdr:nvSpPr>
      <cdr:spPr>
        <a:xfrm xmlns:a="http://schemas.openxmlformats.org/drawingml/2006/main">
          <a:off x="2948940" y="68580"/>
          <a:ext cx="66294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0.39795</cdr:x>
      <cdr:y>0.131</cdr:y>
    </cdr:from>
    <cdr:to>
      <cdr:x>0.54685</cdr:x>
      <cdr:y>0.27729</cdr:y>
    </cdr:to>
    <cdr:sp macro="" textlink="">
      <cdr:nvSpPr>
        <cdr:cNvPr id="11" name="Text Box 10"/>
        <cdr:cNvSpPr txBox="1"/>
      </cdr:nvSpPr>
      <cdr:spPr>
        <a:xfrm xmlns:a="http://schemas.openxmlformats.org/drawingml/2006/main">
          <a:off x="2362200" y="457200"/>
          <a:ext cx="883920" cy="5105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hexyl diglyme</a:t>
          </a:r>
        </a:p>
      </cdr:txBody>
    </cdr:sp>
  </cdr:relSizeAnchor>
  <cdr:relSizeAnchor xmlns:cdr="http://schemas.openxmlformats.org/drawingml/2006/chartDrawing">
    <cdr:from>
      <cdr:x>0.41207</cdr:x>
      <cdr:y>0.29258</cdr:y>
    </cdr:from>
    <cdr:to>
      <cdr:x>0.55071</cdr:x>
      <cdr:y>0.43013</cdr:y>
    </cdr:to>
    <cdr:sp macro="" textlink="">
      <cdr:nvSpPr>
        <cdr:cNvPr id="12" name="Text Box 11"/>
        <cdr:cNvSpPr txBox="1"/>
      </cdr:nvSpPr>
      <cdr:spPr>
        <a:xfrm xmlns:a="http://schemas.openxmlformats.org/drawingml/2006/main">
          <a:off x="2446020" y="1021080"/>
          <a:ext cx="822960" cy="4800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 diglyme</a:t>
          </a:r>
        </a:p>
      </cdr:txBody>
    </cdr:sp>
  </cdr:relSizeAnchor>
  <cdr:relSizeAnchor xmlns:cdr="http://schemas.openxmlformats.org/drawingml/2006/chartDrawing">
    <cdr:from>
      <cdr:x>0.84724</cdr:x>
      <cdr:y>0.68122</cdr:y>
    </cdr:from>
    <cdr:to>
      <cdr:x>0.97689</cdr:x>
      <cdr:y>0.81004</cdr:y>
    </cdr:to>
    <cdr:sp macro="" textlink="">
      <cdr:nvSpPr>
        <cdr:cNvPr id="13" name="Text Box 12"/>
        <cdr:cNvSpPr txBox="1"/>
      </cdr:nvSpPr>
      <cdr:spPr>
        <a:xfrm xmlns:a="http://schemas.openxmlformats.org/drawingml/2006/main">
          <a:off x="5029200" y="2377440"/>
          <a:ext cx="769620" cy="4495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nonyl diglyme</a:t>
          </a:r>
        </a:p>
      </cdr:txBody>
    </cdr:sp>
  </cdr:relSizeAnchor>
  <cdr:relSizeAnchor xmlns:cdr="http://schemas.openxmlformats.org/drawingml/2006/chartDrawing">
    <cdr:from>
      <cdr:x>0.22336</cdr:x>
      <cdr:y>0.47598</cdr:y>
    </cdr:from>
    <cdr:to>
      <cdr:x>0.36714</cdr:x>
      <cdr:y>0.61135</cdr:y>
    </cdr:to>
    <cdr:sp macro="" textlink="">
      <cdr:nvSpPr>
        <cdr:cNvPr id="14" name="Text Box 13"/>
        <cdr:cNvSpPr txBox="1"/>
      </cdr:nvSpPr>
      <cdr:spPr>
        <a:xfrm xmlns:a="http://schemas.openxmlformats.org/drawingml/2006/main">
          <a:off x="1325880" y="1661160"/>
          <a:ext cx="853440" cy="4724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 diglyme</a:t>
          </a:r>
        </a:p>
      </cdr:txBody>
    </cdr:sp>
  </cdr:relSizeAnchor>
  <cdr:relSizeAnchor xmlns:cdr="http://schemas.openxmlformats.org/drawingml/2006/chartDrawing">
    <cdr:from>
      <cdr:x>0.49679</cdr:x>
      <cdr:y>0.20961</cdr:y>
    </cdr:from>
    <cdr:to>
      <cdr:x>0.75353</cdr:x>
      <cdr:y>0.21325</cdr:y>
    </cdr:to>
    <cdr:cxnSp macro="">
      <cdr:nvCxnSpPr>
        <cdr:cNvPr id="18" name="Curved Connector 17"/>
        <cdr:cNvCxnSpPr/>
      </cdr:nvCxnSpPr>
      <cdr:spPr>
        <a:xfrm xmlns:a="http://schemas.openxmlformats.org/drawingml/2006/main">
          <a:off x="2948940" y="731520"/>
          <a:ext cx="1524000" cy="1270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0.55584</cdr:x>
      <cdr:y>0.08515</cdr:y>
    </cdr:from>
    <cdr:to>
      <cdr:x>0.59692</cdr:x>
      <cdr:y>0.12445</cdr:y>
    </cdr:to>
    <cdr:cxnSp macro="">
      <cdr:nvCxnSpPr>
        <cdr:cNvPr id="23" name="Curved Connector 22"/>
        <cdr:cNvCxnSpPr/>
      </cdr:nvCxnSpPr>
      <cdr:spPr>
        <a:xfrm xmlns:a="http://schemas.openxmlformats.org/drawingml/2006/main">
          <a:off x="3299460" y="297180"/>
          <a:ext cx="243840" cy="1371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0.67266</cdr:x>
      <cdr:y>0.06332</cdr:y>
    </cdr:from>
    <cdr:to>
      <cdr:x>0.69576</cdr:x>
      <cdr:y>0.10917</cdr:y>
    </cdr:to>
    <cdr:cxnSp macro="">
      <cdr:nvCxnSpPr>
        <cdr:cNvPr id="27" name="Straight Arrow Connector 26"/>
        <cdr:cNvCxnSpPr/>
      </cdr:nvCxnSpPr>
      <cdr:spPr>
        <a:xfrm xmlns:a="http://schemas.openxmlformats.org/drawingml/2006/main" flipH="1">
          <a:off x="3992880" y="220980"/>
          <a:ext cx="137160" cy="16002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0.50578</cdr:x>
      <cdr:y>0.38428</cdr:y>
    </cdr:from>
    <cdr:to>
      <cdr:x>0.55969</cdr:x>
      <cdr:y>0.53712</cdr:y>
    </cdr:to>
    <cdr:cxnSp macro="">
      <cdr:nvCxnSpPr>
        <cdr:cNvPr id="29" name="Curved Connector 28"/>
        <cdr:cNvCxnSpPr/>
      </cdr:nvCxnSpPr>
      <cdr:spPr>
        <a:xfrm xmlns:a="http://schemas.openxmlformats.org/drawingml/2006/main" rot="16200000" flipH="1">
          <a:off x="3002280" y="1341119"/>
          <a:ext cx="320040" cy="53340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0.74069</cdr:x>
      <cdr:y>0.77293</cdr:y>
    </cdr:from>
    <cdr:to>
      <cdr:x>0.85623</cdr:x>
      <cdr:y>0.77511</cdr:y>
    </cdr:to>
    <cdr:cxnSp macro="">
      <cdr:nvCxnSpPr>
        <cdr:cNvPr id="31" name="Curved Connector 30"/>
        <cdr:cNvCxnSpPr/>
      </cdr:nvCxnSpPr>
      <cdr:spPr>
        <a:xfrm xmlns:a="http://schemas.openxmlformats.org/drawingml/2006/main" rot="10800000" flipV="1">
          <a:off x="4396740" y="2697480"/>
          <a:ext cx="685800" cy="762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0.32991</cdr:x>
      <cdr:y>0.58297</cdr:y>
    </cdr:from>
    <cdr:to>
      <cdr:x>0.46085</cdr:x>
      <cdr:y>0.74454</cdr:y>
    </cdr:to>
    <cdr:cxnSp macro="">
      <cdr:nvCxnSpPr>
        <cdr:cNvPr id="33" name="Curved Connector 32"/>
        <cdr:cNvCxnSpPr/>
      </cdr:nvCxnSpPr>
      <cdr:spPr>
        <a:xfrm xmlns:a="http://schemas.openxmlformats.org/drawingml/2006/main">
          <a:off x="1958340" y="2034540"/>
          <a:ext cx="777240" cy="56388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0.86521</cdr:x>
      <cdr:y>0.39917</cdr:y>
    </cdr:from>
    <cdr:to>
      <cdr:x>0.95379</cdr:x>
      <cdr:y>0.48649</cdr:y>
    </cdr:to>
    <cdr:sp macro="" textlink="">
      <cdr:nvSpPr>
        <cdr:cNvPr id="2" name="Text Box 1"/>
        <cdr:cNvSpPr txBox="1"/>
      </cdr:nvSpPr>
      <cdr:spPr>
        <a:xfrm xmlns:a="http://schemas.openxmlformats.org/drawingml/2006/main">
          <a:off x="5135880" y="1463040"/>
          <a:ext cx="52578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0.82028</cdr:x>
      <cdr:y>0.32017</cdr:y>
    </cdr:from>
    <cdr:to>
      <cdr:x>0.91014</cdr:x>
      <cdr:y>0.40541</cdr:y>
    </cdr:to>
    <cdr:sp macro="" textlink="">
      <cdr:nvSpPr>
        <cdr:cNvPr id="3" name="Text Box 2"/>
        <cdr:cNvSpPr txBox="1"/>
      </cdr:nvSpPr>
      <cdr:spPr>
        <a:xfrm xmlns:a="http://schemas.openxmlformats.org/drawingml/2006/main">
          <a:off x="4869180" y="1173480"/>
          <a:ext cx="533400" cy="312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0.77022</cdr:x>
      <cdr:y>0.26195</cdr:y>
    </cdr:from>
    <cdr:to>
      <cdr:x>0.87677</cdr:x>
      <cdr:y>0.34927</cdr:y>
    </cdr:to>
    <cdr:sp macro="" textlink="">
      <cdr:nvSpPr>
        <cdr:cNvPr id="4" name="Text Box 3"/>
        <cdr:cNvSpPr txBox="1"/>
      </cdr:nvSpPr>
      <cdr:spPr>
        <a:xfrm xmlns:a="http://schemas.openxmlformats.org/drawingml/2006/main">
          <a:off x="4572000" y="960120"/>
          <a:ext cx="63246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0.73941</cdr:x>
      <cdr:y>0.21206</cdr:y>
    </cdr:from>
    <cdr:to>
      <cdr:x>0.82028</cdr:x>
      <cdr:y>0.28274</cdr:y>
    </cdr:to>
    <cdr:sp macro="" textlink="">
      <cdr:nvSpPr>
        <cdr:cNvPr id="5" name="Text Box 4"/>
        <cdr:cNvSpPr txBox="1"/>
      </cdr:nvSpPr>
      <cdr:spPr>
        <a:xfrm xmlns:a="http://schemas.openxmlformats.org/drawingml/2006/main">
          <a:off x="4389120" y="777240"/>
          <a:ext cx="480060" cy="2590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0.68935</cdr:x>
      <cdr:y>0.14553</cdr:y>
    </cdr:from>
    <cdr:to>
      <cdr:x>0.81515</cdr:x>
      <cdr:y>0.24116</cdr:y>
    </cdr:to>
    <cdr:sp macro="" textlink="">
      <cdr:nvSpPr>
        <cdr:cNvPr id="6" name="Text Box 5"/>
        <cdr:cNvSpPr txBox="1"/>
      </cdr:nvSpPr>
      <cdr:spPr>
        <a:xfrm xmlns:a="http://schemas.openxmlformats.org/drawingml/2006/main">
          <a:off x="4091940" y="533400"/>
          <a:ext cx="74676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0.64056</cdr:x>
      <cdr:y>0.09979</cdr:y>
    </cdr:from>
    <cdr:to>
      <cdr:x>0.73941</cdr:x>
      <cdr:y>0.20166</cdr:y>
    </cdr:to>
    <cdr:sp macro="" textlink="">
      <cdr:nvSpPr>
        <cdr:cNvPr id="7" name="Text Box 6"/>
        <cdr:cNvSpPr txBox="1"/>
      </cdr:nvSpPr>
      <cdr:spPr>
        <a:xfrm xmlns:a="http://schemas.openxmlformats.org/drawingml/2006/main">
          <a:off x="3802380" y="365760"/>
          <a:ext cx="58674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0.60077</cdr:x>
      <cdr:y>0.05613</cdr:y>
    </cdr:from>
    <cdr:to>
      <cdr:x>0.70347</cdr:x>
      <cdr:y>0.158</cdr:y>
    </cdr:to>
    <cdr:sp macro="" textlink="">
      <cdr:nvSpPr>
        <cdr:cNvPr id="8" name="Text Box 7"/>
        <cdr:cNvSpPr txBox="1"/>
      </cdr:nvSpPr>
      <cdr:spPr>
        <a:xfrm xmlns:a="http://schemas.openxmlformats.org/drawingml/2006/main">
          <a:off x="3566160" y="205740"/>
          <a:ext cx="60960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0.54172</cdr:x>
      <cdr:y>0.03326</cdr:y>
    </cdr:from>
    <cdr:to>
      <cdr:x>0.6303</cdr:x>
      <cdr:y>0.1289</cdr:y>
    </cdr:to>
    <cdr:sp macro="" textlink="">
      <cdr:nvSpPr>
        <cdr:cNvPr id="9" name="Text Box 8"/>
        <cdr:cNvSpPr txBox="1"/>
      </cdr:nvSpPr>
      <cdr:spPr>
        <a:xfrm xmlns:a="http://schemas.openxmlformats.org/drawingml/2006/main">
          <a:off x="3215640" y="121920"/>
          <a:ext cx="52578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0.4724</cdr:x>
      <cdr:y>0.02287</cdr:y>
    </cdr:from>
    <cdr:to>
      <cdr:x>0.56611</cdr:x>
      <cdr:y>0.13098</cdr:y>
    </cdr:to>
    <cdr:sp macro="" textlink="">
      <cdr:nvSpPr>
        <cdr:cNvPr id="10" name="Text Box 9"/>
        <cdr:cNvSpPr txBox="1"/>
      </cdr:nvSpPr>
      <cdr:spPr>
        <a:xfrm xmlns:a="http://schemas.openxmlformats.org/drawingml/2006/main">
          <a:off x="2804160" y="83820"/>
          <a:ext cx="55626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0.24904</cdr:x>
      <cdr:y>0.12474</cdr:y>
    </cdr:from>
    <cdr:to>
      <cdr:x>0.38383</cdr:x>
      <cdr:y>0.2474</cdr:y>
    </cdr:to>
    <cdr:sp macro="" textlink="">
      <cdr:nvSpPr>
        <cdr:cNvPr id="11" name="Text Box 10"/>
        <cdr:cNvSpPr txBox="1"/>
      </cdr:nvSpPr>
      <cdr:spPr>
        <a:xfrm xmlns:a="http://schemas.openxmlformats.org/drawingml/2006/main">
          <a:off x="1478280" y="457200"/>
          <a:ext cx="800100" cy="4495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hexyl triglyme</a:t>
          </a:r>
        </a:p>
      </cdr:txBody>
    </cdr:sp>
  </cdr:relSizeAnchor>
  <cdr:relSizeAnchor xmlns:cdr="http://schemas.openxmlformats.org/drawingml/2006/chartDrawing">
    <cdr:from>
      <cdr:x>0.22208</cdr:x>
      <cdr:y>0.32017</cdr:y>
    </cdr:from>
    <cdr:to>
      <cdr:x>0.37869</cdr:x>
      <cdr:y>0.48025</cdr:y>
    </cdr:to>
    <cdr:sp macro="" textlink="">
      <cdr:nvSpPr>
        <cdr:cNvPr id="12" name="Text Box 11"/>
        <cdr:cNvSpPr txBox="1"/>
      </cdr:nvSpPr>
      <cdr:spPr>
        <a:xfrm xmlns:a="http://schemas.openxmlformats.org/drawingml/2006/main">
          <a:off x="1318260" y="1173480"/>
          <a:ext cx="929640" cy="586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 triglyme</a:t>
          </a:r>
        </a:p>
      </cdr:txBody>
    </cdr:sp>
  </cdr:relSizeAnchor>
  <cdr:relSizeAnchor xmlns:cdr="http://schemas.openxmlformats.org/drawingml/2006/chartDrawing">
    <cdr:from>
      <cdr:x>0.22208</cdr:x>
      <cdr:y>0.50312</cdr:y>
    </cdr:from>
    <cdr:to>
      <cdr:x>0.37484</cdr:x>
      <cdr:y>0.64033</cdr:y>
    </cdr:to>
    <cdr:sp macro="" textlink="">
      <cdr:nvSpPr>
        <cdr:cNvPr id="13" name="Text Box 12"/>
        <cdr:cNvSpPr txBox="1"/>
      </cdr:nvSpPr>
      <cdr:spPr>
        <a:xfrm xmlns:a="http://schemas.openxmlformats.org/drawingml/2006/main">
          <a:off x="1318260" y="1844040"/>
          <a:ext cx="906780" cy="502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nonyl triglyme</a:t>
          </a:r>
        </a:p>
      </cdr:txBody>
    </cdr:sp>
  </cdr:relSizeAnchor>
  <cdr:relSizeAnchor xmlns:cdr="http://schemas.openxmlformats.org/drawingml/2006/chartDrawing">
    <cdr:from>
      <cdr:x>0.32478</cdr:x>
      <cdr:y>0.75676</cdr:y>
    </cdr:from>
    <cdr:to>
      <cdr:x>0.50449</cdr:x>
      <cdr:y>0.83576</cdr:y>
    </cdr:to>
    <cdr:sp macro="" textlink="">
      <cdr:nvSpPr>
        <cdr:cNvPr id="14" name="Text Box 13"/>
        <cdr:cNvSpPr txBox="1"/>
      </cdr:nvSpPr>
      <cdr:spPr>
        <a:xfrm xmlns:a="http://schemas.openxmlformats.org/drawingml/2006/main">
          <a:off x="1927860" y="2773680"/>
          <a:ext cx="106680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 triglyme</a:t>
          </a:r>
        </a:p>
      </cdr:txBody>
    </cdr:sp>
  </cdr:relSizeAnchor>
  <cdr:relSizeAnchor xmlns:cdr="http://schemas.openxmlformats.org/drawingml/2006/chartDrawing">
    <cdr:from>
      <cdr:x>0.44288</cdr:x>
      <cdr:y>0.69231</cdr:y>
    </cdr:from>
    <cdr:to>
      <cdr:x>0.47754</cdr:x>
      <cdr:y>0.76507</cdr:y>
    </cdr:to>
    <cdr:cxnSp macro="">
      <cdr:nvCxnSpPr>
        <cdr:cNvPr id="16" name="Curved Connector 15"/>
        <cdr:cNvCxnSpPr/>
      </cdr:nvCxnSpPr>
      <cdr:spPr>
        <a:xfrm xmlns:a="http://schemas.openxmlformats.org/drawingml/2006/main" rot="5400000" flipH="1" flipV="1">
          <a:off x="2628900" y="2537460"/>
          <a:ext cx="205740" cy="26670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0.32991</cdr:x>
      <cdr:y>0.56757</cdr:y>
    </cdr:from>
    <cdr:to>
      <cdr:x>0.4647</cdr:x>
      <cdr:y>0.58212</cdr:y>
    </cdr:to>
    <cdr:cxnSp macro="">
      <cdr:nvCxnSpPr>
        <cdr:cNvPr id="18" name="Curved Connector 17"/>
        <cdr:cNvCxnSpPr/>
      </cdr:nvCxnSpPr>
      <cdr:spPr>
        <a:xfrm xmlns:a="http://schemas.openxmlformats.org/drawingml/2006/main">
          <a:off x="1958340" y="2080260"/>
          <a:ext cx="800100" cy="5334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0.32478</cdr:x>
      <cdr:y>0.39917</cdr:y>
    </cdr:from>
    <cdr:to>
      <cdr:x>0.4647</cdr:x>
      <cdr:y>0.47193</cdr:y>
    </cdr:to>
    <cdr:cxnSp macro="">
      <cdr:nvCxnSpPr>
        <cdr:cNvPr id="20" name="Straight Arrow Connector 19"/>
        <cdr:cNvCxnSpPr/>
      </cdr:nvCxnSpPr>
      <cdr:spPr>
        <a:xfrm xmlns:a="http://schemas.openxmlformats.org/drawingml/2006/main">
          <a:off x="1927860" y="1463040"/>
          <a:ext cx="830580" cy="2667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0.34788</cdr:x>
      <cdr:y>0.1289</cdr:y>
    </cdr:from>
    <cdr:to>
      <cdr:x>0.58601</cdr:x>
      <cdr:y>0.2183</cdr:y>
    </cdr:to>
    <cdr:cxnSp macro="">
      <cdr:nvCxnSpPr>
        <cdr:cNvPr id="22" name="Curved Connector 21"/>
        <cdr:cNvCxnSpPr>
          <a:endCxn xmlns:a="http://schemas.openxmlformats.org/drawingml/2006/main" id="9" idx="2"/>
        </cdr:cNvCxnSpPr>
      </cdr:nvCxnSpPr>
      <cdr:spPr>
        <a:xfrm xmlns:a="http://schemas.openxmlformats.org/drawingml/2006/main" flipV="1">
          <a:off x="2065020" y="472440"/>
          <a:ext cx="1413510" cy="327660"/>
        </a:xfrm>
        <a:prstGeom xmlns:a="http://schemas.openxmlformats.org/drawingml/2006/main" prst="curvedConnector2">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0.72675</cdr:x>
      <cdr:y>0.19685</cdr:y>
    </cdr:from>
    <cdr:to>
      <cdr:x>0.80424</cdr:x>
      <cdr:y>0.25534</cdr:y>
    </cdr:to>
    <cdr:sp macro="" textlink="">
      <cdr:nvSpPr>
        <cdr:cNvPr id="3" name="TextBox 2"/>
        <cdr:cNvSpPr txBox="1"/>
      </cdr:nvSpPr>
      <cdr:spPr>
        <a:xfrm xmlns:a="http://schemas.openxmlformats.org/drawingml/2006/main">
          <a:off x="6286486" y="1234739"/>
          <a:ext cx="670292" cy="3668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T</a:t>
          </a:r>
          <a:r>
            <a:rPr lang="en-US" sz="1100" baseline="-25000"/>
            <a:t>r</a:t>
          </a:r>
          <a:r>
            <a:rPr lang="en-US" sz="1100"/>
            <a:t>=75</a:t>
          </a:r>
          <a:r>
            <a:rPr lang="en-US" sz="1100" baseline="30000"/>
            <a:t>o</a:t>
          </a:r>
          <a:r>
            <a:rPr lang="en-US" sz="1100"/>
            <a:t>C</a:t>
          </a:r>
        </a:p>
      </cdr:txBody>
    </cdr:sp>
  </cdr:relSizeAnchor>
  <cdr:relSizeAnchor xmlns:cdr="http://schemas.openxmlformats.org/drawingml/2006/chartDrawing">
    <cdr:from>
      <cdr:x>0.70326</cdr:x>
      <cdr:y>0.13746</cdr:y>
    </cdr:from>
    <cdr:to>
      <cdr:x>0.78075</cdr:x>
      <cdr:y>0.19595</cdr:y>
    </cdr:to>
    <cdr:sp macro="" textlink="">
      <cdr:nvSpPr>
        <cdr:cNvPr id="4" name="TextBox 1"/>
        <cdr:cNvSpPr txBox="1"/>
      </cdr:nvSpPr>
      <cdr:spPr>
        <a:xfrm xmlns:a="http://schemas.openxmlformats.org/drawingml/2006/main">
          <a:off x="6083300" y="862189"/>
          <a:ext cx="670292" cy="36687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=85</a:t>
          </a:r>
          <a:r>
            <a:rPr lang="en-US" sz="1100" baseline="30000"/>
            <a:t>o</a:t>
          </a:r>
          <a:r>
            <a:rPr lang="en-US" sz="1100"/>
            <a:t>C</a:t>
          </a:r>
        </a:p>
      </cdr:txBody>
    </cdr:sp>
  </cdr:relSizeAnchor>
  <cdr:relSizeAnchor xmlns:cdr="http://schemas.openxmlformats.org/drawingml/2006/chartDrawing">
    <cdr:from>
      <cdr:x>0.7416</cdr:x>
      <cdr:y>0.25927</cdr:y>
    </cdr:from>
    <cdr:to>
      <cdr:x>0.81909</cdr:x>
      <cdr:y>0.31776</cdr:y>
    </cdr:to>
    <cdr:sp macro="" textlink="">
      <cdr:nvSpPr>
        <cdr:cNvPr id="5" name="TextBox 1"/>
        <cdr:cNvSpPr txBox="1"/>
      </cdr:nvSpPr>
      <cdr:spPr>
        <a:xfrm xmlns:a="http://schemas.openxmlformats.org/drawingml/2006/main">
          <a:off x="4407748" y="1117369"/>
          <a:ext cx="460569" cy="2520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=65</a:t>
          </a:r>
          <a:r>
            <a:rPr lang="en-US" sz="1100" baseline="30000"/>
            <a:t>o</a:t>
          </a:r>
          <a:r>
            <a:rPr lang="en-US" sz="1100"/>
            <a:t>C</a:t>
          </a:r>
        </a:p>
      </cdr:txBody>
    </cdr:sp>
  </cdr:relSizeAnchor>
  <cdr:relSizeAnchor xmlns:cdr="http://schemas.openxmlformats.org/drawingml/2006/chartDrawing">
    <cdr:from>
      <cdr:x>0.7677</cdr:x>
      <cdr:y>0.32193</cdr:y>
    </cdr:from>
    <cdr:to>
      <cdr:x>0.84519</cdr:x>
      <cdr:y>0.38042</cdr:y>
    </cdr:to>
    <cdr:sp macro="" textlink="">
      <cdr:nvSpPr>
        <cdr:cNvPr id="6" name="TextBox 1"/>
        <cdr:cNvSpPr txBox="1"/>
      </cdr:nvSpPr>
      <cdr:spPr>
        <a:xfrm xmlns:a="http://schemas.openxmlformats.org/drawingml/2006/main">
          <a:off x="4562876" y="1387451"/>
          <a:ext cx="460569" cy="2520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=55</a:t>
          </a:r>
          <a:r>
            <a:rPr lang="en-US" sz="1100" baseline="30000"/>
            <a:t>o</a:t>
          </a:r>
          <a:r>
            <a:rPr lang="en-US" sz="1100"/>
            <a:t>C</a:t>
          </a:r>
        </a:p>
      </cdr:txBody>
    </cdr:sp>
  </cdr:relSizeAnchor>
  <cdr:relSizeAnchor xmlns:cdr="http://schemas.openxmlformats.org/drawingml/2006/chartDrawing">
    <cdr:from>
      <cdr:x>0.79765</cdr:x>
      <cdr:y>0.38075</cdr:y>
    </cdr:from>
    <cdr:to>
      <cdr:x>0.87513</cdr:x>
      <cdr:y>0.43924</cdr:y>
    </cdr:to>
    <cdr:sp macro="" textlink="">
      <cdr:nvSpPr>
        <cdr:cNvPr id="7" name="TextBox 1"/>
        <cdr:cNvSpPr txBox="1"/>
      </cdr:nvSpPr>
      <cdr:spPr>
        <a:xfrm xmlns:a="http://schemas.openxmlformats.org/drawingml/2006/main">
          <a:off x="4740897" y="1640932"/>
          <a:ext cx="460510" cy="2520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=45</a:t>
          </a:r>
          <a:r>
            <a:rPr lang="en-US" sz="1100" baseline="30000"/>
            <a:t>o</a:t>
          </a:r>
          <a:r>
            <a:rPr lang="en-US" sz="1100"/>
            <a:t>C</a:t>
          </a:r>
        </a:p>
      </cdr:txBody>
    </cdr:sp>
  </cdr:relSizeAnchor>
  <cdr:relSizeAnchor xmlns:cdr="http://schemas.openxmlformats.org/drawingml/2006/chartDrawing">
    <cdr:from>
      <cdr:x>0.82013</cdr:x>
      <cdr:y>0.42767</cdr:y>
    </cdr:from>
    <cdr:to>
      <cdr:x>0.89762</cdr:x>
      <cdr:y>0.48616</cdr:y>
    </cdr:to>
    <cdr:sp macro="" textlink="">
      <cdr:nvSpPr>
        <cdr:cNvPr id="8" name="TextBox 1"/>
        <cdr:cNvSpPr txBox="1"/>
      </cdr:nvSpPr>
      <cdr:spPr>
        <a:xfrm xmlns:a="http://schemas.openxmlformats.org/drawingml/2006/main">
          <a:off x="4874522" y="1843135"/>
          <a:ext cx="460569" cy="2520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=35</a:t>
          </a:r>
          <a:r>
            <a:rPr lang="en-US" sz="1100" baseline="30000"/>
            <a:t>o</a:t>
          </a:r>
          <a:r>
            <a:rPr lang="en-US" sz="1100"/>
            <a:t>C</a:t>
          </a:r>
        </a:p>
      </cdr:txBody>
    </cdr:sp>
  </cdr:relSizeAnchor>
  <cdr:relSizeAnchor xmlns:cdr="http://schemas.openxmlformats.org/drawingml/2006/chartDrawing">
    <cdr:from>
      <cdr:x>0.85334</cdr:x>
      <cdr:y>0.48311</cdr:y>
    </cdr:from>
    <cdr:to>
      <cdr:x>0.93083</cdr:x>
      <cdr:y>0.5416</cdr:y>
    </cdr:to>
    <cdr:sp macro="" textlink="">
      <cdr:nvSpPr>
        <cdr:cNvPr id="9" name="TextBox 1"/>
        <cdr:cNvSpPr txBox="1"/>
      </cdr:nvSpPr>
      <cdr:spPr>
        <a:xfrm xmlns:a="http://schemas.openxmlformats.org/drawingml/2006/main">
          <a:off x="5071919" y="2082077"/>
          <a:ext cx="460570" cy="2520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=25</a:t>
          </a:r>
          <a:r>
            <a:rPr lang="en-US" sz="1100" baseline="30000"/>
            <a:t>o</a:t>
          </a:r>
          <a:r>
            <a:rPr lang="en-US" sz="1100"/>
            <a:t>C</a:t>
          </a:r>
        </a:p>
      </cdr:txBody>
    </cdr:sp>
  </cdr:relSizeAnchor>
  <cdr:relSizeAnchor xmlns:cdr="http://schemas.openxmlformats.org/drawingml/2006/chartDrawing">
    <cdr:from>
      <cdr:x>0.88189</cdr:x>
      <cdr:y>0.53903</cdr:y>
    </cdr:from>
    <cdr:to>
      <cdr:x>0.95938</cdr:x>
      <cdr:y>0.59752</cdr:y>
    </cdr:to>
    <cdr:sp macro="" textlink="">
      <cdr:nvSpPr>
        <cdr:cNvPr id="10" name="TextBox 1"/>
        <cdr:cNvSpPr txBox="1"/>
      </cdr:nvSpPr>
      <cdr:spPr>
        <a:xfrm xmlns:a="http://schemas.openxmlformats.org/drawingml/2006/main">
          <a:off x="5241575" y="2323096"/>
          <a:ext cx="460570" cy="25207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=15</a:t>
          </a:r>
          <a:r>
            <a:rPr lang="en-US" sz="1100" baseline="30000"/>
            <a:t>o</a:t>
          </a:r>
          <a:r>
            <a:rPr lang="en-US" sz="1100"/>
            <a:t>C</a:t>
          </a:r>
        </a:p>
      </cdr:txBody>
    </cdr:sp>
  </cdr:relSizeAnchor>
  <cdr:relSizeAnchor xmlns:cdr="http://schemas.openxmlformats.org/drawingml/2006/chartDrawing">
    <cdr:from>
      <cdr:x>0.89541</cdr:x>
      <cdr:y>0.65438</cdr:y>
    </cdr:from>
    <cdr:to>
      <cdr:x>0.9729</cdr:x>
      <cdr:y>0.71287</cdr:y>
    </cdr:to>
    <cdr:sp macro="" textlink="">
      <cdr:nvSpPr>
        <cdr:cNvPr id="11" name="TextBox 1"/>
        <cdr:cNvSpPr txBox="1"/>
      </cdr:nvSpPr>
      <cdr:spPr>
        <a:xfrm xmlns:a="http://schemas.openxmlformats.org/drawingml/2006/main">
          <a:off x="4806828" y="2860090"/>
          <a:ext cx="415989" cy="25564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=5</a:t>
          </a:r>
          <a:r>
            <a:rPr lang="en-US" sz="1100" baseline="30000"/>
            <a:t>o</a:t>
          </a:r>
          <a:r>
            <a:rPr lang="en-US" sz="1100"/>
            <a:t>C</a:t>
          </a:r>
        </a:p>
      </cdr:txBody>
    </cdr:sp>
  </cdr:relSizeAnchor>
  <cdr:relSizeAnchor xmlns:cdr="http://schemas.openxmlformats.org/drawingml/2006/chartDrawing">
    <cdr:from>
      <cdr:x>0.64487</cdr:x>
      <cdr:y>0.05304</cdr:y>
    </cdr:from>
    <cdr:to>
      <cdr:x>0.91923</cdr:x>
      <cdr:y>0.1273</cdr:y>
    </cdr:to>
    <cdr:sp macro="" textlink="">
      <cdr:nvSpPr>
        <cdr:cNvPr id="2" name="Text Box 1"/>
        <cdr:cNvSpPr txBox="1"/>
      </cdr:nvSpPr>
      <cdr:spPr>
        <a:xfrm xmlns:a="http://schemas.openxmlformats.org/drawingml/2006/main">
          <a:off x="3832860" y="228600"/>
          <a:ext cx="163068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Heptanenitrile at 85</a:t>
          </a:r>
          <a:r>
            <a:rPr lang="en-US" sz="1100" baseline="30000"/>
            <a:t>o</a:t>
          </a:r>
          <a:r>
            <a:rPr lang="en-US" sz="1100"/>
            <a:t>C</a:t>
          </a:r>
        </a:p>
      </cdr:txBody>
    </cdr:sp>
  </cdr:relSizeAnchor>
  <cdr:relSizeAnchor xmlns:cdr="http://schemas.openxmlformats.org/drawingml/2006/chartDrawing">
    <cdr:from>
      <cdr:x>0.34214</cdr:x>
      <cdr:y>0.33393</cdr:y>
    </cdr:from>
    <cdr:to>
      <cdr:x>0.59727</cdr:x>
      <cdr:y>0.41526</cdr:y>
    </cdr:to>
    <cdr:sp macro="" textlink="">
      <cdr:nvSpPr>
        <cdr:cNvPr id="13" name="Text Box 12"/>
        <cdr:cNvSpPr txBox="1"/>
      </cdr:nvSpPr>
      <cdr:spPr>
        <a:xfrm xmlns:a="http://schemas.openxmlformats.org/drawingml/2006/main">
          <a:off x="1836716" y="1459515"/>
          <a:ext cx="1369612" cy="3554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Octanenitrile at 85</a:t>
          </a:r>
          <a:r>
            <a:rPr lang="en-US" sz="1100" baseline="30000"/>
            <a:t>o</a:t>
          </a:r>
          <a:r>
            <a:rPr lang="en-US" sz="1100"/>
            <a:t>C</a:t>
          </a:r>
        </a:p>
      </cdr:txBody>
    </cdr:sp>
  </cdr:relSizeAnchor>
  <cdr:relSizeAnchor xmlns:cdr="http://schemas.openxmlformats.org/drawingml/2006/chartDrawing">
    <cdr:from>
      <cdr:x>0.24076</cdr:x>
      <cdr:y>0.45526</cdr:y>
    </cdr:from>
    <cdr:to>
      <cdr:x>0.50999</cdr:x>
      <cdr:y>0.52244</cdr:y>
    </cdr:to>
    <cdr:sp macro="" textlink="">
      <cdr:nvSpPr>
        <cdr:cNvPr id="14" name="Text Box 13"/>
        <cdr:cNvSpPr txBox="1"/>
      </cdr:nvSpPr>
      <cdr:spPr>
        <a:xfrm xmlns:a="http://schemas.openxmlformats.org/drawingml/2006/main">
          <a:off x="1292453" y="1989814"/>
          <a:ext cx="1445305" cy="2936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Nonanenitrile at 85</a:t>
          </a:r>
          <a:r>
            <a:rPr lang="en-US" sz="1100" baseline="30000"/>
            <a:t>o</a:t>
          </a:r>
          <a:r>
            <a:rPr lang="en-US" sz="1100"/>
            <a:t>C</a:t>
          </a:r>
        </a:p>
      </cdr:txBody>
    </cdr:sp>
  </cdr:relSizeAnchor>
  <cdr:relSizeAnchor xmlns:cdr="http://schemas.openxmlformats.org/drawingml/2006/chartDrawing">
    <cdr:from>
      <cdr:x>0.16247</cdr:x>
      <cdr:y>0.57122</cdr:y>
    </cdr:from>
    <cdr:to>
      <cdr:x>0.46247</cdr:x>
      <cdr:y>0.65255</cdr:y>
    </cdr:to>
    <cdr:sp macro="" textlink="">
      <cdr:nvSpPr>
        <cdr:cNvPr id="15" name="Text Box 14"/>
        <cdr:cNvSpPr txBox="1"/>
      </cdr:nvSpPr>
      <cdr:spPr>
        <a:xfrm xmlns:a="http://schemas.openxmlformats.org/drawingml/2006/main">
          <a:off x="872204" y="2496639"/>
          <a:ext cx="1610487" cy="3554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Decanenitrile at 85</a:t>
          </a:r>
          <a:r>
            <a:rPr lang="en-US" sz="1100" baseline="30000"/>
            <a:t>o</a:t>
          </a:r>
          <a:r>
            <a:rPr lang="en-US" sz="1100"/>
            <a:t>C</a:t>
          </a:r>
        </a:p>
      </cdr:txBody>
    </cdr:sp>
  </cdr:relSizeAnchor>
  <cdr:relSizeAnchor xmlns:cdr="http://schemas.openxmlformats.org/drawingml/2006/chartDrawing">
    <cdr:from>
      <cdr:x>0.16667</cdr:x>
      <cdr:y>0.73199</cdr:y>
    </cdr:from>
    <cdr:to>
      <cdr:x>0.39744</cdr:x>
      <cdr:y>0.8416</cdr:y>
    </cdr:to>
    <cdr:sp macro="" textlink="">
      <cdr:nvSpPr>
        <cdr:cNvPr id="16" name="Text Box 15"/>
        <cdr:cNvSpPr txBox="1"/>
      </cdr:nvSpPr>
      <cdr:spPr>
        <a:xfrm xmlns:a="http://schemas.openxmlformats.org/drawingml/2006/main">
          <a:off x="894733" y="3199312"/>
          <a:ext cx="1238867" cy="4790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Dodecanenitrile at 85</a:t>
          </a:r>
          <a:r>
            <a:rPr lang="en-US" sz="1100" baseline="30000"/>
            <a:t>o</a:t>
          </a:r>
          <a:r>
            <a:rPr lang="en-US" sz="1100"/>
            <a:t>C</a:t>
          </a:r>
        </a:p>
      </cdr:txBody>
    </cdr:sp>
  </cdr:relSizeAnchor>
  <cdr:relSizeAnchor xmlns:cdr="http://schemas.openxmlformats.org/drawingml/2006/chartDrawing">
    <cdr:from>
      <cdr:x>0.35486</cdr:x>
      <cdr:y>0.77503</cdr:y>
    </cdr:from>
    <cdr:to>
      <cdr:x>0.42013</cdr:x>
      <cdr:y>0.80802</cdr:y>
    </cdr:to>
    <cdr:cxnSp macro="">
      <cdr:nvCxnSpPr>
        <cdr:cNvPr id="18" name="Curved Connector 17"/>
        <cdr:cNvCxnSpPr/>
      </cdr:nvCxnSpPr>
      <cdr:spPr>
        <a:xfrm xmlns:a="http://schemas.openxmlformats.org/drawingml/2006/main">
          <a:off x="1905000" y="3387436"/>
          <a:ext cx="350387" cy="14418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0.41035</cdr:x>
      <cdr:y>0.60861</cdr:y>
    </cdr:from>
    <cdr:to>
      <cdr:x>0.48295</cdr:x>
      <cdr:y>0.6929</cdr:y>
    </cdr:to>
    <cdr:cxnSp macro="">
      <cdr:nvCxnSpPr>
        <cdr:cNvPr id="20" name="Curved Connector 19"/>
        <cdr:cNvCxnSpPr/>
      </cdr:nvCxnSpPr>
      <cdr:spPr>
        <a:xfrm xmlns:a="http://schemas.openxmlformats.org/drawingml/2006/main">
          <a:off x="2202872" y="2660073"/>
          <a:ext cx="389750" cy="36841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0.48261</cdr:x>
      <cdr:y>0.49767</cdr:y>
    </cdr:from>
    <cdr:to>
      <cdr:x>0.53298</cdr:x>
      <cdr:y>0.55816</cdr:y>
    </cdr:to>
    <cdr:cxnSp macro="">
      <cdr:nvCxnSpPr>
        <cdr:cNvPr id="22" name="Curved Connector 21"/>
        <cdr:cNvCxnSpPr/>
      </cdr:nvCxnSpPr>
      <cdr:spPr>
        <a:xfrm xmlns:a="http://schemas.openxmlformats.org/drawingml/2006/main">
          <a:off x="2590800" y="2175164"/>
          <a:ext cx="270408" cy="26441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0.68133</cdr:x>
      <cdr:y>0.10402</cdr:y>
    </cdr:from>
    <cdr:to>
      <cdr:x>0.71774</cdr:x>
      <cdr:y>0.15849</cdr:y>
    </cdr:to>
    <cdr:cxnSp macro="">
      <cdr:nvCxnSpPr>
        <cdr:cNvPr id="24" name="Curved Connector 23"/>
        <cdr:cNvCxnSpPr/>
      </cdr:nvCxnSpPr>
      <cdr:spPr>
        <a:xfrm xmlns:a="http://schemas.openxmlformats.org/drawingml/2006/main" rot="5400000">
          <a:off x="3636275" y="475966"/>
          <a:ext cx="238086" cy="195436"/>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0.55103</cdr:x>
      <cdr:y>0.39094</cdr:y>
    </cdr:from>
    <cdr:to>
      <cdr:x>0.59205</cdr:x>
      <cdr:y>0.42276</cdr:y>
    </cdr:to>
    <cdr:cxnSp macro="">
      <cdr:nvCxnSpPr>
        <cdr:cNvPr id="26" name="Curved Connector 25"/>
        <cdr:cNvCxnSpPr/>
      </cdr:nvCxnSpPr>
      <cdr:spPr>
        <a:xfrm xmlns:a="http://schemas.openxmlformats.org/drawingml/2006/main">
          <a:off x="2958075" y="1708662"/>
          <a:ext cx="220208" cy="139076"/>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0.86231</cdr:x>
      <cdr:y>0.08122</cdr:y>
    </cdr:from>
    <cdr:to>
      <cdr:x>0.9398</cdr:x>
      <cdr:y>0.13971</cdr:y>
    </cdr:to>
    <cdr:sp macro="" textlink="">
      <cdr:nvSpPr>
        <cdr:cNvPr id="6" name="TextBox 1"/>
        <cdr:cNvSpPr txBox="1"/>
      </cdr:nvSpPr>
      <cdr:spPr>
        <a:xfrm xmlns:a="http://schemas.openxmlformats.org/drawingml/2006/main">
          <a:off x="7459115" y="509422"/>
          <a:ext cx="670297" cy="36687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T</a:t>
          </a:r>
          <a:r>
            <a:rPr lang="en-US" sz="1100" baseline="-25000"/>
            <a:t>r</a:t>
          </a:r>
          <a:r>
            <a:rPr lang="en-US" sz="1100"/>
            <a:t>=55</a:t>
          </a:r>
          <a:r>
            <a:rPr lang="en-US" sz="1100" baseline="30000"/>
            <a:t>o</a:t>
          </a:r>
          <a:r>
            <a:rPr lang="en-US" sz="1100"/>
            <a:t>C</a:t>
          </a:r>
        </a:p>
      </cdr:txBody>
    </cdr:sp>
  </cdr:relSizeAnchor>
  <cdr:relSizeAnchor xmlns:cdr="http://schemas.openxmlformats.org/drawingml/2006/chartDrawing">
    <cdr:from>
      <cdr:x>0.22186</cdr:x>
      <cdr:y>0.09899</cdr:y>
    </cdr:from>
    <cdr:to>
      <cdr:x>0.44127</cdr:x>
      <cdr:y>0.20472</cdr:y>
    </cdr:to>
    <cdr:sp macro="" textlink="">
      <cdr:nvSpPr>
        <cdr:cNvPr id="2" name="TextBox 1"/>
        <cdr:cNvSpPr txBox="1"/>
      </cdr:nvSpPr>
      <cdr:spPr>
        <a:xfrm xmlns:a="http://schemas.openxmlformats.org/drawingml/2006/main">
          <a:off x="1919111" y="620889"/>
          <a:ext cx="1897945" cy="6632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0.21289</cdr:x>
      <cdr:y>0.09899</cdr:y>
    </cdr:from>
    <cdr:to>
      <cdr:x>0.3186</cdr:x>
      <cdr:y>0.24477</cdr:y>
    </cdr:to>
    <cdr:sp macro="" textlink="">
      <cdr:nvSpPr>
        <cdr:cNvPr id="12" name="TextBox 11"/>
        <cdr:cNvSpPr txBox="1"/>
      </cdr:nvSpPr>
      <cdr:spPr>
        <a:xfrm xmlns:a="http://schemas.openxmlformats.org/drawingml/2006/main">
          <a:off x="1841500" y="62088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0.14356</cdr:x>
      <cdr:y>0.17998</cdr:y>
    </cdr:from>
    <cdr:to>
      <cdr:x>0.69231</cdr:x>
      <cdr:y>0.53223</cdr:y>
    </cdr:to>
    <cdr:pic>
      <cdr:nvPicPr>
        <cdr:cNvPr id="1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3262" y="775668"/>
          <a:ext cx="3261537" cy="1518088"/>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0.86623</cdr:x>
      <cdr:y>0.55568</cdr:y>
    </cdr:from>
    <cdr:to>
      <cdr:x>0.96085</cdr:x>
      <cdr:y>0.6378</cdr:y>
    </cdr:to>
    <cdr:sp macro="" textlink="">
      <cdr:nvSpPr>
        <cdr:cNvPr id="2" name="TextBox 1"/>
        <cdr:cNvSpPr txBox="1"/>
      </cdr:nvSpPr>
      <cdr:spPr>
        <a:xfrm xmlns:a="http://schemas.openxmlformats.org/drawingml/2006/main">
          <a:off x="7492950" y="3485410"/>
          <a:ext cx="818494" cy="5150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T</a:t>
          </a:r>
          <a:r>
            <a:rPr lang="en-US" sz="1100" baseline="-25000"/>
            <a:t>r</a:t>
          </a:r>
          <a:r>
            <a:rPr lang="en-US" sz="1100"/>
            <a:t>=15</a:t>
          </a:r>
          <a:r>
            <a:rPr lang="en-US" sz="1100" baseline="30000"/>
            <a:t>o</a:t>
          </a:r>
          <a:r>
            <a:rPr lang="en-US" sz="1100"/>
            <a:t>C</a:t>
          </a:r>
        </a:p>
      </cdr:txBody>
    </cdr:sp>
  </cdr:relSizeAnchor>
  <cdr:relSizeAnchor xmlns:cdr="http://schemas.openxmlformats.org/drawingml/2006/chartDrawing">
    <cdr:from>
      <cdr:x>0.76917</cdr:x>
      <cdr:y>0.19798</cdr:y>
    </cdr:from>
    <cdr:to>
      <cdr:x>0.94617</cdr:x>
      <cdr:y>0.27222</cdr:y>
    </cdr:to>
    <cdr:sp macro="" textlink="">
      <cdr:nvSpPr>
        <cdr:cNvPr id="3" name="TextBox 2"/>
        <cdr:cNvSpPr txBox="1"/>
      </cdr:nvSpPr>
      <cdr:spPr>
        <a:xfrm xmlns:a="http://schemas.openxmlformats.org/drawingml/2006/main">
          <a:off x="6653389" y="1241778"/>
          <a:ext cx="1531055" cy="4656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Heptanenitrile</a:t>
          </a:r>
        </a:p>
      </cdr:txBody>
    </cdr:sp>
  </cdr:relSizeAnchor>
  <cdr:relSizeAnchor xmlns:cdr="http://schemas.openxmlformats.org/drawingml/2006/chartDrawing">
    <cdr:from>
      <cdr:x>0.65769</cdr:x>
      <cdr:y>0.24072</cdr:y>
    </cdr:from>
    <cdr:to>
      <cdr:x>0.77488</cdr:x>
      <cdr:y>0.38544</cdr:y>
    </cdr:to>
    <cdr:cxnSp macro="">
      <cdr:nvCxnSpPr>
        <cdr:cNvPr id="5" name="Curved Connector 4"/>
        <cdr:cNvCxnSpPr/>
      </cdr:nvCxnSpPr>
      <cdr:spPr>
        <a:xfrm xmlns:a="http://schemas.openxmlformats.org/drawingml/2006/main" rot="10800000" flipV="1">
          <a:off x="3909060" y="1037442"/>
          <a:ext cx="696518" cy="623718"/>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0.72564</cdr:x>
      <cdr:y>0.5793</cdr:y>
    </cdr:from>
    <cdr:to>
      <cdr:x>0.87276</cdr:x>
      <cdr:y>0.61353</cdr:y>
    </cdr:to>
    <cdr:cxnSp macro="">
      <cdr:nvCxnSpPr>
        <cdr:cNvPr id="7" name="Curved Connector 6"/>
        <cdr:cNvCxnSpPr/>
      </cdr:nvCxnSpPr>
      <cdr:spPr>
        <a:xfrm xmlns:a="http://schemas.openxmlformats.org/drawingml/2006/main" rot="10800000" flipV="1">
          <a:off x="4312921" y="2496634"/>
          <a:ext cx="874417" cy="147505"/>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0.42436</cdr:x>
      <cdr:y>0.18211</cdr:y>
    </cdr:from>
    <cdr:to>
      <cdr:x>0.42564</cdr:x>
      <cdr:y>0.8699</cdr:y>
    </cdr:to>
    <cdr:cxnSp macro="">
      <cdr:nvCxnSpPr>
        <cdr:cNvPr id="9" name="Straight Connector 8"/>
        <cdr:cNvCxnSpPr/>
      </cdr:nvCxnSpPr>
      <cdr:spPr>
        <a:xfrm xmlns:a="http://schemas.openxmlformats.org/drawingml/2006/main" flipV="1">
          <a:off x="2522220" y="784860"/>
          <a:ext cx="7620" cy="2964181"/>
        </a:xfrm>
        <a:prstGeom xmlns:a="http://schemas.openxmlformats.org/drawingml/2006/main" prst="line">
          <a:avLst/>
        </a:prstGeom>
      </cdr:spPr>
      <cdr:style>
        <a:lnRef xmlns:a="http://schemas.openxmlformats.org/drawingml/2006/main" idx="2">
          <a:schemeClr val="accent3"/>
        </a:lnRef>
        <a:fillRef xmlns:a="http://schemas.openxmlformats.org/drawingml/2006/main" idx="0">
          <a:schemeClr val="accent3"/>
        </a:fillRef>
        <a:effectRef xmlns:a="http://schemas.openxmlformats.org/drawingml/2006/main" idx="1">
          <a:schemeClr val="accent3"/>
        </a:effectRef>
        <a:fontRef xmlns:a="http://schemas.openxmlformats.org/drawingml/2006/main" idx="minor">
          <a:schemeClr val="tx1"/>
        </a:fontRef>
      </cdr:style>
    </cdr:cxnSp>
  </cdr:relSizeAnchor>
  <cdr:relSizeAnchor xmlns:cdr="http://schemas.openxmlformats.org/drawingml/2006/chartDrawing">
    <cdr:from>
      <cdr:x>0.76154</cdr:x>
      <cdr:y>0.18919</cdr:y>
    </cdr:from>
    <cdr:to>
      <cdr:x>0.76154</cdr:x>
      <cdr:y>0.86283</cdr:y>
    </cdr:to>
    <cdr:cxnSp macro="">
      <cdr:nvCxnSpPr>
        <cdr:cNvPr id="11" name="Straight Connector 10"/>
        <cdr:cNvCxnSpPr/>
      </cdr:nvCxnSpPr>
      <cdr:spPr>
        <a:xfrm xmlns:a="http://schemas.openxmlformats.org/drawingml/2006/main" flipH="1" flipV="1">
          <a:off x="4526280" y="815340"/>
          <a:ext cx="1" cy="2903221"/>
        </a:xfrm>
        <a:prstGeom xmlns:a="http://schemas.openxmlformats.org/drawingml/2006/main" prst="line">
          <a:avLst/>
        </a:prstGeom>
      </cdr:spPr>
      <cdr:style>
        <a:lnRef xmlns:a="http://schemas.openxmlformats.org/drawingml/2006/main" idx="2">
          <a:schemeClr val="accent3"/>
        </a:lnRef>
        <a:fillRef xmlns:a="http://schemas.openxmlformats.org/drawingml/2006/main" idx="0">
          <a:schemeClr val="accent3"/>
        </a:fillRef>
        <a:effectRef xmlns:a="http://schemas.openxmlformats.org/drawingml/2006/main" idx="1">
          <a:schemeClr val="accent3"/>
        </a:effectRef>
        <a:fontRef xmlns:a="http://schemas.openxmlformats.org/drawingml/2006/main" idx="minor">
          <a:schemeClr val="tx1"/>
        </a:fontRef>
      </cdr:style>
    </cdr:cxnSp>
  </cdr:relSizeAnchor>
  <cdr:relSizeAnchor xmlns:cdr="http://schemas.openxmlformats.org/drawingml/2006/chartDrawing">
    <cdr:from>
      <cdr:x>0.1354</cdr:x>
      <cdr:y>0.68954</cdr:y>
    </cdr:from>
    <cdr:to>
      <cdr:x>0.21289</cdr:x>
      <cdr:y>0.76828</cdr:y>
    </cdr:to>
    <cdr:sp macro="" textlink="">
      <cdr:nvSpPr>
        <cdr:cNvPr id="13" name="TextBox 12"/>
        <cdr:cNvSpPr txBox="1"/>
      </cdr:nvSpPr>
      <cdr:spPr>
        <a:xfrm xmlns:a="http://schemas.openxmlformats.org/drawingml/2006/main">
          <a:off x="1171222" y="4325056"/>
          <a:ext cx="670278" cy="4938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0.08016</cdr:x>
      <cdr:y>0.80337</cdr:y>
    </cdr:from>
    <cdr:to>
      <cdr:x>0.29047</cdr:x>
      <cdr:y>0.92142</cdr:y>
    </cdr:to>
    <cdr:sp macro="" textlink="">
      <cdr:nvSpPr>
        <cdr:cNvPr id="14" name="TextBox 13"/>
        <cdr:cNvSpPr txBox="1"/>
      </cdr:nvSpPr>
      <cdr:spPr>
        <a:xfrm xmlns:a="http://schemas.openxmlformats.org/drawingml/2006/main">
          <a:off x="418674" y="3611780"/>
          <a:ext cx="1098398" cy="53072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Dodecanenitril</a:t>
          </a:r>
          <a:r>
            <a:rPr lang="en-US" sz="1100" baseline="0"/>
            <a:t>e</a:t>
          </a:r>
          <a:endParaRPr lang="en-US" sz="1100"/>
        </a:p>
      </cdr:txBody>
    </cdr:sp>
  </cdr:relSizeAnchor>
  <cdr:relSizeAnchor xmlns:cdr="http://schemas.openxmlformats.org/drawingml/2006/chartDrawing">
    <cdr:from>
      <cdr:x>0.27179</cdr:x>
      <cdr:y>0.82393</cdr:y>
    </cdr:from>
    <cdr:to>
      <cdr:x>0.34359</cdr:x>
      <cdr:y>0.82923</cdr:y>
    </cdr:to>
    <cdr:cxnSp macro="">
      <cdr:nvCxnSpPr>
        <cdr:cNvPr id="16" name="Curved Connector 15"/>
        <cdr:cNvCxnSpPr/>
      </cdr:nvCxnSpPr>
      <cdr:spPr>
        <a:xfrm xmlns:a="http://schemas.openxmlformats.org/drawingml/2006/main" flipV="1">
          <a:off x="1615440" y="3550920"/>
          <a:ext cx="426720" cy="22860"/>
        </a:xfrm>
        <a:prstGeom xmlns:a="http://schemas.openxmlformats.org/drawingml/2006/main" prst="curvedConnector3">
          <a:avLst>
            <a:gd name="adj1" fmla="val 50000"/>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0.16721</cdr:x>
      <cdr:y>0.60292</cdr:y>
    </cdr:from>
    <cdr:to>
      <cdr:x>0.27292</cdr:x>
      <cdr:y>0.74871</cdr:y>
    </cdr:to>
    <cdr:sp macro="" textlink="">
      <cdr:nvSpPr>
        <cdr:cNvPr id="22" name="TextBox 21"/>
        <cdr:cNvSpPr txBox="1"/>
      </cdr:nvSpPr>
      <cdr:spPr>
        <a:xfrm xmlns:a="http://schemas.openxmlformats.org/drawingml/2006/main">
          <a:off x="1446389" y="378177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Decanenitrile</a:t>
          </a:r>
        </a:p>
      </cdr:txBody>
    </cdr:sp>
  </cdr:relSizeAnchor>
  <cdr:relSizeAnchor xmlns:cdr="http://schemas.openxmlformats.org/drawingml/2006/chartDrawing">
    <cdr:from>
      <cdr:x>0.21289</cdr:x>
      <cdr:y>0.42182</cdr:y>
    </cdr:from>
    <cdr:to>
      <cdr:x>0.3186</cdr:x>
      <cdr:y>0.5676</cdr:y>
    </cdr:to>
    <cdr:sp macro="" textlink="">
      <cdr:nvSpPr>
        <cdr:cNvPr id="23" name="TextBox 22"/>
        <cdr:cNvSpPr txBox="1"/>
      </cdr:nvSpPr>
      <cdr:spPr>
        <a:xfrm xmlns:a="http://schemas.openxmlformats.org/drawingml/2006/main">
          <a:off x="1841500" y="264583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Nonanenitrile</a:t>
          </a:r>
        </a:p>
      </cdr:txBody>
    </cdr:sp>
  </cdr:relSizeAnchor>
  <cdr:relSizeAnchor xmlns:cdr="http://schemas.openxmlformats.org/drawingml/2006/chartDrawing">
    <cdr:from>
      <cdr:x>0.29038</cdr:x>
      <cdr:y>0.28796</cdr:y>
    </cdr:from>
    <cdr:to>
      <cdr:x>0.39608</cdr:x>
      <cdr:y>0.43375</cdr:y>
    </cdr:to>
    <cdr:sp macro="" textlink="">
      <cdr:nvSpPr>
        <cdr:cNvPr id="24" name="TextBox 23"/>
        <cdr:cNvSpPr txBox="1"/>
      </cdr:nvSpPr>
      <cdr:spPr>
        <a:xfrm xmlns:a="http://schemas.openxmlformats.org/drawingml/2006/main">
          <a:off x="2511778" y="1806222"/>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Octanenitrile</a:t>
          </a:r>
        </a:p>
      </cdr:txBody>
    </cdr:sp>
  </cdr:relSizeAnchor>
  <cdr:relSizeAnchor xmlns:cdr="http://schemas.openxmlformats.org/drawingml/2006/chartDrawing">
    <cdr:from>
      <cdr:x>0.36378</cdr:x>
      <cdr:y>0.33183</cdr:y>
    </cdr:from>
    <cdr:to>
      <cdr:x>0.48718</cdr:x>
      <cdr:y>0.44025</cdr:y>
    </cdr:to>
    <cdr:cxnSp macro="">
      <cdr:nvCxnSpPr>
        <cdr:cNvPr id="26" name="Curved Connector 25"/>
        <cdr:cNvCxnSpPr/>
      </cdr:nvCxnSpPr>
      <cdr:spPr>
        <a:xfrm xmlns:a="http://schemas.openxmlformats.org/drawingml/2006/main">
          <a:off x="2162163" y="1430103"/>
          <a:ext cx="733437" cy="467277"/>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0.29154</cdr:x>
      <cdr:y>0.48064</cdr:y>
    </cdr:from>
    <cdr:to>
      <cdr:x>0.46154</cdr:x>
      <cdr:y>0.59584</cdr:y>
    </cdr:to>
    <cdr:cxnSp macro="">
      <cdr:nvCxnSpPr>
        <cdr:cNvPr id="28" name="Curved Connector 27"/>
        <cdr:cNvCxnSpPr/>
      </cdr:nvCxnSpPr>
      <cdr:spPr>
        <a:xfrm xmlns:a="http://schemas.openxmlformats.org/drawingml/2006/main">
          <a:off x="1732811" y="2071431"/>
          <a:ext cx="1010389" cy="496509"/>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0.25</cdr:x>
      <cdr:y>0.65596</cdr:y>
    </cdr:from>
    <cdr:to>
      <cdr:x>0.38462</cdr:x>
      <cdr:y>0.68602</cdr:y>
    </cdr:to>
    <cdr:cxnSp macro="">
      <cdr:nvCxnSpPr>
        <cdr:cNvPr id="30" name="Curved Connector 29"/>
        <cdr:cNvCxnSpPr/>
      </cdr:nvCxnSpPr>
      <cdr:spPr>
        <a:xfrm xmlns:a="http://schemas.openxmlformats.org/drawingml/2006/main">
          <a:off x="1485900" y="2827020"/>
          <a:ext cx="800100" cy="12954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0.43974</cdr:x>
      <cdr:y>0.19626</cdr:y>
    </cdr:from>
    <cdr:to>
      <cdr:x>0.56026</cdr:x>
      <cdr:y>0.27582</cdr:y>
    </cdr:to>
    <cdr:sp macro="" textlink="">
      <cdr:nvSpPr>
        <cdr:cNvPr id="29" name="Text Box 28"/>
        <cdr:cNvSpPr txBox="1"/>
      </cdr:nvSpPr>
      <cdr:spPr>
        <a:xfrm xmlns:a="http://schemas.openxmlformats.org/drawingml/2006/main">
          <a:off x="2613660" y="845820"/>
          <a:ext cx="71628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T</a:t>
          </a:r>
          <a:r>
            <a:rPr lang="en-US" sz="1100" baseline="-25000"/>
            <a:t>r</a:t>
          </a:r>
          <a:r>
            <a:rPr lang="en-US" sz="1100"/>
            <a:t>=85</a:t>
          </a:r>
          <a:r>
            <a:rPr lang="en-US" sz="1100" baseline="30000"/>
            <a:t>o</a:t>
          </a:r>
          <a:r>
            <a:rPr lang="en-US" sz="1100"/>
            <a:t>C</a:t>
          </a:r>
        </a:p>
      </cdr:txBody>
    </cdr:sp>
  </cdr:relSizeAnchor>
  <cdr:relSizeAnchor xmlns:cdr="http://schemas.openxmlformats.org/drawingml/2006/chartDrawing">
    <cdr:from>
      <cdr:x>0.50128</cdr:x>
      <cdr:y>0.24576</cdr:y>
    </cdr:from>
    <cdr:to>
      <cdr:x>0.51154</cdr:x>
      <cdr:y>0.31826</cdr:y>
    </cdr:to>
    <cdr:cxnSp macro="">
      <cdr:nvCxnSpPr>
        <cdr:cNvPr id="32" name="Curved Connector 31"/>
        <cdr:cNvCxnSpPr/>
      </cdr:nvCxnSpPr>
      <cdr:spPr>
        <a:xfrm xmlns:a="http://schemas.openxmlformats.org/drawingml/2006/main" rot="16200000" flipH="1">
          <a:off x="2853690" y="1184910"/>
          <a:ext cx="312420" cy="609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0.47949</cdr:x>
      <cdr:y>0</cdr:y>
    </cdr:from>
    <cdr:to>
      <cdr:x>0.71667</cdr:x>
      <cdr:y>0.11669</cdr:y>
    </cdr:to>
    <cdr:sp macro="" textlink="">
      <cdr:nvSpPr>
        <cdr:cNvPr id="38" name="Text Box 37"/>
        <cdr:cNvSpPr txBox="1"/>
      </cdr:nvSpPr>
      <cdr:spPr>
        <a:xfrm xmlns:a="http://schemas.openxmlformats.org/drawingml/2006/main">
          <a:off x="2849880" y="-914400"/>
          <a:ext cx="1409700" cy="502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Range of dielectric constant for T</a:t>
          </a:r>
          <a:r>
            <a:rPr lang="en-US" sz="1100" baseline="-25000"/>
            <a:t>r</a:t>
          </a:r>
          <a:r>
            <a:rPr lang="en-US" sz="1100"/>
            <a:t>=15</a:t>
          </a:r>
          <a:r>
            <a:rPr lang="en-US" sz="1100" baseline="30000"/>
            <a:t>o</a:t>
          </a:r>
          <a:r>
            <a:rPr lang="en-US" sz="1100"/>
            <a:t>C</a:t>
          </a:r>
        </a:p>
      </cdr:txBody>
    </cdr:sp>
  </cdr:relSizeAnchor>
  <cdr:relSizeAnchor xmlns:cdr="http://schemas.openxmlformats.org/drawingml/2006/chartDrawing">
    <cdr:from>
      <cdr:x>0.425</cdr:x>
      <cdr:y>0.11227</cdr:y>
    </cdr:from>
    <cdr:to>
      <cdr:x>0.76282</cdr:x>
      <cdr:y>0.18211</cdr:y>
    </cdr:to>
    <cdr:sp macro="" textlink="">
      <cdr:nvSpPr>
        <cdr:cNvPr id="42" name="Left Brace 41"/>
        <cdr:cNvSpPr/>
      </cdr:nvSpPr>
      <cdr:spPr>
        <a:xfrm xmlns:a="http://schemas.openxmlformats.org/drawingml/2006/main" rot="16200000" flipH="1">
          <a:off x="3379471" y="-369569"/>
          <a:ext cx="300991" cy="2007874"/>
        </a:xfrm>
        <a:prstGeom xmlns:a="http://schemas.openxmlformats.org/drawingml/2006/main" prst="lef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5.xml><?xml version="1.0" encoding="utf-8"?>
<c:userShapes xmlns:c="http://schemas.openxmlformats.org/drawingml/2006/chart">
  <cdr:relSizeAnchor xmlns:cdr="http://schemas.openxmlformats.org/drawingml/2006/chartDrawing">
    <cdr:from>
      <cdr:x>0.67308</cdr:x>
      <cdr:y>0.18034</cdr:y>
    </cdr:from>
    <cdr:to>
      <cdr:x>0.80769</cdr:x>
      <cdr:y>0.26698</cdr:y>
    </cdr:to>
    <cdr:sp macro="" textlink="">
      <cdr:nvSpPr>
        <cdr:cNvPr id="2" name="Text Box 1"/>
        <cdr:cNvSpPr txBox="1"/>
      </cdr:nvSpPr>
      <cdr:spPr>
        <a:xfrm xmlns:a="http://schemas.openxmlformats.org/drawingml/2006/main">
          <a:off x="4000500" y="777240"/>
          <a:ext cx="80010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 </a:t>
          </a:r>
          <a:r>
            <a:rPr lang="en-US" sz="1100" baseline="30000"/>
            <a:t>o</a:t>
          </a:r>
          <a:r>
            <a:rPr lang="en-US" sz="1100"/>
            <a:t>C</a:t>
          </a:r>
        </a:p>
      </cdr:txBody>
    </cdr:sp>
  </cdr:relSizeAnchor>
  <cdr:relSizeAnchor xmlns:cdr="http://schemas.openxmlformats.org/drawingml/2006/chartDrawing">
    <cdr:from>
      <cdr:x>0.69231</cdr:x>
      <cdr:y>0.2882</cdr:y>
    </cdr:from>
    <cdr:to>
      <cdr:x>0.80385</cdr:x>
      <cdr:y>0.36246</cdr:y>
    </cdr:to>
    <cdr:sp macro="" textlink="">
      <cdr:nvSpPr>
        <cdr:cNvPr id="3" name="Text Box 2"/>
        <cdr:cNvSpPr txBox="1"/>
      </cdr:nvSpPr>
      <cdr:spPr>
        <a:xfrm xmlns:a="http://schemas.openxmlformats.org/drawingml/2006/main">
          <a:off x="4114800" y="1242060"/>
          <a:ext cx="66294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 </a:t>
          </a:r>
          <a:r>
            <a:rPr lang="en-US" sz="1100" baseline="30000"/>
            <a:t>o</a:t>
          </a:r>
          <a:r>
            <a:rPr lang="en-US" sz="1100"/>
            <a:t>C</a:t>
          </a:r>
        </a:p>
      </cdr:txBody>
    </cdr:sp>
  </cdr:relSizeAnchor>
  <cdr:relSizeAnchor xmlns:cdr="http://schemas.openxmlformats.org/drawingml/2006/chartDrawing">
    <cdr:from>
      <cdr:x>0.7141</cdr:x>
      <cdr:y>0.36069</cdr:y>
    </cdr:from>
    <cdr:to>
      <cdr:x>0.82179</cdr:x>
      <cdr:y>0.43495</cdr:y>
    </cdr:to>
    <cdr:sp macro="" textlink="">
      <cdr:nvSpPr>
        <cdr:cNvPr id="4" name="Text Box 3"/>
        <cdr:cNvSpPr txBox="1"/>
      </cdr:nvSpPr>
      <cdr:spPr>
        <a:xfrm xmlns:a="http://schemas.openxmlformats.org/drawingml/2006/main">
          <a:off x="4244340" y="1554480"/>
          <a:ext cx="64008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 </a:t>
          </a:r>
          <a:r>
            <a:rPr lang="en-US" sz="1100" baseline="30000"/>
            <a:t>o</a:t>
          </a:r>
          <a:r>
            <a:rPr lang="en-US" sz="1100"/>
            <a:t>C</a:t>
          </a:r>
        </a:p>
      </cdr:txBody>
    </cdr:sp>
  </cdr:relSizeAnchor>
  <cdr:relSizeAnchor xmlns:cdr="http://schemas.openxmlformats.org/drawingml/2006/chartDrawing">
    <cdr:from>
      <cdr:x>0.72436</cdr:x>
      <cdr:y>0.44909</cdr:y>
    </cdr:from>
    <cdr:to>
      <cdr:x>0.81795</cdr:x>
      <cdr:y>0.51098</cdr:y>
    </cdr:to>
    <cdr:sp macro="" textlink="">
      <cdr:nvSpPr>
        <cdr:cNvPr id="5" name="Text Box 4"/>
        <cdr:cNvSpPr txBox="1"/>
      </cdr:nvSpPr>
      <cdr:spPr>
        <a:xfrm xmlns:a="http://schemas.openxmlformats.org/drawingml/2006/main">
          <a:off x="4305300" y="1935480"/>
          <a:ext cx="55626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 </a:t>
          </a:r>
          <a:r>
            <a:rPr lang="en-US" sz="1100" baseline="30000"/>
            <a:t>o</a:t>
          </a:r>
          <a:r>
            <a:rPr lang="en-US" sz="1100"/>
            <a:t>C</a:t>
          </a:r>
        </a:p>
      </cdr:txBody>
    </cdr:sp>
  </cdr:relSizeAnchor>
  <cdr:relSizeAnchor xmlns:cdr="http://schemas.openxmlformats.org/drawingml/2006/chartDrawing">
    <cdr:from>
      <cdr:x>0.73333</cdr:x>
      <cdr:y>0.51805</cdr:y>
    </cdr:from>
    <cdr:to>
      <cdr:x>0.81795</cdr:x>
      <cdr:y>0.58524</cdr:y>
    </cdr:to>
    <cdr:sp macro="" textlink="">
      <cdr:nvSpPr>
        <cdr:cNvPr id="6" name="Text Box 5"/>
        <cdr:cNvSpPr txBox="1"/>
      </cdr:nvSpPr>
      <cdr:spPr>
        <a:xfrm xmlns:a="http://schemas.openxmlformats.org/drawingml/2006/main">
          <a:off x="4358640" y="2232660"/>
          <a:ext cx="50292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 </a:t>
          </a:r>
          <a:r>
            <a:rPr lang="en-US" sz="1100" baseline="30000"/>
            <a:t>o</a:t>
          </a:r>
          <a:r>
            <a:rPr lang="en-US" sz="1100"/>
            <a:t>C</a:t>
          </a:r>
        </a:p>
      </cdr:txBody>
    </cdr:sp>
  </cdr:relSizeAnchor>
  <cdr:relSizeAnchor xmlns:cdr="http://schemas.openxmlformats.org/drawingml/2006/chartDrawing">
    <cdr:from>
      <cdr:x>0.74615</cdr:x>
      <cdr:y>0.57816</cdr:y>
    </cdr:from>
    <cdr:to>
      <cdr:x>0.85385</cdr:x>
      <cdr:y>0.67718</cdr:y>
    </cdr:to>
    <cdr:sp macro="" textlink="">
      <cdr:nvSpPr>
        <cdr:cNvPr id="7" name="Text Box 6"/>
        <cdr:cNvSpPr txBox="1"/>
      </cdr:nvSpPr>
      <cdr:spPr>
        <a:xfrm xmlns:a="http://schemas.openxmlformats.org/drawingml/2006/main">
          <a:off x="4434840" y="2491740"/>
          <a:ext cx="640080" cy="426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 </a:t>
          </a:r>
          <a:r>
            <a:rPr lang="en-US" sz="1100" baseline="30000"/>
            <a:t>o</a:t>
          </a:r>
          <a:r>
            <a:rPr lang="en-US" sz="1100"/>
            <a:t>C</a:t>
          </a:r>
        </a:p>
      </cdr:txBody>
    </cdr:sp>
  </cdr:relSizeAnchor>
  <cdr:relSizeAnchor xmlns:cdr="http://schemas.openxmlformats.org/drawingml/2006/chartDrawing">
    <cdr:from>
      <cdr:x>0.76795</cdr:x>
      <cdr:y>0.61706</cdr:y>
    </cdr:from>
    <cdr:to>
      <cdr:x>0.87564</cdr:x>
      <cdr:y>0.69663</cdr:y>
    </cdr:to>
    <cdr:sp macro="" textlink="">
      <cdr:nvSpPr>
        <cdr:cNvPr id="8" name="Text Box 7"/>
        <cdr:cNvSpPr txBox="1"/>
      </cdr:nvSpPr>
      <cdr:spPr>
        <a:xfrm xmlns:a="http://schemas.openxmlformats.org/drawingml/2006/main">
          <a:off x="4564380" y="2659380"/>
          <a:ext cx="64008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 </a:t>
          </a:r>
          <a:r>
            <a:rPr lang="en-US" sz="1100" baseline="30000"/>
            <a:t>o</a:t>
          </a:r>
          <a:r>
            <a:rPr lang="en-US" sz="1100"/>
            <a:t>C</a:t>
          </a:r>
        </a:p>
      </cdr:txBody>
    </cdr:sp>
  </cdr:relSizeAnchor>
  <cdr:relSizeAnchor xmlns:cdr="http://schemas.openxmlformats.org/drawingml/2006/chartDrawing">
    <cdr:from>
      <cdr:x>0.78205</cdr:x>
      <cdr:y>0.6648</cdr:y>
    </cdr:from>
    <cdr:to>
      <cdr:x>0.88974</cdr:x>
      <cdr:y>0.75144</cdr:y>
    </cdr:to>
    <cdr:sp macro="" textlink="">
      <cdr:nvSpPr>
        <cdr:cNvPr id="9" name="Text Box 8"/>
        <cdr:cNvSpPr txBox="1"/>
      </cdr:nvSpPr>
      <cdr:spPr>
        <a:xfrm xmlns:a="http://schemas.openxmlformats.org/drawingml/2006/main">
          <a:off x="4648200" y="2865120"/>
          <a:ext cx="64008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 </a:t>
          </a:r>
          <a:r>
            <a:rPr lang="en-US" sz="1100" baseline="30000"/>
            <a:t>o</a:t>
          </a:r>
          <a:r>
            <a:rPr lang="en-US" sz="1100"/>
            <a:t>C</a:t>
          </a:r>
        </a:p>
      </cdr:txBody>
    </cdr:sp>
  </cdr:relSizeAnchor>
  <cdr:relSizeAnchor xmlns:cdr="http://schemas.openxmlformats.org/drawingml/2006/chartDrawing">
    <cdr:from>
      <cdr:x>0.54744</cdr:x>
      <cdr:y>0.122</cdr:y>
    </cdr:from>
    <cdr:to>
      <cdr:x>0.76282</cdr:x>
      <cdr:y>0.25107</cdr:y>
    </cdr:to>
    <cdr:sp macro="" textlink="">
      <cdr:nvSpPr>
        <cdr:cNvPr id="10" name="Text Box 9"/>
        <cdr:cNvSpPr txBox="1"/>
      </cdr:nvSpPr>
      <cdr:spPr>
        <a:xfrm xmlns:a="http://schemas.openxmlformats.org/drawingml/2006/main">
          <a:off x="3253740" y="525780"/>
          <a:ext cx="1280160" cy="5562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methyl hexyl carbonate</a:t>
          </a:r>
        </a:p>
      </cdr:txBody>
    </cdr:sp>
  </cdr:relSizeAnchor>
  <cdr:relSizeAnchor xmlns:cdr="http://schemas.openxmlformats.org/drawingml/2006/chartDrawing">
    <cdr:from>
      <cdr:x>0.44872</cdr:x>
      <cdr:y>0.30588</cdr:y>
    </cdr:from>
    <cdr:to>
      <cdr:x>0.62821</cdr:x>
      <cdr:y>0.41727</cdr:y>
    </cdr:to>
    <cdr:sp macro="" textlink="">
      <cdr:nvSpPr>
        <cdr:cNvPr id="11" name="Text Box 10"/>
        <cdr:cNvSpPr txBox="1"/>
      </cdr:nvSpPr>
      <cdr:spPr>
        <a:xfrm xmlns:a="http://schemas.openxmlformats.org/drawingml/2006/main">
          <a:off x="2667000" y="1318260"/>
          <a:ext cx="1066800" cy="4800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methyl octyl carbonate</a:t>
          </a:r>
        </a:p>
      </cdr:txBody>
    </cdr:sp>
  </cdr:relSizeAnchor>
  <cdr:relSizeAnchor xmlns:cdr="http://schemas.openxmlformats.org/drawingml/2006/chartDrawing">
    <cdr:from>
      <cdr:x>0.33205</cdr:x>
      <cdr:y>0.45263</cdr:y>
    </cdr:from>
    <cdr:to>
      <cdr:x>0.52821</cdr:x>
      <cdr:y>0.57816</cdr:y>
    </cdr:to>
    <cdr:sp macro="" textlink="">
      <cdr:nvSpPr>
        <cdr:cNvPr id="12" name="Text Box 11"/>
        <cdr:cNvSpPr txBox="1"/>
      </cdr:nvSpPr>
      <cdr:spPr>
        <a:xfrm xmlns:a="http://schemas.openxmlformats.org/drawingml/2006/main">
          <a:off x="1973580" y="1950720"/>
          <a:ext cx="1165860" cy="5410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methyl decyl carbonate</a:t>
          </a:r>
        </a:p>
      </cdr:txBody>
    </cdr:sp>
  </cdr:relSizeAnchor>
  <cdr:relSizeAnchor xmlns:cdr="http://schemas.openxmlformats.org/drawingml/2006/chartDrawing">
    <cdr:from>
      <cdr:x>0.24744</cdr:x>
      <cdr:y>0.57993</cdr:y>
    </cdr:from>
    <cdr:to>
      <cdr:x>0.41282</cdr:x>
      <cdr:y>0.74613</cdr:y>
    </cdr:to>
    <cdr:sp macro="" textlink="">
      <cdr:nvSpPr>
        <cdr:cNvPr id="13" name="Text Box 12"/>
        <cdr:cNvSpPr txBox="1"/>
      </cdr:nvSpPr>
      <cdr:spPr>
        <a:xfrm xmlns:a="http://schemas.openxmlformats.org/drawingml/2006/main">
          <a:off x="1470660" y="2499360"/>
          <a:ext cx="982980" cy="7162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methyl dodecyl carbonate</a:t>
          </a:r>
        </a:p>
      </cdr:txBody>
    </cdr:sp>
  </cdr:relSizeAnchor>
</c:userShapes>
</file>

<file path=word/drawings/drawing6.xml><?xml version="1.0" encoding="utf-8"?>
<c:userShapes xmlns:c="http://schemas.openxmlformats.org/drawingml/2006/chart">
  <cdr:relSizeAnchor xmlns:cdr="http://schemas.openxmlformats.org/drawingml/2006/chartDrawing">
    <cdr:from>
      <cdr:x>0.81154</cdr:x>
      <cdr:y>0.78149</cdr:y>
    </cdr:from>
    <cdr:to>
      <cdr:x>0.90128</cdr:x>
      <cdr:y>0.84338</cdr:y>
    </cdr:to>
    <cdr:sp macro="" textlink="">
      <cdr:nvSpPr>
        <cdr:cNvPr id="2" name="Text Box 1"/>
        <cdr:cNvSpPr txBox="1"/>
      </cdr:nvSpPr>
      <cdr:spPr>
        <a:xfrm xmlns:a="http://schemas.openxmlformats.org/drawingml/2006/main">
          <a:off x="4823460" y="3368040"/>
          <a:ext cx="5334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0.75897</cdr:x>
      <cdr:y>0.72845</cdr:y>
    </cdr:from>
    <cdr:to>
      <cdr:x>0.84744</cdr:x>
      <cdr:y>0.80271</cdr:y>
    </cdr:to>
    <cdr:sp macro="" textlink="">
      <cdr:nvSpPr>
        <cdr:cNvPr id="3" name="Text Box 2"/>
        <cdr:cNvSpPr txBox="1"/>
      </cdr:nvSpPr>
      <cdr:spPr>
        <a:xfrm xmlns:a="http://schemas.openxmlformats.org/drawingml/2006/main">
          <a:off x="4511040" y="3139440"/>
          <a:ext cx="52578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0.72692</cdr:x>
      <cdr:y>0.68071</cdr:y>
    </cdr:from>
    <cdr:to>
      <cdr:x>0.83846</cdr:x>
      <cdr:y>0.77796</cdr:y>
    </cdr:to>
    <cdr:sp macro="" textlink="">
      <cdr:nvSpPr>
        <cdr:cNvPr id="4" name="Text Box 3"/>
        <cdr:cNvSpPr txBox="1"/>
      </cdr:nvSpPr>
      <cdr:spPr>
        <a:xfrm xmlns:a="http://schemas.openxmlformats.org/drawingml/2006/main">
          <a:off x="4320540" y="2933700"/>
          <a:ext cx="66294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0.70897</cdr:x>
      <cdr:y>0.64005</cdr:y>
    </cdr:from>
    <cdr:to>
      <cdr:x>0.80641</cdr:x>
      <cdr:y>0.71431</cdr:y>
    </cdr:to>
    <cdr:sp macro="" textlink="">
      <cdr:nvSpPr>
        <cdr:cNvPr id="5" name="Text Box 4"/>
        <cdr:cNvSpPr txBox="1"/>
      </cdr:nvSpPr>
      <cdr:spPr>
        <a:xfrm xmlns:a="http://schemas.openxmlformats.org/drawingml/2006/main">
          <a:off x="4213860" y="2758440"/>
          <a:ext cx="57912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0.66923</cdr:x>
      <cdr:y>0.57286</cdr:y>
    </cdr:from>
    <cdr:to>
      <cdr:x>0.76282</cdr:x>
      <cdr:y>0.65242</cdr:y>
    </cdr:to>
    <cdr:sp macro="" textlink="">
      <cdr:nvSpPr>
        <cdr:cNvPr id="6" name="Text Box 5"/>
        <cdr:cNvSpPr txBox="1"/>
      </cdr:nvSpPr>
      <cdr:spPr>
        <a:xfrm xmlns:a="http://schemas.openxmlformats.org/drawingml/2006/main">
          <a:off x="3977640" y="2468880"/>
          <a:ext cx="55626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0.62436</cdr:x>
      <cdr:y>0.48976</cdr:y>
    </cdr:from>
    <cdr:to>
      <cdr:x>0.70897</cdr:x>
      <cdr:y>0.56225</cdr:y>
    </cdr:to>
    <cdr:sp macro="" textlink="">
      <cdr:nvSpPr>
        <cdr:cNvPr id="7" name="Text Box 6"/>
        <cdr:cNvSpPr txBox="1"/>
      </cdr:nvSpPr>
      <cdr:spPr>
        <a:xfrm xmlns:a="http://schemas.openxmlformats.org/drawingml/2006/main">
          <a:off x="3710940" y="2110740"/>
          <a:ext cx="502920" cy="312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0.59359</cdr:x>
      <cdr:y>0.40489</cdr:y>
    </cdr:from>
    <cdr:to>
      <cdr:x>0.66923</cdr:x>
      <cdr:y>0.46677</cdr:y>
    </cdr:to>
    <cdr:sp macro="" textlink="">
      <cdr:nvSpPr>
        <cdr:cNvPr id="8" name="Text Box 7"/>
        <cdr:cNvSpPr txBox="1"/>
      </cdr:nvSpPr>
      <cdr:spPr>
        <a:xfrm xmlns:a="http://schemas.openxmlformats.org/drawingml/2006/main">
          <a:off x="3528060" y="1744980"/>
          <a:ext cx="44958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0.55641</cdr:x>
      <cdr:y>0.31295</cdr:y>
    </cdr:from>
    <cdr:to>
      <cdr:x>0.64103</cdr:x>
      <cdr:y>0.37483</cdr:y>
    </cdr:to>
    <cdr:sp macro="" textlink="">
      <cdr:nvSpPr>
        <cdr:cNvPr id="9" name="Text Box 8"/>
        <cdr:cNvSpPr txBox="1"/>
      </cdr:nvSpPr>
      <cdr:spPr>
        <a:xfrm xmlns:a="http://schemas.openxmlformats.org/drawingml/2006/main">
          <a:off x="3307080" y="1348740"/>
          <a:ext cx="50292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0.55128</cdr:x>
      <cdr:y>0.17681</cdr:y>
    </cdr:from>
    <cdr:to>
      <cdr:x>0.64103</cdr:x>
      <cdr:y>0.23869</cdr:y>
    </cdr:to>
    <cdr:sp macro="" textlink="">
      <cdr:nvSpPr>
        <cdr:cNvPr id="10" name="Text Box 9"/>
        <cdr:cNvSpPr txBox="1"/>
      </cdr:nvSpPr>
      <cdr:spPr>
        <a:xfrm xmlns:a="http://schemas.openxmlformats.org/drawingml/2006/main">
          <a:off x="3276600" y="762000"/>
          <a:ext cx="5334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0.41282</cdr:x>
      <cdr:y>0.08487</cdr:y>
    </cdr:from>
    <cdr:to>
      <cdr:x>0.67692</cdr:x>
      <cdr:y>0.16443</cdr:y>
    </cdr:to>
    <cdr:sp macro="" textlink="">
      <cdr:nvSpPr>
        <cdr:cNvPr id="11" name="Text Box 10"/>
        <cdr:cNvSpPr txBox="1"/>
      </cdr:nvSpPr>
      <cdr:spPr>
        <a:xfrm xmlns:a="http://schemas.openxmlformats.org/drawingml/2006/main">
          <a:off x="2453640" y="365760"/>
          <a:ext cx="156972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octylene carbonate</a:t>
          </a:r>
        </a:p>
      </cdr:txBody>
    </cdr:sp>
  </cdr:relSizeAnchor>
  <cdr:relSizeAnchor xmlns:cdr="http://schemas.openxmlformats.org/drawingml/2006/chartDrawing">
    <cdr:from>
      <cdr:x>0.33974</cdr:x>
      <cdr:y>0.25637</cdr:y>
    </cdr:from>
    <cdr:to>
      <cdr:x>0.57308</cdr:x>
      <cdr:y>0.37483</cdr:y>
    </cdr:to>
    <cdr:sp macro="" textlink="">
      <cdr:nvSpPr>
        <cdr:cNvPr id="12" name="Text Box 11"/>
        <cdr:cNvSpPr txBox="1"/>
      </cdr:nvSpPr>
      <cdr:spPr>
        <a:xfrm xmlns:a="http://schemas.openxmlformats.org/drawingml/2006/main">
          <a:off x="2019300" y="1104900"/>
          <a:ext cx="1386840" cy="5105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decylene </a:t>
          </a:r>
        </a:p>
        <a:p xmlns:a="http://schemas.openxmlformats.org/drawingml/2006/main">
          <a:r>
            <a:rPr lang="en-US" sz="1100"/>
            <a:t>carbonate</a:t>
          </a:r>
        </a:p>
      </cdr:txBody>
    </cdr:sp>
  </cdr:relSizeAnchor>
  <cdr:relSizeAnchor xmlns:cdr="http://schemas.openxmlformats.org/drawingml/2006/chartDrawing">
    <cdr:from>
      <cdr:x>0.23974</cdr:x>
      <cdr:y>0.34301</cdr:y>
    </cdr:from>
    <cdr:to>
      <cdr:x>0.4859</cdr:x>
      <cdr:y>0.47385</cdr:y>
    </cdr:to>
    <cdr:sp macro="" textlink="">
      <cdr:nvSpPr>
        <cdr:cNvPr id="13" name="Text Box 12"/>
        <cdr:cNvSpPr txBox="1"/>
      </cdr:nvSpPr>
      <cdr:spPr>
        <a:xfrm xmlns:a="http://schemas.openxmlformats.org/drawingml/2006/main">
          <a:off x="1424940" y="1478280"/>
          <a:ext cx="1463040" cy="563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undecylene </a:t>
          </a:r>
        </a:p>
        <a:p xmlns:a="http://schemas.openxmlformats.org/drawingml/2006/main">
          <a:r>
            <a:rPr lang="en-US" sz="1100"/>
            <a:t>carbonate</a:t>
          </a:r>
        </a:p>
      </cdr:txBody>
    </cdr:sp>
  </cdr:relSizeAnchor>
  <cdr:relSizeAnchor xmlns:cdr="http://schemas.openxmlformats.org/drawingml/2006/chartDrawing">
    <cdr:from>
      <cdr:x>0.16923</cdr:x>
      <cdr:y>0.43672</cdr:y>
    </cdr:from>
    <cdr:to>
      <cdr:x>0.37051</cdr:x>
      <cdr:y>0.55341</cdr:y>
    </cdr:to>
    <cdr:sp macro="" textlink="">
      <cdr:nvSpPr>
        <cdr:cNvPr id="14" name="Text Box 13"/>
        <cdr:cNvSpPr txBox="1"/>
      </cdr:nvSpPr>
      <cdr:spPr>
        <a:xfrm xmlns:a="http://schemas.openxmlformats.org/drawingml/2006/main">
          <a:off x="1005840" y="1882140"/>
          <a:ext cx="1196340" cy="502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dodecylene</a:t>
          </a:r>
          <a:r>
            <a:rPr lang="en-US" sz="1100" baseline="0"/>
            <a:t> carbonate</a:t>
          </a:r>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0.84359</cdr:x>
      <cdr:y>0.7532</cdr:y>
    </cdr:from>
    <cdr:to>
      <cdr:x>0.93333</cdr:x>
      <cdr:y>0.82216</cdr:y>
    </cdr:to>
    <cdr:sp macro="" textlink="">
      <cdr:nvSpPr>
        <cdr:cNvPr id="2" name="Text Box 1"/>
        <cdr:cNvSpPr txBox="1"/>
      </cdr:nvSpPr>
      <cdr:spPr>
        <a:xfrm xmlns:a="http://schemas.openxmlformats.org/drawingml/2006/main">
          <a:off x="5013960" y="3246120"/>
          <a:ext cx="533400" cy="2971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0.80769</cdr:x>
      <cdr:y>0.709</cdr:y>
    </cdr:from>
    <cdr:to>
      <cdr:x>0.90128</cdr:x>
      <cdr:y>0.78326</cdr:y>
    </cdr:to>
    <cdr:sp macro="" textlink="">
      <cdr:nvSpPr>
        <cdr:cNvPr id="3" name="Text Box 2"/>
        <cdr:cNvSpPr txBox="1"/>
      </cdr:nvSpPr>
      <cdr:spPr>
        <a:xfrm xmlns:a="http://schemas.openxmlformats.org/drawingml/2006/main">
          <a:off x="4800600" y="3055620"/>
          <a:ext cx="55626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0.76667</cdr:x>
      <cdr:y>0.6595</cdr:y>
    </cdr:from>
    <cdr:to>
      <cdr:x>0.86538</cdr:x>
      <cdr:y>0.73199</cdr:y>
    </cdr:to>
    <cdr:sp macro="" textlink="">
      <cdr:nvSpPr>
        <cdr:cNvPr id="4" name="Text Box 3"/>
        <cdr:cNvSpPr txBox="1"/>
      </cdr:nvSpPr>
      <cdr:spPr>
        <a:xfrm xmlns:a="http://schemas.openxmlformats.org/drawingml/2006/main">
          <a:off x="4556760" y="2842260"/>
          <a:ext cx="586740" cy="312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0.72692</cdr:x>
      <cdr:y>0.59408</cdr:y>
    </cdr:from>
    <cdr:to>
      <cdr:x>0.84744</cdr:x>
      <cdr:y>0.67364</cdr:y>
    </cdr:to>
    <cdr:sp macro="" textlink="">
      <cdr:nvSpPr>
        <cdr:cNvPr id="5" name="Text Box 4"/>
        <cdr:cNvSpPr txBox="1"/>
      </cdr:nvSpPr>
      <cdr:spPr>
        <a:xfrm xmlns:a="http://schemas.openxmlformats.org/drawingml/2006/main">
          <a:off x="4320540" y="2560320"/>
          <a:ext cx="71628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0.7</cdr:x>
      <cdr:y>0.51805</cdr:y>
    </cdr:from>
    <cdr:to>
      <cdr:x>0.81538</cdr:x>
      <cdr:y>0.59231</cdr:y>
    </cdr:to>
    <cdr:sp macro="" textlink="">
      <cdr:nvSpPr>
        <cdr:cNvPr id="6" name="Text Box 5"/>
        <cdr:cNvSpPr txBox="1"/>
      </cdr:nvSpPr>
      <cdr:spPr>
        <a:xfrm xmlns:a="http://schemas.openxmlformats.org/drawingml/2006/main">
          <a:off x="4160520" y="2232660"/>
          <a:ext cx="68580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0.66795</cdr:x>
      <cdr:y>0.43141</cdr:y>
    </cdr:from>
    <cdr:to>
      <cdr:x>0.79744</cdr:x>
      <cdr:y>0.51098</cdr:y>
    </cdr:to>
    <cdr:sp macro="" textlink="">
      <cdr:nvSpPr>
        <cdr:cNvPr id="7" name="Text Box 6"/>
        <cdr:cNvSpPr txBox="1"/>
      </cdr:nvSpPr>
      <cdr:spPr>
        <a:xfrm xmlns:a="http://schemas.openxmlformats.org/drawingml/2006/main">
          <a:off x="3970020" y="1859280"/>
          <a:ext cx="76962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0.63205</cdr:x>
      <cdr:y>0.32533</cdr:y>
    </cdr:from>
    <cdr:to>
      <cdr:x>0.76667</cdr:x>
      <cdr:y>0.4102</cdr:y>
    </cdr:to>
    <cdr:sp macro="" textlink="">
      <cdr:nvSpPr>
        <cdr:cNvPr id="8" name="Text Box 7"/>
        <cdr:cNvSpPr txBox="1"/>
      </cdr:nvSpPr>
      <cdr:spPr>
        <a:xfrm xmlns:a="http://schemas.openxmlformats.org/drawingml/2006/main">
          <a:off x="3756660" y="1402080"/>
          <a:ext cx="800100" cy="3657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0.61026</cdr:x>
      <cdr:y>0.21571</cdr:y>
    </cdr:from>
    <cdr:to>
      <cdr:x>0.72179</cdr:x>
      <cdr:y>0.30765</cdr:y>
    </cdr:to>
    <cdr:sp macro="" textlink="">
      <cdr:nvSpPr>
        <cdr:cNvPr id="9" name="Text Box 8"/>
        <cdr:cNvSpPr txBox="1"/>
      </cdr:nvSpPr>
      <cdr:spPr>
        <a:xfrm xmlns:a="http://schemas.openxmlformats.org/drawingml/2006/main">
          <a:off x="3627120" y="929640"/>
          <a:ext cx="66294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0.6</cdr:x>
      <cdr:y>0.09194</cdr:y>
    </cdr:from>
    <cdr:to>
      <cdr:x>0.72564</cdr:x>
      <cdr:y>0.19095</cdr:y>
    </cdr:to>
    <cdr:sp macro="" textlink="">
      <cdr:nvSpPr>
        <cdr:cNvPr id="10" name="Text Box 9"/>
        <cdr:cNvSpPr txBox="1"/>
      </cdr:nvSpPr>
      <cdr:spPr>
        <a:xfrm xmlns:a="http://schemas.openxmlformats.org/drawingml/2006/main">
          <a:off x="3566160" y="396240"/>
          <a:ext cx="746760" cy="426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0.46667</cdr:x>
      <cdr:y>0.02475</cdr:y>
    </cdr:from>
    <cdr:to>
      <cdr:x>0.65</cdr:x>
      <cdr:y>0.15382</cdr:y>
    </cdr:to>
    <cdr:sp macro="" textlink="">
      <cdr:nvSpPr>
        <cdr:cNvPr id="11" name="Text Box 10"/>
        <cdr:cNvSpPr txBox="1"/>
      </cdr:nvSpPr>
      <cdr:spPr>
        <a:xfrm xmlns:a="http://schemas.openxmlformats.org/drawingml/2006/main">
          <a:off x="2773680" y="106680"/>
          <a:ext cx="1089660" cy="5562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octylene carbonate</a:t>
          </a:r>
        </a:p>
      </cdr:txBody>
    </cdr:sp>
  </cdr:relSizeAnchor>
  <cdr:relSizeAnchor xmlns:cdr="http://schemas.openxmlformats.org/drawingml/2006/chartDrawing">
    <cdr:from>
      <cdr:x>0.39872</cdr:x>
      <cdr:y>0.30411</cdr:y>
    </cdr:from>
    <cdr:to>
      <cdr:x>0.57821</cdr:x>
      <cdr:y>0.4155</cdr:y>
    </cdr:to>
    <cdr:sp macro="" textlink="">
      <cdr:nvSpPr>
        <cdr:cNvPr id="12" name="Text Box 11"/>
        <cdr:cNvSpPr txBox="1"/>
      </cdr:nvSpPr>
      <cdr:spPr>
        <a:xfrm xmlns:a="http://schemas.openxmlformats.org/drawingml/2006/main">
          <a:off x="2369820" y="1310640"/>
          <a:ext cx="1066800" cy="4800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decylene carbonate</a:t>
          </a:r>
        </a:p>
      </cdr:txBody>
    </cdr:sp>
  </cdr:relSizeAnchor>
  <cdr:relSizeAnchor xmlns:cdr="http://schemas.openxmlformats.org/drawingml/2006/chartDrawing">
    <cdr:from>
      <cdr:x>0.30513</cdr:x>
      <cdr:y>0.44909</cdr:y>
    </cdr:from>
    <cdr:to>
      <cdr:x>0.51923</cdr:x>
      <cdr:y>0.55341</cdr:y>
    </cdr:to>
    <cdr:sp macro="" textlink="">
      <cdr:nvSpPr>
        <cdr:cNvPr id="13" name="Text Box 12"/>
        <cdr:cNvSpPr txBox="1"/>
      </cdr:nvSpPr>
      <cdr:spPr>
        <a:xfrm xmlns:a="http://schemas.openxmlformats.org/drawingml/2006/main">
          <a:off x="1813560" y="1935480"/>
          <a:ext cx="1272540" cy="4495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undecylene carbonate</a:t>
          </a:r>
        </a:p>
      </cdr:txBody>
    </cdr:sp>
  </cdr:relSizeAnchor>
  <cdr:relSizeAnchor xmlns:cdr="http://schemas.openxmlformats.org/drawingml/2006/chartDrawing">
    <cdr:from>
      <cdr:x>0.22821</cdr:x>
      <cdr:y>0.5428</cdr:y>
    </cdr:from>
    <cdr:to>
      <cdr:x>0.40256</cdr:x>
      <cdr:y>0.67895</cdr:y>
    </cdr:to>
    <cdr:sp macro="" textlink="">
      <cdr:nvSpPr>
        <cdr:cNvPr id="14" name="Text Box 13"/>
        <cdr:cNvSpPr txBox="1"/>
      </cdr:nvSpPr>
      <cdr:spPr>
        <a:xfrm xmlns:a="http://schemas.openxmlformats.org/drawingml/2006/main">
          <a:off x="1356360" y="2339340"/>
          <a:ext cx="1036320" cy="586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dodecylene carbonate</a:t>
          </a:r>
        </a:p>
      </cdr:txBody>
    </cdr:sp>
  </cdr:relSizeAnchor>
</c:userShapes>
</file>

<file path=word/drawings/drawing8.xml><?xml version="1.0" encoding="utf-8"?>
<c:userShapes xmlns:c="http://schemas.openxmlformats.org/drawingml/2006/chart">
  <cdr:relSizeAnchor xmlns:cdr="http://schemas.openxmlformats.org/drawingml/2006/chartDrawing">
    <cdr:from>
      <cdr:x>0.85443</cdr:x>
      <cdr:y>0.75315</cdr:y>
    </cdr:from>
    <cdr:to>
      <cdr:x>0.93797</cdr:x>
      <cdr:y>0.83423</cdr:y>
    </cdr:to>
    <cdr:sp macro="" textlink="">
      <cdr:nvSpPr>
        <cdr:cNvPr id="2" name="Text Box 1"/>
        <cdr:cNvSpPr txBox="1"/>
      </cdr:nvSpPr>
      <cdr:spPr>
        <a:xfrm xmlns:a="http://schemas.openxmlformats.org/drawingml/2006/main">
          <a:off x="5143500" y="3185160"/>
          <a:ext cx="50292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0.81139</cdr:x>
      <cdr:y>0.7045</cdr:y>
    </cdr:from>
    <cdr:to>
      <cdr:x>0.89494</cdr:x>
      <cdr:y>0.77838</cdr:y>
    </cdr:to>
    <cdr:sp macro="" textlink="">
      <cdr:nvSpPr>
        <cdr:cNvPr id="3" name="Text Box 2"/>
        <cdr:cNvSpPr txBox="1"/>
      </cdr:nvSpPr>
      <cdr:spPr>
        <a:xfrm xmlns:a="http://schemas.openxmlformats.org/drawingml/2006/main">
          <a:off x="4884420" y="2979420"/>
          <a:ext cx="502920" cy="3124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0.77468</cdr:x>
      <cdr:y>0.66486</cdr:y>
    </cdr:from>
    <cdr:to>
      <cdr:x>0.88861</cdr:x>
      <cdr:y>0.74595</cdr:y>
    </cdr:to>
    <cdr:sp macro="" textlink="">
      <cdr:nvSpPr>
        <cdr:cNvPr id="4" name="Text Box 3"/>
        <cdr:cNvSpPr txBox="1"/>
      </cdr:nvSpPr>
      <cdr:spPr>
        <a:xfrm xmlns:a="http://schemas.openxmlformats.org/drawingml/2006/main">
          <a:off x="4663440" y="2811780"/>
          <a:ext cx="6858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0.73924</cdr:x>
      <cdr:y>0.61081</cdr:y>
    </cdr:from>
    <cdr:to>
      <cdr:x>0.88101</cdr:x>
      <cdr:y>0.7045</cdr:y>
    </cdr:to>
    <cdr:sp macro="" textlink="">
      <cdr:nvSpPr>
        <cdr:cNvPr id="5" name="Text Box 4"/>
        <cdr:cNvSpPr txBox="1"/>
      </cdr:nvSpPr>
      <cdr:spPr>
        <a:xfrm xmlns:a="http://schemas.openxmlformats.org/drawingml/2006/main">
          <a:off x="4450080" y="2583180"/>
          <a:ext cx="85344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0.70759</cdr:x>
      <cdr:y>0.53874</cdr:y>
    </cdr:from>
    <cdr:to>
      <cdr:x>0.84051</cdr:x>
      <cdr:y>0.62703</cdr:y>
    </cdr:to>
    <cdr:sp macro="" textlink="">
      <cdr:nvSpPr>
        <cdr:cNvPr id="6" name="Text Box 5"/>
        <cdr:cNvSpPr txBox="1"/>
      </cdr:nvSpPr>
      <cdr:spPr>
        <a:xfrm xmlns:a="http://schemas.openxmlformats.org/drawingml/2006/main">
          <a:off x="4259580" y="2278380"/>
          <a:ext cx="80010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0.68228</cdr:x>
      <cdr:y>0.45045</cdr:y>
    </cdr:from>
    <cdr:to>
      <cdr:x>0.82405</cdr:x>
      <cdr:y>0.54955</cdr:y>
    </cdr:to>
    <cdr:sp macro="" textlink="">
      <cdr:nvSpPr>
        <cdr:cNvPr id="7" name="Text Box 6"/>
        <cdr:cNvSpPr txBox="1"/>
      </cdr:nvSpPr>
      <cdr:spPr>
        <a:xfrm xmlns:a="http://schemas.openxmlformats.org/drawingml/2006/main">
          <a:off x="4107180" y="1905000"/>
          <a:ext cx="85344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0.64557</cdr:x>
      <cdr:y>0.36937</cdr:y>
    </cdr:from>
    <cdr:to>
      <cdr:x>0.78354</cdr:x>
      <cdr:y>0.46847</cdr:y>
    </cdr:to>
    <cdr:sp macro="" textlink="">
      <cdr:nvSpPr>
        <cdr:cNvPr id="8" name="Text Box 7"/>
        <cdr:cNvSpPr txBox="1"/>
      </cdr:nvSpPr>
      <cdr:spPr>
        <a:xfrm xmlns:a="http://schemas.openxmlformats.org/drawingml/2006/main">
          <a:off x="3886200" y="1562100"/>
          <a:ext cx="83058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0.61519</cdr:x>
      <cdr:y>0.27387</cdr:y>
    </cdr:from>
    <cdr:to>
      <cdr:x>0.76076</cdr:x>
      <cdr:y>0.35495</cdr:y>
    </cdr:to>
    <cdr:sp macro="" textlink="">
      <cdr:nvSpPr>
        <cdr:cNvPr id="9" name="Text Box 8"/>
        <cdr:cNvSpPr txBox="1"/>
      </cdr:nvSpPr>
      <cdr:spPr>
        <a:xfrm xmlns:a="http://schemas.openxmlformats.org/drawingml/2006/main">
          <a:off x="3703320" y="1158240"/>
          <a:ext cx="87630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0.58354</cdr:x>
      <cdr:y>0.17477</cdr:y>
    </cdr:from>
    <cdr:to>
      <cdr:x>0.72532</cdr:x>
      <cdr:y>0.26126</cdr:y>
    </cdr:to>
    <cdr:sp macro="" textlink="">
      <cdr:nvSpPr>
        <cdr:cNvPr id="10" name="Text Box 9"/>
        <cdr:cNvSpPr txBox="1"/>
      </cdr:nvSpPr>
      <cdr:spPr>
        <a:xfrm xmlns:a="http://schemas.openxmlformats.org/drawingml/2006/main">
          <a:off x="3512820" y="739140"/>
          <a:ext cx="853440" cy="3657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0.47342</cdr:x>
      <cdr:y>0.02883</cdr:y>
    </cdr:from>
    <cdr:to>
      <cdr:x>0.62785</cdr:x>
      <cdr:y>0.17297</cdr:y>
    </cdr:to>
    <cdr:sp macro="" textlink="">
      <cdr:nvSpPr>
        <cdr:cNvPr id="11" name="Text Box 10"/>
        <cdr:cNvSpPr txBox="1"/>
      </cdr:nvSpPr>
      <cdr:spPr>
        <a:xfrm xmlns:a="http://schemas.openxmlformats.org/drawingml/2006/main">
          <a:off x="2849880" y="121920"/>
          <a:ext cx="929640" cy="609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octylene carbonate</a:t>
          </a:r>
        </a:p>
      </cdr:txBody>
    </cdr:sp>
  </cdr:relSizeAnchor>
  <cdr:relSizeAnchor xmlns:cdr="http://schemas.openxmlformats.org/drawingml/2006/chartDrawing">
    <cdr:from>
      <cdr:x>0.42911</cdr:x>
      <cdr:y>0.26847</cdr:y>
    </cdr:from>
    <cdr:to>
      <cdr:x>0.59241</cdr:x>
      <cdr:y>0.40721</cdr:y>
    </cdr:to>
    <cdr:sp macro="" textlink="">
      <cdr:nvSpPr>
        <cdr:cNvPr id="12" name="Text Box 11"/>
        <cdr:cNvSpPr txBox="1"/>
      </cdr:nvSpPr>
      <cdr:spPr>
        <a:xfrm xmlns:a="http://schemas.openxmlformats.org/drawingml/2006/main">
          <a:off x="2583180" y="1135380"/>
          <a:ext cx="982980" cy="586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decylene carbonate</a:t>
          </a:r>
        </a:p>
      </cdr:txBody>
    </cdr:sp>
  </cdr:relSizeAnchor>
  <cdr:relSizeAnchor xmlns:cdr="http://schemas.openxmlformats.org/drawingml/2006/chartDrawing">
    <cdr:from>
      <cdr:x>0.34937</cdr:x>
      <cdr:y>0.38919</cdr:y>
    </cdr:from>
    <cdr:to>
      <cdr:x>0.51266</cdr:x>
      <cdr:y>0.51351</cdr:y>
    </cdr:to>
    <cdr:sp macro="" textlink="">
      <cdr:nvSpPr>
        <cdr:cNvPr id="13" name="Text Box 12"/>
        <cdr:cNvSpPr txBox="1"/>
      </cdr:nvSpPr>
      <cdr:spPr>
        <a:xfrm xmlns:a="http://schemas.openxmlformats.org/drawingml/2006/main">
          <a:off x="2103120" y="1645920"/>
          <a:ext cx="982980" cy="5257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undecylene carbonate</a:t>
          </a:r>
        </a:p>
      </cdr:txBody>
    </cdr:sp>
  </cdr:relSizeAnchor>
  <cdr:relSizeAnchor xmlns:cdr="http://schemas.openxmlformats.org/drawingml/2006/chartDrawing">
    <cdr:from>
      <cdr:x>0.2481</cdr:x>
      <cdr:y>0.52613</cdr:y>
    </cdr:from>
    <cdr:to>
      <cdr:x>0.42405</cdr:x>
      <cdr:y>0.66306</cdr:y>
    </cdr:to>
    <cdr:sp macro="" textlink="">
      <cdr:nvSpPr>
        <cdr:cNvPr id="14" name="Text Box 13"/>
        <cdr:cNvSpPr txBox="1"/>
      </cdr:nvSpPr>
      <cdr:spPr>
        <a:xfrm xmlns:a="http://schemas.openxmlformats.org/drawingml/2006/main">
          <a:off x="1493520" y="2225040"/>
          <a:ext cx="1059180" cy="5791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dodecylene carbonate</a:t>
          </a:r>
        </a:p>
      </cdr:txBody>
    </cdr:sp>
  </cdr:relSizeAnchor>
</c:userShapes>
</file>

<file path=word/drawings/drawing9.xml><?xml version="1.0" encoding="utf-8"?>
<c:userShapes xmlns:c="http://schemas.openxmlformats.org/drawingml/2006/chart">
  <cdr:relSizeAnchor xmlns:cdr="http://schemas.openxmlformats.org/drawingml/2006/chartDrawing">
    <cdr:from>
      <cdr:x>0.8</cdr:x>
      <cdr:y>0.68602</cdr:y>
    </cdr:from>
    <cdr:to>
      <cdr:x>0.88846</cdr:x>
      <cdr:y>0.7532</cdr:y>
    </cdr:to>
    <cdr:sp macro="" textlink="">
      <cdr:nvSpPr>
        <cdr:cNvPr id="2" name="Text Box 1"/>
        <cdr:cNvSpPr txBox="1"/>
      </cdr:nvSpPr>
      <cdr:spPr>
        <a:xfrm xmlns:a="http://schemas.openxmlformats.org/drawingml/2006/main">
          <a:off x="4754880" y="2956560"/>
          <a:ext cx="52578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a:t>
          </a:r>
          <a:r>
            <a:rPr lang="en-US" sz="1100" baseline="30000"/>
            <a:t>o</a:t>
          </a:r>
          <a:r>
            <a:rPr lang="en-US" sz="1100"/>
            <a:t>C</a:t>
          </a:r>
        </a:p>
      </cdr:txBody>
    </cdr:sp>
  </cdr:relSizeAnchor>
  <cdr:relSizeAnchor xmlns:cdr="http://schemas.openxmlformats.org/drawingml/2006/chartDrawing">
    <cdr:from>
      <cdr:x>0.76282</cdr:x>
      <cdr:y>0.62413</cdr:y>
    </cdr:from>
    <cdr:to>
      <cdr:x>0.86026</cdr:x>
      <cdr:y>0.71077</cdr:y>
    </cdr:to>
    <cdr:sp macro="" textlink="">
      <cdr:nvSpPr>
        <cdr:cNvPr id="3" name="Text Box 2"/>
        <cdr:cNvSpPr txBox="1"/>
      </cdr:nvSpPr>
      <cdr:spPr>
        <a:xfrm xmlns:a="http://schemas.openxmlformats.org/drawingml/2006/main">
          <a:off x="4533900" y="2689860"/>
          <a:ext cx="579120" cy="3733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15</a:t>
          </a:r>
          <a:r>
            <a:rPr lang="en-US" sz="1100" baseline="30000"/>
            <a:t>o</a:t>
          </a:r>
          <a:r>
            <a:rPr lang="en-US" sz="1100"/>
            <a:t>C</a:t>
          </a:r>
        </a:p>
      </cdr:txBody>
    </cdr:sp>
  </cdr:relSizeAnchor>
  <cdr:relSizeAnchor xmlns:cdr="http://schemas.openxmlformats.org/drawingml/2006/chartDrawing">
    <cdr:from>
      <cdr:x>0.73077</cdr:x>
      <cdr:y>0.56225</cdr:y>
    </cdr:from>
    <cdr:to>
      <cdr:x>0.84744</cdr:x>
      <cdr:y>0.66126</cdr:y>
    </cdr:to>
    <cdr:sp macro="" textlink="">
      <cdr:nvSpPr>
        <cdr:cNvPr id="4" name="Text Box 3"/>
        <cdr:cNvSpPr txBox="1"/>
      </cdr:nvSpPr>
      <cdr:spPr>
        <a:xfrm xmlns:a="http://schemas.openxmlformats.org/drawingml/2006/main">
          <a:off x="4343400" y="2423160"/>
          <a:ext cx="693420" cy="426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25</a:t>
          </a:r>
          <a:r>
            <a:rPr lang="en-US" sz="1100" baseline="30000"/>
            <a:t>o</a:t>
          </a:r>
          <a:r>
            <a:rPr lang="en-US" sz="1100"/>
            <a:t>C</a:t>
          </a:r>
        </a:p>
      </cdr:txBody>
    </cdr:sp>
  </cdr:relSizeAnchor>
  <cdr:relSizeAnchor xmlns:cdr="http://schemas.openxmlformats.org/drawingml/2006/chartDrawing">
    <cdr:from>
      <cdr:x>0.70385</cdr:x>
      <cdr:y>0.51628</cdr:y>
    </cdr:from>
    <cdr:to>
      <cdr:x>0.81538</cdr:x>
      <cdr:y>0.59761</cdr:y>
    </cdr:to>
    <cdr:sp macro="" textlink="">
      <cdr:nvSpPr>
        <cdr:cNvPr id="5" name="Text Box 4"/>
        <cdr:cNvSpPr txBox="1"/>
      </cdr:nvSpPr>
      <cdr:spPr>
        <a:xfrm xmlns:a="http://schemas.openxmlformats.org/drawingml/2006/main">
          <a:off x="4183380" y="2225040"/>
          <a:ext cx="662940" cy="3505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35</a:t>
          </a:r>
          <a:r>
            <a:rPr lang="en-US" sz="1100" baseline="30000"/>
            <a:t>o</a:t>
          </a:r>
          <a:r>
            <a:rPr lang="en-US" sz="1100"/>
            <a:t>C</a:t>
          </a:r>
        </a:p>
      </cdr:txBody>
    </cdr:sp>
  </cdr:relSizeAnchor>
  <cdr:relSizeAnchor xmlns:cdr="http://schemas.openxmlformats.org/drawingml/2006/chartDrawing">
    <cdr:from>
      <cdr:x>0.66923</cdr:x>
      <cdr:y>0.45617</cdr:y>
    </cdr:from>
    <cdr:to>
      <cdr:x>0.78462</cdr:x>
      <cdr:y>0.54811</cdr:y>
    </cdr:to>
    <cdr:sp macro="" textlink="">
      <cdr:nvSpPr>
        <cdr:cNvPr id="6" name="Text Box 5"/>
        <cdr:cNvSpPr txBox="1"/>
      </cdr:nvSpPr>
      <cdr:spPr>
        <a:xfrm xmlns:a="http://schemas.openxmlformats.org/drawingml/2006/main">
          <a:off x="3977640" y="1965960"/>
          <a:ext cx="68580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45</a:t>
          </a:r>
          <a:r>
            <a:rPr lang="en-US" sz="1100" baseline="30000"/>
            <a:t>o</a:t>
          </a:r>
          <a:r>
            <a:rPr lang="en-US" sz="1100"/>
            <a:t>C</a:t>
          </a:r>
        </a:p>
      </cdr:txBody>
    </cdr:sp>
  </cdr:relSizeAnchor>
  <cdr:relSizeAnchor xmlns:cdr="http://schemas.openxmlformats.org/drawingml/2006/chartDrawing">
    <cdr:from>
      <cdr:x>0.63718</cdr:x>
      <cdr:y>0.38191</cdr:y>
    </cdr:from>
    <cdr:to>
      <cdr:x>0.75769</cdr:x>
      <cdr:y>0.47385</cdr:y>
    </cdr:to>
    <cdr:sp macro="" textlink="">
      <cdr:nvSpPr>
        <cdr:cNvPr id="7" name="Text Box 6"/>
        <cdr:cNvSpPr txBox="1"/>
      </cdr:nvSpPr>
      <cdr:spPr>
        <a:xfrm xmlns:a="http://schemas.openxmlformats.org/drawingml/2006/main">
          <a:off x="3787140" y="1645920"/>
          <a:ext cx="716280" cy="3962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55</a:t>
          </a:r>
          <a:r>
            <a:rPr lang="en-US" sz="1100" baseline="30000"/>
            <a:t>o</a:t>
          </a:r>
          <a:r>
            <a:rPr lang="en-US" sz="1100"/>
            <a:t>C</a:t>
          </a:r>
        </a:p>
      </cdr:txBody>
    </cdr:sp>
  </cdr:relSizeAnchor>
  <cdr:relSizeAnchor xmlns:cdr="http://schemas.openxmlformats.org/drawingml/2006/chartDrawing">
    <cdr:from>
      <cdr:x>0.60641</cdr:x>
      <cdr:y>0.2882</cdr:y>
    </cdr:from>
    <cdr:to>
      <cdr:x>0.71795</cdr:x>
      <cdr:y>0.38721</cdr:y>
    </cdr:to>
    <cdr:sp macro="" textlink="">
      <cdr:nvSpPr>
        <cdr:cNvPr id="8" name="Text Box 7"/>
        <cdr:cNvSpPr txBox="1"/>
      </cdr:nvSpPr>
      <cdr:spPr>
        <a:xfrm xmlns:a="http://schemas.openxmlformats.org/drawingml/2006/main">
          <a:off x="3604260" y="1242060"/>
          <a:ext cx="662940" cy="426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r>
            <a:rPr lang="en-US" sz="1100" baseline="30000"/>
            <a:t>o</a:t>
          </a:r>
          <a:r>
            <a:rPr lang="en-US" sz="1100"/>
            <a:t>C</a:t>
          </a:r>
        </a:p>
      </cdr:txBody>
    </cdr:sp>
  </cdr:relSizeAnchor>
  <cdr:relSizeAnchor xmlns:cdr="http://schemas.openxmlformats.org/drawingml/2006/chartDrawing">
    <cdr:from>
      <cdr:x>0.58333</cdr:x>
      <cdr:y>0.20333</cdr:y>
    </cdr:from>
    <cdr:to>
      <cdr:x>0.69872</cdr:x>
      <cdr:y>0.29704</cdr:y>
    </cdr:to>
    <cdr:sp macro="" textlink="">
      <cdr:nvSpPr>
        <cdr:cNvPr id="9" name="Text Box 8"/>
        <cdr:cNvSpPr txBox="1"/>
      </cdr:nvSpPr>
      <cdr:spPr>
        <a:xfrm xmlns:a="http://schemas.openxmlformats.org/drawingml/2006/main">
          <a:off x="3467100" y="876300"/>
          <a:ext cx="685800" cy="4038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75</a:t>
          </a:r>
          <a:r>
            <a:rPr lang="en-US" sz="1100" baseline="30000"/>
            <a:t>o</a:t>
          </a:r>
          <a:r>
            <a:rPr lang="en-US" sz="1100"/>
            <a:t>C</a:t>
          </a:r>
        </a:p>
      </cdr:txBody>
    </cdr:sp>
  </cdr:relSizeAnchor>
  <cdr:relSizeAnchor xmlns:cdr="http://schemas.openxmlformats.org/drawingml/2006/chartDrawing">
    <cdr:from>
      <cdr:x>0.55128</cdr:x>
      <cdr:y>0.08664</cdr:y>
    </cdr:from>
    <cdr:to>
      <cdr:x>0.66795</cdr:x>
      <cdr:y>0.1662</cdr:y>
    </cdr:to>
    <cdr:sp macro="" textlink="">
      <cdr:nvSpPr>
        <cdr:cNvPr id="10" name="Text Box 9"/>
        <cdr:cNvSpPr txBox="1"/>
      </cdr:nvSpPr>
      <cdr:spPr>
        <a:xfrm xmlns:a="http://schemas.openxmlformats.org/drawingml/2006/main">
          <a:off x="3276600" y="373380"/>
          <a:ext cx="69342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85</a:t>
          </a:r>
          <a:r>
            <a:rPr lang="en-US" sz="1100" baseline="30000"/>
            <a:t>o</a:t>
          </a:r>
          <a:r>
            <a:rPr lang="en-US" sz="1100"/>
            <a:t>C</a:t>
          </a:r>
        </a:p>
      </cdr:txBody>
    </cdr:sp>
  </cdr:relSizeAnchor>
  <cdr:relSizeAnchor xmlns:cdr="http://schemas.openxmlformats.org/drawingml/2006/chartDrawing">
    <cdr:from>
      <cdr:x>0.22811</cdr:x>
      <cdr:y>0.0861</cdr:y>
    </cdr:from>
    <cdr:to>
      <cdr:x>0.40079</cdr:x>
      <cdr:y>0.21207</cdr:y>
    </cdr:to>
    <cdr:sp macro="" textlink="">
      <cdr:nvSpPr>
        <cdr:cNvPr id="11" name="Text Box 10"/>
        <cdr:cNvSpPr txBox="1"/>
      </cdr:nvSpPr>
      <cdr:spPr>
        <a:xfrm xmlns:a="http://schemas.openxmlformats.org/drawingml/2006/main">
          <a:off x="1226141" y="306565"/>
          <a:ext cx="928239" cy="4485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octyl</a:t>
          </a:r>
          <a:r>
            <a:rPr lang="en-US" sz="1100" baseline="0"/>
            <a:t> monoglyme</a:t>
          </a:r>
          <a:endParaRPr lang="en-US" sz="1100"/>
        </a:p>
      </cdr:txBody>
    </cdr:sp>
  </cdr:relSizeAnchor>
  <cdr:relSizeAnchor xmlns:cdr="http://schemas.openxmlformats.org/drawingml/2006/chartDrawing">
    <cdr:from>
      <cdr:x>0.20641</cdr:x>
      <cdr:y>0.28592</cdr:y>
    </cdr:from>
    <cdr:to>
      <cdr:x>0.38791</cdr:x>
      <cdr:y>0.40858</cdr:y>
    </cdr:to>
    <cdr:sp macro="" textlink="">
      <cdr:nvSpPr>
        <cdr:cNvPr id="12" name="Text Box 11"/>
        <cdr:cNvSpPr txBox="1"/>
      </cdr:nvSpPr>
      <cdr:spPr>
        <a:xfrm xmlns:a="http://schemas.openxmlformats.org/drawingml/2006/main">
          <a:off x="1109511" y="1017986"/>
          <a:ext cx="975598" cy="4367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nonyl monoglyme</a:t>
          </a:r>
        </a:p>
      </cdr:txBody>
    </cdr:sp>
  </cdr:relSizeAnchor>
  <cdr:relSizeAnchor xmlns:cdr="http://schemas.openxmlformats.org/drawingml/2006/chartDrawing">
    <cdr:from>
      <cdr:x>0.25128</cdr:x>
      <cdr:y>0.60999</cdr:y>
    </cdr:from>
    <cdr:to>
      <cdr:x>0.41154</cdr:x>
      <cdr:y>0.74083</cdr:y>
    </cdr:to>
    <cdr:sp macro="" textlink="">
      <cdr:nvSpPr>
        <cdr:cNvPr id="13" name="Text Box 12"/>
        <cdr:cNvSpPr txBox="1"/>
      </cdr:nvSpPr>
      <cdr:spPr>
        <a:xfrm xmlns:a="http://schemas.openxmlformats.org/drawingml/2006/main">
          <a:off x="1493520" y="2628900"/>
          <a:ext cx="952500" cy="563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decyl monoglyme</a:t>
          </a:r>
        </a:p>
      </cdr:txBody>
    </cdr:sp>
  </cdr:relSizeAnchor>
  <cdr:relSizeAnchor xmlns:cdr="http://schemas.openxmlformats.org/drawingml/2006/chartDrawing">
    <cdr:from>
      <cdr:x>0.8027</cdr:x>
      <cdr:y>0.17734</cdr:y>
    </cdr:from>
    <cdr:to>
      <cdr:x>0.98219</cdr:x>
      <cdr:y>0.30111</cdr:y>
    </cdr:to>
    <cdr:sp macro="" textlink="">
      <cdr:nvSpPr>
        <cdr:cNvPr id="14" name="Text Box 13"/>
        <cdr:cNvSpPr txBox="1"/>
      </cdr:nvSpPr>
      <cdr:spPr>
        <a:xfrm xmlns:a="http://schemas.openxmlformats.org/drawingml/2006/main">
          <a:off x="4314751" y="631397"/>
          <a:ext cx="964808" cy="4406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hexyl monoglyme</a:t>
          </a:r>
        </a:p>
      </cdr:txBody>
    </cdr:sp>
  </cdr:relSizeAnchor>
  <cdr:relSizeAnchor xmlns:cdr="http://schemas.openxmlformats.org/drawingml/2006/chartDrawing">
    <cdr:from>
      <cdr:x>0.62821</cdr:x>
      <cdr:y>0.25814</cdr:y>
    </cdr:from>
    <cdr:to>
      <cdr:x>0.81154</cdr:x>
      <cdr:y>0.37483</cdr:y>
    </cdr:to>
    <cdr:cxnSp macro="">
      <cdr:nvCxnSpPr>
        <cdr:cNvPr id="16" name="Curved Connector 15"/>
        <cdr:cNvCxnSpPr/>
      </cdr:nvCxnSpPr>
      <cdr:spPr>
        <a:xfrm xmlns:a="http://schemas.openxmlformats.org/drawingml/2006/main" rot="10800000" flipV="1">
          <a:off x="3733800" y="1112520"/>
          <a:ext cx="1089660" cy="502921"/>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0.34231</cdr:x>
      <cdr:y>0.17858</cdr:y>
    </cdr:from>
    <cdr:to>
      <cdr:x>0.46795</cdr:x>
      <cdr:y>0.32533</cdr:y>
    </cdr:to>
    <cdr:cxnSp macro="">
      <cdr:nvCxnSpPr>
        <cdr:cNvPr id="18" name="Curved Connector 17"/>
        <cdr:cNvCxnSpPr/>
      </cdr:nvCxnSpPr>
      <cdr:spPr>
        <a:xfrm xmlns:a="http://schemas.openxmlformats.org/drawingml/2006/main">
          <a:off x="2034540" y="769620"/>
          <a:ext cx="746760" cy="63246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0.30641</cdr:x>
      <cdr:y>0.35008</cdr:y>
    </cdr:from>
    <cdr:to>
      <cdr:x>0.47692</cdr:x>
      <cdr:y>0.4933</cdr:y>
    </cdr:to>
    <cdr:cxnSp macro="">
      <cdr:nvCxnSpPr>
        <cdr:cNvPr id="20" name="Curved Connector 19"/>
        <cdr:cNvCxnSpPr/>
      </cdr:nvCxnSpPr>
      <cdr:spPr>
        <a:xfrm xmlns:a="http://schemas.openxmlformats.org/drawingml/2006/main">
          <a:off x="1821180" y="1508760"/>
          <a:ext cx="1013460" cy="61722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0.36538</cdr:x>
      <cdr:y>0.59231</cdr:y>
    </cdr:from>
    <cdr:to>
      <cdr:x>0.46282</cdr:x>
      <cdr:y>0.65419</cdr:y>
    </cdr:to>
    <cdr:cxnSp macro="">
      <cdr:nvCxnSpPr>
        <cdr:cNvPr id="22" name="Curved Connector 21"/>
        <cdr:cNvCxnSpPr/>
      </cdr:nvCxnSpPr>
      <cdr:spPr>
        <a:xfrm xmlns:a="http://schemas.openxmlformats.org/drawingml/2006/main" flipV="1">
          <a:off x="2171700" y="2552700"/>
          <a:ext cx="579120" cy="266700"/>
        </a:xfrm>
        <a:prstGeom xmlns:a="http://schemas.openxmlformats.org/drawingml/2006/main" prst="curvedConnector3">
          <a:avLst/>
        </a:prstGeom>
        <a:ln xmlns:a="http://schemas.openxmlformats.org/drawingml/2006/main">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63E51"/>
    <w:rsid w:val="000E6F00"/>
    <w:rsid w:val="0015202A"/>
    <w:rsid w:val="0015246B"/>
    <w:rsid w:val="00190672"/>
    <w:rsid w:val="001B2B89"/>
    <w:rsid w:val="001E1A0C"/>
    <w:rsid w:val="00276951"/>
    <w:rsid w:val="00293081"/>
    <w:rsid w:val="00315A27"/>
    <w:rsid w:val="003332ED"/>
    <w:rsid w:val="003740A2"/>
    <w:rsid w:val="004950C2"/>
    <w:rsid w:val="00522B39"/>
    <w:rsid w:val="005565D3"/>
    <w:rsid w:val="00572AB3"/>
    <w:rsid w:val="005844EF"/>
    <w:rsid w:val="005902A4"/>
    <w:rsid w:val="006522CC"/>
    <w:rsid w:val="006B53FA"/>
    <w:rsid w:val="00724054"/>
    <w:rsid w:val="00787914"/>
    <w:rsid w:val="007A04BC"/>
    <w:rsid w:val="007A68FC"/>
    <w:rsid w:val="00803333"/>
    <w:rsid w:val="00821D65"/>
    <w:rsid w:val="0086281A"/>
    <w:rsid w:val="00875ABD"/>
    <w:rsid w:val="00A16C61"/>
    <w:rsid w:val="00A343F1"/>
    <w:rsid w:val="00A74374"/>
    <w:rsid w:val="00AF1137"/>
    <w:rsid w:val="00B46CD3"/>
    <w:rsid w:val="00BC150B"/>
    <w:rsid w:val="00C738D6"/>
    <w:rsid w:val="00CA39D2"/>
    <w:rsid w:val="00D30AF9"/>
    <w:rsid w:val="00DB754F"/>
    <w:rsid w:val="00DD6093"/>
    <w:rsid w:val="00E144A3"/>
    <w:rsid w:val="00E35CF2"/>
    <w:rsid w:val="00E96B3E"/>
    <w:rsid w:val="00EF14E5"/>
    <w:rsid w:val="00F07904"/>
    <w:rsid w:val="00F22800"/>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51B51-027B-4C2E-8D10-D55CE41BA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56472</Words>
  <Characters>321892</Characters>
  <Application>Microsoft Office Word</Application>
  <DocSecurity>0</DocSecurity>
  <Lines>2682</Lines>
  <Paragraphs>755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377609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Farid</cp:lastModifiedBy>
  <cp:revision>4</cp:revision>
  <cp:lastPrinted>2013-12-20T18:24:00Z</cp:lastPrinted>
  <dcterms:created xsi:type="dcterms:W3CDTF">2013-12-20T18:24:00Z</dcterms:created>
  <dcterms:modified xsi:type="dcterms:W3CDTF">2013-12-20T18:24:00Z</dcterms:modified>
</cp:coreProperties>
</file>