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A4991" w14:textId="70E664DB" w:rsidR="005C6EA2" w:rsidRPr="00F4686F" w:rsidRDefault="004E74FF"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UNIVERSITY OF OKLAHOMA</w:t>
      </w:r>
    </w:p>
    <w:p w14:paraId="64928539" w14:textId="09C0AA84" w:rsidR="004E74FF" w:rsidRPr="00F4686F" w:rsidRDefault="004E74FF"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GRADUATE COLLEGE</w:t>
      </w:r>
    </w:p>
    <w:p w14:paraId="76AA0087" w14:textId="77777777" w:rsidR="005C6EA2" w:rsidRPr="00F4686F" w:rsidRDefault="005C6EA2" w:rsidP="00F4686F">
      <w:pPr>
        <w:spacing w:after="0" w:line="480" w:lineRule="auto"/>
        <w:jc w:val="center"/>
        <w:rPr>
          <w:rFonts w:ascii="Times New Roman" w:hAnsi="Times New Roman" w:cs="Times New Roman"/>
          <w:sz w:val="24"/>
          <w:szCs w:val="24"/>
        </w:rPr>
      </w:pPr>
    </w:p>
    <w:p w14:paraId="0E40016F" w14:textId="77777777" w:rsidR="005C6EA2" w:rsidRPr="00F4686F" w:rsidRDefault="005C6EA2" w:rsidP="00F4686F">
      <w:pPr>
        <w:spacing w:after="0" w:line="480" w:lineRule="auto"/>
        <w:jc w:val="center"/>
        <w:rPr>
          <w:rFonts w:ascii="Times New Roman" w:hAnsi="Times New Roman" w:cs="Times New Roman"/>
          <w:sz w:val="24"/>
          <w:szCs w:val="24"/>
        </w:rPr>
      </w:pPr>
    </w:p>
    <w:p w14:paraId="7F63B4A9" w14:textId="77777777" w:rsidR="005C6EA2" w:rsidRPr="00F4686F" w:rsidRDefault="005C6EA2" w:rsidP="00F4686F">
      <w:pPr>
        <w:spacing w:after="0" w:line="480" w:lineRule="auto"/>
        <w:jc w:val="center"/>
        <w:rPr>
          <w:rFonts w:ascii="Times New Roman" w:hAnsi="Times New Roman" w:cs="Times New Roman"/>
          <w:sz w:val="24"/>
          <w:szCs w:val="24"/>
        </w:rPr>
      </w:pPr>
    </w:p>
    <w:p w14:paraId="640DD876" w14:textId="13DD7A04" w:rsidR="004E74FF" w:rsidRPr="00F4686F" w:rsidRDefault="007E68A6" w:rsidP="00F4686F">
      <w:pPr>
        <w:spacing w:after="0" w:line="480" w:lineRule="auto"/>
        <w:jc w:val="center"/>
        <w:rPr>
          <w:rFonts w:ascii="Times New Roman" w:hAnsi="Times New Roman" w:cs="Times New Roman"/>
          <w:sz w:val="24"/>
          <w:szCs w:val="24"/>
        </w:rPr>
      </w:pPr>
      <w:bookmarkStart w:id="0" w:name="_Hlk84858203"/>
      <w:r w:rsidRPr="00F4686F">
        <w:rPr>
          <w:rFonts w:ascii="Times New Roman" w:hAnsi="Times New Roman" w:cs="Times New Roman"/>
          <w:sz w:val="24"/>
          <w:szCs w:val="24"/>
        </w:rPr>
        <w:t>POLITICAL IDEOLOGIES IN THE LIBERAL INTERNATIONAL ORDER:</w:t>
      </w:r>
    </w:p>
    <w:p w14:paraId="1235A0DF" w14:textId="12EF32E2" w:rsidR="005C6EA2" w:rsidRPr="00F4686F" w:rsidRDefault="0042139C"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EXAMINING RESPONSES TO LEFT AND RIGHT POPULISM IN LATIN AMERICA</w:t>
      </w:r>
    </w:p>
    <w:bookmarkEnd w:id="0"/>
    <w:p w14:paraId="179A670F" w14:textId="77777777" w:rsidR="005C6EA2" w:rsidRPr="00F4686F" w:rsidRDefault="005C6EA2" w:rsidP="00F4686F">
      <w:pPr>
        <w:spacing w:after="0" w:line="480" w:lineRule="auto"/>
        <w:jc w:val="center"/>
        <w:rPr>
          <w:rFonts w:ascii="Times New Roman" w:hAnsi="Times New Roman" w:cs="Times New Roman"/>
          <w:sz w:val="24"/>
          <w:szCs w:val="24"/>
        </w:rPr>
      </w:pPr>
    </w:p>
    <w:p w14:paraId="02361145" w14:textId="2E694575" w:rsidR="004E74FF" w:rsidRPr="00F4686F" w:rsidRDefault="004E74FF"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A THESIS</w:t>
      </w:r>
    </w:p>
    <w:p w14:paraId="06CD3EE7" w14:textId="77777777" w:rsidR="005C6EA2" w:rsidRPr="00F4686F" w:rsidRDefault="004E74FF"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 xml:space="preserve">SUBMITTED TO THE GRADUATE FACULTY </w:t>
      </w:r>
    </w:p>
    <w:p w14:paraId="21CAE907" w14:textId="77777777" w:rsidR="005C6EA2" w:rsidRPr="00F4686F" w:rsidRDefault="004E74FF"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 xml:space="preserve">in partial fulfillment of the requirements for the </w:t>
      </w:r>
    </w:p>
    <w:p w14:paraId="6F4134D8" w14:textId="0AF2DB12" w:rsidR="004E74FF" w:rsidRPr="00F4686F" w:rsidRDefault="004E74FF"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Degree of</w:t>
      </w:r>
    </w:p>
    <w:p w14:paraId="339525D4" w14:textId="5E4DD596" w:rsidR="004E74FF" w:rsidRPr="00F4686F" w:rsidRDefault="005F4B4B"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MASTER OF ARTS</w:t>
      </w:r>
    </w:p>
    <w:p w14:paraId="3D946650" w14:textId="77777777" w:rsidR="005C6EA2" w:rsidRPr="00F4686F" w:rsidRDefault="005C6EA2" w:rsidP="00F4686F">
      <w:pPr>
        <w:spacing w:after="0" w:line="480" w:lineRule="auto"/>
        <w:jc w:val="center"/>
        <w:rPr>
          <w:rFonts w:ascii="Times New Roman" w:hAnsi="Times New Roman" w:cs="Times New Roman"/>
          <w:sz w:val="24"/>
          <w:szCs w:val="24"/>
        </w:rPr>
      </w:pPr>
    </w:p>
    <w:p w14:paraId="2B0CB283" w14:textId="0125CFDA" w:rsidR="005C6EA2" w:rsidRPr="00F4686F" w:rsidRDefault="004E74FF"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 xml:space="preserve">By </w:t>
      </w:r>
    </w:p>
    <w:p w14:paraId="7BD8FB05" w14:textId="6A095096" w:rsidR="004E74FF" w:rsidRPr="00F4686F" w:rsidRDefault="00932896"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GARRETT JOHNSON</w:t>
      </w:r>
    </w:p>
    <w:p w14:paraId="4E22FA2F" w14:textId="77777777" w:rsidR="004E74FF" w:rsidRPr="00F4686F" w:rsidRDefault="004E74FF"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Norman, Oklahoma</w:t>
      </w:r>
    </w:p>
    <w:p w14:paraId="5C34129D" w14:textId="55403FAE" w:rsidR="00D63431" w:rsidRPr="00F4686F" w:rsidRDefault="00932896"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2022</w:t>
      </w:r>
    </w:p>
    <w:p w14:paraId="382FFFFD" w14:textId="77777777" w:rsidR="001727BA" w:rsidRPr="00F4686F" w:rsidRDefault="001727BA" w:rsidP="00F4686F">
      <w:pPr>
        <w:spacing w:after="0" w:line="480" w:lineRule="auto"/>
        <w:jc w:val="center"/>
        <w:rPr>
          <w:rFonts w:ascii="Times New Roman" w:hAnsi="Times New Roman" w:cs="Times New Roman"/>
          <w:sz w:val="24"/>
          <w:szCs w:val="24"/>
        </w:rPr>
      </w:pPr>
    </w:p>
    <w:p w14:paraId="543FFC6C" w14:textId="77777777" w:rsidR="002436AB" w:rsidRPr="00F4686F" w:rsidRDefault="002436AB" w:rsidP="00F4686F">
      <w:pPr>
        <w:spacing w:after="0" w:line="480" w:lineRule="auto"/>
        <w:jc w:val="center"/>
        <w:rPr>
          <w:rFonts w:ascii="Times New Roman" w:hAnsi="Times New Roman" w:cs="Times New Roman"/>
          <w:sz w:val="24"/>
          <w:szCs w:val="24"/>
        </w:rPr>
      </w:pPr>
    </w:p>
    <w:p w14:paraId="2C461F8C" w14:textId="77777777" w:rsidR="002436AB" w:rsidRPr="00F4686F" w:rsidRDefault="002436AB" w:rsidP="00F4686F">
      <w:pPr>
        <w:spacing w:after="0" w:line="480" w:lineRule="auto"/>
        <w:jc w:val="center"/>
        <w:rPr>
          <w:rFonts w:ascii="Times New Roman" w:hAnsi="Times New Roman" w:cs="Times New Roman"/>
          <w:sz w:val="24"/>
          <w:szCs w:val="24"/>
        </w:rPr>
      </w:pPr>
    </w:p>
    <w:p w14:paraId="24D81FD5" w14:textId="77777777" w:rsidR="002436AB" w:rsidRPr="00F4686F" w:rsidRDefault="002436AB" w:rsidP="00F4686F">
      <w:pPr>
        <w:spacing w:after="0" w:line="480" w:lineRule="auto"/>
        <w:jc w:val="center"/>
        <w:rPr>
          <w:rFonts w:ascii="Times New Roman" w:hAnsi="Times New Roman" w:cs="Times New Roman"/>
          <w:sz w:val="24"/>
          <w:szCs w:val="24"/>
        </w:rPr>
      </w:pPr>
    </w:p>
    <w:p w14:paraId="37F739E5" w14:textId="77777777" w:rsidR="002436AB" w:rsidRPr="00F4686F" w:rsidRDefault="002436AB" w:rsidP="00F4686F">
      <w:pPr>
        <w:spacing w:after="0" w:line="480" w:lineRule="auto"/>
        <w:jc w:val="center"/>
        <w:rPr>
          <w:rFonts w:ascii="Times New Roman" w:hAnsi="Times New Roman" w:cs="Times New Roman"/>
          <w:sz w:val="24"/>
          <w:szCs w:val="24"/>
        </w:rPr>
      </w:pPr>
    </w:p>
    <w:p w14:paraId="772E16CF" w14:textId="77777777" w:rsidR="002436AB" w:rsidRPr="00F4686F" w:rsidRDefault="002436AB" w:rsidP="00F4686F">
      <w:pPr>
        <w:spacing w:after="0" w:line="480" w:lineRule="auto"/>
        <w:jc w:val="center"/>
        <w:rPr>
          <w:rFonts w:ascii="Times New Roman" w:hAnsi="Times New Roman" w:cs="Times New Roman"/>
          <w:sz w:val="24"/>
          <w:szCs w:val="24"/>
        </w:rPr>
      </w:pPr>
    </w:p>
    <w:p w14:paraId="070BAF2C" w14:textId="77777777" w:rsidR="002436AB" w:rsidRPr="00F4686F" w:rsidRDefault="002436AB" w:rsidP="00F4686F">
      <w:pPr>
        <w:spacing w:after="0" w:line="480" w:lineRule="auto"/>
        <w:jc w:val="center"/>
        <w:rPr>
          <w:rFonts w:ascii="Times New Roman" w:hAnsi="Times New Roman" w:cs="Times New Roman"/>
          <w:sz w:val="24"/>
          <w:szCs w:val="24"/>
        </w:rPr>
      </w:pPr>
    </w:p>
    <w:p w14:paraId="0532629B" w14:textId="77777777" w:rsidR="002436AB" w:rsidRPr="00F4686F" w:rsidRDefault="002436AB" w:rsidP="00F4686F">
      <w:pPr>
        <w:spacing w:after="0" w:line="480" w:lineRule="auto"/>
        <w:jc w:val="center"/>
        <w:rPr>
          <w:rFonts w:ascii="Times New Roman" w:hAnsi="Times New Roman" w:cs="Times New Roman"/>
          <w:sz w:val="24"/>
          <w:szCs w:val="24"/>
        </w:rPr>
      </w:pPr>
    </w:p>
    <w:p w14:paraId="3306C7E8" w14:textId="77777777" w:rsidR="002436AB" w:rsidRPr="00F4686F" w:rsidRDefault="002436AB" w:rsidP="00F4686F">
      <w:pPr>
        <w:spacing w:after="0" w:line="480" w:lineRule="auto"/>
        <w:jc w:val="center"/>
        <w:rPr>
          <w:rFonts w:ascii="Times New Roman" w:hAnsi="Times New Roman" w:cs="Times New Roman"/>
          <w:sz w:val="24"/>
          <w:szCs w:val="24"/>
        </w:rPr>
      </w:pPr>
    </w:p>
    <w:p w14:paraId="777FDB33" w14:textId="78FD933F" w:rsidR="001927E7" w:rsidRPr="00F4686F" w:rsidRDefault="001927E7"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POLITICAL IDEOLOGIES IN THE LIBERAL INTERNATIONAL ORDER:</w:t>
      </w:r>
    </w:p>
    <w:p w14:paraId="4E3C4FE9" w14:textId="77777777" w:rsidR="001927E7" w:rsidRPr="00F4686F" w:rsidRDefault="001927E7"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 xml:space="preserve">EXAMINING RESPONSES TO LEFT AND RIGHT POPULISM IN LATIN AMERICA </w:t>
      </w:r>
    </w:p>
    <w:p w14:paraId="7610CF4C" w14:textId="77777777" w:rsidR="001927E7" w:rsidRPr="00F4686F" w:rsidRDefault="001927E7" w:rsidP="00F4686F">
      <w:pPr>
        <w:spacing w:after="0" w:line="480" w:lineRule="auto"/>
        <w:jc w:val="center"/>
        <w:rPr>
          <w:rFonts w:ascii="Times New Roman" w:hAnsi="Times New Roman" w:cs="Times New Roman"/>
          <w:sz w:val="24"/>
          <w:szCs w:val="24"/>
        </w:rPr>
      </w:pPr>
    </w:p>
    <w:p w14:paraId="1A8C6BAE" w14:textId="77777777" w:rsidR="001927E7" w:rsidRPr="00F4686F" w:rsidRDefault="001927E7"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 xml:space="preserve">A THESIS APPROVED FOR THE </w:t>
      </w:r>
    </w:p>
    <w:p w14:paraId="32AEA0F8" w14:textId="247C6DB8" w:rsidR="001927E7" w:rsidRPr="00F4686F" w:rsidRDefault="008F316A"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DEPARTMENT OF POLITICAL SCIENCE</w:t>
      </w:r>
    </w:p>
    <w:p w14:paraId="5489F965" w14:textId="4C317175" w:rsidR="001727BA" w:rsidRPr="00F4686F" w:rsidRDefault="001727BA" w:rsidP="00F4686F">
      <w:pPr>
        <w:spacing w:after="0" w:line="480" w:lineRule="auto"/>
        <w:jc w:val="center"/>
        <w:rPr>
          <w:rFonts w:ascii="Times New Roman" w:hAnsi="Times New Roman" w:cs="Times New Roman"/>
          <w:sz w:val="24"/>
          <w:szCs w:val="24"/>
        </w:rPr>
      </w:pPr>
    </w:p>
    <w:p w14:paraId="1FDA6036" w14:textId="17A9AEC4" w:rsidR="001727BA" w:rsidRPr="00F4686F" w:rsidRDefault="001727BA" w:rsidP="00F4686F">
      <w:pPr>
        <w:spacing w:after="0" w:line="480" w:lineRule="auto"/>
        <w:jc w:val="center"/>
        <w:rPr>
          <w:rFonts w:ascii="Times New Roman" w:hAnsi="Times New Roman" w:cs="Times New Roman"/>
          <w:sz w:val="24"/>
          <w:szCs w:val="24"/>
        </w:rPr>
      </w:pPr>
    </w:p>
    <w:p w14:paraId="63A2630D" w14:textId="77777777" w:rsidR="001727BA" w:rsidRPr="00F4686F" w:rsidRDefault="001727BA" w:rsidP="00F4686F">
      <w:pPr>
        <w:spacing w:after="0" w:line="480" w:lineRule="auto"/>
        <w:jc w:val="center"/>
        <w:rPr>
          <w:rFonts w:ascii="Times New Roman" w:hAnsi="Times New Roman" w:cs="Times New Roman"/>
          <w:sz w:val="24"/>
          <w:szCs w:val="24"/>
        </w:rPr>
      </w:pPr>
    </w:p>
    <w:p w14:paraId="70620C1A" w14:textId="77777777" w:rsidR="001927E7" w:rsidRPr="00F4686F" w:rsidRDefault="001927E7"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BY THE COMMITTEE CONSISTING OF</w:t>
      </w:r>
    </w:p>
    <w:p w14:paraId="7F323449" w14:textId="77777777" w:rsidR="008F316A" w:rsidRPr="00F4686F" w:rsidRDefault="008F316A" w:rsidP="00F4686F">
      <w:pPr>
        <w:spacing w:after="0" w:line="480" w:lineRule="auto"/>
        <w:jc w:val="right"/>
        <w:rPr>
          <w:rFonts w:ascii="Times New Roman" w:hAnsi="Times New Roman" w:cs="Times New Roman"/>
          <w:sz w:val="24"/>
          <w:szCs w:val="24"/>
        </w:rPr>
      </w:pPr>
    </w:p>
    <w:p w14:paraId="38752F8B" w14:textId="77777777" w:rsidR="008F316A" w:rsidRPr="00F4686F" w:rsidRDefault="008F316A" w:rsidP="00F4686F">
      <w:pPr>
        <w:spacing w:after="0" w:line="480" w:lineRule="auto"/>
        <w:jc w:val="right"/>
        <w:rPr>
          <w:rFonts w:ascii="Times New Roman" w:hAnsi="Times New Roman" w:cs="Times New Roman"/>
          <w:sz w:val="24"/>
          <w:szCs w:val="24"/>
        </w:rPr>
      </w:pPr>
    </w:p>
    <w:p w14:paraId="154C0B10" w14:textId="0DFB3F47" w:rsidR="001927E7" w:rsidRPr="00F4686F" w:rsidRDefault="001927E7"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 xml:space="preserve">Dr. </w:t>
      </w:r>
      <w:r w:rsidR="008F316A" w:rsidRPr="00F4686F">
        <w:rPr>
          <w:rFonts w:ascii="Times New Roman" w:hAnsi="Times New Roman" w:cs="Times New Roman"/>
          <w:sz w:val="24"/>
          <w:szCs w:val="24"/>
        </w:rPr>
        <w:t>Michael Givel</w:t>
      </w:r>
      <w:r w:rsidRPr="00F4686F">
        <w:rPr>
          <w:rFonts w:ascii="Times New Roman" w:hAnsi="Times New Roman" w:cs="Times New Roman"/>
          <w:sz w:val="24"/>
          <w:szCs w:val="24"/>
        </w:rPr>
        <w:t>, Chair</w:t>
      </w:r>
    </w:p>
    <w:p w14:paraId="3F4B9E7C" w14:textId="7AB74F78" w:rsidR="001927E7" w:rsidRPr="00F4686F" w:rsidRDefault="001927E7"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 xml:space="preserve">Dr. </w:t>
      </w:r>
      <w:r w:rsidR="008F316A" w:rsidRPr="00F4686F">
        <w:rPr>
          <w:rFonts w:ascii="Times New Roman" w:hAnsi="Times New Roman" w:cs="Times New Roman"/>
          <w:sz w:val="24"/>
          <w:szCs w:val="24"/>
        </w:rPr>
        <w:t>Natalie Letsa</w:t>
      </w:r>
    </w:p>
    <w:p w14:paraId="7C77429E" w14:textId="18DCAD67" w:rsidR="001927E7" w:rsidRPr="00F4686F" w:rsidRDefault="001927E7"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 xml:space="preserve">Dr. </w:t>
      </w:r>
      <w:r w:rsidR="008F316A" w:rsidRPr="00F4686F">
        <w:rPr>
          <w:rFonts w:ascii="Times New Roman" w:hAnsi="Times New Roman" w:cs="Times New Roman"/>
          <w:sz w:val="24"/>
          <w:szCs w:val="24"/>
        </w:rPr>
        <w:t>Colin Barry</w:t>
      </w:r>
    </w:p>
    <w:p w14:paraId="2E5DFEC2" w14:textId="7E609340" w:rsidR="001727BA" w:rsidRPr="00F4686F" w:rsidRDefault="001727BA" w:rsidP="00F4686F">
      <w:pPr>
        <w:spacing w:after="0" w:line="480" w:lineRule="auto"/>
        <w:rPr>
          <w:rFonts w:ascii="Times New Roman" w:hAnsi="Times New Roman" w:cs="Times New Roman"/>
          <w:b/>
          <w:bCs/>
          <w:sz w:val="24"/>
          <w:szCs w:val="24"/>
        </w:rPr>
      </w:pPr>
    </w:p>
    <w:p w14:paraId="59FDEBB8" w14:textId="7D48DA37" w:rsidR="001245F3" w:rsidRPr="00F4686F" w:rsidRDefault="001245F3" w:rsidP="00F4686F">
      <w:pPr>
        <w:spacing w:after="0" w:line="480" w:lineRule="auto"/>
        <w:rPr>
          <w:rFonts w:ascii="Times New Roman" w:hAnsi="Times New Roman" w:cs="Times New Roman"/>
          <w:b/>
          <w:bCs/>
          <w:sz w:val="24"/>
          <w:szCs w:val="24"/>
        </w:rPr>
      </w:pPr>
    </w:p>
    <w:p w14:paraId="6EE87128" w14:textId="6649EB10" w:rsidR="001245F3" w:rsidRPr="00F4686F" w:rsidRDefault="001245F3" w:rsidP="00F4686F">
      <w:pPr>
        <w:spacing w:after="0" w:line="480" w:lineRule="auto"/>
        <w:rPr>
          <w:rFonts w:ascii="Times New Roman" w:hAnsi="Times New Roman" w:cs="Times New Roman"/>
          <w:b/>
          <w:bCs/>
          <w:sz w:val="24"/>
          <w:szCs w:val="24"/>
        </w:rPr>
      </w:pPr>
    </w:p>
    <w:p w14:paraId="3CCBB56E" w14:textId="6DFC1706" w:rsidR="001245F3" w:rsidRPr="00F4686F" w:rsidRDefault="001245F3" w:rsidP="00F4686F">
      <w:pPr>
        <w:spacing w:after="0" w:line="480" w:lineRule="auto"/>
        <w:rPr>
          <w:rFonts w:ascii="Times New Roman" w:hAnsi="Times New Roman" w:cs="Times New Roman"/>
          <w:b/>
          <w:bCs/>
          <w:sz w:val="24"/>
          <w:szCs w:val="24"/>
        </w:rPr>
      </w:pPr>
    </w:p>
    <w:p w14:paraId="7B0C27C1" w14:textId="1C5E0A95" w:rsidR="001245F3" w:rsidRPr="00F4686F" w:rsidRDefault="001245F3" w:rsidP="00F4686F">
      <w:pPr>
        <w:spacing w:after="0" w:line="480" w:lineRule="auto"/>
        <w:rPr>
          <w:rFonts w:ascii="Times New Roman" w:hAnsi="Times New Roman" w:cs="Times New Roman"/>
          <w:b/>
          <w:bCs/>
          <w:sz w:val="24"/>
          <w:szCs w:val="24"/>
        </w:rPr>
      </w:pPr>
    </w:p>
    <w:p w14:paraId="5EC8A628" w14:textId="529B36EE" w:rsidR="001245F3" w:rsidRPr="00F4686F" w:rsidRDefault="001245F3" w:rsidP="00F4686F">
      <w:pPr>
        <w:spacing w:after="0" w:line="480" w:lineRule="auto"/>
        <w:rPr>
          <w:rFonts w:ascii="Times New Roman" w:hAnsi="Times New Roman" w:cs="Times New Roman"/>
          <w:b/>
          <w:bCs/>
          <w:sz w:val="24"/>
          <w:szCs w:val="24"/>
        </w:rPr>
      </w:pPr>
    </w:p>
    <w:p w14:paraId="27971F9B" w14:textId="6BA43A4C" w:rsidR="001245F3" w:rsidRPr="00F4686F" w:rsidRDefault="001245F3" w:rsidP="00F4686F">
      <w:pPr>
        <w:spacing w:after="0" w:line="480" w:lineRule="auto"/>
        <w:rPr>
          <w:rFonts w:ascii="Times New Roman" w:hAnsi="Times New Roman" w:cs="Times New Roman"/>
          <w:b/>
          <w:bCs/>
          <w:sz w:val="24"/>
          <w:szCs w:val="24"/>
        </w:rPr>
      </w:pPr>
    </w:p>
    <w:p w14:paraId="165D7045" w14:textId="19A8C7E2" w:rsidR="001245F3" w:rsidRPr="00F4686F" w:rsidRDefault="001245F3" w:rsidP="00F4686F">
      <w:pPr>
        <w:spacing w:after="0" w:line="480" w:lineRule="auto"/>
        <w:rPr>
          <w:rFonts w:ascii="Times New Roman" w:hAnsi="Times New Roman" w:cs="Times New Roman"/>
          <w:b/>
          <w:bCs/>
          <w:sz w:val="24"/>
          <w:szCs w:val="24"/>
        </w:rPr>
      </w:pPr>
    </w:p>
    <w:p w14:paraId="7B08E125" w14:textId="1EB2438D" w:rsidR="001245F3" w:rsidRPr="00F4686F" w:rsidRDefault="001245F3" w:rsidP="00F4686F">
      <w:pPr>
        <w:spacing w:after="0" w:line="480" w:lineRule="auto"/>
        <w:rPr>
          <w:rFonts w:ascii="Times New Roman" w:hAnsi="Times New Roman" w:cs="Times New Roman"/>
          <w:b/>
          <w:bCs/>
          <w:sz w:val="24"/>
          <w:szCs w:val="24"/>
        </w:rPr>
      </w:pPr>
    </w:p>
    <w:p w14:paraId="37D63C7C" w14:textId="30DB26BB" w:rsidR="001245F3" w:rsidRPr="00F4686F" w:rsidRDefault="001245F3" w:rsidP="00F4686F">
      <w:pPr>
        <w:spacing w:after="0" w:line="480" w:lineRule="auto"/>
        <w:rPr>
          <w:rFonts w:ascii="Times New Roman" w:hAnsi="Times New Roman" w:cs="Times New Roman"/>
          <w:b/>
          <w:bCs/>
          <w:sz w:val="24"/>
          <w:szCs w:val="24"/>
        </w:rPr>
      </w:pPr>
    </w:p>
    <w:p w14:paraId="6269AAEC" w14:textId="0ACF1B85" w:rsidR="001245F3" w:rsidRPr="00F4686F" w:rsidRDefault="001245F3" w:rsidP="00F4686F">
      <w:pPr>
        <w:spacing w:after="0" w:line="480" w:lineRule="auto"/>
        <w:rPr>
          <w:rFonts w:ascii="Times New Roman" w:hAnsi="Times New Roman" w:cs="Times New Roman"/>
          <w:b/>
          <w:bCs/>
          <w:sz w:val="24"/>
          <w:szCs w:val="24"/>
        </w:rPr>
      </w:pPr>
    </w:p>
    <w:p w14:paraId="465F737D" w14:textId="56DE68C3" w:rsidR="001245F3" w:rsidRPr="00F4686F" w:rsidRDefault="001245F3" w:rsidP="00F4686F">
      <w:pPr>
        <w:spacing w:after="0" w:line="480" w:lineRule="auto"/>
        <w:rPr>
          <w:rFonts w:ascii="Times New Roman" w:hAnsi="Times New Roman" w:cs="Times New Roman"/>
          <w:b/>
          <w:bCs/>
          <w:sz w:val="24"/>
          <w:szCs w:val="24"/>
        </w:rPr>
      </w:pPr>
    </w:p>
    <w:p w14:paraId="2D65DF53" w14:textId="38354EDE" w:rsidR="001245F3" w:rsidRPr="00F4686F" w:rsidRDefault="001245F3" w:rsidP="00F4686F">
      <w:pPr>
        <w:spacing w:after="0" w:line="480" w:lineRule="auto"/>
        <w:rPr>
          <w:rFonts w:ascii="Times New Roman" w:hAnsi="Times New Roman" w:cs="Times New Roman"/>
          <w:b/>
          <w:bCs/>
          <w:sz w:val="24"/>
          <w:szCs w:val="24"/>
        </w:rPr>
      </w:pPr>
    </w:p>
    <w:p w14:paraId="701F5AB6" w14:textId="7DE7DD91" w:rsidR="001245F3" w:rsidRPr="00F4686F" w:rsidRDefault="001245F3" w:rsidP="00F4686F">
      <w:pPr>
        <w:spacing w:after="0" w:line="480" w:lineRule="auto"/>
        <w:rPr>
          <w:rFonts w:ascii="Times New Roman" w:hAnsi="Times New Roman" w:cs="Times New Roman"/>
          <w:b/>
          <w:bCs/>
          <w:sz w:val="24"/>
          <w:szCs w:val="24"/>
        </w:rPr>
      </w:pPr>
    </w:p>
    <w:p w14:paraId="432C01C8" w14:textId="0A4D241C" w:rsidR="001245F3" w:rsidRPr="00F4686F" w:rsidRDefault="001245F3" w:rsidP="00F4686F">
      <w:pPr>
        <w:spacing w:after="0" w:line="480" w:lineRule="auto"/>
        <w:rPr>
          <w:rFonts w:ascii="Times New Roman" w:hAnsi="Times New Roman" w:cs="Times New Roman"/>
          <w:b/>
          <w:bCs/>
          <w:sz w:val="24"/>
          <w:szCs w:val="24"/>
        </w:rPr>
      </w:pPr>
    </w:p>
    <w:p w14:paraId="4C6F0077" w14:textId="5971BB35" w:rsidR="001245F3" w:rsidRPr="00F4686F" w:rsidRDefault="001245F3" w:rsidP="00F4686F">
      <w:pPr>
        <w:spacing w:after="0" w:line="480" w:lineRule="auto"/>
        <w:rPr>
          <w:rFonts w:ascii="Times New Roman" w:hAnsi="Times New Roman" w:cs="Times New Roman"/>
          <w:b/>
          <w:bCs/>
          <w:sz w:val="24"/>
          <w:szCs w:val="24"/>
        </w:rPr>
      </w:pPr>
    </w:p>
    <w:p w14:paraId="7B27C242" w14:textId="3F544E4B" w:rsidR="001245F3" w:rsidRPr="00F4686F" w:rsidRDefault="001245F3" w:rsidP="00F4686F">
      <w:pPr>
        <w:spacing w:after="0" w:line="480" w:lineRule="auto"/>
        <w:rPr>
          <w:rFonts w:ascii="Times New Roman" w:hAnsi="Times New Roman" w:cs="Times New Roman"/>
          <w:b/>
          <w:bCs/>
          <w:sz w:val="24"/>
          <w:szCs w:val="24"/>
        </w:rPr>
      </w:pPr>
    </w:p>
    <w:p w14:paraId="4478D27B" w14:textId="77777777" w:rsidR="001245F3" w:rsidRPr="00F4686F" w:rsidRDefault="001245F3" w:rsidP="00F4686F">
      <w:pPr>
        <w:spacing w:after="0" w:line="480" w:lineRule="auto"/>
        <w:rPr>
          <w:rFonts w:ascii="Times New Roman" w:hAnsi="Times New Roman" w:cs="Times New Roman"/>
          <w:b/>
          <w:bCs/>
          <w:sz w:val="24"/>
          <w:szCs w:val="24"/>
        </w:rPr>
      </w:pPr>
    </w:p>
    <w:p w14:paraId="77650166" w14:textId="262FD80A" w:rsidR="001245F3" w:rsidRPr="00F4686F" w:rsidRDefault="001245F3" w:rsidP="00F4686F">
      <w:pPr>
        <w:spacing w:after="0" w:line="480" w:lineRule="auto"/>
        <w:rPr>
          <w:rFonts w:ascii="Times New Roman" w:hAnsi="Times New Roman" w:cs="Times New Roman"/>
          <w:b/>
          <w:bCs/>
          <w:sz w:val="24"/>
          <w:szCs w:val="24"/>
        </w:rPr>
      </w:pPr>
    </w:p>
    <w:p w14:paraId="147FB96C" w14:textId="02F92A26" w:rsidR="002436AB" w:rsidRPr="00F4686F" w:rsidRDefault="002436AB" w:rsidP="00F4686F">
      <w:pPr>
        <w:spacing w:after="0" w:line="480" w:lineRule="auto"/>
        <w:rPr>
          <w:rFonts w:ascii="Times New Roman" w:hAnsi="Times New Roman" w:cs="Times New Roman"/>
          <w:b/>
          <w:bCs/>
          <w:sz w:val="24"/>
          <w:szCs w:val="24"/>
        </w:rPr>
      </w:pPr>
    </w:p>
    <w:p w14:paraId="2BD292FA" w14:textId="485D49E1" w:rsidR="002436AB" w:rsidRPr="00F4686F" w:rsidRDefault="002436AB" w:rsidP="00F4686F">
      <w:pPr>
        <w:spacing w:after="0" w:line="480" w:lineRule="auto"/>
        <w:rPr>
          <w:rFonts w:ascii="Times New Roman" w:hAnsi="Times New Roman" w:cs="Times New Roman"/>
          <w:b/>
          <w:bCs/>
          <w:sz w:val="24"/>
          <w:szCs w:val="24"/>
        </w:rPr>
      </w:pPr>
    </w:p>
    <w:p w14:paraId="3DE80B0A" w14:textId="09FC515B" w:rsidR="002436AB" w:rsidRPr="00F4686F" w:rsidRDefault="002436AB" w:rsidP="00F4686F">
      <w:pPr>
        <w:spacing w:after="0" w:line="480" w:lineRule="auto"/>
        <w:rPr>
          <w:rFonts w:ascii="Times New Roman" w:hAnsi="Times New Roman" w:cs="Times New Roman"/>
          <w:b/>
          <w:bCs/>
          <w:sz w:val="24"/>
          <w:szCs w:val="24"/>
        </w:rPr>
      </w:pPr>
    </w:p>
    <w:p w14:paraId="2FC9D7EB" w14:textId="6D6D0D43" w:rsidR="002436AB" w:rsidRPr="00F4686F" w:rsidRDefault="002436AB" w:rsidP="00F4686F">
      <w:pPr>
        <w:spacing w:after="0" w:line="480" w:lineRule="auto"/>
        <w:rPr>
          <w:rFonts w:ascii="Times New Roman" w:hAnsi="Times New Roman" w:cs="Times New Roman"/>
          <w:b/>
          <w:bCs/>
          <w:sz w:val="24"/>
          <w:szCs w:val="24"/>
        </w:rPr>
      </w:pPr>
    </w:p>
    <w:p w14:paraId="0BA2BAB4" w14:textId="7CE14C80" w:rsidR="002436AB" w:rsidRPr="00F4686F" w:rsidRDefault="002436AB" w:rsidP="00F4686F">
      <w:pPr>
        <w:spacing w:after="0" w:line="480" w:lineRule="auto"/>
        <w:rPr>
          <w:rFonts w:ascii="Times New Roman" w:hAnsi="Times New Roman" w:cs="Times New Roman"/>
          <w:b/>
          <w:bCs/>
          <w:sz w:val="24"/>
          <w:szCs w:val="24"/>
        </w:rPr>
      </w:pPr>
    </w:p>
    <w:p w14:paraId="6A40C4C8" w14:textId="51CA1747" w:rsidR="002436AB" w:rsidRPr="00F4686F" w:rsidRDefault="002436AB" w:rsidP="00F4686F">
      <w:pPr>
        <w:spacing w:after="0" w:line="480" w:lineRule="auto"/>
        <w:rPr>
          <w:rFonts w:ascii="Times New Roman" w:hAnsi="Times New Roman" w:cs="Times New Roman"/>
          <w:b/>
          <w:bCs/>
          <w:sz w:val="24"/>
          <w:szCs w:val="24"/>
        </w:rPr>
      </w:pPr>
    </w:p>
    <w:p w14:paraId="75A5C17F" w14:textId="77777777" w:rsidR="002436AB" w:rsidRPr="00F4686F" w:rsidRDefault="002436AB" w:rsidP="00F4686F">
      <w:pPr>
        <w:spacing w:after="0" w:line="480" w:lineRule="auto"/>
        <w:rPr>
          <w:rFonts w:ascii="Times New Roman" w:hAnsi="Times New Roman" w:cs="Times New Roman"/>
          <w:b/>
          <w:bCs/>
          <w:sz w:val="24"/>
          <w:szCs w:val="24"/>
        </w:rPr>
      </w:pPr>
    </w:p>
    <w:p w14:paraId="5B34DF29" w14:textId="15942802" w:rsidR="001245F3" w:rsidRPr="00F4686F" w:rsidRDefault="001245F3" w:rsidP="00F4686F">
      <w:pPr>
        <w:spacing w:after="0" w:line="480" w:lineRule="auto"/>
        <w:jc w:val="center"/>
        <w:rPr>
          <w:rFonts w:ascii="Times New Roman" w:hAnsi="Times New Roman" w:cs="Times New Roman"/>
          <w:sz w:val="24"/>
          <w:szCs w:val="24"/>
        </w:rPr>
      </w:pPr>
      <w:r w:rsidRPr="00F4686F">
        <w:rPr>
          <w:rFonts w:ascii="Times New Roman" w:hAnsi="Times New Roman" w:cs="Times New Roman"/>
          <w:sz w:val="24"/>
          <w:szCs w:val="24"/>
        </w:rPr>
        <w:t>© Copyright by Garrett Johnson 2022</w:t>
      </w:r>
    </w:p>
    <w:p w14:paraId="2DEDA6FF" w14:textId="77777777" w:rsidR="00405A0A" w:rsidRDefault="001245F3" w:rsidP="00F4686F">
      <w:pPr>
        <w:spacing w:after="0" w:line="480" w:lineRule="auto"/>
        <w:jc w:val="center"/>
        <w:rPr>
          <w:rFonts w:ascii="Times New Roman" w:hAnsi="Times New Roman" w:cs="Times New Roman"/>
          <w:sz w:val="24"/>
          <w:szCs w:val="24"/>
        </w:rPr>
        <w:sectPr w:rsidR="00405A0A" w:rsidSect="00866856">
          <w:headerReference w:type="default" r:id="rId8"/>
          <w:headerReference w:type="first" r:id="rId9"/>
          <w:pgSz w:w="12240" w:h="15840" w:code="1"/>
          <w:pgMar w:top="1440" w:right="1440" w:bottom="1440" w:left="1440" w:header="720" w:footer="720" w:gutter="0"/>
          <w:pgNumType w:start="0"/>
          <w:cols w:space="720"/>
          <w:docGrid w:linePitch="360"/>
        </w:sectPr>
      </w:pPr>
      <w:r w:rsidRPr="00F4686F">
        <w:rPr>
          <w:rFonts w:ascii="Times New Roman" w:hAnsi="Times New Roman" w:cs="Times New Roman"/>
          <w:sz w:val="24"/>
          <w:szCs w:val="24"/>
        </w:rPr>
        <w:t>All Rights Reserve</w:t>
      </w:r>
      <w:r w:rsidR="00CF7039" w:rsidRPr="00F4686F">
        <w:rPr>
          <w:rFonts w:ascii="Times New Roman" w:hAnsi="Times New Roman" w:cs="Times New Roman"/>
          <w:sz w:val="24"/>
          <w:szCs w:val="24"/>
        </w:rPr>
        <w:t>d</w:t>
      </w:r>
    </w:p>
    <w:p w14:paraId="437A9606" w14:textId="77777777" w:rsidR="00CF7039" w:rsidRPr="00F4686F" w:rsidRDefault="00CF7039" w:rsidP="00F4686F">
      <w:pPr>
        <w:spacing w:after="0" w:line="480" w:lineRule="auto"/>
        <w:jc w:val="center"/>
        <w:rPr>
          <w:rFonts w:ascii="Times New Roman" w:hAnsi="Times New Roman" w:cs="Times New Roman"/>
          <w:sz w:val="24"/>
          <w:szCs w:val="24"/>
        </w:rPr>
      </w:pPr>
    </w:p>
    <w:sdt>
      <w:sdtPr>
        <w:rPr>
          <w:rFonts w:ascii="Times New Roman" w:eastAsiaTheme="minorHAnsi" w:hAnsi="Times New Roman" w:cs="Times New Roman"/>
          <w:color w:val="auto"/>
          <w:sz w:val="22"/>
          <w:szCs w:val="22"/>
        </w:rPr>
        <w:id w:val="1556199666"/>
        <w:docPartObj>
          <w:docPartGallery w:val="Table of Contents"/>
          <w:docPartUnique/>
        </w:docPartObj>
      </w:sdtPr>
      <w:sdtEndPr>
        <w:rPr>
          <w:b/>
          <w:bCs/>
          <w:noProof/>
        </w:rPr>
      </w:sdtEndPr>
      <w:sdtContent>
        <w:p w14:paraId="6EFEF598" w14:textId="01C2EF40" w:rsidR="00C86C7F" w:rsidRPr="00F4686F" w:rsidRDefault="00C86C7F" w:rsidP="00F4686F">
          <w:pPr>
            <w:pStyle w:val="TOCHeading"/>
            <w:spacing w:line="480" w:lineRule="auto"/>
            <w:rPr>
              <w:rFonts w:ascii="Times New Roman" w:hAnsi="Times New Roman" w:cs="Times New Roman"/>
            </w:rPr>
          </w:pPr>
          <w:r w:rsidRPr="00F4686F">
            <w:rPr>
              <w:rFonts w:ascii="Times New Roman" w:hAnsi="Times New Roman" w:cs="Times New Roman"/>
            </w:rPr>
            <w:t>Contents</w:t>
          </w:r>
        </w:p>
        <w:p w14:paraId="1CDFC6E8" w14:textId="300F3AA0" w:rsidR="00BC03C8" w:rsidRPr="00F4686F" w:rsidRDefault="00C86C7F" w:rsidP="00F4686F">
          <w:pPr>
            <w:pStyle w:val="TOC1"/>
            <w:tabs>
              <w:tab w:val="right" w:leader="dot" w:pos="9350"/>
            </w:tabs>
            <w:spacing w:line="480" w:lineRule="auto"/>
            <w:rPr>
              <w:rFonts w:ascii="Times New Roman" w:eastAsiaTheme="minorEastAsia" w:hAnsi="Times New Roman" w:cs="Times New Roman"/>
              <w:noProof/>
            </w:rPr>
          </w:pPr>
          <w:r w:rsidRPr="00F4686F">
            <w:rPr>
              <w:rFonts w:ascii="Times New Roman" w:hAnsi="Times New Roman" w:cs="Times New Roman"/>
            </w:rPr>
            <w:fldChar w:fldCharType="begin"/>
          </w:r>
          <w:r w:rsidRPr="00F4686F">
            <w:rPr>
              <w:rFonts w:ascii="Times New Roman" w:hAnsi="Times New Roman" w:cs="Times New Roman"/>
            </w:rPr>
            <w:instrText xml:space="preserve"> TOC \o "1-3" \h \z \u </w:instrText>
          </w:r>
          <w:r w:rsidRPr="00F4686F">
            <w:rPr>
              <w:rFonts w:ascii="Times New Roman" w:hAnsi="Times New Roman" w:cs="Times New Roman"/>
            </w:rPr>
            <w:fldChar w:fldCharType="separate"/>
          </w:r>
          <w:hyperlink w:anchor="_Toc108080163" w:history="1">
            <w:r w:rsidR="00BC03C8" w:rsidRPr="00F4686F">
              <w:rPr>
                <w:rStyle w:val="Hyperlink"/>
                <w:rFonts w:ascii="Times New Roman" w:hAnsi="Times New Roman" w:cs="Times New Roman"/>
                <w:noProof/>
              </w:rPr>
              <w:t>Chapter 1: Introduction</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_Toc108080163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1</w:t>
            </w:r>
            <w:r w:rsidR="00BC03C8" w:rsidRPr="00F4686F">
              <w:rPr>
                <w:rFonts w:ascii="Times New Roman" w:hAnsi="Times New Roman" w:cs="Times New Roman"/>
                <w:noProof/>
                <w:webHidden/>
              </w:rPr>
              <w:fldChar w:fldCharType="end"/>
            </w:r>
          </w:hyperlink>
        </w:p>
        <w:p w14:paraId="4FDE7DE2" w14:textId="5949B5FB" w:rsidR="00BC03C8" w:rsidRPr="00F4686F" w:rsidRDefault="00000000" w:rsidP="00F4686F">
          <w:pPr>
            <w:pStyle w:val="TOC2"/>
            <w:tabs>
              <w:tab w:val="right" w:leader="dot" w:pos="9350"/>
            </w:tabs>
            <w:spacing w:line="480" w:lineRule="auto"/>
            <w:rPr>
              <w:rFonts w:ascii="Times New Roman" w:eastAsiaTheme="minorEastAsia" w:hAnsi="Times New Roman" w:cs="Times New Roman"/>
              <w:noProof/>
            </w:rPr>
          </w:pPr>
          <w:hyperlink w:anchor="_Toc108080164" w:history="1">
            <w:r w:rsidR="00BC03C8" w:rsidRPr="00F4686F">
              <w:rPr>
                <w:rStyle w:val="Hyperlink"/>
                <w:rFonts w:ascii="Times New Roman" w:hAnsi="Times New Roman" w:cs="Times New Roman"/>
                <w:noProof/>
              </w:rPr>
              <w:t>Hypotheses</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_Toc108080164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5</w:t>
            </w:r>
            <w:r w:rsidR="00BC03C8" w:rsidRPr="00F4686F">
              <w:rPr>
                <w:rFonts w:ascii="Times New Roman" w:hAnsi="Times New Roman" w:cs="Times New Roman"/>
                <w:noProof/>
                <w:webHidden/>
              </w:rPr>
              <w:fldChar w:fldCharType="end"/>
            </w:r>
          </w:hyperlink>
        </w:p>
        <w:p w14:paraId="25902B82" w14:textId="77107689" w:rsidR="00BC03C8" w:rsidRPr="00F4686F" w:rsidRDefault="00000000" w:rsidP="00F4686F">
          <w:pPr>
            <w:pStyle w:val="TOC2"/>
            <w:tabs>
              <w:tab w:val="right" w:leader="dot" w:pos="9350"/>
            </w:tabs>
            <w:spacing w:line="480" w:lineRule="auto"/>
            <w:rPr>
              <w:rFonts w:ascii="Times New Roman" w:eastAsiaTheme="minorEastAsia" w:hAnsi="Times New Roman" w:cs="Times New Roman"/>
              <w:noProof/>
            </w:rPr>
          </w:pPr>
          <w:hyperlink w:anchor="_Toc108080165" w:history="1">
            <w:r w:rsidR="00BC03C8" w:rsidRPr="00F4686F">
              <w:rPr>
                <w:rStyle w:val="Hyperlink"/>
                <w:rFonts w:ascii="Times New Roman" w:hAnsi="Times New Roman" w:cs="Times New Roman"/>
                <w:noProof/>
              </w:rPr>
              <w:t>The Plan of the Thesis</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_Toc108080165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8</w:t>
            </w:r>
            <w:r w:rsidR="00BC03C8" w:rsidRPr="00F4686F">
              <w:rPr>
                <w:rFonts w:ascii="Times New Roman" w:hAnsi="Times New Roman" w:cs="Times New Roman"/>
                <w:noProof/>
                <w:webHidden/>
              </w:rPr>
              <w:fldChar w:fldCharType="end"/>
            </w:r>
          </w:hyperlink>
        </w:p>
        <w:p w14:paraId="26E1DCFD" w14:textId="16928609" w:rsidR="00BC03C8" w:rsidRPr="00F4686F" w:rsidRDefault="00000000" w:rsidP="00F4686F">
          <w:pPr>
            <w:pStyle w:val="TOC1"/>
            <w:tabs>
              <w:tab w:val="right" w:leader="dot" w:pos="9350"/>
            </w:tabs>
            <w:spacing w:line="480" w:lineRule="auto"/>
            <w:rPr>
              <w:rFonts w:ascii="Times New Roman" w:eastAsiaTheme="minorEastAsia" w:hAnsi="Times New Roman" w:cs="Times New Roman"/>
              <w:noProof/>
            </w:rPr>
          </w:pPr>
          <w:hyperlink w:anchor="_Toc108080166" w:history="1">
            <w:r w:rsidR="00BC03C8" w:rsidRPr="00F4686F">
              <w:rPr>
                <w:rStyle w:val="Hyperlink"/>
                <w:rFonts w:ascii="Times New Roman" w:hAnsi="Times New Roman" w:cs="Times New Roman"/>
                <w:noProof/>
              </w:rPr>
              <w:t>Chapter 2: Literature Review and Theory</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_Toc108080166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9</w:t>
            </w:r>
            <w:r w:rsidR="00BC03C8" w:rsidRPr="00F4686F">
              <w:rPr>
                <w:rFonts w:ascii="Times New Roman" w:hAnsi="Times New Roman" w:cs="Times New Roman"/>
                <w:noProof/>
                <w:webHidden/>
              </w:rPr>
              <w:fldChar w:fldCharType="end"/>
            </w:r>
          </w:hyperlink>
        </w:p>
        <w:p w14:paraId="41E7A9AE" w14:textId="5FEFAE93" w:rsidR="00BC03C8" w:rsidRPr="00F4686F" w:rsidRDefault="00000000" w:rsidP="00F4686F">
          <w:pPr>
            <w:pStyle w:val="TOC2"/>
            <w:tabs>
              <w:tab w:val="right" w:leader="dot" w:pos="9350"/>
            </w:tabs>
            <w:spacing w:line="480" w:lineRule="auto"/>
            <w:rPr>
              <w:rFonts w:ascii="Times New Roman" w:eastAsiaTheme="minorEastAsia" w:hAnsi="Times New Roman" w:cs="Times New Roman"/>
              <w:noProof/>
            </w:rPr>
          </w:pPr>
          <w:hyperlink w:anchor="_Toc108080167" w:history="1">
            <w:r w:rsidR="00BC03C8" w:rsidRPr="00F4686F">
              <w:rPr>
                <w:rStyle w:val="Hyperlink"/>
                <w:rFonts w:ascii="Times New Roman" w:hAnsi="Times New Roman" w:cs="Times New Roman"/>
                <w:noProof/>
              </w:rPr>
              <w:t>Hypotheses and Causal Arguments</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_Toc108080167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14</w:t>
            </w:r>
            <w:r w:rsidR="00BC03C8" w:rsidRPr="00F4686F">
              <w:rPr>
                <w:rFonts w:ascii="Times New Roman" w:hAnsi="Times New Roman" w:cs="Times New Roman"/>
                <w:noProof/>
                <w:webHidden/>
              </w:rPr>
              <w:fldChar w:fldCharType="end"/>
            </w:r>
          </w:hyperlink>
        </w:p>
        <w:p w14:paraId="6F6554E5" w14:textId="6C687F9B" w:rsidR="00BC03C8" w:rsidRPr="00F4686F" w:rsidRDefault="00000000" w:rsidP="00F4686F">
          <w:pPr>
            <w:pStyle w:val="TOC2"/>
            <w:tabs>
              <w:tab w:val="right" w:leader="dot" w:pos="9350"/>
            </w:tabs>
            <w:spacing w:line="480" w:lineRule="auto"/>
            <w:rPr>
              <w:rFonts w:ascii="Times New Roman" w:eastAsiaTheme="minorEastAsia" w:hAnsi="Times New Roman" w:cs="Times New Roman"/>
              <w:noProof/>
            </w:rPr>
          </w:pPr>
          <w:hyperlink w:anchor="_Toc108080168" w:history="1">
            <w:r w:rsidR="00BC03C8" w:rsidRPr="00F4686F">
              <w:rPr>
                <w:rStyle w:val="Hyperlink"/>
                <w:rFonts w:ascii="Times New Roman" w:hAnsi="Times New Roman" w:cs="Times New Roman"/>
                <w:noProof/>
              </w:rPr>
              <w:t>Liberal International Order</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_Toc108080168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15</w:t>
            </w:r>
            <w:r w:rsidR="00BC03C8" w:rsidRPr="00F4686F">
              <w:rPr>
                <w:rFonts w:ascii="Times New Roman" w:hAnsi="Times New Roman" w:cs="Times New Roman"/>
                <w:noProof/>
                <w:webHidden/>
              </w:rPr>
              <w:fldChar w:fldCharType="end"/>
            </w:r>
          </w:hyperlink>
        </w:p>
        <w:p w14:paraId="1D76C97C" w14:textId="5F512630" w:rsidR="00BC03C8" w:rsidRPr="00F4686F" w:rsidRDefault="00000000" w:rsidP="00F4686F">
          <w:pPr>
            <w:pStyle w:val="TOC2"/>
            <w:tabs>
              <w:tab w:val="right" w:leader="dot" w:pos="9350"/>
            </w:tabs>
            <w:spacing w:line="480" w:lineRule="auto"/>
            <w:rPr>
              <w:rFonts w:ascii="Times New Roman" w:eastAsiaTheme="minorEastAsia" w:hAnsi="Times New Roman" w:cs="Times New Roman"/>
              <w:noProof/>
            </w:rPr>
          </w:pPr>
          <w:hyperlink w:anchor="_Toc108080169" w:history="1">
            <w:r w:rsidR="00BC03C8" w:rsidRPr="00F4686F">
              <w:rPr>
                <w:rStyle w:val="Hyperlink"/>
                <w:rFonts w:ascii="Times New Roman" w:hAnsi="Times New Roman" w:cs="Times New Roman"/>
                <w:noProof/>
              </w:rPr>
              <w:t>Challenging the LIO</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_Toc108080169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18</w:t>
            </w:r>
            <w:r w:rsidR="00BC03C8" w:rsidRPr="00F4686F">
              <w:rPr>
                <w:rFonts w:ascii="Times New Roman" w:hAnsi="Times New Roman" w:cs="Times New Roman"/>
                <w:noProof/>
                <w:webHidden/>
              </w:rPr>
              <w:fldChar w:fldCharType="end"/>
            </w:r>
          </w:hyperlink>
        </w:p>
        <w:p w14:paraId="711C49EC" w14:textId="76314834" w:rsidR="00BC03C8" w:rsidRPr="00F4686F" w:rsidRDefault="00000000" w:rsidP="00F4686F">
          <w:pPr>
            <w:pStyle w:val="TOC2"/>
            <w:tabs>
              <w:tab w:val="right" w:leader="dot" w:pos="9350"/>
            </w:tabs>
            <w:spacing w:line="480" w:lineRule="auto"/>
            <w:rPr>
              <w:rFonts w:ascii="Times New Roman" w:eastAsiaTheme="minorEastAsia" w:hAnsi="Times New Roman" w:cs="Times New Roman"/>
              <w:noProof/>
            </w:rPr>
          </w:pPr>
          <w:hyperlink w:anchor="_Toc108080170" w:history="1">
            <w:r w:rsidR="00BC03C8" w:rsidRPr="00F4686F">
              <w:rPr>
                <w:rStyle w:val="Hyperlink"/>
                <w:rFonts w:ascii="Times New Roman" w:hAnsi="Times New Roman" w:cs="Times New Roman"/>
                <w:noProof/>
              </w:rPr>
              <w:t>Social Responses to Challengers</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_Toc108080170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20</w:t>
            </w:r>
            <w:r w:rsidR="00BC03C8" w:rsidRPr="00F4686F">
              <w:rPr>
                <w:rFonts w:ascii="Times New Roman" w:hAnsi="Times New Roman" w:cs="Times New Roman"/>
                <w:noProof/>
                <w:webHidden/>
              </w:rPr>
              <w:fldChar w:fldCharType="end"/>
            </w:r>
          </w:hyperlink>
        </w:p>
        <w:p w14:paraId="654CE58F" w14:textId="58D67D3C" w:rsidR="00BC03C8" w:rsidRPr="00F4686F" w:rsidRDefault="00000000" w:rsidP="00F4686F">
          <w:pPr>
            <w:pStyle w:val="TOC2"/>
            <w:tabs>
              <w:tab w:val="right" w:leader="dot" w:pos="9350"/>
            </w:tabs>
            <w:spacing w:line="480" w:lineRule="auto"/>
            <w:rPr>
              <w:rFonts w:ascii="Times New Roman" w:eastAsiaTheme="minorEastAsia" w:hAnsi="Times New Roman" w:cs="Times New Roman"/>
              <w:noProof/>
            </w:rPr>
          </w:pPr>
          <w:hyperlink w:anchor="_Toc108080171" w:history="1">
            <w:r w:rsidR="00BC03C8" w:rsidRPr="00F4686F">
              <w:rPr>
                <w:rStyle w:val="Hyperlink"/>
                <w:rFonts w:ascii="Times New Roman" w:hAnsi="Times New Roman" w:cs="Times New Roman"/>
                <w:noProof/>
              </w:rPr>
              <w:t>The Populist Challenger</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_Toc108080171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22</w:t>
            </w:r>
            <w:r w:rsidR="00BC03C8" w:rsidRPr="00F4686F">
              <w:rPr>
                <w:rFonts w:ascii="Times New Roman" w:hAnsi="Times New Roman" w:cs="Times New Roman"/>
                <w:noProof/>
                <w:webHidden/>
              </w:rPr>
              <w:fldChar w:fldCharType="end"/>
            </w:r>
          </w:hyperlink>
        </w:p>
        <w:p w14:paraId="520F7E7B" w14:textId="33F8AD81" w:rsidR="00BC03C8" w:rsidRPr="00F4686F" w:rsidRDefault="00000000" w:rsidP="00F4686F">
          <w:pPr>
            <w:pStyle w:val="TOC1"/>
            <w:tabs>
              <w:tab w:val="right" w:leader="dot" w:pos="9350"/>
            </w:tabs>
            <w:spacing w:line="480" w:lineRule="auto"/>
            <w:rPr>
              <w:rFonts w:ascii="Times New Roman" w:eastAsiaTheme="minorEastAsia" w:hAnsi="Times New Roman" w:cs="Times New Roman"/>
              <w:noProof/>
            </w:rPr>
          </w:pPr>
          <w:hyperlink w:anchor="_Toc108080172" w:history="1">
            <w:r w:rsidR="00BC03C8" w:rsidRPr="00F4686F">
              <w:rPr>
                <w:rStyle w:val="Hyperlink"/>
                <w:rFonts w:ascii="Times New Roman" w:hAnsi="Times New Roman" w:cs="Times New Roman"/>
                <w:noProof/>
              </w:rPr>
              <w:t>Chapter 3: Methodology</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_Toc108080172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24</w:t>
            </w:r>
            <w:r w:rsidR="00BC03C8" w:rsidRPr="00F4686F">
              <w:rPr>
                <w:rFonts w:ascii="Times New Roman" w:hAnsi="Times New Roman" w:cs="Times New Roman"/>
                <w:noProof/>
                <w:webHidden/>
              </w:rPr>
              <w:fldChar w:fldCharType="end"/>
            </w:r>
          </w:hyperlink>
        </w:p>
        <w:p w14:paraId="3774253A" w14:textId="40494C74" w:rsidR="00BC03C8" w:rsidRPr="00F4686F" w:rsidRDefault="00000000" w:rsidP="00F4686F">
          <w:pPr>
            <w:pStyle w:val="TOC2"/>
            <w:tabs>
              <w:tab w:val="right" w:leader="dot" w:pos="9350"/>
            </w:tabs>
            <w:spacing w:line="480" w:lineRule="auto"/>
            <w:rPr>
              <w:rFonts w:ascii="Times New Roman" w:eastAsiaTheme="minorEastAsia" w:hAnsi="Times New Roman" w:cs="Times New Roman"/>
              <w:noProof/>
            </w:rPr>
          </w:pPr>
          <w:hyperlink w:anchor="_Toc108080173" w:history="1">
            <w:r w:rsidR="00BC03C8" w:rsidRPr="00F4686F">
              <w:rPr>
                <w:rStyle w:val="Hyperlink"/>
                <w:rFonts w:ascii="Times New Roman" w:hAnsi="Times New Roman" w:cs="Times New Roman"/>
                <w:noProof/>
              </w:rPr>
              <w:t>Research Design</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_Toc108080173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24</w:t>
            </w:r>
            <w:r w:rsidR="00BC03C8" w:rsidRPr="00F4686F">
              <w:rPr>
                <w:rFonts w:ascii="Times New Roman" w:hAnsi="Times New Roman" w:cs="Times New Roman"/>
                <w:noProof/>
                <w:webHidden/>
              </w:rPr>
              <w:fldChar w:fldCharType="end"/>
            </w:r>
          </w:hyperlink>
        </w:p>
        <w:p w14:paraId="7DC4F52A" w14:textId="52DECCFA" w:rsidR="00BC03C8" w:rsidRPr="00F4686F" w:rsidRDefault="00000000" w:rsidP="00F4686F">
          <w:pPr>
            <w:pStyle w:val="TOC2"/>
            <w:tabs>
              <w:tab w:val="right" w:leader="dot" w:pos="9350"/>
            </w:tabs>
            <w:spacing w:line="480" w:lineRule="auto"/>
            <w:rPr>
              <w:rFonts w:ascii="Times New Roman" w:eastAsiaTheme="minorEastAsia" w:hAnsi="Times New Roman" w:cs="Times New Roman"/>
              <w:noProof/>
            </w:rPr>
          </w:pPr>
          <w:hyperlink w:anchor="_Toc108080174" w:history="1">
            <w:r w:rsidR="00BC03C8" w:rsidRPr="00F4686F">
              <w:rPr>
                <w:rStyle w:val="Hyperlink"/>
                <w:rFonts w:ascii="Times New Roman" w:hAnsi="Times New Roman" w:cs="Times New Roman"/>
                <w:noProof/>
              </w:rPr>
              <w:t>Case Selection – Most Similar Design</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_Toc108080174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26</w:t>
            </w:r>
            <w:r w:rsidR="00BC03C8" w:rsidRPr="00F4686F">
              <w:rPr>
                <w:rFonts w:ascii="Times New Roman" w:hAnsi="Times New Roman" w:cs="Times New Roman"/>
                <w:noProof/>
                <w:webHidden/>
              </w:rPr>
              <w:fldChar w:fldCharType="end"/>
            </w:r>
          </w:hyperlink>
        </w:p>
        <w:p w14:paraId="07FE36F6" w14:textId="0FD5CE95" w:rsidR="00BC03C8" w:rsidRPr="00F4686F" w:rsidRDefault="00000000" w:rsidP="00F4686F">
          <w:pPr>
            <w:pStyle w:val="TOC2"/>
            <w:tabs>
              <w:tab w:val="right" w:leader="dot" w:pos="9350"/>
            </w:tabs>
            <w:spacing w:line="480" w:lineRule="auto"/>
            <w:rPr>
              <w:rFonts w:ascii="Times New Roman" w:eastAsiaTheme="minorEastAsia" w:hAnsi="Times New Roman" w:cs="Times New Roman"/>
              <w:noProof/>
            </w:rPr>
          </w:pPr>
          <w:hyperlink w:anchor="_Toc108080175" w:history="1">
            <w:r w:rsidR="00BC03C8" w:rsidRPr="00F4686F">
              <w:rPr>
                <w:rStyle w:val="Hyperlink"/>
                <w:rFonts w:ascii="Times New Roman" w:hAnsi="Times New Roman" w:cs="Times New Roman"/>
                <w:noProof/>
              </w:rPr>
              <w:t>Discursive Tools and Process Tracing</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_Toc108080175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28</w:t>
            </w:r>
            <w:r w:rsidR="00BC03C8" w:rsidRPr="00F4686F">
              <w:rPr>
                <w:rFonts w:ascii="Times New Roman" w:hAnsi="Times New Roman" w:cs="Times New Roman"/>
                <w:noProof/>
                <w:webHidden/>
              </w:rPr>
              <w:fldChar w:fldCharType="end"/>
            </w:r>
          </w:hyperlink>
        </w:p>
        <w:p w14:paraId="3E8F21A8" w14:textId="57A435B7" w:rsidR="00BC03C8" w:rsidRPr="00F4686F" w:rsidRDefault="00000000" w:rsidP="00F4686F">
          <w:pPr>
            <w:pStyle w:val="TOC1"/>
            <w:tabs>
              <w:tab w:val="right" w:leader="dot" w:pos="9350"/>
            </w:tabs>
            <w:spacing w:line="480" w:lineRule="auto"/>
            <w:rPr>
              <w:rFonts w:ascii="Times New Roman" w:eastAsiaTheme="minorEastAsia" w:hAnsi="Times New Roman" w:cs="Times New Roman"/>
              <w:noProof/>
            </w:rPr>
          </w:pPr>
          <w:hyperlink w:anchor="_Toc108080176" w:history="1">
            <w:r w:rsidR="00BC03C8" w:rsidRPr="00F4686F">
              <w:rPr>
                <w:rStyle w:val="Hyperlink"/>
                <w:rFonts w:ascii="Times New Roman" w:hAnsi="Times New Roman" w:cs="Times New Roman"/>
                <w:noProof/>
              </w:rPr>
              <w:t>Chapter 4: Case Study Analyses, Results, and Conclusion</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_Toc108080176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32</w:t>
            </w:r>
            <w:r w:rsidR="00BC03C8" w:rsidRPr="00F4686F">
              <w:rPr>
                <w:rFonts w:ascii="Times New Roman" w:hAnsi="Times New Roman" w:cs="Times New Roman"/>
                <w:noProof/>
                <w:webHidden/>
              </w:rPr>
              <w:fldChar w:fldCharType="end"/>
            </w:r>
          </w:hyperlink>
        </w:p>
        <w:p w14:paraId="140AFCE8" w14:textId="457F2C97" w:rsidR="00BC03C8" w:rsidRPr="00F4686F" w:rsidRDefault="00000000" w:rsidP="00F4686F">
          <w:pPr>
            <w:pStyle w:val="TOC2"/>
            <w:tabs>
              <w:tab w:val="right" w:leader="dot" w:pos="9350"/>
            </w:tabs>
            <w:spacing w:line="480" w:lineRule="auto"/>
            <w:rPr>
              <w:rFonts w:ascii="Times New Roman" w:eastAsiaTheme="minorEastAsia" w:hAnsi="Times New Roman" w:cs="Times New Roman"/>
              <w:noProof/>
            </w:rPr>
          </w:pPr>
          <w:hyperlink w:anchor="_Toc108080177" w:history="1">
            <w:r w:rsidR="00BC03C8" w:rsidRPr="00F4686F">
              <w:rPr>
                <w:rStyle w:val="Hyperlink"/>
                <w:rFonts w:ascii="Times New Roman" w:hAnsi="Times New Roman" w:cs="Times New Roman"/>
                <w:noProof/>
              </w:rPr>
              <w:t>Case 1: Chávez’s Venezuela</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_Toc108080177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32</w:t>
            </w:r>
            <w:r w:rsidR="00BC03C8" w:rsidRPr="00F4686F">
              <w:rPr>
                <w:rFonts w:ascii="Times New Roman" w:hAnsi="Times New Roman" w:cs="Times New Roman"/>
                <w:noProof/>
                <w:webHidden/>
              </w:rPr>
              <w:fldChar w:fldCharType="end"/>
            </w:r>
          </w:hyperlink>
        </w:p>
        <w:p w14:paraId="0494FFB7" w14:textId="0B359375" w:rsidR="00BC03C8" w:rsidRPr="00F4686F" w:rsidRDefault="00000000" w:rsidP="00F4686F">
          <w:pPr>
            <w:pStyle w:val="TOC3"/>
            <w:tabs>
              <w:tab w:val="right" w:leader="dot" w:pos="9350"/>
            </w:tabs>
            <w:spacing w:line="480" w:lineRule="auto"/>
            <w:rPr>
              <w:rFonts w:ascii="Times New Roman" w:eastAsiaTheme="minorEastAsia" w:hAnsi="Times New Roman" w:cs="Times New Roman"/>
              <w:noProof/>
            </w:rPr>
          </w:pPr>
          <w:hyperlink w:anchor="_Toc108080178" w:history="1">
            <w:r w:rsidR="00BC03C8" w:rsidRPr="00F4686F">
              <w:rPr>
                <w:rStyle w:val="Hyperlink"/>
                <w:rFonts w:ascii="Times New Roman" w:hAnsi="Times New Roman" w:cs="Times New Roman"/>
                <w:noProof/>
              </w:rPr>
              <w:t>Chávez’s International Identity</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_Toc108080178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32</w:t>
            </w:r>
            <w:r w:rsidR="00BC03C8" w:rsidRPr="00F4686F">
              <w:rPr>
                <w:rFonts w:ascii="Times New Roman" w:hAnsi="Times New Roman" w:cs="Times New Roman"/>
                <w:noProof/>
                <w:webHidden/>
              </w:rPr>
              <w:fldChar w:fldCharType="end"/>
            </w:r>
          </w:hyperlink>
        </w:p>
        <w:p w14:paraId="6322C221" w14:textId="6D5F62DE" w:rsidR="00BC03C8" w:rsidRPr="00F4686F" w:rsidRDefault="00000000" w:rsidP="00F4686F">
          <w:pPr>
            <w:pStyle w:val="TOC3"/>
            <w:tabs>
              <w:tab w:val="right" w:leader="dot" w:pos="9350"/>
            </w:tabs>
            <w:spacing w:line="480" w:lineRule="auto"/>
            <w:rPr>
              <w:rFonts w:ascii="Times New Roman" w:eastAsiaTheme="minorEastAsia" w:hAnsi="Times New Roman" w:cs="Times New Roman"/>
              <w:noProof/>
            </w:rPr>
          </w:pPr>
          <w:hyperlink w:anchor="_Toc108080179" w:history="1">
            <w:r w:rsidR="00BC03C8" w:rsidRPr="00F4686F">
              <w:rPr>
                <w:rStyle w:val="Hyperlink"/>
                <w:rFonts w:ascii="Times New Roman" w:hAnsi="Times New Roman" w:cs="Times New Roman"/>
                <w:i/>
                <w:iCs/>
                <w:noProof/>
              </w:rPr>
              <w:t>Responses to Chávez</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_Toc108080179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38</w:t>
            </w:r>
            <w:r w:rsidR="00BC03C8" w:rsidRPr="00F4686F">
              <w:rPr>
                <w:rFonts w:ascii="Times New Roman" w:hAnsi="Times New Roman" w:cs="Times New Roman"/>
                <w:noProof/>
                <w:webHidden/>
              </w:rPr>
              <w:fldChar w:fldCharType="end"/>
            </w:r>
          </w:hyperlink>
        </w:p>
        <w:p w14:paraId="477E6419" w14:textId="03BE4D0F" w:rsidR="00BC03C8" w:rsidRPr="00F4686F" w:rsidRDefault="00000000" w:rsidP="00F4686F">
          <w:pPr>
            <w:pStyle w:val="TOC2"/>
            <w:tabs>
              <w:tab w:val="right" w:leader="dot" w:pos="9350"/>
            </w:tabs>
            <w:spacing w:line="480" w:lineRule="auto"/>
            <w:rPr>
              <w:rFonts w:ascii="Times New Roman" w:eastAsiaTheme="minorEastAsia" w:hAnsi="Times New Roman" w:cs="Times New Roman"/>
              <w:noProof/>
            </w:rPr>
          </w:pPr>
          <w:hyperlink w:anchor="_Toc108080180" w:history="1">
            <w:r w:rsidR="00BC03C8" w:rsidRPr="00F4686F">
              <w:rPr>
                <w:rStyle w:val="Hyperlink"/>
                <w:rFonts w:ascii="Times New Roman" w:hAnsi="Times New Roman" w:cs="Times New Roman"/>
                <w:noProof/>
              </w:rPr>
              <w:t>Case 2: Correa’s Ecuador</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_Toc108080180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43</w:t>
            </w:r>
            <w:r w:rsidR="00BC03C8" w:rsidRPr="00F4686F">
              <w:rPr>
                <w:rFonts w:ascii="Times New Roman" w:hAnsi="Times New Roman" w:cs="Times New Roman"/>
                <w:noProof/>
                <w:webHidden/>
              </w:rPr>
              <w:fldChar w:fldCharType="end"/>
            </w:r>
          </w:hyperlink>
        </w:p>
        <w:p w14:paraId="56D2F370" w14:textId="4FD0D106" w:rsidR="00BC03C8" w:rsidRPr="00F4686F" w:rsidRDefault="00000000" w:rsidP="00F4686F">
          <w:pPr>
            <w:pStyle w:val="TOC3"/>
            <w:tabs>
              <w:tab w:val="right" w:leader="dot" w:pos="9350"/>
            </w:tabs>
            <w:spacing w:line="480" w:lineRule="auto"/>
            <w:rPr>
              <w:rFonts w:ascii="Times New Roman" w:eastAsiaTheme="minorEastAsia" w:hAnsi="Times New Roman" w:cs="Times New Roman"/>
              <w:noProof/>
            </w:rPr>
          </w:pPr>
          <w:hyperlink w:anchor="_Toc108080181" w:history="1">
            <w:r w:rsidR="00BC03C8" w:rsidRPr="00F4686F">
              <w:rPr>
                <w:rStyle w:val="Hyperlink"/>
                <w:rFonts w:ascii="Times New Roman" w:hAnsi="Times New Roman" w:cs="Times New Roman"/>
                <w:noProof/>
              </w:rPr>
              <w:t>Correa’s International Identity</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_Toc108080181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43</w:t>
            </w:r>
            <w:r w:rsidR="00BC03C8" w:rsidRPr="00F4686F">
              <w:rPr>
                <w:rFonts w:ascii="Times New Roman" w:hAnsi="Times New Roman" w:cs="Times New Roman"/>
                <w:noProof/>
                <w:webHidden/>
              </w:rPr>
              <w:fldChar w:fldCharType="end"/>
            </w:r>
          </w:hyperlink>
        </w:p>
        <w:p w14:paraId="75D20027" w14:textId="4B446DA5" w:rsidR="00BC03C8" w:rsidRPr="00F4686F" w:rsidRDefault="00000000" w:rsidP="00F4686F">
          <w:pPr>
            <w:pStyle w:val="TOC3"/>
            <w:tabs>
              <w:tab w:val="right" w:leader="dot" w:pos="9350"/>
            </w:tabs>
            <w:spacing w:line="480" w:lineRule="auto"/>
            <w:rPr>
              <w:rFonts w:ascii="Times New Roman" w:eastAsiaTheme="minorEastAsia" w:hAnsi="Times New Roman" w:cs="Times New Roman"/>
              <w:noProof/>
            </w:rPr>
          </w:pPr>
          <w:hyperlink w:anchor="_Toc108080182" w:history="1">
            <w:r w:rsidR="00BC03C8" w:rsidRPr="00F4686F">
              <w:rPr>
                <w:rStyle w:val="Hyperlink"/>
                <w:rFonts w:ascii="Times New Roman" w:hAnsi="Times New Roman" w:cs="Times New Roman"/>
                <w:i/>
                <w:iCs/>
                <w:noProof/>
              </w:rPr>
              <w:t>Responses to Correa</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_Toc108080182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47</w:t>
            </w:r>
            <w:r w:rsidR="00BC03C8" w:rsidRPr="00F4686F">
              <w:rPr>
                <w:rFonts w:ascii="Times New Roman" w:hAnsi="Times New Roman" w:cs="Times New Roman"/>
                <w:noProof/>
                <w:webHidden/>
              </w:rPr>
              <w:fldChar w:fldCharType="end"/>
            </w:r>
          </w:hyperlink>
        </w:p>
        <w:p w14:paraId="145CCAA9" w14:textId="4E34C3BC" w:rsidR="00BC03C8" w:rsidRPr="00F4686F" w:rsidRDefault="00000000" w:rsidP="00F4686F">
          <w:pPr>
            <w:pStyle w:val="TOC2"/>
            <w:tabs>
              <w:tab w:val="right" w:leader="dot" w:pos="9350"/>
            </w:tabs>
            <w:spacing w:line="480" w:lineRule="auto"/>
            <w:rPr>
              <w:rFonts w:ascii="Times New Roman" w:eastAsiaTheme="minorEastAsia" w:hAnsi="Times New Roman" w:cs="Times New Roman"/>
              <w:noProof/>
            </w:rPr>
          </w:pPr>
          <w:hyperlink w:anchor="_Toc108080183" w:history="1">
            <w:r w:rsidR="00BC03C8" w:rsidRPr="00F4686F">
              <w:rPr>
                <w:rStyle w:val="Hyperlink"/>
                <w:rFonts w:ascii="Times New Roman" w:hAnsi="Times New Roman" w:cs="Times New Roman"/>
                <w:noProof/>
              </w:rPr>
              <w:t>Case 3: Fujimori’s Peru</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_Toc108080183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50</w:t>
            </w:r>
            <w:r w:rsidR="00BC03C8" w:rsidRPr="00F4686F">
              <w:rPr>
                <w:rFonts w:ascii="Times New Roman" w:hAnsi="Times New Roman" w:cs="Times New Roman"/>
                <w:noProof/>
                <w:webHidden/>
              </w:rPr>
              <w:fldChar w:fldCharType="end"/>
            </w:r>
          </w:hyperlink>
        </w:p>
        <w:p w14:paraId="46D77DDA" w14:textId="0702050A" w:rsidR="00BC03C8" w:rsidRPr="00F4686F" w:rsidRDefault="00000000" w:rsidP="00F4686F">
          <w:pPr>
            <w:pStyle w:val="TOC3"/>
            <w:tabs>
              <w:tab w:val="right" w:leader="dot" w:pos="9350"/>
            </w:tabs>
            <w:spacing w:line="480" w:lineRule="auto"/>
            <w:rPr>
              <w:rFonts w:ascii="Times New Roman" w:eastAsiaTheme="minorEastAsia" w:hAnsi="Times New Roman" w:cs="Times New Roman"/>
              <w:noProof/>
            </w:rPr>
          </w:pPr>
          <w:hyperlink w:anchor="_Toc108080184" w:history="1">
            <w:r w:rsidR="00BC03C8" w:rsidRPr="00F4686F">
              <w:rPr>
                <w:rStyle w:val="Hyperlink"/>
                <w:rFonts w:ascii="Times New Roman" w:hAnsi="Times New Roman" w:cs="Times New Roman"/>
                <w:i/>
                <w:iCs/>
                <w:noProof/>
              </w:rPr>
              <w:t>Fujimori’s International Identity</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_Toc108080184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50</w:t>
            </w:r>
            <w:r w:rsidR="00BC03C8" w:rsidRPr="00F4686F">
              <w:rPr>
                <w:rFonts w:ascii="Times New Roman" w:hAnsi="Times New Roman" w:cs="Times New Roman"/>
                <w:noProof/>
                <w:webHidden/>
              </w:rPr>
              <w:fldChar w:fldCharType="end"/>
            </w:r>
          </w:hyperlink>
        </w:p>
        <w:p w14:paraId="5403E079" w14:textId="51FD636A" w:rsidR="00BC03C8" w:rsidRPr="00F4686F" w:rsidRDefault="00000000" w:rsidP="00F4686F">
          <w:pPr>
            <w:pStyle w:val="TOC3"/>
            <w:tabs>
              <w:tab w:val="right" w:leader="dot" w:pos="9350"/>
            </w:tabs>
            <w:spacing w:line="480" w:lineRule="auto"/>
            <w:rPr>
              <w:rFonts w:ascii="Times New Roman" w:eastAsiaTheme="minorEastAsia" w:hAnsi="Times New Roman" w:cs="Times New Roman"/>
              <w:noProof/>
            </w:rPr>
          </w:pPr>
          <w:hyperlink w:anchor="_Toc108080185" w:history="1">
            <w:r w:rsidR="00BC03C8" w:rsidRPr="00F4686F">
              <w:rPr>
                <w:rStyle w:val="Hyperlink"/>
                <w:rFonts w:ascii="Times New Roman" w:hAnsi="Times New Roman" w:cs="Times New Roman"/>
                <w:i/>
                <w:iCs/>
                <w:noProof/>
              </w:rPr>
              <w:t>Responses to Fujimori</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_Toc108080185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52</w:t>
            </w:r>
            <w:r w:rsidR="00BC03C8" w:rsidRPr="00F4686F">
              <w:rPr>
                <w:rFonts w:ascii="Times New Roman" w:hAnsi="Times New Roman" w:cs="Times New Roman"/>
                <w:noProof/>
                <w:webHidden/>
              </w:rPr>
              <w:fldChar w:fldCharType="end"/>
            </w:r>
          </w:hyperlink>
        </w:p>
        <w:p w14:paraId="33C7585A" w14:textId="2905585C" w:rsidR="00BC03C8" w:rsidRPr="00F4686F" w:rsidRDefault="00000000" w:rsidP="00F4686F">
          <w:pPr>
            <w:pStyle w:val="TOC2"/>
            <w:tabs>
              <w:tab w:val="right" w:leader="dot" w:pos="9350"/>
            </w:tabs>
            <w:spacing w:line="480" w:lineRule="auto"/>
            <w:rPr>
              <w:rFonts w:ascii="Times New Roman" w:eastAsiaTheme="minorEastAsia" w:hAnsi="Times New Roman" w:cs="Times New Roman"/>
              <w:noProof/>
            </w:rPr>
          </w:pPr>
          <w:hyperlink w:anchor="_Toc108080186" w:history="1">
            <w:r w:rsidR="00BC03C8" w:rsidRPr="00F4686F">
              <w:rPr>
                <w:rStyle w:val="Hyperlink"/>
                <w:rFonts w:ascii="Times New Roman" w:hAnsi="Times New Roman" w:cs="Times New Roman"/>
                <w:noProof/>
              </w:rPr>
              <w:t>Case 4: Bolsonaro’s Brazil</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_Toc108080186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53</w:t>
            </w:r>
            <w:r w:rsidR="00BC03C8" w:rsidRPr="00F4686F">
              <w:rPr>
                <w:rFonts w:ascii="Times New Roman" w:hAnsi="Times New Roman" w:cs="Times New Roman"/>
                <w:noProof/>
                <w:webHidden/>
              </w:rPr>
              <w:fldChar w:fldCharType="end"/>
            </w:r>
          </w:hyperlink>
        </w:p>
        <w:p w14:paraId="019538BC" w14:textId="6E81EC9F" w:rsidR="00BC03C8" w:rsidRPr="00F4686F" w:rsidRDefault="00000000" w:rsidP="00F4686F">
          <w:pPr>
            <w:pStyle w:val="TOC3"/>
            <w:tabs>
              <w:tab w:val="right" w:leader="dot" w:pos="9350"/>
            </w:tabs>
            <w:spacing w:line="480" w:lineRule="auto"/>
            <w:rPr>
              <w:rFonts w:ascii="Times New Roman" w:eastAsiaTheme="minorEastAsia" w:hAnsi="Times New Roman" w:cs="Times New Roman"/>
              <w:noProof/>
            </w:rPr>
          </w:pPr>
          <w:hyperlink w:anchor="_Toc108080187" w:history="1">
            <w:r w:rsidR="00BC03C8" w:rsidRPr="00F4686F">
              <w:rPr>
                <w:rStyle w:val="Hyperlink"/>
                <w:rFonts w:ascii="Times New Roman" w:hAnsi="Times New Roman" w:cs="Times New Roman"/>
                <w:noProof/>
              </w:rPr>
              <w:t>Bolsonaro’s International Identity</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_Toc108080187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53</w:t>
            </w:r>
            <w:r w:rsidR="00BC03C8" w:rsidRPr="00F4686F">
              <w:rPr>
                <w:rFonts w:ascii="Times New Roman" w:hAnsi="Times New Roman" w:cs="Times New Roman"/>
                <w:noProof/>
                <w:webHidden/>
              </w:rPr>
              <w:fldChar w:fldCharType="end"/>
            </w:r>
          </w:hyperlink>
        </w:p>
        <w:p w14:paraId="54AE3513" w14:textId="04D2D902" w:rsidR="00BC03C8" w:rsidRPr="00F4686F" w:rsidRDefault="00000000" w:rsidP="00F4686F">
          <w:pPr>
            <w:pStyle w:val="TOC3"/>
            <w:tabs>
              <w:tab w:val="right" w:leader="dot" w:pos="9350"/>
            </w:tabs>
            <w:spacing w:line="480" w:lineRule="auto"/>
            <w:rPr>
              <w:rFonts w:ascii="Times New Roman" w:eastAsiaTheme="minorEastAsia" w:hAnsi="Times New Roman" w:cs="Times New Roman"/>
              <w:noProof/>
            </w:rPr>
          </w:pPr>
          <w:hyperlink w:anchor="_Toc108080188" w:history="1">
            <w:r w:rsidR="00BC03C8" w:rsidRPr="00F4686F">
              <w:rPr>
                <w:rStyle w:val="Hyperlink"/>
                <w:rFonts w:ascii="Times New Roman" w:hAnsi="Times New Roman" w:cs="Times New Roman"/>
                <w:i/>
                <w:iCs/>
                <w:noProof/>
              </w:rPr>
              <w:t>Responses to Bolsonaro</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_Toc108080188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55</w:t>
            </w:r>
            <w:r w:rsidR="00BC03C8" w:rsidRPr="00F4686F">
              <w:rPr>
                <w:rFonts w:ascii="Times New Roman" w:hAnsi="Times New Roman" w:cs="Times New Roman"/>
                <w:noProof/>
                <w:webHidden/>
              </w:rPr>
              <w:fldChar w:fldCharType="end"/>
            </w:r>
          </w:hyperlink>
        </w:p>
        <w:p w14:paraId="3A36FD42" w14:textId="2AF065D4" w:rsidR="00BC03C8" w:rsidRPr="00F4686F" w:rsidRDefault="00000000" w:rsidP="00F4686F">
          <w:pPr>
            <w:pStyle w:val="TOC2"/>
            <w:tabs>
              <w:tab w:val="right" w:leader="dot" w:pos="9350"/>
            </w:tabs>
            <w:spacing w:line="480" w:lineRule="auto"/>
            <w:rPr>
              <w:rFonts w:ascii="Times New Roman" w:eastAsiaTheme="minorEastAsia" w:hAnsi="Times New Roman" w:cs="Times New Roman"/>
              <w:noProof/>
            </w:rPr>
          </w:pPr>
          <w:hyperlink w:anchor="_Toc108080189" w:history="1">
            <w:r w:rsidR="00BC03C8" w:rsidRPr="00F4686F">
              <w:rPr>
                <w:rStyle w:val="Hyperlink"/>
                <w:rFonts w:ascii="Times New Roman" w:hAnsi="Times New Roman" w:cs="Times New Roman"/>
                <w:noProof/>
              </w:rPr>
              <w:t>Results and Discussion</w:t>
            </w:r>
            <w:r w:rsidR="00BC03C8" w:rsidRPr="00F4686F">
              <w:rPr>
                <w:rFonts w:ascii="Times New Roman" w:hAnsi="Times New Roman" w:cs="Times New Roman"/>
                <w:noProof/>
                <w:webHidden/>
              </w:rPr>
              <w:tab/>
            </w:r>
            <w:r w:rsidR="00BC03C8" w:rsidRPr="00F4686F">
              <w:rPr>
                <w:rFonts w:ascii="Times New Roman" w:hAnsi="Times New Roman" w:cs="Times New Roman"/>
                <w:noProof/>
                <w:webHidden/>
              </w:rPr>
              <w:fldChar w:fldCharType="begin"/>
            </w:r>
            <w:r w:rsidR="00BC03C8" w:rsidRPr="00F4686F">
              <w:rPr>
                <w:rFonts w:ascii="Times New Roman" w:hAnsi="Times New Roman" w:cs="Times New Roman"/>
                <w:noProof/>
                <w:webHidden/>
              </w:rPr>
              <w:instrText xml:space="preserve"> PAGEREF _Toc108080189 \h </w:instrText>
            </w:r>
            <w:r w:rsidR="00BC03C8" w:rsidRPr="00F4686F">
              <w:rPr>
                <w:rFonts w:ascii="Times New Roman" w:hAnsi="Times New Roman" w:cs="Times New Roman"/>
                <w:noProof/>
                <w:webHidden/>
              </w:rPr>
            </w:r>
            <w:r w:rsidR="00BC03C8" w:rsidRPr="00F4686F">
              <w:rPr>
                <w:rFonts w:ascii="Times New Roman" w:hAnsi="Times New Roman" w:cs="Times New Roman"/>
                <w:noProof/>
                <w:webHidden/>
              </w:rPr>
              <w:fldChar w:fldCharType="separate"/>
            </w:r>
            <w:r w:rsidR="00BC03C8" w:rsidRPr="00F4686F">
              <w:rPr>
                <w:rFonts w:ascii="Times New Roman" w:hAnsi="Times New Roman" w:cs="Times New Roman"/>
                <w:noProof/>
                <w:webHidden/>
              </w:rPr>
              <w:t>56</w:t>
            </w:r>
            <w:r w:rsidR="00BC03C8" w:rsidRPr="00F4686F">
              <w:rPr>
                <w:rFonts w:ascii="Times New Roman" w:hAnsi="Times New Roman" w:cs="Times New Roman"/>
                <w:noProof/>
                <w:webHidden/>
              </w:rPr>
              <w:fldChar w:fldCharType="end"/>
            </w:r>
          </w:hyperlink>
        </w:p>
        <w:p w14:paraId="4620B1F1" w14:textId="4F002B52" w:rsidR="00C86C7F" w:rsidRPr="00F4686F" w:rsidRDefault="00C86C7F" w:rsidP="00F4686F">
          <w:pPr>
            <w:spacing w:line="480" w:lineRule="auto"/>
            <w:rPr>
              <w:rFonts w:ascii="Times New Roman" w:hAnsi="Times New Roman" w:cs="Times New Roman"/>
            </w:rPr>
          </w:pPr>
          <w:r w:rsidRPr="00F4686F">
            <w:rPr>
              <w:rFonts w:ascii="Times New Roman" w:hAnsi="Times New Roman" w:cs="Times New Roman"/>
              <w:b/>
              <w:bCs/>
              <w:noProof/>
            </w:rPr>
            <w:fldChar w:fldCharType="end"/>
          </w:r>
        </w:p>
      </w:sdtContent>
    </w:sdt>
    <w:p w14:paraId="610E2607" w14:textId="77777777" w:rsidR="00C54679" w:rsidRPr="00F4686F" w:rsidRDefault="00C54679" w:rsidP="00F4686F">
      <w:pPr>
        <w:spacing w:after="0" w:line="480" w:lineRule="auto"/>
        <w:rPr>
          <w:rFonts w:ascii="Times New Roman" w:hAnsi="Times New Roman" w:cs="Times New Roman"/>
          <w:sz w:val="24"/>
          <w:szCs w:val="24"/>
        </w:rPr>
      </w:pPr>
    </w:p>
    <w:p w14:paraId="0241A513" w14:textId="77777777" w:rsidR="00C54679" w:rsidRPr="00F4686F" w:rsidRDefault="00C54679" w:rsidP="00F4686F">
      <w:pPr>
        <w:spacing w:after="0" w:line="480" w:lineRule="auto"/>
        <w:jc w:val="center"/>
        <w:rPr>
          <w:rFonts w:ascii="Times New Roman" w:hAnsi="Times New Roman" w:cs="Times New Roman"/>
          <w:sz w:val="24"/>
          <w:szCs w:val="24"/>
        </w:rPr>
      </w:pPr>
    </w:p>
    <w:p w14:paraId="174933E1" w14:textId="77777777" w:rsidR="00C54679" w:rsidRPr="00F4686F" w:rsidRDefault="00C54679" w:rsidP="00F4686F">
      <w:pPr>
        <w:spacing w:after="0" w:line="480" w:lineRule="auto"/>
        <w:jc w:val="center"/>
        <w:rPr>
          <w:rFonts w:ascii="Times New Roman" w:hAnsi="Times New Roman" w:cs="Times New Roman"/>
          <w:sz w:val="24"/>
          <w:szCs w:val="24"/>
        </w:rPr>
      </w:pPr>
    </w:p>
    <w:p w14:paraId="407DC7EF" w14:textId="77777777" w:rsidR="00C54679" w:rsidRPr="00F4686F" w:rsidRDefault="00C54679" w:rsidP="00F4686F">
      <w:pPr>
        <w:spacing w:after="0" w:line="480" w:lineRule="auto"/>
        <w:jc w:val="center"/>
        <w:rPr>
          <w:rFonts w:ascii="Times New Roman" w:hAnsi="Times New Roman" w:cs="Times New Roman"/>
          <w:sz w:val="24"/>
          <w:szCs w:val="24"/>
        </w:rPr>
      </w:pPr>
    </w:p>
    <w:p w14:paraId="2E4EBA53" w14:textId="77777777" w:rsidR="00C54679" w:rsidRPr="00F4686F" w:rsidRDefault="00C54679" w:rsidP="00F4686F">
      <w:pPr>
        <w:spacing w:after="0" w:line="480" w:lineRule="auto"/>
        <w:jc w:val="center"/>
        <w:rPr>
          <w:rFonts w:ascii="Times New Roman" w:hAnsi="Times New Roman" w:cs="Times New Roman"/>
          <w:sz w:val="24"/>
          <w:szCs w:val="24"/>
        </w:rPr>
      </w:pPr>
    </w:p>
    <w:p w14:paraId="750FB44E" w14:textId="77777777" w:rsidR="00C54679" w:rsidRPr="00F4686F" w:rsidRDefault="00C54679" w:rsidP="00F4686F">
      <w:pPr>
        <w:spacing w:after="0" w:line="480" w:lineRule="auto"/>
        <w:jc w:val="center"/>
        <w:rPr>
          <w:rFonts w:ascii="Times New Roman" w:hAnsi="Times New Roman" w:cs="Times New Roman"/>
          <w:sz w:val="24"/>
          <w:szCs w:val="24"/>
        </w:rPr>
      </w:pPr>
    </w:p>
    <w:p w14:paraId="692FD25D" w14:textId="77777777" w:rsidR="00C54679" w:rsidRPr="00F4686F" w:rsidRDefault="00C54679" w:rsidP="00F4686F">
      <w:pPr>
        <w:spacing w:after="0" w:line="480" w:lineRule="auto"/>
        <w:jc w:val="center"/>
        <w:rPr>
          <w:rFonts w:ascii="Times New Roman" w:hAnsi="Times New Roman" w:cs="Times New Roman"/>
          <w:sz w:val="24"/>
          <w:szCs w:val="24"/>
        </w:rPr>
      </w:pPr>
    </w:p>
    <w:p w14:paraId="0176A55A" w14:textId="77777777" w:rsidR="00C54679" w:rsidRPr="00F4686F" w:rsidRDefault="00C54679" w:rsidP="00F4686F">
      <w:pPr>
        <w:spacing w:after="0" w:line="480" w:lineRule="auto"/>
        <w:jc w:val="center"/>
        <w:rPr>
          <w:rFonts w:ascii="Times New Roman" w:hAnsi="Times New Roman" w:cs="Times New Roman"/>
          <w:sz w:val="24"/>
          <w:szCs w:val="24"/>
        </w:rPr>
      </w:pPr>
    </w:p>
    <w:p w14:paraId="2EA132D1" w14:textId="77777777" w:rsidR="00C54679" w:rsidRPr="00F4686F" w:rsidRDefault="00C54679" w:rsidP="00F4686F">
      <w:pPr>
        <w:spacing w:after="0" w:line="480" w:lineRule="auto"/>
        <w:jc w:val="center"/>
        <w:rPr>
          <w:rFonts w:ascii="Times New Roman" w:hAnsi="Times New Roman" w:cs="Times New Roman"/>
          <w:sz w:val="24"/>
          <w:szCs w:val="24"/>
        </w:rPr>
      </w:pPr>
    </w:p>
    <w:p w14:paraId="71889A9C" w14:textId="77777777" w:rsidR="00C54679" w:rsidRPr="00F4686F" w:rsidRDefault="00C54679" w:rsidP="00F4686F">
      <w:pPr>
        <w:spacing w:after="0" w:line="480" w:lineRule="auto"/>
        <w:jc w:val="center"/>
        <w:rPr>
          <w:rFonts w:ascii="Times New Roman" w:hAnsi="Times New Roman" w:cs="Times New Roman"/>
          <w:sz w:val="24"/>
          <w:szCs w:val="24"/>
        </w:rPr>
      </w:pPr>
    </w:p>
    <w:p w14:paraId="409B3881" w14:textId="77777777" w:rsidR="00C54679" w:rsidRPr="00F4686F" w:rsidRDefault="00C54679" w:rsidP="00F4686F">
      <w:pPr>
        <w:spacing w:after="0" w:line="480" w:lineRule="auto"/>
        <w:jc w:val="center"/>
        <w:rPr>
          <w:rFonts w:ascii="Times New Roman" w:hAnsi="Times New Roman" w:cs="Times New Roman"/>
          <w:sz w:val="24"/>
          <w:szCs w:val="24"/>
        </w:rPr>
      </w:pPr>
    </w:p>
    <w:p w14:paraId="54B8B205" w14:textId="77777777" w:rsidR="00C54679" w:rsidRPr="00F4686F" w:rsidRDefault="00C54679" w:rsidP="00F4686F">
      <w:pPr>
        <w:spacing w:after="0" w:line="480" w:lineRule="auto"/>
        <w:jc w:val="center"/>
        <w:rPr>
          <w:rFonts w:ascii="Times New Roman" w:hAnsi="Times New Roman" w:cs="Times New Roman"/>
          <w:sz w:val="24"/>
          <w:szCs w:val="24"/>
        </w:rPr>
      </w:pPr>
    </w:p>
    <w:p w14:paraId="7E5B68B3" w14:textId="77777777" w:rsidR="00C54679" w:rsidRPr="00F4686F" w:rsidRDefault="00C54679" w:rsidP="002A3FB8">
      <w:pPr>
        <w:spacing w:after="0" w:line="480" w:lineRule="auto"/>
        <w:rPr>
          <w:rFonts w:ascii="Times New Roman" w:hAnsi="Times New Roman" w:cs="Times New Roman"/>
          <w:sz w:val="24"/>
          <w:szCs w:val="24"/>
        </w:rPr>
      </w:pPr>
    </w:p>
    <w:p w14:paraId="3268D2D0" w14:textId="369A1AA9" w:rsidR="00C54679" w:rsidRPr="00F4686F" w:rsidRDefault="00807C15" w:rsidP="00F4686F">
      <w:pPr>
        <w:pStyle w:val="Heading1"/>
        <w:spacing w:line="480" w:lineRule="auto"/>
        <w:rPr>
          <w:rFonts w:ascii="Times New Roman" w:hAnsi="Times New Roman" w:cs="Times New Roman"/>
        </w:rPr>
      </w:pPr>
      <w:r w:rsidRPr="00F4686F">
        <w:rPr>
          <w:rFonts w:ascii="Times New Roman" w:hAnsi="Times New Roman" w:cs="Times New Roman"/>
        </w:rPr>
        <w:lastRenderedPageBreak/>
        <w:t>Abstract</w:t>
      </w:r>
    </w:p>
    <w:p w14:paraId="2DFD8505" w14:textId="3D1F8D86" w:rsidR="00807C15" w:rsidRPr="004468E1" w:rsidRDefault="00EB634E" w:rsidP="00F4686F">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thesis </w:t>
      </w:r>
      <w:r w:rsidR="008F620A">
        <w:rPr>
          <w:rFonts w:ascii="Times New Roman" w:hAnsi="Times New Roman" w:cs="Times New Roman"/>
          <w:sz w:val="24"/>
          <w:szCs w:val="24"/>
        </w:rPr>
        <w:t xml:space="preserve">tests the proposition that the Liberal International Order does not treat all norms equally, but rather values </w:t>
      </w:r>
      <w:r w:rsidR="006A2F6B">
        <w:rPr>
          <w:rFonts w:ascii="Times New Roman" w:hAnsi="Times New Roman" w:cs="Times New Roman"/>
          <w:sz w:val="24"/>
          <w:szCs w:val="24"/>
        </w:rPr>
        <w:t xml:space="preserve">neoliberalism over others. I test this hypothesis through </w:t>
      </w:r>
      <w:r w:rsidR="004D0AEE">
        <w:rPr>
          <w:rFonts w:ascii="Times New Roman" w:hAnsi="Times New Roman" w:cs="Times New Roman"/>
          <w:sz w:val="24"/>
          <w:szCs w:val="24"/>
        </w:rPr>
        <w:t xml:space="preserve">four case studies of Latin American populists post-1990: Fujimori and Bolsonaro (right-wing populists) and Correa and </w:t>
      </w:r>
      <w:r w:rsidR="00045E14" w:rsidRPr="00045E14">
        <w:rPr>
          <w:rFonts w:ascii="Times New Roman" w:hAnsi="Times New Roman" w:cs="Times New Roman"/>
          <w:sz w:val="24"/>
          <w:szCs w:val="24"/>
        </w:rPr>
        <w:t>Chávez</w:t>
      </w:r>
      <w:r w:rsidR="00045E14">
        <w:rPr>
          <w:rFonts w:ascii="Times New Roman" w:hAnsi="Times New Roman" w:cs="Times New Roman"/>
          <w:sz w:val="24"/>
          <w:szCs w:val="24"/>
        </w:rPr>
        <w:t xml:space="preserve"> (left-wing populists). Right-wing populists are generally more neoliberal than left-wing populists.</w:t>
      </w:r>
      <w:r w:rsidR="0063318E">
        <w:rPr>
          <w:rFonts w:ascii="Times New Roman" w:hAnsi="Times New Roman" w:cs="Times New Roman"/>
          <w:sz w:val="24"/>
          <w:szCs w:val="24"/>
        </w:rPr>
        <w:t xml:space="preserve"> </w:t>
      </w:r>
      <w:r w:rsidR="00576F75">
        <w:rPr>
          <w:rFonts w:ascii="Times New Roman" w:hAnsi="Times New Roman" w:cs="Times New Roman"/>
          <w:sz w:val="24"/>
          <w:szCs w:val="24"/>
        </w:rPr>
        <w:t xml:space="preserve">Populists were chosen to isolate the influence of other norm violations, as these four cases are all </w:t>
      </w:r>
      <w:r w:rsidR="00414822">
        <w:rPr>
          <w:rFonts w:ascii="Times New Roman" w:hAnsi="Times New Roman" w:cs="Times New Roman"/>
          <w:sz w:val="24"/>
          <w:szCs w:val="24"/>
        </w:rPr>
        <w:t xml:space="preserve">guilty of violating liberal democratic norms like press freedom and free and fair elections. </w:t>
      </w:r>
      <w:r w:rsidR="0063318E">
        <w:rPr>
          <w:rFonts w:ascii="Times New Roman" w:hAnsi="Times New Roman" w:cs="Times New Roman"/>
          <w:sz w:val="24"/>
          <w:szCs w:val="24"/>
        </w:rPr>
        <w:t xml:space="preserve">I examine each of these cases to determine how international organizations respond to </w:t>
      </w:r>
      <w:r w:rsidR="00520C48">
        <w:rPr>
          <w:rFonts w:ascii="Times New Roman" w:hAnsi="Times New Roman" w:cs="Times New Roman"/>
          <w:sz w:val="24"/>
          <w:szCs w:val="24"/>
        </w:rPr>
        <w:t xml:space="preserve">liberal norm violations, either with condemnation or sanctions. </w:t>
      </w:r>
      <w:r w:rsidR="00E40080">
        <w:rPr>
          <w:rFonts w:ascii="Times New Roman" w:hAnsi="Times New Roman" w:cs="Times New Roman"/>
          <w:sz w:val="24"/>
          <w:szCs w:val="24"/>
        </w:rPr>
        <w:t xml:space="preserve">First, I find that left-wing populists are supportive of LIO norms minus neoliberalism. Fujimori is also supportive of LIO norms, while Bolsonaro is critical of </w:t>
      </w:r>
      <w:r w:rsidR="00A158FC">
        <w:rPr>
          <w:rFonts w:ascii="Times New Roman" w:hAnsi="Times New Roman" w:cs="Times New Roman"/>
          <w:sz w:val="24"/>
          <w:szCs w:val="24"/>
        </w:rPr>
        <w:t xml:space="preserve">global governance and multilateralism. I detect no noticeable pattern between the responses to left and right-wing populists. </w:t>
      </w:r>
      <w:r w:rsidR="004468E1">
        <w:rPr>
          <w:rFonts w:ascii="Times New Roman" w:hAnsi="Times New Roman" w:cs="Times New Roman"/>
          <w:sz w:val="24"/>
          <w:szCs w:val="24"/>
        </w:rPr>
        <w:t xml:space="preserve">In fact, the leader most supportive of the LIO (Fujimori) was the most harshly punished for norm violations during his 2002 </w:t>
      </w:r>
      <w:r w:rsidR="004468E1">
        <w:rPr>
          <w:rFonts w:ascii="Times New Roman" w:hAnsi="Times New Roman" w:cs="Times New Roman"/>
          <w:i/>
          <w:iCs/>
          <w:sz w:val="24"/>
          <w:szCs w:val="24"/>
        </w:rPr>
        <w:t xml:space="preserve">autogolpe. </w:t>
      </w:r>
      <w:r w:rsidR="004468E1">
        <w:rPr>
          <w:rFonts w:ascii="Times New Roman" w:hAnsi="Times New Roman" w:cs="Times New Roman"/>
          <w:sz w:val="24"/>
          <w:szCs w:val="24"/>
        </w:rPr>
        <w:t>This suggests that the post-1990 global order</w:t>
      </w:r>
      <w:r w:rsidR="008C0BC2">
        <w:rPr>
          <w:rFonts w:ascii="Times New Roman" w:hAnsi="Times New Roman" w:cs="Times New Roman"/>
          <w:sz w:val="24"/>
          <w:szCs w:val="24"/>
        </w:rPr>
        <w:t xml:space="preserve"> does not emulate Cold War patterns of pro-neoliberal interventionism, but rather prioritizes </w:t>
      </w:r>
      <w:r w:rsidR="00854CB5">
        <w:rPr>
          <w:rFonts w:ascii="Times New Roman" w:hAnsi="Times New Roman" w:cs="Times New Roman"/>
          <w:sz w:val="24"/>
          <w:szCs w:val="24"/>
        </w:rPr>
        <w:t xml:space="preserve">democratic order. </w:t>
      </w:r>
      <w:r w:rsidR="000F7802">
        <w:rPr>
          <w:rFonts w:ascii="Times New Roman" w:hAnsi="Times New Roman" w:cs="Times New Roman"/>
          <w:sz w:val="24"/>
          <w:szCs w:val="24"/>
        </w:rPr>
        <w:t xml:space="preserve">This could be possible due to </w:t>
      </w:r>
      <w:r w:rsidR="00FE1273">
        <w:rPr>
          <w:rFonts w:ascii="Times New Roman" w:hAnsi="Times New Roman" w:cs="Times New Roman"/>
          <w:sz w:val="24"/>
          <w:szCs w:val="24"/>
        </w:rPr>
        <w:t>the increasingly multipolar world and/or global contestations over neoliberalism.</w:t>
      </w:r>
    </w:p>
    <w:p w14:paraId="27C1B902" w14:textId="77777777" w:rsidR="00C54679" w:rsidRPr="00F4686F" w:rsidRDefault="00C54679" w:rsidP="00F4686F">
      <w:pPr>
        <w:spacing w:after="0" w:line="480" w:lineRule="auto"/>
        <w:jc w:val="center"/>
        <w:rPr>
          <w:rFonts w:ascii="Times New Roman" w:hAnsi="Times New Roman" w:cs="Times New Roman"/>
          <w:sz w:val="24"/>
          <w:szCs w:val="24"/>
        </w:rPr>
      </w:pPr>
    </w:p>
    <w:p w14:paraId="20E458E9" w14:textId="77777777" w:rsidR="00C54679" w:rsidRPr="00F4686F" w:rsidRDefault="00C54679" w:rsidP="00F4686F">
      <w:pPr>
        <w:spacing w:after="0" w:line="480" w:lineRule="auto"/>
        <w:jc w:val="center"/>
        <w:rPr>
          <w:rFonts w:ascii="Times New Roman" w:hAnsi="Times New Roman" w:cs="Times New Roman"/>
          <w:sz w:val="24"/>
          <w:szCs w:val="24"/>
        </w:rPr>
      </w:pPr>
    </w:p>
    <w:p w14:paraId="1DC52CEB" w14:textId="77777777" w:rsidR="00C54679" w:rsidRPr="00F4686F" w:rsidRDefault="00C54679" w:rsidP="00F4686F">
      <w:pPr>
        <w:spacing w:after="0" w:line="480" w:lineRule="auto"/>
        <w:jc w:val="center"/>
        <w:rPr>
          <w:rFonts w:ascii="Times New Roman" w:hAnsi="Times New Roman" w:cs="Times New Roman"/>
          <w:sz w:val="24"/>
          <w:szCs w:val="24"/>
        </w:rPr>
      </w:pPr>
    </w:p>
    <w:p w14:paraId="5F7FCEC7" w14:textId="77777777" w:rsidR="00C54679" w:rsidRPr="00F4686F" w:rsidRDefault="00C54679" w:rsidP="00F4686F">
      <w:pPr>
        <w:spacing w:after="0" w:line="480" w:lineRule="auto"/>
        <w:jc w:val="center"/>
        <w:rPr>
          <w:rFonts w:ascii="Times New Roman" w:hAnsi="Times New Roman" w:cs="Times New Roman"/>
          <w:sz w:val="24"/>
          <w:szCs w:val="24"/>
        </w:rPr>
      </w:pPr>
    </w:p>
    <w:p w14:paraId="1FC10094" w14:textId="5E25B8CD" w:rsidR="00C54679" w:rsidRPr="00F4686F" w:rsidRDefault="00C54679" w:rsidP="00F4686F">
      <w:pPr>
        <w:spacing w:after="0" w:line="480" w:lineRule="auto"/>
        <w:rPr>
          <w:rFonts w:ascii="Times New Roman" w:hAnsi="Times New Roman" w:cs="Times New Roman"/>
          <w:sz w:val="24"/>
          <w:szCs w:val="24"/>
        </w:rPr>
        <w:sectPr w:rsidR="00C54679" w:rsidRPr="00F4686F" w:rsidSect="005969E6">
          <w:headerReference w:type="default" r:id="rId10"/>
          <w:type w:val="continuous"/>
          <w:pgSz w:w="12240" w:h="15840" w:code="1"/>
          <w:pgMar w:top="1440" w:right="1440" w:bottom="1440" w:left="1440" w:header="720" w:footer="720" w:gutter="0"/>
          <w:pgNumType w:fmt="lowerRoman" w:start="4"/>
          <w:cols w:space="720"/>
          <w:docGrid w:linePitch="360"/>
        </w:sectPr>
      </w:pPr>
    </w:p>
    <w:p w14:paraId="27334CF4" w14:textId="7A997446" w:rsidR="00812277" w:rsidRPr="00F4686F" w:rsidRDefault="00812277" w:rsidP="00F4686F">
      <w:pPr>
        <w:pStyle w:val="Heading1"/>
        <w:spacing w:line="480" w:lineRule="auto"/>
        <w:rPr>
          <w:rFonts w:ascii="Times New Roman" w:hAnsi="Times New Roman" w:cs="Times New Roman"/>
        </w:rPr>
      </w:pPr>
      <w:bookmarkStart w:id="1" w:name="_Toc108080163"/>
      <w:r w:rsidRPr="00F4686F">
        <w:rPr>
          <w:rFonts w:ascii="Times New Roman" w:hAnsi="Times New Roman" w:cs="Times New Roman"/>
        </w:rPr>
        <w:lastRenderedPageBreak/>
        <w:t>Chapter 1: Introduction</w:t>
      </w:r>
      <w:bookmarkEnd w:id="1"/>
    </w:p>
    <w:p w14:paraId="33802423" w14:textId="0BC61309" w:rsidR="00BD4C68" w:rsidRPr="00F4686F" w:rsidRDefault="004851FE"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The Bolivian </w:t>
      </w:r>
      <w:r w:rsidR="00001B25" w:rsidRPr="00F4686F">
        <w:rPr>
          <w:rFonts w:ascii="Times New Roman" w:hAnsi="Times New Roman" w:cs="Times New Roman"/>
          <w:sz w:val="24"/>
          <w:szCs w:val="24"/>
        </w:rPr>
        <w:t xml:space="preserve">2019 General Election was held on October 20, 2019. </w:t>
      </w:r>
      <w:r w:rsidR="0035603E" w:rsidRPr="00F4686F">
        <w:rPr>
          <w:rFonts w:ascii="Times New Roman" w:hAnsi="Times New Roman" w:cs="Times New Roman"/>
          <w:sz w:val="24"/>
          <w:szCs w:val="24"/>
        </w:rPr>
        <w:t xml:space="preserve">Two major parties participated: </w:t>
      </w:r>
      <w:r w:rsidR="00DA7DF4" w:rsidRPr="00F4686F">
        <w:rPr>
          <w:rFonts w:ascii="Times New Roman" w:hAnsi="Times New Roman" w:cs="Times New Roman"/>
          <w:sz w:val="24"/>
          <w:szCs w:val="24"/>
        </w:rPr>
        <w:t>the leftist Movemen</w:t>
      </w:r>
      <w:r w:rsidR="001D1D77" w:rsidRPr="00F4686F">
        <w:rPr>
          <w:rFonts w:ascii="Times New Roman" w:hAnsi="Times New Roman" w:cs="Times New Roman"/>
          <w:sz w:val="24"/>
          <w:szCs w:val="24"/>
        </w:rPr>
        <w:t xml:space="preserve">t </w:t>
      </w:r>
      <w:r w:rsidR="0057556D" w:rsidRPr="00F4686F">
        <w:rPr>
          <w:rFonts w:ascii="Times New Roman" w:hAnsi="Times New Roman" w:cs="Times New Roman"/>
          <w:sz w:val="24"/>
          <w:szCs w:val="24"/>
        </w:rPr>
        <w:t>for Socialism (MAS)</w:t>
      </w:r>
      <w:r w:rsidR="00285911" w:rsidRPr="00F4686F">
        <w:rPr>
          <w:rFonts w:ascii="Times New Roman" w:hAnsi="Times New Roman" w:cs="Times New Roman"/>
          <w:sz w:val="24"/>
          <w:szCs w:val="24"/>
        </w:rPr>
        <w:t>,</w:t>
      </w:r>
      <w:r w:rsidR="0057556D" w:rsidRPr="00F4686F">
        <w:rPr>
          <w:rFonts w:ascii="Times New Roman" w:hAnsi="Times New Roman" w:cs="Times New Roman"/>
          <w:sz w:val="24"/>
          <w:szCs w:val="24"/>
        </w:rPr>
        <w:t xml:space="preserve"> </w:t>
      </w:r>
      <w:r w:rsidR="005A3BB2" w:rsidRPr="00F4686F">
        <w:rPr>
          <w:rFonts w:ascii="Times New Roman" w:hAnsi="Times New Roman" w:cs="Times New Roman"/>
          <w:sz w:val="24"/>
          <w:szCs w:val="24"/>
        </w:rPr>
        <w:t xml:space="preserve">led by </w:t>
      </w:r>
      <w:r w:rsidR="005023C0" w:rsidRPr="00F4686F">
        <w:rPr>
          <w:rFonts w:ascii="Times New Roman" w:hAnsi="Times New Roman" w:cs="Times New Roman"/>
          <w:sz w:val="24"/>
          <w:szCs w:val="24"/>
        </w:rPr>
        <w:t>13-year</w:t>
      </w:r>
      <w:r w:rsidR="00285911" w:rsidRPr="00F4686F">
        <w:rPr>
          <w:rFonts w:ascii="Times New Roman" w:hAnsi="Times New Roman" w:cs="Times New Roman"/>
          <w:sz w:val="24"/>
          <w:szCs w:val="24"/>
        </w:rPr>
        <w:t xml:space="preserve"> </w:t>
      </w:r>
      <w:r w:rsidR="005A3BB2" w:rsidRPr="00F4686F">
        <w:rPr>
          <w:rFonts w:ascii="Times New Roman" w:hAnsi="Times New Roman" w:cs="Times New Roman"/>
          <w:sz w:val="24"/>
          <w:szCs w:val="24"/>
        </w:rPr>
        <w:t>incumbent Evo Morales</w:t>
      </w:r>
      <w:r w:rsidR="00285911" w:rsidRPr="00F4686F">
        <w:rPr>
          <w:rFonts w:ascii="Times New Roman" w:hAnsi="Times New Roman" w:cs="Times New Roman"/>
          <w:sz w:val="24"/>
          <w:szCs w:val="24"/>
        </w:rPr>
        <w:t xml:space="preserve">, </w:t>
      </w:r>
      <w:r w:rsidR="0057556D" w:rsidRPr="00F4686F">
        <w:rPr>
          <w:rFonts w:ascii="Times New Roman" w:hAnsi="Times New Roman" w:cs="Times New Roman"/>
          <w:sz w:val="24"/>
          <w:szCs w:val="24"/>
        </w:rPr>
        <w:t xml:space="preserve">and </w:t>
      </w:r>
      <w:r w:rsidR="009E1173" w:rsidRPr="00F4686F">
        <w:rPr>
          <w:rFonts w:ascii="Times New Roman" w:hAnsi="Times New Roman" w:cs="Times New Roman"/>
          <w:sz w:val="24"/>
          <w:szCs w:val="24"/>
        </w:rPr>
        <w:t xml:space="preserve">the centrist Civic Community </w:t>
      </w:r>
      <w:r w:rsidR="005A3BB2" w:rsidRPr="00F4686F">
        <w:rPr>
          <w:rFonts w:ascii="Times New Roman" w:hAnsi="Times New Roman" w:cs="Times New Roman"/>
          <w:sz w:val="24"/>
          <w:szCs w:val="24"/>
        </w:rPr>
        <w:t>(CC)</w:t>
      </w:r>
      <w:r w:rsidR="00285911" w:rsidRPr="00F4686F">
        <w:rPr>
          <w:rFonts w:ascii="Times New Roman" w:hAnsi="Times New Roman" w:cs="Times New Roman"/>
          <w:sz w:val="24"/>
          <w:szCs w:val="24"/>
        </w:rPr>
        <w:t xml:space="preserve"> with Carlos Mesa</w:t>
      </w:r>
      <w:r w:rsidR="005023C0" w:rsidRPr="00F4686F">
        <w:rPr>
          <w:rFonts w:ascii="Times New Roman" w:hAnsi="Times New Roman" w:cs="Times New Roman"/>
          <w:sz w:val="24"/>
          <w:szCs w:val="24"/>
        </w:rPr>
        <w:t xml:space="preserve">, president from 2003 to 2005. </w:t>
      </w:r>
      <w:r w:rsidR="0037620E" w:rsidRPr="00F4686F">
        <w:rPr>
          <w:rFonts w:ascii="Times New Roman" w:hAnsi="Times New Roman" w:cs="Times New Roman"/>
          <w:sz w:val="24"/>
          <w:szCs w:val="24"/>
        </w:rPr>
        <w:t xml:space="preserve">The election followed a ruling by the Bolivian Supreme Court of Justice, which held term limits </w:t>
      </w:r>
      <w:r w:rsidR="007473C5" w:rsidRPr="00F4686F">
        <w:rPr>
          <w:rFonts w:ascii="Times New Roman" w:hAnsi="Times New Roman" w:cs="Times New Roman"/>
          <w:sz w:val="24"/>
          <w:szCs w:val="24"/>
        </w:rPr>
        <w:t xml:space="preserve">in violation of </w:t>
      </w:r>
      <w:r w:rsidR="00630122" w:rsidRPr="00F4686F">
        <w:rPr>
          <w:rFonts w:ascii="Times New Roman" w:hAnsi="Times New Roman" w:cs="Times New Roman"/>
          <w:sz w:val="24"/>
          <w:szCs w:val="24"/>
        </w:rPr>
        <w:t xml:space="preserve">the American Convention on Human Rights, a treaty enforced </w:t>
      </w:r>
      <w:r w:rsidR="00C46427" w:rsidRPr="00F4686F">
        <w:rPr>
          <w:rFonts w:ascii="Times New Roman" w:hAnsi="Times New Roman" w:cs="Times New Roman"/>
          <w:sz w:val="24"/>
          <w:szCs w:val="24"/>
        </w:rPr>
        <w:t xml:space="preserve">by the Organization of American States (OAS) </w:t>
      </w:r>
      <w:r w:rsidR="00E424D5"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{"citationID":"jdXDYL1B","properties":{"formattedCitation":"(Reuters Staff 2017)","plainCitation":"(Reuters Staff 2017)","noteIndex":0},"citationItems":[{"id":1173,"uris":["http://zotero.org/users/6074235/items/C3GTAQIP"],"itemData":{"id":1173,"type":"article-newspaper","abstract":"Bolivia's highest court struck down limits on re-election in the country's constitution and election laws on Tuesday, paving the way for socialist President Evo Morales to run for a fourth term in 2019.","container-title":"Reuters","language":"en","section":"Emerging Markets","source":"www.reuters.com","title":"Bolivian court clears way for Morales to run for fourth term","URL":"https://www.reuters.com/article/us-bolivia-politics-idUSKBN1DS2ZX","author":[{"literal":"Reuters Staff"}],"accessed":{"date-parts":[["2022",3,26]]},"issued":{"date-parts":[["2017",11,28]]}}}],"schema":"https://github.com/citation-style-language/schema/raw/master/csl-citation.json"} </w:instrText>
      </w:r>
      <w:r w:rsidR="00E424D5" w:rsidRPr="00F4686F">
        <w:rPr>
          <w:rFonts w:ascii="Times New Roman" w:hAnsi="Times New Roman" w:cs="Times New Roman"/>
          <w:sz w:val="24"/>
          <w:szCs w:val="24"/>
        </w:rPr>
        <w:fldChar w:fldCharType="separate"/>
      </w:r>
      <w:r w:rsidR="00C04C1F" w:rsidRPr="00F4686F">
        <w:rPr>
          <w:rFonts w:ascii="Times New Roman" w:hAnsi="Times New Roman" w:cs="Times New Roman"/>
          <w:sz w:val="24"/>
        </w:rPr>
        <w:t>(Reuters Staff 2017)</w:t>
      </w:r>
      <w:r w:rsidR="00E424D5" w:rsidRPr="00F4686F">
        <w:rPr>
          <w:rFonts w:ascii="Times New Roman" w:hAnsi="Times New Roman" w:cs="Times New Roman"/>
          <w:sz w:val="24"/>
          <w:szCs w:val="24"/>
        </w:rPr>
        <w:fldChar w:fldCharType="end"/>
      </w:r>
      <w:r w:rsidR="00C04C1F" w:rsidRPr="00F4686F">
        <w:rPr>
          <w:rFonts w:ascii="Times New Roman" w:hAnsi="Times New Roman" w:cs="Times New Roman"/>
          <w:sz w:val="24"/>
          <w:szCs w:val="24"/>
        </w:rPr>
        <w:t xml:space="preserve">. </w:t>
      </w:r>
      <w:r w:rsidR="00A074E5" w:rsidRPr="00F4686F">
        <w:rPr>
          <w:rFonts w:ascii="Times New Roman" w:hAnsi="Times New Roman" w:cs="Times New Roman"/>
          <w:sz w:val="24"/>
          <w:szCs w:val="24"/>
        </w:rPr>
        <w:t xml:space="preserve">This interpretation was quickly contested by </w:t>
      </w:r>
      <w:r w:rsidR="00D53DF3" w:rsidRPr="00F4686F">
        <w:rPr>
          <w:rFonts w:ascii="Times New Roman" w:hAnsi="Times New Roman" w:cs="Times New Roman"/>
          <w:sz w:val="24"/>
          <w:szCs w:val="24"/>
        </w:rPr>
        <w:t>OAS secretary general Luis Almagro</w:t>
      </w:r>
      <w:r w:rsidR="004C3EDC" w:rsidRPr="00F4686F">
        <w:rPr>
          <w:rFonts w:ascii="Times New Roman" w:hAnsi="Times New Roman" w:cs="Times New Roman"/>
          <w:sz w:val="24"/>
          <w:szCs w:val="24"/>
        </w:rPr>
        <w:t xml:space="preserve"> of Uruguay in a Twitter post </w:t>
      </w:r>
      <w:r w:rsidR="004C3EDC"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{"citationID":"LthVohVF","properties":{"formattedCitation":"(Almagro 2017)","plainCitation":"(Almagro 2017)","noteIndex":0},"citationItems":[{"id":1172,"uris":["http://zotero.org/users/6074235/items/XSN7CQVG"],"itemData":{"id":1172,"type":"post-weblog","container-title":"@Almagro_OEA2015","genre":"Tweet","language":"es","note":"Time: 8:06","title":"Twitter post","URL":"https://twitter.com/Almagro_OEA2015/status/935691307388997632","author":[{"family":"Almagro","given":"Luis"}],"accessed":{"date-parts":[["2022",3,26]]},"issued":{"date-parts":[["2017",11,28]]}}}],"schema":"https://github.com/citation-style-language/schema/raw/master/csl-citation.json"} </w:instrText>
      </w:r>
      <w:r w:rsidR="004C3EDC" w:rsidRPr="00F4686F">
        <w:rPr>
          <w:rFonts w:ascii="Times New Roman" w:hAnsi="Times New Roman" w:cs="Times New Roman"/>
          <w:sz w:val="24"/>
          <w:szCs w:val="24"/>
        </w:rPr>
        <w:fldChar w:fldCharType="separate"/>
      </w:r>
      <w:r w:rsidR="00BD4C68" w:rsidRPr="00F4686F">
        <w:rPr>
          <w:rFonts w:ascii="Times New Roman" w:hAnsi="Times New Roman" w:cs="Times New Roman"/>
          <w:sz w:val="24"/>
        </w:rPr>
        <w:t>(Almagro 2017)</w:t>
      </w:r>
      <w:r w:rsidR="004C3EDC" w:rsidRPr="00F4686F">
        <w:rPr>
          <w:rFonts w:ascii="Times New Roman" w:hAnsi="Times New Roman" w:cs="Times New Roman"/>
          <w:sz w:val="24"/>
          <w:szCs w:val="24"/>
        </w:rPr>
        <w:fldChar w:fldCharType="end"/>
      </w:r>
      <w:r w:rsidR="004C3EDC" w:rsidRPr="00F4686F">
        <w:rPr>
          <w:rFonts w:ascii="Times New Roman" w:hAnsi="Times New Roman" w:cs="Times New Roman"/>
          <w:sz w:val="24"/>
          <w:szCs w:val="24"/>
        </w:rPr>
        <w:t xml:space="preserve">. </w:t>
      </w:r>
      <w:r w:rsidR="00BD4C68" w:rsidRPr="00F4686F">
        <w:rPr>
          <w:rFonts w:ascii="Times New Roman" w:hAnsi="Times New Roman" w:cs="Times New Roman"/>
          <w:sz w:val="24"/>
          <w:szCs w:val="24"/>
        </w:rPr>
        <w:t xml:space="preserve">However, the ruling held, and Morales was cleared to participate in the </w:t>
      </w:r>
      <w:r w:rsidR="00C10FC1" w:rsidRPr="00F4686F">
        <w:rPr>
          <w:rFonts w:ascii="Times New Roman" w:hAnsi="Times New Roman" w:cs="Times New Roman"/>
          <w:sz w:val="24"/>
          <w:szCs w:val="24"/>
        </w:rPr>
        <w:t>2019 election.</w:t>
      </w:r>
    </w:p>
    <w:p w14:paraId="170633CB" w14:textId="1A60CAC5" w:rsidR="00C10FC1" w:rsidRPr="00F4686F" w:rsidRDefault="00FD442D"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As </w:t>
      </w:r>
      <w:r w:rsidR="002408F4" w:rsidRPr="00F4686F">
        <w:rPr>
          <w:rFonts w:ascii="Times New Roman" w:hAnsi="Times New Roman" w:cs="Times New Roman"/>
          <w:sz w:val="24"/>
          <w:szCs w:val="24"/>
        </w:rPr>
        <w:t xml:space="preserve">the election went on, </w:t>
      </w:r>
      <w:r w:rsidR="005826DF" w:rsidRPr="00F4686F">
        <w:rPr>
          <w:rFonts w:ascii="Times New Roman" w:hAnsi="Times New Roman" w:cs="Times New Roman"/>
          <w:sz w:val="24"/>
          <w:szCs w:val="24"/>
        </w:rPr>
        <w:t>vote count transmission paused</w:t>
      </w:r>
      <w:r w:rsidR="00572376" w:rsidRPr="00F4686F">
        <w:rPr>
          <w:rFonts w:ascii="Times New Roman" w:hAnsi="Times New Roman" w:cs="Times New Roman"/>
          <w:sz w:val="24"/>
          <w:szCs w:val="24"/>
        </w:rPr>
        <w:t xml:space="preserve">—ostensibly to prevent confusion as some regions completed tabulations while others continued counting—immediately triggering concern in </w:t>
      </w:r>
      <w:r w:rsidR="007D36F4" w:rsidRPr="00F4686F">
        <w:rPr>
          <w:rFonts w:ascii="Times New Roman" w:hAnsi="Times New Roman" w:cs="Times New Roman"/>
          <w:sz w:val="24"/>
          <w:szCs w:val="24"/>
        </w:rPr>
        <w:t xml:space="preserve">opposition figures and OAS observers </w:t>
      </w:r>
      <w:r w:rsidR="007D36F4"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{"citationID":"EDrEAQK0","properties":{"formattedCitation":"(Bolivia elections 2019)","plainCitation":"(Bolivia elections 2019)","dontUpdate":true,"noteIndex":0},"citationItems":[{"id":1171,"uris":["http://zotero.org/users/6074235/items/97JJA92G"],"itemData":{"id":1171,"type":"article-newspaper","abstract":"With more than 80% of votes counted, incumbent President Morales looked set to face a run-off.","container-title":"BBC News","language":"en-GB","section":"Latin America &amp; Caribbean","source":"www.bbc.com","title":"Bolivia elections: Concern as results transmission pauses","title-short":"Bolivia elections","URL":"https://www.bbc.com/news/world-latin-america-50119655","accessed":{"date-parts":[["2022",3,26]]},"issued":{"date-parts":[["2019",10,21]]}}}],"schema":"https://github.com/citation-style-language/schema/raw/master/csl-citation.json"} </w:instrText>
      </w:r>
      <w:r w:rsidR="007D36F4" w:rsidRPr="00F4686F">
        <w:rPr>
          <w:rFonts w:ascii="Times New Roman" w:hAnsi="Times New Roman" w:cs="Times New Roman"/>
          <w:sz w:val="24"/>
          <w:szCs w:val="24"/>
        </w:rPr>
        <w:fldChar w:fldCharType="separate"/>
      </w:r>
      <w:r w:rsidR="007D36F4" w:rsidRPr="00F4686F">
        <w:rPr>
          <w:rFonts w:ascii="Times New Roman" w:hAnsi="Times New Roman" w:cs="Times New Roman"/>
          <w:sz w:val="24"/>
        </w:rPr>
        <w:t>(</w:t>
      </w:r>
      <w:r w:rsidR="00963241" w:rsidRPr="00F4686F">
        <w:rPr>
          <w:rFonts w:ascii="Times New Roman" w:hAnsi="Times New Roman" w:cs="Times New Roman"/>
          <w:sz w:val="24"/>
        </w:rPr>
        <w:t>"</w:t>
      </w:r>
      <w:r w:rsidR="007D36F4" w:rsidRPr="00F4686F">
        <w:rPr>
          <w:rFonts w:ascii="Times New Roman" w:hAnsi="Times New Roman" w:cs="Times New Roman"/>
          <w:sz w:val="24"/>
        </w:rPr>
        <w:t>Bolivia elections</w:t>
      </w:r>
      <w:r w:rsidR="00963241" w:rsidRPr="00F4686F">
        <w:rPr>
          <w:rFonts w:ascii="Times New Roman" w:hAnsi="Times New Roman" w:cs="Times New Roman"/>
          <w:sz w:val="24"/>
        </w:rPr>
        <w:t>…"</w:t>
      </w:r>
      <w:r w:rsidR="007D36F4" w:rsidRPr="00F4686F">
        <w:rPr>
          <w:rFonts w:ascii="Times New Roman" w:hAnsi="Times New Roman" w:cs="Times New Roman"/>
          <w:sz w:val="24"/>
        </w:rPr>
        <w:t xml:space="preserve"> 2019)</w:t>
      </w:r>
      <w:r w:rsidR="007D36F4" w:rsidRPr="00F4686F">
        <w:rPr>
          <w:rFonts w:ascii="Times New Roman" w:hAnsi="Times New Roman" w:cs="Times New Roman"/>
          <w:sz w:val="24"/>
          <w:szCs w:val="24"/>
        </w:rPr>
        <w:fldChar w:fldCharType="end"/>
      </w:r>
      <w:r w:rsidR="00572376" w:rsidRPr="00F4686F">
        <w:rPr>
          <w:rFonts w:ascii="Times New Roman" w:hAnsi="Times New Roman" w:cs="Times New Roman"/>
          <w:sz w:val="24"/>
          <w:szCs w:val="24"/>
        </w:rPr>
        <w:t xml:space="preserve">. </w:t>
      </w:r>
      <w:r w:rsidR="009C2A00" w:rsidRPr="00F4686F">
        <w:rPr>
          <w:rFonts w:ascii="Times New Roman" w:hAnsi="Times New Roman" w:cs="Times New Roman"/>
          <w:sz w:val="24"/>
          <w:szCs w:val="24"/>
        </w:rPr>
        <w:t xml:space="preserve">Results were then released </w:t>
      </w:r>
      <w:r w:rsidR="00B3769A" w:rsidRPr="00F4686F">
        <w:rPr>
          <w:rFonts w:ascii="Times New Roman" w:hAnsi="Times New Roman" w:cs="Times New Roman"/>
          <w:sz w:val="24"/>
          <w:szCs w:val="24"/>
        </w:rPr>
        <w:t xml:space="preserve">placing Morales 0.7% above the threshold to avoid a runoff election with runner-up Carlos Mesa </w:t>
      </w:r>
      <w:r w:rsidR="00B3769A"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{"citationID":"lpblhvKx","properties":{"formattedCitation":"(Valdez 2019)","plainCitation":"(Valdez 2019)","noteIndex":0},"citationItems":[{"id":1170,"uris":["http://zotero.org/users/6074235/items/SXRQUID7"],"itemData":{"id":1170,"type":"article-newspaper","abstract":"LA PAZ, Bolivia (AP) — Bolivia's official vote tally was revealed Friday pointing to an outright win for incumbent Evo Morales in a disputed presidential election that has triggered protests and...","container-title":"AP NEWS","language":"en","section":"Evo Morales","title":"Bolivia reveals final vote results, but no winner declared","URL":"https://apnews.com/article/ffa910bec2454349ab6032f2e2d92c03","author":[{"family":"Valdez","given":"Carlos"}],"accessed":{"date-parts":[["2022",3,26]]},"issued":{"date-parts":[["2019",10,26]]}}}],"schema":"https://github.com/citation-style-language/schema/raw/master/csl-citation.json"} </w:instrText>
      </w:r>
      <w:r w:rsidR="00B3769A" w:rsidRPr="00F4686F">
        <w:rPr>
          <w:rFonts w:ascii="Times New Roman" w:hAnsi="Times New Roman" w:cs="Times New Roman"/>
          <w:sz w:val="24"/>
          <w:szCs w:val="24"/>
        </w:rPr>
        <w:fldChar w:fldCharType="separate"/>
      </w:r>
      <w:r w:rsidR="00B3769A" w:rsidRPr="00F4686F">
        <w:rPr>
          <w:rFonts w:ascii="Times New Roman" w:hAnsi="Times New Roman" w:cs="Times New Roman"/>
          <w:sz w:val="24"/>
        </w:rPr>
        <w:t>(Valdez 2019)</w:t>
      </w:r>
      <w:r w:rsidR="00B3769A" w:rsidRPr="00F4686F">
        <w:rPr>
          <w:rFonts w:ascii="Times New Roman" w:hAnsi="Times New Roman" w:cs="Times New Roman"/>
          <w:sz w:val="24"/>
          <w:szCs w:val="24"/>
        </w:rPr>
        <w:fldChar w:fldCharType="end"/>
      </w:r>
      <w:r w:rsidR="00B3769A" w:rsidRPr="00F4686F">
        <w:rPr>
          <w:rFonts w:ascii="Times New Roman" w:hAnsi="Times New Roman" w:cs="Times New Roman"/>
          <w:sz w:val="24"/>
          <w:szCs w:val="24"/>
        </w:rPr>
        <w:t xml:space="preserve">. </w:t>
      </w:r>
      <w:r w:rsidR="00966136" w:rsidRPr="00F4686F">
        <w:rPr>
          <w:rFonts w:ascii="Times New Roman" w:hAnsi="Times New Roman" w:cs="Times New Roman"/>
          <w:sz w:val="24"/>
          <w:szCs w:val="24"/>
        </w:rPr>
        <w:t>This prompted an audit by the OAS, backed by the European Union, United Nations</w:t>
      </w:r>
      <w:r w:rsidR="00122953" w:rsidRPr="00F4686F">
        <w:rPr>
          <w:rFonts w:ascii="Times New Roman" w:hAnsi="Times New Roman" w:cs="Times New Roman"/>
          <w:sz w:val="24"/>
          <w:szCs w:val="24"/>
        </w:rPr>
        <w:t xml:space="preserve"> (UN)</w:t>
      </w:r>
      <w:r w:rsidR="00966136" w:rsidRPr="00F4686F">
        <w:rPr>
          <w:rFonts w:ascii="Times New Roman" w:hAnsi="Times New Roman" w:cs="Times New Roman"/>
          <w:sz w:val="24"/>
          <w:szCs w:val="24"/>
        </w:rPr>
        <w:t>, and the United States</w:t>
      </w:r>
      <w:r w:rsidR="00122953" w:rsidRPr="00F4686F">
        <w:rPr>
          <w:rFonts w:ascii="Times New Roman" w:hAnsi="Times New Roman" w:cs="Times New Roman"/>
          <w:sz w:val="24"/>
          <w:szCs w:val="24"/>
        </w:rPr>
        <w:t xml:space="preserve"> (US)</w:t>
      </w:r>
      <w:r w:rsidR="00966136" w:rsidRPr="00F4686F">
        <w:rPr>
          <w:rFonts w:ascii="Times New Roman" w:hAnsi="Times New Roman" w:cs="Times New Roman"/>
          <w:sz w:val="24"/>
          <w:szCs w:val="24"/>
        </w:rPr>
        <w:t xml:space="preserve"> </w:t>
      </w:r>
      <w:r w:rsidR="001D4893" w:rsidRPr="00F4686F">
        <w:rPr>
          <w:rFonts w:ascii="Times New Roman" w:hAnsi="Times New Roman" w:cs="Times New Roman"/>
          <w:sz w:val="24"/>
          <w:szCs w:val="24"/>
        </w:rPr>
        <w:t xml:space="preserve">to verify the results. The audit was welcomed by Morales who said he would call a runoff election with Carlos Mesa should the report bring evidence of fraud </w:t>
      </w:r>
      <w:r w:rsidR="001D4893"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{"citationID":"9Il3MSy7","properties":{"formattedCitation":"(Bolivia, OAS close to deal on election audit as protests continue 2019)","plainCitation":"(Bolivia, OAS close to deal on election audit as protests continue 2019)","dontUpdate":true,"noteIndex":0},"citationItems":[{"id":1169,"uris":["http://zotero.org/users/6074235/items/EGS7QML7"],"itemData":{"id":1169,"type":"article-newspaper","abstract":"Crucial trade partners have said they would not recognise Morales’s victory until an OAS audit is completed.","language":"en","title":"Bolivia, OAS close to deal on election audit as protests continue","URL":"https://www.aljazeera.com/news/2019/10/28/bolivia-oas-close-to-deal-on-election-audit-as-protests-continue","accessed":{"date-parts":[["2022",3,26]]},"issued":{"date-parts":[["2019",10,28]]}}}],"schema":"https://github.com/citation-style-language/schema/raw/master/csl-citation.json"} </w:instrText>
      </w:r>
      <w:r w:rsidR="001D4893" w:rsidRPr="00F4686F">
        <w:rPr>
          <w:rFonts w:ascii="Times New Roman" w:hAnsi="Times New Roman" w:cs="Times New Roman"/>
          <w:sz w:val="24"/>
          <w:szCs w:val="24"/>
        </w:rPr>
        <w:fldChar w:fldCharType="separate"/>
      </w:r>
      <w:r w:rsidR="00AC1E49" w:rsidRPr="00F4686F">
        <w:rPr>
          <w:rFonts w:ascii="Times New Roman" w:hAnsi="Times New Roman" w:cs="Times New Roman"/>
          <w:sz w:val="24"/>
        </w:rPr>
        <w:t>("Bolivia, OAS close to…" 2019)</w:t>
      </w:r>
      <w:r w:rsidR="001D4893" w:rsidRPr="00F4686F">
        <w:rPr>
          <w:rFonts w:ascii="Times New Roman" w:hAnsi="Times New Roman" w:cs="Times New Roman"/>
          <w:sz w:val="24"/>
          <w:szCs w:val="24"/>
        </w:rPr>
        <w:fldChar w:fldCharType="end"/>
      </w:r>
      <w:r w:rsidR="00AC1E49" w:rsidRPr="00F4686F">
        <w:rPr>
          <w:rFonts w:ascii="Times New Roman" w:hAnsi="Times New Roman" w:cs="Times New Roman"/>
          <w:sz w:val="24"/>
          <w:szCs w:val="24"/>
        </w:rPr>
        <w:t xml:space="preserve">. </w:t>
      </w:r>
    </w:p>
    <w:p w14:paraId="4CE18F56" w14:textId="1879B977" w:rsidR="00D3439F" w:rsidRPr="00F4686F" w:rsidRDefault="006C16FC"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The OAS released </w:t>
      </w:r>
      <w:r w:rsidR="00872D97" w:rsidRPr="00F4686F">
        <w:rPr>
          <w:rFonts w:ascii="Times New Roman" w:hAnsi="Times New Roman" w:cs="Times New Roman"/>
          <w:sz w:val="24"/>
          <w:szCs w:val="24"/>
        </w:rPr>
        <w:t xml:space="preserve">a preliminary report on </w:t>
      </w:r>
      <w:r w:rsidR="00087BE9" w:rsidRPr="00F4686F">
        <w:rPr>
          <w:rFonts w:ascii="Times New Roman" w:hAnsi="Times New Roman" w:cs="Times New Roman"/>
          <w:sz w:val="24"/>
          <w:szCs w:val="24"/>
        </w:rPr>
        <w:t>November 10</w:t>
      </w:r>
      <w:r w:rsidR="00087BE9" w:rsidRPr="00F4686F">
        <w:rPr>
          <w:rFonts w:ascii="Times New Roman" w:hAnsi="Times New Roman" w:cs="Times New Roman"/>
          <w:sz w:val="24"/>
          <w:szCs w:val="24"/>
          <w:vertAlign w:val="superscript"/>
        </w:rPr>
        <w:t>th</w:t>
      </w:r>
      <w:r w:rsidR="00087BE9" w:rsidRPr="00F4686F">
        <w:rPr>
          <w:rFonts w:ascii="Times New Roman" w:hAnsi="Times New Roman" w:cs="Times New Roman"/>
          <w:sz w:val="24"/>
          <w:szCs w:val="24"/>
        </w:rPr>
        <w:t>, 2019, followed by a full report</w:t>
      </w:r>
      <w:r w:rsidRPr="00F4686F">
        <w:rPr>
          <w:rFonts w:ascii="Times New Roman" w:hAnsi="Times New Roman" w:cs="Times New Roman"/>
          <w:sz w:val="24"/>
          <w:szCs w:val="24"/>
        </w:rPr>
        <w:t xml:space="preserve"> on December 4</w:t>
      </w:r>
      <w:r w:rsidRPr="00F4686F">
        <w:rPr>
          <w:rFonts w:ascii="Times New Roman" w:hAnsi="Times New Roman" w:cs="Times New Roman"/>
          <w:sz w:val="24"/>
          <w:szCs w:val="24"/>
          <w:vertAlign w:val="superscript"/>
        </w:rPr>
        <w:t>th</w:t>
      </w:r>
      <w:r w:rsidRPr="00F4686F">
        <w:rPr>
          <w:rFonts w:ascii="Times New Roman" w:hAnsi="Times New Roman" w:cs="Times New Roman"/>
          <w:sz w:val="24"/>
          <w:szCs w:val="24"/>
        </w:rPr>
        <w:t>, 2019</w:t>
      </w:r>
      <w:r w:rsidR="00087BE9" w:rsidRPr="00F4686F">
        <w:rPr>
          <w:rFonts w:ascii="Times New Roman" w:hAnsi="Times New Roman" w:cs="Times New Roman"/>
          <w:sz w:val="24"/>
          <w:szCs w:val="24"/>
        </w:rPr>
        <w:t xml:space="preserve"> </w:t>
      </w:r>
      <w:r w:rsidR="00087BE9"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{"citationID":"tZewOyHM","properties":{"formattedCitation":"(OAS 2019b, 2019a)","plainCitation":"(OAS 2019b, 2019a)","noteIndex":0},"citationItems":[{"id":1167,"uris":["http://zotero.org/users/6074235/items/W9Q6DZ7Z"],"itemData":{"id":1167,"type":"webpage","abstract":"&lt;center&gt;&lt;b&gt;Read the full report  &lt;a href=\"http://www.oas.org/documents/eng/press/Electoral-Integrity-Analysis-Bolivia2019.pdf\"&gt;here.&lt;/a&gt;&lt;/b&gt;&lt;/center&gt;\n\nSecretariat for Strengthening of Democracy (SSD)\nDepartment of Electoral Cooperation and Observation","container-title":"OAS - Organization of American States","genre":"Text","language":"en","title":"Statement of the Group of Auditors Electoral Process in Bolivia","title-short":"OAS - Organization of American States","URL":"https://www.oas.org/en/media_center/press_release.asp?sCodigo=E-099/19","author":[{"literal":"OAS"}],"accessed":{"date-parts":[["2022",3,26]]},"issued":{"date-parts":[["2019",11,10]]}}},{"id":1168,"uris":["http://zotero.org/users/6074235/items/W36HX5PC"],"itemData":{"id":1168,"type":"webpage","abstract":"&lt;p&gt;The General Secretariat of the Organization of American States (OAS) presented today the final report of the audit conducted on the general elections held on October 20 in Bolivia. The conclusion is that &lt;strong&gt;there was \"intentional manipulation\" and","container-title":"OAS - Organization of American States","genre":"Text","language":"en","title":"Final Report of the Audit of the Elections in Bolivia: Intentional Manipulation and Serious Irregularities Made it Impossible to Validate the Results","title-short":"OAS - Organization of American States","URL":"https://www.oas.org/en/media_center/press_release.asp?sCodigo=E-109/19","author":[{"literal":"OAS"}],"accessed":{"date-parts":[["2022",3,26]]},"issued":{"date-parts":[["2019",12,4]]}}}],"schema":"https://github.com/citation-style-language/schema/raw/master/csl-citation.json"} </w:instrText>
      </w:r>
      <w:r w:rsidR="00087BE9" w:rsidRPr="00F4686F">
        <w:rPr>
          <w:rFonts w:ascii="Times New Roman" w:hAnsi="Times New Roman" w:cs="Times New Roman"/>
          <w:sz w:val="24"/>
          <w:szCs w:val="24"/>
        </w:rPr>
        <w:fldChar w:fldCharType="separate"/>
      </w:r>
      <w:r w:rsidR="00087BE9" w:rsidRPr="00F4686F">
        <w:rPr>
          <w:rFonts w:ascii="Times New Roman" w:hAnsi="Times New Roman" w:cs="Times New Roman"/>
          <w:sz w:val="24"/>
        </w:rPr>
        <w:t>(OAS 2019b, 2019a)</w:t>
      </w:r>
      <w:r w:rsidR="00087BE9" w:rsidRPr="00F4686F">
        <w:rPr>
          <w:rFonts w:ascii="Times New Roman" w:hAnsi="Times New Roman" w:cs="Times New Roman"/>
          <w:sz w:val="24"/>
          <w:szCs w:val="24"/>
        </w:rPr>
        <w:fldChar w:fldCharType="end"/>
      </w:r>
      <w:r w:rsidR="00CB4DA1" w:rsidRPr="00F4686F">
        <w:rPr>
          <w:rFonts w:ascii="Times New Roman" w:hAnsi="Times New Roman" w:cs="Times New Roman"/>
          <w:sz w:val="24"/>
          <w:szCs w:val="24"/>
        </w:rPr>
        <w:t xml:space="preserve">. Both claimed to find significant evidence of fraud both on physical vote tabulations and in the </w:t>
      </w:r>
      <w:proofErr w:type="gramStart"/>
      <w:r w:rsidR="00C00360" w:rsidRPr="00F4686F">
        <w:rPr>
          <w:rFonts w:ascii="Times New Roman" w:hAnsi="Times New Roman" w:cs="Times New Roman"/>
          <w:sz w:val="24"/>
          <w:szCs w:val="24"/>
        </w:rPr>
        <w:t>computer</w:t>
      </w:r>
      <w:proofErr w:type="gramEnd"/>
      <w:r w:rsidR="00C00360" w:rsidRPr="00F4686F">
        <w:rPr>
          <w:rFonts w:ascii="Times New Roman" w:hAnsi="Times New Roman" w:cs="Times New Roman"/>
          <w:sz w:val="24"/>
          <w:szCs w:val="24"/>
        </w:rPr>
        <w:t xml:space="preserve"> system used to count and transmit the vote count. </w:t>
      </w:r>
      <w:r w:rsidR="004F30B5" w:rsidRPr="00F4686F">
        <w:rPr>
          <w:rFonts w:ascii="Times New Roman" w:hAnsi="Times New Roman" w:cs="Times New Roman"/>
          <w:sz w:val="24"/>
          <w:szCs w:val="24"/>
        </w:rPr>
        <w:t xml:space="preserve">In the wake, </w:t>
      </w:r>
      <w:r w:rsidR="00DA1EC9" w:rsidRPr="00F4686F">
        <w:rPr>
          <w:rFonts w:ascii="Times New Roman" w:hAnsi="Times New Roman" w:cs="Times New Roman"/>
          <w:sz w:val="24"/>
          <w:szCs w:val="24"/>
        </w:rPr>
        <w:t xml:space="preserve">persistent protests, </w:t>
      </w:r>
      <w:r w:rsidR="00552D88" w:rsidRPr="00F4686F">
        <w:rPr>
          <w:rFonts w:ascii="Times New Roman" w:hAnsi="Times New Roman" w:cs="Times New Roman"/>
          <w:sz w:val="24"/>
          <w:szCs w:val="24"/>
        </w:rPr>
        <w:t xml:space="preserve">police defections, and a lack of military support forced Morales to flee to exile </w:t>
      </w:r>
      <w:r w:rsidR="000A096A" w:rsidRPr="00F4686F">
        <w:rPr>
          <w:rFonts w:ascii="Times New Roman" w:hAnsi="Times New Roman" w:cs="Times New Roman"/>
          <w:sz w:val="24"/>
          <w:szCs w:val="24"/>
        </w:rPr>
        <w:t xml:space="preserve">in Mexico, resigning his position along the way </w:t>
      </w:r>
      <w:r w:rsidR="000A096A"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{"citationID":"5pDYtAOn","properties":{"formattedCitation":"(Londo\\uc0\\u241{}o 2019)","plainCitation":"(Londoño 2019)","noteIndex":0},"citationItems":[{"id":1166,"uris":["http://zotero.org/users/6074235/items/AH9QIZPV"],"itemData":{"id":1166,"type":"article-newspaper","abstract":"A leftist who had served longer than any other current head of state in Latin America, Mr. Morales lost his grip on power amid violent protests set off by a disputed election.","container-title":"The New York Times","ISSN":"0362-4331","language":"en-US","section":"World","source":"NYTimes.com","title":"Bolivian Leader Evo Morales Steps Down","URL":"https://www.nytimes.com/2019/11/10/world/americas/evo-morales-bolivia.html","author":[{"family":"Londoño","given":"Ernesto"}],"accessed":{"date-parts":[["2022",3,26]]},"issued":{"date-parts":[["2019",11,10]]}}}],"schema":"https://github.com/citation-style-language/schema/raw/master/csl-citation.json"} </w:instrText>
      </w:r>
      <w:r w:rsidR="000A096A" w:rsidRPr="00F4686F">
        <w:rPr>
          <w:rFonts w:ascii="Times New Roman" w:hAnsi="Times New Roman" w:cs="Times New Roman"/>
          <w:sz w:val="24"/>
          <w:szCs w:val="24"/>
        </w:rPr>
        <w:fldChar w:fldCharType="separate"/>
      </w:r>
      <w:r w:rsidR="000A096A" w:rsidRPr="00F4686F">
        <w:rPr>
          <w:rFonts w:ascii="Times New Roman" w:hAnsi="Times New Roman" w:cs="Times New Roman"/>
          <w:sz w:val="24"/>
          <w:szCs w:val="24"/>
        </w:rPr>
        <w:t>(Londoño 2019)</w:t>
      </w:r>
      <w:r w:rsidR="000A096A" w:rsidRPr="00F4686F">
        <w:rPr>
          <w:rFonts w:ascii="Times New Roman" w:hAnsi="Times New Roman" w:cs="Times New Roman"/>
          <w:sz w:val="24"/>
          <w:szCs w:val="24"/>
        </w:rPr>
        <w:fldChar w:fldCharType="end"/>
      </w:r>
      <w:r w:rsidR="00086BF4" w:rsidRPr="00F4686F">
        <w:rPr>
          <w:rFonts w:ascii="Times New Roman" w:hAnsi="Times New Roman" w:cs="Times New Roman"/>
          <w:sz w:val="24"/>
          <w:szCs w:val="24"/>
        </w:rPr>
        <w:t xml:space="preserve">. </w:t>
      </w:r>
      <w:r w:rsidR="00A37E29" w:rsidRPr="00F4686F">
        <w:rPr>
          <w:rFonts w:ascii="Times New Roman" w:hAnsi="Times New Roman" w:cs="Times New Roman"/>
          <w:sz w:val="24"/>
          <w:szCs w:val="24"/>
        </w:rPr>
        <w:t xml:space="preserve">President of the Senate </w:t>
      </w:r>
      <w:r w:rsidR="0083316C" w:rsidRPr="00F4686F">
        <w:rPr>
          <w:rFonts w:ascii="Times New Roman" w:hAnsi="Times New Roman" w:cs="Times New Roman"/>
          <w:sz w:val="24"/>
          <w:szCs w:val="24"/>
        </w:rPr>
        <w:t xml:space="preserve">Jeanine </w:t>
      </w:r>
      <w:proofErr w:type="spellStart"/>
      <w:r w:rsidR="0083316C" w:rsidRPr="00F4686F">
        <w:rPr>
          <w:rFonts w:ascii="Times New Roman" w:hAnsi="Times New Roman" w:cs="Times New Roman"/>
          <w:sz w:val="24"/>
          <w:szCs w:val="24"/>
        </w:rPr>
        <w:t>Áñez</w:t>
      </w:r>
      <w:proofErr w:type="spellEnd"/>
      <w:r w:rsidR="0083316C" w:rsidRPr="00F4686F">
        <w:rPr>
          <w:rFonts w:ascii="Times New Roman" w:hAnsi="Times New Roman" w:cs="Times New Roman"/>
          <w:sz w:val="24"/>
          <w:szCs w:val="24"/>
        </w:rPr>
        <w:t xml:space="preserve"> subsequently claimed the position of president as legitimate </w:t>
      </w:r>
      <w:r w:rsidR="0083316C" w:rsidRPr="00F4686F">
        <w:rPr>
          <w:rFonts w:ascii="Times New Roman" w:hAnsi="Times New Roman" w:cs="Times New Roman"/>
          <w:sz w:val="24"/>
          <w:szCs w:val="24"/>
        </w:rPr>
        <w:lastRenderedPageBreak/>
        <w:t xml:space="preserve">under presidential succession rules, a move which Morales called </w:t>
      </w:r>
      <w:r w:rsidR="00BC47C2" w:rsidRPr="00F4686F">
        <w:rPr>
          <w:rFonts w:ascii="Times New Roman" w:hAnsi="Times New Roman" w:cs="Times New Roman"/>
          <w:sz w:val="24"/>
          <w:szCs w:val="24"/>
        </w:rPr>
        <w:t xml:space="preserve">a “coup” </w:t>
      </w:r>
      <w:r w:rsidR="00E203EB"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{"citationID":"1nJ0vjuh","properties":{"formattedCitation":"(Jeanine Anez declares herself Bolivia interim president 2019)","plainCitation":"(Jeanine Anez declares herself Bolivia interim president 2019)","dontUpdate":true,"noteIndex":0},"citationItems":[{"id":1165,"uris":["http://zotero.org/users/6074235/items/XY4MFEYK"],"itemData":{"id":1165,"type":"article-newspaper","abstract":"Senator takes control saying Bolivia cannot be left in power vacuum by Evo Morales exit in wake of disputed election.","language":"en","title":"Jeanine Anez declares herself Bolivia interim president","URL":"https://www.aljazeera.com/news/2019/11/13/jeanine-anez-declares-herself-bolivia-interim-president","accessed":{"date-parts":[["2022",3,26]]},"issued":{"date-parts":[["2019",11,13]]}}}],"schema":"https://github.com/citation-style-language/schema/raw/master/csl-citation.json"} </w:instrText>
      </w:r>
      <w:r w:rsidR="00E203EB" w:rsidRPr="00F4686F">
        <w:rPr>
          <w:rFonts w:ascii="Times New Roman" w:hAnsi="Times New Roman" w:cs="Times New Roman"/>
          <w:sz w:val="24"/>
          <w:szCs w:val="24"/>
        </w:rPr>
        <w:fldChar w:fldCharType="separate"/>
      </w:r>
      <w:r w:rsidR="00E203EB" w:rsidRPr="00F4686F">
        <w:rPr>
          <w:rFonts w:ascii="Times New Roman" w:hAnsi="Times New Roman" w:cs="Times New Roman"/>
          <w:sz w:val="24"/>
        </w:rPr>
        <w:t>(</w:t>
      </w:r>
      <w:r w:rsidR="005A0C92" w:rsidRPr="00F4686F">
        <w:rPr>
          <w:rFonts w:ascii="Times New Roman" w:hAnsi="Times New Roman" w:cs="Times New Roman"/>
          <w:sz w:val="24"/>
        </w:rPr>
        <w:t>"</w:t>
      </w:r>
      <w:r w:rsidR="00E203EB" w:rsidRPr="00F4686F">
        <w:rPr>
          <w:rFonts w:ascii="Times New Roman" w:hAnsi="Times New Roman" w:cs="Times New Roman"/>
          <w:sz w:val="24"/>
        </w:rPr>
        <w:t>Jeanine Anez declares</w:t>
      </w:r>
      <w:r w:rsidR="005A0C92" w:rsidRPr="00F4686F">
        <w:rPr>
          <w:rFonts w:ascii="Times New Roman" w:hAnsi="Times New Roman" w:cs="Times New Roman"/>
          <w:sz w:val="24"/>
        </w:rPr>
        <w:t>…"</w:t>
      </w:r>
      <w:r w:rsidR="00E203EB" w:rsidRPr="00F4686F">
        <w:rPr>
          <w:rFonts w:ascii="Times New Roman" w:hAnsi="Times New Roman" w:cs="Times New Roman"/>
          <w:sz w:val="24"/>
        </w:rPr>
        <w:t xml:space="preserve"> 2019)</w:t>
      </w:r>
      <w:r w:rsidR="00E203EB" w:rsidRPr="00F4686F">
        <w:rPr>
          <w:rFonts w:ascii="Times New Roman" w:hAnsi="Times New Roman" w:cs="Times New Roman"/>
          <w:sz w:val="24"/>
          <w:szCs w:val="24"/>
        </w:rPr>
        <w:fldChar w:fldCharType="end"/>
      </w:r>
      <w:r w:rsidR="005A0C92" w:rsidRPr="00F4686F">
        <w:rPr>
          <w:rFonts w:ascii="Times New Roman" w:hAnsi="Times New Roman" w:cs="Times New Roman"/>
          <w:sz w:val="24"/>
          <w:szCs w:val="24"/>
        </w:rPr>
        <w:t xml:space="preserve">. </w:t>
      </w:r>
      <w:proofErr w:type="spellStart"/>
      <w:r w:rsidR="00E01918" w:rsidRPr="00F4686F">
        <w:rPr>
          <w:rFonts w:ascii="Times New Roman" w:hAnsi="Times New Roman" w:cs="Times New Roman"/>
          <w:sz w:val="24"/>
          <w:szCs w:val="24"/>
        </w:rPr>
        <w:t>Áñe</w:t>
      </w:r>
      <w:r w:rsidR="00FE3A76" w:rsidRPr="00F4686F">
        <w:rPr>
          <w:rFonts w:ascii="Times New Roman" w:hAnsi="Times New Roman" w:cs="Times New Roman"/>
          <w:sz w:val="24"/>
          <w:szCs w:val="24"/>
        </w:rPr>
        <w:t>z</w:t>
      </w:r>
      <w:proofErr w:type="spellEnd"/>
      <w:r w:rsidR="00FE3A76" w:rsidRPr="00F4686F">
        <w:rPr>
          <w:rFonts w:ascii="Times New Roman" w:hAnsi="Times New Roman" w:cs="Times New Roman"/>
          <w:sz w:val="24"/>
          <w:szCs w:val="24"/>
        </w:rPr>
        <w:t xml:space="preserve">, politically </w:t>
      </w:r>
      <w:r w:rsidR="004F131D" w:rsidRPr="00F4686F">
        <w:rPr>
          <w:rFonts w:ascii="Times New Roman" w:hAnsi="Times New Roman" w:cs="Times New Roman"/>
          <w:sz w:val="24"/>
          <w:szCs w:val="24"/>
        </w:rPr>
        <w:t xml:space="preserve">right-wing but claiming no party, claimed that </w:t>
      </w:r>
      <w:r w:rsidR="00EB59C1" w:rsidRPr="00F4686F">
        <w:rPr>
          <w:rFonts w:ascii="Times New Roman" w:hAnsi="Times New Roman" w:cs="Times New Roman"/>
          <w:sz w:val="24"/>
          <w:szCs w:val="24"/>
        </w:rPr>
        <w:t xml:space="preserve">“God has allowed the Bible to come back into the palace” </w:t>
      </w:r>
      <w:r w:rsidR="00EB59C1"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{"citationID":"EtvZnJ5U","properties":{"formattedCitation":"(Nugent 2019)","plainCitation":"(Nugent 2019)","noteIndex":0},"citationItems":[{"id":1164,"uris":["http://zotero.org/users/6074235/items/SU7SPI5D"],"itemData":{"id":1164,"type":"article-newspaper","abstract":"Luis Fernando Camacho has emerged as the leader of the protests protests against Bolivia's Evo Morales. Here's what to know.","container-title":"Time","language":"en","title":"Bolivia's Evo Morales Was Brought Down With the Help of an Obscure Conservative With a Bible","URL":"https://time.com/5728279/luis-fernando-camacho-bolivia/","author":[{"family":"Nugent","given":"Ciara"}],"accessed":{"date-parts":[["2022",3,26]]},"issued":{"date-parts":[["2019",11,15]]}}}],"schema":"https://github.com/citation-style-language/schema/raw/master/csl-citation.json"} </w:instrText>
      </w:r>
      <w:r w:rsidR="00EB59C1" w:rsidRPr="00F4686F">
        <w:rPr>
          <w:rFonts w:ascii="Times New Roman" w:hAnsi="Times New Roman" w:cs="Times New Roman"/>
          <w:sz w:val="24"/>
          <w:szCs w:val="24"/>
        </w:rPr>
        <w:fldChar w:fldCharType="separate"/>
      </w:r>
      <w:r w:rsidR="00401691" w:rsidRPr="00F4686F">
        <w:rPr>
          <w:rFonts w:ascii="Times New Roman" w:hAnsi="Times New Roman" w:cs="Times New Roman"/>
          <w:sz w:val="24"/>
        </w:rPr>
        <w:t>(Nugent 2019)</w:t>
      </w:r>
      <w:r w:rsidR="00EB59C1" w:rsidRPr="00F4686F">
        <w:rPr>
          <w:rFonts w:ascii="Times New Roman" w:hAnsi="Times New Roman" w:cs="Times New Roman"/>
          <w:sz w:val="24"/>
          <w:szCs w:val="24"/>
        </w:rPr>
        <w:fldChar w:fldCharType="end"/>
      </w:r>
      <w:r w:rsidR="00401691" w:rsidRPr="00F4686F">
        <w:rPr>
          <w:rFonts w:ascii="Times New Roman" w:hAnsi="Times New Roman" w:cs="Times New Roman"/>
          <w:sz w:val="24"/>
          <w:szCs w:val="24"/>
        </w:rPr>
        <w:t xml:space="preserve">. In the following months Bolivian relations with the United States, then lead by conservative populist Donald Trump, </w:t>
      </w:r>
      <w:r w:rsidR="004027AA" w:rsidRPr="00F4686F">
        <w:rPr>
          <w:rFonts w:ascii="Times New Roman" w:hAnsi="Times New Roman" w:cs="Times New Roman"/>
          <w:sz w:val="24"/>
          <w:szCs w:val="24"/>
        </w:rPr>
        <w:t xml:space="preserve">improved as a temporary ambassador was named “for the first </w:t>
      </w:r>
      <w:r w:rsidR="00A82F65" w:rsidRPr="00F4686F">
        <w:rPr>
          <w:rFonts w:ascii="Times New Roman" w:hAnsi="Times New Roman" w:cs="Times New Roman"/>
          <w:sz w:val="24"/>
          <w:szCs w:val="24"/>
        </w:rPr>
        <w:t xml:space="preserve">in more than a decade” while relations with left-wing Venezuela and Cuba withered </w:t>
      </w:r>
      <w:r w:rsidR="005B1347"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{"citationID":"sgLuVOpE","properties":{"formattedCitation":"(Ramos and Taj 2019)","plainCitation":"(Ramos and Taj 2019)","noteIndex":0},"citationItems":[{"id":1163,"uris":["http://zotero.org/users/6074235/items/ESU7P5QL"],"itemData":{"id":1163,"type":"article-newspaper","abstract":"Bolivia's interim government has named a temporary ambassador to the United States for the first time in more than a decade amid a redrawing of the South American nation's international ties, including its shunning of traditional allies Venezuela and Cuba.","container-title":"Reuters","language":"en","section":"Banks","source":"www.reuters.com","title":"Bolivia reforges U.S. ties as political alliances redrawn","URL":"https://www.reuters.com/article/us-bolivia-politics-idUSKBN1Y11QS","author":[{"family":"Ramos","given":"Daniel"},{"family":"Taj","given":"Mitra"}],"accessed":{"date-parts":[["2022",3,26]]},"issued":{"date-parts":[["2019",11,27]]}}}],"schema":"https://github.com/citation-style-language/schema/raw/master/csl-citation.json"} </w:instrText>
      </w:r>
      <w:r w:rsidR="005B1347" w:rsidRPr="00F4686F">
        <w:rPr>
          <w:rFonts w:ascii="Times New Roman" w:hAnsi="Times New Roman" w:cs="Times New Roman"/>
          <w:sz w:val="24"/>
          <w:szCs w:val="24"/>
        </w:rPr>
        <w:fldChar w:fldCharType="separate"/>
      </w:r>
      <w:r w:rsidR="005B1347" w:rsidRPr="00F4686F">
        <w:rPr>
          <w:rFonts w:ascii="Times New Roman" w:hAnsi="Times New Roman" w:cs="Times New Roman"/>
          <w:sz w:val="24"/>
        </w:rPr>
        <w:t>(Ramos and Taj 2019)</w:t>
      </w:r>
      <w:r w:rsidR="005B1347" w:rsidRPr="00F4686F">
        <w:rPr>
          <w:rFonts w:ascii="Times New Roman" w:hAnsi="Times New Roman" w:cs="Times New Roman"/>
          <w:sz w:val="24"/>
          <w:szCs w:val="24"/>
        </w:rPr>
        <w:fldChar w:fldCharType="end"/>
      </w:r>
      <w:r w:rsidR="005B1347" w:rsidRPr="00F4686F">
        <w:rPr>
          <w:rFonts w:ascii="Times New Roman" w:hAnsi="Times New Roman" w:cs="Times New Roman"/>
          <w:sz w:val="24"/>
          <w:szCs w:val="24"/>
        </w:rPr>
        <w:t xml:space="preserve">. </w:t>
      </w:r>
    </w:p>
    <w:p w14:paraId="0A18DD18" w14:textId="00008E36" w:rsidR="00CB45B7" w:rsidRPr="00F4686F" w:rsidRDefault="003B45EA"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The OAS report that sparked the 2019 Bolivian </w:t>
      </w:r>
      <w:r w:rsidR="00287B9A" w:rsidRPr="00F4686F">
        <w:rPr>
          <w:rFonts w:ascii="Times New Roman" w:hAnsi="Times New Roman" w:cs="Times New Roman"/>
          <w:sz w:val="24"/>
          <w:szCs w:val="24"/>
        </w:rPr>
        <w:t>p</w:t>
      </w:r>
      <w:r w:rsidRPr="00F4686F">
        <w:rPr>
          <w:rFonts w:ascii="Times New Roman" w:hAnsi="Times New Roman" w:cs="Times New Roman"/>
          <w:sz w:val="24"/>
          <w:szCs w:val="24"/>
        </w:rPr>
        <w:t xml:space="preserve">olitical </w:t>
      </w:r>
      <w:r w:rsidR="00287B9A" w:rsidRPr="00F4686F">
        <w:rPr>
          <w:rFonts w:ascii="Times New Roman" w:hAnsi="Times New Roman" w:cs="Times New Roman"/>
          <w:sz w:val="24"/>
          <w:szCs w:val="24"/>
        </w:rPr>
        <w:t>c</w:t>
      </w:r>
      <w:r w:rsidRPr="00F4686F">
        <w:rPr>
          <w:rFonts w:ascii="Times New Roman" w:hAnsi="Times New Roman" w:cs="Times New Roman"/>
          <w:sz w:val="24"/>
          <w:szCs w:val="24"/>
        </w:rPr>
        <w:t>risis</w:t>
      </w:r>
      <w:r w:rsidR="00287B9A" w:rsidRPr="00F4686F">
        <w:rPr>
          <w:rFonts w:ascii="Times New Roman" w:hAnsi="Times New Roman" w:cs="Times New Roman"/>
          <w:sz w:val="24"/>
          <w:szCs w:val="24"/>
        </w:rPr>
        <w:t xml:space="preserve"> was hotly conteste</w:t>
      </w:r>
      <w:r w:rsidR="00F426F9" w:rsidRPr="00F4686F">
        <w:rPr>
          <w:rFonts w:ascii="Times New Roman" w:hAnsi="Times New Roman" w:cs="Times New Roman"/>
          <w:sz w:val="24"/>
          <w:szCs w:val="24"/>
        </w:rPr>
        <w:t xml:space="preserve">d by thinktanks, Latin American leaders, and Morales himself. </w:t>
      </w:r>
      <w:r w:rsidR="00325CDD" w:rsidRPr="00F4686F">
        <w:rPr>
          <w:rFonts w:ascii="Times New Roman" w:hAnsi="Times New Roman" w:cs="Times New Roman"/>
          <w:sz w:val="24"/>
          <w:szCs w:val="24"/>
        </w:rPr>
        <w:t>One high profile report fro</w:t>
      </w:r>
      <w:r w:rsidR="00704180" w:rsidRPr="00F4686F">
        <w:rPr>
          <w:rFonts w:ascii="Times New Roman" w:hAnsi="Times New Roman" w:cs="Times New Roman"/>
          <w:sz w:val="24"/>
          <w:szCs w:val="24"/>
        </w:rPr>
        <w:t xml:space="preserve">m </w:t>
      </w:r>
      <w:r w:rsidR="00704180" w:rsidRPr="00F4686F">
        <w:rPr>
          <w:rFonts w:ascii="Times New Roman" w:hAnsi="Times New Roman" w:cs="Times New Roman"/>
          <w:i/>
          <w:iCs/>
          <w:sz w:val="24"/>
          <w:szCs w:val="24"/>
        </w:rPr>
        <w:t>The Washington Post</w:t>
      </w:r>
      <w:r w:rsidR="00704180" w:rsidRPr="00F4686F">
        <w:rPr>
          <w:rFonts w:ascii="Times New Roman" w:hAnsi="Times New Roman" w:cs="Times New Roman"/>
          <w:sz w:val="24"/>
          <w:szCs w:val="24"/>
        </w:rPr>
        <w:t xml:space="preserve">’s “Monkey Cage” blog, </w:t>
      </w:r>
      <w:r w:rsidR="007407B3" w:rsidRPr="00F4686F">
        <w:rPr>
          <w:rFonts w:ascii="Times New Roman" w:hAnsi="Times New Roman" w:cs="Times New Roman"/>
          <w:sz w:val="24"/>
          <w:szCs w:val="24"/>
        </w:rPr>
        <w:t>run by two researchers at MIT’s Election Data and Science lab</w:t>
      </w:r>
      <w:r w:rsidR="00A15E5E" w:rsidRPr="00F4686F">
        <w:rPr>
          <w:rFonts w:ascii="Times New Roman" w:hAnsi="Times New Roman" w:cs="Times New Roman"/>
          <w:sz w:val="24"/>
          <w:szCs w:val="24"/>
        </w:rPr>
        <w:t xml:space="preserve"> and subsequently hosted by the Center for Economic and Policy Research </w:t>
      </w:r>
      <w:r w:rsidR="00A761A8" w:rsidRPr="00F4686F">
        <w:rPr>
          <w:rFonts w:ascii="Times New Roman" w:hAnsi="Times New Roman" w:cs="Times New Roman"/>
          <w:sz w:val="24"/>
          <w:szCs w:val="24"/>
        </w:rPr>
        <w:t>(CEPR) progressive Washington, D.C. based thinktank</w:t>
      </w:r>
      <w:r w:rsidR="00BD2EBF" w:rsidRPr="00F4686F">
        <w:rPr>
          <w:rFonts w:ascii="Times New Roman" w:hAnsi="Times New Roman" w:cs="Times New Roman"/>
          <w:sz w:val="24"/>
          <w:szCs w:val="24"/>
        </w:rPr>
        <w:t xml:space="preserve">, argued that the statistical trends observed by </w:t>
      </w:r>
      <w:r w:rsidR="00473290" w:rsidRPr="00F4686F">
        <w:rPr>
          <w:rFonts w:ascii="Times New Roman" w:hAnsi="Times New Roman" w:cs="Times New Roman"/>
          <w:sz w:val="24"/>
          <w:szCs w:val="24"/>
        </w:rPr>
        <w:t xml:space="preserve">the OAS report were entirely plausible given what </w:t>
      </w:r>
      <w:r w:rsidR="006644FE" w:rsidRPr="00F4686F">
        <w:rPr>
          <w:rFonts w:ascii="Times New Roman" w:hAnsi="Times New Roman" w:cs="Times New Roman"/>
          <w:sz w:val="24"/>
          <w:szCs w:val="24"/>
        </w:rPr>
        <w:t xml:space="preserve">regions were still tabulating votes, these regions being </w:t>
      </w:r>
      <w:r w:rsidR="00A942E9" w:rsidRPr="00F4686F">
        <w:rPr>
          <w:rFonts w:ascii="Times New Roman" w:hAnsi="Times New Roman" w:cs="Times New Roman"/>
          <w:sz w:val="24"/>
          <w:szCs w:val="24"/>
        </w:rPr>
        <w:t xml:space="preserve">areas with high MAS support </w:t>
      </w:r>
      <w:r w:rsidR="00B8515A"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{"citationID":"xoS9cvnO","properties":{"formattedCitation":"(Curiel and Williams 2020a, 2020b)","plainCitation":"(Curiel and Williams 2020a, 2020b)","noteIndex":0},"citationItems":[{"id":1161,"uris":["http://zotero.org/users/6074235/items/7FEXD25M"],"itemData":{"id":1161,"type":"article-newspaper","container-title":"Washington Post","ISSN":"0190-8286","language":"en-US","source":"www.washingtonpost.com","title":"Analysis | Bolivia dismissed its October elections as fraudulent. Our research found no reason to suspect fraud.","URL":"https://www.washingtonpost.com/politics/2020/02/26/bolivia-dismissed-its-october-elections-fraudulent-our-research-found-no-reason-suspect-fraud/","author":[{"family":"Curiel","given":"John"},{"family":"Williams","given":"Jack R."}],"accessed":{"date-parts":[["2022",3,26]]},"issued":{"date-parts":[["2020",2,27]]}}},{"id":1162,"uris":["http://zotero.org/users/6074235/items/LJEQPE8D"],"itemData":{"id":1162,"type":"post-weblog","abstract":"Disclosure: In December 2019, the Center for Economic and Policy Research (CEPR) contracted with the authors to see if the numerical and statistical results of CEPR’s November 2019 study could be independently verified. Any analysis and interpretation of findings in this report express the sole views of the authors. En español | Post on The […]","container-title":"Center for Economic and Policy Research","language":"en-US","title":"Analysis of the 2019 Bolivia Election","URL":"https://www.cepr.net/report/analysis-of-the-2019-bolivia-election/","author":[{"family":"Curiel","given":"John"},{"family":"Williams","given":"Jack R."}],"accessed":{"date-parts":[["2022",3,26]]},"issued":{"date-parts":[["2020",2,27]]}}}],"schema":"https://github.com/citation-style-language/schema/raw/master/csl-citation.json"} </w:instrText>
      </w:r>
      <w:r w:rsidR="00B8515A" w:rsidRPr="00F4686F">
        <w:rPr>
          <w:rFonts w:ascii="Times New Roman" w:hAnsi="Times New Roman" w:cs="Times New Roman"/>
          <w:sz w:val="24"/>
          <w:szCs w:val="24"/>
        </w:rPr>
        <w:fldChar w:fldCharType="separate"/>
      </w:r>
      <w:r w:rsidR="0073734E" w:rsidRPr="00F4686F">
        <w:rPr>
          <w:rFonts w:ascii="Times New Roman" w:hAnsi="Times New Roman" w:cs="Times New Roman"/>
          <w:sz w:val="24"/>
        </w:rPr>
        <w:t>(Curiel and Williams 2020a, 2020b)</w:t>
      </w:r>
      <w:r w:rsidR="00B8515A" w:rsidRPr="00F4686F">
        <w:rPr>
          <w:rFonts w:ascii="Times New Roman" w:hAnsi="Times New Roman" w:cs="Times New Roman"/>
          <w:sz w:val="24"/>
          <w:szCs w:val="24"/>
        </w:rPr>
        <w:fldChar w:fldCharType="end"/>
      </w:r>
      <w:r w:rsidR="00E9779F" w:rsidRPr="00F4686F">
        <w:rPr>
          <w:rFonts w:ascii="Times New Roman" w:hAnsi="Times New Roman" w:cs="Times New Roman"/>
          <w:sz w:val="24"/>
          <w:szCs w:val="24"/>
        </w:rPr>
        <w:t xml:space="preserve">. </w:t>
      </w:r>
      <w:r w:rsidR="004E12D6" w:rsidRPr="00F4686F">
        <w:rPr>
          <w:rFonts w:ascii="Times New Roman" w:hAnsi="Times New Roman" w:cs="Times New Roman"/>
          <w:sz w:val="24"/>
          <w:szCs w:val="24"/>
        </w:rPr>
        <w:t xml:space="preserve">The OAS directly responded to this report </w:t>
      </w:r>
      <w:r w:rsidR="00262ACF" w:rsidRPr="00F4686F">
        <w:rPr>
          <w:rFonts w:ascii="Times New Roman" w:hAnsi="Times New Roman" w:cs="Times New Roman"/>
          <w:sz w:val="24"/>
          <w:szCs w:val="24"/>
        </w:rPr>
        <w:t xml:space="preserve">claiming that it contained “countless falsehoods, inexactitudes, and omissions” </w:t>
      </w:r>
      <w:r w:rsidR="00262ACF"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{"citationID":"3156lpNL","properties":{"formattedCitation":"(OAS 2020)","plainCitation":"(OAS 2020)","noteIndex":0},"citationItems":[{"id":1160,"uris":["http://zotero.org/users/6074235/items/9SQGTD5Q"],"itemData":{"id":1160,"type":"webpage","abstract":"&lt;a href=\"http://www.oas.org/documents/eng/press/OSG-110-Editors-at-The-Monkey-Cage.pdf\"&gt;Letter&lt;/a&gt;.","language":"en","title":"Letter to the Editors of \"The Monkey Cage\". S-009/20.","URL":"https://www.oas.org/en/media_center/press_release.asp?sCodigo=S-009/20","author":[{"literal":"OAS"}],"accessed":{"date-parts":[["2022",3,26]]},"issued":{"date-parts":[["2020",2,28]]}}}],"schema":"https://github.com/citation-style-language/schema/raw/master/csl-citation.json"} </w:instrText>
      </w:r>
      <w:r w:rsidR="00262ACF" w:rsidRPr="00F4686F">
        <w:rPr>
          <w:rFonts w:ascii="Times New Roman" w:hAnsi="Times New Roman" w:cs="Times New Roman"/>
          <w:sz w:val="24"/>
          <w:szCs w:val="24"/>
        </w:rPr>
        <w:fldChar w:fldCharType="separate"/>
      </w:r>
      <w:r w:rsidR="00262ACF" w:rsidRPr="00F4686F">
        <w:rPr>
          <w:rFonts w:ascii="Times New Roman" w:hAnsi="Times New Roman" w:cs="Times New Roman"/>
          <w:sz w:val="24"/>
        </w:rPr>
        <w:t>(OAS 2020)</w:t>
      </w:r>
      <w:r w:rsidR="00262ACF" w:rsidRPr="00F4686F">
        <w:rPr>
          <w:rFonts w:ascii="Times New Roman" w:hAnsi="Times New Roman" w:cs="Times New Roman"/>
          <w:sz w:val="24"/>
          <w:szCs w:val="24"/>
        </w:rPr>
        <w:fldChar w:fldCharType="end"/>
      </w:r>
      <w:r w:rsidR="004E259A" w:rsidRPr="00F4686F">
        <w:rPr>
          <w:rFonts w:ascii="Times New Roman" w:hAnsi="Times New Roman" w:cs="Times New Roman"/>
          <w:sz w:val="24"/>
          <w:szCs w:val="24"/>
        </w:rPr>
        <w:t xml:space="preserve">. </w:t>
      </w:r>
      <w:r w:rsidR="00F4047C" w:rsidRPr="00F4686F">
        <w:rPr>
          <w:rFonts w:ascii="Times New Roman" w:hAnsi="Times New Roman" w:cs="Times New Roman"/>
          <w:sz w:val="24"/>
          <w:szCs w:val="24"/>
        </w:rPr>
        <w:t xml:space="preserve">Argentinian president </w:t>
      </w:r>
      <w:r w:rsidR="00A02E1A" w:rsidRPr="00F4686F">
        <w:rPr>
          <w:rFonts w:ascii="Times New Roman" w:hAnsi="Times New Roman" w:cs="Times New Roman"/>
          <w:sz w:val="24"/>
          <w:szCs w:val="24"/>
        </w:rPr>
        <w:t xml:space="preserve">Alberto Fernandez the following year lamented </w:t>
      </w:r>
      <w:r w:rsidR="00272954" w:rsidRPr="00F4686F">
        <w:rPr>
          <w:rFonts w:ascii="Times New Roman" w:hAnsi="Times New Roman" w:cs="Times New Roman"/>
          <w:sz w:val="24"/>
          <w:szCs w:val="24"/>
        </w:rPr>
        <w:t xml:space="preserve">Luis Almagro’s re-election to the OAS secretary general seat by saying “That Almagro remains in the OAS is painful because they were accomplices of the coup in Bolivia” </w:t>
      </w:r>
      <w:r w:rsidR="00571A1D"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{"citationID":"yuBC4mxA","properties":{"formattedCitation":"(Pressure Increases for New Biden Administration to Deal with OAS Involvement in Bolivian 2019 Coup 2021)","plainCitation":"(Pressure Increases for New Biden Administration to Deal with OAS Involvement in Bolivian 2019 Coup 2021)","dontUpdate":true,"noteIndex":0},"citationItems":[{"id":1159,"uris":["http://zotero.org/users/6074235/items/RL6U7IGY"],"itemData":{"id":1159,"type":"post-weblog","abstract":"Washington DC — Pressure is building to hold the Organization of American States (OAS) and its Secretary General, Luis Almagro, accountable for actions in support of the 2019 coup in Bolivia, CEPR Co-Director Mark Weisbrot noted today, following a strong statement on Almagro by Argentinian president Alberto Fernández and a resolution on the OAS passed by […]","container-title":"Center for Economic and Policy Research","language":"en-US","title":"Pressure Increases for New Biden Administration to Deal with OAS Involvement in Bolivian 2019 Coup","URL":"https://cepr.net/press-release/pressure-increases-for-new-biden-administration-to-deal-with-oas-involvement-in-bolivian-2019-coup/","accessed":{"date-parts":[["2022",3,26]]},"issued":{"date-parts":[["2021",12,4]]}}}],"schema":"https://github.com/citation-style-language/schema/raw/master/csl-citation.json"} </w:instrText>
      </w:r>
      <w:r w:rsidR="00571A1D" w:rsidRPr="00F4686F">
        <w:rPr>
          <w:rFonts w:ascii="Times New Roman" w:hAnsi="Times New Roman" w:cs="Times New Roman"/>
          <w:sz w:val="24"/>
          <w:szCs w:val="24"/>
        </w:rPr>
        <w:fldChar w:fldCharType="separate"/>
      </w:r>
      <w:r w:rsidR="00571A1D" w:rsidRPr="00F4686F">
        <w:rPr>
          <w:rFonts w:ascii="Times New Roman" w:hAnsi="Times New Roman" w:cs="Times New Roman"/>
          <w:sz w:val="24"/>
        </w:rPr>
        <w:t>(Pressure Increases</w:t>
      </w:r>
      <w:r w:rsidR="00F468FA" w:rsidRPr="00F4686F">
        <w:rPr>
          <w:rFonts w:ascii="Times New Roman" w:hAnsi="Times New Roman" w:cs="Times New Roman"/>
          <w:sz w:val="24"/>
        </w:rPr>
        <w:t>…"</w:t>
      </w:r>
      <w:r w:rsidR="00571A1D" w:rsidRPr="00F4686F">
        <w:rPr>
          <w:rFonts w:ascii="Times New Roman" w:hAnsi="Times New Roman" w:cs="Times New Roman"/>
          <w:sz w:val="24"/>
        </w:rPr>
        <w:t xml:space="preserve"> 2021)</w:t>
      </w:r>
      <w:r w:rsidR="00571A1D" w:rsidRPr="00F4686F">
        <w:rPr>
          <w:rFonts w:ascii="Times New Roman" w:hAnsi="Times New Roman" w:cs="Times New Roman"/>
          <w:sz w:val="24"/>
          <w:szCs w:val="24"/>
        </w:rPr>
        <w:fldChar w:fldCharType="end"/>
      </w:r>
      <w:r w:rsidR="00272954" w:rsidRPr="00F4686F">
        <w:rPr>
          <w:rFonts w:ascii="Times New Roman" w:hAnsi="Times New Roman" w:cs="Times New Roman"/>
          <w:sz w:val="24"/>
          <w:szCs w:val="24"/>
        </w:rPr>
        <w:t>.</w:t>
      </w:r>
      <w:r w:rsidR="00F468FA" w:rsidRPr="00F4686F">
        <w:rPr>
          <w:rFonts w:ascii="Times New Roman" w:hAnsi="Times New Roman" w:cs="Times New Roman"/>
          <w:sz w:val="24"/>
          <w:szCs w:val="24"/>
        </w:rPr>
        <w:t xml:space="preserve"> </w:t>
      </w:r>
      <w:r w:rsidR="00FD3EFD" w:rsidRPr="00F4686F">
        <w:rPr>
          <w:rFonts w:ascii="Times New Roman" w:hAnsi="Times New Roman" w:cs="Times New Roman"/>
          <w:sz w:val="24"/>
          <w:szCs w:val="24"/>
        </w:rPr>
        <w:t xml:space="preserve">A senior Mexican diplomat </w:t>
      </w:r>
      <w:r w:rsidR="00AB10B4" w:rsidRPr="00F4686F">
        <w:rPr>
          <w:rFonts w:ascii="Times New Roman" w:hAnsi="Times New Roman" w:cs="Times New Roman"/>
          <w:sz w:val="24"/>
          <w:szCs w:val="24"/>
        </w:rPr>
        <w:t xml:space="preserve">echoed the concerns, while </w:t>
      </w:r>
      <w:r w:rsidR="00E5461C" w:rsidRPr="00F4686F">
        <w:rPr>
          <w:rFonts w:ascii="Times New Roman" w:hAnsi="Times New Roman" w:cs="Times New Roman"/>
          <w:sz w:val="24"/>
          <w:szCs w:val="24"/>
        </w:rPr>
        <w:t xml:space="preserve">the Andean Parliament, the governing body of the Andean Community trade group, as well as </w:t>
      </w:r>
      <w:r w:rsidR="00A61123" w:rsidRPr="00F4686F">
        <w:rPr>
          <w:rFonts w:ascii="Times New Roman" w:hAnsi="Times New Roman" w:cs="Times New Roman"/>
          <w:sz w:val="24"/>
          <w:szCs w:val="24"/>
        </w:rPr>
        <w:t>the Grupo de Puebla</w:t>
      </w:r>
      <w:r w:rsidR="005E592F" w:rsidRPr="00F4686F">
        <w:rPr>
          <w:rFonts w:ascii="Times New Roman" w:hAnsi="Times New Roman" w:cs="Times New Roman"/>
          <w:sz w:val="24"/>
          <w:szCs w:val="24"/>
        </w:rPr>
        <w:t>, a left-wing political academic group</w:t>
      </w:r>
      <w:r w:rsidR="00CB45B7" w:rsidRPr="00F4686F">
        <w:rPr>
          <w:rFonts w:ascii="Times New Roman" w:hAnsi="Times New Roman" w:cs="Times New Roman"/>
          <w:sz w:val="24"/>
          <w:szCs w:val="24"/>
        </w:rPr>
        <w:t xml:space="preserve">, released their own statements </w:t>
      </w:r>
      <w:r w:rsidR="00CB45B7"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{"citationID":"tjJG5pRY","properties":{"formattedCitation":"(Pressure Increases for New Biden Administration to Deal with OAS Involvement in Bolivian 2019 Coup 2021)","plainCitation":"(Pressure Increases for New Biden Administration to Deal with OAS Involvement in Bolivian 2019 Coup 2021)","dontUpdate":true,"noteIndex":0},"citationItems":[{"id":1159,"uris":["http://zotero.org/users/6074235/items/RL6U7IGY"],"itemData":{"id":1159,"type":"post-weblog","abstract":"Washington DC — Pressure is building to hold the Organization of American States (OAS) and its Secretary General, Luis Almagro, accountable for actions in support of the 2019 coup in Bolivia, CEPR Co-Director Mark Weisbrot noted today, following a strong statement on Almagro by Argentinian president Alberto Fernández and a resolution on the OAS passed by […]","container-title":"Center for Economic and Policy Research","language":"en-US","title":"Pressure Increases for New Biden Administration to Deal with OAS Involvement in Bolivian 2019 Coup","URL":"https://cepr.net/press-release/pressure-increases-for-new-biden-administration-to-deal-with-oas-involvement-in-bolivian-2019-coup/","accessed":{"date-parts":[["2022",3,26]]},"issued":{"date-parts":[["2021",12,4]]}}}],"schema":"https://github.com/citation-style-language/schema/raw/master/csl-citation.json"} </w:instrText>
      </w:r>
      <w:r w:rsidR="00CB45B7" w:rsidRPr="00F4686F">
        <w:rPr>
          <w:rFonts w:ascii="Times New Roman" w:hAnsi="Times New Roman" w:cs="Times New Roman"/>
          <w:sz w:val="24"/>
          <w:szCs w:val="24"/>
        </w:rPr>
        <w:fldChar w:fldCharType="separate"/>
      </w:r>
      <w:r w:rsidR="00CB45B7" w:rsidRPr="00F4686F">
        <w:rPr>
          <w:rFonts w:ascii="Times New Roman" w:hAnsi="Times New Roman" w:cs="Times New Roman"/>
          <w:sz w:val="24"/>
        </w:rPr>
        <w:t>(Pressure Increases…" 2021)</w:t>
      </w:r>
      <w:r w:rsidR="00CB45B7" w:rsidRPr="00F4686F">
        <w:rPr>
          <w:rFonts w:ascii="Times New Roman" w:hAnsi="Times New Roman" w:cs="Times New Roman"/>
          <w:sz w:val="24"/>
          <w:szCs w:val="24"/>
        </w:rPr>
        <w:fldChar w:fldCharType="end"/>
      </w:r>
      <w:r w:rsidR="00CB45B7" w:rsidRPr="00F4686F">
        <w:rPr>
          <w:rFonts w:ascii="Times New Roman" w:hAnsi="Times New Roman" w:cs="Times New Roman"/>
          <w:sz w:val="24"/>
          <w:szCs w:val="24"/>
        </w:rPr>
        <w:t xml:space="preserve">. </w:t>
      </w:r>
    </w:p>
    <w:p w14:paraId="17A45C7E" w14:textId="46F32E15" w:rsidR="00D92047" w:rsidRPr="00F4686F" w:rsidRDefault="00930EE7"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The following elections in 2020 were monitored by the OAS and found to have to irregularities. </w:t>
      </w:r>
      <w:r w:rsidR="004848F0" w:rsidRPr="00F4686F">
        <w:rPr>
          <w:rFonts w:ascii="Times New Roman" w:hAnsi="Times New Roman" w:cs="Times New Roman"/>
          <w:sz w:val="24"/>
          <w:szCs w:val="24"/>
        </w:rPr>
        <w:t xml:space="preserve">Luis Arce won over Jeanine </w:t>
      </w:r>
      <w:proofErr w:type="spellStart"/>
      <w:r w:rsidR="004848F0" w:rsidRPr="00F4686F">
        <w:rPr>
          <w:rFonts w:ascii="Times New Roman" w:hAnsi="Times New Roman" w:cs="Times New Roman"/>
          <w:sz w:val="24"/>
          <w:szCs w:val="24"/>
        </w:rPr>
        <w:t>Áñez</w:t>
      </w:r>
      <w:proofErr w:type="spellEnd"/>
      <w:r w:rsidR="004848F0" w:rsidRPr="00F4686F">
        <w:rPr>
          <w:rFonts w:ascii="Times New Roman" w:hAnsi="Times New Roman" w:cs="Times New Roman"/>
          <w:sz w:val="24"/>
          <w:szCs w:val="24"/>
        </w:rPr>
        <w:t xml:space="preserve">, returning power to </w:t>
      </w:r>
      <w:r w:rsidR="00F05A34" w:rsidRPr="00F4686F">
        <w:rPr>
          <w:rFonts w:ascii="Times New Roman" w:hAnsi="Times New Roman" w:cs="Times New Roman"/>
          <w:sz w:val="24"/>
          <w:szCs w:val="24"/>
        </w:rPr>
        <w:t xml:space="preserve">the MAS. </w:t>
      </w:r>
      <w:r w:rsidR="001505E7" w:rsidRPr="00F4686F">
        <w:rPr>
          <w:rFonts w:ascii="Times New Roman" w:hAnsi="Times New Roman" w:cs="Times New Roman"/>
          <w:sz w:val="24"/>
          <w:szCs w:val="24"/>
        </w:rPr>
        <w:t xml:space="preserve">However, Arce </w:t>
      </w:r>
      <w:r w:rsidR="001505E7" w:rsidRPr="00F4686F">
        <w:rPr>
          <w:rFonts w:ascii="Times New Roman" w:hAnsi="Times New Roman" w:cs="Times New Roman"/>
          <w:sz w:val="24"/>
          <w:szCs w:val="24"/>
        </w:rPr>
        <w:lastRenderedPageBreak/>
        <w:t xml:space="preserve">made it clear that </w:t>
      </w:r>
      <w:r w:rsidR="009F2219" w:rsidRPr="00F4686F">
        <w:rPr>
          <w:rFonts w:ascii="Times New Roman" w:hAnsi="Times New Roman" w:cs="Times New Roman"/>
          <w:sz w:val="24"/>
          <w:szCs w:val="24"/>
        </w:rPr>
        <w:t>Morales remains president of the party but not the country, stating that “</w:t>
      </w:r>
      <w:r w:rsidR="001A0A7C" w:rsidRPr="00F4686F">
        <w:rPr>
          <w:rFonts w:ascii="Times New Roman" w:hAnsi="Times New Roman" w:cs="Times New Roman"/>
          <w:sz w:val="24"/>
          <w:szCs w:val="24"/>
        </w:rPr>
        <w:t xml:space="preserve">He will not have any role in our government” </w:t>
      </w:r>
      <w:r w:rsidR="001A0A7C"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{"citationID":"6GAIaRb7","properties":{"formattedCitation":"(Rochabrun 2020)","plainCitation":"(Rochabrun 2020)","noteIndex":0},"citationItems":[{"id":1158,"uris":["http://zotero.org/users/6074235/items/8QKISCUC"],"itemData":{"id":1158,"type":"article-newspaper","abstract":"Bolivia's president-elect Luis Arce told Reuters on Tuesday that there was \"no role\" in his government for socialist party leader Evo Morales, who governed for almost 14 years before resigning under pressure last year and fleeing the country.","container-title":"Reuters","language":"en","section":"U.S. Markets","source":"www.reuters.com","title":"Exclusive: Bolivia's President-elect Arce says 'no role' for Morales in new government","title-short":"Exclusive","URL":"https://www.reuters.com/article/us-bolivia-election-arce-exclusive-idUSKBN2752K7","author":[{"family":"Rochabrun","given":"Marcelo"}],"accessed":{"date-parts":[["2022",3,26]]},"issued":{"date-parts":[["2020",10,20]]}}}],"schema":"https://github.com/citation-style-language/schema/raw/master/csl-citation.json"} </w:instrText>
      </w:r>
      <w:r w:rsidR="001A0A7C" w:rsidRPr="00F4686F">
        <w:rPr>
          <w:rFonts w:ascii="Times New Roman" w:hAnsi="Times New Roman" w:cs="Times New Roman"/>
          <w:sz w:val="24"/>
          <w:szCs w:val="24"/>
        </w:rPr>
        <w:fldChar w:fldCharType="separate"/>
      </w:r>
      <w:r w:rsidR="001A0A7C" w:rsidRPr="00F4686F">
        <w:rPr>
          <w:rFonts w:ascii="Times New Roman" w:hAnsi="Times New Roman" w:cs="Times New Roman"/>
          <w:sz w:val="24"/>
        </w:rPr>
        <w:t>(Rochabrun 2020)</w:t>
      </w:r>
      <w:r w:rsidR="001A0A7C" w:rsidRPr="00F4686F">
        <w:rPr>
          <w:rFonts w:ascii="Times New Roman" w:hAnsi="Times New Roman" w:cs="Times New Roman"/>
          <w:sz w:val="24"/>
          <w:szCs w:val="24"/>
        </w:rPr>
        <w:fldChar w:fldCharType="end"/>
      </w:r>
      <w:r w:rsidR="001A0A7C" w:rsidRPr="00F4686F">
        <w:rPr>
          <w:rFonts w:ascii="Times New Roman" w:hAnsi="Times New Roman" w:cs="Times New Roman"/>
          <w:sz w:val="24"/>
          <w:szCs w:val="24"/>
        </w:rPr>
        <w:t xml:space="preserve">. </w:t>
      </w:r>
      <w:r w:rsidR="00CB5A00" w:rsidRPr="00F4686F">
        <w:rPr>
          <w:rFonts w:ascii="Times New Roman" w:hAnsi="Times New Roman" w:cs="Times New Roman"/>
          <w:sz w:val="24"/>
          <w:szCs w:val="24"/>
        </w:rPr>
        <w:t>In addition, Arce considered the necessity of austerity to combat a growing recession</w:t>
      </w:r>
      <w:r w:rsidR="00C67011" w:rsidRPr="00F4686F">
        <w:rPr>
          <w:rFonts w:ascii="Times New Roman" w:hAnsi="Times New Roman" w:cs="Times New Roman"/>
          <w:sz w:val="24"/>
          <w:szCs w:val="24"/>
        </w:rPr>
        <w:t xml:space="preserve">, a decidedly non-left position (although he assured </w:t>
      </w:r>
      <w:r w:rsidR="00F21BEE" w:rsidRPr="00F4686F">
        <w:rPr>
          <w:rFonts w:ascii="Times New Roman" w:hAnsi="Times New Roman" w:cs="Times New Roman"/>
          <w:sz w:val="24"/>
          <w:szCs w:val="24"/>
        </w:rPr>
        <w:t xml:space="preserve">the continuation of public investment). He also remains open to establishing diplomatic ties with the United States, although </w:t>
      </w:r>
      <w:r w:rsidR="00C6288D" w:rsidRPr="00F4686F">
        <w:rPr>
          <w:rFonts w:ascii="Times New Roman" w:hAnsi="Times New Roman" w:cs="Times New Roman"/>
          <w:sz w:val="24"/>
          <w:szCs w:val="24"/>
        </w:rPr>
        <w:t xml:space="preserve">he waits for US initiative. </w:t>
      </w:r>
    </w:p>
    <w:p w14:paraId="23EE27D4" w14:textId="39682B92" w:rsidR="00C6288D" w:rsidRPr="00F4686F" w:rsidRDefault="00C6288D"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Intense contestation</w:t>
      </w:r>
      <w:r w:rsidR="00E151A4" w:rsidRPr="00F4686F">
        <w:rPr>
          <w:rFonts w:ascii="Times New Roman" w:hAnsi="Times New Roman" w:cs="Times New Roman"/>
          <w:sz w:val="24"/>
          <w:szCs w:val="24"/>
        </w:rPr>
        <w:t xml:space="preserve"> over the OAS’ </w:t>
      </w:r>
      <w:r w:rsidR="00FF321C" w:rsidRPr="00F4686F">
        <w:rPr>
          <w:rFonts w:ascii="Times New Roman" w:hAnsi="Times New Roman" w:cs="Times New Roman"/>
          <w:sz w:val="24"/>
          <w:szCs w:val="24"/>
        </w:rPr>
        <w:t xml:space="preserve">election report raises concerns over its impartiality. </w:t>
      </w:r>
      <w:r w:rsidR="003763DA" w:rsidRPr="00F4686F">
        <w:rPr>
          <w:rFonts w:ascii="Times New Roman" w:hAnsi="Times New Roman" w:cs="Times New Roman"/>
          <w:sz w:val="24"/>
          <w:szCs w:val="24"/>
        </w:rPr>
        <w:t>In fact, th</w:t>
      </w:r>
      <w:r w:rsidR="00851466" w:rsidRPr="00F4686F">
        <w:rPr>
          <w:rFonts w:ascii="Times New Roman" w:hAnsi="Times New Roman" w:cs="Times New Roman"/>
          <w:sz w:val="24"/>
          <w:szCs w:val="24"/>
        </w:rPr>
        <w:t>is question about the OAS has been explored by researchers</w:t>
      </w:r>
      <w:r w:rsidR="0073734E" w:rsidRPr="00F4686F">
        <w:rPr>
          <w:rFonts w:ascii="Times New Roman" w:hAnsi="Times New Roman" w:cs="Times New Roman"/>
          <w:sz w:val="24"/>
          <w:szCs w:val="24"/>
        </w:rPr>
        <w:t xml:space="preserve"> examining its role in US foreign policy </w:t>
      </w:r>
      <w:r w:rsidR="0073734E"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{"citationID":"nMGHys6q","properties":{"formattedCitation":"(Boniface 2002; Slater 1967)","plainCitation":"(Boniface 2002; Slater 1967)","noteIndex":0},"citationItems":[{"id":1457,"uris":["http://zotero.org/users/6074235/items/M35MTPD5"],"itemData":{"id":1457,"type":"article-journal","container-title":"Global Governance","issue":"3","note":"publisher: JSTOR","page":"365–381","source":"Google Scholar","title":"Is there a democratic norm in the Americas? An analysis of the Organization of American States","title-short":"Is there a democratic norm in the Americas?","volume":"8","author":[{"family":"Boniface","given":"Dexter S."}],"issued":{"date-parts":[["2002"]]}}},{"id":1155,"uris":["http://zotero.org/users/6074235/items/M4744T9W"],"itemData":{"id":1155,"type":"book","language":"en","note":"Google-Books-ID: dbtPAAAAMAAJ","number-of-pages":"338","publisher":"Ohio State University Press","source":"Google Books","title":"The OAS and United States Foreign Policy","author":[{"family":"Slater","given":"Jerome"}],"issued":{"date-parts":[["1967"]]}}}],"schema":"https://github.com/citation-style-language/schema/raw/master/csl-citation.json"} </w:instrText>
      </w:r>
      <w:r w:rsidR="0073734E" w:rsidRPr="00F4686F">
        <w:rPr>
          <w:rFonts w:ascii="Times New Roman" w:hAnsi="Times New Roman" w:cs="Times New Roman"/>
          <w:sz w:val="24"/>
          <w:szCs w:val="24"/>
        </w:rPr>
        <w:fldChar w:fldCharType="separate"/>
      </w:r>
      <w:r w:rsidR="0073734E" w:rsidRPr="00F4686F">
        <w:rPr>
          <w:rFonts w:ascii="Times New Roman" w:hAnsi="Times New Roman" w:cs="Times New Roman"/>
          <w:sz w:val="24"/>
        </w:rPr>
        <w:t>(Boniface 2002; Slater 1967)</w:t>
      </w:r>
      <w:r w:rsidR="0073734E" w:rsidRPr="00F4686F">
        <w:rPr>
          <w:rFonts w:ascii="Times New Roman" w:hAnsi="Times New Roman" w:cs="Times New Roman"/>
          <w:sz w:val="24"/>
          <w:szCs w:val="24"/>
        </w:rPr>
        <w:fldChar w:fldCharType="end"/>
      </w:r>
      <w:r w:rsidR="00334642" w:rsidRPr="00F4686F">
        <w:rPr>
          <w:rFonts w:ascii="Times New Roman" w:hAnsi="Times New Roman" w:cs="Times New Roman"/>
          <w:sz w:val="24"/>
          <w:szCs w:val="24"/>
        </w:rPr>
        <w:t xml:space="preserve">, international hierarchy </w:t>
      </w:r>
      <w:r w:rsidR="00334642"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{"citationID":"DaG4rjIV","properties":{"formattedCitation":"(Hobson and Sharman 2005)","plainCitation":"(Hobson and Sharman 2005)","noteIndex":0},"citationItems":[{"id":1156,"uris":["http://zotero.org/users/6074235/items/4PQCEWWF"],"itemData":{"id":1156,"type":"article-journal","container-title":"European Journal of International Relations","issue":"1","note":"publisher: Sage Publications Sage CA: Thousand Oaks, CA","page":"63–98","source":"Google Scholar","title":"The enduring place of hierarchy in world politics: Tracing the social logics of hierarchy and political change","title-short":"The enduring place of hierarchy in world politics","volume":"11","author":[{"family":"Hobson","given":"John M."},{"family":"Sharman","given":"Jason C."}],"issued":{"date-parts":[["2005"]]}}}],"schema":"https://github.com/citation-style-language/schema/raw/master/csl-citation.json"} </w:instrText>
      </w:r>
      <w:r w:rsidR="00334642" w:rsidRPr="00F4686F">
        <w:rPr>
          <w:rFonts w:ascii="Times New Roman" w:hAnsi="Times New Roman" w:cs="Times New Roman"/>
          <w:sz w:val="24"/>
          <w:szCs w:val="24"/>
        </w:rPr>
        <w:fldChar w:fldCharType="separate"/>
      </w:r>
      <w:r w:rsidR="00334642" w:rsidRPr="00F4686F">
        <w:rPr>
          <w:rFonts w:ascii="Times New Roman" w:hAnsi="Times New Roman" w:cs="Times New Roman"/>
          <w:sz w:val="24"/>
        </w:rPr>
        <w:t>(Hobson and Sharman 2005)</w:t>
      </w:r>
      <w:r w:rsidR="00334642" w:rsidRPr="00F4686F">
        <w:rPr>
          <w:rFonts w:ascii="Times New Roman" w:hAnsi="Times New Roman" w:cs="Times New Roman"/>
          <w:sz w:val="24"/>
          <w:szCs w:val="24"/>
        </w:rPr>
        <w:fldChar w:fldCharType="end"/>
      </w:r>
      <w:r w:rsidR="00334642" w:rsidRPr="00F4686F">
        <w:rPr>
          <w:rFonts w:ascii="Times New Roman" w:hAnsi="Times New Roman" w:cs="Times New Roman"/>
          <w:sz w:val="24"/>
          <w:szCs w:val="24"/>
        </w:rPr>
        <w:t>, and de</w:t>
      </w:r>
      <w:r w:rsidR="00006655" w:rsidRPr="00F4686F">
        <w:rPr>
          <w:rFonts w:ascii="Times New Roman" w:hAnsi="Times New Roman" w:cs="Times New Roman"/>
          <w:sz w:val="24"/>
          <w:szCs w:val="24"/>
        </w:rPr>
        <w:t xml:space="preserve">mocracy promotion </w:t>
      </w:r>
      <w:r w:rsidR="00A33B48"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{"citationID":"SVSDfphM","properties":{"formattedCitation":"(A. Cooper and Legler 2006; Legler et al. 2007)","plainCitation":"(A. Cooper and Legler 2006; Legler et al. 2007)","noteIndex":0},"citationItems":[{"id":1154,"uris":["http://zotero.org/users/6074235/items/KM2UWXSF"],"itemData":{"id":1154,"type":"book","publisher":"Springer","source":"Google Scholar","title":"Intervention without intervening?: the OAS defense and promotion of democracy in the Americas","title-short":"Intervention without intervening?","author":[{"family":"Cooper","given":"Andrew"},{"family":"Legler","given":"Thomas"}],"issued":{"date-parts":[["2006"]]}}},{"id":1456,"uris":["http://zotero.org/users/6074235/items/54AEJYBP"],"itemData":{"id":1456,"type":"book","publisher":"JHU Press","source":"Google Scholar","title":"Promoting democracy in the Americas","author":[{"family":"Legler","given":"Thomas F."},{"family":"Legler","given":"Thomas"},{"family":"Lean","given":"Sharon F."},{"family":"Boniface","given":"Dexter S."}],"issued":{"date-parts":[["2007"]]}}}],"schema":"https://github.com/citation-style-language/schema/raw/master/csl-citation.json"} </w:instrText>
      </w:r>
      <w:r w:rsidR="00A33B48" w:rsidRPr="00F4686F">
        <w:rPr>
          <w:rFonts w:ascii="Times New Roman" w:hAnsi="Times New Roman" w:cs="Times New Roman"/>
          <w:sz w:val="24"/>
          <w:szCs w:val="24"/>
        </w:rPr>
        <w:fldChar w:fldCharType="separate"/>
      </w:r>
      <w:r w:rsidR="003904A0" w:rsidRPr="00F4686F">
        <w:rPr>
          <w:rFonts w:ascii="Times New Roman" w:hAnsi="Times New Roman" w:cs="Times New Roman"/>
          <w:sz w:val="24"/>
        </w:rPr>
        <w:t>(A. Cooper and Legler 2006; Legler et al. 2007)</w:t>
      </w:r>
      <w:r w:rsidR="00A33B48" w:rsidRPr="00F4686F">
        <w:rPr>
          <w:rFonts w:ascii="Times New Roman" w:hAnsi="Times New Roman" w:cs="Times New Roman"/>
          <w:sz w:val="24"/>
          <w:szCs w:val="24"/>
        </w:rPr>
        <w:fldChar w:fldCharType="end"/>
      </w:r>
      <w:r w:rsidR="00831C60" w:rsidRPr="00F4686F">
        <w:rPr>
          <w:rFonts w:ascii="Times New Roman" w:hAnsi="Times New Roman" w:cs="Times New Roman"/>
          <w:sz w:val="24"/>
          <w:szCs w:val="24"/>
        </w:rPr>
        <w:t xml:space="preserve">. </w:t>
      </w:r>
      <w:r w:rsidR="00870788" w:rsidRPr="00F4686F">
        <w:rPr>
          <w:rFonts w:ascii="Times New Roman" w:hAnsi="Times New Roman" w:cs="Times New Roman"/>
          <w:sz w:val="24"/>
          <w:szCs w:val="24"/>
        </w:rPr>
        <w:t xml:space="preserve">Slater, along with the CEPR institute that issued the counter report, </w:t>
      </w:r>
      <w:r w:rsidR="000A15B2" w:rsidRPr="00F4686F">
        <w:rPr>
          <w:rFonts w:ascii="Times New Roman" w:hAnsi="Times New Roman" w:cs="Times New Roman"/>
          <w:sz w:val="24"/>
          <w:szCs w:val="24"/>
        </w:rPr>
        <w:t xml:space="preserve">hint at the role of US anti-communist foreign policy and its potential influence on the OAS. </w:t>
      </w:r>
      <w:r w:rsidR="00FF4978" w:rsidRPr="00F4686F">
        <w:rPr>
          <w:rFonts w:ascii="Times New Roman" w:hAnsi="Times New Roman" w:cs="Times New Roman"/>
          <w:sz w:val="24"/>
          <w:szCs w:val="24"/>
        </w:rPr>
        <w:t xml:space="preserve">The OAS evolved from </w:t>
      </w:r>
      <w:r w:rsidR="000C5090" w:rsidRPr="00F4686F">
        <w:rPr>
          <w:rFonts w:ascii="Times New Roman" w:hAnsi="Times New Roman" w:cs="Times New Roman"/>
          <w:sz w:val="24"/>
          <w:szCs w:val="24"/>
        </w:rPr>
        <w:t xml:space="preserve">“continentalization” of the Monroe Doctrine, becoming </w:t>
      </w:r>
      <w:r w:rsidR="00612F61" w:rsidRPr="00F4686F">
        <w:rPr>
          <w:rFonts w:ascii="Times New Roman" w:hAnsi="Times New Roman" w:cs="Times New Roman"/>
          <w:sz w:val="24"/>
          <w:szCs w:val="24"/>
        </w:rPr>
        <w:t>institutionalized</w:t>
      </w:r>
      <w:r w:rsidR="000C5090" w:rsidRPr="00F4686F">
        <w:rPr>
          <w:rFonts w:ascii="Times New Roman" w:hAnsi="Times New Roman" w:cs="Times New Roman"/>
          <w:sz w:val="24"/>
          <w:szCs w:val="24"/>
        </w:rPr>
        <w:t xml:space="preserve"> in the Pan-American Union</w:t>
      </w:r>
      <w:r w:rsidR="00612F61" w:rsidRPr="00F4686F">
        <w:rPr>
          <w:rFonts w:ascii="Times New Roman" w:hAnsi="Times New Roman" w:cs="Times New Roman"/>
          <w:sz w:val="24"/>
          <w:szCs w:val="24"/>
        </w:rPr>
        <w:t xml:space="preserve"> before finally becoming the OAS in 1948 at the beginning of the Cold War </w:t>
      </w:r>
      <w:r w:rsidR="003634E2"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{"citationID":"CoGd6jAJ","properties":{"formattedCitation":"(The Editors of Encyclopaedia Britannica n.d.)","plainCitation":"(The Editors of Encyclopaedia Britannica n.d.)","noteIndex":0},"citationItems":[{"id":1152,"uris":["http://zotero.org/users/6074235/items/DBX9CMGB"],"itemData":{"id":1152,"type":"webpage","abstract":"Organization of American States (OAS), organization formed to promote economic, military, and cultural cooperation among its members, which include almost all of the independent states of the Western Hemisphere. The OAS’s main goals are to prevent any outside state’s intervention in the Western Hemisphere and to maintain peace between the various states within the hemisphere. The founding of the OAS was based on the general acceptance of the principles of the U.S. Monroe Doctrine (Dec. 2, 1823) by the countries of the Western Hemisphere, especially the principle that an attack upon one American state would be considered as an attack","language":"en","title":"Organization of American States | Britannica","URL":"https://www.britannica.com/topic/Organization-of-American-States","author":[{"literal":"The Editors of Encyclopaedia Britannica"}],"accessed":{"date-parts":[["2022",3,28]]}}}],"schema":"https://github.com/citation-style-language/schema/raw/master/csl-citation.json"} </w:instrText>
      </w:r>
      <w:r w:rsidR="003634E2" w:rsidRPr="00F4686F">
        <w:rPr>
          <w:rFonts w:ascii="Times New Roman" w:hAnsi="Times New Roman" w:cs="Times New Roman"/>
          <w:sz w:val="24"/>
          <w:szCs w:val="24"/>
        </w:rPr>
        <w:fldChar w:fldCharType="separate"/>
      </w:r>
      <w:r w:rsidR="003634E2" w:rsidRPr="00F4686F">
        <w:rPr>
          <w:rFonts w:ascii="Times New Roman" w:hAnsi="Times New Roman" w:cs="Times New Roman"/>
          <w:sz w:val="24"/>
          <w:szCs w:val="24"/>
        </w:rPr>
        <w:t>(The Editors of Encyclopaedia Britannica n.d.)</w:t>
      </w:r>
      <w:r w:rsidR="003634E2" w:rsidRPr="00F4686F">
        <w:rPr>
          <w:rFonts w:ascii="Times New Roman" w:hAnsi="Times New Roman" w:cs="Times New Roman"/>
          <w:sz w:val="24"/>
          <w:szCs w:val="24"/>
        </w:rPr>
        <w:fldChar w:fldCharType="end"/>
      </w:r>
      <w:r w:rsidR="00BF452E" w:rsidRPr="00F4686F">
        <w:rPr>
          <w:rFonts w:ascii="Times New Roman" w:hAnsi="Times New Roman" w:cs="Times New Roman"/>
          <w:sz w:val="24"/>
          <w:szCs w:val="24"/>
        </w:rPr>
        <w:t xml:space="preserve">. From there, it </w:t>
      </w:r>
      <w:r w:rsidR="00C22B97" w:rsidRPr="00F4686F">
        <w:rPr>
          <w:rFonts w:ascii="Times New Roman" w:hAnsi="Times New Roman" w:cs="Times New Roman"/>
          <w:sz w:val="24"/>
          <w:szCs w:val="24"/>
        </w:rPr>
        <w:t xml:space="preserve">excluded </w:t>
      </w:r>
      <w:r w:rsidR="008E5306" w:rsidRPr="00F4686F">
        <w:rPr>
          <w:rFonts w:ascii="Times New Roman" w:hAnsi="Times New Roman" w:cs="Times New Roman"/>
          <w:sz w:val="24"/>
          <w:szCs w:val="24"/>
        </w:rPr>
        <w:t xml:space="preserve">Cuba </w:t>
      </w:r>
      <w:r w:rsidR="0062536B" w:rsidRPr="00F4686F">
        <w:rPr>
          <w:rFonts w:ascii="Times New Roman" w:hAnsi="Times New Roman" w:cs="Times New Roman"/>
          <w:sz w:val="24"/>
          <w:szCs w:val="24"/>
        </w:rPr>
        <w:t xml:space="preserve">in 1962 </w:t>
      </w:r>
      <w:r w:rsidR="008E5306" w:rsidRPr="00F4686F">
        <w:rPr>
          <w:rFonts w:ascii="Times New Roman" w:hAnsi="Times New Roman" w:cs="Times New Roman"/>
          <w:sz w:val="24"/>
          <w:szCs w:val="24"/>
        </w:rPr>
        <w:t xml:space="preserve">on grounds that </w:t>
      </w:r>
      <w:r w:rsidR="000B44CF" w:rsidRPr="00F4686F">
        <w:rPr>
          <w:rFonts w:ascii="Times New Roman" w:hAnsi="Times New Roman" w:cs="Times New Roman"/>
          <w:sz w:val="24"/>
          <w:szCs w:val="24"/>
        </w:rPr>
        <w:t>“The principles of communism are incompatible with the principles of the inter-American system”</w:t>
      </w:r>
      <w:r w:rsidR="0062536B" w:rsidRPr="00F4686F">
        <w:rPr>
          <w:rFonts w:ascii="Times New Roman" w:hAnsi="Times New Roman" w:cs="Times New Roman"/>
          <w:sz w:val="24"/>
          <w:szCs w:val="24"/>
        </w:rPr>
        <w:t xml:space="preserve"> </w:t>
      </w:r>
      <w:r w:rsidR="007827C4"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{"citationID":"URN0rTxH","properties":{"formattedCitation":"(OAS 1962)","plainCitation":"(OAS 1962)","noteIndex":0},"citationItems":[{"id":1151,"uris":["http://zotero.org/users/6074235/items/4K3TT8I3"],"itemData":{"id":1151,"type":"webpage","abstract":"Diplomatic and legislative documents on the Inter-American System","container-title":"The Avalon Project","genre":"Text","language":"(SCHEME=ISO639-1) en","note":"publisher: Washington, U.S. Govt. Print. Off., 1972","title":"Resolutions Adopted at the Eighth Meeting of Consultation of Ministers of Foreign Affairs, Punta del Este, Uruguay","URL":"https://avalon.law.yale.edu/20th_century/intam17.asp","author":[{"literal":"OAS"}],"accessed":{"date-parts":[["2022",3,28]]},"issued":{"date-parts":[["1962",1,22]]}}}],"schema":"https://github.com/citation-style-language/schema/raw/master/csl-citation.json"} </w:instrText>
      </w:r>
      <w:r w:rsidR="007827C4" w:rsidRPr="00F4686F">
        <w:rPr>
          <w:rFonts w:ascii="Times New Roman" w:hAnsi="Times New Roman" w:cs="Times New Roman"/>
          <w:sz w:val="24"/>
          <w:szCs w:val="24"/>
        </w:rPr>
        <w:fldChar w:fldCharType="separate"/>
      </w:r>
      <w:r w:rsidR="007827C4" w:rsidRPr="00F4686F">
        <w:rPr>
          <w:rFonts w:ascii="Times New Roman" w:hAnsi="Times New Roman" w:cs="Times New Roman"/>
          <w:sz w:val="24"/>
          <w:szCs w:val="24"/>
        </w:rPr>
        <w:t>(OAS 1962)</w:t>
      </w:r>
      <w:r w:rsidR="007827C4" w:rsidRPr="00F4686F">
        <w:rPr>
          <w:rFonts w:ascii="Times New Roman" w:hAnsi="Times New Roman" w:cs="Times New Roman"/>
          <w:sz w:val="24"/>
          <w:szCs w:val="24"/>
        </w:rPr>
        <w:fldChar w:fldCharType="end"/>
      </w:r>
      <w:r w:rsidR="000243FB" w:rsidRPr="00F4686F">
        <w:rPr>
          <w:rFonts w:ascii="Times New Roman" w:hAnsi="Times New Roman" w:cs="Times New Roman"/>
          <w:sz w:val="24"/>
          <w:szCs w:val="24"/>
        </w:rPr>
        <w:t xml:space="preserve">, although the </w:t>
      </w:r>
      <w:r w:rsidR="00E67AE9" w:rsidRPr="00F4686F">
        <w:rPr>
          <w:rFonts w:ascii="Times New Roman" w:hAnsi="Times New Roman" w:cs="Times New Roman"/>
          <w:sz w:val="24"/>
          <w:szCs w:val="24"/>
        </w:rPr>
        <w:t>resolution</w:t>
      </w:r>
      <w:r w:rsidR="000243FB" w:rsidRPr="00F4686F">
        <w:rPr>
          <w:rFonts w:ascii="Times New Roman" w:hAnsi="Times New Roman" w:cs="Times New Roman"/>
          <w:sz w:val="24"/>
          <w:szCs w:val="24"/>
        </w:rPr>
        <w:t xml:space="preserve"> was later lifted in 2009 </w:t>
      </w:r>
      <w:r w:rsidR="00E67AE9"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{"citationID":"YqudVpcu","properties":{"formattedCitation":"(OAS 2009)","plainCitation":"(OAS 2009)","noteIndex":0},"citationItems":[{"id":1150,"uris":["http://zotero.org/users/6074235/items/49BLIDZA"],"itemData":{"id":1150,"type":"webpage","abstract":"San Pedro Sula, Honduras – The General Assembly of the Organization of American States (OAS) revoked Thursday Resolution Six of the Eighth Meeting of Consultation of Ministers of Foreign Affairs held in Punta del Este, Uruguay, January 22-31, 1962, which","container-title":"OAS - Organization of American States","genre":"Text","language":"en","title":"OAS REVOKES RESOLUTION SUSPENDING MEMBERSHIP OF CUBA IN THE INTER-AMERICAN SYSTEM","title-short":"OAS - Organization of American States","URL":"https://www.oas.org/en/media_center/press_release.asp?sCodigo=GA-12-09","author":[{"literal":"OAS"}],"accessed":{"date-parts":[["2022",3,28]]},"issued":{"date-parts":[["2009",6,3]]}}}],"schema":"https://github.com/citation-style-language/schema/raw/master/csl-citation.json"} </w:instrText>
      </w:r>
      <w:r w:rsidR="00E67AE9" w:rsidRPr="00F4686F">
        <w:rPr>
          <w:rFonts w:ascii="Times New Roman" w:hAnsi="Times New Roman" w:cs="Times New Roman"/>
          <w:sz w:val="24"/>
          <w:szCs w:val="24"/>
        </w:rPr>
        <w:fldChar w:fldCharType="separate"/>
      </w:r>
      <w:r w:rsidR="00E67AE9" w:rsidRPr="00F4686F">
        <w:rPr>
          <w:rFonts w:ascii="Times New Roman" w:hAnsi="Times New Roman" w:cs="Times New Roman"/>
          <w:sz w:val="24"/>
        </w:rPr>
        <w:t>(OAS 2009)</w:t>
      </w:r>
      <w:r w:rsidR="00E67AE9" w:rsidRPr="00F4686F">
        <w:rPr>
          <w:rFonts w:ascii="Times New Roman" w:hAnsi="Times New Roman" w:cs="Times New Roman"/>
          <w:sz w:val="24"/>
          <w:szCs w:val="24"/>
        </w:rPr>
        <w:fldChar w:fldCharType="end"/>
      </w:r>
      <w:r w:rsidR="009F09BD" w:rsidRPr="00F4686F">
        <w:rPr>
          <w:rFonts w:ascii="Times New Roman" w:hAnsi="Times New Roman" w:cs="Times New Roman"/>
          <w:sz w:val="24"/>
          <w:szCs w:val="24"/>
        </w:rPr>
        <w:t xml:space="preserve">. </w:t>
      </w:r>
      <w:r w:rsidR="0010350F" w:rsidRPr="00F4686F">
        <w:rPr>
          <w:rFonts w:ascii="Times New Roman" w:hAnsi="Times New Roman" w:cs="Times New Roman"/>
          <w:sz w:val="24"/>
          <w:szCs w:val="24"/>
        </w:rPr>
        <w:t>This history of anti-communism</w:t>
      </w:r>
      <w:r w:rsidR="004A6409" w:rsidRPr="00F4686F">
        <w:rPr>
          <w:rFonts w:ascii="Times New Roman" w:hAnsi="Times New Roman" w:cs="Times New Roman"/>
          <w:sz w:val="24"/>
          <w:szCs w:val="24"/>
        </w:rPr>
        <w:t>, often at the expense of democracy, raises concerns about OAS activities post-1990</w:t>
      </w:r>
      <w:r w:rsidR="00316626" w:rsidRPr="00F4686F">
        <w:rPr>
          <w:rFonts w:ascii="Times New Roman" w:hAnsi="Times New Roman" w:cs="Times New Roman"/>
          <w:sz w:val="24"/>
          <w:szCs w:val="24"/>
        </w:rPr>
        <w:t xml:space="preserve">. Are its activities purely about democracy promotion, does it pursue intervention against leftist governments like </w:t>
      </w:r>
      <w:r w:rsidR="00170947" w:rsidRPr="00F4686F">
        <w:rPr>
          <w:rFonts w:ascii="Times New Roman" w:hAnsi="Times New Roman" w:cs="Times New Roman"/>
          <w:sz w:val="24"/>
          <w:szCs w:val="24"/>
        </w:rPr>
        <w:t>Morales’ in the name of democracy, or does it suffer from a conflation of democracy and capitalist, specifically neoliberal, economics?</w:t>
      </w:r>
    </w:p>
    <w:p w14:paraId="642B9963" w14:textId="24F4D9BF" w:rsidR="004B7941" w:rsidRPr="00F4686F" w:rsidRDefault="00794A3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This thesis </w:t>
      </w:r>
      <w:r w:rsidR="00B06B4F" w:rsidRPr="00F4686F">
        <w:rPr>
          <w:rFonts w:ascii="Times New Roman" w:hAnsi="Times New Roman" w:cs="Times New Roman"/>
          <w:sz w:val="24"/>
          <w:szCs w:val="24"/>
        </w:rPr>
        <w:t xml:space="preserve">does not seek to rehash debates about whether international organizations are tools </w:t>
      </w:r>
      <w:r w:rsidR="006A4B0C" w:rsidRPr="00F4686F">
        <w:rPr>
          <w:rFonts w:ascii="Times New Roman" w:hAnsi="Times New Roman" w:cs="Times New Roman"/>
          <w:sz w:val="24"/>
          <w:szCs w:val="24"/>
        </w:rPr>
        <w:t>of states or autonomous actors.</w:t>
      </w:r>
      <w:r w:rsidR="007C3E8A" w:rsidRPr="00F4686F">
        <w:rPr>
          <w:rFonts w:ascii="Times New Roman" w:hAnsi="Times New Roman" w:cs="Times New Roman"/>
          <w:sz w:val="24"/>
          <w:szCs w:val="24"/>
        </w:rPr>
        <w:t xml:space="preserve"> The question I explore will not focus on the OAS as merely a tool of US foreign policy, although the US’ hegemonic role plays a </w:t>
      </w:r>
      <w:r w:rsidR="0091308D" w:rsidRPr="00F4686F">
        <w:rPr>
          <w:rFonts w:ascii="Times New Roman" w:hAnsi="Times New Roman" w:cs="Times New Roman"/>
          <w:sz w:val="24"/>
          <w:szCs w:val="24"/>
        </w:rPr>
        <w:t>part.</w:t>
      </w:r>
      <w:r w:rsidR="006A4B0C" w:rsidRPr="00F4686F">
        <w:rPr>
          <w:rFonts w:ascii="Times New Roman" w:hAnsi="Times New Roman" w:cs="Times New Roman"/>
          <w:sz w:val="24"/>
          <w:szCs w:val="24"/>
        </w:rPr>
        <w:t xml:space="preserve"> Instead, I explore </w:t>
      </w:r>
      <w:r w:rsidR="0091308D" w:rsidRPr="00F4686F">
        <w:rPr>
          <w:rFonts w:ascii="Times New Roman" w:hAnsi="Times New Roman" w:cs="Times New Roman"/>
          <w:sz w:val="24"/>
          <w:szCs w:val="24"/>
        </w:rPr>
        <w:t xml:space="preserve">a </w:t>
      </w:r>
      <w:r w:rsidR="0091308D" w:rsidRPr="00F4686F">
        <w:rPr>
          <w:rFonts w:ascii="Times New Roman" w:hAnsi="Times New Roman" w:cs="Times New Roman"/>
          <w:sz w:val="24"/>
          <w:szCs w:val="24"/>
        </w:rPr>
        <w:lastRenderedPageBreak/>
        <w:t>broader frame of the Liberal International Order (LIO)</w:t>
      </w:r>
      <w:r w:rsidR="00122953" w:rsidRPr="00F4686F">
        <w:rPr>
          <w:rFonts w:ascii="Times New Roman" w:hAnsi="Times New Roman" w:cs="Times New Roman"/>
          <w:sz w:val="24"/>
          <w:szCs w:val="24"/>
        </w:rPr>
        <w:t xml:space="preserve"> and its institutions, including the OAS and </w:t>
      </w:r>
      <w:r w:rsidR="00A133FB" w:rsidRPr="00F4686F">
        <w:rPr>
          <w:rFonts w:ascii="Times New Roman" w:hAnsi="Times New Roman" w:cs="Times New Roman"/>
          <w:sz w:val="24"/>
          <w:szCs w:val="24"/>
        </w:rPr>
        <w:t xml:space="preserve">UN. As I will review, scholars have defined the LIO as a collection of </w:t>
      </w:r>
      <w:r w:rsidR="00240660" w:rsidRPr="00F4686F">
        <w:rPr>
          <w:rFonts w:ascii="Times New Roman" w:hAnsi="Times New Roman" w:cs="Times New Roman"/>
          <w:sz w:val="24"/>
          <w:szCs w:val="24"/>
        </w:rPr>
        <w:t>norms post-1990</w:t>
      </w:r>
      <w:r w:rsidR="00097CD9" w:rsidRPr="00F4686F">
        <w:rPr>
          <w:rFonts w:ascii="Times New Roman" w:hAnsi="Times New Roman" w:cs="Times New Roman"/>
          <w:sz w:val="24"/>
          <w:szCs w:val="24"/>
        </w:rPr>
        <w:t xml:space="preserve">. </w:t>
      </w:r>
      <w:r w:rsidR="005D61F0" w:rsidRPr="00F4686F">
        <w:rPr>
          <w:rFonts w:ascii="Times New Roman" w:hAnsi="Times New Roman" w:cs="Times New Roman"/>
          <w:sz w:val="24"/>
          <w:szCs w:val="24"/>
        </w:rPr>
        <w:t>These are “</w:t>
      </w:r>
      <w:r w:rsidR="00C207CA" w:rsidRPr="00F4686F">
        <w:rPr>
          <w:rFonts w:ascii="Times New Roman" w:hAnsi="Times New Roman" w:cs="Times New Roman"/>
          <w:sz w:val="24"/>
          <w:szCs w:val="24"/>
        </w:rPr>
        <w:t xml:space="preserve">open markets, international institutions, cooperative security, democratic community, progressive change, collective problem solving, shared sovereignty, [and] the rule of law” </w:t>
      </w:r>
      <w:r w:rsidR="00C207CA"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{"citationID":"vpaAAQR5","properties":{"formattedCitation":"(Ikenberry 2011)","plainCitation":"(Ikenberry 2011)","dontUpdate":true,"noteIndex":0},"citationItems":[{"id":1177,"uris":["http://zotero.org/users/6074235/items/FHVP2WHN"],"itemData":{"id":1177,"type":"book","publisher":"Princeton University Press","source":"Google Scholar","title":"Liberal leviathan","author":[{"family":"Ikenberry","given":"G. John"}],"issued":{"date-parts":[["2011"]]}}}],"schema":"https://github.com/citation-style-language/schema/raw/master/csl-citation.json"} </w:instrText>
      </w:r>
      <w:r w:rsidR="00C207CA" w:rsidRPr="00F4686F">
        <w:rPr>
          <w:rFonts w:ascii="Times New Roman" w:hAnsi="Times New Roman" w:cs="Times New Roman"/>
          <w:sz w:val="24"/>
          <w:szCs w:val="24"/>
        </w:rPr>
        <w:fldChar w:fldCharType="separate"/>
      </w:r>
      <w:r w:rsidR="00C207CA" w:rsidRPr="00F4686F">
        <w:rPr>
          <w:rFonts w:ascii="Times New Roman" w:hAnsi="Times New Roman" w:cs="Times New Roman"/>
          <w:sz w:val="24"/>
        </w:rPr>
        <w:t>(Ikenberry 2011, 2)</w:t>
      </w:r>
      <w:r w:rsidR="00C207CA" w:rsidRPr="00F4686F">
        <w:rPr>
          <w:rFonts w:ascii="Times New Roman" w:hAnsi="Times New Roman" w:cs="Times New Roman"/>
          <w:sz w:val="24"/>
          <w:szCs w:val="24"/>
        </w:rPr>
        <w:fldChar w:fldCharType="end"/>
      </w:r>
      <w:r w:rsidR="00C207CA" w:rsidRPr="00F4686F">
        <w:rPr>
          <w:rFonts w:ascii="Times New Roman" w:hAnsi="Times New Roman" w:cs="Times New Roman"/>
          <w:sz w:val="24"/>
          <w:szCs w:val="24"/>
        </w:rPr>
        <w:t xml:space="preserve">. </w:t>
      </w:r>
      <w:r w:rsidR="000E68B5" w:rsidRPr="00F4686F">
        <w:rPr>
          <w:rFonts w:ascii="Times New Roman" w:hAnsi="Times New Roman" w:cs="Times New Roman"/>
          <w:sz w:val="24"/>
          <w:szCs w:val="24"/>
        </w:rPr>
        <w:t xml:space="preserve">Other scholars have defined two main pillars </w:t>
      </w:r>
      <w:r w:rsidR="00912D3B" w:rsidRPr="00F4686F">
        <w:rPr>
          <w:rFonts w:ascii="Times New Roman" w:hAnsi="Times New Roman" w:cs="Times New Roman"/>
          <w:sz w:val="24"/>
          <w:szCs w:val="24"/>
        </w:rPr>
        <w:t xml:space="preserve">of the LIO as “liberal democratic” and “neoliberal”, referring to political institutions and economic organization </w:t>
      </w:r>
      <w:r w:rsidR="008348E2" w:rsidRPr="00F4686F">
        <w:rPr>
          <w:rFonts w:ascii="Times New Roman" w:hAnsi="Times New Roman" w:cs="Times New Roman"/>
          <w:sz w:val="24"/>
          <w:szCs w:val="24"/>
        </w:rPr>
        <w:t>respectively</w:t>
      </w:r>
      <w:r w:rsidR="00912D3B" w:rsidRPr="00F4686F">
        <w:rPr>
          <w:rFonts w:ascii="Times New Roman" w:hAnsi="Times New Roman" w:cs="Times New Roman"/>
          <w:sz w:val="24"/>
          <w:szCs w:val="24"/>
        </w:rPr>
        <w:t xml:space="preserve"> </w:t>
      </w:r>
      <w:r w:rsidR="00912D3B"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{"citationID":"Fd4mPNNX","properties":{"formattedCitation":"(Allan, Vucetic, and Hopf 2018)","plainCitation":"(Allan, Vucetic, and Hopf 2018)","noteIndex":0},"citationItems":[{"id":667,"uris":["http://zotero.org/users/6074235/items/MXSWUAIP"],"itemData":{"id":667,"type":"article-journal","container-title":"International Organization","issue":"4","note":"publisher: Cambridge University Press","page":"839–869","source":"Google Scholar","title":"The distribution of identity and the future of international order: China's hegemonic prospects","title-short":"The distribution of identity and the future of international order","volume":"72","author":[{"family":"Allan","given":"Bentley B."},{"family":"Vucetic","given":"Srdjan"},{"family":"Hopf","given":"Ted"}],"issued":{"date-parts":[["2018"]]}}}],"schema":"https://github.com/citation-style-language/schema/raw/master/csl-citation.json"} </w:instrText>
      </w:r>
      <w:r w:rsidR="00912D3B" w:rsidRPr="00F4686F">
        <w:rPr>
          <w:rFonts w:ascii="Times New Roman" w:hAnsi="Times New Roman" w:cs="Times New Roman"/>
          <w:sz w:val="24"/>
          <w:szCs w:val="24"/>
        </w:rPr>
        <w:fldChar w:fldCharType="separate"/>
      </w:r>
      <w:r w:rsidR="00912D3B" w:rsidRPr="00F4686F">
        <w:rPr>
          <w:rFonts w:ascii="Times New Roman" w:hAnsi="Times New Roman" w:cs="Times New Roman"/>
          <w:sz w:val="24"/>
        </w:rPr>
        <w:t>(Allan, Vucetic, and Hopf 2018)</w:t>
      </w:r>
      <w:r w:rsidR="00912D3B" w:rsidRPr="00F4686F">
        <w:rPr>
          <w:rFonts w:ascii="Times New Roman" w:hAnsi="Times New Roman" w:cs="Times New Roman"/>
          <w:sz w:val="24"/>
          <w:szCs w:val="24"/>
        </w:rPr>
        <w:fldChar w:fldCharType="end"/>
      </w:r>
      <w:r w:rsidR="008348E2" w:rsidRPr="00F4686F">
        <w:rPr>
          <w:rFonts w:ascii="Times New Roman" w:hAnsi="Times New Roman" w:cs="Times New Roman"/>
          <w:sz w:val="24"/>
          <w:szCs w:val="24"/>
        </w:rPr>
        <w:t xml:space="preserve">. </w:t>
      </w:r>
      <w:r w:rsidR="00996447" w:rsidRPr="00F4686F">
        <w:rPr>
          <w:rFonts w:ascii="Times New Roman" w:hAnsi="Times New Roman" w:cs="Times New Roman"/>
          <w:sz w:val="24"/>
          <w:szCs w:val="24"/>
        </w:rPr>
        <w:t xml:space="preserve">Like a domestic society, the LIO also contains everyone practicing these norms. As such, there exists a community of </w:t>
      </w:r>
      <w:r w:rsidR="005E5025" w:rsidRPr="00F4686F">
        <w:rPr>
          <w:rFonts w:ascii="Times New Roman" w:hAnsi="Times New Roman" w:cs="Times New Roman"/>
          <w:sz w:val="24"/>
          <w:szCs w:val="24"/>
        </w:rPr>
        <w:t>practitioners</w:t>
      </w:r>
      <w:r w:rsidR="00996447" w:rsidRPr="00F4686F">
        <w:rPr>
          <w:rFonts w:ascii="Times New Roman" w:hAnsi="Times New Roman" w:cs="Times New Roman"/>
          <w:sz w:val="24"/>
          <w:szCs w:val="24"/>
        </w:rPr>
        <w:t xml:space="preserve"> </w:t>
      </w:r>
      <w:r w:rsidR="00CF55C0" w:rsidRPr="00F4686F">
        <w:rPr>
          <w:rFonts w:ascii="Times New Roman" w:hAnsi="Times New Roman" w:cs="Times New Roman"/>
          <w:sz w:val="24"/>
          <w:szCs w:val="24"/>
        </w:rPr>
        <w:t xml:space="preserve">supporting </w:t>
      </w:r>
      <w:r w:rsidR="005E5025" w:rsidRPr="00F4686F">
        <w:rPr>
          <w:rFonts w:ascii="Times New Roman" w:hAnsi="Times New Roman" w:cs="Times New Roman"/>
          <w:sz w:val="24"/>
          <w:szCs w:val="24"/>
        </w:rPr>
        <w:t xml:space="preserve">an overarching social structure defining appropriate </w:t>
      </w:r>
      <w:r w:rsidR="00CF55C0" w:rsidRPr="00F4686F">
        <w:rPr>
          <w:rFonts w:ascii="Times New Roman" w:hAnsi="Times New Roman" w:cs="Times New Roman"/>
          <w:sz w:val="24"/>
          <w:szCs w:val="24"/>
        </w:rPr>
        <w:t xml:space="preserve">practice. </w:t>
      </w:r>
      <w:r w:rsidR="008348E2" w:rsidRPr="00F4686F">
        <w:rPr>
          <w:rFonts w:ascii="Times New Roman" w:hAnsi="Times New Roman" w:cs="Times New Roman"/>
          <w:sz w:val="24"/>
          <w:szCs w:val="24"/>
        </w:rPr>
        <w:t>This community also holds identities related to their compliance with these norms.</w:t>
      </w:r>
    </w:p>
    <w:p w14:paraId="00BDDB4C" w14:textId="668681ED" w:rsidR="00CF55C0" w:rsidRPr="00F4686F" w:rsidRDefault="009B664C"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Returning to the Cold War, </w:t>
      </w:r>
      <w:r w:rsidR="003A22D8" w:rsidRPr="00F4686F">
        <w:rPr>
          <w:rFonts w:ascii="Times New Roman" w:hAnsi="Times New Roman" w:cs="Times New Roman"/>
          <w:sz w:val="24"/>
          <w:szCs w:val="24"/>
        </w:rPr>
        <w:t xml:space="preserve">two competing images of world order were pushed by the United States and the Soviet Union. </w:t>
      </w:r>
      <w:r w:rsidR="009F3F32" w:rsidRPr="00F4686F">
        <w:rPr>
          <w:rFonts w:ascii="Times New Roman" w:hAnsi="Times New Roman" w:cs="Times New Roman"/>
          <w:sz w:val="24"/>
          <w:szCs w:val="24"/>
        </w:rPr>
        <w:t>Various nations aligned themselves with either bloc, were forced to be part of the bloc, or chose their own</w:t>
      </w:r>
      <w:r w:rsidR="003308D7" w:rsidRPr="00F4686F">
        <w:rPr>
          <w:rFonts w:ascii="Times New Roman" w:hAnsi="Times New Roman" w:cs="Times New Roman"/>
          <w:sz w:val="24"/>
          <w:szCs w:val="24"/>
        </w:rPr>
        <w:t xml:space="preserve"> non-aligned position (such as India). These fundamentally opposed vision</w:t>
      </w:r>
      <w:r w:rsidR="00C610DD" w:rsidRPr="00F4686F">
        <w:rPr>
          <w:rFonts w:ascii="Times New Roman" w:hAnsi="Times New Roman" w:cs="Times New Roman"/>
          <w:sz w:val="24"/>
          <w:szCs w:val="24"/>
        </w:rPr>
        <w:t>s</w:t>
      </w:r>
      <w:r w:rsidR="003308D7" w:rsidRPr="00F4686F">
        <w:rPr>
          <w:rFonts w:ascii="Times New Roman" w:hAnsi="Times New Roman" w:cs="Times New Roman"/>
          <w:sz w:val="24"/>
          <w:szCs w:val="24"/>
        </w:rPr>
        <w:t xml:space="preserve"> of world order</w:t>
      </w:r>
      <w:r w:rsidR="00C610DD" w:rsidRPr="00F4686F">
        <w:rPr>
          <w:rFonts w:ascii="Times New Roman" w:hAnsi="Times New Roman" w:cs="Times New Roman"/>
          <w:sz w:val="24"/>
          <w:szCs w:val="24"/>
        </w:rPr>
        <w:t>, while concerned with p</w:t>
      </w:r>
      <w:r w:rsidR="00983433" w:rsidRPr="00F4686F">
        <w:rPr>
          <w:rFonts w:ascii="Times New Roman" w:hAnsi="Times New Roman" w:cs="Times New Roman"/>
          <w:sz w:val="24"/>
          <w:szCs w:val="24"/>
        </w:rPr>
        <w:t xml:space="preserve">olitical philosophies to an extent, were primarily about economic organization. </w:t>
      </w:r>
      <w:r w:rsidR="00DD000B" w:rsidRPr="00F4686F">
        <w:rPr>
          <w:rFonts w:ascii="Times New Roman" w:hAnsi="Times New Roman" w:cs="Times New Roman"/>
          <w:sz w:val="24"/>
          <w:szCs w:val="24"/>
        </w:rPr>
        <w:t xml:space="preserve">Studies on the UN </w:t>
      </w:r>
      <w:r w:rsidR="005611A7" w:rsidRPr="00F4686F">
        <w:rPr>
          <w:rFonts w:ascii="Times New Roman" w:hAnsi="Times New Roman" w:cs="Times New Roman"/>
          <w:sz w:val="24"/>
          <w:szCs w:val="24"/>
        </w:rPr>
        <w:t xml:space="preserve">General Debate show that </w:t>
      </w:r>
      <w:r w:rsidR="00C24982" w:rsidRPr="00F4686F">
        <w:rPr>
          <w:rFonts w:ascii="Times New Roman" w:hAnsi="Times New Roman" w:cs="Times New Roman"/>
          <w:sz w:val="24"/>
          <w:szCs w:val="24"/>
        </w:rPr>
        <w:t xml:space="preserve">challenges and exit threats to the world economic order declined after </w:t>
      </w:r>
      <w:r w:rsidR="009E3231" w:rsidRPr="00F4686F">
        <w:rPr>
          <w:rFonts w:ascii="Times New Roman" w:hAnsi="Times New Roman" w:cs="Times New Roman"/>
          <w:sz w:val="24"/>
          <w:szCs w:val="24"/>
        </w:rPr>
        <w:t xml:space="preserve">the end of the Cold War, supporting the importance of economic organization as a central component of the conflict </w:t>
      </w:r>
      <w:r w:rsidR="000F4750"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{"citationID":"MEPPP7tc","properties":{"formattedCitation":"(Kentikelenis and Voeten 2021)","plainCitation":"(Kentikelenis and Voeten 2021)","noteIndex":0},"citationItems":[{"id":1149,"uris":["http://zotero.org/users/6074235/items/UL9BWEBD"],"itemData":{"id":1149,"type":"article-journal","container-title":"The Review of International Organizations","issue":"4","note":"publisher: Springer","page":"721–754","source":"Google Scholar","title":"Legitimacy challenges to the liberal world order: Evidence from United Nations speeches, 1970–2018","title-short":"Legitimacy challenges to the liberal world order","volume":"16","author":[{"family":"Kentikelenis","given":"Alexander"},{"family":"Voeten","given":"Erik"}],"issued":{"date-parts":[["2021"]]}}}],"schema":"https://github.com/citation-style-language/schema/raw/master/csl-citation.json"} </w:instrText>
      </w:r>
      <w:r w:rsidR="000F4750" w:rsidRPr="00F4686F">
        <w:rPr>
          <w:rFonts w:ascii="Times New Roman" w:hAnsi="Times New Roman" w:cs="Times New Roman"/>
          <w:sz w:val="24"/>
          <w:szCs w:val="24"/>
        </w:rPr>
        <w:fldChar w:fldCharType="separate"/>
      </w:r>
      <w:r w:rsidR="000F4750" w:rsidRPr="00F4686F">
        <w:rPr>
          <w:rFonts w:ascii="Times New Roman" w:hAnsi="Times New Roman" w:cs="Times New Roman"/>
          <w:sz w:val="24"/>
        </w:rPr>
        <w:t>(Kentikelenis and Voeten 2021)</w:t>
      </w:r>
      <w:r w:rsidR="000F4750" w:rsidRPr="00F4686F">
        <w:rPr>
          <w:rFonts w:ascii="Times New Roman" w:hAnsi="Times New Roman" w:cs="Times New Roman"/>
          <w:sz w:val="24"/>
          <w:szCs w:val="24"/>
        </w:rPr>
        <w:fldChar w:fldCharType="end"/>
      </w:r>
      <w:r w:rsidR="00CB479F" w:rsidRPr="00F4686F">
        <w:rPr>
          <w:rFonts w:ascii="Times New Roman" w:hAnsi="Times New Roman" w:cs="Times New Roman"/>
          <w:sz w:val="24"/>
          <w:szCs w:val="24"/>
        </w:rPr>
        <w:t xml:space="preserve">. </w:t>
      </w:r>
      <w:r w:rsidR="0075140B" w:rsidRPr="00F4686F">
        <w:rPr>
          <w:rFonts w:ascii="Times New Roman" w:hAnsi="Times New Roman" w:cs="Times New Roman"/>
          <w:sz w:val="24"/>
          <w:szCs w:val="24"/>
        </w:rPr>
        <w:t xml:space="preserve">Political organization, on the other hand, appears to have taken a backseat during the Cold War as the United States backed military coups in Latin America against leftist governments </w:t>
      </w:r>
      <w:r w:rsidR="00BA29D5"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{"citationID":"1jOgA7V8","properties":{"formattedCitation":"(Levitsky and Roberts 2011)","plainCitation":"(Levitsky and Roberts 2011)","noteIndex":0},"citationItems":[{"id":205,"uris":["http://zotero.org/users/6074235/items/78CL9HNA"],"itemData":{"id":205,"type":"book","abstract":"Evidence from public opinion / Jason Ross Arnold, David J. Samuels -- Economic constraints and presidential agency / Marfa Victoria Murillo, Virginia Oliveros, Milan Vaishnav -- The Left : destroyer or savior of the market Model? / Kurt Weyland -- The political Left, the export boom, and the populist temptation / Robert R. Kaufman -- Social policy and redistribution : Chile and Uruguay / Jennifer Pribble, Evelyne Huber -- The diversity of Left party linkages and competitive advantages / Samuel Handlin, Ruth Berins Collier -- The Left and participatory democracy : Brazil, Uruguay and Venezuela / Benjamin Goldfrank -- The Left and citizenship rights / Debiorah J. Yashar -- Venezuela : Hugo Chavez and the populist Left / Margarita Loapez Maya -- Bolivia : origins and policies of the movimiento al socialismo / Raual Madrid -- Ecuador : Rafael Correa and the citizens' revolution / Catherine M. Conaghan -- Argentina : Left populism in comparative perspective, 2003--2009 / Sebastian Etchemendy, Candelaria Garay -- Brazil : the PT in power / Wendy Hunter -- Chile : the Left after neoliberalism / Kenneth M. Roberts -- Uruguay : a social democratic government in Latin America / Jorge Lanzaro -- Peru : the Left turn that wasn't / Maxwell A. Cameron -- Democracy, development, and the Left / Steven Levitsky, Kenneth M. Roberts.","call-number":"JL 969 .A45 R47 2011","event-place":"Baltimore","ISBN":"978-1-4214-0109-6","language":"eng","number-of-pages":"xiii+480","publisher":"Johns Hopkins University Press","publisher-place":"Baltimore","source":"ou-primo.com","title":"The resurgence of the Latin American left / edited by Steven Levitsky and Kenneth M. Roberts.","author":[{"family":"Levitsky","given":"Steven"},{"family":"Roberts","given":"Kenneth M."}],"issued":{"date-parts":[["2011"]]}}}],"schema":"https://github.com/citation-style-language/schema/raw/master/csl-citation.json"} </w:instrText>
      </w:r>
      <w:r w:rsidR="00BA29D5" w:rsidRPr="00F4686F">
        <w:rPr>
          <w:rFonts w:ascii="Times New Roman" w:hAnsi="Times New Roman" w:cs="Times New Roman"/>
          <w:sz w:val="24"/>
          <w:szCs w:val="24"/>
        </w:rPr>
        <w:fldChar w:fldCharType="separate"/>
      </w:r>
      <w:r w:rsidR="00BA29D5" w:rsidRPr="00F4686F">
        <w:rPr>
          <w:rFonts w:ascii="Times New Roman" w:hAnsi="Times New Roman" w:cs="Times New Roman"/>
          <w:sz w:val="24"/>
        </w:rPr>
        <w:t>(Levitsky and Roberts 2011)</w:t>
      </w:r>
      <w:r w:rsidR="00BA29D5" w:rsidRPr="00F4686F">
        <w:rPr>
          <w:rFonts w:ascii="Times New Roman" w:hAnsi="Times New Roman" w:cs="Times New Roman"/>
          <w:sz w:val="24"/>
          <w:szCs w:val="24"/>
        </w:rPr>
        <w:fldChar w:fldCharType="end"/>
      </w:r>
      <w:r w:rsidR="00BA29D5" w:rsidRPr="00F4686F">
        <w:rPr>
          <w:rFonts w:ascii="Times New Roman" w:hAnsi="Times New Roman" w:cs="Times New Roman"/>
          <w:sz w:val="24"/>
          <w:szCs w:val="24"/>
        </w:rPr>
        <w:t>.</w:t>
      </w:r>
      <w:r w:rsidR="00BA29D5" w:rsidRPr="00F4686F">
        <w:rPr>
          <w:rStyle w:val="FootnoteReference"/>
          <w:rFonts w:ascii="Times New Roman" w:hAnsi="Times New Roman" w:cs="Times New Roman"/>
          <w:sz w:val="24"/>
          <w:szCs w:val="24"/>
        </w:rPr>
        <w:footnoteReference w:id="1"/>
      </w:r>
      <w:r w:rsidR="0095547D" w:rsidRPr="00F4686F">
        <w:rPr>
          <w:rFonts w:ascii="Times New Roman" w:hAnsi="Times New Roman" w:cs="Times New Roman"/>
          <w:sz w:val="24"/>
          <w:szCs w:val="24"/>
        </w:rPr>
        <w:t xml:space="preserve"> </w:t>
      </w:r>
    </w:p>
    <w:p w14:paraId="1DB289BD" w14:textId="1CD5E11A" w:rsidR="000B5AB4" w:rsidRPr="00F4686F" w:rsidRDefault="00803CE4"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lastRenderedPageBreak/>
        <w:t>As the Cold War ended</w:t>
      </w:r>
      <w:r w:rsidR="002B45B0" w:rsidRPr="00F4686F">
        <w:rPr>
          <w:rFonts w:ascii="Times New Roman" w:hAnsi="Times New Roman" w:cs="Times New Roman"/>
          <w:sz w:val="24"/>
          <w:szCs w:val="24"/>
        </w:rPr>
        <w:t xml:space="preserve"> in 1990</w:t>
      </w:r>
      <w:r w:rsidRPr="00F4686F">
        <w:rPr>
          <w:rFonts w:ascii="Times New Roman" w:hAnsi="Times New Roman" w:cs="Times New Roman"/>
          <w:sz w:val="24"/>
          <w:szCs w:val="24"/>
        </w:rPr>
        <w:t>, liberal democratic government largely became the only legitimate form of government</w:t>
      </w:r>
      <w:r w:rsidR="000A6DBA" w:rsidRPr="00F4686F">
        <w:rPr>
          <w:rFonts w:ascii="Times New Roman" w:hAnsi="Times New Roman" w:cs="Times New Roman"/>
          <w:sz w:val="24"/>
          <w:szCs w:val="24"/>
        </w:rPr>
        <w:t xml:space="preserve"> </w:t>
      </w:r>
      <w:r w:rsidR="000A6DBA"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{"citationID":"jFKs4R9N","properties":{"formattedCitation":"(Levitsky and Way 2010)","plainCitation":"(Levitsky and Way 2010)","noteIndex":0},"citationItems":[{"id":712,"uris":["http://zotero.org/users/6074235/items/7DXGLZV3"],"itemData":{"id":712,"type":"book","publisher":"Cambridge University Press","source":"Google Scholar","title":"Competitive authoritarianism: Hybrid regimes after the Cold War","title-short":"Competitive authoritarianism","author":[{"family":"Levitsky","given":"Steven"},{"family":"Way","given":"Lucan A."}],"issued":{"date-parts":[["2010"]]}}}],"schema":"https://github.com/citation-style-language/schema/raw/master/csl-citation.json"} </w:instrText>
      </w:r>
      <w:r w:rsidR="000A6DBA" w:rsidRPr="00F4686F">
        <w:rPr>
          <w:rFonts w:ascii="Times New Roman" w:hAnsi="Times New Roman" w:cs="Times New Roman"/>
          <w:sz w:val="24"/>
          <w:szCs w:val="24"/>
        </w:rPr>
        <w:fldChar w:fldCharType="separate"/>
      </w:r>
      <w:r w:rsidR="000A6DBA" w:rsidRPr="00F4686F">
        <w:rPr>
          <w:rFonts w:ascii="Times New Roman" w:hAnsi="Times New Roman" w:cs="Times New Roman"/>
          <w:sz w:val="24"/>
        </w:rPr>
        <w:t>(Levitsky and Way 2010)</w:t>
      </w:r>
      <w:r w:rsidR="000A6DBA" w:rsidRPr="00F4686F">
        <w:rPr>
          <w:rFonts w:ascii="Times New Roman" w:hAnsi="Times New Roman" w:cs="Times New Roman"/>
          <w:sz w:val="24"/>
          <w:szCs w:val="24"/>
        </w:rPr>
        <w:fldChar w:fldCharType="end"/>
      </w:r>
      <w:r w:rsidR="000A6DBA" w:rsidRPr="00F4686F">
        <w:rPr>
          <w:rFonts w:ascii="Times New Roman" w:hAnsi="Times New Roman" w:cs="Times New Roman"/>
          <w:sz w:val="24"/>
          <w:szCs w:val="24"/>
        </w:rPr>
        <w:t xml:space="preserve"> while neoliberal economic ideology</w:t>
      </w:r>
      <w:r w:rsidR="00096A33" w:rsidRPr="00F4686F">
        <w:rPr>
          <w:rFonts w:ascii="Times New Roman" w:hAnsi="Times New Roman" w:cs="Times New Roman"/>
          <w:sz w:val="24"/>
          <w:szCs w:val="24"/>
        </w:rPr>
        <w:t>, doctrine, and organizations gained prominence</w:t>
      </w:r>
      <w:r w:rsidR="00C2623F" w:rsidRPr="00F4686F">
        <w:rPr>
          <w:rFonts w:ascii="Times New Roman" w:hAnsi="Times New Roman" w:cs="Times New Roman"/>
          <w:sz w:val="24"/>
          <w:szCs w:val="24"/>
        </w:rPr>
        <w:t xml:space="preserve">, including the Washington Consensus, </w:t>
      </w:r>
      <w:r w:rsidR="00B1055C" w:rsidRPr="00F4686F">
        <w:rPr>
          <w:rFonts w:ascii="Times New Roman" w:hAnsi="Times New Roman" w:cs="Times New Roman"/>
          <w:sz w:val="24"/>
          <w:szCs w:val="24"/>
        </w:rPr>
        <w:t>International Monetary Fund (IMF)</w:t>
      </w:r>
      <w:r w:rsidR="005044EB" w:rsidRPr="00F4686F">
        <w:rPr>
          <w:rFonts w:ascii="Times New Roman" w:hAnsi="Times New Roman" w:cs="Times New Roman"/>
          <w:sz w:val="24"/>
          <w:szCs w:val="24"/>
        </w:rPr>
        <w:t>, and the World Bank.</w:t>
      </w:r>
      <w:r w:rsidR="002B45B0" w:rsidRPr="00F4686F">
        <w:rPr>
          <w:rFonts w:ascii="Times New Roman" w:hAnsi="Times New Roman" w:cs="Times New Roman"/>
          <w:sz w:val="24"/>
          <w:szCs w:val="24"/>
        </w:rPr>
        <w:t xml:space="preserve"> </w:t>
      </w:r>
      <w:r w:rsidR="000B5C3F" w:rsidRPr="00F4686F">
        <w:rPr>
          <w:rFonts w:ascii="Times New Roman" w:hAnsi="Times New Roman" w:cs="Times New Roman"/>
          <w:sz w:val="24"/>
          <w:szCs w:val="24"/>
        </w:rPr>
        <w:t xml:space="preserve">These developments constitute the foundation of the US-led LIO. </w:t>
      </w:r>
      <w:r w:rsidR="004549E0" w:rsidRPr="00F4686F">
        <w:rPr>
          <w:rFonts w:ascii="Times New Roman" w:hAnsi="Times New Roman" w:cs="Times New Roman"/>
          <w:sz w:val="24"/>
          <w:szCs w:val="24"/>
        </w:rPr>
        <w:t xml:space="preserve">But just as one would not expect </w:t>
      </w:r>
      <w:r w:rsidR="007B38CE" w:rsidRPr="00F4686F">
        <w:rPr>
          <w:rFonts w:ascii="Times New Roman" w:hAnsi="Times New Roman" w:cs="Times New Roman"/>
          <w:sz w:val="24"/>
          <w:szCs w:val="24"/>
        </w:rPr>
        <w:t xml:space="preserve">entrenched social practices to fade overnight, </w:t>
      </w:r>
      <w:r w:rsidR="00FD4E63" w:rsidRPr="00F4686F">
        <w:rPr>
          <w:rFonts w:ascii="Times New Roman" w:hAnsi="Times New Roman" w:cs="Times New Roman"/>
          <w:sz w:val="24"/>
          <w:szCs w:val="24"/>
        </w:rPr>
        <w:t xml:space="preserve">I do not expect </w:t>
      </w:r>
      <w:r w:rsidR="009E2A49" w:rsidRPr="00F4686F">
        <w:rPr>
          <w:rFonts w:ascii="Times New Roman" w:hAnsi="Times New Roman" w:cs="Times New Roman"/>
          <w:sz w:val="24"/>
          <w:szCs w:val="24"/>
        </w:rPr>
        <w:t xml:space="preserve">Cold War practices supporting neoliberalism over democracy to </w:t>
      </w:r>
      <w:r w:rsidR="00D4378E" w:rsidRPr="00F4686F">
        <w:rPr>
          <w:rFonts w:ascii="Times New Roman" w:hAnsi="Times New Roman" w:cs="Times New Roman"/>
          <w:sz w:val="24"/>
          <w:szCs w:val="24"/>
        </w:rPr>
        <w:t xml:space="preserve">end easily. </w:t>
      </w:r>
      <w:r w:rsidR="00B64EF5" w:rsidRPr="00F4686F">
        <w:rPr>
          <w:rFonts w:ascii="Times New Roman" w:hAnsi="Times New Roman" w:cs="Times New Roman"/>
          <w:sz w:val="24"/>
          <w:szCs w:val="24"/>
        </w:rPr>
        <w:t xml:space="preserve">In fact, </w:t>
      </w:r>
      <w:r w:rsidR="008B684C" w:rsidRPr="00F4686F">
        <w:rPr>
          <w:rFonts w:ascii="Times New Roman" w:hAnsi="Times New Roman" w:cs="Times New Roman"/>
          <w:sz w:val="24"/>
          <w:szCs w:val="24"/>
        </w:rPr>
        <w:t xml:space="preserve">modernization theory—a foundation theory in democratization studies that </w:t>
      </w:r>
      <w:r w:rsidR="00AA7EF2" w:rsidRPr="00F4686F">
        <w:rPr>
          <w:rFonts w:ascii="Times New Roman" w:hAnsi="Times New Roman" w:cs="Times New Roman"/>
          <w:sz w:val="24"/>
          <w:szCs w:val="24"/>
        </w:rPr>
        <w:t xml:space="preserve">posits the role of economic development in democratization—still </w:t>
      </w:r>
      <w:r w:rsidR="009841D5" w:rsidRPr="00F4686F">
        <w:rPr>
          <w:rFonts w:ascii="Times New Roman" w:hAnsi="Times New Roman" w:cs="Times New Roman"/>
          <w:sz w:val="24"/>
          <w:szCs w:val="24"/>
        </w:rPr>
        <w:t>exists</w:t>
      </w:r>
      <w:r w:rsidR="00AA7EF2" w:rsidRPr="00F4686F">
        <w:rPr>
          <w:rFonts w:ascii="Times New Roman" w:hAnsi="Times New Roman" w:cs="Times New Roman"/>
          <w:sz w:val="24"/>
          <w:szCs w:val="24"/>
        </w:rPr>
        <w:t xml:space="preserve"> as a major</w:t>
      </w:r>
      <w:r w:rsidR="00DF6408" w:rsidRPr="00F4686F">
        <w:rPr>
          <w:rFonts w:ascii="Times New Roman" w:hAnsi="Times New Roman" w:cs="Times New Roman"/>
          <w:sz w:val="24"/>
          <w:szCs w:val="24"/>
        </w:rPr>
        <w:t xml:space="preserve"> theory </w:t>
      </w:r>
      <w:r w:rsidR="0024165D" w:rsidRPr="00F4686F">
        <w:rPr>
          <w:rFonts w:ascii="Times New Roman" w:hAnsi="Times New Roman" w:cs="Times New Roman"/>
          <w:sz w:val="24"/>
          <w:szCs w:val="24"/>
        </w:rPr>
        <w:t xml:space="preserve">in political science </w:t>
      </w:r>
      <w:r w:rsidR="0024165D"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{"citationID":"z4Y0nORZ","properties":{"formattedCitation":"(Diamond, Linz, and Lipset 1989)","plainCitation":"(Diamond, Linz, and Lipset 1989)","noteIndex":0},"citationItems":[{"id":1148,"uris":["http://zotero.org/users/6074235/items/N52XDFGP"],"itemData":{"id":1148,"type":"book","publisher":"Rienner London","source":"Google Scholar","title":"Democracy in developing countries: Latin America","title-short":"Democracy in developing countries","volume":"4","author":[{"family":"Diamond","given":"Larry Jay"},{"family":"Linz","given":"Juan José"},{"family":"Lipset","given":"Seymour Martin"}],"issued":{"date-parts":[["1989"]]}}}],"schema":"https://github.com/citation-style-language/schema/raw/master/csl-citation.json"} </w:instrText>
      </w:r>
      <w:r w:rsidR="0024165D" w:rsidRPr="00F4686F">
        <w:rPr>
          <w:rFonts w:ascii="Times New Roman" w:hAnsi="Times New Roman" w:cs="Times New Roman"/>
          <w:sz w:val="24"/>
          <w:szCs w:val="24"/>
        </w:rPr>
        <w:fldChar w:fldCharType="separate"/>
      </w:r>
      <w:r w:rsidR="0024165D" w:rsidRPr="00F4686F">
        <w:rPr>
          <w:rFonts w:ascii="Times New Roman" w:hAnsi="Times New Roman" w:cs="Times New Roman"/>
          <w:sz w:val="24"/>
        </w:rPr>
        <w:t>(Diamond, Linz, and Lipset 1989)</w:t>
      </w:r>
      <w:r w:rsidR="0024165D" w:rsidRPr="00F4686F">
        <w:rPr>
          <w:rFonts w:ascii="Times New Roman" w:hAnsi="Times New Roman" w:cs="Times New Roman"/>
          <w:sz w:val="24"/>
          <w:szCs w:val="24"/>
        </w:rPr>
        <w:fldChar w:fldCharType="end"/>
      </w:r>
      <w:r w:rsidR="0024165D" w:rsidRPr="00F4686F">
        <w:rPr>
          <w:rFonts w:ascii="Times New Roman" w:hAnsi="Times New Roman" w:cs="Times New Roman"/>
          <w:sz w:val="24"/>
          <w:szCs w:val="24"/>
        </w:rPr>
        <w:t>. This theory comes close to conflating</w:t>
      </w:r>
      <w:r w:rsidR="00DF6408" w:rsidRPr="00F4686F">
        <w:rPr>
          <w:rFonts w:ascii="Times New Roman" w:hAnsi="Times New Roman" w:cs="Times New Roman"/>
          <w:sz w:val="24"/>
          <w:szCs w:val="24"/>
        </w:rPr>
        <w:t xml:space="preserve"> neoliberal economic and democracy</w:t>
      </w:r>
      <w:r w:rsidR="009841D5" w:rsidRPr="00F4686F">
        <w:rPr>
          <w:rFonts w:ascii="Times New Roman" w:hAnsi="Times New Roman" w:cs="Times New Roman"/>
          <w:sz w:val="24"/>
          <w:szCs w:val="24"/>
        </w:rPr>
        <w:t>,</w:t>
      </w:r>
      <w:r w:rsidR="00C10FC8" w:rsidRPr="00F4686F">
        <w:rPr>
          <w:rFonts w:ascii="Times New Roman" w:hAnsi="Times New Roman" w:cs="Times New Roman"/>
          <w:sz w:val="24"/>
          <w:szCs w:val="24"/>
        </w:rPr>
        <w:t xml:space="preserve"> suggesting that</w:t>
      </w:r>
      <w:r w:rsidR="009841D5" w:rsidRPr="00F4686F">
        <w:rPr>
          <w:rFonts w:ascii="Times New Roman" w:hAnsi="Times New Roman" w:cs="Times New Roman"/>
          <w:sz w:val="24"/>
          <w:szCs w:val="24"/>
        </w:rPr>
        <w:t xml:space="preserve"> </w:t>
      </w:r>
      <w:r w:rsidR="00C10FC8" w:rsidRPr="00F4686F">
        <w:rPr>
          <w:rFonts w:ascii="Times New Roman" w:hAnsi="Times New Roman" w:cs="Times New Roman"/>
          <w:sz w:val="24"/>
          <w:szCs w:val="24"/>
        </w:rPr>
        <w:t xml:space="preserve">post-1990 </w:t>
      </w:r>
      <w:r w:rsidR="009841D5" w:rsidRPr="00F4686F">
        <w:rPr>
          <w:rFonts w:ascii="Times New Roman" w:hAnsi="Times New Roman" w:cs="Times New Roman"/>
          <w:sz w:val="24"/>
          <w:szCs w:val="24"/>
        </w:rPr>
        <w:t xml:space="preserve">democratic impulses in the LIO </w:t>
      </w:r>
      <w:r w:rsidR="00C10FC8" w:rsidRPr="00F4686F">
        <w:rPr>
          <w:rFonts w:ascii="Times New Roman" w:hAnsi="Times New Roman" w:cs="Times New Roman"/>
          <w:sz w:val="24"/>
          <w:szCs w:val="24"/>
        </w:rPr>
        <w:t xml:space="preserve">are </w:t>
      </w:r>
      <w:r w:rsidR="007C6390" w:rsidRPr="00F4686F">
        <w:rPr>
          <w:rFonts w:ascii="Times New Roman" w:hAnsi="Times New Roman" w:cs="Times New Roman"/>
          <w:sz w:val="24"/>
          <w:szCs w:val="24"/>
        </w:rPr>
        <w:t xml:space="preserve">conditioned by the goal of opening markets. </w:t>
      </w:r>
      <w:r w:rsidR="005977C4" w:rsidRPr="00F4686F">
        <w:rPr>
          <w:rFonts w:ascii="Times New Roman" w:hAnsi="Times New Roman" w:cs="Times New Roman"/>
          <w:sz w:val="24"/>
          <w:szCs w:val="24"/>
        </w:rPr>
        <w:t xml:space="preserve">The Iraq War of 2003 demonstrates the point by combining liberalism’s </w:t>
      </w:r>
      <w:r w:rsidR="00DF0FE5" w:rsidRPr="00F4686F">
        <w:rPr>
          <w:rFonts w:ascii="Times New Roman" w:hAnsi="Times New Roman" w:cs="Times New Roman"/>
          <w:sz w:val="24"/>
          <w:szCs w:val="24"/>
        </w:rPr>
        <w:t xml:space="preserve">drive to bring states into the democratic fold with the corporatization of Iraq following the failure to prop up domestic governments </w:t>
      </w:r>
      <w:r w:rsidR="00DF0FE5"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{"citationID":"exE9ozG3","properties":{"formattedCitation":"(Klein 2007)","plainCitation":"(Klein 2007)","noteIndex":0},"citationItems":[{"id":1244,"uris":["http://zotero.org/users/6074235/items/EGTM986Z"],"itemData":{"id":1244,"type":"book","publisher":"Macmillan","source":"Google Scholar","title":"The shock doctrine: The rise of disaster capitalism","title-short":"The shock doctrine","author":[{"family":"Klein","given":"Naomi"}],"issued":{"date-parts":[["2007"]]}}}],"schema":"https://github.com/citation-style-language/schema/raw/master/csl-citation.json"} </w:instrText>
      </w:r>
      <w:r w:rsidR="00DF0FE5" w:rsidRPr="00F4686F">
        <w:rPr>
          <w:rFonts w:ascii="Times New Roman" w:hAnsi="Times New Roman" w:cs="Times New Roman"/>
          <w:sz w:val="24"/>
          <w:szCs w:val="24"/>
        </w:rPr>
        <w:fldChar w:fldCharType="separate"/>
      </w:r>
      <w:r w:rsidR="00DF0FE5" w:rsidRPr="00F4686F">
        <w:rPr>
          <w:rFonts w:ascii="Times New Roman" w:hAnsi="Times New Roman" w:cs="Times New Roman"/>
          <w:sz w:val="24"/>
        </w:rPr>
        <w:t>(Klein 2007)</w:t>
      </w:r>
      <w:r w:rsidR="00DF0FE5" w:rsidRPr="00F4686F">
        <w:rPr>
          <w:rFonts w:ascii="Times New Roman" w:hAnsi="Times New Roman" w:cs="Times New Roman"/>
          <w:sz w:val="24"/>
          <w:szCs w:val="24"/>
        </w:rPr>
        <w:fldChar w:fldCharType="end"/>
      </w:r>
      <w:r w:rsidR="000B5AB4" w:rsidRPr="00F4686F">
        <w:rPr>
          <w:rFonts w:ascii="Times New Roman" w:hAnsi="Times New Roman" w:cs="Times New Roman"/>
          <w:sz w:val="24"/>
          <w:szCs w:val="24"/>
        </w:rPr>
        <w:t>.</w:t>
      </w:r>
      <w:r w:rsidR="009841D5" w:rsidRPr="00F4686F">
        <w:rPr>
          <w:rFonts w:ascii="Times New Roman" w:hAnsi="Times New Roman" w:cs="Times New Roman"/>
          <w:sz w:val="24"/>
          <w:szCs w:val="24"/>
        </w:rPr>
        <w:t xml:space="preserve"> </w:t>
      </w:r>
    </w:p>
    <w:p w14:paraId="061D6FAF" w14:textId="6382AB87" w:rsidR="00C87284" w:rsidRPr="00F4686F" w:rsidRDefault="00C87284" w:rsidP="00F4686F">
      <w:pPr>
        <w:pStyle w:val="Heading2"/>
        <w:spacing w:line="480" w:lineRule="auto"/>
        <w:rPr>
          <w:rFonts w:ascii="Times New Roman" w:hAnsi="Times New Roman" w:cs="Times New Roman"/>
        </w:rPr>
      </w:pPr>
      <w:bookmarkStart w:id="2" w:name="_Toc108080164"/>
      <w:r w:rsidRPr="00F4686F">
        <w:rPr>
          <w:rFonts w:ascii="Times New Roman" w:hAnsi="Times New Roman" w:cs="Times New Roman"/>
        </w:rPr>
        <w:t>Hypotheses</w:t>
      </w:r>
      <w:bookmarkEnd w:id="2"/>
    </w:p>
    <w:p w14:paraId="1F343B8B" w14:textId="08C7F8E1" w:rsidR="00803CE4" w:rsidRPr="00F4686F" w:rsidRDefault="00D4378E"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Social practices are sticky things, based as they are in </w:t>
      </w:r>
      <w:r w:rsidR="00B64EF5" w:rsidRPr="00F4686F">
        <w:rPr>
          <w:rFonts w:ascii="Times New Roman" w:hAnsi="Times New Roman" w:cs="Times New Roman"/>
          <w:i/>
          <w:iCs/>
          <w:sz w:val="24"/>
          <w:szCs w:val="24"/>
        </w:rPr>
        <w:t>habitus.</w:t>
      </w:r>
      <w:r w:rsidR="00B64EF5" w:rsidRPr="00F4686F">
        <w:rPr>
          <w:rFonts w:ascii="Times New Roman" w:hAnsi="Times New Roman" w:cs="Times New Roman"/>
          <w:sz w:val="24"/>
          <w:szCs w:val="24"/>
        </w:rPr>
        <w:t xml:space="preserve"> </w:t>
      </w:r>
      <w:r w:rsidR="000B5AB4" w:rsidRPr="00F4686F">
        <w:rPr>
          <w:rFonts w:ascii="Times New Roman" w:hAnsi="Times New Roman" w:cs="Times New Roman"/>
          <w:sz w:val="24"/>
          <w:szCs w:val="24"/>
        </w:rPr>
        <w:t xml:space="preserve">While the global social structure changed </w:t>
      </w:r>
      <w:r w:rsidR="000D3C01" w:rsidRPr="00F4686F">
        <w:rPr>
          <w:rFonts w:ascii="Times New Roman" w:hAnsi="Times New Roman" w:cs="Times New Roman"/>
          <w:sz w:val="24"/>
          <w:szCs w:val="24"/>
        </w:rPr>
        <w:t xml:space="preserve">after the Cold War, </w:t>
      </w:r>
      <w:r w:rsidR="00321DA5" w:rsidRPr="00F4686F">
        <w:rPr>
          <w:rFonts w:ascii="Times New Roman" w:hAnsi="Times New Roman" w:cs="Times New Roman"/>
          <w:sz w:val="24"/>
          <w:szCs w:val="24"/>
        </w:rPr>
        <w:t xml:space="preserve">foreign intervention likely persisted with leftist governments as their targets. </w:t>
      </w:r>
      <w:r w:rsidR="000C1539" w:rsidRPr="00F4686F">
        <w:rPr>
          <w:rFonts w:ascii="Times New Roman" w:hAnsi="Times New Roman" w:cs="Times New Roman"/>
          <w:sz w:val="24"/>
          <w:szCs w:val="24"/>
        </w:rPr>
        <w:t xml:space="preserve">At the same time, the rise of the LIO created new roles for International Organizations (IOs) in </w:t>
      </w:r>
      <w:r w:rsidR="003144F7" w:rsidRPr="00F4686F">
        <w:rPr>
          <w:rFonts w:ascii="Times New Roman" w:hAnsi="Times New Roman" w:cs="Times New Roman"/>
          <w:sz w:val="24"/>
          <w:szCs w:val="24"/>
        </w:rPr>
        <w:t xml:space="preserve">enforcing global norms. It stands to reason that democracy promotion in Latin America by the OAS could be conditioned </w:t>
      </w:r>
      <w:r w:rsidR="00587133" w:rsidRPr="00F4686F">
        <w:rPr>
          <w:rFonts w:ascii="Times New Roman" w:hAnsi="Times New Roman" w:cs="Times New Roman"/>
          <w:sz w:val="24"/>
          <w:szCs w:val="24"/>
        </w:rPr>
        <w:t xml:space="preserve">by numerous factors, resulting in excessive focus on leftist governments. </w:t>
      </w:r>
      <w:r w:rsidR="0039279E" w:rsidRPr="00F4686F">
        <w:rPr>
          <w:rFonts w:ascii="Times New Roman" w:hAnsi="Times New Roman" w:cs="Times New Roman"/>
          <w:sz w:val="24"/>
          <w:szCs w:val="24"/>
        </w:rPr>
        <w:t xml:space="preserve">To take recent global trends into account, I investigate this by focusing on </w:t>
      </w:r>
      <w:r w:rsidR="00272B9F" w:rsidRPr="00F4686F">
        <w:rPr>
          <w:rFonts w:ascii="Times New Roman" w:hAnsi="Times New Roman" w:cs="Times New Roman"/>
          <w:sz w:val="24"/>
          <w:szCs w:val="24"/>
        </w:rPr>
        <w:t>a small number of cases defined as “populist”</w:t>
      </w:r>
      <w:r w:rsidR="009328F6" w:rsidRPr="00F4686F">
        <w:rPr>
          <w:rFonts w:ascii="Times New Roman" w:hAnsi="Times New Roman" w:cs="Times New Roman"/>
          <w:sz w:val="24"/>
          <w:szCs w:val="24"/>
        </w:rPr>
        <w:t xml:space="preserve">: </w:t>
      </w:r>
      <w:r w:rsidR="005A2D1E" w:rsidRPr="00F4686F">
        <w:rPr>
          <w:rFonts w:ascii="Times New Roman" w:hAnsi="Times New Roman" w:cs="Times New Roman"/>
          <w:sz w:val="24"/>
          <w:szCs w:val="24"/>
        </w:rPr>
        <w:t xml:space="preserve">Hugo Chávez’s Venezuela, Rafael Correa’s Ecuador, </w:t>
      </w:r>
      <w:r w:rsidR="00CD52E7" w:rsidRPr="00F4686F">
        <w:rPr>
          <w:rFonts w:ascii="Times New Roman" w:hAnsi="Times New Roman" w:cs="Times New Roman"/>
          <w:sz w:val="24"/>
          <w:szCs w:val="24"/>
        </w:rPr>
        <w:t>Alberto Fujimori’s Peru, and Jair Bolsonaro’s Brazil</w:t>
      </w:r>
      <w:r w:rsidR="00272B9F" w:rsidRPr="00F4686F">
        <w:rPr>
          <w:rFonts w:ascii="Times New Roman" w:hAnsi="Times New Roman" w:cs="Times New Roman"/>
          <w:sz w:val="24"/>
          <w:szCs w:val="24"/>
        </w:rPr>
        <w:t>.</w:t>
      </w:r>
      <w:r w:rsidR="00A343F8" w:rsidRPr="00F4686F">
        <w:rPr>
          <w:rFonts w:ascii="Times New Roman" w:hAnsi="Times New Roman" w:cs="Times New Roman"/>
          <w:sz w:val="24"/>
          <w:szCs w:val="24"/>
        </w:rPr>
        <w:t xml:space="preserve"> Populists use </w:t>
      </w:r>
      <w:r w:rsidR="00FC1104" w:rsidRPr="00F4686F">
        <w:rPr>
          <w:rFonts w:ascii="Times New Roman" w:hAnsi="Times New Roman" w:cs="Times New Roman"/>
          <w:sz w:val="24"/>
          <w:szCs w:val="24"/>
        </w:rPr>
        <w:t xml:space="preserve">an anti-elitist discourse based in popular sovereignty to justifying </w:t>
      </w:r>
      <w:r w:rsidR="003F6F0C" w:rsidRPr="00F4686F">
        <w:rPr>
          <w:rFonts w:ascii="Times New Roman" w:hAnsi="Times New Roman" w:cs="Times New Roman"/>
          <w:sz w:val="24"/>
          <w:szCs w:val="24"/>
        </w:rPr>
        <w:t>their rule.</w:t>
      </w:r>
      <w:r w:rsidR="00272B9F" w:rsidRPr="00F4686F">
        <w:rPr>
          <w:rFonts w:ascii="Times New Roman" w:hAnsi="Times New Roman" w:cs="Times New Roman"/>
          <w:sz w:val="24"/>
          <w:szCs w:val="24"/>
        </w:rPr>
        <w:t xml:space="preserve"> </w:t>
      </w:r>
      <w:r w:rsidR="003F6F0C" w:rsidRPr="00F4686F">
        <w:rPr>
          <w:rFonts w:ascii="Times New Roman" w:hAnsi="Times New Roman" w:cs="Times New Roman"/>
          <w:sz w:val="24"/>
          <w:szCs w:val="24"/>
        </w:rPr>
        <w:t>They</w:t>
      </w:r>
      <w:r w:rsidR="00272B9F" w:rsidRPr="00F4686F">
        <w:rPr>
          <w:rFonts w:ascii="Times New Roman" w:hAnsi="Times New Roman" w:cs="Times New Roman"/>
          <w:sz w:val="24"/>
          <w:szCs w:val="24"/>
        </w:rPr>
        <w:t xml:space="preserve"> are considered by </w:t>
      </w:r>
      <w:r w:rsidR="00A86C26" w:rsidRPr="00F4686F">
        <w:rPr>
          <w:rFonts w:ascii="Times New Roman" w:hAnsi="Times New Roman" w:cs="Times New Roman"/>
          <w:sz w:val="24"/>
          <w:szCs w:val="24"/>
        </w:rPr>
        <w:lastRenderedPageBreak/>
        <w:t>many scholars to be inherently anti-</w:t>
      </w:r>
      <w:r w:rsidR="003F6F0C" w:rsidRPr="00F4686F">
        <w:rPr>
          <w:rFonts w:ascii="Times New Roman" w:hAnsi="Times New Roman" w:cs="Times New Roman"/>
          <w:sz w:val="24"/>
          <w:szCs w:val="24"/>
        </w:rPr>
        <w:t>liberal-</w:t>
      </w:r>
      <w:r w:rsidR="00A86C26" w:rsidRPr="00F4686F">
        <w:rPr>
          <w:rFonts w:ascii="Times New Roman" w:hAnsi="Times New Roman" w:cs="Times New Roman"/>
          <w:sz w:val="24"/>
          <w:szCs w:val="24"/>
        </w:rPr>
        <w:t xml:space="preserve">democratic, regardless of definition </w:t>
      </w:r>
      <w:r w:rsidR="00A86C26"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{"citationID":"NXCsm4iM","properties":{"formattedCitation":"(Crist\\uc0\\u243{}bal Rovira Kaltwasser n.d.; Mudde 2004; Weyland 2001)","plainCitation":"(Cristóbal Rovira Kaltwasser n.d.; Mudde 2004; Weyland 2001)","noteIndex":0},"citationItems":[{"id":14,"uris":["http://zotero.org/users/6074235/items/CVZ4G6NS"],"itemData":{"id":14,"type":"chapter","container-title":"The Oxford Handbook of Populism","ISBN":"978-0-19-880356-0","page":"1-24","publisher":"Oxford University Press","title":"Populism: An Overview of the Concept and the State of the Art","author":[{"literal":"Cristóbal Rovira Kaltwasser"}]}},{"id":210,"uris":["http://zotero.org/users/6074235/items/6UPKKZCX"],"itemData":{"id":210,"type":"article-journal","abstract":"Abstract\n            Since the 1980s the rise of so-called ‘populist parties’ has given rise to thousands of books, articles, columns and editorials. This article aims to make a threefold contribution to the current debate on populism in liberal democracies. First, a clear and new definition of populism is presented. Second, the normal-pathology thesis is rejected; instead it is argued that today populist discourse has become mainstream in the politics of western democracies. Indeed, one can even speak of a populist Zeitgeist. Third, it is argued that the explanations of and reactions to the current populist Zeitgeist are seriously flawed and might actually strengthen rather than weaken it.","container-title":"Government and Opposition","DOI":"10.1111/j.1477-7053.2004.00135.x","ISSN":"0017-257X, 1477-7053","issue":"4","journalAbbreviation":"Gov. &amp; oppos.","language":"en","page":"541-563","source":"DOI.org (Crossref)","title":"The Populist Zeitgeist","volume":"39","author":[{"family":"Mudde","given":"Cas"}],"issued":{"date-parts":[["2004"]]}}},{"id":209,"uris":["http://zotero.org/users/6074235/items/HY3TF3UB"],"itemData":{"id":209,"type":"article-journal","abstract":"Populism has traditionally been defined as a cumulative concept, characterized by the simultaneous presence of political, economic, social, and discursive attributes. Radial concepts of populism offer a looser way of spanning different domains. Criticism of modernization and dependency theory, which assumed tight connections between different domains, and the emergence of new types of personalistic leadership that lack some traditional attributes of populism have made cumulative and radial concepts of populism problematic. Populism can be reconceptualized as a classical concept located in a single domain, politics. Populism can be defined as a political strategy through which a personalistic leader seeks or exercises government power through direct, unmediated, uninstitutionalized support from large numbers of followers.","archive":"JSTOR","container-title":"Comparative Politics","DOI":"10.2307/422412","ISSN":"0010-4159","issue":"1","note":"publisher: Comparative Politics, Ph.D. Programs in Political Science, City University of New York","page":"1-22","source":"JSTOR","title":"Clarifying a Contested Concept: Populism in the Study of Latin American Politics","title-short":"Clarifying a Contested Concept","volume":"34","author":[{"family":"Weyland","given":"Kurt"}],"issued":{"date-parts":[["2001"]]}}}],"schema":"https://github.com/citation-style-language/schema/raw/master/csl-citation.json"} </w:instrText>
      </w:r>
      <w:r w:rsidR="00A86C26" w:rsidRPr="00F4686F">
        <w:rPr>
          <w:rFonts w:ascii="Times New Roman" w:hAnsi="Times New Roman" w:cs="Times New Roman"/>
          <w:sz w:val="24"/>
          <w:szCs w:val="24"/>
        </w:rPr>
        <w:fldChar w:fldCharType="separate"/>
      </w:r>
      <w:r w:rsidR="00A86C26" w:rsidRPr="00F4686F">
        <w:rPr>
          <w:rFonts w:ascii="Times New Roman" w:hAnsi="Times New Roman" w:cs="Times New Roman"/>
          <w:sz w:val="24"/>
          <w:szCs w:val="24"/>
        </w:rPr>
        <w:t>(Cristóbal Rovira Kaltwasser n.d.; Mudde 2004; Weyland 2001)</w:t>
      </w:r>
      <w:r w:rsidR="00A86C26" w:rsidRPr="00F4686F">
        <w:rPr>
          <w:rFonts w:ascii="Times New Roman" w:hAnsi="Times New Roman" w:cs="Times New Roman"/>
          <w:sz w:val="24"/>
          <w:szCs w:val="24"/>
        </w:rPr>
        <w:fldChar w:fldCharType="end"/>
      </w:r>
      <w:r w:rsidR="00051038" w:rsidRPr="00F4686F">
        <w:rPr>
          <w:rFonts w:ascii="Times New Roman" w:hAnsi="Times New Roman" w:cs="Times New Roman"/>
          <w:sz w:val="24"/>
          <w:szCs w:val="24"/>
        </w:rPr>
        <w:t>. This controls for violations of liberal democracy as a reason for international condemnation. I hypothesize that, within Latin American populists, left populists</w:t>
      </w:r>
      <w:r w:rsidR="006D7795" w:rsidRPr="00F4686F">
        <w:rPr>
          <w:rFonts w:ascii="Times New Roman" w:hAnsi="Times New Roman" w:cs="Times New Roman"/>
          <w:sz w:val="24"/>
          <w:szCs w:val="24"/>
        </w:rPr>
        <w:t xml:space="preserve"> in government</w:t>
      </w:r>
      <w:r w:rsidR="00051038" w:rsidRPr="00F4686F">
        <w:rPr>
          <w:rFonts w:ascii="Times New Roman" w:hAnsi="Times New Roman" w:cs="Times New Roman"/>
          <w:sz w:val="24"/>
          <w:szCs w:val="24"/>
        </w:rPr>
        <w:t xml:space="preserve"> </w:t>
      </w:r>
      <w:r w:rsidR="00614C39" w:rsidRPr="00F4686F">
        <w:rPr>
          <w:rFonts w:ascii="Times New Roman" w:hAnsi="Times New Roman" w:cs="Times New Roman"/>
          <w:sz w:val="24"/>
          <w:szCs w:val="24"/>
        </w:rPr>
        <w:t xml:space="preserve">are targets of more international condemnation, intervention, or sanctions than right-wing populists. </w:t>
      </w:r>
      <w:r w:rsidR="006D7795" w:rsidRPr="00F4686F">
        <w:rPr>
          <w:rFonts w:ascii="Times New Roman" w:hAnsi="Times New Roman" w:cs="Times New Roman"/>
          <w:sz w:val="24"/>
          <w:szCs w:val="24"/>
        </w:rPr>
        <w:t xml:space="preserve">I describe left populists as actors </w:t>
      </w:r>
      <w:r w:rsidR="00E5314B" w:rsidRPr="00F4686F">
        <w:rPr>
          <w:rFonts w:ascii="Times New Roman" w:hAnsi="Times New Roman" w:cs="Times New Roman"/>
          <w:sz w:val="24"/>
          <w:szCs w:val="24"/>
        </w:rPr>
        <w:t>opposed to neoliberal economics</w:t>
      </w:r>
      <w:r w:rsidR="00CB0921" w:rsidRPr="00F4686F">
        <w:rPr>
          <w:rFonts w:ascii="Times New Roman" w:hAnsi="Times New Roman" w:cs="Times New Roman"/>
          <w:sz w:val="24"/>
          <w:szCs w:val="24"/>
        </w:rPr>
        <w:t xml:space="preserve">, </w:t>
      </w:r>
      <w:r w:rsidR="00E5314B" w:rsidRPr="00F4686F">
        <w:rPr>
          <w:rFonts w:ascii="Times New Roman" w:hAnsi="Times New Roman" w:cs="Times New Roman"/>
          <w:sz w:val="24"/>
          <w:szCs w:val="24"/>
        </w:rPr>
        <w:t>global hierarchy</w:t>
      </w:r>
      <w:r w:rsidR="00CB0921" w:rsidRPr="00F4686F">
        <w:rPr>
          <w:rFonts w:ascii="Times New Roman" w:hAnsi="Times New Roman" w:cs="Times New Roman"/>
          <w:sz w:val="24"/>
          <w:szCs w:val="24"/>
        </w:rPr>
        <w:t xml:space="preserve">, and </w:t>
      </w:r>
      <w:r w:rsidR="00197316" w:rsidRPr="00F4686F">
        <w:rPr>
          <w:rFonts w:ascii="Times New Roman" w:hAnsi="Times New Roman" w:cs="Times New Roman"/>
          <w:sz w:val="24"/>
          <w:szCs w:val="24"/>
        </w:rPr>
        <w:t>inequality</w:t>
      </w:r>
      <w:r w:rsidR="00E5314B" w:rsidRPr="00F4686F">
        <w:rPr>
          <w:rFonts w:ascii="Times New Roman" w:hAnsi="Times New Roman" w:cs="Times New Roman"/>
          <w:sz w:val="24"/>
          <w:szCs w:val="24"/>
        </w:rPr>
        <w:t xml:space="preserve">. </w:t>
      </w:r>
      <w:r w:rsidR="00197316" w:rsidRPr="00F4686F">
        <w:rPr>
          <w:rFonts w:ascii="Times New Roman" w:hAnsi="Times New Roman" w:cs="Times New Roman"/>
          <w:sz w:val="24"/>
          <w:szCs w:val="24"/>
        </w:rPr>
        <w:t xml:space="preserve">They can be nationalists to these ends, but do not emphasize it as a primary objective. </w:t>
      </w:r>
      <w:r w:rsidR="00E5314B" w:rsidRPr="00F4686F">
        <w:rPr>
          <w:rFonts w:ascii="Times New Roman" w:hAnsi="Times New Roman" w:cs="Times New Roman"/>
          <w:sz w:val="24"/>
          <w:szCs w:val="24"/>
        </w:rPr>
        <w:t xml:space="preserve">Right-wing populists </w:t>
      </w:r>
      <w:r w:rsidR="00197316" w:rsidRPr="00F4686F">
        <w:rPr>
          <w:rFonts w:ascii="Times New Roman" w:hAnsi="Times New Roman" w:cs="Times New Roman"/>
          <w:sz w:val="24"/>
          <w:szCs w:val="24"/>
        </w:rPr>
        <w:t>are primarily nationalistic, opposed to multila</w:t>
      </w:r>
      <w:r w:rsidR="002F6252" w:rsidRPr="00F4686F">
        <w:rPr>
          <w:rFonts w:ascii="Times New Roman" w:hAnsi="Times New Roman" w:cs="Times New Roman"/>
          <w:sz w:val="24"/>
          <w:szCs w:val="24"/>
        </w:rPr>
        <w:t xml:space="preserve">teralism and global governance, and often neoliberal in practice. </w:t>
      </w:r>
      <w:r w:rsidR="00B257DF" w:rsidRPr="00F4686F">
        <w:rPr>
          <w:rFonts w:ascii="Times New Roman" w:hAnsi="Times New Roman" w:cs="Times New Roman"/>
          <w:sz w:val="24"/>
          <w:szCs w:val="24"/>
        </w:rPr>
        <w:t xml:space="preserve">The boundaries between these two groups can be </w:t>
      </w:r>
      <w:r w:rsidR="002D7714" w:rsidRPr="00F4686F">
        <w:rPr>
          <w:rFonts w:ascii="Times New Roman" w:hAnsi="Times New Roman" w:cs="Times New Roman"/>
          <w:sz w:val="24"/>
          <w:szCs w:val="24"/>
        </w:rPr>
        <w:t>fuzzy but</w:t>
      </w:r>
      <w:r w:rsidR="00A36B05" w:rsidRPr="00F4686F">
        <w:rPr>
          <w:rFonts w:ascii="Times New Roman" w:hAnsi="Times New Roman" w:cs="Times New Roman"/>
          <w:sz w:val="24"/>
          <w:szCs w:val="24"/>
        </w:rPr>
        <w:t xml:space="preserve"> </w:t>
      </w:r>
      <w:r w:rsidR="002D7714" w:rsidRPr="00F4686F">
        <w:rPr>
          <w:rFonts w:ascii="Times New Roman" w:hAnsi="Times New Roman" w:cs="Times New Roman"/>
          <w:sz w:val="24"/>
          <w:szCs w:val="24"/>
        </w:rPr>
        <w:t>I account</w:t>
      </w:r>
      <w:r w:rsidR="00A36B05" w:rsidRPr="00F4686F">
        <w:rPr>
          <w:rFonts w:ascii="Times New Roman" w:hAnsi="Times New Roman" w:cs="Times New Roman"/>
          <w:sz w:val="24"/>
          <w:szCs w:val="24"/>
        </w:rPr>
        <w:t xml:space="preserve"> for</w:t>
      </w:r>
      <w:r w:rsidR="002D7714" w:rsidRPr="00F4686F">
        <w:rPr>
          <w:rFonts w:ascii="Times New Roman" w:hAnsi="Times New Roman" w:cs="Times New Roman"/>
          <w:sz w:val="24"/>
          <w:szCs w:val="24"/>
        </w:rPr>
        <w:t xml:space="preserve"> this through</w:t>
      </w:r>
      <w:r w:rsidR="00A36B05" w:rsidRPr="00F4686F">
        <w:rPr>
          <w:rFonts w:ascii="Times New Roman" w:hAnsi="Times New Roman" w:cs="Times New Roman"/>
          <w:sz w:val="24"/>
          <w:szCs w:val="24"/>
        </w:rPr>
        <w:t xml:space="preserve"> case selection in the methods chapter.</w:t>
      </w:r>
    </w:p>
    <w:p w14:paraId="58BF3074" w14:textId="78BCC78E" w:rsidR="00EA2F02" w:rsidRPr="00F4686F" w:rsidRDefault="007F6005"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I also hypothesize that this pattern exists </w:t>
      </w:r>
      <w:r w:rsidR="00FF1EF3" w:rsidRPr="00F4686F">
        <w:rPr>
          <w:rFonts w:ascii="Times New Roman" w:hAnsi="Times New Roman" w:cs="Times New Roman"/>
          <w:sz w:val="24"/>
          <w:szCs w:val="24"/>
        </w:rPr>
        <w:t>through the persistence of anti-communist/anti-leftist practices of foreign intervention</w:t>
      </w:r>
      <w:r w:rsidR="00247160" w:rsidRPr="00F4686F">
        <w:rPr>
          <w:rFonts w:ascii="Times New Roman" w:hAnsi="Times New Roman" w:cs="Times New Roman"/>
          <w:sz w:val="24"/>
          <w:szCs w:val="24"/>
        </w:rPr>
        <w:t xml:space="preserve"> from the Cold War against left-executives, particularly in the Western hemisphere</w:t>
      </w:r>
      <w:r w:rsidR="00FF1EF3" w:rsidRPr="00F4686F">
        <w:rPr>
          <w:rFonts w:ascii="Times New Roman" w:hAnsi="Times New Roman" w:cs="Times New Roman"/>
          <w:sz w:val="24"/>
          <w:szCs w:val="24"/>
        </w:rPr>
        <w:t xml:space="preserve">. However, </w:t>
      </w:r>
      <w:r w:rsidR="00EC1EEE" w:rsidRPr="00F4686F">
        <w:rPr>
          <w:rFonts w:ascii="Times New Roman" w:hAnsi="Times New Roman" w:cs="Times New Roman"/>
          <w:sz w:val="24"/>
          <w:szCs w:val="24"/>
        </w:rPr>
        <w:t xml:space="preserve">foreign intervention has evolved with the international system </w:t>
      </w:r>
      <w:r w:rsidR="009E7CF5" w:rsidRPr="00F4686F">
        <w:rPr>
          <w:rFonts w:ascii="Times New Roman" w:hAnsi="Times New Roman" w:cs="Times New Roman"/>
          <w:sz w:val="24"/>
          <w:szCs w:val="24"/>
        </w:rPr>
        <w:t xml:space="preserve">to emphasize </w:t>
      </w:r>
      <w:r w:rsidR="005B09E0" w:rsidRPr="00F4686F">
        <w:rPr>
          <w:rFonts w:ascii="Times New Roman" w:hAnsi="Times New Roman" w:cs="Times New Roman"/>
          <w:sz w:val="24"/>
          <w:szCs w:val="24"/>
        </w:rPr>
        <w:t>rhetorical form</w:t>
      </w:r>
      <w:r w:rsidR="009E7CF5" w:rsidRPr="00F4686F">
        <w:rPr>
          <w:rFonts w:ascii="Times New Roman" w:hAnsi="Times New Roman" w:cs="Times New Roman"/>
          <w:sz w:val="24"/>
          <w:szCs w:val="24"/>
        </w:rPr>
        <w:t>s</w:t>
      </w:r>
      <w:r w:rsidR="005B09E0" w:rsidRPr="00F4686F">
        <w:rPr>
          <w:rFonts w:ascii="Times New Roman" w:hAnsi="Times New Roman" w:cs="Times New Roman"/>
          <w:sz w:val="24"/>
          <w:szCs w:val="24"/>
        </w:rPr>
        <w:t xml:space="preserve"> </w:t>
      </w:r>
      <w:r w:rsidR="00094715" w:rsidRPr="00F4686F">
        <w:rPr>
          <w:rFonts w:ascii="Times New Roman" w:hAnsi="Times New Roman" w:cs="Times New Roman"/>
          <w:sz w:val="24"/>
          <w:szCs w:val="24"/>
        </w:rPr>
        <w:t>like c</w:t>
      </w:r>
      <w:r w:rsidR="005B09E0" w:rsidRPr="00F4686F">
        <w:rPr>
          <w:rFonts w:ascii="Times New Roman" w:hAnsi="Times New Roman" w:cs="Times New Roman"/>
          <w:sz w:val="24"/>
          <w:szCs w:val="24"/>
        </w:rPr>
        <w:t>ondemnation</w:t>
      </w:r>
      <w:r w:rsidR="001C44F3" w:rsidRPr="00F4686F">
        <w:rPr>
          <w:rFonts w:ascii="Times New Roman" w:hAnsi="Times New Roman" w:cs="Times New Roman"/>
          <w:sz w:val="24"/>
          <w:szCs w:val="24"/>
        </w:rPr>
        <w:t xml:space="preserve"> and regulation by IOs and powerful LIO actors. </w:t>
      </w:r>
      <w:r w:rsidR="00D44037" w:rsidRPr="00F4686F">
        <w:rPr>
          <w:rFonts w:ascii="Times New Roman" w:hAnsi="Times New Roman" w:cs="Times New Roman"/>
          <w:sz w:val="24"/>
          <w:szCs w:val="24"/>
        </w:rPr>
        <w:t>Directly backed</w:t>
      </w:r>
      <w:r w:rsidR="001C44F3" w:rsidRPr="00F4686F">
        <w:rPr>
          <w:rFonts w:ascii="Times New Roman" w:hAnsi="Times New Roman" w:cs="Times New Roman"/>
          <w:sz w:val="24"/>
          <w:szCs w:val="24"/>
        </w:rPr>
        <w:t xml:space="preserve"> coups are </w:t>
      </w:r>
      <w:r w:rsidR="00C65D22" w:rsidRPr="00F4686F">
        <w:rPr>
          <w:rFonts w:ascii="Times New Roman" w:hAnsi="Times New Roman" w:cs="Times New Roman"/>
          <w:sz w:val="24"/>
          <w:szCs w:val="24"/>
        </w:rPr>
        <w:t xml:space="preserve">rarer, or at least difficult to prove, but denunciations </w:t>
      </w:r>
      <w:r w:rsidR="00094715" w:rsidRPr="00F4686F">
        <w:rPr>
          <w:rFonts w:ascii="Times New Roman" w:hAnsi="Times New Roman" w:cs="Times New Roman"/>
          <w:sz w:val="24"/>
          <w:szCs w:val="24"/>
        </w:rPr>
        <w:t xml:space="preserve">of </w:t>
      </w:r>
      <w:r w:rsidR="00C65D22" w:rsidRPr="00F4686F">
        <w:rPr>
          <w:rFonts w:ascii="Times New Roman" w:hAnsi="Times New Roman" w:cs="Times New Roman"/>
          <w:sz w:val="24"/>
          <w:szCs w:val="24"/>
        </w:rPr>
        <w:t xml:space="preserve">non-neoliberal economic policies or violations of democratic norms are widespread. </w:t>
      </w:r>
      <w:r w:rsidR="00D44037" w:rsidRPr="00F4686F">
        <w:rPr>
          <w:rFonts w:ascii="Times New Roman" w:hAnsi="Times New Roman" w:cs="Times New Roman"/>
          <w:sz w:val="24"/>
          <w:szCs w:val="24"/>
        </w:rPr>
        <w:t>These utilize the power of shaming, social sanctions, and stigma to coerce compliance with LIO norms</w:t>
      </w:r>
      <w:r w:rsidR="00B34E58" w:rsidRPr="00F4686F">
        <w:rPr>
          <w:rFonts w:ascii="Times New Roman" w:hAnsi="Times New Roman" w:cs="Times New Roman"/>
          <w:sz w:val="24"/>
          <w:szCs w:val="24"/>
        </w:rPr>
        <w:t xml:space="preserve">, all of which can </w:t>
      </w:r>
      <w:r w:rsidR="008C7B09" w:rsidRPr="00F4686F">
        <w:rPr>
          <w:rFonts w:ascii="Times New Roman" w:hAnsi="Times New Roman" w:cs="Times New Roman"/>
          <w:sz w:val="24"/>
          <w:szCs w:val="24"/>
        </w:rPr>
        <w:t xml:space="preserve">also </w:t>
      </w:r>
      <w:r w:rsidR="00B34E58" w:rsidRPr="00F4686F">
        <w:rPr>
          <w:rFonts w:ascii="Times New Roman" w:hAnsi="Times New Roman" w:cs="Times New Roman"/>
          <w:sz w:val="24"/>
          <w:szCs w:val="24"/>
        </w:rPr>
        <w:t>encourage domestic forces to revolt</w:t>
      </w:r>
      <w:r w:rsidR="008C7B09" w:rsidRPr="00F4686F">
        <w:rPr>
          <w:rFonts w:ascii="Times New Roman" w:hAnsi="Times New Roman" w:cs="Times New Roman"/>
          <w:sz w:val="24"/>
          <w:szCs w:val="24"/>
        </w:rPr>
        <w:t xml:space="preserve"> or stage coups</w:t>
      </w:r>
      <w:r w:rsidR="00D44037" w:rsidRPr="00F4686F">
        <w:rPr>
          <w:rFonts w:ascii="Times New Roman" w:hAnsi="Times New Roman" w:cs="Times New Roman"/>
          <w:sz w:val="24"/>
          <w:szCs w:val="24"/>
        </w:rPr>
        <w:t xml:space="preserve">. </w:t>
      </w:r>
      <w:proofErr w:type="gramStart"/>
      <w:r w:rsidR="00011F11" w:rsidRPr="00F4686F">
        <w:rPr>
          <w:rFonts w:ascii="Times New Roman" w:hAnsi="Times New Roman" w:cs="Times New Roman"/>
          <w:sz w:val="24"/>
          <w:szCs w:val="24"/>
        </w:rPr>
        <w:t>So</w:t>
      </w:r>
      <w:proofErr w:type="gramEnd"/>
      <w:r w:rsidR="00011F11" w:rsidRPr="00F4686F">
        <w:rPr>
          <w:rFonts w:ascii="Times New Roman" w:hAnsi="Times New Roman" w:cs="Times New Roman"/>
          <w:sz w:val="24"/>
          <w:szCs w:val="24"/>
        </w:rPr>
        <w:t xml:space="preserve"> the story goes,</w:t>
      </w:r>
      <w:r w:rsidR="00D72BE5" w:rsidRPr="00F4686F">
        <w:rPr>
          <w:rFonts w:ascii="Times New Roman" w:hAnsi="Times New Roman" w:cs="Times New Roman"/>
          <w:sz w:val="24"/>
          <w:szCs w:val="24"/>
        </w:rPr>
        <w:t xml:space="preserve"> the international community exercises power through</w:t>
      </w:r>
      <w:r w:rsidR="006B2884" w:rsidRPr="00F4686F">
        <w:rPr>
          <w:rFonts w:ascii="Times New Roman" w:hAnsi="Times New Roman" w:cs="Times New Roman"/>
          <w:sz w:val="24"/>
          <w:szCs w:val="24"/>
        </w:rPr>
        <w:t xml:space="preserve"> more</w:t>
      </w:r>
      <w:r w:rsidR="00D72BE5" w:rsidRPr="00F4686F">
        <w:rPr>
          <w:rFonts w:ascii="Times New Roman" w:hAnsi="Times New Roman" w:cs="Times New Roman"/>
          <w:sz w:val="24"/>
          <w:szCs w:val="24"/>
        </w:rPr>
        <w:t xml:space="preserve"> indirect and diffuse methods</w:t>
      </w:r>
      <w:r w:rsidR="006B2884" w:rsidRPr="00F4686F">
        <w:rPr>
          <w:rFonts w:ascii="Times New Roman" w:hAnsi="Times New Roman" w:cs="Times New Roman"/>
          <w:sz w:val="24"/>
          <w:szCs w:val="24"/>
        </w:rPr>
        <w:t xml:space="preserve"> than during the Cold War.</w:t>
      </w:r>
    </w:p>
    <w:p w14:paraId="73618DB0" w14:textId="784ED1D2" w:rsidR="006B2884" w:rsidRPr="00F4686F" w:rsidRDefault="006B2884"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However, I also make alternative hypotheses explicit. </w:t>
      </w:r>
      <w:r w:rsidR="00ED29CF" w:rsidRPr="00F4686F">
        <w:rPr>
          <w:rFonts w:ascii="Times New Roman" w:hAnsi="Times New Roman" w:cs="Times New Roman"/>
          <w:sz w:val="24"/>
          <w:szCs w:val="24"/>
        </w:rPr>
        <w:t>This serves the primary purpose of aiding process tracing and discourse analysis</w:t>
      </w:r>
      <w:r w:rsidR="00877F9F" w:rsidRPr="00F4686F">
        <w:rPr>
          <w:rFonts w:ascii="Times New Roman" w:hAnsi="Times New Roman" w:cs="Times New Roman"/>
          <w:sz w:val="24"/>
          <w:szCs w:val="24"/>
        </w:rPr>
        <w:t xml:space="preserve"> which, as interpretive methods, must be approached inductively. Codifying alternative hypotheses </w:t>
      </w:r>
      <w:r w:rsidR="00E70F3E" w:rsidRPr="00F4686F">
        <w:rPr>
          <w:rFonts w:ascii="Times New Roman" w:hAnsi="Times New Roman" w:cs="Times New Roman"/>
          <w:sz w:val="24"/>
          <w:szCs w:val="24"/>
        </w:rPr>
        <w:t xml:space="preserve">opens my research to greater transparency and </w:t>
      </w:r>
      <w:r w:rsidR="00E70F3E" w:rsidRPr="00F4686F">
        <w:rPr>
          <w:rFonts w:ascii="Times New Roman" w:hAnsi="Times New Roman" w:cs="Times New Roman"/>
          <w:sz w:val="24"/>
          <w:szCs w:val="24"/>
        </w:rPr>
        <w:lastRenderedPageBreak/>
        <w:t xml:space="preserve">primes interpretation with the possibility of other explanations. </w:t>
      </w:r>
      <w:r w:rsidR="008C6BAC" w:rsidRPr="00F4686F">
        <w:rPr>
          <w:rFonts w:ascii="Times New Roman" w:hAnsi="Times New Roman" w:cs="Times New Roman"/>
          <w:sz w:val="24"/>
          <w:szCs w:val="24"/>
        </w:rPr>
        <w:t xml:space="preserve">I first note that </w:t>
      </w:r>
      <w:r w:rsidR="00586D78" w:rsidRPr="00F4686F">
        <w:rPr>
          <w:rFonts w:ascii="Times New Roman" w:hAnsi="Times New Roman" w:cs="Times New Roman"/>
          <w:sz w:val="24"/>
          <w:szCs w:val="24"/>
        </w:rPr>
        <w:t xml:space="preserve">there may be a uniform, liberal democratic norm applied to </w:t>
      </w:r>
      <w:r w:rsidR="00874F4F" w:rsidRPr="00F4686F">
        <w:rPr>
          <w:rFonts w:ascii="Times New Roman" w:hAnsi="Times New Roman" w:cs="Times New Roman"/>
          <w:sz w:val="24"/>
          <w:szCs w:val="24"/>
        </w:rPr>
        <w:t xml:space="preserve">all Latin American populists. There would be close to no difference between international denunciations of populists for their norm violations. Alternatively, more severe cases of norm violations would incur greater </w:t>
      </w:r>
      <w:r w:rsidR="00464E2D" w:rsidRPr="00F4686F">
        <w:rPr>
          <w:rFonts w:ascii="Times New Roman" w:hAnsi="Times New Roman" w:cs="Times New Roman"/>
          <w:sz w:val="24"/>
          <w:szCs w:val="24"/>
        </w:rPr>
        <w:t xml:space="preserve">costs regardless of political ideology. Second, I note that </w:t>
      </w:r>
      <w:r w:rsidR="0076759B" w:rsidRPr="00F4686F">
        <w:rPr>
          <w:rFonts w:ascii="Times New Roman" w:hAnsi="Times New Roman" w:cs="Times New Roman"/>
          <w:sz w:val="24"/>
          <w:szCs w:val="24"/>
        </w:rPr>
        <w:t>the LIO may have changed or weakened between 1990 and 2000</w:t>
      </w:r>
      <w:r w:rsidR="00A5087F" w:rsidRPr="00F4686F">
        <w:rPr>
          <w:rFonts w:ascii="Times New Roman" w:hAnsi="Times New Roman" w:cs="Times New Roman"/>
          <w:sz w:val="24"/>
          <w:szCs w:val="24"/>
        </w:rPr>
        <w:t xml:space="preserve"> as a result of the 9/11 terror attacks, Rwandan genocide, and NATO involvement in the former Yugoslavia. These are broadly constructed to have harmed the LIO’s legitimacy and induced a shift towards </w:t>
      </w:r>
      <w:r w:rsidR="00253673" w:rsidRPr="00F4686F">
        <w:rPr>
          <w:rFonts w:ascii="Times New Roman" w:hAnsi="Times New Roman" w:cs="Times New Roman"/>
          <w:sz w:val="24"/>
          <w:szCs w:val="24"/>
        </w:rPr>
        <w:t xml:space="preserve">unilateral foreign policy actions such as the Iraq War (source). </w:t>
      </w:r>
      <w:r w:rsidR="000E7F5E" w:rsidRPr="00F4686F">
        <w:rPr>
          <w:rFonts w:ascii="Times New Roman" w:hAnsi="Times New Roman" w:cs="Times New Roman"/>
          <w:sz w:val="24"/>
          <w:szCs w:val="24"/>
        </w:rPr>
        <w:t xml:space="preserve">In combination with the rise of right-wing populists in Europe and North America, </w:t>
      </w:r>
      <w:r w:rsidR="008F221E" w:rsidRPr="00F4686F">
        <w:rPr>
          <w:rFonts w:ascii="Times New Roman" w:hAnsi="Times New Roman" w:cs="Times New Roman"/>
          <w:sz w:val="24"/>
          <w:szCs w:val="24"/>
        </w:rPr>
        <w:t xml:space="preserve">the enforcement of norms between 1990 and 2000 would be different than from 2000 onward. In essence, </w:t>
      </w:r>
      <w:r w:rsidR="0036160D" w:rsidRPr="00F4686F">
        <w:rPr>
          <w:rFonts w:ascii="Times New Roman" w:hAnsi="Times New Roman" w:cs="Times New Roman"/>
          <w:sz w:val="24"/>
          <w:szCs w:val="24"/>
        </w:rPr>
        <w:t xml:space="preserve">populists from 1990 to 2000 would have been equally sanctioned while post-2000 sees greater </w:t>
      </w:r>
      <w:r w:rsidR="0099007A" w:rsidRPr="00F4686F">
        <w:rPr>
          <w:rFonts w:ascii="Times New Roman" w:hAnsi="Times New Roman" w:cs="Times New Roman"/>
          <w:sz w:val="24"/>
          <w:szCs w:val="24"/>
        </w:rPr>
        <w:t>discrepancies in norm enforcement against left-wing versus right-wing populists. To account for this possibility, I select</w:t>
      </w:r>
      <w:r w:rsidR="00B934F2" w:rsidRPr="00F4686F">
        <w:rPr>
          <w:rFonts w:ascii="Times New Roman" w:hAnsi="Times New Roman" w:cs="Times New Roman"/>
          <w:sz w:val="24"/>
          <w:szCs w:val="24"/>
        </w:rPr>
        <w:t xml:space="preserve"> cases from both time periods.</w:t>
      </w:r>
    </w:p>
    <w:p w14:paraId="2994011B" w14:textId="659FA861" w:rsidR="00B934F2" w:rsidRPr="00F4686F" w:rsidRDefault="00B934F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To summarize: Hypothesis 1 observes a</w:t>
      </w:r>
      <w:r w:rsidR="00807B1C" w:rsidRPr="00F4686F">
        <w:rPr>
          <w:rFonts w:ascii="Times New Roman" w:hAnsi="Times New Roman" w:cs="Times New Roman"/>
          <w:sz w:val="24"/>
          <w:szCs w:val="24"/>
        </w:rPr>
        <w:t>n uneven</w:t>
      </w:r>
      <w:r w:rsidRPr="00F4686F">
        <w:rPr>
          <w:rFonts w:ascii="Times New Roman" w:hAnsi="Times New Roman" w:cs="Times New Roman"/>
          <w:sz w:val="24"/>
          <w:szCs w:val="24"/>
        </w:rPr>
        <w:t xml:space="preserve"> pattern in norm enforcement between right- and left-wing populists</w:t>
      </w:r>
      <w:r w:rsidR="00807B1C" w:rsidRPr="00F4686F">
        <w:rPr>
          <w:rFonts w:ascii="Times New Roman" w:hAnsi="Times New Roman" w:cs="Times New Roman"/>
          <w:sz w:val="24"/>
          <w:szCs w:val="24"/>
        </w:rPr>
        <w:t xml:space="preserve">. </w:t>
      </w:r>
      <w:r w:rsidR="00B61344" w:rsidRPr="00F4686F">
        <w:rPr>
          <w:rFonts w:ascii="Times New Roman" w:hAnsi="Times New Roman" w:cs="Times New Roman"/>
          <w:sz w:val="24"/>
          <w:szCs w:val="24"/>
        </w:rPr>
        <w:t xml:space="preserve">Against this is Alternative Hypothesis 1, which argues that international norms are applied equally regardless of the political identity of </w:t>
      </w:r>
      <w:r w:rsidR="0068385B" w:rsidRPr="00F4686F">
        <w:rPr>
          <w:rFonts w:ascii="Times New Roman" w:hAnsi="Times New Roman" w:cs="Times New Roman"/>
          <w:sz w:val="24"/>
          <w:szCs w:val="24"/>
        </w:rPr>
        <w:t xml:space="preserve">the populist in question. Hypothesis 2 argues that the mechanism for Hypothesis 1 lies in the persistence of anti-communism </w:t>
      </w:r>
      <w:r w:rsidR="0027481A" w:rsidRPr="00F4686F">
        <w:rPr>
          <w:rFonts w:ascii="Times New Roman" w:hAnsi="Times New Roman" w:cs="Times New Roman"/>
          <w:sz w:val="24"/>
          <w:szCs w:val="24"/>
        </w:rPr>
        <w:t xml:space="preserve">and anti-communist practices. Alternative Hypothesis 2 </w:t>
      </w:r>
      <w:r w:rsidR="005701CA" w:rsidRPr="00F4686F">
        <w:rPr>
          <w:rFonts w:ascii="Times New Roman" w:hAnsi="Times New Roman" w:cs="Times New Roman"/>
          <w:sz w:val="24"/>
          <w:szCs w:val="24"/>
        </w:rPr>
        <w:t>argues the pattern results from post-2000 shifts in the international order</w:t>
      </w:r>
      <w:r w:rsidR="00704FC0" w:rsidRPr="00F4686F">
        <w:rPr>
          <w:rFonts w:ascii="Times New Roman" w:hAnsi="Times New Roman" w:cs="Times New Roman"/>
          <w:sz w:val="24"/>
          <w:szCs w:val="24"/>
        </w:rPr>
        <w:t xml:space="preserve"> as the LIO experienced </w:t>
      </w:r>
      <w:r w:rsidR="00AC5005" w:rsidRPr="00F4686F">
        <w:rPr>
          <w:rFonts w:ascii="Times New Roman" w:hAnsi="Times New Roman" w:cs="Times New Roman"/>
          <w:sz w:val="24"/>
          <w:szCs w:val="24"/>
        </w:rPr>
        <w:t xml:space="preserve">internal contestation from right-wing populists. This rightward shift brings attention against Latin American left-populists </w:t>
      </w:r>
      <w:r w:rsidR="00C87284" w:rsidRPr="00F4686F">
        <w:rPr>
          <w:rFonts w:ascii="Times New Roman" w:hAnsi="Times New Roman" w:cs="Times New Roman"/>
          <w:sz w:val="24"/>
          <w:szCs w:val="24"/>
        </w:rPr>
        <w:t>but does not apply to the period from 1990-2000.</w:t>
      </w:r>
    </w:p>
    <w:p w14:paraId="108619CF" w14:textId="36A9B704" w:rsidR="00C87284" w:rsidRPr="00F4686F" w:rsidRDefault="00C87284" w:rsidP="00F4686F">
      <w:pPr>
        <w:pStyle w:val="Heading2"/>
        <w:spacing w:line="480" w:lineRule="auto"/>
        <w:rPr>
          <w:rFonts w:ascii="Times New Roman" w:hAnsi="Times New Roman" w:cs="Times New Roman"/>
        </w:rPr>
      </w:pPr>
      <w:bookmarkStart w:id="3" w:name="_Toc108080165"/>
      <w:r w:rsidRPr="00F4686F">
        <w:rPr>
          <w:rFonts w:ascii="Times New Roman" w:hAnsi="Times New Roman" w:cs="Times New Roman"/>
        </w:rPr>
        <w:lastRenderedPageBreak/>
        <w:t>The Plan of the Thesis</w:t>
      </w:r>
      <w:bookmarkEnd w:id="3"/>
    </w:p>
    <w:p w14:paraId="5C573A4F" w14:textId="45210ACE" w:rsidR="00A36B05" w:rsidRPr="00F4686F" w:rsidRDefault="003F00FE"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Chapter 1 </w:t>
      </w:r>
      <w:r w:rsidR="00135512" w:rsidRPr="00F4686F">
        <w:rPr>
          <w:rFonts w:ascii="Times New Roman" w:hAnsi="Times New Roman" w:cs="Times New Roman"/>
          <w:sz w:val="24"/>
          <w:szCs w:val="24"/>
        </w:rPr>
        <w:t>situates this thesis in studies of hierarchy, international legitimacy, and the Liberal International Order.</w:t>
      </w:r>
      <w:r w:rsidR="0032491B" w:rsidRPr="00F4686F">
        <w:rPr>
          <w:rFonts w:ascii="Times New Roman" w:hAnsi="Times New Roman" w:cs="Times New Roman"/>
          <w:sz w:val="24"/>
          <w:szCs w:val="24"/>
        </w:rPr>
        <w:t xml:space="preserve"> </w:t>
      </w:r>
      <w:r w:rsidR="004D72F6" w:rsidRPr="00F4686F">
        <w:rPr>
          <w:rFonts w:ascii="Times New Roman" w:hAnsi="Times New Roman" w:cs="Times New Roman"/>
          <w:sz w:val="24"/>
          <w:szCs w:val="24"/>
        </w:rPr>
        <w:t xml:space="preserve">I review sociological theories of International Relations (IR) that support the concept of the LIO as well as its power over </w:t>
      </w:r>
      <w:r w:rsidR="00E73676" w:rsidRPr="00F4686F">
        <w:rPr>
          <w:rFonts w:ascii="Times New Roman" w:hAnsi="Times New Roman" w:cs="Times New Roman"/>
          <w:sz w:val="24"/>
          <w:szCs w:val="24"/>
        </w:rPr>
        <w:t>actors within it.</w:t>
      </w:r>
      <w:r w:rsidR="00B72BEC" w:rsidRPr="00F4686F">
        <w:rPr>
          <w:rFonts w:ascii="Times New Roman" w:hAnsi="Times New Roman" w:cs="Times New Roman"/>
          <w:sz w:val="24"/>
          <w:szCs w:val="24"/>
        </w:rPr>
        <w:t xml:space="preserve"> </w:t>
      </w:r>
      <w:r w:rsidR="00AC08D8" w:rsidRPr="00F4686F">
        <w:rPr>
          <w:rFonts w:ascii="Times New Roman" w:hAnsi="Times New Roman" w:cs="Times New Roman"/>
          <w:sz w:val="24"/>
          <w:szCs w:val="24"/>
        </w:rPr>
        <w:t>This historical development of the LIO is explored as well.</w:t>
      </w:r>
      <w:r w:rsidR="00E73676" w:rsidRPr="00F4686F">
        <w:rPr>
          <w:rFonts w:ascii="Times New Roman" w:hAnsi="Times New Roman" w:cs="Times New Roman"/>
          <w:sz w:val="24"/>
          <w:szCs w:val="24"/>
        </w:rPr>
        <w:t xml:space="preserve"> </w:t>
      </w:r>
      <w:r w:rsidR="00202BB0" w:rsidRPr="00F4686F">
        <w:rPr>
          <w:rFonts w:ascii="Times New Roman" w:hAnsi="Times New Roman" w:cs="Times New Roman"/>
          <w:sz w:val="24"/>
          <w:szCs w:val="24"/>
        </w:rPr>
        <w:t>I then discuss</w:t>
      </w:r>
      <w:r w:rsidR="00C87284" w:rsidRPr="00F4686F">
        <w:rPr>
          <w:rFonts w:ascii="Times New Roman" w:hAnsi="Times New Roman" w:cs="Times New Roman"/>
          <w:sz w:val="24"/>
          <w:szCs w:val="24"/>
        </w:rPr>
        <w:t xml:space="preserve"> </w:t>
      </w:r>
      <w:r w:rsidR="004231AC" w:rsidRPr="00F4686F">
        <w:rPr>
          <w:rFonts w:ascii="Times New Roman" w:hAnsi="Times New Roman" w:cs="Times New Roman"/>
          <w:sz w:val="24"/>
          <w:szCs w:val="24"/>
        </w:rPr>
        <w:t>historical and contemporary studies of hierarchy</w:t>
      </w:r>
      <w:r w:rsidR="00412364" w:rsidRPr="00F4686F">
        <w:rPr>
          <w:rFonts w:ascii="Times New Roman" w:hAnsi="Times New Roman" w:cs="Times New Roman"/>
          <w:sz w:val="24"/>
          <w:szCs w:val="24"/>
        </w:rPr>
        <w:t xml:space="preserve">, especially with regard to the role of international organizations in enforcing/creating hierarchy. </w:t>
      </w:r>
      <w:r w:rsidR="00AD44F2" w:rsidRPr="00F4686F">
        <w:rPr>
          <w:rFonts w:ascii="Times New Roman" w:hAnsi="Times New Roman" w:cs="Times New Roman"/>
          <w:sz w:val="24"/>
          <w:szCs w:val="24"/>
        </w:rPr>
        <w:t>I examine how the international order is legitimated</w:t>
      </w:r>
      <w:r w:rsidR="00C60F8E" w:rsidRPr="00F4686F">
        <w:rPr>
          <w:rFonts w:ascii="Times New Roman" w:hAnsi="Times New Roman" w:cs="Times New Roman"/>
          <w:sz w:val="24"/>
          <w:szCs w:val="24"/>
        </w:rPr>
        <w:t xml:space="preserve"> and contested through rhetoric and action to place </w:t>
      </w:r>
      <w:r w:rsidR="00235B81" w:rsidRPr="00F4686F">
        <w:rPr>
          <w:rFonts w:ascii="Times New Roman" w:hAnsi="Times New Roman" w:cs="Times New Roman"/>
          <w:sz w:val="24"/>
          <w:szCs w:val="24"/>
        </w:rPr>
        <w:t>Latin American populist norm contestation in context.</w:t>
      </w:r>
    </w:p>
    <w:p w14:paraId="1680A97B" w14:textId="1C9F41CF" w:rsidR="00AC08D8" w:rsidRPr="00F4686F" w:rsidRDefault="00AC08D8"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Chapter 2 </w:t>
      </w:r>
      <w:r w:rsidR="00C86493" w:rsidRPr="00F4686F">
        <w:rPr>
          <w:rFonts w:ascii="Times New Roman" w:hAnsi="Times New Roman" w:cs="Times New Roman"/>
          <w:sz w:val="24"/>
          <w:szCs w:val="24"/>
        </w:rPr>
        <w:t xml:space="preserve">describes the </w:t>
      </w:r>
      <w:r w:rsidR="00382C74" w:rsidRPr="00F4686F">
        <w:rPr>
          <w:rFonts w:ascii="Times New Roman" w:hAnsi="Times New Roman" w:cs="Times New Roman"/>
          <w:sz w:val="24"/>
          <w:szCs w:val="24"/>
        </w:rPr>
        <w:t xml:space="preserve">theoretical and methodological basis for the thesis. </w:t>
      </w:r>
      <w:r w:rsidR="00E11C57" w:rsidRPr="00F4686F">
        <w:rPr>
          <w:rFonts w:ascii="Times New Roman" w:hAnsi="Times New Roman" w:cs="Times New Roman"/>
          <w:sz w:val="24"/>
          <w:szCs w:val="24"/>
        </w:rPr>
        <w:t xml:space="preserve">Drawing on social constructivist literature, I describe the Liberal International Order as </w:t>
      </w:r>
      <w:r w:rsidR="00C8780C" w:rsidRPr="00F4686F">
        <w:rPr>
          <w:rFonts w:ascii="Times New Roman" w:hAnsi="Times New Roman" w:cs="Times New Roman"/>
          <w:sz w:val="24"/>
          <w:szCs w:val="24"/>
        </w:rPr>
        <w:t xml:space="preserve">a group of norms, community of </w:t>
      </w:r>
      <w:r w:rsidR="00AC1C1F" w:rsidRPr="00F4686F">
        <w:rPr>
          <w:rFonts w:ascii="Times New Roman" w:hAnsi="Times New Roman" w:cs="Times New Roman"/>
          <w:sz w:val="24"/>
          <w:szCs w:val="24"/>
        </w:rPr>
        <w:t>practitioners</w:t>
      </w:r>
      <w:r w:rsidR="00C8780C" w:rsidRPr="00F4686F">
        <w:rPr>
          <w:rFonts w:ascii="Times New Roman" w:hAnsi="Times New Roman" w:cs="Times New Roman"/>
          <w:sz w:val="24"/>
          <w:szCs w:val="24"/>
        </w:rPr>
        <w:t xml:space="preserve">, distribution of identities, </w:t>
      </w:r>
      <w:r w:rsidR="00B060D3" w:rsidRPr="00F4686F">
        <w:rPr>
          <w:rFonts w:ascii="Times New Roman" w:hAnsi="Times New Roman" w:cs="Times New Roman"/>
          <w:sz w:val="24"/>
          <w:szCs w:val="24"/>
        </w:rPr>
        <w:t xml:space="preserve">“audience of normals”, </w:t>
      </w:r>
      <w:r w:rsidR="00AC1C1F" w:rsidRPr="00F4686F">
        <w:rPr>
          <w:rFonts w:ascii="Times New Roman" w:hAnsi="Times New Roman" w:cs="Times New Roman"/>
          <w:sz w:val="24"/>
          <w:szCs w:val="24"/>
        </w:rPr>
        <w:t>and a regionally bounded community with international aspirations.</w:t>
      </w:r>
      <w:r w:rsidR="00571156" w:rsidRPr="00F4686F">
        <w:rPr>
          <w:rFonts w:ascii="Times New Roman" w:hAnsi="Times New Roman" w:cs="Times New Roman"/>
          <w:sz w:val="24"/>
          <w:szCs w:val="24"/>
        </w:rPr>
        <w:t xml:space="preserve"> I then explore how actors challenge the LIO</w:t>
      </w:r>
      <w:r w:rsidR="002E2842" w:rsidRPr="00F4686F">
        <w:rPr>
          <w:rFonts w:ascii="Times New Roman" w:hAnsi="Times New Roman" w:cs="Times New Roman"/>
          <w:sz w:val="24"/>
          <w:szCs w:val="24"/>
        </w:rPr>
        <w:t xml:space="preserve"> through their identities and rhetoric. </w:t>
      </w:r>
      <w:r w:rsidR="00A4367B" w:rsidRPr="00F4686F">
        <w:rPr>
          <w:rFonts w:ascii="Times New Roman" w:hAnsi="Times New Roman" w:cs="Times New Roman"/>
          <w:sz w:val="24"/>
          <w:szCs w:val="24"/>
        </w:rPr>
        <w:t>Ideological components of identity are especially important in opposing the world order</w:t>
      </w:r>
      <w:r w:rsidR="00AD469B" w:rsidRPr="00F4686F">
        <w:rPr>
          <w:rFonts w:ascii="Times New Roman" w:hAnsi="Times New Roman" w:cs="Times New Roman"/>
          <w:sz w:val="24"/>
          <w:szCs w:val="24"/>
        </w:rPr>
        <w:t xml:space="preserve">, while rhetoric in forums like the UN General Debate </w:t>
      </w:r>
      <w:r w:rsidR="00EC2F69" w:rsidRPr="00F4686F">
        <w:rPr>
          <w:rFonts w:ascii="Times New Roman" w:hAnsi="Times New Roman" w:cs="Times New Roman"/>
          <w:sz w:val="24"/>
          <w:szCs w:val="24"/>
        </w:rPr>
        <w:t xml:space="preserve">(UNGD) </w:t>
      </w:r>
      <w:r w:rsidR="00886F0C" w:rsidRPr="00F4686F">
        <w:rPr>
          <w:rFonts w:ascii="Times New Roman" w:hAnsi="Times New Roman" w:cs="Times New Roman"/>
          <w:sz w:val="24"/>
          <w:szCs w:val="24"/>
        </w:rPr>
        <w:t xml:space="preserve">provide the opportunity to make opposition public, proselytizing alternatives to the order and forming communities of deviants. </w:t>
      </w:r>
      <w:r w:rsidR="00490377" w:rsidRPr="00F4686F">
        <w:rPr>
          <w:rFonts w:ascii="Times New Roman" w:hAnsi="Times New Roman" w:cs="Times New Roman"/>
          <w:sz w:val="24"/>
          <w:szCs w:val="24"/>
        </w:rPr>
        <w:t xml:space="preserve">I finally discuss populists as a particular type of challenger and the implications for </w:t>
      </w:r>
      <w:r w:rsidR="004011C4" w:rsidRPr="00F4686F">
        <w:rPr>
          <w:rFonts w:ascii="Times New Roman" w:hAnsi="Times New Roman" w:cs="Times New Roman"/>
          <w:sz w:val="24"/>
          <w:szCs w:val="24"/>
        </w:rPr>
        <w:t>this analysis.</w:t>
      </w:r>
    </w:p>
    <w:p w14:paraId="7F919DE6" w14:textId="691CC2EF" w:rsidR="004011C4" w:rsidRPr="00F4686F" w:rsidRDefault="004011C4"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Next, I base my theory in a case study research design that uses discourse and content analysis as well as process tracing</w:t>
      </w:r>
      <w:r w:rsidR="00294500" w:rsidRPr="00F4686F">
        <w:rPr>
          <w:rFonts w:ascii="Times New Roman" w:hAnsi="Times New Roman" w:cs="Times New Roman"/>
          <w:sz w:val="24"/>
          <w:szCs w:val="24"/>
        </w:rPr>
        <w:t xml:space="preserve">. Discourse and content analysis assess the meaning and frequency of norm contestation </w:t>
      </w:r>
      <w:r w:rsidR="00EC2F69" w:rsidRPr="00F4686F">
        <w:rPr>
          <w:rFonts w:ascii="Times New Roman" w:hAnsi="Times New Roman" w:cs="Times New Roman"/>
          <w:sz w:val="24"/>
          <w:szCs w:val="24"/>
        </w:rPr>
        <w:t xml:space="preserve">in documents. I choose </w:t>
      </w:r>
      <w:r w:rsidR="00195F0A" w:rsidRPr="00F4686F">
        <w:rPr>
          <w:rFonts w:ascii="Times New Roman" w:hAnsi="Times New Roman" w:cs="Times New Roman"/>
          <w:sz w:val="24"/>
          <w:szCs w:val="24"/>
        </w:rPr>
        <w:t>documents from the UNGD</w:t>
      </w:r>
      <w:r w:rsidR="00357E7C" w:rsidRPr="00F4686F">
        <w:rPr>
          <w:rFonts w:ascii="Times New Roman" w:hAnsi="Times New Roman" w:cs="Times New Roman"/>
          <w:sz w:val="24"/>
          <w:szCs w:val="24"/>
        </w:rPr>
        <w:t xml:space="preserve"> to identify what norms each case is contesting as well as other countries’ responses. </w:t>
      </w:r>
      <w:r w:rsidR="00C0710E" w:rsidRPr="00F4686F">
        <w:rPr>
          <w:rFonts w:ascii="Times New Roman" w:hAnsi="Times New Roman" w:cs="Times New Roman"/>
          <w:sz w:val="24"/>
          <w:szCs w:val="24"/>
        </w:rPr>
        <w:t xml:space="preserve">I also </w:t>
      </w:r>
      <w:r w:rsidR="00894284" w:rsidRPr="00F4686F">
        <w:rPr>
          <w:rFonts w:ascii="Times New Roman" w:hAnsi="Times New Roman" w:cs="Times New Roman"/>
          <w:sz w:val="24"/>
          <w:szCs w:val="24"/>
        </w:rPr>
        <w:t xml:space="preserve">research the creation of regional organizations, foreign policy speeches, and campaign speeches as evidence of norm contestation. </w:t>
      </w:r>
      <w:r w:rsidR="00A64A79" w:rsidRPr="00F4686F">
        <w:rPr>
          <w:rFonts w:ascii="Times New Roman" w:hAnsi="Times New Roman" w:cs="Times New Roman"/>
          <w:sz w:val="24"/>
          <w:szCs w:val="24"/>
        </w:rPr>
        <w:t xml:space="preserve">This allows me to tie </w:t>
      </w:r>
      <w:r w:rsidR="001F31DB" w:rsidRPr="00F4686F">
        <w:rPr>
          <w:rFonts w:ascii="Times New Roman" w:hAnsi="Times New Roman" w:cs="Times New Roman"/>
          <w:sz w:val="24"/>
          <w:szCs w:val="24"/>
        </w:rPr>
        <w:t xml:space="preserve">statements against multilateralism or neoliberalism to </w:t>
      </w:r>
      <w:r w:rsidR="001F31DB" w:rsidRPr="00F4686F">
        <w:rPr>
          <w:rFonts w:ascii="Times New Roman" w:hAnsi="Times New Roman" w:cs="Times New Roman"/>
          <w:sz w:val="24"/>
          <w:szCs w:val="24"/>
        </w:rPr>
        <w:lastRenderedPageBreak/>
        <w:t xml:space="preserve">particular political actors and their ideologies. </w:t>
      </w:r>
      <w:r w:rsidR="00FD2B8C" w:rsidRPr="00F4686F">
        <w:rPr>
          <w:rFonts w:ascii="Times New Roman" w:hAnsi="Times New Roman" w:cs="Times New Roman"/>
          <w:sz w:val="24"/>
          <w:szCs w:val="24"/>
        </w:rPr>
        <w:t xml:space="preserve">In the response, I can examine the reasons behind why states </w:t>
      </w:r>
      <w:r w:rsidR="003A6F79" w:rsidRPr="00F4686F">
        <w:rPr>
          <w:rFonts w:ascii="Times New Roman" w:hAnsi="Times New Roman" w:cs="Times New Roman"/>
          <w:sz w:val="24"/>
          <w:szCs w:val="24"/>
        </w:rPr>
        <w:t xml:space="preserve">and international organizations (such as the OAS) </w:t>
      </w:r>
      <w:r w:rsidR="00906DF1" w:rsidRPr="00F4686F">
        <w:rPr>
          <w:rFonts w:ascii="Times New Roman" w:hAnsi="Times New Roman" w:cs="Times New Roman"/>
          <w:sz w:val="24"/>
          <w:szCs w:val="24"/>
        </w:rPr>
        <w:t xml:space="preserve">respond to norm violations. By paying attention to the frequency at which these occur I can assess differences between right- and left-populists. </w:t>
      </w:r>
      <w:r w:rsidR="00BB2A99" w:rsidRPr="00F4686F">
        <w:rPr>
          <w:rFonts w:ascii="Times New Roman" w:hAnsi="Times New Roman" w:cs="Times New Roman"/>
          <w:sz w:val="24"/>
          <w:szCs w:val="24"/>
        </w:rPr>
        <w:t xml:space="preserve">I then use process tracing in combination with historical accounts to determine </w:t>
      </w:r>
      <w:r w:rsidR="00DF2DA0" w:rsidRPr="00F4686F">
        <w:rPr>
          <w:rFonts w:ascii="Times New Roman" w:hAnsi="Times New Roman" w:cs="Times New Roman"/>
          <w:sz w:val="24"/>
          <w:szCs w:val="24"/>
        </w:rPr>
        <w:t>likely reasons for other international responses like UN or OAS resolutions</w:t>
      </w:r>
      <w:r w:rsidR="000E1052" w:rsidRPr="00F4686F">
        <w:rPr>
          <w:rFonts w:ascii="Times New Roman" w:hAnsi="Times New Roman" w:cs="Times New Roman"/>
          <w:sz w:val="24"/>
          <w:szCs w:val="24"/>
        </w:rPr>
        <w:t xml:space="preserve"> or multilateral sanctions against actors. By specifying alternative hypotheses, I allow for </w:t>
      </w:r>
      <w:r w:rsidR="00CA37A2" w:rsidRPr="00F4686F">
        <w:rPr>
          <w:rFonts w:ascii="Times New Roman" w:hAnsi="Times New Roman" w:cs="Times New Roman"/>
          <w:sz w:val="24"/>
          <w:szCs w:val="24"/>
        </w:rPr>
        <w:t>other explanations during the tracing process.</w:t>
      </w:r>
      <w:r w:rsidR="00E924E3" w:rsidRPr="00F4686F">
        <w:rPr>
          <w:rFonts w:ascii="Times New Roman" w:hAnsi="Times New Roman" w:cs="Times New Roman"/>
          <w:sz w:val="24"/>
          <w:szCs w:val="24"/>
        </w:rPr>
        <w:t xml:space="preserve"> </w:t>
      </w:r>
      <w:r w:rsidR="00CC5E64" w:rsidRPr="00F4686F">
        <w:rPr>
          <w:rFonts w:ascii="Times New Roman" w:hAnsi="Times New Roman" w:cs="Times New Roman"/>
          <w:sz w:val="24"/>
          <w:szCs w:val="24"/>
        </w:rPr>
        <w:t xml:space="preserve">Process tracing is a useful framework for evidence analysis that ties </w:t>
      </w:r>
      <w:r w:rsidR="008462E5" w:rsidRPr="00F4686F">
        <w:rPr>
          <w:rFonts w:ascii="Times New Roman" w:hAnsi="Times New Roman" w:cs="Times New Roman"/>
          <w:sz w:val="24"/>
          <w:szCs w:val="24"/>
        </w:rPr>
        <w:t>specific detail to causality</w:t>
      </w:r>
      <w:r w:rsidR="007E1BFB" w:rsidRPr="00F4686F">
        <w:rPr>
          <w:rFonts w:ascii="Times New Roman" w:hAnsi="Times New Roman" w:cs="Times New Roman"/>
          <w:sz w:val="24"/>
          <w:szCs w:val="24"/>
        </w:rPr>
        <w:t xml:space="preserve">. An important part of establishing plausibility is the chain of events. The order in which events occur is one of the most useful tools in eliminating hypotheses and is a key aspect of process tracing. </w:t>
      </w:r>
      <w:r w:rsidR="00E924E3" w:rsidRPr="00F4686F">
        <w:rPr>
          <w:rFonts w:ascii="Times New Roman" w:hAnsi="Times New Roman" w:cs="Times New Roman"/>
          <w:sz w:val="24"/>
          <w:szCs w:val="24"/>
        </w:rPr>
        <w:t xml:space="preserve">Finally, I discuss </w:t>
      </w:r>
      <w:r w:rsidR="00BC2CAF" w:rsidRPr="00F4686F">
        <w:rPr>
          <w:rFonts w:ascii="Times New Roman" w:hAnsi="Times New Roman" w:cs="Times New Roman"/>
          <w:sz w:val="24"/>
          <w:szCs w:val="24"/>
        </w:rPr>
        <w:t>my case selections.</w:t>
      </w:r>
    </w:p>
    <w:p w14:paraId="0C0E54A9" w14:textId="0B631A54" w:rsidR="00CA37A2" w:rsidRPr="00F4686F" w:rsidRDefault="00BC2CAF"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Chapter 3 dives into the details of each case by making a summary of events</w:t>
      </w:r>
      <w:r w:rsidR="00347BA8" w:rsidRPr="00F4686F">
        <w:rPr>
          <w:rFonts w:ascii="Times New Roman" w:hAnsi="Times New Roman" w:cs="Times New Roman"/>
          <w:sz w:val="24"/>
          <w:szCs w:val="24"/>
        </w:rPr>
        <w:t>. I examine documents from the UNGD</w:t>
      </w:r>
      <w:r w:rsidR="00FE7D89" w:rsidRPr="00F4686F">
        <w:rPr>
          <w:rFonts w:ascii="Times New Roman" w:hAnsi="Times New Roman" w:cs="Times New Roman"/>
          <w:sz w:val="24"/>
          <w:szCs w:val="24"/>
        </w:rPr>
        <w:t xml:space="preserve"> and the OAS </w:t>
      </w:r>
      <w:r w:rsidR="00563992" w:rsidRPr="00F4686F">
        <w:rPr>
          <w:rFonts w:ascii="Times New Roman" w:hAnsi="Times New Roman" w:cs="Times New Roman"/>
          <w:sz w:val="24"/>
          <w:szCs w:val="24"/>
        </w:rPr>
        <w:t xml:space="preserve">as part of my discourse analysis. </w:t>
      </w:r>
      <w:r w:rsidR="00703551" w:rsidRPr="00F4686F">
        <w:rPr>
          <w:rFonts w:ascii="Times New Roman" w:hAnsi="Times New Roman" w:cs="Times New Roman"/>
          <w:sz w:val="24"/>
          <w:szCs w:val="24"/>
        </w:rPr>
        <w:t>Evidence is presented in tables containing total results and in representative examples. This includes justifications for case selection, coding for ideologies, and discourse analysis results for norm contestation. Responses to states are included next to draw connections. My results then compare cases and responses to identify patterns relevant to my hypothesis. The final chapter concludes by summarizing the main conclusions of this Thesis. Then there will be a discussion of the main theoretical and further research implications for the comparative politics field.</w:t>
      </w:r>
    </w:p>
    <w:p w14:paraId="3738D590" w14:textId="3F4140B0" w:rsidR="00812277" w:rsidRPr="00F4686F" w:rsidRDefault="00812277" w:rsidP="00F4686F">
      <w:pPr>
        <w:pStyle w:val="Heading1"/>
        <w:spacing w:line="480" w:lineRule="auto"/>
        <w:rPr>
          <w:rFonts w:ascii="Times New Roman" w:hAnsi="Times New Roman" w:cs="Times New Roman"/>
        </w:rPr>
      </w:pPr>
      <w:bookmarkStart w:id="4" w:name="_Toc108080166"/>
      <w:r w:rsidRPr="00F4686F">
        <w:rPr>
          <w:rFonts w:ascii="Times New Roman" w:hAnsi="Times New Roman" w:cs="Times New Roman"/>
        </w:rPr>
        <w:t>Chapter 2: Literature Review</w:t>
      </w:r>
      <w:r w:rsidR="00C86C7F" w:rsidRPr="00F4686F">
        <w:rPr>
          <w:rFonts w:ascii="Times New Roman" w:hAnsi="Times New Roman" w:cs="Times New Roman"/>
        </w:rPr>
        <w:t xml:space="preserve"> and Theory</w:t>
      </w:r>
      <w:bookmarkEnd w:id="4"/>
    </w:p>
    <w:p w14:paraId="1A65C4AA" w14:textId="77777777" w:rsidR="00812277" w:rsidRPr="00F4686F" w:rsidRDefault="00812277" w:rsidP="00F4686F">
      <w:pPr>
        <w:pStyle w:val="NormalWeb"/>
        <w:spacing w:after="0" w:line="480" w:lineRule="auto"/>
        <w:rPr>
          <w:color w:val="000000"/>
        </w:rPr>
      </w:pPr>
      <w:r w:rsidRPr="00F4686F">
        <w:tab/>
      </w:r>
      <w:r w:rsidRPr="00F4686F">
        <w:rPr>
          <w:color w:val="000000"/>
        </w:rPr>
        <w:t xml:space="preserve"> This thesis works at the intersection of literature on the Liberal International Order (LIO), social sanctioning literature, and international norm contestation. By examining patterns in how populists contest international order and are subsequently socially sanctioned by international organizations, I can deduce different characteristics about the LIO. </w:t>
      </w:r>
    </w:p>
    <w:p w14:paraId="4D366EF2" w14:textId="77777777" w:rsidR="00812277" w:rsidRPr="00F4686F" w:rsidRDefault="00812277" w:rsidP="00F4686F">
      <w:pPr>
        <w:pStyle w:val="NormalWeb"/>
        <w:spacing w:after="0" w:line="480" w:lineRule="auto"/>
        <w:ind w:firstLine="720"/>
        <w:rPr>
          <w:color w:val="000000"/>
        </w:rPr>
      </w:pPr>
      <w:r w:rsidRPr="00F4686F">
        <w:rPr>
          <w:color w:val="000000"/>
        </w:rPr>
        <w:lastRenderedPageBreak/>
        <w:t xml:space="preserve">The LIO has been defined as a collection of various international norms such as multilateralism, national sovereignty, neoliberalism and liberal democracy </w:t>
      </w:r>
      <w:r w:rsidRPr="00F4686F">
        <w:rPr>
          <w:color w:val="000000"/>
        </w:rPr>
        <w:fldChar w:fldCharType="begin"/>
      </w:r>
      <w:r w:rsidRPr="00F4686F">
        <w:rPr>
          <w:color w:val="000000"/>
        </w:rPr>
        <w:instrText xml:space="preserve"> ADDIN ZOTERO_ITEM CSL_CITATION {"citationID":"SZYfu0Zz","properties":{"formattedCitation":"(Ikenberry 2011)","plainCitation":"(Ikenberry 2011)","noteIndex":0},"citationItems":[{"id":1177,"uris":["http://zotero.org/users/6074235/items/FHVP2WHN"],"itemData":{"id":1177,"type":"book","publisher":"Princeton University Press","source":"Google Scholar","title":"Liberal leviathan","author":[{"family":"Ikenberry","given":"G. John"}],"issued":{"date-parts":[["2011"]]}}}],"schema":"https://github.com/citation-style-language/schema/raw/master/csl-citation.json"} </w:instrText>
      </w:r>
      <w:r w:rsidRPr="00F4686F">
        <w:rPr>
          <w:color w:val="000000"/>
        </w:rPr>
        <w:fldChar w:fldCharType="separate"/>
      </w:r>
      <w:r w:rsidRPr="00F4686F">
        <w:t>(Ikenberry 2011)</w:t>
      </w:r>
      <w:r w:rsidRPr="00F4686F">
        <w:rPr>
          <w:color w:val="000000"/>
        </w:rPr>
        <w:fldChar w:fldCharType="end"/>
      </w:r>
      <w:r w:rsidRPr="00F4686F">
        <w:rPr>
          <w:color w:val="000000"/>
        </w:rPr>
        <w:t xml:space="preserve">. Similarly, the contemporary international order is also made up of fundamental, constitutional norms that take various forms throughout history. This structure contains an organizing political principle, a notion of achieving justice between states, and a paradigm for cooperation. In the LIO, these take the form of national sovereignty, international law, and multilateralism, respectively </w:t>
      </w:r>
      <w:r w:rsidRPr="00F4686F">
        <w:rPr>
          <w:color w:val="000000"/>
        </w:rPr>
        <w:fldChar w:fldCharType="begin"/>
      </w:r>
      <w:r w:rsidRPr="00F4686F">
        <w:rPr>
          <w:color w:val="000000"/>
        </w:rPr>
        <w:instrText xml:space="preserve"> ADDIN ZOTERO_ITEM CSL_CITATION {"citationID":"XoDEgHEM","properties":{"formattedCitation":"(Reus-Smit 1999)","plainCitation":"(Reus-Smit 1999)","noteIndex":0},"citationItems":[{"id":416,"uris":["http://zotero.org/users/6074235/items/3H7XHINB"],"itemData":{"id":416,"type":"book","call-number":"JZ1306 .R48 1999","collection-title":"Princeton studies in international history and politics","event-place":"Princeton, N.J","ISBN":"978-0-691-02735-7","number-of-pages":"199","publisher":"Princeton University Press","publisher-place":"Princeton, N.J","source":"Library of Congress ISBN","title":"The moral purpose of the state: culture, social identity, and institutional rationality in international relations","title-short":"The moral purpose of the state","author":[{"family":"Reus-Smit","given":"Christian"}],"issued":{"date-parts":[["1999"]]}}}],"schema":"https://github.com/citation-style-language/schema/raw/master/csl-citation.json"} </w:instrText>
      </w:r>
      <w:r w:rsidRPr="00F4686F">
        <w:rPr>
          <w:color w:val="000000"/>
        </w:rPr>
        <w:fldChar w:fldCharType="separate"/>
      </w:r>
      <w:r w:rsidRPr="00F4686F">
        <w:t>(Reus-Smit 1999)</w:t>
      </w:r>
      <w:r w:rsidRPr="00F4686F">
        <w:rPr>
          <w:color w:val="000000"/>
        </w:rPr>
        <w:fldChar w:fldCharType="end"/>
      </w:r>
      <w:r w:rsidRPr="00F4686F">
        <w:rPr>
          <w:color w:val="000000"/>
        </w:rPr>
        <w:t>.</w:t>
      </w:r>
    </w:p>
    <w:p w14:paraId="3C4B14CD" w14:textId="77777777" w:rsidR="00812277" w:rsidRPr="00F4686F" w:rsidRDefault="00812277" w:rsidP="00F4686F">
      <w:pPr>
        <w:pStyle w:val="NormalWeb"/>
        <w:spacing w:after="0" w:line="480" w:lineRule="auto"/>
        <w:ind w:firstLine="720"/>
        <w:rPr>
          <w:color w:val="000000"/>
        </w:rPr>
      </w:pPr>
      <w:r w:rsidRPr="00F4686F">
        <w:rPr>
          <w:color w:val="000000"/>
        </w:rPr>
        <w:t xml:space="preserve">Other scholars have chosen to describe the global order in more expressly ideological terms. For example, Hopf et al. (2018) have taken a neo-Gramscian approach to this, saying that the LIO is chiefly supported by a distribution of liberal democratic and neoliberal identities among elites and masses within states. This question of identity raises the issue of social sanctions. In smaller scale social life, individuals are often stigmatized because of their chosen identities if they deviate from the “norm” </w:t>
      </w:r>
      <w:r w:rsidRPr="00F4686F">
        <w:rPr>
          <w:color w:val="000000"/>
        </w:rPr>
        <w:fldChar w:fldCharType="begin"/>
      </w:r>
      <w:r w:rsidRPr="00F4686F">
        <w:rPr>
          <w:color w:val="000000"/>
        </w:rPr>
        <w:instrText xml:space="preserve"> ADDIN ZOTERO_ITEM CSL_CITATION {"citationID":"Dvtt9IWR","properties":{"formattedCitation":"(Goffman 2009)","plainCitation":"(Goffman 2009)","noteIndex":0},"citationItems":[{"id":1250,"uris":["http://zotero.org/users/6074235/items/R9F3HL7Z"],"itemData":{"id":1250,"type":"book","publisher":"Simon and Schuster","source":"Google Scholar","title":"Stigma: Notes on the management of spoiled identity","title-short":"Stigma","author":[{"family":"Goffman","given":"Erving"}],"issued":{"date-parts":[["2009"]]}}}],"schema":"https://github.com/citation-style-language/schema/raw/master/csl-citation.json"} </w:instrText>
      </w:r>
      <w:r w:rsidRPr="00F4686F">
        <w:rPr>
          <w:color w:val="000000"/>
        </w:rPr>
        <w:fldChar w:fldCharType="separate"/>
      </w:r>
      <w:r w:rsidRPr="00F4686F">
        <w:t>(Goffman 2009)</w:t>
      </w:r>
      <w:r w:rsidRPr="00F4686F">
        <w:rPr>
          <w:color w:val="000000"/>
        </w:rPr>
        <w:fldChar w:fldCharType="end"/>
      </w:r>
      <w:r w:rsidRPr="00F4686F">
        <w:rPr>
          <w:color w:val="000000"/>
        </w:rPr>
        <w:t xml:space="preserve">. This mechanism has been demonstrated internationally as well. States are often stigmatized for their behavior or domestic nonconformity </w:t>
      </w:r>
      <w:r w:rsidRPr="00F4686F">
        <w:rPr>
          <w:color w:val="000000"/>
        </w:rPr>
        <w:fldChar w:fldCharType="begin"/>
      </w:r>
      <w:r w:rsidRPr="00F4686F">
        <w:rPr>
          <w:color w:val="000000"/>
        </w:rPr>
        <w:instrText xml:space="preserve"> ADDIN ZOTERO_ITEM CSL_CITATION {"citationID":"V9eGUckM","properties":{"formattedCitation":"(Adler-Nissen 2014)","plainCitation":"(Adler-Nissen 2014)","noteIndex":0},"citationItems":[{"id":683,"uris":["http://zotero.org/users/6074235/items/K9SAGA96"],"itemData":{"id":683,"type":"article-journal","abstract":"This article develops a theoretical approach to stigma in international relations and resituates conventional approaches to the study of norms and international order. Correcting the general understanding that common values and norms are the building blocks of social order, this article claims that international society is in part constructed through the stigmatization of “transgressive” and norm-violating states and their ways of coping with stigma. Drawing on Erving Goffman, this article shows that states are not passive objects of socialization, but active agents. Stigmatized states cope strategically with their stigma and may, in some cases, challenge and even transform a dominant moral discourse. A typology of stigma management strategies is presented: stigma recognition (illustrated by Germany); stigma rejection (illustrated by Austria); and finally counter-stigmatization (illustrated by Cuba). Because of the lack of agreement on what constitutes normal state behavior, attempts to impose stigma may even have the opposite effect—the stigmatizers become the transgressive. A focus on stigma opens up new avenues for research on norms, identities, and international order.","container-title":"International Organization","DOI":"10.1017/S0020818313000337","ISSN":"0020-8183, 1531-5088","issue":"1","language":"en","note":"publisher: Cambridge University Press","page":"143-176","source":"Cambridge University Press","title":"Stigma Management in International Relations: Transgressive Identities, Norms, and Order in International Society","title-short":"Stigma Management in International Relations","volume":"68","author":[{"family":"Adler-Nissen","given":"Rebecca"}],"issued":{"date-parts":[["2014",1]]}}}],"schema":"https://github.com/citation-style-language/schema/raw/master/csl-citation.json"} </w:instrText>
      </w:r>
      <w:r w:rsidRPr="00F4686F">
        <w:rPr>
          <w:color w:val="000000"/>
        </w:rPr>
        <w:fldChar w:fldCharType="separate"/>
      </w:r>
      <w:r w:rsidRPr="00F4686F">
        <w:t>(Adler-Nissen 2014)</w:t>
      </w:r>
      <w:r w:rsidRPr="00F4686F">
        <w:rPr>
          <w:color w:val="000000"/>
        </w:rPr>
        <w:fldChar w:fldCharType="end"/>
      </w:r>
      <w:r w:rsidRPr="00F4686F">
        <w:rPr>
          <w:color w:val="000000"/>
        </w:rPr>
        <w:t xml:space="preserve">. In fact, stigmatization has been proposed as a fundamental feature of the Western international order </w:t>
      </w:r>
      <w:r w:rsidRPr="00F4686F">
        <w:rPr>
          <w:color w:val="000000"/>
        </w:rPr>
        <w:fldChar w:fldCharType="begin"/>
      </w:r>
      <w:r w:rsidRPr="00F4686F">
        <w:rPr>
          <w:color w:val="000000"/>
        </w:rPr>
        <w:instrText xml:space="preserve"> ADDIN ZOTERO_ITEM CSL_CITATION {"citationID":"VZquHzqk","properties":{"formattedCitation":"(Zarakol 2014)","plainCitation":"(Zarakol 2014)","noteIndex":0},"citationItems":[{"id":1253,"uris":["http://zotero.org/users/6074235/items/GEITKILQ"],"itemData":{"id":1253,"type":"article-journal","abstract":"Contrary to what is often assumed, norm-internalisation does not always lead to compliance. Normative judgements may be simultaneously internalised and outwardly rejected. Non-compliance is at times a result of hyper-awareness of the particular origin of norms, rather than an unwillingness of the would-be-recipients to do ‘good’ deeds, or their inability to understand what is ‘good’. Such is often the case for non-Western states, as I demonstrate in this article by utilising the sociological concepts of\n              stigma\n              and\n              stigmatisation\n              . In its inability to acknowledge this dynamic, which has its roots in the colonial past of the international order, the constructivist model of norm-diffusion commits two errors. On the one hand, it falls short as a causal explanation, conflating internalisation with socialisation, and socialisation with compliance. On the other hand, it reproduces existing hierarchies in the international system, treating only non-compliance as endogenously driven, but compliance as a result of external stimuli. As there is a great deal of correlation between non-compliance and political geography, such a depiction, coupled with the fact that most norms under scrutiny are ‘good’ norms, once again casts non-Western states as having agency only when they commit ‘bad’ deeds.","container-title":"International Theory","DOI":"10.1017/S1752971914000141","ISSN":"1752-9719, 1752-9727","issue":"2","journalAbbreviation":"Int. Theory","language":"en","page":"311-332","source":"DOI.org (Crossref)","title":"What made the modern world hang together: socialisation or stigmatisation?","title-short":"What made the modern world hang together","volume":"6","author":[{"family":"Zarakol","given":"Ayşe"}],"issued":{"date-parts":[["2014",7]]}}}],"schema":"https://github.com/citation-style-language/schema/raw/master/csl-citation.json"} </w:instrText>
      </w:r>
      <w:r w:rsidRPr="00F4686F">
        <w:rPr>
          <w:color w:val="000000"/>
        </w:rPr>
        <w:fldChar w:fldCharType="separate"/>
      </w:r>
      <w:r w:rsidRPr="00F4686F">
        <w:t>(Zarakol 2014)</w:t>
      </w:r>
      <w:r w:rsidRPr="00F4686F">
        <w:rPr>
          <w:color w:val="000000"/>
        </w:rPr>
        <w:fldChar w:fldCharType="end"/>
      </w:r>
      <w:r w:rsidRPr="00F4686F">
        <w:rPr>
          <w:color w:val="000000"/>
        </w:rPr>
        <w:t>.</w:t>
      </w:r>
    </w:p>
    <w:p w14:paraId="2769E2FA" w14:textId="77777777" w:rsidR="00812277" w:rsidRPr="00F4686F" w:rsidRDefault="00812277" w:rsidP="00F4686F">
      <w:pPr>
        <w:pStyle w:val="NormalWeb"/>
        <w:spacing w:after="0" w:line="480" w:lineRule="auto"/>
        <w:ind w:firstLine="720"/>
        <w:rPr>
          <w:color w:val="000000"/>
        </w:rPr>
      </w:pPr>
      <w:r w:rsidRPr="00F4686F">
        <w:rPr>
          <w:color w:val="000000"/>
        </w:rPr>
        <w:t xml:space="preserve">This historical view prompts further questions. The global order in terms of power distribution was bipolar from the end of World War II (circa 1945) as the rivalry between the United States and Soviet Union solidified. This was also the era of “embedded liberalism” supported by the Bretton Woods institutions </w:t>
      </w:r>
      <w:r w:rsidRPr="00F4686F">
        <w:rPr>
          <w:color w:val="000000"/>
        </w:rPr>
        <w:fldChar w:fldCharType="begin"/>
      </w:r>
      <w:r w:rsidRPr="00F4686F">
        <w:rPr>
          <w:color w:val="000000"/>
        </w:rPr>
        <w:instrText xml:space="preserve"> ADDIN ZOTERO_ITEM CSL_CITATION {"citationID":"AEoz9XoW","properties":{"formattedCitation":"(Ruggie 1991)","plainCitation":"(Ruggie 1991)","noteIndex":0},"citationItems":[{"id":2722,"uris":["http://zotero.org/users/6074235/items/PJ8MWMW7"],"itemData":{"id":2722,"type":"article-journal","container-title":"Progress in postwar international relations","note":"publisher: Columbia University Press Columbia","page":"201–234","source":"Google Scholar","title":"Embedded liberalism revisited: institutions and progress in international economic relations","title-short":"Embedded liberalism revisited","author":[{"family":"Ruggie","given":"John Gerard"}],"issued":{"date-parts":[["1991"]]}}}],"schema":"https://github.com/citation-style-language/schema/raw/master/csl-citation.json"} </w:instrText>
      </w:r>
      <w:r w:rsidRPr="00F4686F">
        <w:rPr>
          <w:color w:val="000000"/>
        </w:rPr>
        <w:fldChar w:fldCharType="separate"/>
      </w:r>
      <w:r w:rsidRPr="00F4686F">
        <w:t>(Ruggie 1991)</w:t>
      </w:r>
      <w:r w:rsidRPr="00F4686F">
        <w:rPr>
          <w:color w:val="000000"/>
        </w:rPr>
        <w:fldChar w:fldCharType="end"/>
      </w:r>
      <w:r w:rsidRPr="00F4686F">
        <w:rPr>
          <w:color w:val="000000"/>
        </w:rPr>
        <w:t xml:space="preserve">. During the Cold War, free trade between countries was encouraged while welfare spending, capital controls, and international lending increased. To support this international system that largely aligned with the US-led Western bloc, the United States engaged in foreign interventions throughout the world </w:t>
      </w:r>
      <w:r w:rsidRPr="00F4686F">
        <w:rPr>
          <w:color w:val="000000"/>
        </w:rPr>
        <w:fldChar w:fldCharType="begin"/>
      </w:r>
      <w:r w:rsidRPr="00F4686F">
        <w:rPr>
          <w:color w:val="000000"/>
        </w:rPr>
        <w:instrText xml:space="preserve"> ADDIN ZOTERO_ITEM CSL_CITATION {"citationID":"X8zX6plm","properties":{"formattedCitation":"(Owen 2010)","plainCitation":"(Owen 2010)","noteIndex":0},"citationItems":[{"id":2724,"uris":["http://zotero.org/users/6074235/items/P6JHW49G"],"itemData":{"id":2724,"type":"book","publisher":"Princeton University Press","source":"Google Scholar","title":"The clash of ideas in world politics","author":[{"family":"Owen","given":"John M."}],"issued":{"date-parts":[["2010"]]}}}],"schema":"https://github.com/citation-style-language/schema/raw/master/csl-citation.json"} </w:instrText>
      </w:r>
      <w:r w:rsidRPr="00F4686F">
        <w:rPr>
          <w:color w:val="000000"/>
        </w:rPr>
        <w:fldChar w:fldCharType="separate"/>
      </w:r>
      <w:r w:rsidRPr="00F4686F">
        <w:t xml:space="preserve">(Owen </w:t>
      </w:r>
      <w:r w:rsidRPr="00F4686F">
        <w:lastRenderedPageBreak/>
        <w:t>2010)</w:t>
      </w:r>
      <w:r w:rsidRPr="00F4686F">
        <w:rPr>
          <w:color w:val="000000"/>
        </w:rPr>
        <w:fldChar w:fldCharType="end"/>
      </w:r>
      <w:r w:rsidRPr="00F4686F">
        <w:rPr>
          <w:color w:val="000000"/>
        </w:rPr>
        <w:t xml:space="preserve">. The US intervened often in Latin America, where they supported right-wing dictators over left-leaning democrats such as Salvador Allende in Chile </w:t>
      </w:r>
      <w:r w:rsidRPr="00F4686F">
        <w:rPr>
          <w:color w:val="000000"/>
        </w:rPr>
        <w:fldChar w:fldCharType="begin"/>
      </w:r>
      <w:r w:rsidRPr="00F4686F">
        <w:rPr>
          <w:color w:val="000000"/>
        </w:rPr>
        <w:instrText xml:space="preserve"> ADDIN ZOTERO_ITEM CSL_CITATION {"citationID":"UFO3AMfi","properties":{"formattedCitation":"(Gill 2004)","plainCitation":"(Gill 2004)","noteIndex":0},"citationItems":[{"id":2029,"uris":["http://zotero.org/users/6074235/items/57GK984P"],"itemData":{"id":2029,"type":"book","publisher":"Duke University Press","source":"Google Scholar","title":"The school of the Americas","author":[{"family":"Gill","given":"Lesley"}],"issued":{"date-parts":[["2004"]]}}}],"schema":"https://github.com/citation-style-language/schema/raw/master/csl-citation.json"} </w:instrText>
      </w:r>
      <w:r w:rsidRPr="00F4686F">
        <w:rPr>
          <w:color w:val="000000"/>
        </w:rPr>
        <w:fldChar w:fldCharType="separate"/>
      </w:r>
      <w:r w:rsidRPr="00F4686F">
        <w:t>(Gill 2004)</w:t>
      </w:r>
      <w:r w:rsidRPr="00F4686F">
        <w:rPr>
          <w:color w:val="000000"/>
        </w:rPr>
        <w:fldChar w:fldCharType="end"/>
      </w:r>
      <w:r w:rsidRPr="00F4686F">
        <w:rPr>
          <w:color w:val="000000"/>
        </w:rPr>
        <w:t>. While researchers like John Owen argue that these were motivated by strategic power politics, I argue that they were also likely motivated by economic ideology.</w:t>
      </w:r>
    </w:p>
    <w:p w14:paraId="243556E1" w14:textId="77777777" w:rsidR="00812277" w:rsidRPr="00F4686F" w:rsidRDefault="00812277" w:rsidP="00F4686F">
      <w:pPr>
        <w:pStyle w:val="NormalWeb"/>
        <w:spacing w:after="0" w:line="480" w:lineRule="auto"/>
        <w:ind w:firstLine="720"/>
        <w:rPr>
          <w:color w:val="000000"/>
        </w:rPr>
      </w:pPr>
      <w:r w:rsidRPr="00F4686F">
        <w:rPr>
          <w:color w:val="000000"/>
        </w:rPr>
        <w:t xml:space="preserve">The Cold War ended in the 1990s. With it, scholars have posited that the LIO changed from a system of embedded liberalism and national sovereignty to one of dis-embedded markets and supranational governance </w:t>
      </w:r>
      <w:r w:rsidRPr="00F4686F">
        <w:rPr>
          <w:color w:val="000000"/>
        </w:rPr>
        <w:fldChar w:fldCharType="begin"/>
      </w:r>
      <w:r w:rsidRPr="00F4686F">
        <w:rPr>
          <w:color w:val="000000"/>
        </w:rPr>
        <w:instrText xml:space="preserve"> ADDIN ZOTERO_ITEM CSL_CITATION {"citationID":"9vk6qPKf","properties":{"formattedCitation":"(B\\uc0\\u246{}rzel and Z\\uc0\\u252{}rn 2021)","plainCitation":"(Börzel and Zürn 2021)","noteIndex":0},"citationItems":[{"id":2132,"uris":["http://zotero.org/users/6074235/items/KARYJJQ6"],"itemData":{"id":2132,"type":"article-journal","abstract":"The 1990s saw a systemic shift from the liberal post–World War II international order of liberal multilateralism (LIO I) to a post–Cold War international order of postnational liberalism (LIO II). LIO II has not been only rule-based but has openly pursued a liberal social purpose with a significant amount of authority beyond the nation-state. While postnational liberal institutions helped increase overall well-being globally, they were criticized for using double standards and institutionalizing state inequality. We argue that these institutional features of the postnational LIO II led to legitimation problems, which explain both the current wave of contestations and the strategies chosen by different contestants. We develop our argument first by mapping the growing liberal intrusiveness of international institutions. Second, we demonstrate the increased level and variety of contestations in international security and international refugee law. We show that increased liberal intrusiveness has led to a variety of contestation strategies, the choice of which is affected by the preference of a contestant regarding postnational liberalism and its power within the contested institution.","container-title":"International Organization","DOI":"10.1017/S0020818320000570","ISSN":"0020-8183, 1531-5088","issue":"2","language":"en","note":"publisher: Cambridge University Press","page":"282-305","source":"Cambridge University Press","title":"Contestations of the Liberal International Order: From Liberal Multilateralism to Postnational Liberalism","title-short":"Contestations of the Liberal International Order","volume":"75","author":[{"family":"Börzel","given":"Tanja A."},{"family":"Zürn","given":"Michael"}],"issued":{"date-parts":[["2021"]],"season":"ed"}}}],"schema":"https://github.com/citation-style-language/schema/raw/master/csl-citation.json"} </w:instrText>
      </w:r>
      <w:r w:rsidRPr="00F4686F">
        <w:rPr>
          <w:color w:val="000000"/>
        </w:rPr>
        <w:fldChar w:fldCharType="separate"/>
      </w:r>
      <w:r w:rsidRPr="00F4686F">
        <w:t>(Börzel and Zürn 2021)</w:t>
      </w:r>
      <w:r w:rsidRPr="00F4686F">
        <w:rPr>
          <w:color w:val="000000"/>
        </w:rPr>
        <w:fldChar w:fldCharType="end"/>
      </w:r>
      <w:r w:rsidRPr="00F4686F">
        <w:rPr>
          <w:color w:val="000000"/>
        </w:rPr>
        <w:t xml:space="preserve">. Neoliberalism became the dominant economic paradigm through the Washington Consensus and loan conditionalities requiring structural adjustments in favor of cutting welfare spending, regulations, and state investment. The Washington Consensus developed in 1989 to emphasize market reform including a list of ten policy prescriptions broadly understood to be neoliberal such as reductions in public spending for domestic social welfare programs and promotion of private property rights </w:t>
      </w:r>
      <w:r w:rsidRPr="00F4686F">
        <w:rPr>
          <w:color w:val="000000"/>
        </w:rPr>
        <w:fldChar w:fldCharType="begin"/>
      </w:r>
      <w:r w:rsidRPr="00F4686F">
        <w:rPr>
          <w:color w:val="000000"/>
        </w:rPr>
        <w:instrText xml:space="preserve"> ADDIN ZOTERO_ITEM CSL_CITATION {"citationID":"B7tWsiVq","properties":{"formattedCitation":"(Springer, Birch, and MacLeavy 2016)","plainCitation":"(Springer, Birch, and MacLeavy 2016)","noteIndex":0},"citationItems":[{"id":2733,"uris":["http://zotero.org/users/6074235/items/JX79WFNF"],"itemData":{"id":2733,"type":"book","publisher":"Routledge New York","source":"Google Scholar","title":"The handbook of neoliberalism","volume":"2","author":[{"family":"Springer","given":"Simon"},{"family":"Birch","given":"Kean"},{"family":"MacLeavy","given":"Julie"}],"issued":{"date-parts":[["2016"]]}}}],"schema":"https://github.com/citation-style-language/schema/raw/master/csl-citation.json"} </w:instrText>
      </w:r>
      <w:r w:rsidRPr="00F4686F">
        <w:rPr>
          <w:color w:val="000000"/>
        </w:rPr>
        <w:fldChar w:fldCharType="separate"/>
      </w:r>
      <w:r w:rsidRPr="00F4686F">
        <w:t>(Springer, Birch, and MacLeavy 2016)</w:t>
      </w:r>
      <w:r w:rsidRPr="00F4686F">
        <w:rPr>
          <w:color w:val="000000"/>
        </w:rPr>
        <w:fldChar w:fldCharType="end"/>
      </w:r>
      <w:r w:rsidRPr="00F4686F">
        <w:rPr>
          <w:color w:val="000000"/>
        </w:rPr>
        <w:t xml:space="preserve">. The LIO became more interventionist politically as the Right to Protect was proposed, the European Union developed, and international organizations broadly took on more responsibilities. </w:t>
      </w:r>
    </w:p>
    <w:p w14:paraId="2D52C936" w14:textId="5FF67D1E" w:rsidR="00812277" w:rsidRPr="00F4686F" w:rsidRDefault="00812277" w:rsidP="00F4686F">
      <w:pPr>
        <w:pStyle w:val="NormalWeb"/>
        <w:spacing w:after="0" w:line="480" w:lineRule="auto"/>
        <w:ind w:firstLine="720"/>
        <w:rPr>
          <w:color w:val="000000"/>
        </w:rPr>
      </w:pPr>
      <w:r w:rsidRPr="00F4686F">
        <w:rPr>
          <w:color w:val="000000"/>
        </w:rPr>
        <w:t xml:space="preserve">In the Americas, a liberal democratic norm was established that replaced the US with international organizations as the enforcer, thus supposedly removing self-interest as a motivating factor in compelling democratic domestic political systems. This democratic system has been studied extensively </w:t>
      </w:r>
      <w:r w:rsidRPr="00F4686F">
        <w:rPr>
          <w:color w:val="000000"/>
        </w:rPr>
        <w:fldChar w:fldCharType="begin"/>
      </w:r>
      <w:r w:rsidR="003904A0" w:rsidRPr="00F4686F">
        <w:rPr>
          <w:color w:val="000000"/>
        </w:rPr>
        <w:instrText xml:space="preserve"> ADDIN ZOTERO_ITEM CSL_CITATION {"citationID":"B4V4xwj5","properties":{"formattedCitation":"(Boniface 2002; A. Cooper and Legler 2006; Legler et al. 2007)","plainCitation":"(Boniface 2002; A. Cooper and Legler 2006; Legler et al. 2007)","noteIndex":0},"citationItems":[{"id":1456,"uris":["http://zotero.org/users/6074235/items/54AEJYBP"],"itemData":{"id":1456,"type":"book","publisher":"JHU Press","source":"Google Scholar","title":"Promoting democracy in the Americas","author":[{"family":"Legler","given":"Thomas F."},{"family":"Legler","given":"Thomas"},{"family":"Lean","given":"Sharon F."},{"family":"Boniface","given":"Dexter S."}],"issued":{"date-parts":[["2007"]]}}},{"id":1154,"uris":["http://zotero.org/users/6074235/items/KM2UWXSF"],"itemData":{"id":1154,"type":"book","publisher":"Springer","source":"Google Scholar","title":"Intervention without intervening?: the OAS defense and promotion of democracy in the Americas","title-short":"Intervention without intervening?","author":[{"family":"Cooper","given":"Andrew"},{"family":"Legler","given":"Thomas"}],"issued":{"date-parts":[["2006"]]}}},{"id":1457,"uris":["http://zotero.org/users/6074235/items/M35MTPD5"],"itemData":{"id":1457,"type":"article-journal","container-title":"Global Governance","issue":"3","note":"publisher: JSTOR","page":"365–381","source":"Google Scholar","title":"Is there a democratic norm in the Americas? An analysis of the Organization of American States","title-short":"Is there a democratic norm in the Americas?","volume":"8","author":[{"family":"Boniface","given":"Dexter S."}],"issued":{"date-parts":[["2002"]]}}}],"schema":"https://github.com/citation-style-language/schema/raw/master/csl-citation.json"} </w:instrText>
      </w:r>
      <w:r w:rsidRPr="00F4686F">
        <w:rPr>
          <w:color w:val="000000"/>
        </w:rPr>
        <w:fldChar w:fldCharType="separate"/>
      </w:r>
      <w:r w:rsidR="003904A0" w:rsidRPr="00F4686F">
        <w:t>(Boniface 2002; A. Cooper and Legler 2006; Legler et al. 2007)</w:t>
      </w:r>
      <w:r w:rsidRPr="00F4686F">
        <w:rPr>
          <w:color w:val="000000"/>
        </w:rPr>
        <w:fldChar w:fldCharType="end"/>
      </w:r>
      <w:r w:rsidRPr="00F4686F">
        <w:rPr>
          <w:color w:val="000000"/>
        </w:rPr>
        <w:t>. The American democratic system is a regional manifestation of the LIO with its own organizations dedicated to norm enforcement like the OAS, the Rio Group, and CELAC.</w:t>
      </w:r>
    </w:p>
    <w:p w14:paraId="5BFDDD6E" w14:textId="77777777" w:rsidR="00812277" w:rsidRPr="00F4686F" w:rsidRDefault="00812277" w:rsidP="00F4686F">
      <w:pPr>
        <w:pStyle w:val="NormalWeb"/>
        <w:spacing w:after="0" w:line="480" w:lineRule="auto"/>
        <w:ind w:firstLine="720"/>
        <w:rPr>
          <w:color w:val="000000"/>
        </w:rPr>
      </w:pPr>
      <w:r w:rsidRPr="00F4686F">
        <w:rPr>
          <w:color w:val="000000"/>
        </w:rPr>
        <w:t xml:space="preserve">To summarize, the setting for this thesis is the LIO defined as a set of norms outlined above, but particularly liberal democracy and neoliberalism. The order manifests in the Americas </w:t>
      </w:r>
      <w:r w:rsidRPr="00F4686F">
        <w:rPr>
          <w:color w:val="000000"/>
        </w:rPr>
        <w:lastRenderedPageBreak/>
        <w:t>through a regime primarily designed for democracy defense. However, there is a strong history of intervention in the hemisphere by the United States in support of liberal economic systems. The LIO as it stands today is more interventionist and more in favor of economic interdependence. This sets the stage for both norm contestation and social sanctioning.</w:t>
      </w:r>
    </w:p>
    <w:p w14:paraId="3524A35F" w14:textId="702ED84A" w:rsidR="00812277" w:rsidRPr="00F4686F" w:rsidRDefault="00812277" w:rsidP="00F4686F">
      <w:pPr>
        <w:pStyle w:val="NormalWeb"/>
        <w:spacing w:after="0" w:line="480" w:lineRule="auto"/>
        <w:ind w:firstLine="720"/>
        <w:rPr>
          <w:color w:val="000000"/>
        </w:rPr>
      </w:pPr>
      <w:r w:rsidRPr="00F4686F">
        <w:rPr>
          <w:color w:val="000000"/>
        </w:rPr>
        <w:t xml:space="preserve">The LIO is dynamic. New norms are proposed often, while old norms are opposed, modified, or augmented </w:t>
      </w:r>
      <w:r w:rsidRPr="00F4686F">
        <w:rPr>
          <w:color w:val="000000"/>
        </w:rPr>
        <w:fldChar w:fldCharType="begin"/>
      </w:r>
      <w:r w:rsidR="003904A0" w:rsidRPr="00F4686F">
        <w:rPr>
          <w:color w:val="000000"/>
        </w:rPr>
        <w:instrText xml:space="preserve"> ADDIN ZOTERO_ITEM CSL_CITATION {"citationID":"ixhn2Ge3","properties":{"formattedCitation":"(Finnemore and Sikkink 2001; Sikkink 1998)","plainCitation":"(Finnemore and Sikkink 2001; Sikkink 1998)","noteIndex":0},"citationItems":[{"id":2727,"uris":["http://zotero.org/users/6074235/items/R6JJUP59"],"itemData":{"id":2727,"type":"article-journal","container-title":"PS: Political Science &amp; Politics","issue":"3","note":"publisher: Cambridge University Press","page":"517–523","source":"Google Scholar","title":"Transnational politics, international relations theory, and human rights","volume":"31","author":[{"family":"Sikkink","given":"Kathryn"}],"issued":{"date-parts":[["1998"]]}}},{"id":2726,"uris":["http://zotero.org/users/6074235/items/92GYYFCX"],"itemData":{"id":2726,"type":"article-journal","container-title":"Annual review of political science","issue":"1","note":"publisher: Annual Reviews 4139 El Camino Way, PO Box 10139, Palo Alto, CA 94303-0139, USA","page":"391–416","source":"Google Scholar","title":"Taking stock: the constructivist research program in international relations and comparative politics","title-short":"Taking stock","volume":"4","author":[{"family":"Finnemore","given":"Martha"},{"family":"Sikkink","given":"Kathryn"}],"issued":{"date-parts":[["2001"]]}}}],"schema":"https://github.com/citation-style-language/schema/raw/master/csl-citation.json"} </w:instrText>
      </w:r>
      <w:r w:rsidRPr="00F4686F">
        <w:rPr>
          <w:color w:val="000000"/>
        </w:rPr>
        <w:fldChar w:fldCharType="separate"/>
      </w:r>
      <w:r w:rsidR="003904A0" w:rsidRPr="00F4686F">
        <w:t>(Finnemore and Sikkink 2001; Sikkink 1998)</w:t>
      </w:r>
      <w:r w:rsidRPr="00F4686F">
        <w:rPr>
          <w:color w:val="000000"/>
        </w:rPr>
        <w:fldChar w:fldCharType="end"/>
      </w:r>
      <w:r w:rsidRPr="00F4686F">
        <w:rPr>
          <w:color w:val="000000"/>
        </w:rPr>
        <w:t xml:space="preserve">. Broadly speaking, contestation in this context refers to opposition to some facet/norm of the LIO. Contestation can take many forms and occurs for many reasons. First, actors can oppose the framing of norms or their content </w:t>
      </w:r>
      <w:r w:rsidRPr="00F4686F">
        <w:rPr>
          <w:color w:val="000000"/>
        </w:rPr>
        <w:fldChar w:fldCharType="begin"/>
      </w:r>
      <w:r w:rsidRPr="00F4686F">
        <w:rPr>
          <w:color w:val="000000"/>
        </w:rPr>
        <w:instrText xml:space="preserve"> ADDIN ZOTERO_ITEM CSL_CITATION {"citationID":"Kz8xGMci","properties":{"formattedCitation":"(Krebs and Jackson 2007)","plainCitation":"(Krebs and Jackson 2007)","noteIndex":0},"citationItems":[{"id":1091,"uris":["http://zotero.org/users/6074235/items/4BWVR26T"],"itemData":{"id":1091,"type":"article-journal","container-title":"European Journal of International Relations","issue":"1","note":"publisher: Sage Publications Sage CA: Thousand Oaks, CA","page":"35–66","source":"Google Scholar","title":"Twisting tongues and twisting arms: The power of political rhetoric","title-short":"Twisting tongues and twisting arms","volume":"13","author":[{"family":"Krebs","given":"Ronald R."},{"family":"Jackson","given":"Patrick Thaddeus"}],"issued":{"date-parts":[["2007"]]}}}],"schema":"https://github.com/citation-style-language/schema/raw/master/csl-citation.json"} </w:instrText>
      </w:r>
      <w:r w:rsidRPr="00F4686F">
        <w:rPr>
          <w:color w:val="000000"/>
        </w:rPr>
        <w:fldChar w:fldCharType="separate"/>
      </w:r>
      <w:r w:rsidRPr="00F4686F">
        <w:t>(Krebs and Jackson 2007)</w:t>
      </w:r>
      <w:r w:rsidRPr="00F4686F">
        <w:rPr>
          <w:color w:val="000000"/>
        </w:rPr>
        <w:fldChar w:fldCharType="end"/>
      </w:r>
      <w:r w:rsidRPr="00F4686F">
        <w:rPr>
          <w:color w:val="000000"/>
        </w:rPr>
        <w:t xml:space="preserve">. They can critique an institution’s enforcement of a norm or attack the foundation of the norm itself </w:t>
      </w:r>
      <w:r w:rsidRPr="00F4686F">
        <w:rPr>
          <w:color w:val="000000"/>
        </w:rPr>
        <w:fldChar w:fldCharType="begin"/>
      </w:r>
      <w:r w:rsidRPr="00F4686F">
        <w:rPr>
          <w:color w:val="000000"/>
        </w:rPr>
        <w:instrText xml:space="preserve"> ADDIN ZOTERO_ITEM CSL_CITATION {"citationID":"nGGUWcjK","properties":{"formattedCitation":"(B\\uc0\\u246{}rzel and Z\\uc0\\u252{}rn 2021)","plainCitation":"(Börzel and Zürn 2021)","noteIndex":0},"citationItems":[{"id":2132,"uris":["http://zotero.org/users/6074235/items/KARYJJQ6"],"itemData":{"id":2132,"type":"article-journal","abstract":"The 1990s saw a systemic shift from the liberal post–World War II international order of liberal multilateralism (LIO I) to a post–Cold War international order of postnational liberalism (LIO II). LIO II has not been only rule-based but has openly pursued a liberal social purpose with a significant amount of authority beyond the nation-state. While postnational liberal institutions helped increase overall well-being globally, they were criticized for using double standards and institutionalizing state inequality. We argue that these institutional features of the postnational LIO II led to legitimation problems, which explain both the current wave of contestations and the strategies chosen by different contestants. We develop our argument first by mapping the growing liberal intrusiveness of international institutions. Second, we demonstrate the increased level and variety of contestations in international security and international refugee law. We show that increased liberal intrusiveness has led to a variety of contestation strategies, the choice of which is affected by the preference of a contestant regarding postnational liberalism and its power within the contested institution.","container-title":"International Organization","DOI":"10.1017/S0020818320000570","ISSN":"0020-8183, 1531-5088","issue":"2","language":"en","note":"publisher: Cambridge University Press","page":"282-305","source":"Cambridge University Press","title":"Contestations of the Liberal International Order: From Liberal Multilateralism to Postnational Liberalism","title-short":"Contestations of the Liberal International Order","volume":"75","author":[{"family":"Börzel","given":"Tanja A."},{"family":"Zürn","given":"Michael"}],"issued":{"date-parts":[["2021"]],"season":"ed"}}}],"schema":"https://github.com/citation-style-language/schema/raw/master/csl-citation.json"} </w:instrText>
      </w:r>
      <w:r w:rsidRPr="00F4686F">
        <w:rPr>
          <w:color w:val="000000"/>
        </w:rPr>
        <w:fldChar w:fldCharType="separate"/>
      </w:r>
      <w:r w:rsidRPr="00F4686F">
        <w:t>(Börzel and Zürn 2021)</w:t>
      </w:r>
      <w:r w:rsidRPr="00F4686F">
        <w:rPr>
          <w:color w:val="000000"/>
        </w:rPr>
        <w:fldChar w:fldCharType="end"/>
      </w:r>
      <w:r w:rsidRPr="00F4686F">
        <w:rPr>
          <w:color w:val="000000"/>
        </w:rPr>
        <w:t xml:space="preserve">. States can threaten to leave organizations over normative disagreements, campaign for reform, express support, or list compliance </w:t>
      </w:r>
      <w:r w:rsidRPr="00F4686F">
        <w:rPr>
          <w:color w:val="000000"/>
        </w:rPr>
        <w:fldChar w:fldCharType="begin"/>
      </w:r>
      <w:r w:rsidRPr="00F4686F">
        <w:rPr>
          <w:color w:val="000000"/>
        </w:rPr>
        <w:instrText xml:space="preserve"> ADDIN ZOTERO_ITEM CSL_CITATION {"citationID":"NIQ5dDi2","properties":{"formattedCitation":"(Kentikelenis and Voeten 2021)","plainCitation":"(Kentikelenis and Voeten 2021)","noteIndex":0},"citationItems":[{"id":1149,"uris":["http://zotero.org/users/6074235/items/UL9BWEBD"],"itemData":{"id":1149,"type":"article-journal","container-title":"The Review of International Organizations","issue":"4","note":"publisher: Springer","page":"721–754","source":"Google Scholar","title":"Legitimacy challenges to the liberal world order: Evidence from United Nations speeches, 1970–2018","title-short":"Legitimacy challenges to the liberal world order","volume":"16","author":[{"family":"Kentikelenis","given":"Alexander"},{"family":"Voeten","given":"Erik"}],"issued":{"date-parts":[["2021"]]}}}],"schema":"https://github.com/citation-style-language/schema/raw/master/csl-citation.json"} </w:instrText>
      </w:r>
      <w:r w:rsidRPr="00F4686F">
        <w:rPr>
          <w:color w:val="000000"/>
        </w:rPr>
        <w:fldChar w:fldCharType="separate"/>
      </w:r>
      <w:r w:rsidRPr="00F4686F">
        <w:t>(Kentikelenis and Voeten 2021)</w:t>
      </w:r>
      <w:r w:rsidRPr="00F4686F">
        <w:rPr>
          <w:color w:val="000000"/>
        </w:rPr>
        <w:fldChar w:fldCharType="end"/>
      </w:r>
      <w:r w:rsidRPr="00F4686F">
        <w:rPr>
          <w:color w:val="000000"/>
        </w:rPr>
        <w:t xml:space="preserve">. Finally, states can attempt to shift the boundaries of authority within the order </w:t>
      </w:r>
      <w:r w:rsidRPr="00F4686F">
        <w:rPr>
          <w:color w:val="000000"/>
        </w:rPr>
        <w:fldChar w:fldCharType="begin"/>
      </w:r>
      <w:r w:rsidRPr="00F4686F">
        <w:rPr>
          <w:color w:val="000000"/>
        </w:rPr>
        <w:instrText xml:space="preserve"> ADDIN ZOTERO_ITEM CSL_CITATION {"citationID":"aUdjTczJ","properties":{"formattedCitation":"(Z\\uc0\\u252{}rn 2018)","plainCitation":"(Zürn 2018)","noteIndex":0},"citationItems":[{"id":1249,"uris":["http://zotero.org/users/6074235/items/VI2J2Z2I"],"itemData":{"id":1249,"type":"book","publisher":"Oxford University Press","source":"Google Scholar","title":"A theory of global governance: Authority, legitimacy, and contestation","title-short":"A theory of global governance","author":[{"family":"Zürn","given":"Michael"}],"issued":{"date-parts":[["2018"]]}}}],"schema":"https://github.com/citation-style-language/schema/raw/master/csl-citation.json"} </w:instrText>
      </w:r>
      <w:r w:rsidRPr="00F4686F">
        <w:rPr>
          <w:color w:val="000000"/>
        </w:rPr>
        <w:fldChar w:fldCharType="separate"/>
      </w:r>
      <w:r w:rsidRPr="00F4686F">
        <w:t>(Zürn 2018)</w:t>
      </w:r>
      <w:r w:rsidRPr="00F4686F">
        <w:rPr>
          <w:color w:val="000000"/>
        </w:rPr>
        <w:fldChar w:fldCharType="end"/>
      </w:r>
      <w:r w:rsidRPr="00F4686F">
        <w:rPr>
          <w:color w:val="000000"/>
        </w:rPr>
        <w:t>.</w:t>
      </w:r>
    </w:p>
    <w:p w14:paraId="599C4841" w14:textId="62DD991D" w:rsidR="00812277" w:rsidRPr="00F4686F" w:rsidRDefault="00812277" w:rsidP="00F4686F">
      <w:pPr>
        <w:pStyle w:val="NormalWeb"/>
        <w:spacing w:after="0" w:line="480" w:lineRule="auto"/>
        <w:ind w:firstLine="720"/>
        <w:rPr>
          <w:color w:val="000000"/>
        </w:rPr>
      </w:pPr>
      <w:r w:rsidRPr="00F4686F">
        <w:rPr>
          <w:color w:val="000000"/>
        </w:rPr>
        <w:t xml:space="preserve">Studies of contestation also consider the conditions under which contestation occur. For some scholars, disagreement is an endogenous product of the LIO’s complex authority relations </w:t>
      </w:r>
      <w:r w:rsidRPr="00F4686F">
        <w:rPr>
          <w:color w:val="000000"/>
        </w:rPr>
        <w:fldChar w:fldCharType="begin"/>
      </w:r>
      <w:r w:rsidRPr="00F4686F">
        <w:rPr>
          <w:color w:val="000000"/>
        </w:rPr>
        <w:instrText xml:space="preserve"> ADDIN ZOTERO_ITEM CSL_CITATION {"citationID":"82KWXSVf","properties":{"formattedCitation":"(Z\\uc0\\u252{}rn 2018)","plainCitation":"(Zürn 2018)","noteIndex":0},"citationItems":[{"id":1249,"uris":["http://zotero.org/users/6074235/items/VI2J2Z2I"],"itemData":{"id":1249,"type":"book","publisher":"Oxford University Press","source":"Google Scholar","title":"A theory of global governance: Authority, legitimacy, and contestation","title-short":"A theory of global governance","author":[{"family":"Zürn","given":"Michael"}],"issued":{"date-parts":[["2018"]]}}}],"schema":"https://github.com/citation-style-language/schema/raw/master/csl-citation.json"} </w:instrText>
      </w:r>
      <w:r w:rsidRPr="00F4686F">
        <w:rPr>
          <w:color w:val="000000"/>
        </w:rPr>
        <w:fldChar w:fldCharType="separate"/>
      </w:r>
      <w:r w:rsidRPr="00F4686F">
        <w:t>(Zürn 2018)</w:t>
      </w:r>
      <w:r w:rsidRPr="00F4686F">
        <w:rPr>
          <w:color w:val="000000"/>
        </w:rPr>
        <w:fldChar w:fldCharType="end"/>
      </w:r>
      <w:r w:rsidRPr="00F4686F">
        <w:rPr>
          <w:color w:val="000000"/>
        </w:rPr>
        <w:t xml:space="preserve">. Contestation is an unavoidable result of the LIO’s active, interventionalist disposition. Power relations heavily condition what appeals states make in that their ability to contest the order depends on the resources they have at hand and the position their hold vis-à-vis hegemons </w:t>
      </w:r>
      <w:r w:rsidRPr="00F4686F">
        <w:rPr>
          <w:color w:val="000000"/>
        </w:rPr>
        <w:fldChar w:fldCharType="begin"/>
      </w:r>
      <w:r w:rsidRPr="00F4686F">
        <w:rPr>
          <w:color w:val="000000"/>
        </w:rPr>
        <w:instrText xml:space="preserve"> ADDIN ZOTERO_ITEM CSL_CITATION {"citationID":"ctabp1GY","properties":{"formattedCitation":"(B\\uc0\\u246{}rzel and Z\\uc0\\u252{}rn 2021)","plainCitation":"(Börzel and Zürn 2021)","noteIndex":0},"citationItems":[{"id":2132,"uris":["http://zotero.org/users/6074235/items/KARYJJQ6"],"itemData":{"id":2132,"type":"article-journal","abstract":"The 1990s saw a systemic shift from the liberal post–World War II international order of liberal multilateralism (LIO I) to a post–Cold War international order of postnational liberalism (LIO II). LIO II has not been only rule-based but has openly pursued a liberal social purpose with a significant amount of authority beyond the nation-state. While postnational liberal institutions helped increase overall well-being globally, they were criticized for using double standards and institutionalizing state inequality. We argue that these institutional features of the postnational LIO II led to legitimation problems, which explain both the current wave of contestations and the strategies chosen by different contestants. We develop our argument first by mapping the growing liberal intrusiveness of international institutions. Second, we demonstrate the increased level and variety of contestations in international security and international refugee law. We show that increased liberal intrusiveness has led to a variety of contestation strategies, the choice of which is affected by the preference of a contestant regarding postnational liberalism and its power within the contested institution.","container-title":"International Organization","DOI":"10.1017/S0020818320000570","ISSN":"0020-8183, 1531-5088","issue":"2","language":"en","note":"publisher: Cambridge University Press","page":"282-305","source":"Cambridge University Press","title":"Contestations of the Liberal International Order: From Liberal Multilateralism to Postnational Liberalism","title-short":"Contestations of the Liberal International Order","volume":"75","author":[{"family":"Börzel","given":"Tanja A."},{"family":"Zürn","given":"Michael"}],"issued":{"date-parts":[["2021"]],"season":"ed"}}}],"schema":"https://github.com/citation-style-language/schema/raw/master/csl-citation.json"} </w:instrText>
      </w:r>
      <w:r w:rsidRPr="00F4686F">
        <w:rPr>
          <w:color w:val="000000"/>
        </w:rPr>
        <w:fldChar w:fldCharType="separate"/>
      </w:r>
      <w:r w:rsidRPr="00F4686F">
        <w:t>(Börzel and Zürn 2021)</w:t>
      </w:r>
      <w:r w:rsidRPr="00F4686F">
        <w:rPr>
          <w:color w:val="000000"/>
        </w:rPr>
        <w:fldChar w:fldCharType="end"/>
      </w:r>
      <w:r w:rsidRPr="00F4686F">
        <w:rPr>
          <w:color w:val="000000"/>
        </w:rPr>
        <w:t xml:space="preserve">. This is an especially important concern for Latin America, which exists in many ways under the shadow of the United States. Contestation has also been explored through UNGD statements about the liberal economic order </w:t>
      </w:r>
      <w:r w:rsidRPr="00F4686F">
        <w:rPr>
          <w:color w:val="000000"/>
        </w:rPr>
        <w:fldChar w:fldCharType="begin"/>
      </w:r>
      <w:r w:rsidRPr="00F4686F">
        <w:rPr>
          <w:color w:val="000000"/>
        </w:rPr>
        <w:instrText xml:space="preserve"> ADDIN ZOTERO_ITEM CSL_CITATION {"citationID":"JKyU1coC","properties":{"formattedCitation":"(Kentikelenis and Voeten 2021)","plainCitation":"(Kentikelenis and Voeten 2021)","noteIndex":0},"citationItems":[{"id":1149,"uris":["http://zotero.org/users/6074235/items/UL9BWEBD"],"itemData":{"id":1149,"type":"article-journal","container-title":"The Review of International Organizations","issue":"4","note":"publisher: Springer","page":"721–754","source":"Google Scholar","title":"Legitimacy challenges to the liberal world order: Evidence from United Nations speeches, 1970–2018","title-short":"Legitimacy challenges to the liberal world order","volume":"16","author":[{"family":"Kentikelenis","given":"Alexander"},{"family":"Voeten","given":"Erik"}],"issued":{"date-parts":[["2021"]]}}}],"schema":"https://github.com/citation-style-language/schema/raw/master/csl-citation.json"} </w:instrText>
      </w:r>
      <w:r w:rsidRPr="00F4686F">
        <w:rPr>
          <w:color w:val="000000"/>
        </w:rPr>
        <w:fldChar w:fldCharType="separate"/>
      </w:r>
      <w:r w:rsidRPr="00F4686F">
        <w:t>(Kentikelenis and Voeten 2021)</w:t>
      </w:r>
      <w:r w:rsidRPr="00F4686F">
        <w:rPr>
          <w:color w:val="000000"/>
        </w:rPr>
        <w:fldChar w:fldCharType="end"/>
      </w:r>
      <w:r w:rsidRPr="00F4686F">
        <w:rPr>
          <w:color w:val="000000"/>
        </w:rPr>
        <w:t xml:space="preserve">. These found that threats of exiting the order decreased after the Cold War once the alternative to liberal economics exemplified by the Soviet Union disappeared. This study also </w:t>
      </w:r>
      <w:r w:rsidRPr="00F4686F">
        <w:rPr>
          <w:color w:val="000000"/>
        </w:rPr>
        <w:lastRenderedPageBreak/>
        <w:t xml:space="preserve">found that most criticisms of the liberal economic order post-1990 came from Latin America leftists like </w:t>
      </w:r>
      <w:r w:rsidR="000D0C43" w:rsidRPr="00F4686F">
        <w:rPr>
          <w:color w:val="000000"/>
        </w:rPr>
        <w:t>Chávez</w:t>
      </w:r>
      <w:r w:rsidRPr="00F4686F">
        <w:rPr>
          <w:color w:val="000000"/>
        </w:rPr>
        <w:t>, Correa, and Morales.</w:t>
      </w:r>
    </w:p>
    <w:p w14:paraId="5B8CD029" w14:textId="77777777" w:rsidR="00812277" w:rsidRPr="00F4686F" w:rsidRDefault="00812277" w:rsidP="00F4686F">
      <w:pPr>
        <w:pStyle w:val="NormalWeb"/>
        <w:spacing w:after="0" w:line="480" w:lineRule="auto"/>
        <w:ind w:firstLine="720"/>
        <w:rPr>
          <w:color w:val="000000"/>
        </w:rPr>
      </w:pPr>
      <w:r w:rsidRPr="00F4686F">
        <w:rPr>
          <w:color w:val="000000"/>
        </w:rPr>
        <w:t xml:space="preserve">Type and content of contestation are important for understanding the next piece of the puzzle, which is social sanctioning. Actors can choose to contest aspects of the LIO by appealing to its ideals, often resulting in </w:t>
      </w:r>
      <w:r w:rsidRPr="00F4686F">
        <w:rPr>
          <w:i/>
          <w:iCs/>
          <w:color w:val="000000"/>
        </w:rPr>
        <w:t xml:space="preserve">reform </w:t>
      </w:r>
      <w:r w:rsidRPr="00F4686F">
        <w:rPr>
          <w:color w:val="000000"/>
        </w:rPr>
        <w:t xml:space="preserve">or </w:t>
      </w:r>
      <w:r w:rsidRPr="00F4686F">
        <w:rPr>
          <w:i/>
          <w:iCs/>
          <w:color w:val="000000"/>
        </w:rPr>
        <w:t xml:space="preserve">pushback </w:t>
      </w:r>
      <w:r w:rsidRPr="00F4686F">
        <w:rPr>
          <w:i/>
          <w:iCs/>
          <w:color w:val="000000"/>
        </w:rPr>
        <w:fldChar w:fldCharType="begin"/>
      </w:r>
      <w:r w:rsidRPr="00F4686F">
        <w:rPr>
          <w:i/>
          <w:iCs/>
          <w:color w:val="000000"/>
        </w:rPr>
        <w:instrText xml:space="preserve"> ADDIN ZOTERO_ITEM CSL_CITATION {"citationID":"saD0NrBR","properties":{"formattedCitation":"(B\\uc0\\u246{}rzel and Z\\uc0\\u252{}rn 2021)","plainCitation":"(Börzel and Zürn 2021)","noteIndex":0},"citationItems":[{"id":2132,"uris":["http://zotero.org/users/6074235/items/KARYJJQ6"],"itemData":{"id":2132,"type":"article-journal","abstract":"The 1990s saw a systemic shift from the liberal post–World War II international order of liberal multilateralism (LIO I) to a post–Cold War international order of postnational liberalism (LIO II). LIO II has not been only rule-based but has openly pursued a liberal social purpose with a significant amount of authority beyond the nation-state. While postnational liberal institutions helped increase overall well-being globally, they were criticized for using double standards and institutionalizing state inequality. We argue that these institutional features of the postnational LIO II led to legitimation problems, which explain both the current wave of contestations and the strategies chosen by different contestants. We develop our argument first by mapping the growing liberal intrusiveness of international institutions. Second, we demonstrate the increased level and variety of contestations in international security and international refugee law. We show that increased liberal intrusiveness has led to a variety of contestation strategies, the choice of which is affected by the preference of a contestant regarding postnational liberalism and its power within the contested institution.","container-title":"International Organization","DOI":"10.1017/S0020818320000570","ISSN":"0020-8183, 1531-5088","issue":"2","language":"en","note":"publisher: Cambridge University Press","page":"282-305","source":"Cambridge University Press","title":"Contestations of the Liberal International Order: From Liberal Multilateralism to Postnational Liberalism","title-short":"Contestations of the Liberal International Order","volume":"75","author":[{"family":"Börzel","given":"Tanja A."},{"family":"Zürn","given":"Michael"}],"issued":{"date-parts":[["2021"]],"season":"ed"}}}],"schema":"https://github.com/citation-style-language/schema/raw/master/csl-citation.json"} </w:instrText>
      </w:r>
      <w:r w:rsidRPr="00F4686F">
        <w:rPr>
          <w:i/>
          <w:iCs/>
          <w:color w:val="000000"/>
        </w:rPr>
        <w:fldChar w:fldCharType="separate"/>
      </w:r>
      <w:r w:rsidRPr="00F4686F">
        <w:t>(Börzel and Zürn 2021)</w:t>
      </w:r>
      <w:r w:rsidRPr="00F4686F">
        <w:rPr>
          <w:i/>
          <w:iCs/>
          <w:color w:val="000000"/>
        </w:rPr>
        <w:fldChar w:fldCharType="end"/>
      </w:r>
      <w:r w:rsidRPr="00F4686F">
        <w:rPr>
          <w:color w:val="000000"/>
        </w:rPr>
        <w:t xml:space="preserve">. This does not reject the LIO </w:t>
      </w:r>
      <w:r w:rsidRPr="00F4686F">
        <w:rPr>
          <w:i/>
          <w:iCs/>
          <w:color w:val="000000"/>
        </w:rPr>
        <w:t>per se</w:t>
      </w:r>
      <w:r w:rsidRPr="00F4686F">
        <w:rPr>
          <w:color w:val="000000"/>
        </w:rPr>
        <w:t xml:space="preserve"> but rather seeks to change it to better conform to the ideals of multilateralism, human rights, national sovereignty, etc. Actors can also exit the order by pulling out of institutions, or they may choose to attack the roots of the LIO, sometimes by proposing alternative norms. An example of this would be opposition to neoliberalism by supporting alternative systems like socialism.</w:t>
      </w:r>
    </w:p>
    <w:p w14:paraId="441A99F9" w14:textId="434D30FF" w:rsidR="00812277" w:rsidRPr="00F4686F" w:rsidRDefault="00812277" w:rsidP="00F4686F">
      <w:pPr>
        <w:pStyle w:val="NormalWeb"/>
        <w:spacing w:after="0" w:line="480" w:lineRule="auto"/>
        <w:ind w:firstLine="720"/>
        <w:rPr>
          <w:color w:val="000000"/>
        </w:rPr>
      </w:pPr>
      <w:r w:rsidRPr="00F4686F">
        <w:rPr>
          <w:color w:val="000000"/>
        </w:rPr>
        <w:t xml:space="preserve">As discussed, Latin American leftists are critical of the neoliberal norm </w:t>
      </w:r>
      <w:r w:rsidRPr="00F4686F">
        <w:rPr>
          <w:color w:val="000000"/>
        </w:rPr>
        <w:fldChar w:fldCharType="begin"/>
      </w:r>
      <w:r w:rsidRPr="00F4686F">
        <w:rPr>
          <w:color w:val="000000"/>
        </w:rPr>
        <w:instrText xml:space="preserve"> ADDIN ZOTERO_ITEM CSL_CITATION {"citationID":"qZLSNbLP","properties":{"formattedCitation":"(Kentikelenis and Voeten 2021)","plainCitation":"(Kentikelenis and Voeten 2021)","noteIndex":0},"citationItems":[{"id":1149,"uris":["http://zotero.org/users/6074235/items/UL9BWEBD"],"itemData":{"id":1149,"type":"article-journal","container-title":"The Review of International Organizations","issue":"4","note":"publisher: Springer","page":"721–754","source":"Google Scholar","title":"Legitimacy challenges to the liberal world order: Evidence from United Nations speeches, 1970–2018","title-short":"Legitimacy challenges to the liberal world order","volume":"16","author":[{"family":"Kentikelenis","given":"Alexander"},{"family":"Voeten","given":"Erik"}],"issued":{"date-parts":[["2021"]]}}}],"schema":"https://github.com/citation-style-language/schema/raw/master/csl-citation.json"} </w:instrText>
      </w:r>
      <w:r w:rsidRPr="00F4686F">
        <w:rPr>
          <w:color w:val="000000"/>
        </w:rPr>
        <w:fldChar w:fldCharType="separate"/>
      </w:r>
      <w:r w:rsidRPr="00F4686F">
        <w:t>(Kentikelenis and Voeten 2021)</w:t>
      </w:r>
      <w:r w:rsidRPr="00F4686F">
        <w:rPr>
          <w:color w:val="000000"/>
        </w:rPr>
        <w:fldChar w:fldCharType="end"/>
      </w:r>
      <w:r w:rsidRPr="00F4686F">
        <w:rPr>
          <w:color w:val="000000"/>
        </w:rPr>
        <w:t xml:space="preserve"> even as they participate in the United Nations, regional institutions, and human rights regimes </w:t>
      </w:r>
      <w:r w:rsidRPr="00F4686F">
        <w:rPr>
          <w:color w:val="000000"/>
        </w:rPr>
        <w:fldChar w:fldCharType="begin"/>
      </w:r>
      <w:r w:rsidR="003904A0" w:rsidRPr="00F4686F">
        <w:rPr>
          <w:color w:val="000000"/>
        </w:rPr>
        <w:instrText xml:space="preserve"> ADDIN ZOTERO_ITEM CSL_CITATION {"citationID":"ULDRVcgr","properties":{"formattedCitation":"(Sikkink 2014; S\\uc0\\u246{}derbaum, Spandler, and Pacciardi 2021)","plainCitation":"(Sikkink 2014; Söderbaum, Spandler, and Pacciardi 2021)","noteIndex":0},"citationItems":[{"id":1442,"uris":["http://zotero.org/users/6074235/items/Z9XASDK5"],"itemData":{"id":1442,"type":"book","publisher":"Cambridge University Press","source":"Google Scholar","title":"Contestations of the liberal international order: A populist script of regional cooperation","title-short":"Contestations of the liberal international order","author":[{"family":"Söderbaum","given":"Fredrik"},{"family":"Spandler","given":"Kilian"},{"family":"Pacciardi","given":"Agnese"}],"issued":{"date-parts":[["2021"]]}}},{"id":2731,"uris":["http://zotero.org/users/6074235/items/66RMNN54"],"itemData":{"id":2731,"type":"article-journal","container-title":"Global Governance","note":"publisher: HeinOnline","page":"389","source":"Google Scholar","title":"Latin American countries as norm protagonists of the idea of international human rights","volume":"20","author":[{"family":"Sikkink","given":"Kathryn"}],"issued":{"date-parts":[["2014"]]}}}],"schema":"https://github.com/citation-style-language/schema/raw/master/csl-citation.json"} </w:instrText>
      </w:r>
      <w:r w:rsidRPr="00F4686F">
        <w:rPr>
          <w:color w:val="000000"/>
        </w:rPr>
        <w:fldChar w:fldCharType="separate"/>
      </w:r>
      <w:r w:rsidR="003904A0" w:rsidRPr="00F4686F">
        <w:t>(Sikkink 2014; Söderbaum, Spandler, and Pacciardi 2021)</w:t>
      </w:r>
      <w:r w:rsidRPr="00F4686F">
        <w:rPr>
          <w:color w:val="000000"/>
        </w:rPr>
        <w:fldChar w:fldCharType="end"/>
      </w:r>
      <w:r w:rsidRPr="00F4686F">
        <w:rPr>
          <w:color w:val="000000"/>
        </w:rPr>
        <w:t xml:space="preserve">. On the other hand, Latin American conservatives, populist right, and fascists are more critical of multilateralism, and support neoliberalism. This parallels European right-wing populists, who emphasize national sovereignty over supranational governance </w:t>
      </w:r>
      <w:r w:rsidRPr="00F4686F">
        <w:rPr>
          <w:color w:val="000000"/>
        </w:rPr>
        <w:fldChar w:fldCharType="begin"/>
      </w:r>
      <w:r w:rsidR="003904A0" w:rsidRPr="00F4686F">
        <w:rPr>
          <w:color w:val="000000"/>
        </w:rPr>
        <w:instrText xml:space="preserve"> ADDIN ZOTERO_ITEM CSL_CITATION {"citationID":"zT1e0F7m","properties":{"formattedCitation":"(Finke 2022; Mudde 2010)","plainCitation":"(Finke 2022; Mudde 2010)","noteIndex":0},"citationItems":[{"id":933,"uris":["http://zotero.org/users/6074235/items/ID3MDULW"],"itemData":{"id":933,"type":"article-journal","container-title":"West European Politics","issue":"6","note":"publisher: Taylor &amp; Francis","page":"1167–1186","source":"Google Scholar","title":"The populist radical right: A pathological normalcy","title-short":"The populist radical right","volume":"33","author":[{"family":"Mudde","given":"Cas"}],"issued":{"date-parts":[["2010"]]}}},{"id":2702,"uris":["http://zotero.org/users/6074235/items/Q6ILUWEC"],"itemData":{"id":2702,"type":"article-journal","abstract":"In this article, I analyze the importance of party ideologies for foreign policy priorities as revealed in the UN General Assembly (UNGA). In doing so, I contri...","archive_location":"Sage UK: London, England","container-title":"Party Politics","DOI":"10.1177/13540688221074494","language":"en","note":"publisher: SAGE PublicationsSage UK: London, England","source":"journals.sagepub.com","title":"Party ideologies and UN debates:","title-short":"Party ideologies and UN debates","URL":"https://journals.sagepub.com/doi/full/10.1177/13540688221074494?casa_token=_-5_l3lopBUAAAAA%3AU-SgL7V_oB7pD6-GMOmcAH9RE0qBQW2gt_Oj6cYUjMup-IrnXE38l0Vq7bRI9K2E9993rDTnB1ILGho","author":[{"family":"Finke","given":"Daniel"}],"accessed":{"date-parts":[["2022",7,2]]},"issued":{"date-parts":[["2022",4,5]]}}}],"schema":"https://github.com/citation-style-language/schema/raw/master/csl-citation.json"} </w:instrText>
      </w:r>
      <w:r w:rsidRPr="00F4686F">
        <w:rPr>
          <w:color w:val="000000"/>
        </w:rPr>
        <w:fldChar w:fldCharType="separate"/>
      </w:r>
      <w:r w:rsidR="003904A0" w:rsidRPr="00F4686F">
        <w:t>(Finke 2022; Mudde 2010)</w:t>
      </w:r>
      <w:r w:rsidRPr="00F4686F">
        <w:rPr>
          <w:color w:val="000000"/>
        </w:rPr>
        <w:fldChar w:fldCharType="end"/>
      </w:r>
      <w:r w:rsidRPr="00F4686F">
        <w:rPr>
          <w:color w:val="000000"/>
        </w:rPr>
        <w:t xml:space="preserve">. However, some scholars have found that populists share opposition to supranational governance, although I expect there to be qualitative differences in the rationales behind this stance </w:t>
      </w:r>
      <w:r w:rsidRPr="00F4686F">
        <w:rPr>
          <w:color w:val="000000"/>
        </w:rPr>
        <w:fldChar w:fldCharType="begin"/>
      </w:r>
      <w:r w:rsidRPr="00F4686F">
        <w:rPr>
          <w:color w:val="000000"/>
        </w:rPr>
        <w:instrText xml:space="preserve"> ADDIN ZOTERO_ITEM CSL_CITATION {"citationID":"4ILz1wo3","properties":{"formattedCitation":"(Otjes and Louwerse 2015)","plainCitation":"(Otjes and Louwerse 2015)","noteIndex":0},"citationItems":[{"id":2643,"uris":["http://zotero.org/users/6074235/items/PXBBPU95"],"itemData":{"id":2643,"type":"article-journal","abstract":"In parliament, populist parties express their positions almost every day through voting. There is great diversity among them, for instance between left-wing and right-wing populist parties. This gives rise to the question: is the parliamentary behaviour of populists motivated by their populism or by their position on the left/right spectrum? This article compares the parliamentary voting behaviour of the Dutch SP and PVV, the only left-wing and right-wing populist parties that have been in a Western European parliament for more than four years. We find that for their voting behaviour the left/right position of these populist parties is more important than their shared populism. Only on one core populist issue (opposition to supranational institutions) do we find strong similarity in their voting behaviour.","container-title":"Political Studies","DOI":"10.1111/1467-9248.12089","ISSN":"0032-3217","issue":"1","journalAbbreviation":"Political Studies","language":"en","note":"publisher: SAGE Publications Ltd","page":"60-79","source":"SAGE Journals","title":"Populists in Parliament: Comparing Left-Wing and Right-Wing Populism in the Netherlands","title-short":"Populists in Parliament","volume":"63","author":[{"family":"Otjes","given":"Simon"},{"family":"Louwerse","given":"Tom"}],"issued":{"date-parts":[["2015",3,1]]}}}],"schema":"https://github.com/citation-style-language/schema/raw/master/csl-citation.json"} </w:instrText>
      </w:r>
      <w:r w:rsidRPr="00F4686F">
        <w:rPr>
          <w:color w:val="000000"/>
        </w:rPr>
        <w:fldChar w:fldCharType="separate"/>
      </w:r>
      <w:r w:rsidRPr="00F4686F">
        <w:t>(Otjes and Louwerse 2015)</w:t>
      </w:r>
      <w:r w:rsidRPr="00F4686F">
        <w:rPr>
          <w:color w:val="000000"/>
        </w:rPr>
        <w:fldChar w:fldCharType="end"/>
      </w:r>
      <w:r w:rsidRPr="00F4686F">
        <w:rPr>
          <w:color w:val="000000"/>
        </w:rPr>
        <w:t>.</w:t>
      </w:r>
    </w:p>
    <w:p w14:paraId="4B91C092" w14:textId="77777777" w:rsidR="00812277" w:rsidRPr="00F4686F" w:rsidRDefault="00812277" w:rsidP="00F4686F">
      <w:pPr>
        <w:pStyle w:val="NormalWeb"/>
        <w:spacing w:after="0" w:line="480" w:lineRule="auto"/>
        <w:ind w:firstLine="720"/>
        <w:rPr>
          <w:color w:val="000000"/>
        </w:rPr>
      </w:pPr>
      <w:r w:rsidRPr="00F4686F">
        <w:rPr>
          <w:color w:val="000000"/>
        </w:rPr>
        <w:t xml:space="preserve">These qualitative differences are expected to produce patterns in social sanctioning between right and left populists. Social sanctioning is used to punish deviants from international norms. For example, “naming and shaming” is a strategy used by INGOs against states. This produces various effects, among them reductions in Foreign Direct Investments (FDIs) </w:t>
      </w:r>
      <w:r w:rsidRPr="00F4686F">
        <w:rPr>
          <w:color w:val="000000"/>
        </w:rPr>
        <w:fldChar w:fldCharType="begin"/>
      </w:r>
      <w:r w:rsidRPr="00F4686F">
        <w:rPr>
          <w:color w:val="000000"/>
        </w:rPr>
        <w:instrText xml:space="preserve"> ADDIN ZOTERO_ITEM CSL_CITATION {"citationID":"lY5in2uG","properties":{"formattedCitation":"(Barry, Chad Clay, and Flynn 2013; Lebovic and Voeten 2009)","plainCitation":"(Barry, Chad Clay, and Flynn 2013; Lebovic and Voeten 2009)","noteIndex":0},"citationItems":[{"id":1097,"uris":["http://zotero.org/users/6074235/items/VNKYA4VD"],"itemData":{"id":1097,"type":"article-journal","container-title":"International Studies Quarterly","issue":"3","note":"publisher: Blackwell Publishing Ltd Oxford, UK","page":"532–544","source":"Google Scholar","title":"Avoiding the spotlight: Human rights shaming and foreign direct investment","title-short":"Avoiding the spotlight","volume":"57","author":[{"family":"Barry","given":"Colin M."},{"family":"Chad Clay","given":"K."},{"family":"Flynn","given":"Michael E."}],"issued":{"date-parts":[["2013"]]}}},{"id":2732,"uris":["http://zotero.org/users/6074235/items/XFYSSF92"],"itemData":{"id":2732,"type":"article-journal","container-title":"Journal of Peace Research","issue":"1","note":"publisher: Sage Publications Sage UK: London, England","page":"79–97","source":"Google Scholar","title":"The cost of shame: International organizations and foreign aid in the punishing of human rights violators","title-short":"The cost of shame","volume":"46","author":[{"family":"Lebovic","given":"James H."},{"family":"Voeten","given":"Erik"}],"issued":{"date-parts":[["2009"]]}}}],"schema":"https://github.com/citation-style-language/schema/raw/master/csl-citation.json"} </w:instrText>
      </w:r>
      <w:r w:rsidRPr="00F4686F">
        <w:rPr>
          <w:color w:val="000000"/>
        </w:rPr>
        <w:fldChar w:fldCharType="separate"/>
      </w:r>
      <w:r w:rsidRPr="00F4686F">
        <w:t>(Barry, Chad Clay, and Flynn 2013; Lebovic and Voeten 2009)</w:t>
      </w:r>
      <w:r w:rsidRPr="00F4686F">
        <w:rPr>
          <w:color w:val="000000"/>
        </w:rPr>
        <w:fldChar w:fldCharType="end"/>
      </w:r>
      <w:r w:rsidRPr="00F4686F">
        <w:rPr>
          <w:color w:val="000000"/>
        </w:rPr>
        <w:t>. Sanctioning was also used against non-</w:t>
      </w:r>
      <w:r w:rsidRPr="00F4686F">
        <w:rPr>
          <w:color w:val="000000"/>
        </w:rPr>
        <w:lastRenderedPageBreak/>
        <w:t xml:space="preserve">Western states in such a way that contributed to the creation of “Orientalism” </w:t>
      </w:r>
      <w:r w:rsidRPr="00F4686F">
        <w:rPr>
          <w:color w:val="000000"/>
        </w:rPr>
        <w:fldChar w:fldCharType="begin"/>
      </w:r>
      <w:r w:rsidRPr="00F4686F">
        <w:rPr>
          <w:color w:val="000000"/>
        </w:rPr>
        <w:instrText xml:space="preserve"> ADDIN ZOTERO_ITEM CSL_CITATION {"citationID":"Yrf7pEPS","properties":{"formattedCitation":"(Said 1979; Zarakol 2014)","plainCitation":"(Said 1979; Zarakol 2014)","noteIndex":0},"citationItems":[{"id":244,"uris":["http://zotero.org/users/6074235/items/HVEHEC9P"],"itemData":{"id":244,"type":"book","call-number":"DS12 .S24 1979","edition":"1st Vintage Books ed","event-place":"New York","ISBN":"978-0-394-74067-6","number-of-pages":"368","publisher":"Vintage Books","publisher-place":"New York","source":"Library of Congress ISBN","title":"Orientalism","author":[{"family":"Said","given":"Edward W."}],"issued":{"date-parts":[["1979"]]}}},{"id":1253,"uris":["http://zotero.org/users/6074235/items/GEITKILQ"],"itemData":{"id":1253,"type":"article-journal","abstract":"Contrary to what is often assumed, norm-internalisation does not always lead to compliance. Normative judgements may be simultaneously internalised and outwardly rejected. Non-compliance is at times a result of hyper-awareness of the particular origin of norms, rather than an unwillingness of the would-be-recipients to do ‘good’ deeds, or their inability to understand what is ‘good’. Such is often the case for non-Western states, as I demonstrate in this article by utilising the sociological concepts of\n              stigma\n              and\n              stigmatisation\n              . In its inability to acknowledge this dynamic, which has its roots in the colonial past of the international order, the constructivist model of norm-diffusion commits two errors. On the one hand, it falls short as a causal explanation, conflating internalisation with socialisation, and socialisation with compliance. On the other hand, it reproduces existing hierarchies in the international system, treating only non-compliance as endogenously driven, but compliance as a result of external stimuli. As there is a great deal of correlation between non-compliance and political geography, such a depiction, coupled with the fact that most norms under scrutiny are ‘good’ norms, once again casts non-Western states as having agency only when they commit ‘bad’ deeds.","container-title":"International Theory","DOI":"10.1017/S1752971914000141","ISSN":"1752-9719, 1752-9727","issue":"2","journalAbbreviation":"Int. Theory","language":"en","page":"311-332","source":"DOI.org (Crossref)","title":"What made the modern world hang together: socialisation or stigmatisation?","title-short":"What made the modern world hang together","volume":"6","author":[{"family":"Zarakol","given":"Ayşe"}],"issued":{"date-parts":[["2014",7]]}}}],"schema":"https://github.com/citation-style-language/schema/raw/master/csl-citation.json"} </w:instrText>
      </w:r>
      <w:r w:rsidRPr="00F4686F">
        <w:rPr>
          <w:color w:val="000000"/>
        </w:rPr>
        <w:fldChar w:fldCharType="separate"/>
      </w:r>
      <w:r w:rsidRPr="00F4686F">
        <w:t>(Said 1979; Zarakol 2014)</w:t>
      </w:r>
      <w:r w:rsidRPr="00F4686F">
        <w:rPr>
          <w:color w:val="000000"/>
        </w:rPr>
        <w:fldChar w:fldCharType="end"/>
      </w:r>
      <w:r w:rsidRPr="00F4686F">
        <w:rPr>
          <w:color w:val="000000"/>
        </w:rPr>
        <w:t xml:space="preserve">. Sanctioning in the form of stigmatization is not always successful from the </w:t>
      </w:r>
      <w:proofErr w:type="spellStart"/>
      <w:r w:rsidRPr="00F4686F">
        <w:rPr>
          <w:color w:val="000000"/>
        </w:rPr>
        <w:t>sanctioner’s</w:t>
      </w:r>
      <w:proofErr w:type="spellEnd"/>
      <w:r w:rsidRPr="00F4686F">
        <w:rPr>
          <w:color w:val="000000"/>
        </w:rPr>
        <w:t xml:space="preserve"> perspective as it can be weaponized and contested </w:t>
      </w:r>
      <w:r w:rsidRPr="00F4686F">
        <w:rPr>
          <w:color w:val="000000"/>
        </w:rPr>
        <w:fldChar w:fldCharType="begin"/>
      </w:r>
      <w:r w:rsidRPr="00F4686F">
        <w:rPr>
          <w:color w:val="000000"/>
        </w:rPr>
        <w:instrText xml:space="preserve"> ADDIN ZOTERO_ITEM CSL_CITATION {"citationID":"1vXWWhEW","properties":{"formattedCitation":"(Adler-Nissen 2014)","plainCitation":"(Adler-Nissen 2014)","noteIndex":0},"citationItems":[{"id":683,"uris":["http://zotero.org/users/6074235/items/K9SAGA96"],"itemData":{"id":683,"type":"article-journal","abstract":"This article develops a theoretical approach to stigma in international relations and resituates conventional approaches to the study of norms and international order. Correcting the general understanding that common values and norms are the building blocks of social order, this article claims that international society is in part constructed through the stigmatization of “transgressive” and norm-violating states and their ways of coping with stigma. Drawing on Erving Goffman, this article shows that states are not passive objects of socialization, but active agents. Stigmatized states cope strategically with their stigma and may, in some cases, challenge and even transform a dominant moral discourse. A typology of stigma management strategies is presented: stigma recognition (illustrated by Germany); stigma rejection (illustrated by Austria); and finally counter-stigmatization (illustrated by Cuba). Because of the lack of agreement on what constitutes normal state behavior, attempts to impose stigma may even have the opposite effect—the stigmatizers become the transgressive. A focus on stigma opens up new avenues for research on norms, identities, and international order.","container-title":"International Organization","DOI":"10.1017/S0020818313000337","ISSN":"0020-8183, 1531-5088","issue":"1","language":"en","note":"publisher: Cambridge University Press","page":"143-176","source":"Cambridge University Press","title":"Stigma Management in International Relations: Transgressive Identities, Norms, and Order in International Society","title-short":"Stigma Management in International Relations","volume":"68","author":[{"family":"Adler-Nissen","given":"Rebecca"}],"issued":{"date-parts":[["2014",1]]}}}],"schema":"https://github.com/citation-style-language/schema/raw/master/csl-citation.json"} </w:instrText>
      </w:r>
      <w:r w:rsidRPr="00F4686F">
        <w:rPr>
          <w:color w:val="000000"/>
        </w:rPr>
        <w:fldChar w:fldCharType="separate"/>
      </w:r>
      <w:r w:rsidRPr="00F4686F">
        <w:t>(Adler-Nissen 2014)</w:t>
      </w:r>
      <w:r w:rsidRPr="00F4686F">
        <w:rPr>
          <w:color w:val="000000"/>
        </w:rPr>
        <w:fldChar w:fldCharType="end"/>
      </w:r>
      <w:r w:rsidRPr="00F4686F">
        <w:rPr>
          <w:color w:val="000000"/>
        </w:rPr>
        <w:t xml:space="preserve">. </w:t>
      </w:r>
    </w:p>
    <w:p w14:paraId="31957615" w14:textId="7523BCD3" w:rsidR="00812277" w:rsidRPr="00F4686F" w:rsidRDefault="00812277" w:rsidP="00F4686F">
      <w:pPr>
        <w:pStyle w:val="NormalWeb"/>
        <w:spacing w:after="0" w:line="480" w:lineRule="auto"/>
        <w:ind w:firstLine="720"/>
        <w:rPr>
          <w:color w:val="000000"/>
        </w:rPr>
      </w:pPr>
      <w:r w:rsidRPr="00F4686F">
        <w:rPr>
          <w:color w:val="000000"/>
        </w:rPr>
        <w:t xml:space="preserve">International organizations are an important source of sanctioning, as under the LIO they are granted a rational-legal authority to make judgements about what actors are complying with international law </w:t>
      </w:r>
      <w:r w:rsidRPr="00F4686F">
        <w:rPr>
          <w:color w:val="000000"/>
        </w:rPr>
        <w:fldChar w:fldCharType="begin"/>
      </w:r>
      <w:r w:rsidRPr="00F4686F">
        <w:rPr>
          <w:color w:val="000000"/>
        </w:rPr>
        <w:instrText xml:space="preserve"> ADDIN ZOTERO_ITEM CSL_CITATION {"citationID":"74KtPqgm","properties":{"formattedCitation":"(Z\\uc0\\u252{}rn 2018)","plainCitation":"(Zürn 2018)","noteIndex":0},"citationItems":[{"id":1249,"uris":["http://zotero.org/users/6074235/items/VI2J2Z2I"],"itemData":{"id":1249,"type":"book","publisher":"Oxford University Press","source":"Google Scholar","title":"A theory of global governance: Authority, legitimacy, and contestation","title-short":"A theory of global governance","author":[{"family":"Zürn","given":"Michael"}],"issued":{"date-parts":[["2018"]]}}}],"schema":"https://github.com/citation-style-language/schema/raw/master/csl-citation.json"} </w:instrText>
      </w:r>
      <w:r w:rsidRPr="00F4686F">
        <w:rPr>
          <w:color w:val="000000"/>
        </w:rPr>
        <w:fldChar w:fldCharType="separate"/>
      </w:r>
      <w:r w:rsidRPr="00F4686F">
        <w:t>(Zürn 2018)</w:t>
      </w:r>
      <w:r w:rsidRPr="00F4686F">
        <w:rPr>
          <w:color w:val="000000"/>
        </w:rPr>
        <w:fldChar w:fldCharType="end"/>
      </w:r>
      <w:r w:rsidRPr="00F4686F">
        <w:rPr>
          <w:color w:val="000000"/>
        </w:rPr>
        <w:t xml:space="preserve">. Social sanctioning is thus biased in the sense that IOs vary in when sanctions are applied due to a myriad of factors such as pathologies </w:t>
      </w:r>
      <w:r w:rsidRPr="00F4686F">
        <w:rPr>
          <w:color w:val="000000"/>
        </w:rPr>
        <w:fldChar w:fldCharType="begin"/>
      </w:r>
      <w:r w:rsidRPr="00F4686F">
        <w:rPr>
          <w:color w:val="000000"/>
        </w:rPr>
        <w:instrText xml:space="preserve"> ADDIN ZOTERO_ITEM CSL_CITATION {"citationID":"26hRbzAq","properties":{"formattedCitation":"(Barnett and Finnemore 1999)","plainCitation":"(Barnett and Finnemore 1999)","noteIndex":0},"citationItems":[{"id":1020,"uris":["http://zotero.org/users/6074235/items/YXDAR3PS"],"itemData":{"id":1020,"type":"article-journal","container-title":"International organization","issue":"4","note":"publisher: Cambridge University Press","page":"699–732","source":"Google Scholar","title":"The politics, power, and pathologies of international organizations","volume":"53","author":[{"family":"Barnett","given":"Michael N."},{"family":"Finnemore","given":"Martha"}],"issued":{"date-parts":[["1999"]]}}}],"schema":"https://github.com/citation-style-language/schema/raw/master/csl-citation.json"} </w:instrText>
      </w:r>
      <w:r w:rsidRPr="00F4686F">
        <w:rPr>
          <w:color w:val="000000"/>
        </w:rPr>
        <w:fldChar w:fldCharType="separate"/>
      </w:r>
      <w:r w:rsidRPr="00F4686F">
        <w:t>(Barnett and Finnemore 1999)</w:t>
      </w:r>
      <w:r w:rsidRPr="00F4686F">
        <w:rPr>
          <w:color w:val="000000"/>
        </w:rPr>
        <w:fldChar w:fldCharType="end"/>
      </w:r>
      <w:r w:rsidRPr="00F4686F">
        <w:rPr>
          <w:color w:val="000000"/>
        </w:rPr>
        <w:t xml:space="preserve">, domestic conditions </w:t>
      </w:r>
      <w:r w:rsidRPr="00F4686F">
        <w:rPr>
          <w:color w:val="000000"/>
        </w:rPr>
        <w:fldChar w:fldCharType="begin"/>
      </w:r>
      <w:r w:rsidRPr="00F4686F">
        <w:rPr>
          <w:color w:val="000000"/>
        </w:rPr>
        <w:instrText xml:space="preserve"> ADDIN ZOTERO_ITEM CSL_CITATION {"citationID":"0NLVUGzo","properties":{"formattedCitation":"(Levitt 2006)","plainCitation":"(Levitt 2006)","noteIndex":0},"citationItems":[{"id":2266,"uris":["http://zotero.org/users/6074235/items/K5BD7ZKJ"],"itemData":{"id":2266,"type":"article-journal","container-title":"Latin American Politics and Society","issue":"3","note":"publisher: Cambridge University Press","page":"93–123","source":"Google Scholar","title":"A desultory defense of democracy: OAS Resolution 1080 and the Inter-American Democratic Charter","title-short":"A desultory defense of democracy","volume":"48","author":[{"family":"Levitt","given":"Barry S."}],"issued":{"date-parts":[["2006"]]}}}],"schema":"https://github.com/citation-style-language/schema/raw/master/csl-citation.json"} </w:instrText>
      </w:r>
      <w:r w:rsidRPr="00F4686F">
        <w:rPr>
          <w:color w:val="000000"/>
        </w:rPr>
        <w:fldChar w:fldCharType="separate"/>
      </w:r>
      <w:r w:rsidRPr="00F4686F">
        <w:t>(Levitt 2006)</w:t>
      </w:r>
      <w:r w:rsidRPr="00F4686F">
        <w:rPr>
          <w:color w:val="000000"/>
        </w:rPr>
        <w:fldChar w:fldCharType="end"/>
      </w:r>
      <w:r w:rsidRPr="00F4686F">
        <w:rPr>
          <w:color w:val="000000"/>
        </w:rPr>
        <w:t xml:space="preserve">, internal policy </w:t>
      </w:r>
      <w:r w:rsidRPr="00F4686F">
        <w:rPr>
          <w:color w:val="000000"/>
        </w:rPr>
        <w:fldChar w:fldCharType="begin"/>
      </w:r>
      <w:r w:rsidR="003904A0" w:rsidRPr="00F4686F">
        <w:rPr>
          <w:color w:val="000000"/>
        </w:rPr>
        <w:instrText xml:space="preserve"> ADDIN ZOTERO_ITEM CSL_CITATION {"citationID":"WBZgoOVN","properties":{"formattedCitation":"(A. Cooper and Legler 2006)","plainCitation":"(A. Cooper and Legler 2006)","noteIndex":0},"citationItems":[{"id":1154,"uris":["http://zotero.org/users/6074235/items/KM2UWXSF"],"itemData":{"id":1154,"type":"book","publisher":"Springer","source":"Google Scholar","title":"Intervention without intervening?: the OAS defense and promotion of democracy in the Americas","title-short":"Intervention without intervening?","author":[{"family":"Cooper","given":"Andrew"},{"family":"Legler","given":"Thomas"}],"issued":{"date-parts":[["2006"]]}}}],"schema":"https://github.com/citation-style-language/schema/raw/master/csl-citation.json"} </w:instrText>
      </w:r>
      <w:r w:rsidRPr="00F4686F">
        <w:rPr>
          <w:color w:val="000000"/>
        </w:rPr>
        <w:fldChar w:fldCharType="separate"/>
      </w:r>
      <w:r w:rsidR="003904A0" w:rsidRPr="00F4686F">
        <w:t>(A. Cooper and Legler 2006)</w:t>
      </w:r>
      <w:r w:rsidRPr="00F4686F">
        <w:rPr>
          <w:color w:val="000000"/>
        </w:rPr>
        <w:fldChar w:fldCharType="end"/>
      </w:r>
      <w:r w:rsidRPr="00F4686F">
        <w:rPr>
          <w:color w:val="000000"/>
        </w:rPr>
        <w:t xml:space="preserve">, uncertainty </w:t>
      </w:r>
      <w:r w:rsidRPr="00F4686F">
        <w:rPr>
          <w:color w:val="000000"/>
        </w:rPr>
        <w:fldChar w:fldCharType="begin"/>
      </w:r>
      <w:r w:rsidRPr="00F4686F">
        <w:rPr>
          <w:color w:val="000000"/>
        </w:rPr>
        <w:instrText xml:space="preserve"> ADDIN ZOTERO_ITEM CSL_CITATION {"citationID":"Dea7KGgJ","properties":{"formattedCitation":"(Donno 2010)","plainCitation":"(Donno 2010)","noteIndex":0},"citationItems":[{"id":2258,"uris":["http://zotero.org/users/6074235/items/A2TACP58"],"itemData":{"id":2258,"type":"article-journal","container-title":"International Organization","issue":"4","note":"publisher: Cambridge University Press","page":"593–625","source":"Google Scholar","title":"Who is punished? Regional intergovernmental organizations and the enforcement of democratic norms","title-short":"Who is punished?","volume":"64","author":[{"family":"Donno","given":"Daniela"}],"issued":{"date-parts":[["2010"]]}}}],"schema":"https://github.com/citation-style-language/schema/raw/master/csl-citation.json"} </w:instrText>
      </w:r>
      <w:r w:rsidRPr="00F4686F">
        <w:rPr>
          <w:color w:val="000000"/>
        </w:rPr>
        <w:fldChar w:fldCharType="separate"/>
      </w:r>
      <w:r w:rsidRPr="00F4686F">
        <w:t>(Donno 2010)</w:t>
      </w:r>
      <w:r w:rsidRPr="00F4686F">
        <w:rPr>
          <w:color w:val="000000"/>
        </w:rPr>
        <w:fldChar w:fldCharType="end"/>
      </w:r>
      <w:r w:rsidRPr="00F4686F">
        <w:rPr>
          <w:color w:val="000000"/>
        </w:rPr>
        <w:t xml:space="preserve"> and regional hegemony </w:t>
      </w:r>
      <w:r w:rsidRPr="00F4686F">
        <w:rPr>
          <w:color w:val="000000"/>
        </w:rPr>
        <w:fldChar w:fldCharType="begin"/>
      </w:r>
      <w:r w:rsidR="003904A0" w:rsidRPr="00F4686F">
        <w:rPr>
          <w:color w:val="000000"/>
        </w:rPr>
        <w:instrText xml:space="preserve"> ADDIN ZOTERO_ITEM CSL_CITATION {"citationID":"UPuZ6z3h","properties":{"formattedCitation":"(Boniface 2002, 2007)","plainCitation":"(Boniface 2002, 2007)","noteIndex":0},"citationItems":[{"id":1455,"uris":["http://zotero.org/users/6074235/items/G3HCAFZE"],"itemData":{"id":1455,"type":"article-journal","container-title":"Promoting democracy in the Americas","note":"publisher: Johns Hopkins University Press Baltimore, MD","page":"40–62","source":"Google Scholar","title":"The OAS’s mixed record","author":[{"family":"Boniface","given":"Dexter S."}],"issued":{"date-parts":[["2007"]]}}},{"id":1457,"uris":["http://zotero.org/users/6074235/items/M35MTPD5"],"itemData":{"id":1457,"type":"article-journal","container-title":"Global Governance","issue":"3","note":"publisher: JSTOR","page":"365–381","source":"Google Scholar","title":"Is there a democratic norm in the Americas? An analysis of the Organization of American States","title-short":"Is there a democratic norm in the Americas?","volume":"8","author":[{"family":"Boniface","given":"Dexter S."}],"issued":{"date-parts":[["2002"]]}}}],"schema":"https://github.com/citation-style-language/schema/raw/master/csl-citation.json"} </w:instrText>
      </w:r>
      <w:r w:rsidRPr="00F4686F">
        <w:rPr>
          <w:color w:val="000000"/>
        </w:rPr>
        <w:fldChar w:fldCharType="separate"/>
      </w:r>
      <w:r w:rsidR="003904A0" w:rsidRPr="00F4686F">
        <w:t>(Boniface 2002, 2007)</w:t>
      </w:r>
      <w:r w:rsidRPr="00F4686F">
        <w:rPr>
          <w:color w:val="000000"/>
        </w:rPr>
        <w:fldChar w:fldCharType="end"/>
      </w:r>
      <w:r w:rsidRPr="00F4686F">
        <w:rPr>
          <w:color w:val="000000"/>
        </w:rPr>
        <w:t>.</w:t>
      </w:r>
    </w:p>
    <w:p w14:paraId="4DDFE3B0" w14:textId="77777777" w:rsidR="00812277" w:rsidRPr="00F4686F" w:rsidRDefault="00812277" w:rsidP="00F4686F">
      <w:pPr>
        <w:pStyle w:val="NormalWeb"/>
        <w:spacing w:after="0" w:line="480" w:lineRule="auto"/>
        <w:ind w:firstLine="720"/>
        <w:rPr>
          <w:color w:val="000000"/>
        </w:rPr>
      </w:pPr>
      <w:r w:rsidRPr="00F4686F">
        <w:rPr>
          <w:color w:val="000000"/>
        </w:rPr>
        <w:t xml:space="preserve">This thesis differs from existing literature by inferring a hierarchy of norms in the LIO. I take a broad view of social sanctioning to ask when transgressors are punished for contesting international norms. This analysis is historically informed by viewing the practice of foreign intervention in Latin America to promote neoliberalism as a potential motive for IOs to sanction states despite other ostensible reasons. In the next section, I define my terms for the purposes of this analysis, such as the LIO. I frame the discussion by pointing out which actors are relevant to my analysis including IOs as representatives of the LIO. Definitions for both left and right populists are provided. Finally, I describe the mechanisms for social sanctioning I expect based on my measurement schema. </w:t>
      </w:r>
    </w:p>
    <w:p w14:paraId="44B889E8" w14:textId="77777777" w:rsidR="00EF5390" w:rsidRPr="00F4686F" w:rsidRDefault="00EF5390" w:rsidP="00F4686F">
      <w:pPr>
        <w:pStyle w:val="Heading2"/>
        <w:spacing w:line="480" w:lineRule="auto"/>
        <w:rPr>
          <w:rFonts w:ascii="Times New Roman" w:hAnsi="Times New Roman" w:cs="Times New Roman"/>
        </w:rPr>
      </w:pPr>
      <w:bookmarkStart w:id="5" w:name="_Toc108080167"/>
      <w:r w:rsidRPr="00F4686F">
        <w:rPr>
          <w:rFonts w:ascii="Times New Roman" w:hAnsi="Times New Roman" w:cs="Times New Roman"/>
        </w:rPr>
        <w:t>Hypotheses and Causal Arguments</w:t>
      </w:r>
      <w:bookmarkEnd w:id="5"/>
    </w:p>
    <w:p w14:paraId="768F5CAD" w14:textId="77777777" w:rsidR="00EF5390" w:rsidRPr="00F4686F" w:rsidRDefault="00EF5390"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As the Soviet Union dissolved into its constituent states in late 1991 the preeminent ideological rival to a liberal vision of the world passed away as well. Yet, the following three decades for a Liberal International Order (LIO) were far from secure. Challengers to the LIO arose in the giants, </w:t>
      </w:r>
      <w:proofErr w:type="gramStart"/>
      <w:r w:rsidRPr="00F4686F">
        <w:rPr>
          <w:rFonts w:ascii="Times New Roman" w:hAnsi="Times New Roman" w:cs="Times New Roman"/>
          <w:sz w:val="24"/>
          <w:szCs w:val="24"/>
        </w:rPr>
        <w:t>China</w:t>
      </w:r>
      <w:proofErr w:type="gramEnd"/>
      <w:r w:rsidRPr="00F4686F">
        <w:rPr>
          <w:rFonts w:ascii="Times New Roman" w:hAnsi="Times New Roman" w:cs="Times New Roman"/>
          <w:sz w:val="24"/>
          <w:szCs w:val="24"/>
        </w:rPr>
        <w:t xml:space="preserve"> and Russia, while other smaller states sought to forge their own </w:t>
      </w:r>
      <w:r w:rsidRPr="00F4686F">
        <w:rPr>
          <w:rFonts w:ascii="Times New Roman" w:hAnsi="Times New Roman" w:cs="Times New Roman"/>
          <w:sz w:val="24"/>
          <w:szCs w:val="24"/>
        </w:rPr>
        <w:lastRenderedPageBreak/>
        <w:t xml:space="preserve">ideological paths. Latin America in particular has experienced waves of ideological change, from the Pink Tide of left-wing governments to the Turn to the Right of nationalists. </w:t>
      </w:r>
    </w:p>
    <w:p w14:paraId="74E3500E" w14:textId="77777777"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Both movements saw their share of populists opposed to the LIO. However, I expect international responses to these populists to be uneven. Many scholars have argued that populism is antithetical to liberal democracy. Many populists are also nationalists, which often conflicts with multilateralism and global governance. Despite the fact that right- and left-wing populists should share these features, I hypothesize that international responses to populism in Latin America are skewed. I further hypothesize that left-wing populists are the subject of sanctions and international condemnation more often than right-wing populists. If the case, this is surprising given concerns over populism in general. This would likely be due to the circumstances of the LIO’s birth: the decline of communism. Anti-communism had been a global norm in the West for the duration of the Cold War lasting from 1947 to 1991. It stands to reason that the LIO, a decisively Western invention, remains anti-communist. This is apparent in the neoliberal pillar of the LIO which is opposed to state control over the economy. As a corollary, right-wing populists are able to find allies within the LIO because they appeal to anti-communism and other right-wing sentiments. This source of partnership protects them from the degree of condemnation that left-wing populists incur. </w:t>
      </w:r>
    </w:p>
    <w:p w14:paraId="4F8328FD" w14:textId="77777777" w:rsidR="00EF5390" w:rsidRPr="00F4686F" w:rsidRDefault="00EF5390" w:rsidP="00F4686F">
      <w:pPr>
        <w:pStyle w:val="Heading2"/>
        <w:spacing w:line="480" w:lineRule="auto"/>
        <w:rPr>
          <w:rFonts w:ascii="Times New Roman" w:hAnsi="Times New Roman" w:cs="Times New Roman"/>
        </w:rPr>
      </w:pPr>
      <w:bookmarkStart w:id="6" w:name="_Toc108080168"/>
      <w:r w:rsidRPr="00F4686F">
        <w:rPr>
          <w:rFonts w:ascii="Times New Roman" w:hAnsi="Times New Roman" w:cs="Times New Roman"/>
        </w:rPr>
        <w:t>Liberal International Order</w:t>
      </w:r>
      <w:bookmarkEnd w:id="6"/>
    </w:p>
    <w:p w14:paraId="75C84E25" w14:textId="610FB326" w:rsidR="00EF5390" w:rsidRPr="00F4686F" w:rsidRDefault="00EF5390"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The first task is to define an image of the LIO based on its traits, characteristics, and arrangements enunciated in recent political science International Relations (IR) scholarship. The LIO has numerous relevant traits such as “open markets, international institutions, cooperative security, democratic community, progressive change, collective problem solving, shared sovereignty, [and] the rule of law”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{"citationID":"zNhNm5H3","properties":{"formattedCitation":"(Ikenberry 2011)","plainCitation":"(Ikenberry 2011)","dontUpdate":true,"noteIndex":0},"citationItems":[{"id":1177,"uris":["http://zotero.org/users/6074235/items/FHVP2WHN"],"itemData":{"id":1177,"type":"book","publisher":"Princeton University Press","source":"Google Scholar","title":"Liberal leviathan","author":[{"family":"Ikenberry","given":"G. John"}],"issued":{"date-parts":[["2011"]]}}}],"schema":"https://github.com/citation-style-language/schema/raw/master/csl-citation.json"}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(Ikenberry 2011, 2)</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Many of these norms are considered to </w:t>
      </w:r>
      <w:r w:rsidRPr="00F4686F">
        <w:rPr>
          <w:rFonts w:ascii="Times New Roman" w:hAnsi="Times New Roman" w:cs="Times New Roman"/>
          <w:sz w:val="24"/>
          <w:szCs w:val="24"/>
        </w:rPr>
        <w:lastRenderedPageBreak/>
        <w:t>be interrelated. For instance, open markets are often considered necessary or conducive to democracy. These norms form the social structure through which international actors—in this case, states—understand what is appropriate, what constitutes their identity as a state, and what behaviors they may be sanctioned for. While there may be variation among states in their degree of support for this structure, they are aware of what behavior is tolerated, what is expected, and how they should act, just like people in a domestic society.</w:t>
      </w:r>
    </w:p>
    <w:p w14:paraId="206AD249" w14:textId="32DD16E0"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The LIO is supported by practice and discourse. States that consistently act in accordance with these international norms reproduce them by granting them legitimacy and encouraging other states to behave similarly. This order is also propped up by a favorable distribution of identities in agreement with these norms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{"citationID":"UTdwCsQ5","properties":{"formattedCitation":"(Allan, Vucetic, and Hopf 2018)","plainCitation":"(Allan, Vucetic, and Hopf 2018)","noteIndex":0},"citationItems":[{"id":667,"uris":["http://zotero.org/users/6074235/items/MXSWUAIP"],"itemData":{"id":667,"type":"article-journal","container-title":"International Organization","issue":"4","note":"publisher: Cambridge University Press","page":"839–869","source":"Google Scholar","title":"The distribution of identity and the future of international order: China's hegemonic prospects","title-short":"The distribution of identity and the future of international order","volume":"72","author":[{"family":"Allan","given":"Bentley B."},{"family":"Vucetic","given":"Srdjan"},{"family":"Hopf","given":"Ted"}],"issued":{"date-parts":[["2018"]]}}}],"schema":"https://github.com/citation-style-language/schema/raw/master/csl-citation.json"}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(Allan, Vucetic, and Hopf 2018)</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Because the LIO is the hegemonic ideology among states, their elites, and their masses, it gains widespread legitimacy that opposes ideological change. Importantly, not all states have internalized these norms. Nonetheless, most have to reckon with their hegemony as I explore later. These three groups (states, elites, and masses) identify with the LIO thereby incorporating it into their sense of self. This makes it subject to a preservationist instinct best described by Giddens’ “ontological security”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{"citationID":"6XStyVhO","properties":{"formattedCitation":"(Giddens 1991)","plainCitation":"(Giddens 1991)","noteIndex":0},"citationItems":[{"id":1254,"uris":["http://zotero.org/users/6074235/items/24CRL2PM"],"itemData":{"id":1254,"type":"book","publisher":"Stanford university press","source":"Google Scholar","title":"Modernity and self-identity: Self and society in the late modern age","title-short":"Modernity and self-identity","author":[{"family":"Giddens","given":"Anthony"}],"issued":{"date-parts":[["1991"]]}}}],"schema":"https://github.com/citation-style-language/schema/raw/master/csl-citation.json"}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(Giddens 1991)</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In an effort to preserve their sense of self i.e., their ontological security, states will alter their behavior to protect the LIO against threats. Just as threats to a religious community may mobilize believers (who identify with the religious community) to its defense, so too will states protect their social structure.</w:t>
      </w:r>
    </w:p>
    <w:p w14:paraId="3D120347" w14:textId="38BC748F"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These identity and norm theories explain another key feature of the LIO: hierarchy. The LIO can be conceptualized in two different ways; it is either a structure of global governance or a normatively limited community. As a theory of global governance, the LIO includes all states but necessarily values some over others. In this world, states in noncompliance with central aspects </w:t>
      </w:r>
      <w:r w:rsidRPr="00F4686F">
        <w:rPr>
          <w:rFonts w:ascii="Times New Roman" w:hAnsi="Times New Roman" w:cs="Times New Roman"/>
          <w:sz w:val="24"/>
          <w:szCs w:val="24"/>
        </w:rPr>
        <w:lastRenderedPageBreak/>
        <w:t xml:space="preserve">of the LIO (open trade, democracy, rule of law, etc.) are subject to various social sanctions from other members and institutions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{"citationID":"FdkZ0YLf","properties":{"formattedCitation":"(Adler-Nissen 2014)","plainCitation":"(Adler-Nissen 2014)","noteIndex":0},"citationItems":[{"id":683,"uris":["http://zotero.org/users/6074235/items/K9SAGA96"],"itemData":{"id":683,"type":"article-journal","abstract":"This article develops a theoretical approach to stigma in international relations and resituates conventional approaches to the study of norms and international order. Correcting the general understanding that common values and norms are the building blocks of social order, this article claims that international society is in part constructed through the stigmatization of “transgressive” and norm-violating states and their ways of coping with stigma. Drawing on Erving Goffman, this article shows that states are not passive objects of socialization, but active agents. Stigmatized states cope strategically with their stigma and may, in some cases, challenge and even transform a dominant moral discourse. A typology of stigma management strategies is presented: stigma recognition (illustrated by Germany); stigma rejection (illustrated by Austria); and finally counter-stigmatization (illustrated by Cuba). Because of the lack of agreement on what constitutes normal state behavior, attempts to impose stigma may even have the opposite effect—the stigmatizers become the transgressive. A focus on stigma opens up new avenues for research on norms, identities, and international order.","container-title":"International Organization","DOI":"10.1017/S0020818313000337","ISSN":"0020-8183, 1531-5088","issue":"1","language":"en","note":"publisher: Cambridge University Press","page":"143-176","source":"Cambridge University Press","title":"Stigma Management in International Relations: Transgressive Identities, Norms, and Order in International Society","title-short":"Stigma Management in International Relations","volume":"68","author":[{"family":"Adler-Nissen","given":"Rebecca"}],"issued":{"date-parts":[["2014",1]]}}}],"schema":"https://github.com/citation-style-language/schema/raw/master/csl-citation.json"}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(Adler-Nissen 2014)</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They are essentially pariahs in a community with strict rules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{"citationID":"4glBd1M0","properties":{"formattedCitation":"(Capasso 2021)","plainCitation":"(Capasso 2021)","noteIndex":0},"citationItems":[{"id":1145,"uris":["http://zotero.org/users/6074235/items/AN7FXWV9"],"itemData":{"id":1145,"type":"article-journal","abstract":"This article brings together two cases to contribute to the growing body of literature rethinking the study of international relations (IR) and the Global South: The Libyan Arab al-Jamāhīrīyah and the Bolivarian Republic of Venezuela. Drawing on media representations and secondary literature from IR and international political economy (IPE), it critically examines three main conceptual theses (authoritarian, rentier, and rogue) used to describe the historical socio-political formations of these states up to this date. Mixing oil abundance with authoritarian revolutionary fervour and foreign policy adventurism, Libya and Venezuela have been progressively reduced to the figure of one man, while presenting their current crises as localized processes delinked from the imperialist inter-state system. The article argues that these analyses, if left unquestioned, perpetuate a US-led imperial ordering of the world, while foreclosing and discrediting alternatives to capitalist development emerging from and grounded in a Global South context. In doing so, the article contributes to the growing and controversial debate on the meanings and needs for decolonizing the study of IR.","container-title":"Politics","DOI":"10.1177/02633957211061232","ISSN":"0263-3957, 1467-9256","journalAbbreviation":"Politics","language":"en","page":"026339572110612","source":"DOI.org (Crossref)","title":"IR, imperialism, and the Global South: From Libya to Venezuela","title-short":"IR, imperialism, and the Global South","author":[{"family":"Capasso","given":"Matteo"}],"issued":{"date-parts":[["2021",12,6]]}}}],"schema":"https://github.com/citation-style-language/schema/raw/master/csl-citation.json"}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(Capasso 2021)</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As they have neither institutions nor the states of North America and Europe on their side, they often occupy lower levels in a global hierarchy shaped by the vestiges of colonialism, unequal development, and the Cold War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{"citationID":"yPpNc7w2","properties":{"formattedCitation":"(Zarakol 2014)","plainCitation":"(Zarakol 2014)","noteIndex":0},"citationItems":[{"id":1253,"uris":["http://zotero.org/users/6074235/items/GEITKILQ"],"itemData":{"id":1253,"type":"article-journal","abstract":"Contrary to what is often assumed, norm-internalisation does not always lead to compliance. Normative judgements may be simultaneously internalised and outwardly rejected. Non-compliance is at times a result of hyper-awareness of the particular origin of norms, rather than an unwillingness of the would-be-recipients to do ‘good’ deeds, or their inability to understand what is ‘good’. Such is often the case for non-Western states, as I demonstrate in this article by utilising the sociological concepts of\n              stigma\n              and\n              stigmatisation\n              . In its inability to acknowledge this dynamic, which has its roots in the colonial past of the international order, the constructivist model of norm-diffusion commits two errors. On the one hand, it falls short as a causal explanation, conflating internalisation with socialisation, and socialisation with compliance. On the other hand, it reproduces existing hierarchies in the international system, treating only non-compliance as endogenously driven, but compliance as a result of external stimuli. As there is a great deal of correlation between non-compliance and political geography, such a depiction, coupled with the fact that most norms under scrutiny are ‘good’ norms, once again casts non-Western states as having agency only when they commit ‘bad’ deeds.","container-title":"International Theory","DOI":"10.1017/S1752971914000141","ISSN":"1752-9719, 1752-9727","issue":"2","journalAbbreviation":"Int. Theory","language":"en","page":"311-332","source":"DOI.org (Crossref)","title":"What made the modern world hang together: socialisation or stigmatisation?","title-short":"What made the modern world hang together","volume":"6","author":[{"family":"Zarakol","given":"Ayşe"}],"issued":{"date-parts":[["2014",7]]}}}],"schema":"https://github.com/citation-style-language/schema/raw/master/csl-citation.json"}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(Zarakol 2014)</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w:t>
      </w:r>
    </w:p>
    <w:p w14:paraId="77147C94" w14:textId="661847F0"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Thinking of the LIO as normatively bounded leads to similar conclusions. In this frame, states are separated into ‘core’, ‘semi-peripheral’, and ‘peripheral’. Adler-Nissen and Zarakol define the first two categories as “societies that feel a strong cultural ownership of both the label and the symbols associated with the term West” and “states that could be classified as Western (or have been at times) but could also be classified as non-Western (or have been at times)”—core and semi-peripheral respectively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{"citationID":"mDiOKnuO","properties":{"formattedCitation":"(Adler-Nissen and Zarakol 2021)","plainCitation":"(Adler-Nissen and Zarakol 2021)","dontUpdate":true,"noteIndex":0},"citationItems":[{"id":2144,"uris":["http://zotero.org/users/6074235/items/HQWNU5DF"],"itemData":{"id":2144,"type":"article-journal","abstract":"The Liberal International Order (LIO) is currently being undermined not only by states such as Russia but also by voters in the West. We argue that both veins of discontent are driven by resentment toward the LIO's status hierarchy, rather than simply by economic grievances. Approaching discontent historically and sociologically, we show that there are two strains of recognition struggles against the LIO: one in the core of the West, driven by populist politicians and their voters, and one on the semiperiphery, fueled by competitively authoritarian governments and their supporters. At this particular moment in history, these struggles are digitally, ideologically, and organizationally interconnected in their criticism of LIO institutions, amplifying each other. The LIO is thus being hollowed out from within at a time when it is also facing some of its greatest external challenges.","container-title":"International Organization","DOI":"10.1017/S0020818320000454","ISSN":"0020-8183, 1531-5088","issue":"2","language":"en","note":"publisher: Cambridge University Press","page":"611-634","source":"Cambridge University Press","title":"Struggles for Recognition: The Liberal International Order and the Merger of Its Discontents","title-short":"Struggles for Recognition","volume":"75","author":[{"family":"Adler-Nissen","given":"Rebecca"},{"family":"Zarakol","given":"Ayşe"}],"issued":{"date-parts":[["2021"]],"season":"ed"}},"locator":"-"}],"schema":"https://github.com/citation-style-language/schema/raw/master/csl-citation.json"}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(Adler-Nissen and Zarakol 2021, 612)</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The third category can be defined similarly as ‘states that have at no time been classified as Western’. Like the LIO as a global order, this framework brings hierarchy as well. Adler-Nissen and Zarakol argue this point in the same article, where they positive a “recognition hierarchy” associated with global social status. This is a fact semi- and peripheral states are aware of and dissatisfied with.</w:t>
      </w:r>
    </w:p>
    <w:p w14:paraId="67FC2609" w14:textId="70EC9B18"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Use of the term ‘West’ risks confusing a geographical and normative definition for the LIO. While compliance with LIO norms follows the boundaries of the ‘West’ quite clearly, norm diffusion suggests that the community can grow beyond the bounds of North American and Europe. This illuminates, for example, liberalism’s impulse to bring outside states into the democratic community (as exemplified by democratic crusading around Iraq). Many of the LIO’s norms, such as human rights, are universal and aspirational in that they hope to bring </w:t>
      </w:r>
      <w:r w:rsidRPr="00F4686F">
        <w:rPr>
          <w:rFonts w:ascii="Times New Roman" w:hAnsi="Times New Roman" w:cs="Times New Roman"/>
          <w:i/>
          <w:iCs/>
          <w:sz w:val="24"/>
          <w:szCs w:val="24"/>
        </w:rPr>
        <w:t xml:space="preserve">all </w:t>
      </w:r>
      <w:r w:rsidRPr="00F4686F">
        <w:rPr>
          <w:rFonts w:ascii="Times New Roman" w:hAnsi="Times New Roman" w:cs="Times New Roman"/>
          <w:sz w:val="24"/>
          <w:szCs w:val="24"/>
        </w:rPr>
        <w:t xml:space="preserve">states into compliance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{"citationID":"CQozNw08","properties":{"formattedCitation":"(Donnelly 2013)","plainCitation":"(Donnelly 2013)","noteIndex":0},"citationItems":[{"id":450,"uris":["http://zotero.org/users/6074235/items/L853SU66"],"itemData":{"id":450,"type":"book","call-number":"JC571 .D755 2013","edition":"3rd ed","event-place":"Ithaca","ISBN":"978-0-8014-5095-2","number-of-pages":"320","publisher":"Cornell University Press","publisher-place":"Ithaca","source":"Library of Congress ISBN","title":"Universal human rights in theory and practice","author":[{"family":"Donnelly","given":"Jack"}],"issued":{"date-parts":[["2013"]]}}}],"schema":"https://github.com/citation-style-language/schema/raw/master/csl-citation.json"}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(Donnelly 2013)</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w:t>
      </w:r>
    </w:p>
    <w:p w14:paraId="4F4C133E" w14:textId="10AD0D9E"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lastRenderedPageBreak/>
        <w:t xml:space="preserve">It is this second definition that provides the clearest picture of the LIO. This approach is one to demarcate inner and outer states (core and peripheral), identify outside and inside challengers, and provide a granular view of how norms are accepted, rejected, or re-defined across regions. Many of the characteristics discussed in the literature review are brought to light as well. For instance, Levitsky and Way’s discussion of ‘ties to the West’ in </w:t>
      </w:r>
      <w:r w:rsidRPr="00F4686F">
        <w:rPr>
          <w:rFonts w:ascii="Times New Roman" w:hAnsi="Times New Roman" w:cs="Times New Roman"/>
          <w:i/>
          <w:iCs/>
          <w:sz w:val="24"/>
          <w:szCs w:val="24"/>
        </w:rPr>
        <w:t>Competitive Authoritarianism</w:t>
      </w:r>
      <w:r w:rsidRPr="00F4686F">
        <w:rPr>
          <w:rFonts w:ascii="Times New Roman" w:hAnsi="Times New Roman" w:cs="Times New Roman"/>
          <w:sz w:val="24"/>
          <w:szCs w:val="24"/>
        </w:rPr>
        <w:t xml:space="preserve"> can be considered more clearly when the LIO is a regional arrangement rather than a global, permeating social structure. Democratizing pressure from the LIO is mediated by these ties that function regionally in many cases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{"citationID":"ryxf0R23","properties":{"formattedCitation":"(Levitsky and Way 2010)","plainCitation":"(Levitsky and Way 2010)","noteIndex":0},"citationItems":[{"id":712,"uris":["http://zotero.org/users/6074235/items/7DXGLZV3"],"itemData":{"id":712,"type":"book","publisher":"Cambridge University Press","source":"Google Scholar","title":"Competitive authoritarianism: Hybrid regimes after the Cold War","title-short":"Competitive authoritarianism","author":[{"family":"Levitsky","given":"Steven"},{"family":"Way","given":"Lucan A."}],"issued":{"date-parts":[["2010"]]}}}],"schema":"https://github.com/citation-style-language/schema/raw/master/csl-citation.json"}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(Levitsky and Way 2010)</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Even the “black knight” case of Russia—a counter-democratizing force—is better understood as an outside challenge to the LIO rather than a subversive actor from within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{"citationID":"0LwZ8SXJ","properties":{"formattedCitation":"(Levitsky and Way 2020)","plainCitation":"(Levitsky and Way 2020)","noteIndex":0},"citationItems":[{"id":400,"uris":["http://zotero.org/users/6074235/items/SFBHMK5B"],"itemData":{"id":400,"type":"article-journal","abstract":", Abstract:, Competitive authoritarianism—in which the coexistence of meaningful democratic institutions and serious incumbent abuse yields electoral competition that is real but unfair—is alive and well, nearly two decades after the concept was introduced in the Journal of Democracy. This is surprising, because the Western liberal hegemony of the 1990s, which led many full autocracies to become competitive authoritarian, has waned. Competitive politics persists because many autocrats lack the coercive and organizational capacity to consolidate hegemonic rule, and because the alternatives to multiparty elections lack legitimacy across the globe. Recently, new competitive authoritarian regimes have emerged in countries with strong democratic institutions, raising concerns about the diffusion of competitive authoritarianism to the West.","container-title":"Journal of Democracy","DOI":"10.1353/jod.2020.0004","ISSN":"1086-3214","issue":"1","language":"en","note":"publisher: Johns Hopkins University Press","page":"51-65","source":"Project MUSE","title":"The New Competitive Authoritarianism","volume":"31","author":[{"family":"Levitsky","given":"Steven"},{"family":"Way","given":"Lucan"}],"issued":{"date-parts":[["2020",1,13]]}}}],"schema":"https://github.com/citation-style-language/schema/raw/master/csl-citation.json"}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(Levitsky and Way 2020)</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The same can be said for China’s challenge to the LIO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{"citationID":"OAFn6Soi","properties":{"formattedCitation":"(Allan, Vucetic, and Hopf 2018)","plainCitation":"(Allan, Vucetic, and Hopf 2018)","noteIndex":0},"citationItems":[{"id":667,"uris":["http://zotero.org/users/6074235/items/MXSWUAIP"],"itemData":{"id":667,"type":"article-journal","container-title":"International Organization","issue":"4","note":"publisher: Cambridge University Press","page":"839–869","source":"Google Scholar","title":"The distribution of identity and the future of international order: China's hegemonic prospects","title-short":"The distribution of identity and the future of international order","volume":"72","author":[{"family":"Allan","given":"Bentley B."},{"family":"Vucetic","given":"Srdjan"},{"family":"Hopf","given":"Ted"}],"issued":{"date-parts":[["2018"]]}}}],"schema":"https://github.com/citation-style-language/schema/raw/master/csl-citation.json"}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(Allan, Vucetic, and Hopf 2018)</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w:t>
      </w:r>
    </w:p>
    <w:p w14:paraId="348B018C" w14:textId="77777777"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To summarize: the Liberal International Order is a regional social order comprised of open markets, international institutions, cooperative security, democratic community, progressive change, collective problem solving, shared sovereignty, the rule of law supported by a robust community of practicing states and institutions identifying as members of the LIO/Western. It sits atop a global normative hierarchy, with the Global South and East beneath.</w:t>
      </w:r>
    </w:p>
    <w:p w14:paraId="53C73166" w14:textId="77777777" w:rsidR="00EF5390" w:rsidRPr="00F4686F" w:rsidRDefault="00EF5390" w:rsidP="00F4686F">
      <w:pPr>
        <w:pStyle w:val="Heading2"/>
        <w:spacing w:line="480" w:lineRule="auto"/>
        <w:rPr>
          <w:rFonts w:ascii="Times New Roman" w:hAnsi="Times New Roman" w:cs="Times New Roman"/>
        </w:rPr>
      </w:pPr>
      <w:bookmarkStart w:id="7" w:name="_Toc108080169"/>
      <w:r w:rsidRPr="00F4686F">
        <w:rPr>
          <w:rFonts w:ascii="Times New Roman" w:hAnsi="Times New Roman" w:cs="Times New Roman"/>
        </w:rPr>
        <w:t>Challenging the LIO</w:t>
      </w:r>
      <w:bookmarkEnd w:id="7"/>
      <w:r w:rsidRPr="00F4686F">
        <w:rPr>
          <w:rFonts w:ascii="Times New Roman" w:hAnsi="Times New Roman" w:cs="Times New Roman"/>
        </w:rPr>
        <w:t xml:space="preserve"> </w:t>
      </w:r>
    </w:p>
    <w:p w14:paraId="1BBEF238" w14:textId="6732EB46"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The next task is to define what constitutes deviation from LIO norms. In particular, what actions or rhetoric place states in opposition to the LIO. The primary concern of this thesis with regard to deviation is with state identity. State identity is one of many concepts attributed to the state across research paradigms by assuming that various organizations, including governments, possess similar characteristics as individuals. This is a broad point of agreement among IR scholars—and it is an assumption made here as well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{"citationID":"RJKUxotn","properties":{"formattedCitation":"(Wendt 2004)","plainCitation":"(Wendt 2004)","noteIndex":0},"citationItems":[{"id":1252,"uris":["http://zotero.org/users/6074235/items/9U654YCR"],"itemData":{"id":1252,"type":"article-journal","abstract":"To say that states are ‘actors’ or ‘persons’ is to attribute to them properties we associate first with human beings – rationality, identities, interests, beliefs, and so on. Such attributions pervade social science and International Relations (IR) scholarship in particular. They are found in the work of realists, liberals, institutionalists, Marxists, constructivists, behaviouralists, feminists, postmodernists, international lawyers, and almost everyone in between. To be sure, scholars disagree about which properties of persons should be ascribed to states, how important state persons are relative to other corporate persons like MNCs or NGOs, whether state persons are a good thing, and whether ‘failed’ states can or should be persons at all. But all this discussion assumes that the idea of state personhood is meaningful and at some fundamental level makes sense. In a field in which almost everything is contested, this seems to be one thing on which almost all of us agree.","container-title":"Review of International Studies","DOI":"10.1017/S0260210504006084","ISSN":"1469-9044, 0260-2105","issue":"2","language":"en","note":"publisher: Cambridge University Press","page":"289-316","source":"Cambridge University Press","title":"The state as person in international theory","volume":"30","author":[{"family":"Wendt","given":"Alexander"}],"issued":{"date-parts":[["2004",4]]}}}],"schema":"https://github.com/citation-style-language/schema/raw/master/csl-citation.json"}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(Wendt 2004)</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w:t>
      </w:r>
    </w:p>
    <w:p w14:paraId="075F11DC" w14:textId="31624C33"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lastRenderedPageBreak/>
        <w:t xml:space="preserve">A state’s identity thus functions similarly to a person’s identity. State identity is relational. To an even finer point, a state’s identity must address the predominance of the LIO in global politics by defining a relationship between them. This is done variously. States may internalize the LIO in a way that makes it a core part of their identity, thus subjugating it to the logic of ontological security. States may also understand themselves as leaders in the order, such as with Germany or the United States. They may also choose to oppose or modify the order through various actions or rhetoric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{"citationID":"6hKDEwtH","properties":{"formattedCitation":"(Paris 2020)","plainCitation":"(Paris 2020)","noteIndex":0},"citationItems":[{"id":414,"uris":["http://zotero.org/users/6074235/items/FB5SHUVX"],"itemData":{"id":414,"type":"article-journal","abstract":"Abstract\n            A principal theme of international relations scholarship following the Cold War was the apparent erosion of state sovereignty caused by globalization's integrative effects and the proliferation of international institutions and networks. In recent years, however, scholars have noted a reverse trend: the reassertion of traditional, or Westphalian, state sovereignty. By contrast, I highlight another recent trend that has gone largely overlooked: the reaffirmation of older “extralegal” and “organic” versions of sovereignty by three of the world's most powerful states—Russia, China, and the United States. After tracing the genealogy of these older concepts, I consider how and why they have gained prominence in the official discourse of all three countries. I also explore the implications of this shift, which not only illustrates the importance of “norm retrieval” in international affairs, but also raises questions about the foundations of international order. Contrary to Westphalian sovereignty, which emphasizes the legal equality of states and the principle of noninterference in domestic affairs, the extralegal and organic versions offer few constraints on state action. If anything, they appear to license powerful states to dominate others.","container-title":"International Organization","DOI":"10.1017/S0020818320000077","ISSN":"0020-8183, 1531-5088","issue":"3","journalAbbreviation":"Int Org","language":"en","page":"453-489","source":"DOI.org (Crossref)","title":"The Right to Dominate: How Old Ideas About Sovereignty Pose New Challenges for World Order","title-short":"The Right to Dominate","volume":"74","author":[{"family":"Paris","given":"Roland"}],"issued":{"date-parts":[["2020"]]}}}],"schema":"https://github.com/citation-style-language/schema/raw/master/csl-citation.json"}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(Paris 2020)</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Finally, actors could recognize their own position in relation to the order and seek to change it, either by jockeying for power, exiting the order, or redefining it in their favor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{"citationID":"8I3ni1qi","properties":{"formattedCitation":"(Adler-Nissen and Zarakol 2021)","plainCitation":"(Adler-Nissen and Zarakol 2021)","noteIndex":0},"citationItems":[{"id":2144,"uris":["http://zotero.org/users/6074235/items/HQWNU5DF"],"itemData":{"id":2144,"type":"article-journal","abstract":"The Liberal International Order (LIO) is currently being undermined not only by states such as Russia but also by voters in the West. We argue that both veins of discontent are driven by resentment toward the LIO's status hierarchy, rather than simply by economic grievances. Approaching discontent historically and sociologically, we show that there are two strains of recognition struggles against the LIO: one in the core of the West, driven by populist politicians and their voters, and one on the semiperiphery, fueled by competitively authoritarian governments and their supporters. At this particular moment in history, these struggles are digitally, ideologically, and organizationally interconnected in their criticism of LIO institutions, amplifying each other. The LIO is thus being hollowed out from within at a time when it is also facing some of its greatest external challenges.","container-title":"International Organization","DOI":"10.1017/S0020818320000454","ISSN":"0020-8183, 1531-5088","issue":"2","language":"en","note":"publisher: Cambridge University Press","page":"611-634","source":"Cambridge University Press","title":"Struggles for Recognition: The Liberal International Order and the Merger of Its Discontents","title-short":"Struggles for Recognition","volume":"75","author":[{"family":"Adler-Nissen","given":"Rebecca"},{"family":"Zarakol","given":"Ayşe"}],"issued":{"date-parts":[["2021"]],"season":"ed"}}}],"schema":"https://github.com/citation-style-language/schema/raw/master/csl-citation.json"}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(Adler-Nissen and Zarakol 2021)</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w:t>
      </w:r>
    </w:p>
    <w:p w14:paraId="653CCB49" w14:textId="77777777"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Regardless, one primary avenue for defining the state’s relationship with the LIO is through ideology. Ideology is a seemingly core aspect of political identity. Political leaders and parties appeal to liberalism, conservatism, socialism, and many other ideologies to signal their intentions and positions relative to other actors. The left-right framing of political ideology is a clear expression of this positionality. Ideologies can also guide political actors to agreement or disagreement based on the perceived identity of other actors. In the case of the LIO, one could reasonably expect actors on the bottom end of the international hierarchy to oppose various norms based on what they deem harmful, inappropriate, or antithetical to their ideology. Without assigning preeminence to either structure or actor, a state’s position to the LIO shapes their identity and guides further opposition. </w:t>
      </w:r>
    </w:p>
    <w:p w14:paraId="684F895B" w14:textId="77777777"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A clear example of this dynamic existed during the Cold War. Recently decolonized states found themselves at the bottom of a racial hierarchy in the mid-1900s. Their former colonizers had been the ‘Western’ capitalist world in the United Kingdom, France, Portugal, and many other states. As such, many decolonization movements found support in the Marxist </w:t>
      </w:r>
      <w:r w:rsidRPr="00F4686F">
        <w:rPr>
          <w:rFonts w:ascii="Times New Roman" w:hAnsi="Times New Roman" w:cs="Times New Roman"/>
          <w:sz w:val="24"/>
          <w:szCs w:val="24"/>
        </w:rPr>
        <w:lastRenderedPageBreak/>
        <w:t>doctrine of the Soviet Union, the primary challenger to the Western world.</w:t>
      </w:r>
      <w:r w:rsidRPr="00F4686F">
        <w:rPr>
          <w:rStyle w:val="FootnoteReference"/>
          <w:rFonts w:ascii="Times New Roman" w:hAnsi="Times New Roman" w:cs="Times New Roman"/>
        </w:rPr>
        <w:footnoteReference w:id="2"/>
      </w:r>
      <w:r w:rsidRPr="00F4686F">
        <w:rPr>
          <w:rFonts w:ascii="Times New Roman" w:hAnsi="Times New Roman" w:cs="Times New Roman"/>
          <w:sz w:val="24"/>
          <w:szCs w:val="24"/>
        </w:rPr>
        <w:t xml:space="preserve"> Marxist ideology was taken, innovated, and adapted to decolonial struggles to form a new locus of decolonial identity initially shaped by opposition to the Western world. The dual forces of a bipolar world and indigenous decolonization shaped these new state identities to not only oppose Western decolonization and economic doctrine but to take up the mantle of Marxism. This is an over-simplification that ignores other decolonial approaches, such as Nasser’s Arab nationalism, but nonetheless illustrates the potential for an oppositional co-constitution of identity.</w:t>
      </w:r>
    </w:p>
    <w:p w14:paraId="4E556018" w14:textId="77777777"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This ideological aspect of identity—including its oppositional characteristics—is the key independent variable in this thesis. Starting from a broad quality and filling in granular details about what specific norms are opposed, what alternatives are provided, and what actions support this rhetoric is the main predictor for how the LIO will respond. Hence, the next question: how does the LIO respond to its opposition?</w:t>
      </w:r>
    </w:p>
    <w:p w14:paraId="3C54521C" w14:textId="77777777" w:rsidR="00EF5390" w:rsidRPr="00F4686F" w:rsidRDefault="00EF5390" w:rsidP="00F4686F">
      <w:pPr>
        <w:pStyle w:val="Heading2"/>
        <w:spacing w:line="480" w:lineRule="auto"/>
        <w:rPr>
          <w:rFonts w:ascii="Times New Roman" w:hAnsi="Times New Roman" w:cs="Times New Roman"/>
        </w:rPr>
      </w:pPr>
      <w:bookmarkStart w:id="8" w:name="_Toc108080170"/>
      <w:r w:rsidRPr="00F4686F">
        <w:rPr>
          <w:rFonts w:ascii="Times New Roman" w:hAnsi="Times New Roman" w:cs="Times New Roman"/>
        </w:rPr>
        <w:t>Social Responses to Challengers</w:t>
      </w:r>
      <w:bookmarkEnd w:id="8"/>
    </w:p>
    <w:p w14:paraId="09DECA67" w14:textId="7337DEFA"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First, the LIO can respond as an “audience of normals”. This is a term borrowed from Adler-Nissen’s “Stigma Management in International Relations”, where it is loaned from sociologist Erving Goffman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{"citationID":"lbp6zfZI","properties":{"formattedCitation":"(Goffman 2009)","plainCitation":"(Goffman 2009)","noteIndex":0},"citationItems":[{"id":1250,"uris":["http://zotero.org/users/6074235/items/R9F3HL7Z"],"itemData":{"id":1250,"type":"book","publisher":"Simon and Schuster","source":"Google Scholar","title":"Stigma: Notes on the management of spoiled identity","title-short":"Stigma","author":[{"family":"Goffman","given":"Erving"}],"issued":{"date-parts":[["2009"]]}}}],"schema":"https://github.com/citation-style-language/schema/raw/master/csl-citation.json"}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(Goffman 2009)</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As she puts it effectively:</w:t>
      </w:r>
    </w:p>
    <w:p w14:paraId="430776CF" w14:textId="6F171E05" w:rsidR="00EF5390" w:rsidRPr="00F4686F" w:rsidRDefault="00EF5390" w:rsidP="00F4686F">
      <w:pPr>
        <w:spacing w:after="0" w:line="480" w:lineRule="auto"/>
        <w:ind w:left="720"/>
        <w:rPr>
          <w:rFonts w:ascii="Times New Roman" w:hAnsi="Times New Roman" w:cs="Times New Roman"/>
          <w:sz w:val="24"/>
          <w:szCs w:val="24"/>
        </w:rPr>
      </w:pPr>
      <w:r w:rsidRPr="00F4686F">
        <w:rPr>
          <w:rFonts w:ascii="Times New Roman" w:hAnsi="Times New Roman" w:cs="Times New Roman"/>
          <w:sz w:val="24"/>
          <w:szCs w:val="24"/>
        </w:rPr>
        <w:t xml:space="preserve">The ongoing stability of international society requires an "audience of normals" to shut away and exteriorize particular features or ideologies. These features resemble those of the "normal" state… I define it [the audience of normal] as the group of states that attempts to impose stigma… The "audience of normals" is constituted by those that do not depart negatively from a particular social expectation. Consequently, an "audience of normals" is not a settled social group but is established and confirmed in specific cases </w:t>
      </w:r>
      <w:r w:rsidRPr="00F4686F">
        <w:rPr>
          <w:rFonts w:ascii="Times New Roman" w:hAnsi="Times New Roman" w:cs="Times New Roman"/>
          <w:sz w:val="24"/>
          <w:szCs w:val="24"/>
        </w:rPr>
        <w:lastRenderedPageBreak/>
        <w:t xml:space="preserve">through the very process of stigmatization. This often involves heated debates over the justification for imposing stigma and the choice of instruments for disciplining "transgressive" states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{"citationID":"Z7tJNipT","properties":{"formattedCitation":"(Adler-Nissen 2014)","plainCitation":"(Adler-Nissen 2014)","dontUpdate":true,"noteIndex":0},"citationItems":[{"id":683,"uris":["http://zotero.org/users/6074235/items/K9SAGA96"],"itemData":{"id":683,"type":"article-journal","abstract":"This article develops a theoretical approach to stigma in international relations and resituates conventional approaches to the study of norms and international order. Correcting the general understanding that common values and norms are the building blocks of social order, this article claims that international society is in part constructed through the stigmatization of “transgressive” and norm-violating states and their ways of coping with stigma. Drawing on Erving Goffman, this article shows that states are not passive objects of socialization, but active agents. Stigmatized states cope strategically with their stigma and may, in some cases, challenge and even transform a dominant moral discourse. A typology of stigma management strategies is presented: stigma recognition (illustrated by Germany); stigma rejection (illustrated by Austria); and finally counter-stigmatization (illustrated by Cuba). Because of the lack of agreement on what constitutes normal state behavior, attempts to impose stigma may even have the opposite effect—the stigmatizers become the transgressive. A focus on stigma opens up new avenues for research on norms, identities, and international order.","container-title":"International Organization","DOI":"10.1017/S0020818313000337","ISSN":"0020-8183, 1531-5088","issue":"1","language":"en","note":"publisher: Cambridge University Press","page":"143-176","source":"Cambridge University Press","title":"Stigma Management in International Relations: Transgressive Identities, Norms, and Order in International Society","title-short":"Stigma Management in International Relations","volume":"68","author":[{"family":"Adler-Nissen","given":"Rebecca"}],"issued":{"date-parts":[["2014",1]]}}}],"schema":"https://github.com/citation-style-language/schema/raw/master/csl-citation.json"}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(Adler-Nissen 2014, 152)</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w:t>
      </w:r>
    </w:p>
    <w:p w14:paraId="1065AF2E" w14:textId="77777777" w:rsidR="00EF5390" w:rsidRPr="00F4686F" w:rsidRDefault="00EF5390" w:rsidP="00F4686F">
      <w:pPr>
        <w:spacing w:after="0" w:line="480" w:lineRule="auto"/>
        <w:ind w:left="720"/>
        <w:rPr>
          <w:rFonts w:ascii="Times New Roman" w:hAnsi="Times New Roman" w:cs="Times New Roman"/>
          <w:sz w:val="24"/>
          <w:szCs w:val="24"/>
        </w:rPr>
      </w:pPr>
    </w:p>
    <w:p w14:paraId="27FE323B" w14:textId="77777777"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Stigma is a significant part of LIO responses examined in this thesis. However, I do not limit myself to stigma as a response generated by an audience of normals. This is covered more in-depth in the Methods section of this chapter. </w:t>
      </w:r>
    </w:p>
    <w:p w14:paraId="5DD9D5F4" w14:textId="1D9DB528" w:rsidR="00EF5390" w:rsidRPr="00F4686F" w:rsidRDefault="00EF5390"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Notably in Adler-Nissen’s description of the “audience of normals” is its necessity. A cohesive social group is required, according to her, to maintain international social stability. This involves setting boundaries for what are acceptable ideologies, rhetoric, and behavior. This lines up neatly and inspires to some extent my conceptualization of the LIO and identity. The LIO sees itself as an order that aspires to sanction states into social submission, involve them in the international community, and enforce existing hierarchies through stigmatization among other means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{"citationID":"lDOxj5yN","properties":{"formattedCitation":"(Adler-Nissen and Zarakol 2021; Zarakol 2014; Z\\uc0\\u252{}rn 2018)","plainCitation":"(Adler-Nissen and Zarakol 2021; Zarakol 2014; Zürn 2018)","noteIndex":0},"citationItems":[{"id":1249,"uris":["http://zotero.org/users/6074235/items/VI2J2Z2I"],"itemData":{"id":1249,"type":"book","publisher":"Oxford University Press","source":"Google Scholar","title":"A theory of global governance: Authority, legitimacy, and contestation","title-short":"A theory of global governance","author":[{"family":"Zürn","given":"Michael"}],"issued":{"date-parts":[["2018"]]}}},{"id":2144,"uris":["http://zotero.org/users/6074235/items/HQWNU5DF"],"itemData":{"id":2144,"type":"article-journal","abstract":"The Liberal International Order (LIO) is currently being undermined not only by states such as Russia but also by voters in the West. We argue that both veins of discontent are driven by resentment toward the LIO's status hierarchy, rather than simply by economic grievances. Approaching discontent historically and sociologically, we show that there are two strains of recognition struggles against the LIO: one in the core of the West, driven by populist politicians and their voters, and one on the semiperiphery, fueled by competitively authoritarian governments and their supporters. At this particular moment in history, these struggles are digitally, ideologically, and organizationally interconnected in their criticism of LIO institutions, amplifying each other. The LIO is thus being hollowed out from within at a time when it is also facing some of its greatest external challenges.","container-title":"International Organization","DOI":"10.1017/S0020818320000454","ISSN":"0020-8183, 1531-5088","issue":"2","language":"en","note":"publisher: Cambridge University Press","page":"611-634","source":"Cambridge University Press","title":"Struggles for Recognition: The Liberal International Order and the Merger of Its Discontents","title-short":"Struggles for Recognition","volume":"75","author":[{"family":"Adler-Nissen","given":"Rebecca"},{"family":"Zarakol","given":"Ayşe"}],"issued":{"date-parts":[["2021"]],"season":"ed"}}},{"id":1253,"uris":["http://zotero.org/users/6074235/items/GEITKILQ"],"itemData":{"id":1253,"type":"article-journal","abstract":"Contrary to what is often assumed, norm-internalisation does not always lead to compliance. Normative judgements may be simultaneously internalised and outwardly rejected. Non-compliance is at times a result of hyper-awareness of the particular origin of norms, rather than an unwillingness of the would-be-recipients to do ‘good’ deeds, or their inability to understand what is ‘good’. Such is often the case for non-Western states, as I demonstrate in this article by utilising the sociological concepts of\n              stigma\n              and\n              stigmatisation\n              . In its inability to acknowledge this dynamic, which has its roots in the colonial past of the international order, the constructivist model of norm-diffusion commits two errors. On the one hand, it falls short as a causal explanation, conflating internalisation with socialisation, and socialisation with compliance. On the other hand, it reproduces existing hierarchies in the international system, treating only non-compliance as endogenously driven, but compliance as a result of external stimuli. As there is a great deal of correlation between non-compliance and political geography, such a depiction, coupled with the fact that most norms under scrutiny are ‘good’ norms, once again casts non-Western states as having agency only when they commit ‘bad’ deeds.","container-title":"International Theory","DOI":"10.1017/S1752971914000141","ISSN":"1752-9719, 1752-9727","issue":"2","journalAbbreviation":"Int. Theory","language":"en","page":"311-332","source":"DOI.org (Crossref)","title":"What made the modern world hang together: socialisation or stigmatisation?","title-short":"What made the modern world hang together","volume":"6","author":[{"family":"Zarakol","given":"Ayşe"}],"issued":{"date-parts":[["2014",7]]}}}],"schema":"https://github.com/citation-style-language/schema/raw/master/csl-citation.json"}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szCs w:val="24"/>
        </w:rPr>
        <w:t>(Adler-Nissen and Zarakol 2021; Zarakol 2014; Zürn 2018)</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w:t>
      </w:r>
    </w:p>
    <w:p w14:paraId="08F1C74A" w14:textId="41801324" w:rsidR="00EF5390" w:rsidRPr="00F4686F" w:rsidRDefault="00EF5390"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When the LIO responds to transgression, or rather, seeks to impose transgressive status on states, it often targets presidents and prime ministers as symbols of the state. ‘Putin’ or ‘Xi Jinping’ stand in for Russian and Chinese aggression, ‘Obama’ or ‘Trump’ for US leadership, and ‘</w:t>
      </w:r>
      <w:r w:rsidR="000D0C43" w:rsidRPr="00F4686F">
        <w:rPr>
          <w:rFonts w:ascii="Times New Roman" w:hAnsi="Times New Roman" w:cs="Times New Roman"/>
          <w:sz w:val="24"/>
          <w:szCs w:val="24"/>
        </w:rPr>
        <w:t>Chávez</w:t>
      </w:r>
      <w:r w:rsidRPr="00F4686F">
        <w:rPr>
          <w:rFonts w:ascii="Times New Roman" w:hAnsi="Times New Roman" w:cs="Times New Roman"/>
          <w:sz w:val="24"/>
          <w:szCs w:val="24"/>
        </w:rPr>
        <w:t xml:space="preserve">’ or ‘Maduro’ for Venezuela as a ‘rogue state’. Beyond the assumption of the state as a person, these leaders represent national identities in nuanced ways. In democratic states, a plurality of voters can choose the leader that best personifies their vision of the country. In this sense, the politician can represent both the elite and popular idea of national identity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{"citationID":"HaguPUhr","properties":{"formattedCitation":"(Hopf and Allan 2016)","plainCitation":"(Hopf and Allan 2016)","noteIndex":0},"citationItems":[{"id":776,"uris":["http://zotero.org/users/6074235/items/AEPAXGH6"],"itemData":{"id":776,"type":"book","publisher":"Oxford University Press","source":"Google Scholar","title":"Making identity count: building a national identity database","title-short":"Making identity count","author":[{"family":"Hopf","given":"Ted"},{"family":"Allan","given":"Bentley"}],"issued":{"date-parts":[["2016"]]}}}],"schema":"https://github.com/citation-style-language/schema/raw/master/csl-citation.json"}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(Hopf and Allan 2016)</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In authoritarian states, leaders live with, at minimum, tacit elite support. They also represent elite national identity to some extent. </w:t>
      </w:r>
    </w:p>
    <w:p w14:paraId="3E770699" w14:textId="77777777" w:rsidR="00EF5390" w:rsidRPr="00F4686F" w:rsidRDefault="00EF5390"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lastRenderedPageBreak/>
        <w:tab/>
        <w:t xml:space="preserve">Strictly speaking, when the LIO reacts against transgressors they are acting against state foreign policy elites. After making theoretical assumptions about the personhood of the state, they respond to transgressive state identity. Narrowly, they respond against the head of state and their identity. They also respond to state policies as a display of intent. However, following the literature, the ‘state as person’ approach is adopted here. </w:t>
      </w:r>
    </w:p>
    <w:p w14:paraId="7744F591" w14:textId="77777777" w:rsidR="00EF5390" w:rsidRPr="00F4686F" w:rsidRDefault="00EF5390" w:rsidP="00F4686F">
      <w:pPr>
        <w:pStyle w:val="Heading2"/>
        <w:spacing w:line="480" w:lineRule="auto"/>
        <w:rPr>
          <w:rFonts w:ascii="Times New Roman" w:hAnsi="Times New Roman" w:cs="Times New Roman"/>
        </w:rPr>
      </w:pPr>
      <w:bookmarkStart w:id="9" w:name="_Toc108080171"/>
      <w:r w:rsidRPr="00F4686F">
        <w:rPr>
          <w:rFonts w:ascii="Times New Roman" w:hAnsi="Times New Roman" w:cs="Times New Roman"/>
        </w:rPr>
        <w:t>The Populist Challenger</w:t>
      </w:r>
      <w:bookmarkEnd w:id="9"/>
    </w:p>
    <w:p w14:paraId="2B8DC1A6" w14:textId="77777777" w:rsidR="00EF5390" w:rsidRPr="00F4686F" w:rsidRDefault="00EF5390" w:rsidP="00F4686F">
      <w:pPr>
        <w:spacing w:after="0" w:line="480" w:lineRule="auto"/>
        <w:rPr>
          <w:rFonts w:ascii="Times New Roman" w:hAnsi="Times New Roman" w:cs="Times New Roman"/>
          <w:sz w:val="24"/>
          <w:szCs w:val="24"/>
        </w:rPr>
      </w:pPr>
      <w:r w:rsidRPr="00F4686F">
        <w:rPr>
          <w:rFonts w:ascii="Times New Roman" w:hAnsi="Times New Roman" w:cs="Times New Roman"/>
          <w:b/>
          <w:bCs/>
          <w:i/>
          <w:iCs/>
          <w:sz w:val="24"/>
          <w:szCs w:val="24"/>
        </w:rPr>
        <w:tab/>
      </w:r>
      <w:r w:rsidRPr="00F4686F">
        <w:rPr>
          <w:rFonts w:ascii="Times New Roman" w:hAnsi="Times New Roman" w:cs="Times New Roman"/>
          <w:sz w:val="24"/>
          <w:szCs w:val="24"/>
        </w:rPr>
        <w:t>Populism is an analytical category imposed by researchers on subjects. It is problematic for many reasons to meld the concept of populism and the identity of ‘populism’ for many reasons. Most populists do not call themselves by that name, potentially because it has come to carry a negative connotation in academic literature and the media. However, the concept of populism as described by Cas Mudde is defined inductively with appeals to rhetoric and ideology. Mudde argues that populism is “an ideology that considers society to be ultimately</w:t>
      </w:r>
    </w:p>
    <w:p w14:paraId="784ACE73" w14:textId="77777777" w:rsidR="00EF5390" w:rsidRPr="00F4686F" w:rsidRDefault="00EF5390"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separated into two homogeneous and antagonistic groups, ‘the pure people’</w:t>
      </w:r>
    </w:p>
    <w:p w14:paraId="68DF071D" w14:textId="3339D269" w:rsidR="00EF5390" w:rsidRPr="00F4686F" w:rsidRDefault="00EF5390"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 xml:space="preserve">versus ‘the corrupt elite’, and which argues that politics should be an expression of the </w:t>
      </w:r>
      <w:proofErr w:type="spellStart"/>
      <w:r w:rsidRPr="00F4686F">
        <w:rPr>
          <w:rFonts w:ascii="Times New Roman" w:hAnsi="Times New Roman" w:cs="Times New Roman"/>
          <w:sz w:val="24"/>
          <w:szCs w:val="24"/>
        </w:rPr>
        <w:t>volonté</w:t>
      </w:r>
      <w:proofErr w:type="spellEnd"/>
      <w:r w:rsidRPr="00F4686F">
        <w:rPr>
          <w:rFonts w:ascii="Times New Roman" w:hAnsi="Times New Roman" w:cs="Times New Roman"/>
          <w:sz w:val="24"/>
          <w:szCs w:val="24"/>
        </w:rPr>
        <w:t xml:space="preserve"> </w:t>
      </w:r>
      <w:proofErr w:type="spellStart"/>
      <w:r w:rsidRPr="00F4686F">
        <w:rPr>
          <w:rFonts w:ascii="Times New Roman" w:hAnsi="Times New Roman" w:cs="Times New Roman"/>
          <w:sz w:val="24"/>
          <w:szCs w:val="24"/>
        </w:rPr>
        <w:t>générale</w:t>
      </w:r>
      <w:proofErr w:type="spellEnd"/>
      <w:r w:rsidRPr="00F4686F">
        <w:rPr>
          <w:rFonts w:ascii="Times New Roman" w:hAnsi="Times New Roman" w:cs="Times New Roman"/>
          <w:sz w:val="24"/>
          <w:szCs w:val="24"/>
        </w:rPr>
        <w:t xml:space="preserve"> (general will) of the people”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{"citationID":"zDY9EWIw","properties":{"formattedCitation":"(Mudde 2004)","plainCitation":"(Mudde 2004)","dontUpdate":true,"noteIndex":0},"citationItems":[{"id":210,"uris":["http://zotero.org/users/6074235/items/6UPKKZCX"],"itemData":{"id":210,"type":"article-journal","abstract":"Abstract\n            Since the 1980s the rise of so-called ‘populist parties’ has given rise to thousands of books, articles, columns and editorials. This article aims to make a threefold contribution to the current debate on populism in liberal democracies. First, a clear and new definition of populism is presented. Second, the normal-pathology thesis is rejected; instead it is argued that today populist discourse has become mainstream in the politics of western democracies. Indeed, one can even speak of a populist Zeitgeist. Third, it is argued that the explanations of and reactions to the current populist Zeitgeist are seriously flawed and might actually strengthen rather than weaken it.","container-title":"Government and Opposition","DOI":"10.1111/j.1477-7053.2004.00135.x","ISSN":"0017-257X, 1477-7053","issue":"4","journalAbbreviation":"Gov. &amp; oppos.","language":"en","page":"541-563","source":"DOI.org (Crossref)","title":"The Populist Zeitgeist","volume":"39","author":[{"family":"Mudde","given":"Cas"}],"issued":{"date-parts":[["2004"]]}}}],"schema":"https://github.com/citation-style-language/schema/raw/master/csl-citation.json"}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(Mudde 2004, 543)</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The exercise in finding populists thus becomes a close reading of their writings, speeches, campaigns, etc. I define left populists as actors opposed to neoliberal economics, global hierarchy, and inequality. They can be nationalists to these ends, but do not emphasize it as a primary objective. Right-wing populists are primarily nationalistic, opposed to multilateralism and global governance, and often neoliberal in practice. The boundaries between these two groups can be fuzzy but I account for this through case selection in the methods chapter.</w:t>
      </w:r>
    </w:p>
    <w:p w14:paraId="4F20CEC2" w14:textId="77777777" w:rsidR="00EF5390" w:rsidRPr="00F4686F" w:rsidRDefault="00EF5390"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I take this label for granted for many reasons. First, the specter of populism as a threat to the LIO is widespread. If states and institutions in the LIO consider certain cases to be </w:t>
      </w:r>
      <w:proofErr w:type="gramStart"/>
      <w:r w:rsidRPr="00F4686F">
        <w:rPr>
          <w:rFonts w:ascii="Times New Roman" w:hAnsi="Times New Roman" w:cs="Times New Roman"/>
          <w:sz w:val="24"/>
          <w:szCs w:val="24"/>
        </w:rPr>
        <w:t>populists</w:t>
      </w:r>
      <w:proofErr w:type="gramEnd"/>
      <w:r w:rsidRPr="00F4686F">
        <w:rPr>
          <w:rFonts w:ascii="Times New Roman" w:hAnsi="Times New Roman" w:cs="Times New Roman"/>
          <w:sz w:val="24"/>
          <w:szCs w:val="24"/>
        </w:rPr>
        <w:t xml:space="preserve"> </w:t>
      </w:r>
      <w:r w:rsidRPr="00F4686F">
        <w:rPr>
          <w:rFonts w:ascii="Times New Roman" w:hAnsi="Times New Roman" w:cs="Times New Roman"/>
          <w:sz w:val="24"/>
          <w:szCs w:val="24"/>
        </w:rPr>
        <w:lastRenderedPageBreak/>
        <w:t xml:space="preserve">then they are likely to treat them similarly. However, if there is variation within responses to populist cases as understood by LIO actors, I have effectively controlled for variation on the basis of LIO case perception. To clarify, I avoid imposing populism as a research category by looking for cases the LIO considers populist. This removes LIO perception of state identity as a confounding variable. </w:t>
      </w:r>
      <w:r w:rsidRPr="00F4686F">
        <w:rPr>
          <w:rFonts w:ascii="Times New Roman" w:hAnsi="Times New Roman" w:cs="Times New Roman"/>
          <w:sz w:val="24"/>
          <w:szCs w:val="24"/>
        </w:rPr>
        <w:tab/>
      </w:r>
    </w:p>
    <w:p w14:paraId="38A8BF8B" w14:textId="77777777"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In some cases, LIO perception may actually work as a mediating variable between state ideological identity and international response. Within cases that academics have called populist, the LIO may selectively use the label to rationalize harsher responses. Thus, a left-populist (as defined by academics) may be called a populist and punished harshly, while a right-populist (again defined by academics) may avoid the term and hence a harsh international response. When comparing cases across the actor-constructed boundaries of populism, this mechanism is likely to be present. </w:t>
      </w:r>
    </w:p>
    <w:p w14:paraId="3CC913E2" w14:textId="54A72EE5" w:rsidR="00EF5390"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Selective use of labels by international actors and even within academia has been shown to support international hierarchy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{"citationID":"qHNKSs35","properties":{"formattedCitation":"(Capasso 2021)","plainCitation":"(Capasso 2021)","noteIndex":0},"citationItems":[{"id":1145,"uris":["http://zotero.org/users/6074235/items/AN7FXWV9"],"itemData":{"id":1145,"type":"article-journal","abstract":"This article brings together two cases to contribute to the growing body of literature rethinking the study of international relations (IR) and the Global South: The Libyan Arab al-Jamāhīrīyah and the Bolivarian Republic of Venezuela. Drawing on media representations and secondary literature from IR and international political economy (IPE), it critically examines three main conceptual theses (authoritarian, rentier, and rogue) used to describe the historical socio-political formations of these states up to this date. Mixing oil abundance with authoritarian revolutionary fervour and foreign policy adventurism, Libya and Venezuela have been progressively reduced to the figure of one man, while presenting their current crises as localized processes delinked from the imperialist inter-state system. The article argues that these analyses, if left unquestioned, perpetuate a US-led imperial ordering of the world, while foreclosing and discrediting alternatives to capitalist development emerging from and grounded in a Global South context. In doing so, the article contributes to the growing and controversial debate on the meanings and needs for decolonizing the study of IR.","container-title":"Politics","DOI":"10.1177/02633957211061232","ISSN":"0263-3957, 1467-9256","journalAbbreviation":"Politics","language":"en","page":"026339572110612","source":"DOI.org (Crossref)","title":"IR, imperialism, and the Global South: From Libya to Venezuela","title-short":"IR, imperialism, and the Global South","author":[{"family":"Capasso","given":"Matteo"}],"issued":{"date-parts":[["2021",12,6]]}}}],"schema":"https://github.com/citation-style-language/schema/raw/master/csl-citation.json"}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(Capasso 2021)</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Making a distinction between actor-constructed and academic-constructed boundaries of populism becomes somewhat problematic. Both groups work within the same, dominant system of knowledge production and in fact share information with each other frequently. Political scientists and former government officials swap places and bring their experiences into each other’s workplaces quite frequently. However, it is important to consider situations where the academic construction may differ from the political construction, as this could lend support to my hypothesis that different types of populists are treated differently due to their political ideology. </w:t>
      </w:r>
    </w:p>
    <w:p w14:paraId="5A24223F" w14:textId="56D82F9B" w:rsidR="00812277" w:rsidRPr="00F4686F" w:rsidRDefault="00EF5390"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States that scholars consider populist </w:t>
      </w:r>
      <w:r w:rsidRPr="00F4686F">
        <w:rPr>
          <w:rFonts w:ascii="Times New Roman" w:hAnsi="Times New Roman" w:cs="Times New Roman"/>
          <w:i/>
          <w:iCs/>
          <w:sz w:val="24"/>
          <w:szCs w:val="24"/>
        </w:rPr>
        <w:t xml:space="preserve">should </w:t>
      </w:r>
      <w:r w:rsidRPr="00F4686F">
        <w:rPr>
          <w:rFonts w:ascii="Times New Roman" w:hAnsi="Times New Roman" w:cs="Times New Roman"/>
          <w:sz w:val="24"/>
          <w:szCs w:val="24"/>
        </w:rPr>
        <w:t xml:space="preserve">be treated similarly by international actors. Populist states are often anti-liberal democratic nationalists; this implies an opposition to </w:t>
      </w:r>
      <w:r w:rsidRPr="00F4686F">
        <w:rPr>
          <w:rFonts w:ascii="Times New Roman" w:hAnsi="Times New Roman" w:cs="Times New Roman"/>
          <w:sz w:val="24"/>
          <w:szCs w:val="24"/>
        </w:rPr>
        <w:lastRenderedPageBreak/>
        <w:t xml:space="preserve">democratic norms, multilateralism, and global governance. LIO actors are likely to respond with sanctions, stigma, condemnation, and various other forms of punishment. For instance, the Organization of American States may convene a special session and release a report on an undemocratic election. The United States may condemn human rights violations. The United Nations may lash back against criticism of global governance through many different means. The </w:t>
      </w:r>
      <w:r w:rsidRPr="00F4686F">
        <w:rPr>
          <w:rFonts w:ascii="Times New Roman" w:hAnsi="Times New Roman" w:cs="Times New Roman"/>
          <w:i/>
          <w:iCs/>
          <w:sz w:val="24"/>
          <w:szCs w:val="24"/>
        </w:rPr>
        <w:t xml:space="preserve">type </w:t>
      </w:r>
      <w:r w:rsidRPr="00F4686F">
        <w:rPr>
          <w:rFonts w:ascii="Times New Roman" w:hAnsi="Times New Roman" w:cs="Times New Roman"/>
          <w:sz w:val="24"/>
          <w:szCs w:val="24"/>
        </w:rPr>
        <w:t xml:space="preserve">of condemnation is not necessarily important so much as its </w:t>
      </w:r>
      <w:r w:rsidRPr="00F4686F">
        <w:rPr>
          <w:rFonts w:ascii="Times New Roman" w:hAnsi="Times New Roman" w:cs="Times New Roman"/>
          <w:i/>
          <w:iCs/>
          <w:sz w:val="24"/>
          <w:szCs w:val="24"/>
        </w:rPr>
        <w:t xml:space="preserve">frequency </w:t>
      </w:r>
      <w:r w:rsidRPr="00F4686F">
        <w:rPr>
          <w:rFonts w:ascii="Times New Roman" w:hAnsi="Times New Roman" w:cs="Times New Roman"/>
          <w:sz w:val="24"/>
          <w:szCs w:val="24"/>
        </w:rPr>
        <w:t xml:space="preserve">and </w:t>
      </w:r>
      <w:r w:rsidRPr="00F4686F">
        <w:rPr>
          <w:rFonts w:ascii="Times New Roman" w:hAnsi="Times New Roman" w:cs="Times New Roman"/>
          <w:i/>
          <w:iCs/>
          <w:sz w:val="24"/>
          <w:szCs w:val="24"/>
        </w:rPr>
        <w:t xml:space="preserve">severity </w:t>
      </w:r>
      <w:r w:rsidRPr="00F4686F">
        <w:rPr>
          <w:rFonts w:ascii="Times New Roman" w:hAnsi="Times New Roman" w:cs="Times New Roman"/>
          <w:sz w:val="24"/>
          <w:szCs w:val="24"/>
        </w:rPr>
        <w:t xml:space="preserve">must be noted. All things equal between right- and left- populists in Latin America, my exploration of the frequency and severity of reactions against norm violations should be similar. However, as I argue above these responses are conditioned by a persisting anti-communist norm that induces more severe responses to </w:t>
      </w:r>
      <w:proofErr w:type="gramStart"/>
      <w:r w:rsidRPr="00F4686F">
        <w:rPr>
          <w:rFonts w:ascii="Times New Roman" w:hAnsi="Times New Roman" w:cs="Times New Roman"/>
          <w:sz w:val="24"/>
          <w:szCs w:val="24"/>
        </w:rPr>
        <w:t>left-populists</w:t>
      </w:r>
      <w:proofErr w:type="gramEnd"/>
      <w:r w:rsidRPr="00F4686F">
        <w:rPr>
          <w:rFonts w:ascii="Times New Roman" w:hAnsi="Times New Roman" w:cs="Times New Roman"/>
          <w:sz w:val="24"/>
          <w:szCs w:val="24"/>
        </w:rPr>
        <w:t>. This is in spite of greater norm violations by right-populists.</w:t>
      </w:r>
    </w:p>
    <w:p w14:paraId="297A9993" w14:textId="77777777" w:rsidR="00016F07" w:rsidRPr="00F4686F" w:rsidRDefault="00016F07" w:rsidP="00F4686F">
      <w:pPr>
        <w:pStyle w:val="Heading1"/>
        <w:spacing w:line="480" w:lineRule="auto"/>
        <w:rPr>
          <w:rFonts w:ascii="Times New Roman" w:hAnsi="Times New Roman" w:cs="Times New Roman"/>
        </w:rPr>
      </w:pPr>
      <w:bookmarkStart w:id="10" w:name="_Toc108080172"/>
      <w:r w:rsidRPr="00F4686F">
        <w:rPr>
          <w:rFonts w:ascii="Times New Roman" w:hAnsi="Times New Roman" w:cs="Times New Roman"/>
        </w:rPr>
        <w:t>Chapter 3: Methodology</w:t>
      </w:r>
      <w:bookmarkEnd w:id="10"/>
    </w:p>
    <w:p w14:paraId="5F62703F" w14:textId="77777777" w:rsidR="00016F07" w:rsidRPr="00F4686F" w:rsidRDefault="00016F07" w:rsidP="00F4686F">
      <w:pPr>
        <w:pStyle w:val="Heading2"/>
        <w:spacing w:line="480" w:lineRule="auto"/>
        <w:rPr>
          <w:rFonts w:ascii="Times New Roman" w:hAnsi="Times New Roman" w:cs="Times New Roman"/>
        </w:rPr>
      </w:pPr>
      <w:bookmarkStart w:id="11" w:name="_Toc108080173"/>
      <w:r w:rsidRPr="00F4686F">
        <w:rPr>
          <w:rFonts w:ascii="Times New Roman" w:hAnsi="Times New Roman" w:cs="Times New Roman"/>
        </w:rPr>
        <w:t>Research Design</w:t>
      </w:r>
      <w:bookmarkEnd w:id="11"/>
    </w:p>
    <w:p w14:paraId="5E79100B" w14:textId="77777777" w:rsidR="00016F07" w:rsidRPr="00F4686F" w:rsidRDefault="00016F07"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Focusing on rationales lends greater power to determine </w:t>
      </w:r>
      <w:r w:rsidRPr="00F4686F">
        <w:rPr>
          <w:rFonts w:ascii="Times New Roman" w:hAnsi="Times New Roman" w:cs="Times New Roman"/>
          <w:i/>
          <w:iCs/>
          <w:sz w:val="24"/>
          <w:szCs w:val="24"/>
        </w:rPr>
        <w:t xml:space="preserve">why </w:t>
      </w:r>
      <w:r w:rsidRPr="00F4686F">
        <w:rPr>
          <w:rFonts w:ascii="Times New Roman" w:hAnsi="Times New Roman" w:cs="Times New Roman"/>
          <w:sz w:val="24"/>
          <w:szCs w:val="24"/>
        </w:rPr>
        <w:t xml:space="preserve">variation in international condemnation occurs. Rationales as characterized by post-positivist research are necessarily qualitative, discursive, and rhetorical. States and international organizations can coerce others into conformity for a myriad of reasons including power politics, perceived norm violations, and economic domination. Using an interpretive approach explores stated reasons for international action. In combination with a historical approach, I see to reconcile thought with action to discern the normative reasons behind international condemnations of populists, which is possibly unevenly applied. In this section, I outline why discursive tools and process tracing are used to examine the line from state identity to international response. I emphasize how these methods complement one another to bypass the need to determine an actor’s true intent and instead to </w:t>
      </w:r>
      <w:r w:rsidRPr="00F4686F">
        <w:rPr>
          <w:rFonts w:ascii="Times New Roman" w:hAnsi="Times New Roman" w:cs="Times New Roman"/>
          <w:sz w:val="24"/>
          <w:szCs w:val="24"/>
        </w:rPr>
        <w:lastRenderedPageBreak/>
        <w:t xml:space="preserve">focus on the intersubjective meaning of their actions. This is done through the careful collection of documents from international forums, IO bulletins/press releases, and other highly visible sources. Temporally, these documents are paired with each case. I will collect data across a broad time frame from 1990 to the present. This will be broken up into four distinct time frames corresponding to each case. For example, documents regarding Fujimori will come from 1990 – 2000. Because I am collecting data from numerous forums, it represents the full range of international norm contestation and organizational response to each case. </w:t>
      </w:r>
    </w:p>
    <w:p w14:paraId="65694E69" w14:textId="2522CD85" w:rsidR="00016F07" w:rsidRPr="00F4686F" w:rsidRDefault="00016F07"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The data will be coded by document by using the coding scheme from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{"citationID":"7y7ir29k","properties":{"formattedCitation":"(Kentikelenis and Voeten 2021)","plainCitation":"(Kentikelenis and Voeten 2021)","noteIndex":0},"citationItems":[{"id":1149,"uris":["http://zotero.org/users/6074235/items/UL9BWEBD"],"itemData":{"id":1149,"type":"article-journal","container-title":"The Review of International Organizations","issue":"4","note":"publisher: Springer","page":"721–754","source":"Google Scholar","title":"Legitimacy challenges to the liberal world order: Evidence from United Nations speeches, 1970–2018","title-short":"Legitimacy challenges to the liberal world order","volume":"16","author":[{"family":"Kentikelenis","given":"Alexander"},{"family":"Voeten","given":"Erik"}],"issued":{"date-parts":[["2021"]]}}}],"schema":"https://github.com/citation-style-language/schema/raw/master/csl-citation.json"}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(Kentikelenis and Voeten 2021)</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In their codebook they explain that challenges to the international order are coded for the order at large and for specific institutions representing the order. In this thesis, challenges are coded for the LIO broadly and for specific international norms including multilateralism, global governance, neoliberalism, and liberal democracy. I also code challenges to institutions representing these norms like the OAS, UN, IMF, WTO, etc. The purpose of this is to capture broad and narrow criticisms from populists which will be compared to test whether neoliberalism takes precedence over other norms like democracy. Finally, each of these is coded similarly to </w:t>
      </w:r>
      <w:proofErr w:type="spellStart"/>
      <w:r w:rsidRPr="00F4686F">
        <w:rPr>
          <w:rFonts w:ascii="Times New Roman" w:hAnsi="Times New Roman" w:cs="Times New Roman"/>
          <w:sz w:val="24"/>
          <w:szCs w:val="24"/>
        </w:rPr>
        <w:t>Kentikelenis</w:t>
      </w:r>
      <w:proofErr w:type="spellEnd"/>
      <w:r w:rsidRPr="00F4686F">
        <w:rPr>
          <w:rFonts w:ascii="Times New Roman" w:hAnsi="Times New Roman" w:cs="Times New Roman"/>
          <w:sz w:val="24"/>
          <w:szCs w:val="24"/>
        </w:rPr>
        <w:t xml:space="preserve"> and </w:t>
      </w:r>
      <w:proofErr w:type="spellStart"/>
      <w:r w:rsidRPr="00F4686F">
        <w:rPr>
          <w:rFonts w:ascii="Times New Roman" w:hAnsi="Times New Roman" w:cs="Times New Roman"/>
          <w:sz w:val="24"/>
          <w:szCs w:val="24"/>
        </w:rPr>
        <w:t>Voeten’s</w:t>
      </w:r>
      <w:proofErr w:type="spellEnd"/>
      <w:r w:rsidRPr="00F4686F">
        <w:rPr>
          <w:rFonts w:ascii="Times New Roman" w:hAnsi="Times New Roman" w:cs="Times New Roman"/>
          <w:sz w:val="24"/>
          <w:szCs w:val="24"/>
        </w:rPr>
        <w:t xml:space="preserve"> article by using loyalty as endorsement, loyalty as cooperation and participation, calls for reform, challenges, and exit threats. This is bolstered by secondary analyses of Latin America populist movements and international responses to them. I also employ process tracing; this is a qualitative method that weighs historical evidence against four tests with various implications for causal inference and thus my hypotheses. This method is explored in depth later. I track the development of my data analysis using an audit trail</w:t>
      </w:r>
      <w:r w:rsidR="003904A0" w:rsidRPr="00F4686F">
        <w:rPr>
          <w:rFonts w:ascii="Times New Roman" w:hAnsi="Times New Roman" w:cs="Times New Roman"/>
          <w:sz w:val="24"/>
          <w:szCs w:val="24"/>
        </w:rPr>
        <w:t xml:space="preserve"> </w:t>
      </w:r>
      <w:r w:rsidR="003904A0" w:rsidRPr="00F4686F">
        <w:rPr>
          <w:rFonts w:ascii="Times New Roman" w:hAnsi="Times New Roman" w:cs="Times New Roman"/>
          <w:sz w:val="24"/>
          <w:szCs w:val="24"/>
        </w:rPr>
        <w:fldChar w:fldCharType="begin"/>
      </w:r>
      <w:r w:rsidR="009C2742" w:rsidRPr="00F4686F">
        <w:rPr>
          <w:rFonts w:ascii="Times New Roman" w:hAnsi="Times New Roman" w:cs="Times New Roman"/>
          <w:sz w:val="24"/>
          <w:szCs w:val="24"/>
        </w:rPr>
        <w:instrText xml:space="preserve"> ADDIN ZOTERO_ITEM CSL_CITATION {"citationID":"JuQA79zx","properties":{"formattedCitation":"(Robert Wood Johnson Foundation n.d.)","plainCitation":"(Robert Wood Johnson Foundation n.d.)","noteIndex":0},"citationItems":[{"id":238,"uris":["http://zotero.org/users/6074235/items/UB5PNCLL"],"itemData":{"id":238,"type":"webpage","container-title":"RWJF - Qualitative Research Guidelines Project","title":"Qualitative Research Guidelines Project | Audit Trail","URL":"http://www.qualres.org/HomeAudi-3700.html","author":[{"literal":"Robert Wood Johnson Foundation"}],"accessed":{"date-parts":[["2020",6,22]]}}}],"schema":"https://github.com/citation-style-language/schema/raw/master/csl-citation.json"} </w:instrText>
      </w:r>
      <w:r w:rsidR="003904A0" w:rsidRPr="00F4686F">
        <w:rPr>
          <w:rFonts w:ascii="Times New Roman" w:hAnsi="Times New Roman" w:cs="Times New Roman"/>
          <w:sz w:val="24"/>
          <w:szCs w:val="24"/>
        </w:rPr>
        <w:fldChar w:fldCharType="separate"/>
      </w:r>
      <w:r w:rsidR="009C2742" w:rsidRPr="00F4686F">
        <w:rPr>
          <w:rFonts w:ascii="Times New Roman" w:hAnsi="Times New Roman" w:cs="Times New Roman"/>
          <w:sz w:val="24"/>
        </w:rPr>
        <w:t>(Robert Wood Johnson Foundation n.d.)</w:t>
      </w:r>
      <w:r w:rsidR="003904A0"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This documents data collection, coding, and interpretation from </w:t>
      </w:r>
      <w:r w:rsidRPr="00F4686F">
        <w:rPr>
          <w:rFonts w:ascii="Times New Roman" w:hAnsi="Times New Roman" w:cs="Times New Roman"/>
          <w:sz w:val="24"/>
          <w:szCs w:val="24"/>
        </w:rPr>
        <w:lastRenderedPageBreak/>
        <w:t xml:space="preserve">start to finish. Finally, I discuss my case selection including their spatial and temporal boundaries as it relates to the historical development of the Liberal International Order. </w:t>
      </w:r>
    </w:p>
    <w:p w14:paraId="13F1F8E0" w14:textId="77777777" w:rsidR="00016F07" w:rsidRPr="00F4686F" w:rsidRDefault="00016F07" w:rsidP="00F4686F">
      <w:pPr>
        <w:pStyle w:val="Heading2"/>
        <w:spacing w:line="480" w:lineRule="auto"/>
        <w:rPr>
          <w:rFonts w:ascii="Times New Roman" w:hAnsi="Times New Roman" w:cs="Times New Roman"/>
        </w:rPr>
      </w:pPr>
      <w:bookmarkStart w:id="12" w:name="_Toc108080174"/>
      <w:r w:rsidRPr="00F4686F">
        <w:rPr>
          <w:rFonts w:ascii="Times New Roman" w:hAnsi="Times New Roman" w:cs="Times New Roman"/>
        </w:rPr>
        <w:t>Case Selection – Most Similar Design</w:t>
      </w:r>
      <w:bookmarkEnd w:id="12"/>
    </w:p>
    <w:p w14:paraId="44E55DFA" w14:textId="0684D230" w:rsidR="00016F07" w:rsidRPr="00F4686F" w:rsidRDefault="00016F07" w:rsidP="00F4686F">
      <w:pPr>
        <w:spacing w:after="0" w:line="480" w:lineRule="auto"/>
        <w:rPr>
          <w:rFonts w:ascii="Times New Roman" w:hAnsi="Times New Roman" w:cs="Times New Roman"/>
          <w:sz w:val="24"/>
          <w:szCs w:val="24"/>
        </w:rPr>
      </w:pPr>
      <w:r w:rsidRPr="00F4686F">
        <w:rPr>
          <w:rFonts w:ascii="Times New Roman" w:hAnsi="Times New Roman" w:cs="Times New Roman"/>
          <w:b/>
          <w:bCs/>
          <w:i/>
          <w:iCs/>
          <w:sz w:val="24"/>
          <w:szCs w:val="24"/>
        </w:rPr>
        <w:tab/>
      </w:r>
      <w:r w:rsidRPr="00F4686F">
        <w:rPr>
          <w:rFonts w:ascii="Times New Roman" w:hAnsi="Times New Roman" w:cs="Times New Roman"/>
          <w:sz w:val="24"/>
          <w:szCs w:val="24"/>
        </w:rPr>
        <w:t xml:space="preserve">Binding case selection to Latin America controls for regional variation that may complicate process tracing, but it also introduces challenges. The region famously experiences ‘waves’ of different political ideologies, such as the “Pink Tide” of the early 2000s, the conservative wave of the 2010s, then left resurgence in 2018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{"citationID":"RUStXxZt","properties":{"formattedCitation":"(Levitsky and Roberts 2011; Madrid 2010; Moraes and Luj\\uc0\\u225{}n 2020)","plainCitation":"(Levitsky and Roberts 2011; Madrid 2010; Moraes and Luján 2020)","noteIndex":0},"citationItems":[{"id":1146,"uris":["http://zotero.org/users/6074235/items/VBY92LCR"],"itemData":{"id":1146,"type":"article-journal","abstract":"Why have moderate electorates elected and reelected leftist governments in Latin America over the last twenty years? Scholars who rely on the classic Downsian logic of the median voter theorem have observed a process of ideological moderation among the most salient left-wing parties in the region. However, there have been no systematic attempts to evaluate the moderation thesis at the comparative level, either across Latin America or within cases over time. This article uses a directional model in the spatial modeling tradition to argue that the success of the left rests on the provision of clear leftist programmatic cues to voters. Data coming from the Comparative Study of Electoral Systems for five Latin American countries during 1994 and 2014 show that left-wing parties won on left-wing platforms across the region, while an in-depth study on Brazilian elections reveals that leftist voters of the Workers’ Party in 2002 were driven by programmatic cues that largely disappeared during the 2010 elections.\n\n \n\nResumen\n\n¿Por qué los electorados moderados de América Latina han elegido y reelegido gobiernos de izquierda durante las últimas dos décadas? Investigaciones basadas en el teorema del votante mediano sostienen la existencia de un proceso de moderación ideológica en los partidos de izquierda, orientados a competir y alcanzar el gobierno. Sin embargo, no existe ninguna evidencia sistemática a nivel comparado que avale esta hipótesis. Por el contrario, este artículo hace uso de un modelo direccional en la tradición de modelos espaciales para argumentar que el éxito electoral de la izquierda se asienta en la provisión de claras señales programáticas de izquierda a los votantes. Datos provenientes del Comparative Study of Electoral Systems para cinco países de América Latina durante el periodo 1999–2014, muestran que los partidos de izquierda han ganado sobre bases ideológicas de izquierda, mientras un estudio en profundidad sobre Brasil, muestra que los votantes del Partido de los Trabajadores en 2002 estuvieron guiados por bases programáticas de izquierda que desaparecieron durante las elecciones de 2010.","container-title":"Latin American Research Review","DOI":"10.25222/larr.466","ISSN":"1542-4278","issue":"4","language":"en","note":"number: 4\npublisher: Latin American Studies Association","page":"691–705","source":"larrlasa.org","title":"The Electoral Success of the Left in Latin America: Is There Any Room for Spatial Models of Voting?","title-short":"The Electoral Success of the Left in Latin America","volume":"55","author":[{"family":"Moraes","given":"Juan A."},{"family":"Luján","given":"Diego"}],"issued":{"date-parts":[["2020",12,22]]}}},{"id":160,"uris":["http://zotero.org/users/6074235/items/UBAKBVT8"],"itemData":{"id":160,"type":"article-journal","container-title":"Political Science Quarterly","DOI":"10.1002/j.1538-165X.2010.tb00686.x","ISSN":"1538-165X","issue":"4","language":"en","note":"number: 4\ncontainer-title: Political Science Quarterly\n_eprint: https://onlinelibrary.wiley.com/doi/pdf/10.1002/j.1538-165X.2010.tb00686.x","page":"587-609","source":"Wiley Online Library","title":"The Origins of the Two Lefts in Latin America","volume":"125","author":[{"family":"Madrid","given":"Raúl L."}],"issued":{"date-parts":[["2010"]]}}},{"id":205,"uris":["http://zotero.org/users/6074235/items/78CL9HNA"],"itemData":{"id":205,"type":"book","abstract":"Evidence from public opinion / Jason Ross Arnold, David J. Samuels -- Economic constraints and presidential agency / Marfa Victoria Murillo, Virginia Oliveros, Milan Vaishnav -- The Left : destroyer or savior of the market Model? / Kurt Weyland -- The political Left, the export boom, and the populist temptation / Robert R. Kaufman -- Social policy and redistribution : Chile and Uruguay / Jennifer Pribble, Evelyne Huber -- The diversity of Left party linkages and competitive advantages / Samuel Handlin, Ruth Berins Collier -- The Left and participatory democracy : Brazil, Uruguay and Venezuela / Benjamin Goldfrank -- The Left and citizenship rights / Debiorah J. Yashar -- Venezuela : Hugo Chavez and the populist Left / Margarita Loapez Maya -- Bolivia : origins and policies of the movimiento al socialismo / Raual Madrid -- Ecuador : Rafael Correa and the citizens' revolution / Catherine M. Conaghan -- Argentina : Left populism in comparative perspective, 2003--2009 / Sebastian Etchemendy, Candelaria Garay -- Brazil : the PT in power / Wendy Hunter -- Chile : the Left after neoliberalism / Kenneth M. Roberts -- Uruguay : a social democratic government in Latin America / Jorge Lanzaro -- Peru : the Left turn that wasn't / Maxwell A. Cameron -- Democracy, development, and the Left / Steven Levitsky, Kenneth M. Roberts.","call-number":"JL 969 .A45 R47 2011","event-place":"Baltimore","ISBN":"978-1-4214-0109-6","language":"eng","number-of-pages":"xiii+480","publisher":"Johns Hopkins University Press","publisher-place":"Baltimore","source":"ou-primo.com","title":"The resurgence of the Latin American left / edited by Steven Levitsky and Kenneth M. Roberts.","author":[{"family":"Levitsky","given":"Steven"},{"family":"Roberts","given":"Kenneth M."}],"issued":{"date-parts":[["2011"]]}}}],"schema":"https://github.com/citation-style-language/schema/raw/master/csl-citation.json"}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szCs w:val="24"/>
        </w:rPr>
        <w:t>(Levitsky and Roberts 2011; Madrid 2010; Moraes and Luján 2020)</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This makes selecting congruent cases difficult as left- and right-wing leaders coexist in small time frames. Narrowing my analysis to populists to control for liberal democratic norm violations exacerbates the issue further by restricting available cases to congruent left- and right-populists. For these reasons, I opted to select cases based on their exploratory power. I follow Seawright and </w:t>
      </w:r>
      <w:proofErr w:type="spellStart"/>
      <w:r w:rsidRPr="00F4686F">
        <w:rPr>
          <w:rFonts w:ascii="Times New Roman" w:hAnsi="Times New Roman" w:cs="Times New Roman"/>
          <w:sz w:val="24"/>
          <w:szCs w:val="24"/>
        </w:rPr>
        <w:t>Gerring’s</w:t>
      </w:r>
      <w:proofErr w:type="spellEnd"/>
      <w:r w:rsidRPr="00F4686F">
        <w:rPr>
          <w:rFonts w:ascii="Times New Roman" w:hAnsi="Times New Roman" w:cs="Times New Roman"/>
          <w:sz w:val="24"/>
          <w:szCs w:val="24"/>
        </w:rPr>
        <w:t xml:space="preserve"> 2008 Cross-Case Methods of Case Selection and Analysis to choose and classify cases based on their potential to support or disprove my hypotheses with alternative explanations in mind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{"citationID":"1mrTro13","properties":{"formattedCitation":"(Seawright and Gerring 2008)","plainCitation":"(Seawright and Gerring 2008)","noteIndex":0},"citationItems":[{"id":1147,"uris":["http://zotero.org/users/6074235/items/Z9I3A57A"],"itemData":{"id":1147,"type":"article-journal","abstract":"How can scholars select cases from a large universe for in-depth case study analysis? Random sampling is not typically a viable approach when the total number of cases to be selected is small. Hence attention to purposive modes of sampling is needed. Yet, while the existing qualitative literature on case selection offers a wide range of suggestions for case selection, most techniques discussed require in-depth familiarity of each case. Seven case selection procedures are considered, each of which facilitates a different strategy for within-case analysis. The case selection procedures considered focus on typical, diverse, extreme, deviant, influential, most similar, and most different cases. For each case selection procedure, quantitative approaches are discussed that meet the goals of the approach, while still requiring information that can reasonably be gathered for a large number of cases.","container-title":"Political Research Quarterly","DOI":"10.1177/1065912907313077","ISSN":"1065-9129, 1938-274X","issue":"2","journalAbbreviation":"Political Research Quarterly","language":"en","page":"294-308","source":"DOI.org (Crossref)","title":"Case Selection Techniques in Case Study Research: A Menu of Qualitative and Quantitative Options","title-short":"Case Selection Techniques in Case Study Research","volume":"61","author":[{"family":"Seawright","given":"Jason"},{"family":"Gerring","given":"John"}],"issued":{"date-parts":[["2008",6]]}}}],"schema":"https://github.com/citation-style-language/schema/raw/master/csl-citation.json"}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(Seawright and Gerring 2008)</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w:t>
      </w:r>
    </w:p>
    <w:p w14:paraId="2E5306EE" w14:textId="7EBDE9C2" w:rsidR="00016F07" w:rsidRPr="00F4686F" w:rsidRDefault="00016F07"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Venezuela under Hugo Chávez (1999-2013) is my first case of a left populist. Venezuela is an “Extreme” case, meaning it “exemplifies extreme or unusual values” of my dependent variable: negative international responses. The country has been the subject of numerous OAS and UN reports and resolutions regarding its democratic decline, humanitarian crises, and alliances with international outcasts like Russia. Venezuela is the archetypal “pariah state” of the 21</w:t>
      </w:r>
      <w:r w:rsidRPr="00F4686F">
        <w:rPr>
          <w:rFonts w:ascii="Times New Roman" w:hAnsi="Times New Roman" w:cs="Times New Roman"/>
          <w:sz w:val="24"/>
          <w:szCs w:val="24"/>
          <w:vertAlign w:val="superscript"/>
        </w:rPr>
        <w:t>st</w:t>
      </w:r>
      <w:r w:rsidRPr="00F4686F">
        <w:rPr>
          <w:rFonts w:ascii="Times New Roman" w:hAnsi="Times New Roman" w:cs="Times New Roman"/>
          <w:sz w:val="24"/>
          <w:szCs w:val="24"/>
        </w:rPr>
        <w:t xml:space="preserve"> century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{"citationID":"3TzBSuA4","properties":{"formattedCitation":"(Capasso 2021)","plainCitation":"(Capasso 2021)","noteIndex":0},"citationItems":[{"id":1145,"uris":["http://zotero.org/users/6074235/items/AN7FXWV9"],"itemData":{"id":1145,"type":"article-journal","abstract":"This article brings together two cases to contribute to the growing body of literature rethinking the study of international relations (IR) and the Global South: The Libyan Arab al-Jamāhīrīyah and the Bolivarian Republic of Venezuela. Drawing on media representations and secondary literature from IR and international political economy (IPE), it critically examines three main conceptual theses (authoritarian, rentier, and rogue) used to describe the historical socio-political formations of these states up to this date. Mixing oil abundance with authoritarian revolutionary fervour and foreign policy adventurism, Libya and Venezuela have been progressively reduced to the figure of one man, while presenting their current crises as localized processes delinked from the imperialist inter-state system. The article argues that these analyses, if left unquestioned, perpetuate a US-led imperial ordering of the world, while foreclosing and discrediting alternatives to capitalist development emerging from and grounded in a Global South context. In doing so, the article contributes to the growing and controversial debate on the meanings and needs for decolonizing the study of IR.","container-title":"Politics","DOI":"10.1177/02633957211061232","ISSN":"0263-3957, 1467-9256","journalAbbreviation":"Politics","language":"en","page":"026339572110612","source":"DOI.org (Crossref)","title":"IR, imperialism, and the Global South: From Libya to Venezuela","title-short":"IR, imperialism, and the Global South","author":[{"family":"Capasso","given":"Matteo"}],"issued":{"date-parts":[["2021",12,6]]}}}],"schema":"https://github.com/citation-style-language/schema/raw/master/csl-citation.json"}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(Capasso 2021)</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It is also hostile to neoliberalism, friendly with communist Cuba, and notable for Chávez’s “Socialism of the 21</w:t>
      </w:r>
      <w:r w:rsidRPr="00F4686F">
        <w:rPr>
          <w:rFonts w:ascii="Times New Roman" w:hAnsi="Times New Roman" w:cs="Times New Roman"/>
          <w:sz w:val="24"/>
          <w:szCs w:val="24"/>
          <w:vertAlign w:val="superscript"/>
        </w:rPr>
        <w:t>st</w:t>
      </w:r>
      <w:r w:rsidRPr="00F4686F">
        <w:rPr>
          <w:rFonts w:ascii="Times New Roman" w:hAnsi="Times New Roman" w:cs="Times New Roman"/>
          <w:sz w:val="24"/>
          <w:szCs w:val="24"/>
        </w:rPr>
        <w:t xml:space="preserve"> century”. Chávez is also a picturesque populist who opposed and was opposed by US foreign policy.</w:t>
      </w:r>
    </w:p>
    <w:p w14:paraId="423D9A66" w14:textId="77777777" w:rsidR="00016F07" w:rsidRPr="00F4686F" w:rsidRDefault="00016F07"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lastRenderedPageBreak/>
        <w:tab/>
        <w:t>The next case is Ecuador under Rafael Correa (2007-2017). Correa has also been described as a populist who advocates “Socialism of the 21</w:t>
      </w:r>
      <w:r w:rsidRPr="00F4686F">
        <w:rPr>
          <w:rFonts w:ascii="Times New Roman" w:hAnsi="Times New Roman" w:cs="Times New Roman"/>
          <w:sz w:val="24"/>
          <w:szCs w:val="24"/>
          <w:vertAlign w:val="superscript"/>
        </w:rPr>
        <w:t>st</w:t>
      </w:r>
      <w:r w:rsidRPr="00F4686F">
        <w:rPr>
          <w:rFonts w:ascii="Times New Roman" w:hAnsi="Times New Roman" w:cs="Times New Roman"/>
          <w:sz w:val="24"/>
          <w:szCs w:val="24"/>
        </w:rPr>
        <w:t xml:space="preserve"> century”. Ecuador is classified as a “Deviant” case, which “deviates from some cross-case relationship” that has the power to “disconfirm a deterministic argument”. Along with other deviant cases, Ecuador has the power to disprove my hypotheses and potentially confirm alternative hypotheses. It is classified as deviant because, despite championing socialism and vociferously opposing international criticisms, Correa left power without significant international interventions. However, process tracing may uncover greater opposition than initially thought.</w:t>
      </w:r>
    </w:p>
    <w:p w14:paraId="50590EE6" w14:textId="77777777" w:rsidR="00016F07" w:rsidRPr="00F4686F" w:rsidRDefault="00016F07"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Digging into right populists, my third case is Fujimori’s Perú (1990-2000). Perú was a clear case of neoliberal populism, i.e., right-populism, that occurred in the post-Soviet decade. This case is also classified as “Deviant”. However, depending on the results of process tracing and discourse analysis of the international response, this case has the power to support a robust democratic norm in the Americas pre-2000. This case’s deviancy thus provides an opportunity for granularity in my argument. Should there be a pattern of anti-leftism except in this case, it suggests that my Alt Hypothesis 2 may be correct—the international order had no issues responding to anti-democratic </w:t>
      </w:r>
      <w:proofErr w:type="gramStart"/>
      <w:r w:rsidRPr="00F4686F">
        <w:rPr>
          <w:rFonts w:ascii="Times New Roman" w:hAnsi="Times New Roman" w:cs="Times New Roman"/>
          <w:sz w:val="24"/>
          <w:szCs w:val="24"/>
        </w:rPr>
        <w:t>populists</w:t>
      </w:r>
      <w:proofErr w:type="gramEnd"/>
      <w:r w:rsidRPr="00F4686F">
        <w:rPr>
          <w:rFonts w:ascii="Times New Roman" w:hAnsi="Times New Roman" w:cs="Times New Roman"/>
          <w:sz w:val="24"/>
          <w:szCs w:val="24"/>
        </w:rPr>
        <w:t xml:space="preserve"> pre-2000, but an international shift to the right in the 21</w:t>
      </w:r>
      <w:r w:rsidRPr="00F4686F">
        <w:rPr>
          <w:rFonts w:ascii="Times New Roman" w:hAnsi="Times New Roman" w:cs="Times New Roman"/>
          <w:sz w:val="24"/>
          <w:szCs w:val="24"/>
          <w:vertAlign w:val="superscript"/>
        </w:rPr>
        <w:t>st</w:t>
      </w:r>
      <w:r w:rsidRPr="00F4686F">
        <w:rPr>
          <w:rFonts w:ascii="Times New Roman" w:hAnsi="Times New Roman" w:cs="Times New Roman"/>
          <w:sz w:val="24"/>
          <w:szCs w:val="24"/>
        </w:rPr>
        <w:t xml:space="preserve"> century skewed enforcement against left-populists. This case could also support Alt Hypothesis 1, that a strong liberal democratic norm has existed since the end of the Cold War.</w:t>
      </w:r>
    </w:p>
    <w:p w14:paraId="039D7137" w14:textId="6CB6DAE0" w:rsidR="00016F07" w:rsidRPr="00F4686F" w:rsidRDefault="00016F07"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My next case rounds out a 2 – 2 case selection: Bolsonaro’s Brazil (2019 – present). Brazil is a later case, closest only to the end of Correa’s Ecuador. It captures many of the nuances of the 21</w:t>
      </w:r>
      <w:r w:rsidRPr="00F4686F">
        <w:rPr>
          <w:rFonts w:ascii="Times New Roman" w:hAnsi="Times New Roman" w:cs="Times New Roman"/>
          <w:sz w:val="24"/>
          <w:szCs w:val="24"/>
          <w:vertAlign w:val="superscript"/>
        </w:rPr>
        <w:t>st</w:t>
      </w:r>
      <w:r w:rsidRPr="00F4686F">
        <w:rPr>
          <w:rFonts w:ascii="Times New Roman" w:hAnsi="Times New Roman" w:cs="Times New Roman"/>
          <w:sz w:val="24"/>
          <w:szCs w:val="24"/>
        </w:rPr>
        <w:t xml:space="preserve"> century by coinciding with the latest surge in right-wing populism in Europe. Bolsonaro has been described by some scholars as fascistic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{"citationID":"0zlXJXWu","properties":{"formattedCitation":"(Carnut 2021; Neto 2020; de Souza 2020)","plainCitation":"(Carnut 2021; Neto 2020; de Souza 2020)","noteIndex":0},"citationItems":[{"id":928,"uris":["http://zotero.org/users/6074235/items/M2BAAX93"],"itemData":{"id":928,"type":"article-journal","container-title":"Journal for Critical Education Policy Studies (JCEPS)","issue":"1","source":"Google Scholar","title":"Neo-fascism and the public university: the Brazilian conjuncture in the Bolsonaro government.","title-short":"Neo-fascism and the public university","volume":"19","author":[{"family":"Carnut","given":"Leonardo"}],"issued":{"date-parts":[["2021"]]}}},{"id":1698,"uris":["http://zotero.org/users/6074235/items/ZPABMR2U"],"itemData":{"id":1698,"type":"article-journal","container-title":"Political geography","note":"publisher: Elsevier","page":"102186","source":"Google Scholar","title":"The land of the past? Neo-populism, neo-fascism, and the failure of the left in Brazil","title-short":"The land of the past?","volume":"83","author":[{"family":"Souza","given":"Marcelo Lopes","non-dropping-particle":"de"}],"issued":{"date-parts":[["2020"]]}}},{"id":1419,"uris":["http://zotero.org/users/6074235/items/PR2C3Z9R"],"itemData":{"id":1419,"type":"paper-conference","container-title":"Kairos: A Journal of Critical Symposium","note":"issue: 1","page":"47–66","source":"Google Scholar","title":"Bolsonaro, Populism and the Fascist Threat: The Role of Human Rights Defenders in Protecting Brazilian Democracy","title-short":"Bolsonaro, Populism and the Fascist Threat","volume":"5","author":[{"family":"Neto","given":"Ulisses Terto"}],"issued":{"date-parts":[["2020"]]}}}],"schema":"https://github.com/citation-style-language/schema/raw/master/csl-citation.json"}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rPr>
        <w:t>(Carnut 2021; Neto 2020; de Souza 2020)</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These claims must be taken seriously, as fascism was highly taboo in post-war Europe. </w:t>
      </w:r>
      <w:r w:rsidRPr="00F4686F">
        <w:rPr>
          <w:rFonts w:ascii="Times New Roman" w:hAnsi="Times New Roman" w:cs="Times New Roman"/>
          <w:sz w:val="24"/>
          <w:szCs w:val="24"/>
        </w:rPr>
        <w:lastRenderedPageBreak/>
        <w:t>This could lead to a different type of international reaction than against a right-populist Brazil. This particular distinction will be discussed in depth in the case analysis chapter. Brazil is a “Typical” case in that it has not been widely condemned by international actors including state and IOs. This is in spite of anti-democratic threats and deforestation in the Amazon for land speculation. Bolsonaro is also more broadly right-wing as a Christian fundamentalist and cultural conservative. For these reasons, support for Brazil must be examined closely through the primary sources to ascertain its source. This case is also not over in the sense that Bolsonaro as not left office. Depending on the events of the next election, international support for Bolsonaro may decay and end up contradicting my Hypotheses.</w:t>
      </w:r>
    </w:p>
    <w:p w14:paraId="4A0CEE6C" w14:textId="5C615BFF" w:rsidR="00016F07" w:rsidRPr="00F4686F" w:rsidRDefault="00016F07"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An important aspect of my case selection is the inclusion of deviant cases. This was done for two, interrelated reasons. First, process tracing works best when alternative hypotheses can be identified and tested against a primary hypothesis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{"citationID":"LIoibYcG","properties":{"formattedCitation":"(Collier 2011)","plainCitation":"(Collier 2011)","noteIndex":0},"citationItems":[{"id":1375,"uris":["http://zotero.org/users/6074235/items/8H5YNBJU"],"itemData":{"id":1375,"type":"article-journal","container-title":"PS: Political Science &amp; Politics","DOI":"10.1017/S1049096511001429","ISSN":"1049-0965, 1537-5935","issue":"04","journalAbbreviation":"APSC","language":"en","page":"823-830","source":"DOI.org (Crossref)","title":"Understanding Process Tracing","volume":"44","author":[{"family":"Collier","given":"David"}],"issued":{"date-parts":[["2011",10]]}}}],"schema":"https://github.com/citation-style-language/schema/raw/master/csl-citation.json"}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(Collier 2011)</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This will be examined in greater depth in the following section. Discourse and content analysis work similarly in that pre-existing themes, phrases, and concepts should be identified early. Both of these, in order to avoid errors like confirmation bias, should be performed as inductively as possible. Realistically speaking, this means specifying alternatives early on for transparency. This is part of a reflexive methodology emphasizing self-critique during the research process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{"citationID":"9An45opT","properties":{"formattedCitation":"(Alvesson and Sk\\uc0\\u246{}ldberg 2009)","plainCitation":"(Alvesson and Sköldberg 2009)","noteIndex":0},"citationItems":[{"id":1087,"uris":["http://zotero.org/users/6074235/items/RD56LSAB"],"itemData":{"id":1087,"type":"book","call-number":"B105.R27 A48 2009","edition":"2nd ed","event-place":"Los Angeles ; London","ISBN":"978-1-84860-111-6","note":"OCLC: ocn428778380","number-of-pages":"350","publisher":"SAGE","publisher-place":"Los Angeles ; London","source":"Library of Congress ISBN","title":"Reflexive methodology: new vistas for qualitative research","title-short":"Reflexive methodology","author":[{"family":"Alvesson","given":"Mats"},{"family":"Sköldberg","given":"Kaj"}],"issued":{"date-parts":[["2009"]]}}}],"schema":"https://github.com/citation-style-language/schema/raw/master/csl-citation.json"}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(Alvesson and Sköldberg 2009)</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w:t>
      </w:r>
    </w:p>
    <w:p w14:paraId="6D237BD9" w14:textId="77777777" w:rsidR="00016F07" w:rsidRPr="00F4686F" w:rsidRDefault="00016F07" w:rsidP="00F4686F">
      <w:pPr>
        <w:pStyle w:val="Heading2"/>
        <w:spacing w:line="480" w:lineRule="auto"/>
        <w:rPr>
          <w:rFonts w:ascii="Times New Roman" w:hAnsi="Times New Roman" w:cs="Times New Roman"/>
        </w:rPr>
      </w:pPr>
      <w:bookmarkStart w:id="13" w:name="_Toc108080175"/>
      <w:r w:rsidRPr="00F4686F">
        <w:rPr>
          <w:rFonts w:ascii="Times New Roman" w:hAnsi="Times New Roman" w:cs="Times New Roman"/>
        </w:rPr>
        <w:t>Discursive Tools and Process Tracing</w:t>
      </w:r>
      <w:bookmarkEnd w:id="13"/>
    </w:p>
    <w:p w14:paraId="05533324" w14:textId="62384615" w:rsidR="00016F07" w:rsidRPr="00F4686F" w:rsidRDefault="00016F07"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As entertained above, discourse analysis and process tracing are helpfully disposed towards inductive analysis. Discourse analysis is defined as “the analysis of language 'beyond the sentence'”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{"citationID":"dYE12s8A","properties":{"formattedCitation":"(Tannen n.d.)","plainCitation":"(Tannen n.d.)","noteIndex":0},"citationItems":[{"id":1379,"uris":["http://zotero.org/users/6074235/items/E8P8DZXW"],"itemData":{"id":1379,"type":"webpage","container-title":"Linguistic Society of America","title":"Discourse Analysis—What Speakers Do in Conversation | Linguistic Society of America","URL":"https://www.linguisticsociety.org/resource/discourse-analysis-what-speakers-do-conversation","author":[{"family":"Tannen","given":"Deborah"}],"accessed":{"date-parts":[["2022",3,30]]}}}],"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(Tannen n.d.)</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This means delving into the meaning behind a text including its speakers, phrases, utterances, concepts, and structure. What a speaker means by “democracy” </w:t>
      </w:r>
      <w:r w:rsidRPr="00F4686F">
        <w:rPr>
          <w:rFonts w:ascii="Times New Roman" w:hAnsi="Times New Roman" w:cs="Times New Roman"/>
          <w:sz w:val="24"/>
          <w:szCs w:val="24"/>
        </w:rPr>
        <w:lastRenderedPageBreak/>
        <w:t xml:space="preserve">may be different from a speaker from another time, place, or even someone in the same conversation. It requires a significant amount of background knowledge, particularly of discursive structures. For example, a speaker’s claim that Asian countries suffer from “Oriental despotism” may appear a harmless statement that Asia has a higher frequency of authoritarian governments than Europe. However, by understanding a discursive structure like Orientalism, this statement can fit into a broader process of Othering Asian states, perhaps for some geopolitical purpose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{"citationID":"L6mlpb7S","properties":{"formattedCitation":"(Said 2003)","plainCitation":"(Said 2003)","noteIndex":0},"citationItems":[{"id":1055,"uris":["http://zotero.org/users/6074235/items/ZQ4K3C9R"],"itemData":{"id":1055,"type":"book","collection-title":"Penguin modern classics","edition":"Facsimile edition","event-place":"London","ISBN":"978-0-14-118742-6","language":"eng","publisher":"Penguin","publisher-place":"London","source":"BnF ISBN","title":"Orientalism","author":[{"family":"Said","given":"Edward W."}],"issued":{"date-parts":[["2003"]]}}}],"schema":"https://github.com/citation-style-language/schema/raw/master/csl-citation.json"}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(Said 2003)</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Other factors can be considered as well, such as the audience, or speaker background, social status, etc.</w:t>
      </w:r>
    </w:p>
    <w:p w14:paraId="63DD9091" w14:textId="6412A872" w:rsidR="00016F07" w:rsidRPr="00F4686F" w:rsidRDefault="00016F07"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Discourse analysis has been shown to be useful inductively by political scientists studying identity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{"citationID":"fKWAm2Zm","properties":{"formattedCitation":"(Abdelal et al. 2009; Hopf and Allan 2016)","plainCitation":"(Abdelal et al. 2009; Hopf and Allan 2016)","noteIndex":0},"citationItems":[{"id":776,"uris":["http://zotero.org/users/6074235/items/AEPAXGH6"],"itemData":{"id":776,"type":"book","publisher":"Oxford University Press","source":"Google Scholar","title":"Making identity count: building a national identity database","title-short":"Making identity count","author":[{"family":"Hopf","given":"Ted"},{"family":"Allan","given":"Bentley"}],"issued":{"date-parts":[["2016"]]}}},{"id":1251,"uris":["http://zotero.org/users/6074235/items/SYBWRYSD"],"itemData":{"id":1251,"type":"book","publisher":"Cambridge University Press","source":"Google Scholar","title":"Measuring identity: A guide for social scientists","title-short":"Measuring identity","author":[{"family":"Abdelal","given":"Rawi"},{"family":"Herrera","given":"Yoshiko M."},{"family":"Johnston","given":"Alastair Iain"},{"family":"McDermott","given":"Rose"}],"issued":{"date-parts":[["2009"]]}}}],"schema":"https://github.com/citation-style-language/schema/raw/master/csl-citation.json"}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rPr>
        <w:t>(Abdelal et al. 2009; Hopf and Allan 2016)</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rhetorical strategy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{"citationID":"BwelBIbv","properties":{"formattedCitation":"(Krebs and Jackson 2007)","plainCitation":"(Krebs and Jackson 2007)","noteIndex":0},"citationItems":[{"id":1091,"uris":["http://zotero.org/users/6074235/items/4BWVR26T"],"itemData":{"id":1091,"type":"article-journal","container-title":"European Journal of International Relations","issue":"1","note":"publisher: Sage Publications Sage CA: Thousand Oaks, CA","page":"35–66","source":"Google Scholar","title":"Twisting tongues and twisting arms: The power of political rhetoric","title-short":"Twisting tongues and twisting arms","volume":"13","author":[{"family":"Krebs","given":"Ronald R."},{"family":"Jackson","given":"Patrick Thaddeus"}],"issued":{"date-parts":[["2007"]]}}}],"schema":"https://github.com/citation-style-language/schema/raw/master/csl-citation.json"}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(Krebs and Jackson 2007)</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and ontological security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{"citationID":"cDuNYMUr","properties":{"formattedCitation":"(Steele 2005)","plainCitation":"(Steele 2005)","noteIndex":0},"citationItems":[{"id":1208,"uris":["http://zotero.org/users/6074235/items/FWR8SVFI"],"itemData":{"id":1208,"type":"article-journal","container-title":"Review of international studies","issue":"3","note":"ISBN: 1469-9044\npublisher: Cambridge University Press","page":"519-540","title":"Ontological security and the power of self-identity: British neutrality and the American Civil War","volume":"31","author":[{"family":"Steele","given":"Brent J."}],"issued":{"date-parts":[["2005"]]}}}],"schema":"https://github.com/citation-style-language/schema/raw/master/csl-citation.json"}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(Steele 2005)</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Taking Hopf and Allan’s </w:t>
      </w:r>
      <w:r w:rsidRPr="00F4686F">
        <w:rPr>
          <w:rFonts w:ascii="Times New Roman" w:hAnsi="Times New Roman" w:cs="Times New Roman"/>
          <w:i/>
          <w:iCs/>
          <w:sz w:val="24"/>
          <w:szCs w:val="24"/>
        </w:rPr>
        <w:t xml:space="preserve">Making Identity County </w:t>
      </w:r>
      <w:r w:rsidRPr="00F4686F">
        <w:rPr>
          <w:rFonts w:ascii="Times New Roman" w:hAnsi="Times New Roman" w:cs="Times New Roman"/>
          <w:sz w:val="24"/>
          <w:szCs w:val="24"/>
        </w:rPr>
        <w:t>as an outstanding example, analysis of elite and mass texts are used to broad national discourse around democracy, neoliberalism, corruption, and status. Notable political references in these texts are identified and coded into categories that are then aggregated into meta-narratives of national identity. In an ideal approach, this method would use intensive inter-coder reliability testing. For the purposes of this thesis, secondary sources are used as a stand-in. Arguments made by historians, social scientists, and professionals regarding the nature of my cases will lend further weight to my interpretations. Additionally, I will keep an extensive log (an audit trail) of notes that will be available upon reques</w:t>
      </w:r>
      <w:r w:rsidR="0071429E" w:rsidRPr="00F4686F">
        <w:rPr>
          <w:rFonts w:ascii="Times New Roman" w:hAnsi="Times New Roman" w:cs="Times New Roman"/>
          <w:sz w:val="24"/>
          <w:szCs w:val="24"/>
        </w:rPr>
        <w:t>t</w:t>
      </w:r>
      <w:r w:rsidRPr="00F4686F">
        <w:rPr>
          <w:rFonts w:ascii="Times New Roman" w:hAnsi="Times New Roman" w:cs="Times New Roman"/>
          <w:sz w:val="24"/>
          <w:szCs w:val="24"/>
        </w:rPr>
        <w:t>.</w:t>
      </w:r>
    </w:p>
    <w:p w14:paraId="45FFF61F" w14:textId="4F6F3079" w:rsidR="00016F07" w:rsidRPr="00F4686F" w:rsidRDefault="00016F07"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This method used in this thesis to clearly code norm contestation is the United Nations General Debates (UNGD). For example, I analyze statements from the 54</w:t>
      </w:r>
      <w:r w:rsidRPr="00F4686F">
        <w:rPr>
          <w:rFonts w:ascii="Times New Roman" w:hAnsi="Times New Roman" w:cs="Times New Roman"/>
          <w:sz w:val="24"/>
          <w:szCs w:val="24"/>
          <w:vertAlign w:val="superscript"/>
        </w:rPr>
        <w:t>th</w:t>
      </w:r>
      <w:r w:rsidRPr="00F4686F">
        <w:rPr>
          <w:rFonts w:ascii="Times New Roman" w:hAnsi="Times New Roman" w:cs="Times New Roman"/>
          <w:sz w:val="24"/>
          <w:szCs w:val="24"/>
        </w:rPr>
        <w:t xml:space="preserve"> session in 1999 to the 68</w:t>
      </w:r>
      <w:r w:rsidRPr="00F4686F">
        <w:rPr>
          <w:rFonts w:ascii="Times New Roman" w:hAnsi="Times New Roman" w:cs="Times New Roman"/>
          <w:sz w:val="24"/>
          <w:szCs w:val="24"/>
          <w:vertAlign w:val="superscript"/>
        </w:rPr>
        <w:t>th</w:t>
      </w:r>
      <w:r w:rsidRPr="00F4686F">
        <w:rPr>
          <w:rFonts w:ascii="Times New Roman" w:hAnsi="Times New Roman" w:cs="Times New Roman"/>
          <w:sz w:val="24"/>
          <w:szCs w:val="24"/>
        </w:rPr>
        <w:t xml:space="preserve"> session in 2013 made by “Hugo </w:t>
      </w:r>
      <w:r w:rsidR="000D0C43" w:rsidRPr="00F4686F">
        <w:rPr>
          <w:rFonts w:ascii="Times New Roman" w:hAnsi="Times New Roman" w:cs="Times New Roman"/>
          <w:sz w:val="24"/>
          <w:szCs w:val="24"/>
        </w:rPr>
        <w:t>Chávez</w:t>
      </w:r>
      <w:r w:rsidRPr="00F4686F">
        <w:rPr>
          <w:rFonts w:ascii="Times New Roman" w:hAnsi="Times New Roman" w:cs="Times New Roman"/>
          <w:sz w:val="24"/>
          <w:szCs w:val="24"/>
        </w:rPr>
        <w:t xml:space="preserve"> Frias” or his representatives to identify how this actor contests multilateralism, neoliberalism, global governance, or liberal democracy. The </w:t>
      </w:r>
      <w:r w:rsidRPr="00F4686F">
        <w:rPr>
          <w:rFonts w:ascii="Times New Roman" w:hAnsi="Times New Roman" w:cs="Times New Roman"/>
          <w:sz w:val="24"/>
          <w:szCs w:val="24"/>
        </w:rPr>
        <w:lastRenderedPageBreak/>
        <w:t>UNGD is an important international forum where heads of state broadcast their issues with the international order, such as the Liberal International Order, for various reasons including seeking ideological companions, signaling policy intents, directly contesting norms, or resisting social stigma. The UNGD is timed to last 15 minutes once every year. Whatever actors say in this limited, valuable time is sure to be of personal, national, and international importance. I also use statements made outside of this forum that can be reasonably construed as targeting an international audience as evidence toward political identity. For instance, proclamations of an international nature, campaign speeches about global issues, and other instance of global norm contestation are valuable evidence. I use these to characterize my cases before examining international responses. As part of process tracing, the content of these documents will be placed in historical context to determine their specific references. Meaning cannot be gleaned from the data without reference to contemporary political milieus.</w:t>
      </w:r>
    </w:p>
    <w:p w14:paraId="0791EF3D" w14:textId="77777777" w:rsidR="00016F07" w:rsidRPr="00F4686F" w:rsidRDefault="00016F07"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Process tracing and discourse analysis come together as I parse the meaning and reasons behind international responses to my cases. First, discourse analysis must be used to clarify the reasons behind international action or condemnation. UN and OAS resolutions make up the bulk of my data for this section of the analysis. These texts are parsed for meaning, hierarchies of importance, and motives in directing international condemnation and support using the coding scheme described above. I use process tracing in the temporal dimension of this task.</w:t>
      </w:r>
    </w:p>
    <w:p w14:paraId="0493A0D3" w14:textId="77777777" w:rsidR="00016F07" w:rsidRPr="00F4686F" w:rsidRDefault="00016F07"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Process tracing works by applying four main tests to assess causal inference. These tests can be either sufficient, necessary, or both to establish causality. They have implications for primary hypotheses and rival hypotheses through passing or failing. First is “Straw-in-the-wind”. Evidence qualifying as this type slightly strengthens a primary hypothesis and slightly weakens its rival. For example, a foreign intelligence officer’s presence in a country pre-coup </w:t>
      </w:r>
      <w:r w:rsidRPr="00F4686F">
        <w:rPr>
          <w:rFonts w:ascii="Times New Roman" w:hAnsi="Times New Roman" w:cs="Times New Roman"/>
          <w:i/>
          <w:iCs/>
          <w:sz w:val="24"/>
          <w:szCs w:val="24"/>
        </w:rPr>
        <w:t xml:space="preserve">could be </w:t>
      </w:r>
      <w:r w:rsidRPr="00F4686F">
        <w:rPr>
          <w:rFonts w:ascii="Times New Roman" w:hAnsi="Times New Roman" w:cs="Times New Roman"/>
          <w:sz w:val="24"/>
          <w:szCs w:val="24"/>
        </w:rPr>
        <w:lastRenderedPageBreak/>
        <w:t>evidence of a foreign-backed plot but is not decisive. It is neither sufficient nor necessary to prove foreign intervention. In an alternative test, the “Smoking gun”, one could presume that material support would have been a likely path in supporting a coup. Diving deeper, we may find that the foreign country lacked the needed networks in-country to support arms imports or financial backing. Failing this test, the primary hypothesis would be reasonably rejected. However, relaxing this assumption may weaken the test into a “Straw-in-the-wind” that somewhat supports rival hypotheses. The “Smoking gun” is necessary but not sufficient for proving causal inference. While supplying arms to domestic opposition is strong evidence that a coup was done with foreign backing, it is not necessary.</w:t>
      </w:r>
    </w:p>
    <w:p w14:paraId="2E8D71D4" w14:textId="77777777" w:rsidR="00016F07" w:rsidRPr="00F4686F" w:rsidRDefault="00016F07"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The other two tests begin to explore the elements necessary to affirm causal inference. For instance, communication with rebel groups would be necessary to convey support for a coup. In a “Hoop test”, which is necessary but not sufficient for establishing inference, open channels of communication with opposition groups would support the possibility that foreign interference occurred. However, without more detail it is unclear what purpose the communication served. With a “Doubly decisive” test, causal inference is all but assured. This would include declassified documents showing that a foreign nation clearly expressed support for a coup through these open communication channels. The alternative hypotheses, perhaps that material support was helpful but foreign permission was not given or that the coup was not supported at all, are entirely eliminated. This type of evidence is rare but the most valuable.</w:t>
      </w:r>
    </w:p>
    <w:p w14:paraId="0354AE2E" w14:textId="77777777" w:rsidR="00016F07" w:rsidRPr="00F4686F" w:rsidRDefault="00016F07"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An important part of establishing plausibility is the chain of events. The order in which events occur is one of the most useful tools in eliminating hypotheses. In my analysis, international condemnation that happens </w:t>
      </w:r>
      <w:r w:rsidRPr="00F4686F">
        <w:rPr>
          <w:rFonts w:ascii="Times New Roman" w:hAnsi="Times New Roman" w:cs="Times New Roman"/>
          <w:i/>
          <w:iCs/>
          <w:sz w:val="24"/>
          <w:szCs w:val="24"/>
        </w:rPr>
        <w:t xml:space="preserve">before </w:t>
      </w:r>
      <w:r w:rsidRPr="00F4686F">
        <w:rPr>
          <w:rFonts w:ascii="Times New Roman" w:hAnsi="Times New Roman" w:cs="Times New Roman"/>
          <w:sz w:val="24"/>
          <w:szCs w:val="24"/>
        </w:rPr>
        <w:t xml:space="preserve">economic reforms or democratic backsliding cannot be caused by them. If Fujimori had not yet committed to his </w:t>
      </w:r>
      <w:r w:rsidRPr="00F4686F">
        <w:rPr>
          <w:rFonts w:ascii="Times New Roman" w:hAnsi="Times New Roman" w:cs="Times New Roman"/>
          <w:i/>
          <w:iCs/>
          <w:sz w:val="24"/>
          <w:szCs w:val="24"/>
        </w:rPr>
        <w:t xml:space="preserve">autogolpe, </w:t>
      </w:r>
      <w:r w:rsidRPr="00F4686F">
        <w:rPr>
          <w:rFonts w:ascii="Times New Roman" w:hAnsi="Times New Roman" w:cs="Times New Roman"/>
          <w:sz w:val="24"/>
          <w:szCs w:val="24"/>
        </w:rPr>
        <w:t xml:space="preserve">or Chávez had not </w:t>
      </w:r>
      <w:r w:rsidRPr="00F4686F">
        <w:rPr>
          <w:rFonts w:ascii="Times New Roman" w:hAnsi="Times New Roman" w:cs="Times New Roman"/>
          <w:sz w:val="24"/>
          <w:szCs w:val="24"/>
        </w:rPr>
        <w:lastRenderedPageBreak/>
        <w:t>coined his “Socialism of the 21</w:t>
      </w:r>
      <w:r w:rsidRPr="00F4686F">
        <w:rPr>
          <w:rFonts w:ascii="Times New Roman" w:hAnsi="Times New Roman" w:cs="Times New Roman"/>
          <w:sz w:val="24"/>
          <w:szCs w:val="24"/>
          <w:vertAlign w:val="superscript"/>
        </w:rPr>
        <w:t>st</w:t>
      </w:r>
      <w:r w:rsidRPr="00F4686F">
        <w:rPr>
          <w:rFonts w:ascii="Times New Roman" w:hAnsi="Times New Roman" w:cs="Times New Roman"/>
          <w:sz w:val="24"/>
          <w:szCs w:val="24"/>
        </w:rPr>
        <w:t xml:space="preserve"> century” and begun criticizing neoliberalism, then international condemnation would not be relevant to those actions. On the other hand, if condemnation occurs after and directly references certain events as it often does then it would be sufficient to establish causality. If content analysis shows that an OAS resolution references democratic backsliding or human rights abuses in Venezuela but not nationalization, then that is strong evidence towards a democratic norm rather than enforcement of neoliberal policies. Process tracing, discourse and content analysis, and historical methods fit neatly together for these purposes.</w:t>
      </w:r>
    </w:p>
    <w:p w14:paraId="3DFE7C76" w14:textId="57CA9999" w:rsidR="001B1AA2" w:rsidRPr="00F4686F" w:rsidRDefault="001B1AA2" w:rsidP="00F4686F">
      <w:pPr>
        <w:pStyle w:val="Heading1"/>
        <w:spacing w:before="0" w:line="480" w:lineRule="auto"/>
        <w:rPr>
          <w:rFonts w:ascii="Times New Roman" w:hAnsi="Times New Roman" w:cs="Times New Roman"/>
        </w:rPr>
      </w:pPr>
      <w:bookmarkStart w:id="14" w:name="_Toc108080176"/>
      <w:r w:rsidRPr="00F4686F">
        <w:rPr>
          <w:rFonts w:ascii="Times New Roman" w:hAnsi="Times New Roman" w:cs="Times New Roman"/>
        </w:rPr>
        <w:t>Chapter 4: Case Study Analyses</w:t>
      </w:r>
      <w:r w:rsidR="00C54679" w:rsidRPr="00F4686F">
        <w:rPr>
          <w:rFonts w:ascii="Times New Roman" w:hAnsi="Times New Roman" w:cs="Times New Roman"/>
        </w:rPr>
        <w:t xml:space="preserve">, </w:t>
      </w:r>
      <w:r w:rsidRPr="00F4686F">
        <w:rPr>
          <w:rFonts w:ascii="Times New Roman" w:hAnsi="Times New Roman" w:cs="Times New Roman"/>
        </w:rPr>
        <w:t>Results</w:t>
      </w:r>
      <w:r w:rsidR="00C54679" w:rsidRPr="00F4686F">
        <w:rPr>
          <w:rFonts w:ascii="Times New Roman" w:hAnsi="Times New Roman" w:cs="Times New Roman"/>
        </w:rPr>
        <w:t>, and Conclusion</w:t>
      </w:r>
      <w:bookmarkEnd w:id="14"/>
    </w:p>
    <w:p w14:paraId="66F99647" w14:textId="56F8BF0B"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Each case study will proceed with an overview of trends in General Debate (UNGD) speeches which are then integrated with economic and political policies across each executive’s tenure in office. This describes each nation’s intents and actions related to the Liberal International Order (LIO). International responses to policy and rhetoric are placed into this context, which will provide information about the priorities of these organizations in punishing different LIO norm violations. The time periods for each analysis are as follows: Chávez from 1999 – 2013, Correa from 2007 – 2016, Fujimori from 19</w:t>
      </w:r>
      <w:r w:rsidR="00A86A7D">
        <w:rPr>
          <w:rFonts w:ascii="Times New Roman" w:hAnsi="Times New Roman" w:cs="Times New Roman"/>
          <w:sz w:val="24"/>
          <w:szCs w:val="24"/>
        </w:rPr>
        <w:t>8</w:t>
      </w:r>
      <w:r w:rsidRPr="00F4686F">
        <w:rPr>
          <w:rFonts w:ascii="Times New Roman" w:hAnsi="Times New Roman" w:cs="Times New Roman"/>
          <w:sz w:val="24"/>
          <w:szCs w:val="24"/>
        </w:rPr>
        <w:t>9 – 2000, and Bolsonaro from 2019 – 2021. These align with their tenures and corresponding UNGD speeches.</w:t>
      </w:r>
    </w:p>
    <w:p w14:paraId="100712B7" w14:textId="77777777" w:rsidR="001B1AA2" w:rsidRPr="00F4686F" w:rsidRDefault="001B1AA2" w:rsidP="00F4686F">
      <w:pPr>
        <w:pStyle w:val="Heading2"/>
        <w:spacing w:before="0" w:line="480" w:lineRule="auto"/>
        <w:rPr>
          <w:rFonts w:ascii="Times New Roman" w:hAnsi="Times New Roman" w:cs="Times New Roman"/>
        </w:rPr>
      </w:pPr>
      <w:bookmarkStart w:id="15" w:name="_Toc108080177"/>
      <w:r w:rsidRPr="00F4686F">
        <w:rPr>
          <w:rFonts w:ascii="Times New Roman" w:hAnsi="Times New Roman" w:cs="Times New Roman"/>
        </w:rPr>
        <w:t>Case 1: Chávez’s Venezuela</w:t>
      </w:r>
      <w:bookmarkEnd w:id="15"/>
    </w:p>
    <w:p w14:paraId="7A659FB0" w14:textId="77777777" w:rsidR="001B1AA2" w:rsidRPr="00F4686F" w:rsidRDefault="001B1AA2" w:rsidP="00F4686F">
      <w:pPr>
        <w:pStyle w:val="Heading3"/>
        <w:spacing w:before="0" w:line="480" w:lineRule="auto"/>
        <w:rPr>
          <w:rFonts w:ascii="Times New Roman" w:hAnsi="Times New Roman" w:cs="Times New Roman"/>
        </w:rPr>
      </w:pPr>
      <w:bookmarkStart w:id="16" w:name="_Toc108080178"/>
      <w:r w:rsidRPr="00F4686F">
        <w:rPr>
          <w:rFonts w:ascii="Times New Roman" w:hAnsi="Times New Roman" w:cs="Times New Roman"/>
        </w:rPr>
        <w:t>Chávez’s International Identity</w:t>
      </w:r>
      <w:bookmarkEnd w:id="16"/>
    </w:p>
    <w:p w14:paraId="27AC1F65" w14:textId="77777777"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b/>
          <w:bCs/>
          <w:i/>
          <w:iCs/>
          <w:sz w:val="24"/>
          <w:szCs w:val="24"/>
        </w:rPr>
        <w:tab/>
      </w:r>
      <w:bookmarkStart w:id="17" w:name="_Hlk100591903"/>
      <w:r w:rsidRPr="00F4686F">
        <w:rPr>
          <w:rFonts w:ascii="Times New Roman" w:hAnsi="Times New Roman" w:cs="Times New Roman"/>
          <w:sz w:val="24"/>
          <w:szCs w:val="24"/>
        </w:rPr>
        <w:t xml:space="preserve">Former President Hugo Chávez’s </w:t>
      </w:r>
      <w:bookmarkEnd w:id="17"/>
      <w:r w:rsidRPr="00F4686F">
        <w:rPr>
          <w:rFonts w:ascii="Times New Roman" w:hAnsi="Times New Roman" w:cs="Times New Roman"/>
          <w:sz w:val="24"/>
          <w:szCs w:val="24"/>
        </w:rPr>
        <w:t xml:space="preserve">speeches in the United Nations general debate show multiple notable attitudinal trends towards international norms and institutions associated with the LIO. First, Chávez begins as an ardent supporter of the United Nations in tone even as he advocates for robust reform. As time passed, Chávez became more disillusioned with the institution. His rhetoric changed from one of reform to one of hopelessness. Chávez was highly </w:t>
      </w:r>
      <w:r w:rsidRPr="00F4686F">
        <w:rPr>
          <w:rFonts w:ascii="Times New Roman" w:hAnsi="Times New Roman" w:cs="Times New Roman"/>
          <w:sz w:val="24"/>
          <w:szCs w:val="24"/>
        </w:rPr>
        <w:lastRenderedPageBreak/>
        <w:t>critical of the LIO (neoliberalism) from the beginning, but he shifted from supporting fundamental reform to support for exiting the system entirely while building a regional support system to replace it. Through all of this, Chávez espoused the virtues of democracy, multilateralism, and human rights. He viewed these norms positively and used them to criticize the failures of the United Nations, neoliberalism, and International Financial Institutions (IFIs) like the IMF and World Bank. Overall, Chávez fits the leftist paradigm that supports global governance, national sovereignty in development matters, democracy, human rights, multilateralism, and socialism all while opposing neoliberal economics and the power imbalances manifest in international institutions like the United Nations. The following analysis demonstrates these points with quotes from specific UNGD speeches, cited below.</w:t>
      </w:r>
    </w:p>
    <w:p w14:paraId="113D344B" w14:textId="0C94FA70"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Venezuela from 1999 to 2012 across nineteen UN General Debate speeches was a consistent voice of challenge against the United Nations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{"citationID":"1vLfhwwH","properties":{"formattedCitation":"(Member States on the Record - Venezuela (Bolivarian Republic of) n.d.)","plainCitation":"(Member States on the Record - Venezuela (Bolivarian Republic of) n.d.)","noteIndex":0},"citationItems":[{"id":2735,"uris":["http://zotero.org/users/6074235/items/ARP7DRG8"],"itemData":{"id":2735,"type":"webpage","container-title":"Dag Hammarskjöld Library","language":"en","note":"publisher: United Nations","title":"Member States on the Record - Venezuela (Bolivarian Republic of)","URL":"https://ask.un.org/faq/64534","accessed":{"date-parts":[["2022",7,5]]}}}],"schema":"https://github.com/citation-style-language/schema/raw/master/csl-citation.json"}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rPr>
        <w:t>(Member States on the Record - Venezuela (Bolivarian Republic of) n.d.)</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While representatives of the nation like Chávez and foreign affairs ministers frequently expressed their support for the foundations of the UN, their proposals for reform were fundamental enough to warrant more severe coding. For instance, in Venezuela’s speech in 2000, Chávez said “…Venezuela adds it voice to the clamor of the wretched of the Earth, as Frantz Fanon would say, to call for a </w:t>
      </w:r>
      <w:r w:rsidRPr="00F4686F">
        <w:rPr>
          <w:rFonts w:ascii="Times New Roman" w:hAnsi="Times New Roman" w:cs="Times New Roman"/>
          <w:i/>
          <w:iCs/>
          <w:sz w:val="24"/>
          <w:szCs w:val="24"/>
        </w:rPr>
        <w:t>structural transformation</w:t>
      </w:r>
      <w:r w:rsidRPr="00F4686F">
        <w:rPr>
          <w:rFonts w:ascii="Times New Roman" w:hAnsi="Times New Roman" w:cs="Times New Roman"/>
          <w:sz w:val="24"/>
          <w:szCs w:val="24"/>
        </w:rPr>
        <w:t xml:space="preserve"> of the United Nations, a </w:t>
      </w:r>
      <w:r w:rsidRPr="00F4686F">
        <w:rPr>
          <w:rFonts w:ascii="Times New Roman" w:hAnsi="Times New Roman" w:cs="Times New Roman"/>
          <w:i/>
          <w:iCs/>
          <w:sz w:val="24"/>
          <w:szCs w:val="24"/>
        </w:rPr>
        <w:t>radical</w:t>
      </w:r>
      <w:r w:rsidRPr="00F4686F">
        <w:rPr>
          <w:rFonts w:ascii="Times New Roman" w:hAnsi="Times New Roman" w:cs="Times New Roman"/>
          <w:sz w:val="24"/>
          <w:szCs w:val="24"/>
        </w:rPr>
        <w:t xml:space="preserve"> change of the Organization. We must democratize and expand the Security Council so that we can find the truth for all” [emphasis added] (A/55/PV.5). </w:t>
      </w:r>
    </w:p>
    <w:p w14:paraId="740BE979" w14:textId="77777777"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In support of the United Nations and in condemnation of the 9/11 terror attack in the US, Chávez says, “We are calling for reflection so as to ensure that we act within the norms of international law and the mandates of the United Nations. We cannot throw that overboard” (A/56/PV.44). Similarly, “Inspired by the values of social justice, democracy and peace, on </w:t>
      </w:r>
      <w:r w:rsidRPr="00F4686F">
        <w:rPr>
          <w:rFonts w:ascii="Times New Roman" w:hAnsi="Times New Roman" w:cs="Times New Roman"/>
          <w:sz w:val="24"/>
          <w:szCs w:val="24"/>
        </w:rPr>
        <w:lastRenderedPageBreak/>
        <w:t xml:space="preserve">behalf of the President of the Bolivarian Republic of Venezuela, Hugo Chávez </w:t>
      </w:r>
      <w:proofErr w:type="spellStart"/>
      <w:r w:rsidRPr="00F4686F">
        <w:rPr>
          <w:rFonts w:ascii="Times New Roman" w:hAnsi="Times New Roman" w:cs="Times New Roman"/>
          <w:sz w:val="24"/>
          <w:szCs w:val="24"/>
        </w:rPr>
        <w:t>Frías</w:t>
      </w:r>
      <w:proofErr w:type="spellEnd"/>
      <w:r w:rsidRPr="00F4686F">
        <w:rPr>
          <w:rFonts w:ascii="Times New Roman" w:hAnsi="Times New Roman" w:cs="Times New Roman"/>
          <w:sz w:val="24"/>
          <w:szCs w:val="24"/>
        </w:rPr>
        <w:t>, I wish to reaffirm our support for the United Nations from a position that is critical yet unambiguous and totally consistent with its loftiest goals” (A/58/PV.14).</w:t>
      </w:r>
    </w:p>
    <w:p w14:paraId="0808CB0F" w14:textId="77777777"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Chávez’s criticism of the institution became more severe, especially following the launch of the wars in Iraq and Afghanistan (A/60/PV/14). By 2005, the push for positive change i.e., democratization of the Security Council, faded as vitriolic attacks against negative aspects of the UN increased. Democratization remained the solution to the UN’s legitimacy crisis in Chávez’s view, but it increasingly became an “oligarchic and, very often, autocratic” institution that acted contrary to the wishes of most countries. This issue was a matter of survival for the UN. Chávez argued that its authority was fading and “its very existence depends on the successful resolution of this issue” (A/60/PV.14). This plateaued in 2006 when Venezuela argued that “Hardly anybody here can defend the United Nations system. Let us be honest and accept that the system born after the Second World War has collapsed. It is worthless” (A/61/PV.12). By 2011, following United Nations Security Council Resolution 1973 authorizing intervention in Libya, the “illness” within the UN had become “fatal” (A/66/PV.29).</w:t>
      </w:r>
    </w:p>
    <w:p w14:paraId="5462BAEA" w14:textId="77777777"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Chávez’s critique of the international economic order is similarly caustic, yet there is little talk of reform beyond abandoning the institution and constructing alternative, regional financial institutions. The clearest illustration of his attitude comes from 2001: “We in Venezuela have been saying that we must also review the economic models that some tried to put in place among our peoples</w:t>
      </w:r>
      <w:r w:rsidRPr="00F4686F">
        <w:rPr>
          <w:rFonts w:ascii="Times New Roman" w:hAnsi="Times New Roman" w:cs="Times New Roman"/>
          <w:i/>
          <w:iCs/>
          <w:sz w:val="24"/>
          <w:szCs w:val="24"/>
        </w:rPr>
        <w:t>. Is neoliberalism the way? Yes — it is the way to hell</w:t>
      </w:r>
      <w:r w:rsidRPr="00F4686F">
        <w:rPr>
          <w:rFonts w:ascii="Times New Roman" w:hAnsi="Times New Roman" w:cs="Times New Roman"/>
          <w:sz w:val="24"/>
          <w:szCs w:val="24"/>
        </w:rPr>
        <w:t xml:space="preserve">. Let us traverse the streets and cities of Latin America and we will see the consequences of neoliberal policies run wild” [emphasis added] (A/56/PV.44). </w:t>
      </w:r>
    </w:p>
    <w:p w14:paraId="6AA99340" w14:textId="77777777"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lastRenderedPageBreak/>
        <w:t xml:space="preserve">Problems with the economic system are clearly tied in these arguments to other issues plaguing the global system, like terrorism, democracy, and climate change. Following the 9/11 attacks, Chávez’s condemnation of terrorism clearly identified the economic struggles behind the choice to engage in terrorism. Combatting terrorism must go “hand in hand” with the war against poverty, which itself is hindered by excessive military spending and “external debt” from IFIs (A/57/PV.5). Similarly, Chávez draws on United Nations Development Program (UNDP) reports from 2004 to argue that “more than half of Latin Americans would prefer dictatorship over democracy if an authoritarian regime would solve their economic problems”. Conversely, Chávez’s political program combats “neo-liberalism’s devastating experiment” in Latin America, which has increased support for democracy in Venezuela between 1996-2004 (A/59/PV.10). In terms of human rights including the right to development, neoliberalism or “market totalitarianism” privatizes everything and removes rights to work, healthcare, and food. This is </w:t>
      </w:r>
      <w:proofErr w:type="gramStart"/>
      <w:r w:rsidRPr="00F4686F">
        <w:rPr>
          <w:rFonts w:ascii="Times New Roman" w:hAnsi="Times New Roman" w:cs="Times New Roman"/>
          <w:sz w:val="24"/>
          <w:szCs w:val="24"/>
        </w:rPr>
        <w:t>the ”economy</w:t>
      </w:r>
      <w:proofErr w:type="gramEnd"/>
      <w:r w:rsidRPr="00F4686F">
        <w:rPr>
          <w:rFonts w:ascii="Times New Roman" w:hAnsi="Times New Roman" w:cs="Times New Roman"/>
          <w:sz w:val="24"/>
          <w:szCs w:val="24"/>
        </w:rPr>
        <w:t xml:space="preserve"> of the casino” that changes everything into speculation and gambles with public services (A/65/PV.5).</w:t>
      </w:r>
    </w:p>
    <w:p w14:paraId="0682DBD7" w14:textId="53A4C032"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The solution to neoliberalism, </w:t>
      </w:r>
      <w:r w:rsidR="000D0C43" w:rsidRPr="00F4686F">
        <w:rPr>
          <w:rFonts w:ascii="Times New Roman" w:hAnsi="Times New Roman" w:cs="Times New Roman"/>
          <w:sz w:val="24"/>
          <w:szCs w:val="24"/>
        </w:rPr>
        <w:t>Chávez</w:t>
      </w:r>
      <w:r w:rsidRPr="00F4686F">
        <w:rPr>
          <w:rFonts w:ascii="Times New Roman" w:hAnsi="Times New Roman" w:cs="Times New Roman"/>
          <w:sz w:val="24"/>
          <w:szCs w:val="24"/>
        </w:rPr>
        <w:t xml:space="preserve"> argued which finds its roots in US hegemony, is socialism rooted in radical democracy. Chávez consistently advocated for popular democracy as a foil to the “oligarchy” of the UN and the “totalitarianism” of neoliberal markets. On the international level, Chávez supported reforming the United Nations to </w:t>
      </w:r>
      <w:r w:rsidRPr="00F4686F">
        <w:rPr>
          <w:rFonts w:ascii="Times New Roman" w:hAnsi="Times New Roman" w:cs="Times New Roman"/>
          <w:i/>
          <w:iCs/>
          <w:sz w:val="24"/>
          <w:szCs w:val="24"/>
        </w:rPr>
        <w:t xml:space="preserve">democratize </w:t>
      </w:r>
      <w:r w:rsidRPr="00F4686F">
        <w:rPr>
          <w:rFonts w:ascii="Times New Roman" w:hAnsi="Times New Roman" w:cs="Times New Roman"/>
          <w:sz w:val="24"/>
          <w:szCs w:val="24"/>
        </w:rPr>
        <w:t>it. This would dilute the influence of major powers like the United States that evangelizes neoliberalism. In 2005, Chávez notes this influence of the United States in organizations like the OAS: “President of the United States attended a meeting of the Organization of American States, and he proposed to Latin America and the Caribbean an increase in trade measures and the opening up of markets. In other words, he proposed neo-liberalism…</w:t>
      </w:r>
      <w:r w:rsidRPr="00F4686F">
        <w:rPr>
          <w:rFonts w:ascii="Times New Roman" w:hAnsi="Times New Roman" w:cs="Times New Roman"/>
        </w:rPr>
        <w:t xml:space="preserve"> </w:t>
      </w:r>
      <w:r w:rsidRPr="00F4686F">
        <w:rPr>
          <w:rFonts w:ascii="Times New Roman" w:hAnsi="Times New Roman" w:cs="Times New Roman"/>
          <w:sz w:val="24"/>
          <w:szCs w:val="24"/>
        </w:rPr>
        <w:t xml:space="preserve">It is neo-liberal capitalism of the Washington </w:t>
      </w:r>
      <w:r w:rsidRPr="00F4686F">
        <w:rPr>
          <w:rFonts w:ascii="Times New Roman" w:hAnsi="Times New Roman" w:cs="Times New Roman"/>
          <w:sz w:val="24"/>
          <w:szCs w:val="24"/>
        </w:rPr>
        <w:lastRenderedPageBreak/>
        <w:t>consensus that has increased dire poverty and inequality” (A/60/PV.6). Reforms like placing greater power in the UN General Assembly (A/55/PV.28) would reduce the ability of hegemons to push neoliberalism and military interventions like those in Iraq, Afghanistan, and Libya.</w:t>
      </w:r>
    </w:p>
    <w:p w14:paraId="6538758F" w14:textId="77777777"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Chávez’s democratic vision is domestic as well. His populist democracy is “based on popular participation, ethics, justice and equality” (A/56/PV.44). It works for the people in direct opposition to two-party democracy under the </w:t>
      </w:r>
      <w:proofErr w:type="spellStart"/>
      <w:r w:rsidRPr="00F4686F">
        <w:rPr>
          <w:rFonts w:ascii="Times New Roman" w:hAnsi="Times New Roman" w:cs="Times New Roman"/>
          <w:i/>
          <w:iCs/>
          <w:sz w:val="24"/>
          <w:szCs w:val="24"/>
        </w:rPr>
        <w:t>Puntofijo</w:t>
      </w:r>
      <w:proofErr w:type="spellEnd"/>
      <w:r w:rsidRPr="00F4686F">
        <w:rPr>
          <w:rFonts w:ascii="Times New Roman" w:hAnsi="Times New Roman" w:cs="Times New Roman"/>
          <w:i/>
          <w:iCs/>
          <w:sz w:val="24"/>
          <w:szCs w:val="24"/>
        </w:rPr>
        <w:t xml:space="preserve"> </w:t>
      </w:r>
      <w:r w:rsidRPr="00F4686F">
        <w:rPr>
          <w:rFonts w:ascii="Times New Roman" w:hAnsi="Times New Roman" w:cs="Times New Roman"/>
          <w:sz w:val="24"/>
          <w:szCs w:val="24"/>
        </w:rPr>
        <w:t>Pact parties, Democratic Action and COPEI, that had led the country for nearly three decades. For Chávez, democracy is “the best remedy for hunger”, and thus is intimately tied to his vision of socialism (A/59/PV.10). Capitalism “only benefits a minority and excludes the majority”, destroys the environment, and destroys lives, while socialism creates “an economy that serves human beings” (A/63/PV.16). It reaches across borders and recognizes the "</w:t>
      </w:r>
      <w:r w:rsidRPr="00F4686F">
        <w:rPr>
          <w:rFonts w:ascii="Times New Roman" w:hAnsi="Times New Roman" w:cs="Times New Roman"/>
        </w:rPr>
        <w:t xml:space="preserve"> </w:t>
      </w:r>
      <w:r w:rsidRPr="00F4686F">
        <w:rPr>
          <w:rFonts w:ascii="Times New Roman" w:hAnsi="Times New Roman" w:cs="Times New Roman"/>
          <w:sz w:val="24"/>
          <w:szCs w:val="24"/>
        </w:rPr>
        <w:t xml:space="preserve">pain, </w:t>
      </w:r>
      <w:proofErr w:type="gramStart"/>
      <w:r w:rsidRPr="00F4686F">
        <w:rPr>
          <w:rFonts w:ascii="Times New Roman" w:hAnsi="Times New Roman" w:cs="Times New Roman"/>
          <w:sz w:val="24"/>
          <w:szCs w:val="24"/>
        </w:rPr>
        <w:t>anguish</w:t>
      </w:r>
      <w:proofErr w:type="gramEnd"/>
      <w:r w:rsidRPr="00F4686F">
        <w:rPr>
          <w:rFonts w:ascii="Times New Roman" w:hAnsi="Times New Roman" w:cs="Times New Roman"/>
          <w:sz w:val="24"/>
          <w:szCs w:val="24"/>
        </w:rPr>
        <w:t xml:space="preserve"> and anger of millions of our brothers in the United States” (A/64/PV.6).</w:t>
      </w:r>
    </w:p>
    <w:p w14:paraId="4202E077" w14:textId="77777777"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Finally, Chávez was an ardent supporter of national sovereignty and multilateralism. His speeches in support of the UN, while qualified, were informed by a strong belief in cooperation between states. He denounced unilateralism multiple times, typically in connection to the US’ wars in Iraq and Afghanistan. It also provided an alternative to the global economic system once he lost faith in the United Nations. Multilateralism thus took the form of robust regional cooperation in rhetoric and action. For instance, in 2010, Venezuela “[attached] particular importance to the process of union and integration in Latin America and the Caribbean…</w:t>
      </w:r>
      <w:r w:rsidRPr="00F4686F">
        <w:rPr>
          <w:rFonts w:ascii="Times New Roman" w:hAnsi="Times New Roman" w:cs="Times New Roman"/>
        </w:rPr>
        <w:t xml:space="preserve"> </w:t>
      </w:r>
      <w:r w:rsidRPr="00F4686F">
        <w:rPr>
          <w:rFonts w:ascii="Times New Roman" w:hAnsi="Times New Roman" w:cs="Times New Roman"/>
          <w:sz w:val="24"/>
          <w:szCs w:val="24"/>
        </w:rPr>
        <w:t xml:space="preserve">The union of our peoples — the peoples of the South fighting for independence, freedom, </w:t>
      </w:r>
      <w:proofErr w:type="gramStart"/>
      <w:r w:rsidRPr="00F4686F">
        <w:rPr>
          <w:rFonts w:ascii="Times New Roman" w:hAnsi="Times New Roman" w:cs="Times New Roman"/>
          <w:sz w:val="24"/>
          <w:szCs w:val="24"/>
        </w:rPr>
        <w:t>sovereignty</w:t>
      </w:r>
      <w:proofErr w:type="gramEnd"/>
      <w:r w:rsidRPr="00F4686F">
        <w:rPr>
          <w:rFonts w:ascii="Times New Roman" w:hAnsi="Times New Roman" w:cs="Times New Roman"/>
          <w:sz w:val="24"/>
          <w:szCs w:val="24"/>
        </w:rPr>
        <w:t xml:space="preserve"> and self-determination — is a priority of our Simon Bolivar national project, as enshrined in our first socialist plan for the period 2007 to 2013” (A/65/PV.24). This was explicitly framed against </w:t>
      </w:r>
      <w:proofErr w:type="gramStart"/>
      <w:r w:rsidRPr="00F4686F">
        <w:rPr>
          <w:rFonts w:ascii="Times New Roman" w:hAnsi="Times New Roman" w:cs="Times New Roman"/>
          <w:sz w:val="24"/>
          <w:szCs w:val="24"/>
        </w:rPr>
        <w:t>the ”credit</w:t>
      </w:r>
      <w:proofErr w:type="gramEnd"/>
      <w:r w:rsidRPr="00F4686F">
        <w:rPr>
          <w:rFonts w:ascii="Times New Roman" w:hAnsi="Times New Roman" w:cs="Times New Roman"/>
          <w:sz w:val="24"/>
          <w:szCs w:val="24"/>
        </w:rPr>
        <w:t xml:space="preserve"> monopoly maintained by the Bretton Woods institutions” by forming new multilateral </w:t>
      </w:r>
      <w:r w:rsidRPr="00F4686F">
        <w:rPr>
          <w:rFonts w:ascii="Times New Roman" w:hAnsi="Times New Roman" w:cs="Times New Roman"/>
          <w:sz w:val="24"/>
          <w:szCs w:val="24"/>
        </w:rPr>
        <w:lastRenderedPageBreak/>
        <w:t xml:space="preserve">organizations like ALBA-TCP, the Bank of the South, Petrocaribe, and South-South cooperation more generally. Many of the organizations he championed, like CELAC (Community of Latin American and Caribbean States) and Mercosur (Southern Common Market), also intended to reduce the influence of the US and organizations perceived to be captured by it, including the OAS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{"citationID":"gwydxbN5","properties":{"formattedCitation":"(S\\uc0\\u246{}derbaum, Spandler, and Pacciardi 2021)","plainCitation":"(Söderbaum, Spandler, and Pacciardi 2021)","noteIndex":0},"citationItems":[{"id":1442,"uris":["http://zotero.org/users/6074235/items/Z9XASDK5"],"itemData":{"id":1442,"type":"book","publisher":"Cambridge University Press","source":"Google Scholar","title":"Contestations of the liberal international order: A populist script of regional cooperation","title-short":"Contestations of the liberal international order","author":[{"family":"Söderbaum","given":"Fredrik"},{"family":"Spandler","given":"Kilian"},{"family":"Pacciardi","given":"Agnese"}],"issued":{"date-parts":[["2021"]]}}}],"schema":"https://github.com/citation-style-language/schema/raw/master/csl-citation.json"}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(Söderbaum, Spandler, and Pacciardi 2021)</w:t>
      </w:r>
      <w:r w:rsidRPr="00F4686F">
        <w:rPr>
          <w:rFonts w:ascii="Times New Roman" w:hAnsi="Times New Roman" w:cs="Times New Roman"/>
          <w:sz w:val="24"/>
          <w:szCs w:val="24"/>
        </w:rPr>
        <w:fldChar w:fldCharType="end"/>
      </w:r>
    </w:p>
    <w:p w14:paraId="036A1631" w14:textId="1C80C9CC"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The rhetorical trends explored through UNGD speeches was accompanied by domestic action, including nationalizations of cement and food production, and utilities in the late 2000s and early 2010s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{"citationID":"qYy5hXWw","properties":{"formattedCitation":"(Reuters Staff 2012)","plainCitation":"(Reuters Staff 2012)","noteIndex":0},"citationItems":[{"id":1447,"uris":["http://zotero.org/users/6074235/items/LRYRD46C"],"itemData":{"id":1447,"type":"article-newspaper","abstract":"Venezuelan President Hugo Chavez was re-elected on Sunday to another six-year term, potentially extending his rule to two decades and cementing his status as a dominant figure in modern Latin American history.","container-title":"Reuters","language":"en","section":"Media and Telecoms","source":"www.reuters.com","title":"Factbox: Venezuela's nationalizations under Chavez","title-short":"Factbox","URL":"https://www.reuters.com/article/us-venezuela-election-nationalizations-idUSBRE89701X20121008","author":[{"literal":"Reuters Staff"}],"accessed":{"date-parts":[["2022",4,11]]},"issued":{"date-parts":[["2012",10,8]]}}}],"schema":"https://github.com/citation-style-language/schema/raw/master/csl-citation.json"}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(Reuters Staff 2012)</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Furthermore, Chávez threatened to leave the IMF and World Bank in 2007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{"citationID":"WSzBK3F0","properties":{"formattedCitation":"(Ch\\uc0\\u225{}vez pulling Venezuela out of World Bank and IMF 2007; Hudson 2007)","plainCitation":"(Chávez pulling Venezuela out of World Bank and IMF 2007; Hudson 2007)","noteIndex":0},"citationItems":[{"id":1448,"uris":["http://zotero.org/users/6074235/items/KPWSAQWG"],"itemData":{"id":1448,"type":"article-newspaper","abstract":"Venezuela will withdraw from the Washington-based lending organizations, the IMF and World Bank, in a symbolic move that distances leftist President Hugo Chavez from much of the international economic community.","container-title":"Reuters","language":"en","section":"World News","source":"www.reuters.com","title":"Venezuela to quit IMF, World Bank","URL":"https://www.reuters.com/article/us-imf-venezuela-idUSN3047381820070501","author":[{"family":"Hudson","given":"Saul"}],"accessed":{"date-parts":[["2022",4,11]]},"issued":{"date-parts":[["2007",5,1]]}}},{"id":1446,"uris":["http://zotero.org/users/6074235/items/GF7JA5G7"],"itemData":{"id":1446,"type":"article-newspaper","container-title":"The New York Times","ISSN":"0362-4331","language":"en-US","section":"World","source":"NYTimes.com","title":"Chávez pulling Venezuela out of World Bank and IMF","URL":"https://www.nytimes.com/2007/05/01/world/americas/01iht-venez.1.5513389.html","accessed":{"date-parts":[["2022",4,11]]},"issued":{"date-parts":[["2007",5,1]]}}}],"schema":"https://github.com/citation-style-language/schema/raw/master/csl-citation.json"}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szCs w:val="24"/>
        </w:rPr>
        <w:t>(Chávez pulling Venezuela out of World Bank and IMF 2007; Hudson 2007)</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This came after Venezuela’s national debts were paid off early. Domestic economic policies coincide with the positive side of Chávez’s denouncements of neoliberalism. In UNGD speeches, he frequently spoke of needing alternative models for development. This accompanied constant references to the New International Economic Order (NIEO) adopted by the United Nations in 1974 but largely unrealized in the following decades (A/65/PV.5). In pursuit of these goals and in search of an IMF/World Bank alternative, Chávez assisted in founding the Bank of the South with Ecuador, Brazil, Bolivia, and other Latin American countries as co-founders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{"citationID":"bmbqiyTl","properties":{"formattedCitation":"(Mares and Trinkunas 2016)","plainCitation":"(Mares and Trinkunas 2016)","noteIndex":0},"citationItems":[{"id":1444,"uris":["http://zotero.org/users/6074235/items/X9YF6VYF"],"itemData":{"id":1444,"type":"book","abstract":"Brazil’s soft power path to major power status.The largest country in South America by land mass and population, Brazil has been marked since its independence by a belief that it has the potential to play a major role on the global stage. Set apart from the rest of the hemisphere by culture, language, and history, Brazil has also been viewed by its neighbors as a potential great power and, at times, a threat. But even though domestic aspirations and foreign perceptions have held out the prospect for Brazil becoming a major power, the country has lacked the capabilities—particularly on the military and economic dimensions—to pursue a traditional path to greatness.Aspirational Power examines Brazil as an emerging power. It explains Brazil’s present emphasis on using soft power through a historical analysis of Brazil’s three past attempts to achieve major power status. Though these efforts have fallen short, this book suggests that Brazil will continue to try to emerge, but that it will only succeed when its domestic institutions provide a solid and attractive foundation for the deployment of its soft power abroad. Aspirational Power concludes with concrete recommendations for how Brazil might improve its strategy, and why the great powers, including the United States, should respond positively to Brazil’s emergence.","ISBN":"978-0-8157-2796-5","language":"en","note":"Google-Books-ID: 6NaACwAAQBAJ","number-of-pages":"187","publisher":"Brookings Institution Press","source":"Google Books","title":"Aspirational Power: Brazil on the Long Road to Global Influence","title-short":"Aspirational Power","author":[{"family":"Mares","given":"David R."},{"family":"Trinkunas","given":"Harold A."}],"issued":{"date-parts":[["2016",6,28]]}}}],"schema":"https://github.com/citation-style-language/schema/raw/master/csl-citation.json"}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(Mares and Trinkunas 2016)</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He also contributed to founding SUCRE, a regional currency designed to reduce Latin American dependence on the dollar. One specific case in which Venezuela was successful in pursuing development goals is its commitment to the Millennium Development goals of 2000, for which the UN and OAS have repeatedly praised Chávez.</w:t>
      </w:r>
    </w:p>
    <w:p w14:paraId="17E20AED" w14:textId="77777777"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To summarize: Chávez was a regular critic of the LIO. This only increased in severity over time. Chávez’s criticism of neoliberalism was borne out through his domestic policies, where he nationalized industries, instituted price controls, and increased social spending </w:t>
      </w:r>
      <w:r w:rsidRPr="00F4686F">
        <w:rPr>
          <w:rFonts w:ascii="Times New Roman" w:hAnsi="Times New Roman" w:cs="Times New Roman"/>
          <w:sz w:val="24"/>
          <w:szCs w:val="24"/>
        </w:rPr>
        <w:lastRenderedPageBreak/>
        <w:t>dramatically. His views of other international norms were far less severe. Chávez participated readily in the United Nations, supporting this with reverence for the foundations of the UN: multilateralism, cooperation, sovereignty, human rights, and international law. This was not without criticisms. Chávez advocated strongly for increased democratization by eliminating the Security Council veto and expanding membership, an endeavor he eventually lamented as impossible. He also engaged in regionalism at the expense of the United States and OAS but in accordance with international norms about cooperation and multilateralism.</w:t>
      </w:r>
    </w:p>
    <w:p w14:paraId="55C9F79E" w14:textId="77777777" w:rsidR="001B1AA2" w:rsidRPr="00F4686F" w:rsidRDefault="001B1AA2" w:rsidP="00F4686F">
      <w:pPr>
        <w:pStyle w:val="Heading3"/>
        <w:spacing w:before="0" w:line="480" w:lineRule="auto"/>
        <w:rPr>
          <w:rFonts w:ascii="Times New Roman" w:hAnsi="Times New Roman" w:cs="Times New Roman"/>
          <w:i/>
          <w:iCs/>
        </w:rPr>
      </w:pPr>
      <w:bookmarkStart w:id="18" w:name="_Toc108080179"/>
      <w:r w:rsidRPr="00F4686F">
        <w:rPr>
          <w:rFonts w:ascii="Times New Roman" w:hAnsi="Times New Roman" w:cs="Times New Roman"/>
          <w:i/>
          <w:iCs/>
        </w:rPr>
        <w:t>Responses to Chávez</w:t>
      </w:r>
      <w:bookmarkEnd w:id="18"/>
    </w:p>
    <w:p w14:paraId="402D5A37" w14:textId="2BF8A200"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i/>
          <w:iCs/>
          <w:sz w:val="24"/>
          <w:szCs w:val="24"/>
        </w:rPr>
        <w:tab/>
      </w:r>
      <w:r w:rsidRPr="00F4686F">
        <w:rPr>
          <w:rFonts w:ascii="Times New Roman" w:hAnsi="Times New Roman" w:cs="Times New Roman"/>
          <w:sz w:val="24"/>
          <w:szCs w:val="24"/>
        </w:rPr>
        <w:t xml:space="preserve">Given the hypothesis that international organizations should respond more harshly against anti-neoliberal rhetoric and policy, one should expect denunciations against Hugo Chávez to be particularly harsh given the intensity of his opposition to neoliberalism coupled with flagrant breaches of diplomatic ‘decorum’ and intense criticism of the United Nations. However, contra this expectation, international opposition to Chávez was weak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{"citationID":"f5fsDumf","properties":{"formattedCitation":"(Hawkins 2016)","plainCitation":"(Hawkins 2016)","noteIndex":0},"citationItems":[{"id":1438,"uris":["http://zotero.org/users/6074235/items/HI8AY7CW"],"itemData":{"id":1438,"type":"article-journal","container-title":"Democratization","issue":"2","note":"publisher: Taylor &amp; Francis","page":"242–262","source":"Google Scholar","title":"Responding to radical populism: Chavismo in Venezuela","title-short":"Responding to radical populism","volume":"23","author":[{"family":"Hawkins","given":"Kirk A."}],"issued":{"date-parts":[["2016"]]}}}],"schema":"https://github.com/citation-style-language/schema/raw/master/csl-citation.json"}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(Hawkins 2016)</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In fact, most critical responses aimed at Chávez from international organizations were mixed or unenforceable. These reports focused almost exclusively on political problems, such as descriptions of human rights abuses and media freedom which are examined later. Little time was given to Chávez’s criticisms of neoliberalism outside of a lost arbitration case with two oil companies which took nearly 10 years</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{"citationID":"OrFIpG6E","properties":{"formattedCitation":"(Chavez 2012)","plainCitation":"(Chavez 2012)","noteIndex":0},"citationItems":[{"id":2709,"uris":["http://zotero.org/users/6074235/items/LPJWPZRN"],"itemData":{"id":2709,"type":"article-newspaper","abstract":"Venezuelan president says nation will \"get out\" of ICSID, where more than a dozen companies are suing his government for billions","language":"en-US","title":"Chavez: Venezuela won't honor arbitration body","title-short":"Chavez","URL":"https://www.cbsnews.com/news/chavez-venezuela-wont-honor-arbitration-body/","accessed":{"date-parts":[["2022",7,4]]},"issued":{"date-parts":[["2012",1,9]]}}}],"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rPr>
        <w:t>(Chavez 2012)</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This came after fourteen years of Chávez’s tenure, during which assets from most sectors of the economy experienced some form of nationalization.</w:t>
      </w:r>
    </w:p>
    <w:p w14:paraId="26EAC673" w14:textId="77777777"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A key period during which responses to Chávez </w:t>
      </w:r>
      <w:r w:rsidRPr="00F4686F">
        <w:rPr>
          <w:rFonts w:ascii="Times New Roman" w:hAnsi="Times New Roman" w:cs="Times New Roman"/>
          <w:i/>
          <w:iCs/>
          <w:sz w:val="24"/>
          <w:szCs w:val="24"/>
        </w:rPr>
        <w:t xml:space="preserve">could have </w:t>
      </w:r>
      <w:r w:rsidRPr="00F4686F">
        <w:rPr>
          <w:rFonts w:ascii="Times New Roman" w:hAnsi="Times New Roman" w:cs="Times New Roman"/>
          <w:sz w:val="24"/>
          <w:szCs w:val="24"/>
        </w:rPr>
        <w:t>been severe, assuming discontent with his anti-neoliberal politics, is the 2002 coup d’état against him. The 2002 coup followed violence against anti-Chávez protesters at a rally in Caracas on April 11</w:t>
      </w:r>
      <w:r w:rsidRPr="00F4686F">
        <w:rPr>
          <w:rFonts w:ascii="Times New Roman" w:hAnsi="Times New Roman" w:cs="Times New Roman"/>
          <w:sz w:val="24"/>
          <w:szCs w:val="24"/>
          <w:vertAlign w:val="superscript"/>
        </w:rPr>
        <w:t>th</w:t>
      </w:r>
      <w:r w:rsidRPr="00F4686F">
        <w:rPr>
          <w:rFonts w:ascii="Times New Roman" w:hAnsi="Times New Roman" w:cs="Times New Roman"/>
          <w:sz w:val="24"/>
          <w:szCs w:val="24"/>
        </w:rPr>
        <w:t xml:space="preserve">. It was led by </w:t>
      </w:r>
      <w:r w:rsidRPr="00F4686F">
        <w:rPr>
          <w:rFonts w:ascii="Times New Roman" w:hAnsi="Times New Roman" w:cs="Times New Roman"/>
          <w:sz w:val="24"/>
          <w:szCs w:val="24"/>
        </w:rPr>
        <w:lastRenderedPageBreak/>
        <w:t xml:space="preserve">“discontented military officers” who propped up Pedro Carmona </w:t>
      </w:r>
      <w:proofErr w:type="spellStart"/>
      <w:r w:rsidRPr="00F4686F">
        <w:rPr>
          <w:rFonts w:ascii="Times New Roman" w:hAnsi="Times New Roman" w:cs="Times New Roman"/>
          <w:sz w:val="24"/>
          <w:szCs w:val="24"/>
        </w:rPr>
        <w:t>Estanga</w:t>
      </w:r>
      <w:proofErr w:type="spellEnd"/>
      <w:r w:rsidRPr="00F4686F">
        <w:rPr>
          <w:rFonts w:ascii="Times New Roman" w:hAnsi="Times New Roman" w:cs="Times New Roman"/>
          <w:sz w:val="24"/>
          <w:szCs w:val="24"/>
        </w:rPr>
        <w:t xml:space="preserve">, a business leader, as president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{"citationID":"3zKAAMGS","properties":{"formattedCitation":"(Rohter 2002)","plainCitation":"(Rohter 2002)","noteIndex":0},"citationItems":[{"id":2578,"uris":["http://zotero.org/users/6074235/items/9YSRXBF6"],"itemData":{"id":2578,"type":"article-newspaper","abstract":"Article reviews two days in which Venezuelan Pres Hugo Chavez was ousted by business and military leaders, and then restored when pro-Chavez crowds demand return and uprising collapses; photos; chronology (M)","container-title":"The New York Times","ISSN":"0362-4331","language":"en-US","section":"World","source":"NYTimes.com","title":"Venezuela's 2 Fateful Days: Leader Is Out, and In Again","title-short":"Venezuela's 2 Fateful Days","URL":"https://www.nytimes.com/2002/04/20/world/venezuela-s-2-fateful-days-leader-is-out-and-in-again.html","author":[{"family":"Rohter","given":"Larry"}],"accessed":{"date-parts":[["2022",6,21]]},"issued":{"date-parts":[["2002",4,20]]}}}],"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(Rohter 2002)</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There was initial confusion about the event, as statements by the military said Chávez had resigned his office. The coup was short lived and lasted only two days, yet it provided a pretense for irritated international actors, including the OAS or UN staff, to remove Chávez by accepting Mr. Carmona as the legitimate president. This is arguably what happened with the United States who endorsed Carmona and said it was Chávez’s comeuppance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{"citationID":"KEhmtDCI","properties":{"formattedCitation":"(Levitt 2006, 112)","plainCitation":"(Levitt 2006, 112)","noteIndex":0},"citationItems":[{"id":2266,"uris":["http://zotero.org/users/6074235/items/K5BD7ZKJ"],"itemData":{"id":2266,"type":"article-journal","container-title":"Latin American Politics and Society","issue":"3","note":"publisher: Cambridge University Press","page":"93–123","source":"Google Scholar","title":"A desultory defense of democracy: OAS Resolution 1080 and the Inter-American Democratic Charter","title-short":"A desultory defense of democracy","volume":"48","author":[{"family":"Levitt","given":"Barry S."}],"issued":{"date-parts":[["2006"]]}},"locator":"112"}],"schema":"https://github.com/citation-style-language/schema/raw/master/csl-citation.json"}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(Levitt 2006, 112)</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Put in other words: “President Chávez's rejection of neoliberal economics and the willingness of actors in the Venezuelan crisis to wage economic warfare on their adversaries raise the question of whether the collective defense of democracy regime can survive regional challenges to neoliberal economics”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{"citationID":"6zIrtTho","properties":{"formattedCitation":"(Parish, Peceny, and Delacour 2007, 208)","plainCitation":"(Parish, Peceny, and Delacour 2007, 208)","noteIndex":0},"citationItems":[{"id":2580,"uris":["http://zotero.org/users/6074235/items/ZZPFSIB4"],"itemData":{"id":2580,"type":"article-journal","abstract":"Venezuela has been racked by several years of intense political conflict marked by frequent, massive demonstrations, crippling national strikes and an attempted military coup. Perhaps surprisingly, Venezuelan democracy has been sustained in the face of these challenges and conflicts between supporters and opponents of President Hugo Chávez are increasingly played out through constitutional democratic means. The Organization of American States' (OAS) collective defence of democracy regime has played an important role in maintaining Venezuelan democracy in the face of these intractable conflicts. The OAS regime has been built on the collective interests of elected presidents in weakly institutionalized democracies, the deepening integration of the region's states into the global economy, and the increasingly liberal foreign policy of the regional hegemon. Oil wealth has limited Venezuela's vulnerability to economic sanctions if Venezuelan actors transgressed the norms of the regime, and the US's initial reluctance to condemn the April 2002 coup called into question whether the US would continue to use its influence to support democratic rule in the hemisphere. Nevertheless, the elected leaders of the region condemned the coup attempt, a regional reaction that played some role in the restoration of President Chávez. The subsequent OAS mediation effort has helped keep the ongoing political competition in Venezuela within constitutional bounds, demonstrating that the OAS collective defence of democracy continues to play a useful role in sustaining democracy in the region.","container-title":"Democratization","DOI":"10.1080/13510340701245728","ISSN":"1351-0347","issue":"2","note":"publisher: Routledge\n_eprint: https://doi.org/10.1080/13510340701245728","page":"207-231","source":"Taylor and Francis+NEJM","title":"Venezuela and the Collective Defence of Democracy Regime in the Americas","volume":"14","author":[{"family":"Parish","given":"Randall"},{"family":"Peceny","given":"Mark"},{"family":"Delacour","given":"Justin"}],"issued":{"date-parts":[["2007",4,1]]}},"locator":"208"}],"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(Parish, Peceny, and Delacour 2007, 208)</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w:t>
      </w:r>
    </w:p>
    <w:p w14:paraId="17CBF4C9" w14:textId="77777777"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However, as scholars have found, the coup was not used by institutions of the LIO as an opportunity to punish Chávez for rejecting neoliberalism.  In fact, enforcing democracy against the coup qualifies as a difficult case as Chávez’s anti-neoliberalism had regional support, Venezuela was profiting heavily off of state-owned oil companies, and the US broadly opposed Chávez’s policies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{"citationID":"WPJTgzbK","properties":{"formattedCitation":"(Parish, Peceny, and Delacour 2007, 215)","plainCitation":"(Parish, Peceny, and Delacour 2007, 215)","noteIndex":0},"citationItems":[{"id":2580,"uris":["http://zotero.org/users/6074235/items/ZZPFSIB4"],"itemData":{"id":2580,"type":"article-journal","abstract":"Venezuela has been racked by several years of intense political conflict marked by frequent, massive demonstrations, crippling national strikes and an attempted military coup. Perhaps surprisingly, Venezuelan democracy has been sustained in the face of these challenges and conflicts between supporters and opponents of President Hugo Chávez are increasingly played out through constitutional democratic means. The Organization of American States' (OAS) collective defence of democracy regime has played an important role in maintaining Venezuelan democracy in the face of these intractable conflicts. The OAS regime has been built on the collective interests of elected presidents in weakly institutionalized democracies, the deepening integration of the region's states into the global economy, and the increasingly liberal foreign policy of the regional hegemon. Oil wealth has limited Venezuela's vulnerability to economic sanctions if Venezuelan actors transgressed the norms of the regime, and the US's initial reluctance to condemn the April 2002 coup called into question whether the US would continue to use its influence to support democratic rule in the hemisphere. Nevertheless, the elected leaders of the region condemned the coup attempt, a regional reaction that played some role in the restoration of President Chávez. The subsequent OAS mediation effort has helped keep the ongoing political competition in Venezuela within constitutional bounds, demonstrating that the OAS collective defence of democracy continues to play a useful role in sustaining democracy in the region.","container-title":"Democratization","DOI":"10.1080/13510340701245728","ISSN":"1351-0347","issue":"2","note":"publisher: Routledge\n_eprint: https://doi.org/10.1080/13510340701245728","page":"207-231","source":"Taylor and Francis+NEJM","title":"Venezuela and the Collective Defence of Democracy Regime in the Americas","volume":"14","author":[{"family":"Parish","given":"Randall"},{"family":"Peceny","given":"Mark"},{"family":"Delacour","given":"Justin"}],"issued":{"date-parts":[["2007",4,1]]}},"locator":"215"}],"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(Parish, Peceny, and Delacour 2007, 215)</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Had the OAS refused to engage in pro-democracy activities in Venezuela, deducing the difference between practical issues and normative complacence would have been challenging. However, OAS support for Chávez instead provides strong evidence towards a genuine enforcement of democratic norms over punishing neoliberalism. Had the United States been the sole arbiter of democracy in Latin America, Carmona likely would have had international legitimacy purely by fiat. The United States clearly hesitated to condemn the coup but nonetheless band wagoned once OAS support for Chávez developed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{"citationID":"LHh59nLK","properties":{"formattedCitation":"(Levitt 2006, 111\\uc0\\u8211{}13)","plainCitation":"(Levitt 2006, 111–13)","noteIndex":0},"citationItems":[{"id":2266,"uris":["http://zotero.org/users/6074235/items/K5BD7ZKJ"],"itemData":{"id":2266,"type":"article-journal","container-title":"Latin American Politics and Society","issue":"3","note":"publisher: Cambridge University Press","page":"93–123","source":"Google Scholar","title":"A desultory defense of democracy: OAS Resolution 1080 and the Inter-American Democratic Charter","title-short":"A desultory defense of democracy","volume":"48","author":[{"family":"Levitt","given":"Barry S."}],"issued":{"date-parts":[["2006"]]}},"locator":"111-113"}],"schema":"https://github.com/citation-style-language/schema/raw/master/csl-citation.json"}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(Levitt 2006, 111–13)</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w:t>
      </w:r>
    </w:p>
    <w:p w14:paraId="067A6FAE" w14:textId="77777777"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lastRenderedPageBreak/>
        <w:tab/>
        <w:t>Because the coup fell apart after two days, OAS support for Chávez came as he came back into power on April 14</w:t>
      </w:r>
      <w:r w:rsidRPr="00F4686F">
        <w:rPr>
          <w:rFonts w:ascii="Times New Roman" w:hAnsi="Times New Roman" w:cs="Times New Roman"/>
          <w:sz w:val="24"/>
          <w:szCs w:val="24"/>
          <w:vertAlign w:val="superscript"/>
        </w:rPr>
        <w:t>th</w:t>
      </w:r>
      <w:r w:rsidRPr="00F4686F">
        <w:rPr>
          <w:rFonts w:ascii="Times New Roman" w:hAnsi="Times New Roman" w:cs="Times New Roman"/>
          <w:sz w:val="24"/>
          <w:szCs w:val="24"/>
        </w:rPr>
        <w:t>. Deliberations among members states took up most of the April 13</w:t>
      </w:r>
      <w:r w:rsidRPr="00F4686F">
        <w:rPr>
          <w:rFonts w:ascii="Times New Roman" w:hAnsi="Times New Roman" w:cs="Times New Roman"/>
          <w:sz w:val="24"/>
          <w:szCs w:val="24"/>
          <w:vertAlign w:val="superscript"/>
        </w:rPr>
        <w:t>th</w:t>
      </w:r>
      <w:r w:rsidRPr="00F4686F">
        <w:rPr>
          <w:rFonts w:ascii="Times New Roman" w:hAnsi="Times New Roman" w:cs="Times New Roman"/>
          <w:sz w:val="24"/>
          <w:szCs w:val="24"/>
        </w:rPr>
        <w:t xml:space="preserve"> meetings, where El Salvador and Colombia alongside the United States hesitated to bring Chávez back into power. However, information gradually flowed into the OAS indicating that Chávez had not willfully abdicated the presidency, making the coup a guaranteed disruption of the constitutional order. Under this condition, Chávez was recognized as the democratically elected leader of Venezuela. The United Nations expressed support for the return of democratic governance as well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{"citationID":"wcS37Ep4","properties":{"formattedCitation":"(UN 2002)","plainCitation":"(UN 2002)","noteIndex":0},"citationItems":[{"id":1434,"uris":["http://zotero.org/users/6074235/items/27R2937Y"],"itemData":{"id":1434,"type":"webpage","abstract":"Welcoming the return of calm to Venezuela, United Nations Secretary-General Kofi Annan has voiced his readiness to help in the effort to promote democracy and human rights in the country.","container-title":"UN News","language":"en","title":"Venezuela: Annan welcomes return of calm, appeals for national reconciliation","title-short":"Venezuela","URL":"https://news.un.org/en/story/2002/04/32482-venezuela-annan-welcomes-return-calm-appeals-national-reconciliation","author":[{"literal":"UN"}],"accessed":{"date-parts":[["2022",4,11]]},"issued":{"date-parts":[["2002",4,16]]}}}],"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(UN 2002)</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w:t>
      </w:r>
    </w:p>
    <w:p w14:paraId="221B2394" w14:textId="77777777"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Yet, OAS actions in support of Venezuelan democracy did not end in 2002. The following years saw continued protests against the Chávez regime culminating in a referendum to recall Chávez in 2005. This process was overseen by and OAS observer mission, the Carter Center, and the United Nation Development Program (UNDP). The referendum was resolved in support of Chávez by a margin of 59 to 41 points, with results confirmed by the three organizations above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{"citationID":"FSxo5SAq","properties":{"formattedCitation":"(Parish, Peceny, and Delacour 2007, 224)","plainCitation":"(Parish, Peceny, and Delacour 2007, 224)","noteIndex":0},"citationItems":[{"id":2580,"uris":["http://zotero.org/users/6074235/items/ZZPFSIB4"],"itemData":{"id":2580,"type":"article-journal","abstract":"Venezuela has been racked by several years of intense political conflict marked by frequent, massive demonstrations, crippling national strikes and an attempted military coup. Perhaps surprisingly, Venezuelan democracy has been sustained in the face of these challenges and conflicts between supporters and opponents of President Hugo Chávez are increasingly played out through constitutional democratic means. The Organization of American States' (OAS) collective defence of democracy regime has played an important role in maintaining Venezuelan democracy in the face of these intractable conflicts. The OAS regime has been built on the collective interests of elected presidents in weakly institutionalized democracies, the deepening integration of the region's states into the global economy, and the increasingly liberal foreign policy of the regional hegemon. Oil wealth has limited Venezuela's vulnerability to economic sanctions if Venezuelan actors transgressed the norms of the regime, and the US's initial reluctance to condemn the April 2002 coup called into question whether the US would continue to use its influence to support democratic rule in the hemisphere. Nevertheless, the elected leaders of the region condemned the coup attempt, a regional reaction that played some role in the restoration of President Chávez. The subsequent OAS mediation effort has helped keep the ongoing political competition in Venezuela within constitutional bounds, demonstrating that the OAS collective defence of democracy continues to play a useful role in sustaining democracy in the region.","container-title":"Democratization","DOI":"10.1080/13510340701245728","ISSN":"1351-0347","issue":"2","note":"publisher: Routledge\n_eprint: https://doi.org/10.1080/13510340701245728","page":"207-231","source":"Taylor and Francis+NEJM","title":"Venezuela and the Collective Defence of Democracy Regime in the Americas","volume":"14","author":[{"family":"Parish","given":"Randall"},{"family":"Peceny","given":"Mark"},{"family":"Delacour","given":"Justin"}],"issued":{"date-parts":[["2007",4,1]]}},"locator":"224"}],"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(Parish, Peceny, and Delacour 2007, 224)</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It was met by resistance from the United States, who sought to create the capacity in the OAS to monitor democratic quality beyond simply elections. This was countered by Chávez through proposing the Social Charter of the Americas, a document which recognized the economic and social foundations of democracy. This emphasized internal development, social policy, and human rights as keys to democratic growth in contrast to an OAS mechanism for monitoring democracy. Notably, despite the fact that this was proposed by Chávez and was largely in line with a non-neoliberal, left-wing social agenda, it was ratified by the OAS over the US’s opposition.</w:t>
      </w:r>
    </w:p>
    <w:p w14:paraId="0630B58B" w14:textId="5CE3AD85"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International organizations’ responses to the 2002 coup against Chávez did not insulate him from criticism in the nine years following. Chávez’s rhetoric against neoliberalism, </w:t>
      </w:r>
      <w:r w:rsidRPr="00F4686F">
        <w:rPr>
          <w:rFonts w:ascii="Times New Roman" w:hAnsi="Times New Roman" w:cs="Times New Roman"/>
          <w:sz w:val="24"/>
          <w:szCs w:val="24"/>
        </w:rPr>
        <w:lastRenderedPageBreak/>
        <w:t xml:space="preserve">imperialism, and the flaws of the United Nations became more severe during this decade. However, most of the backlash against Chávez came in response to perceived democratic erosion, human rights abuses, and economic instability. For example, United Nations experts released reports on judicial independence and media laws in Venezuela in 2009 that brought concern about the separation of powers and the right to free and open media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{"citationID":"iVzZCleG","properties":{"formattedCitation":"(UN 2009a, 2009b)","plainCitation":"(UN 2009a, 2009b)","noteIndex":0},"citationItems":[{"id":2590,"uris":["http://zotero.org/users/6074235/items/WVY2FM9X"],"itemData":{"id":2590,"type":"webpage","abstract":"Proposed media laws in Venezuela could be used as a tool for political intimidation and would seriously curtail press freedom and potentially criminalize legitimate dissent, an independent United Nations human rights expert warned today.","container-title":"UN News","language":"en","title":"UN human rights expert sounds alarm on draft media laws in Venezuela","URL":"https://news.un.org/en/story/2009/08/309212-un-human-rights-expert-sounds-alarm-draft-media-laws-venezuela","author":[{"literal":"UN"}],"accessed":{"date-parts":[["2022",6,21]]},"issued":{"date-parts":[["2009",8,10]]}}},{"id":1433,"uris":["http://zotero.org/users/6074235/items/Z7JKIUWV"],"itemData":{"id":1433,"type":"webpage","abstract":"Decrying what they termed “a blow by President Hugo Chávez to the independence of judges and lawyers in the country,” three independent United Nations human rights experts today called for the immediate release of a Venezuelan judge arrested after ordering the conditional release of a prisoner held for almost three years without trial.","container-title":"UN News","language":"en","title":"Venezuelan leader violates independence of judiciary – UN rights experts","URL":"https://news.un.org/en/story/2009/12/324512-venezuelan-leader-violates-independence-judiciary-un-rights-experts","author":[{"literal":"UN"}],"accessed":{"date-parts":[["2022",4,11]]},"issued":{"date-parts":[["2009",12,16]]}}}],"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rPr>
        <w:t>(UN 2009a, 2009b)</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The OAS Secretary-General, Jose Miguel Insulza, criticized a law allowing Chávez to rule by decree in 2011. The law was used to seize private property in the wake of massive flooding to provide housing to displaced citizens. It thus may be loosely connected to concern over property right—making it economic in nature; however, criticism was justified by Insulza as being ‘"not within the spirit or the letter" of the Inter-American Democratic Charter’, suggesting a democratic focus rather than a backlash against anti-neoliberalism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{"citationID":"dcWJIB0n","properties":{"formattedCitation":"(Chavez condemns OAS \\uc0\\u8216{}interference\\uc0\\u8217{} in Venezuela 2011)","plainCitation":"(Chavez condemns OAS ‘interference’ in Venezuela 2011)","noteIndex":0},"citationItems":[{"id":2594,"uris":["http://zotero.org/users/6074235/items/C2TPH2TR"],"itemData":{"id":2594,"type":"article-newspaper","abstract":"Venezuelan President Hugo Chavez accuses the OAS of interference after its secretary general condemned a law giving him special powers.","container-title":"BBC News","language":"en-GB","section":"Latin America &amp; Caribbean","source":"www.bbc.com","title":"Chavez condemns OAS 'interference' in Venezuela","URL":"https://www.bbc.com/news/world-latin-america-12147834","accessed":{"date-parts":[["2022",6,21]]},"issued":{"date-parts":[["2011",1,10]]}}}],"schema":"https://github.com/citation-style-language/schema/raw/master/csl-citation.json"}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szCs w:val="24"/>
        </w:rPr>
        <w:t>(Chavez condemns OAS ‘interference’ in Venezuela 2011)</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Insulza’s comments were vigorously opposed by Chávez.</w:t>
      </w:r>
    </w:p>
    <w:p w14:paraId="15B141A2" w14:textId="77777777"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The OAS IACHR body echoed concerns over political abuses, yet lauded Venezuelan progress on poverty, literacy, and health in the same report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{"citationID":"8Rxi1olL","properties":{"formattedCitation":"(IACHR - OAS 2009)","plainCitation":"(IACHR - OAS 2009)","noteIndex":0},"citationItems":[{"id":1439,"uris":["http://zotero.org/users/6074235/items/3UH3TXNL"],"itemData":{"id":1439,"type":"webpage","container-title":"Inter-American Commission on Human Rights","title":"Democracy and Human Rights in Venezuela","URL":"http://cidh.org/countryrep/Venezuela2009eng/VE09.TOC.eng.htm","author":[{"family":"IACHR - OAS","given":""}],"accessed":{"date-parts":[["2022",4,11]]},"issued":{"date-parts":[["2009",12,30]]}}}],"schema":"https://github.com/citation-style-language/schema/raw/master/csl-citation.json"}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(IACHR - OAS 2009)</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Progress along these fronts came through increased social spending funded by state-owned oil companies—seemingly a rejection of neoliberal development and a success for the Social Charter of the Americas. Earlier, in 2007, Chávez threatened leaving the IMF and World Bank in order to rely primarily on the Bank of the South, seemingly with little backlash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{"citationID":"lDTaf159","properties":{"formattedCitation":"(Tran 2007)","plainCitation":"(Tran 2007)","noteIndex":0},"citationItems":[{"id":2592,"uris":["http://zotero.org/users/6074235/items/TD8SJPYE"],"itemData":{"id":2592,"type":"article-newspaper","abstract":"The Venezuelan president, Hugo Chávez, today severed relations with the World Bank and International Monetary Fund.","container-title":"The Guardian","ISSN":"0261-3077","language":"en-GB","section":"Business","source":"The Guardian","title":"Venezuela quits IMF and World Bank","URL":"https://www.theguardian.com/business/2007/may/01/venezuela.imf","author":[{"family":"Tran","given":"Mark"}],"accessed":{"date-parts":[["2022",6,21]]},"issued":{"date-parts":[["2007",5,1]]}}}],"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(Tran 2007)</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The plan was, in fact, supported by a former World Bank economist Joseph Stigler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{"citationID":"dQRZ7op2","properties":{"formattedCitation":"(Carroll 2007)","plainCitation":"(Carroll 2007)","noteIndex":0},"citationItems":[{"id":1443,"uris":["http://zotero.org/users/6074235/items/EEYAQEL3"],"itemData":{"id":1443,"type":"article-newspaper","abstract":"The Nobel prize-winning economist Joseph Stiglitz has endorsed an ambitious plan by Venezuela's president, Hugo Chávez, to create a pan-regional bank for Latin America. Professor Stiglitz, a Washington insider and former World Bank chief economist, said the Bank of the South would benefit the region and give a welcome shakeup to western lending institutions.","container-title":"The Guardian","ISSN":"0261-3077","language":"en-GB","section":"Business","source":"The Guardian","title":"Nobel economist endorses Chávez regional bank plan","URL":"https://www.theguardian.com/business/2007/oct/12/venezuela.banking","author":[{"family":"Carroll","given":"Rory"}],"accessed":{"date-parts":[["2022",4,11]]},"issued":{"date-parts":[["2007",10,11]]}}}],"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(Carroll 2007)</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w:t>
      </w:r>
    </w:p>
    <w:p w14:paraId="4C2F96CD" w14:textId="21B60465"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Chávez’s death in 2013 was followed by an outpouring of support from heads of states and international organizations including the United Nations and OAS. These press releases, likely following social decency norms observed during a recent death, noted Chávez’s deep commitment to the Venezuelan people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{"citationID":"c8qyCb1K","properties":{"formattedCitation":"(OAS 2013; UN 2013a)","plainCitation":"(OAS 2013; UN 2013a)","noteIndex":0},"citationItems":[{"id":2597,"uris":["http://zotero.org/users/6074235/items/VN2LGXE8"],"itemData":{"id":2597,"type":"webpage","abstract":"Secretary-General Ban Ki-moon said he was saddened by the death of Venezuelan President Hugo Chávez, who died yesterday after struggling with cancer for almost two years.","container-title":"UN News","language":"en","title":"UN chief saddened by death of Venezuelan President Hugo Chávez","URL":"https://news.un.org/en/story/2013/03/433522-un-chief-saddened-death-venezuelan-president-hugo-chavez","author":[{"literal":"UN"}],"accessed":{"date-parts":[["2022",6,21]]},"issued":{"date-parts":[["2013",3,6]]}}},{"id":2596,"uris":["http://zotero.org/users/6074235/items/5RH32XH2"],"itemData":{"id":2596,"type":"webpage","container-title":"OAS - Organization of American States","genre":"Text","language":"en","title":"OAS Permanent Council Pays Posthumous Tribute to President Hugo Chávez","title-short":"OAS - Organization of American States","URL":"https://www.oas.org/en/media_center/press_release.asp?sCodigo=E-095/13","author":[{"literal":"OAS"}],"accessed":{"date-parts":[["2022",6,21]]},"issued":{"date-parts":[["2013",3,15]]}}}],"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rPr>
        <w:t>(OAS 2013; UN 2013a)</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The United Nation General </w:t>
      </w:r>
      <w:r w:rsidRPr="00F4686F">
        <w:rPr>
          <w:rFonts w:ascii="Times New Roman" w:hAnsi="Times New Roman" w:cs="Times New Roman"/>
          <w:sz w:val="24"/>
          <w:szCs w:val="24"/>
        </w:rPr>
        <w:lastRenderedPageBreak/>
        <w:t xml:space="preserve">Assembly saw multiple representatives laud Chávez’s economic policies, plans for regional integration, and international leadership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{"citationID":"V2ozzNFe","properties":{"formattedCitation":"(UN 2013b)","plainCitation":"(UN 2013b)","noteIndex":0},"citationItems":[{"id":1429,"uris":["http://zotero.org/users/6074235/items/862RKB7F"],"itemData":{"id":1429,"type":"webpage","container-title":"Meetings Coverage and Press Releases","title":"United Nations Officials Hail ‘Strong Leadership’, Dedication of Late Venezuelan President Hugo Chávez | Meetings Coverage and Press Releases","URL":"https://www.un.org/press/en/2013/ga11345.doc.htm","author":[{"literal":"UN"}],"accessed":{"date-parts":[["2022",4,11]]},"issued":{"date-parts":[["2013",3,13]]}}}],"schema":"https://github.com/citation-style-language/schema/raw/master/csl-citation.json"}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(UN 2013b)</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The United Nations also congratulated Venezuela on combatting hunger despite reported market shortages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{"citationID":"69UXH5zL","properties":{"formattedCitation":"(Rueda 2013)","plainCitation":"(Rueda 2013)","noteIndex":0},"citationItems":[{"id":1428,"uris":["http://zotero.org/users/6074235/items/EQP6DGXR"],"itemData":{"id":1428,"type":"article-newspaper","abstract":"temp","container-title":"ABC News","language":"en","title":"UN Congratulates Venezuela for Reducing Hunger","URL":"https://abcnews.go.com/ABC_Univision/News/congratulates-venezuela-reducing-hunger-widespread-food-shortages/story?id=19421963","author":[{"family":"Rueda","given":"Manuel"}],"accessed":{"date-parts":[["2022",4,11]]},"issued":{"date-parts":[["2013",6,17]]}}}],"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(Rueda 2013)</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w:t>
      </w:r>
    </w:p>
    <w:p w14:paraId="58B92417" w14:textId="77777777"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The literature surrounding Chávez’s Venezuela concerns itself with democratic backsliding captured by measures like Freedom House, Varieties of Democracy, and Polity IV. These capture both liberal and electoral aspects of democracy such as competitiveness, media freedom, and human rights. All of these are valid concerns borne out by the data as Venezuela became more authoritarian under Chávez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{"citationID":"8Rjkh4iJ","properties":{"formattedCitation":"(Levitsky and Loxton 2013, 124\\uc0\\u8211{}25)","plainCitation":"(Levitsky and Loxton 2013, 124–25)","noteIndex":0},"citationItems":[{"id":1559,"uris":["http://zotero.org/users/6074235/items/CJRZCIKF"],"itemData":{"id":1559,"type":"article-journal","container-title":"Democratization","issue":"1","note":"publisher: Taylor &amp; Francis","page":"107–136","source":"Google Scholar","title":"Populism and competitive authoritarianism in the Andes","volume":"20","author":[{"family":"Levitsky","given":"Steven"},{"family":"Loxton","given":"James"}],"issued":{"date-parts":[["2013"]]}},"locator":"124-125"}],"schema":"https://github.com/citation-style-language/schema/raw/master/csl-citation.json"}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(Levitsky and Loxton 2013, 124–25)</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Concerns over democracy were echoed by international institutions like the UN and OAS, but no concrete action was taken by IOs against Hugo Chávez from 1999-2013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{"citationID":"RTjuFWeH","properties":{"formattedCitation":"(Hawkins 2016, 253\\uc0\\u8211{}56)","plainCitation":"(Hawkins 2016, 253–56)","noteIndex":0},"citationItems":[{"id":1438,"uris":["http://zotero.org/users/6074235/items/HI8AY7CW"],"itemData":{"id":1438,"type":"article-journal","container-title":"Democratization","issue":"2","note":"publisher: Taylor &amp; Francis","page":"242–262","source":"Google Scholar","title":"Responding to radical populism: Chavismo in Venezuela","title-short":"Responding to radical populism","volume":"23","author":[{"family":"Hawkins","given":"Kirk A."}],"issued":{"date-parts":[["2016"]]}},"locator":"253-256"}],"schema":"https://github.com/citation-style-language/schema/raw/master/csl-citation.json"}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szCs w:val="24"/>
        </w:rPr>
        <w:t>(Hawkins 2016, 253–56)</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This is in spite of robust criticism of the United Nations itself and the international economic order i.e., neoliberalism. Chávez attracted praise for his support for regional integration through multilateral institutions, both in theory and practice. He was also praised for economic advances including extreme poverty reduction. This is in spite of economic losses in later years as oil prices fell and government spending suffered as a result. Finally, support for Chávez during the 2002 coup after he had already shown his socialist tendencies suggests that the UN and OAS were far more committed to protecting democracy in Venezuela than they were protecting neoliberalism. Chávez is a </w:t>
      </w:r>
      <w:proofErr w:type="gramStart"/>
      <w:r w:rsidRPr="00F4686F">
        <w:rPr>
          <w:rFonts w:ascii="Times New Roman" w:hAnsi="Times New Roman" w:cs="Times New Roman"/>
          <w:sz w:val="24"/>
          <w:szCs w:val="24"/>
        </w:rPr>
        <w:t>left-populist</w:t>
      </w:r>
      <w:proofErr w:type="gramEnd"/>
      <w:r w:rsidRPr="00F4686F">
        <w:rPr>
          <w:rFonts w:ascii="Times New Roman" w:hAnsi="Times New Roman" w:cs="Times New Roman"/>
          <w:sz w:val="24"/>
          <w:szCs w:val="24"/>
        </w:rPr>
        <w:t xml:space="preserve"> with a weak response against him, contrary to my hypotheses. At the time, international condemnation of Chávez was weak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{"citationID":"oJdoyUqn","properties":{"formattedCitation":"(Ellner 2002)","plainCitation":"(Ellner 2002)","noteIndex":0},"citationItems":[{"id":2641,"uris":["http://zotero.org/users/6074235/items/AXJFVMS6"],"itemData":{"id":2641,"type":"article-journal","container-title":"Latin American Perspectives","DOI":"10.1177/0094582X0202900609","ISSN":"0094-582X","issue":"6","journalAbbreviation":"Latin American Perspectives","note":"publisher: SAGE Publications Inc","page":"88-93","source":"SAGE Journals","title":"The \"Radical\" Thesis on Globalization and the Case of Venezuela's Hugo Chávez","volume":"29","author":[{"family":"Ellner","given":"Steve"}],"issued":{"date-parts":[["2002",11,1]]}}}],"schema":"https://github.com/citation-style-language/schema/raw/master/csl-citation.json"}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(Ellner 2002)</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while the image of Chávez as the destroyer of Venezuela developed following Maduro’s ascension to the presidency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{"citationID":"WYLcMCWv","properties":{"formattedCitation":"(Capasso 2021)","plainCitation":"(Capasso 2021)","noteIndex":0},"citationItems":[{"id":1145,"uris":["http://zotero.org/users/6074235/items/AN7FXWV9"],"itemData":{"id":1145,"type":"article-journal","abstract":"This article brings together two cases to contribute to the growing body of literature rethinking the study of international relations (IR) and the Global South: The Libyan Arab al-Jamāhīrīyah and the Bolivarian Republic of Venezuela. Drawing on media representations and secondary literature from IR and international political economy (IPE), it critically examines three main conceptual theses (authoritarian, rentier, and rogue) used to describe the historical socio-political formations of these states up to this date. Mixing oil abundance with authoritarian revolutionary fervour and foreign policy adventurism, Libya and Venezuela have been progressively reduced to the figure of one man, while presenting their current crises as localized processes delinked from the imperialist inter-state system. The article argues that these analyses, if left unquestioned, perpetuate a US-led imperial ordering of the world, while foreclosing and discrediting alternatives to capitalist development emerging from and grounded in a Global South context. In doing so, the article contributes to the growing and controversial debate on the meanings and needs for decolonizing the study of IR.","container-title":"Politics","DOI":"10.1177/02633957211061232","ISSN":"0263-3957, 1467-9256","journalAbbreviation":"Politics","language":"en","page":"026339572110612","source":"DOI.org (Crossref)","title":"IR, imperialism, and the Global South: From Libya to Venezuela","title-short":"IR, imperialism, and the Global South","author":[{"family":"Capasso","given":"Matteo"}],"issued":{"date-parts":[["2021",12,6]]}}}],"schema":"https://github.com/citation-style-language/schema/raw/master/csl-citation.json"}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(Capasso 2021)</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w:t>
      </w:r>
    </w:p>
    <w:p w14:paraId="51AA7C97" w14:textId="77777777" w:rsidR="001B1AA2" w:rsidRPr="00F4686F" w:rsidRDefault="001B1AA2" w:rsidP="00F4686F">
      <w:pPr>
        <w:pStyle w:val="Heading2"/>
        <w:spacing w:before="0" w:line="480" w:lineRule="auto"/>
        <w:rPr>
          <w:rFonts w:ascii="Times New Roman" w:hAnsi="Times New Roman" w:cs="Times New Roman"/>
        </w:rPr>
      </w:pPr>
      <w:bookmarkStart w:id="19" w:name="_Toc108080180"/>
      <w:r w:rsidRPr="00F4686F">
        <w:rPr>
          <w:rFonts w:ascii="Times New Roman" w:hAnsi="Times New Roman" w:cs="Times New Roman"/>
        </w:rPr>
        <w:lastRenderedPageBreak/>
        <w:t>Case 2: Correa’s Ecuador</w:t>
      </w:r>
      <w:bookmarkEnd w:id="19"/>
    </w:p>
    <w:p w14:paraId="147A9ED3" w14:textId="77777777" w:rsidR="001B1AA2" w:rsidRPr="00F4686F" w:rsidRDefault="001B1AA2" w:rsidP="00F4686F">
      <w:pPr>
        <w:pStyle w:val="Heading3"/>
        <w:spacing w:before="0" w:line="480" w:lineRule="auto"/>
        <w:rPr>
          <w:rFonts w:ascii="Times New Roman" w:hAnsi="Times New Roman" w:cs="Times New Roman"/>
        </w:rPr>
      </w:pPr>
      <w:bookmarkStart w:id="20" w:name="_Toc108080181"/>
      <w:r w:rsidRPr="00F4686F">
        <w:rPr>
          <w:rFonts w:ascii="Times New Roman" w:hAnsi="Times New Roman" w:cs="Times New Roman"/>
        </w:rPr>
        <w:t>Correa’s International Identity</w:t>
      </w:r>
      <w:bookmarkEnd w:id="20"/>
    </w:p>
    <w:p w14:paraId="3F2BC2B1" w14:textId="7BFCEDBE"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Rafael Correa, as seen through UNGD speeches, is a left-populist critical of the international economic order, reform-minded with regard to the United Nations, and ardently supportive of multilateralism, human rights, and democracy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{"citationID":"u0qDW507","properties":{"formattedCitation":"(Where can I find statements made by Ecuador during the General Debate of the United Nations General Assembly? n.d.)","plainCitation":"(Where can I find statements made by Ecuador during the General Debate of the United Nations General Assembly? n.d.)","noteIndex":0},"citationItems":[{"id":2711,"uris":["http://zotero.org/users/6074235/items/CATUVHQA"],"itemData":{"id":2711,"type":"webpage","abstract":"Frequently asked questions (FAQs) about the United Nations","container-title":"Dag Hammarskjöld Library","language":"en","title":"Member States on the Record - Ecuador","title-short":"Where can I find statements made by Ecuador during the General Debate of the United Nations General Assembly?","URL":"https://ask.un.org/faq/75540","accessed":{"date-parts":[["2022",7,4]]}}}],"schema":"https://github.com/citation-style-language/schema/raw/master/csl-citation.json"}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rPr>
        <w:t>(Where can I find statements made by Ecuador during the General Debate of the United Nations General Assembly? n.d.)</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Correa shares these traits in common with Chávez, who overlapped Correa in tenure from 2007-2013 (6 years). However, Correa is less vitriolic, profane, or impolite than Chávez with his acerbic witticisms. Nonetheless, Correa is as fully populist as Chávez by most definitions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{"citationID":"vtuyH241","properties":{"formattedCitation":"(Levitsky and Loxton 2013, 111)","plainCitation":"(Levitsky and Loxton 2013, 111)","noteIndex":0},"citationItems":[{"id":1559,"uris":["http://zotero.org/users/6074235/items/CJRZCIKF"],"itemData":{"id":1559,"type":"article-journal","container-title":"Democratization","issue":"1","note":"publisher: Taylor &amp; Francis","page":"107–136","source":"Google Scholar","title":"Populism and competitive authoritarianism in the Andes","volume":"20","author":[{"family":"Levitsky","given":"Steven"},{"family":"Loxton","given":"James"}],"issued":{"date-parts":[["2013"]]}},"locator":"111"}],"schema":"https://github.com/citation-style-language/schema/raw/master/csl-citation.json"}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(Levitsky and Loxton 2013, 111)</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He was equally as willing to speak out on the global stage against neoliberalism, advocated for socialism, and was in favor of UN reform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{"citationID":"LydWJ1hZ","properties":{"formattedCitation":"(Simon and Garcia 2009)","plainCitation":"(Simon and Garcia 2009)","noteIndex":0},"citationItems":[{"id":2713,"uris":["http://zotero.org/users/6074235/items/R49926NX"],"itemData":{"id":2713,"type":"article-newspaper","abstract":"Ecuadorean President Rafael Correa was sworn in for a second term on Monday vowing to deepen his socialist \"revolution\" but he did not spell out how he plans to jump-start the country's slow economy.","container-title":"Reuters","language":"en","section":"Bonds News","source":"www.reuters.com","title":"Ecuador's Correa vows socialism in a slow economy","URL":"https://www.reuters.com/article/ecuador-correa-idUSN1048074020090810","author":[{"family":"Simon","given":"Walker"},{"family":"Garcia","given":"Eduardo"}],"accessed":{"date-parts":[["2022",7,4]]},"issued":{"date-parts":[["2009",8,10]]}}}],"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(Simon and Garcia 2009)</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w:t>
      </w:r>
    </w:p>
    <w:p w14:paraId="0CD8E96E" w14:textId="77777777"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Correa was deeply supportive of the campaign to democratize the Security Council. His vision of reform was fundamental in that it involved expanding the UNSC, giving greater power to the UNGA, and democratizing the UN’s satellite organizations (A/63/PV.15). This would theoretically empower the UN to “respond to the great challenges of the twenty-first century” (A/64/PV.12). These reforms would make the UNSC more representative, democratic, and efficient; in essence, the goals of the UN Charter would be better fulfilled with a “revitalization” of the Assembly (A/64/PV.12). This demonstrates a commitment to multilateralism and global governance. By 2011, Ecuador argued that multilateralism was in crisis due to a poor response to “political crises that have occurred in particular in the Middle East” referring to the Arab Spring revolts (A/66/PV.29). </w:t>
      </w:r>
    </w:p>
    <w:p w14:paraId="787FCE5D" w14:textId="77777777"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Correa identified another problem with the United Nations that called for dire reform: </w:t>
      </w:r>
    </w:p>
    <w:p w14:paraId="5A1CC8D5" w14:textId="77777777" w:rsidR="001B1AA2" w:rsidRPr="00F4686F" w:rsidRDefault="001B1AA2" w:rsidP="00F4686F">
      <w:pPr>
        <w:spacing w:after="0" w:line="480" w:lineRule="auto"/>
        <w:ind w:left="720" w:right="720"/>
        <w:rPr>
          <w:rFonts w:ascii="Times New Roman" w:hAnsi="Times New Roman" w:cs="Times New Roman"/>
          <w:sz w:val="24"/>
          <w:szCs w:val="24"/>
        </w:rPr>
      </w:pPr>
      <w:r w:rsidRPr="00F4686F">
        <w:rPr>
          <w:rFonts w:ascii="Times New Roman" w:hAnsi="Times New Roman" w:cs="Times New Roman"/>
          <w:sz w:val="24"/>
          <w:szCs w:val="24"/>
        </w:rPr>
        <w:lastRenderedPageBreak/>
        <w:t xml:space="preserve">“…illegitimate political exploitation of UN bodies by certain Powers, which continue to exert political and economic pressure and…to intervene militarily in sovereign States whose </w:t>
      </w:r>
      <w:proofErr w:type="gramStart"/>
      <w:r w:rsidRPr="00F4686F">
        <w:rPr>
          <w:rFonts w:ascii="Times New Roman" w:hAnsi="Times New Roman" w:cs="Times New Roman"/>
          <w:sz w:val="24"/>
          <w:szCs w:val="24"/>
        </w:rPr>
        <w:t>Governments</w:t>
      </w:r>
      <w:proofErr w:type="gramEnd"/>
      <w:r w:rsidRPr="00F4686F">
        <w:rPr>
          <w:rFonts w:ascii="Times New Roman" w:hAnsi="Times New Roman" w:cs="Times New Roman"/>
          <w:sz w:val="24"/>
          <w:szCs w:val="24"/>
        </w:rPr>
        <w:t xml:space="preserve"> criticize the international status quo or focus on different ideologies from those promoted by some Powers, or whose public policies are opposed to the economic interests of large transnational companies. Such pressure delegitimizes the system and distorts multilateralism itself” (A/67/PV.20). </w:t>
      </w:r>
    </w:p>
    <w:p w14:paraId="1D5187BF" w14:textId="77777777"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Events like the wars in Iraq and Afghanistan and intervention in Libya “distorted” the image of the UN, multilateralism, and the LIO into systems, norms, and organizations that served powerful economic and political interests. While his focus was on state action, Correa essentially identified the central argument of this thesis: that the LIO cracks down on “different ideologies” and those critical of the status quo through ostensibly neutral IOs representing the LIO.</w:t>
      </w:r>
    </w:p>
    <w:p w14:paraId="5BD1613C" w14:textId="77777777"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Ecuador’s voice of criticism against neoliberalism emphasizes the domestic inequalities that its policies produce. This is countered by robust social programs like those described in 2007: </w:t>
      </w:r>
    </w:p>
    <w:p w14:paraId="0A8C1324" w14:textId="77777777" w:rsidR="001B1AA2" w:rsidRPr="00F4686F" w:rsidRDefault="001B1AA2" w:rsidP="00F4686F">
      <w:pPr>
        <w:spacing w:after="0" w:line="480" w:lineRule="auto"/>
        <w:ind w:left="720" w:right="720"/>
        <w:jc w:val="both"/>
        <w:rPr>
          <w:rFonts w:ascii="Times New Roman" w:hAnsi="Times New Roman" w:cs="Times New Roman"/>
          <w:sz w:val="24"/>
          <w:szCs w:val="24"/>
        </w:rPr>
      </w:pPr>
      <w:r w:rsidRPr="00F4686F">
        <w:rPr>
          <w:rFonts w:ascii="Times New Roman" w:hAnsi="Times New Roman" w:cs="Times New Roman"/>
          <w:sz w:val="24"/>
          <w:szCs w:val="24"/>
        </w:rPr>
        <w:t>“…perhaps the best way to reduce poverty with dignity is to reduce social, economic, territorial, environmental, and cultural gaps. One of my Government’s main goals is thus to reduce inequality in an endogenous development framework of economic inclusion and socio-territorial cohesion, domestically as well as within the global system…the long and sad neoliberal night proposed from an existential perspective with its consequent absolutism of the market — social programs that ended up by breaking up society into as many parts as there are social groups” (A/62/PV.7)</w:t>
      </w:r>
    </w:p>
    <w:p w14:paraId="3AC70579" w14:textId="77777777" w:rsidR="001B1AA2" w:rsidRPr="00F4686F" w:rsidRDefault="001B1AA2" w:rsidP="00F4686F">
      <w:pPr>
        <w:spacing w:after="0" w:line="480" w:lineRule="auto"/>
        <w:jc w:val="both"/>
        <w:rPr>
          <w:rFonts w:ascii="Times New Roman" w:hAnsi="Times New Roman" w:cs="Times New Roman"/>
          <w:sz w:val="24"/>
          <w:szCs w:val="24"/>
        </w:rPr>
      </w:pPr>
      <w:r w:rsidRPr="00F4686F">
        <w:rPr>
          <w:rFonts w:ascii="Times New Roman" w:hAnsi="Times New Roman" w:cs="Times New Roman"/>
          <w:sz w:val="24"/>
          <w:szCs w:val="24"/>
        </w:rPr>
        <w:lastRenderedPageBreak/>
        <w:tab/>
        <w:t>Beyond being a mechanism of international domination, neoliberalism has a fragmentary effect of societies. Correa believes that reducing inequality along social, environmental, and cultural axes will produce power against the “absolutism” of the market. This “challenges the concept of ‘development’” by turning the causal arrow from economic growth to social development on its head, thereby making popular conceptions of economic growth (read: neoliberalism) completely unnecessary (A/71/PV.19).</w:t>
      </w:r>
    </w:p>
    <w:p w14:paraId="0029D20C" w14:textId="77777777" w:rsidR="001B1AA2" w:rsidRPr="00F4686F" w:rsidRDefault="001B1AA2" w:rsidP="00F4686F">
      <w:pPr>
        <w:spacing w:after="0" w:line="480" w:lineRule="auto"/>
        <w:jc w:val="both"/>
        <w:rPr>
          <w:rFonts w:ascii="Times New Roman" w:hAnsi="Times New Roman" w:cs="Times New Roman"/>
          <w:sz w:val="24"/>
          <w:szCs w:val="24"/>
        </w:rPr>
      </w:pPr>
      <w:r w:rsidRPr="00F4686F">
        <w:rPr>
          <w:rFonts w:ascii="Times New Roman" w:hAnsi="Times New Roman" w:cs="Times New Roman"/>
          <w:sz w:val="24"/>
          <w:szCs w:val="24"/>
        </w:rPr>
        <w:tab/>
        <w:t xml:space="preserve">The international component of contesting neoliberalism aligns with other </w:t>
      </w:r>
      <w:proofErr w:type="gramStart"/>
      <w:r w:rsidRPr="00F4686F">
        <w:rPr>
          <w:rFonts w:ascii="Times New Roman" w:hAnsi="Times New Roman" w:cs="Times New Roman"/>
          <w:sz w:val="24"/>
          <w:szCs w:val="24"/>
        </w:rPr>
        <w:t>left-populists</w:t>
      </w:r>
      <w:proofErr w:type="gramEnd"/>
      <w:r w:rsidRPr="00F4686F">
        <w:rPr>
          <w:rFonts w:ascii="Times New Roman" w:hAnsi="Times New Roman" w:cs="Times New Roman"/>
          <w:sz w:val="24"/>
          <w:szCs w:val="24"/>
        </w:rPr>
        <w:t xml:space="preserve"> in the region. Neoliberalism’s hegemony reflects power imbalances between the Global North and Global South. From 2016, Correa challenges the “paradigms of a neoliberal ideological foundation” which “has an ability to generate consensus and common understandings” in order to “impose a political and moral agenda upon the planet”. Defining development is one example of such power, and part of it is convincing people development is a “technical issues, when it is primarily a political problem” (A/71/PV.19). </w:t>
      </w:r>
    </w:p>
    <w:p w14:paraId="5F6BB6BA" w14:textId="77777777" w:rsidR="001B1AA2" w:rsidRPr="00F4686F" w:rsidRDefault="001B1AA2" w:rsidP="00F4686F">
      <w:pPr>
        <w:spacing w:after="0" w:line="480" w:lineRule="auto"/>
        <w:jc w:val="both"/>
        <w:rPr>
          <w:rFonts w:ascii="Times New Roman" w:hAnsi="Times New Roman" w:cs="Times New Roman"/>
          <w:sz w:val="24"/>
          <w:szCs w:val="24"/>
        </w:rPr>
      </w:pPr>
      <w:r w:rsidRPr="00F4686F">
        <w:rPr>
          <w:rFonts w:ascii="Times New Roman" w:hAnsi="Times New Roman" w:cs="Times New Roman"/>
          <w:sz w:val="24"/>
          <w:szCs w:val="24"/>
        </w:rPr>
        <w:tab/>
        <w:t>Another aspect of the imbalance is the disproportionate negative impact the “casino economy” in the Global North has on the rest of the world. The core of the problem is in speculation, which creates money for its own sake rather than producing goods to meet human needs (A/66/PV.29). Following the 2008 financial crisis, Correa believed the gravity of the crisis should have pushed the UN into taking a greater role in global economic governance through radical reform. Once again, the UN failed to rise to the challenge. Instead, bailouts and cosmetic changes to the Bretton Woods institutions took the space that should have been afforded to regulation, coordination, and the creation of a “new world economic order” (A/66/PV.29).</w:t>
      </w:r>
    </w:p>
    <w:p w14:paraId="424DE965" w14:textId="77777777" w:rsidR="001B1AA2" w:rsidRPr="00F4686F" w:rsidRDefault="001B1AA2" w:rsidP="00F4686F">
      <w:pPr>
        <w:spacing w:after="0" w:line="480" w:lineRule="auto"/>
        <w:jc w:val="both"/>
        <w:rPr>
          <w:rFonts w:ascii="Times New Roman" w:hAnsi="Times New Roman" w:cs="Times New Roman"/>
          <w:sz w:val="24"/>
          <w:szCs w:val="24"/>
        </w:rPr>
      </w:pPr>
      <w:r w:rsidRPr="00F4686F">
        <w:rPr>
          <w:rFonts w:ascii="Times New Roman" w:hAnsi="Times New Roman" w:cs="Times New Roman"/>
          <w:sz w:val="24"/>
          <w:szCs w:val="24"/>
        </w:rPr>
        <w:tab/>
        <w:t xml:space="preserve">Ecuador consistently supported multilateralism and human rights on the global stage, particularly with regard to regional cooperation and indigenous rights, respectively. Latin </w:t>
      </w:r>
      <w:r w:rsidRPr="00F4686F">
        <w:rPr>
          <w:rFonts w:ascii="Times New Roman" w:hAnsi="Times New Roman" w:cs="Times New Roman"/>
          <w:sz w:val="24"/>
          <w:szCs w:val="24"/>
        </w:rPr>
        <w:lastRenderedPageBreak/>
        <w:t>American integration through multilateral organizations like UNASUR and CELAC are imperative concerns of the Ecuadorian government, as are South-South relations more broadly (A/69/PV.20). The UN’s failures are also framed as weakness in fulfilling multilateral promises. Human rights are also a strong rhetorical device used by Correa to criticize the failures of the UN and neoliberalism. In themselves however, human rights declarations like the “Declaration on the Rights of Indigenous Peoples (resolution 61/295)” are valuable goals to be pursued (A/62/PV.7). Correa in fact seems inspired by indigenous philosophies in his speeches about environmentalism and human rights.</w:t>
      </w:r>
    </w:p>
    <w:p w14:paraId="41FF982A" w14:textId="360FB61C" w:rsidR="001B1AA2" w:rsidRPr="00F4686F" w:rsidRDefault="001B1AA2" w:rsidP="00F4686F">
      <w:pPr>
        <w:spacing w:after="0" w:line="480" w:lineRule="auto"/>
        <w:jc w:val="both"/>
        <w:rPr>
          <w:rFonts w:ascii="Times New Roman" w:hAnsi="Times New Roman" w:cs="Times New Roman"/>
          <w:sz w:val="24"/>
          <w:szCs w:val="24"/>
        </w:rPr>
      </w:pPr>
      <w:r w:rsidRPr="00F4686F">
        <w:rPr>
          <w:rFonts w:ascii="Times New Roman" w:hAnsi="Times New Roman" w:cs="Times New Roman"/>
          <w:sz w:val="24"/>
          <w:szCs w:val="24"/>
        </w:rPr>
        <w:tab/>
        <w:t xml:space="preserve">Correa’s rhetoric has seen some follow-through in the areas of oil extraction and regional integration. Ecuador has challenged foreign oil companies for their assets through contract renegotiations or court cases, both of which shift these assets into the hands of the state oil company, </w:t>
      </w:r>
      <w:proofErr w:type="spellStart"/>
      <w:r w:rsidRPr="00F4686F">
        <w:rPr>
          <w:rFonts w:ascii="Times New Roman" w:hAnsi="Times New Roman" w:cs="Times New Roman"/>
          <w:sz w:val="24"/>
          <w:szCs w:val="24"/>
        </w:rPr>
        <w:t>Petroecuador</w:t>
      </w:r>
      <w:proofErr w:type="spellEnd"/>
      <w:r w:rsidRPr="00F4686F">
        <w:rPr>
          <w:rFonts w:ascii="Times New Roman" w:hAnsi="Times New Roman" w:cs="Times New Roman"/>
          <w:sz w:val="24"/>
          <w:szCs w:val="24"/>
        </w:rPr>
        <w:t xml:space="preserve">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{"citationID":"CrE92uSO","properties":{"formattedCitation":"(Kozloff 2009, 31)","plainCitation":"(Kozloff 2009, 31)","noteIndex":0},"citationItems":[{"id":2611,"uris":["http://zotero.org/users/6074235/items/AXJYTWL4"],"itemData":{"id":2611,"type":"book","abstract":"N the past few years, South America has witnessed the rise of leftist governments coming into power on the heels of dramatic social and political unrest. From Hugo Chavez in Venezuela to Evo Morales, the indigenous head of state of Bolivia, and Michelle Bachelet, the first woman president in Chile, the faces of South American politics are changing rapidly and radically. In this timely and insightful analysis, acclaimed journalist and Latin American authority, Nikolas Kozloff explores the continent's new path and its affect on the U.S. New initiatives, such as Telesur, the satellite network with links to Al Jazeera, an oil-exporting consortium, and a regional currency, are coalescing South America into an emerging global player. With access to top political brass and a lively reportage style, Kozloff shows how we can secure and protect our ties with our close neighbors. -- Publisher description.","ISBN":"978-0-230-61754-4","language":"English","note":"OCLC: 999459895","source":"Open WorldCat","title":"Revolution!: South America and the rise of the new left","title-short":"Revolution!","author":[{"family":"Kozloff","given":"Nikolas"}],"issued":{"date-parts":[["2009"]]}},"locator":"31"}],"schema":"https://github.com/citation-style-language/schema/raw/master/csl-citation.json"}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(Kozloff 2009, 31)</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Two examples are Chevron and Occidental Petroleum Corp (Oxy). Oxy was challenged based on breach of contract allegations. The Ecuadorian government argued that Oxy sold part of its oil assets without state authorization before using the pretense to seize oil wells in the area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{"citationID":"0yzZvzZm","properties":{"formattedCitation":"(Kozloff 2009, 31; Reuters Staff 2008)","plainCitation":"(Kozloff 2009, 31; Reuters Staff 2008)","noteIndex":0},"citationItems":[{"id":2614,"uris":["http://zotero.org/users/6074235/items/Q63MIS69"],"itemData":{"id":2614,"type":"article-newspaper","abstract":"A World Bank court has denied a petition by Ecuador to drop a $3.2 billion claim filed by Occidental Petroleum &lt;OXY.N&gt;, the country's top attorney said on Wednesday.","container-title":"Reuters","language":"en","section":"Integrated Oil &amp; Gas","source":"www.reuters.com","title":"Ecuador-Oxy case to continue in World Bank court","URL":"https://www.reuters.com/article/ecuador-occidental-claim-idUSN1025891320080910","author":[{"family":"Reuters Staff","given":""}],"accessed":{"date-parts":[["2022",6,23]]},"issued":{"date-parts":[["2008",9,10]]}}},{"id":2611,"uris":["http://zotero.org/users/6074235/items/AXJYTWL4"],"itemData":{"id":2611,"type":"book","abstract":"N the past few years, South America has witnessed the rise of leftist governments coming into power on the heels of dramatic social and political unrest. From Hugo Chavez in Venezuela to Evo Morales, the indigenous head of state of Bolivia, and Michelle Bachelet, the first woman president in Chile, the faces of South American politics are changing rapidly and radically. In this timely and insightful analysis, acclaimed journalist and Latin American authority, Nikolas Kozloff explores the continent's new path and its affect on the U.S. New initiatives, such as Telesur, the satellite network with links to Al Jazeera, an oil-exporting consortium, and a regional currency, are coalescing South America into an emerging global player. With access to top political brass and a lively reportage style, Kozloff shows how we can secure and protect our ties with our close neighbors. -- Publisher description.","ISBN":"978-0-230-61754-4","language":"English","note":"OCLC: 999459895","source":"Open WorldCat","title":"Revolution!: South America and the rise of the new left","title-short":"Revolution!","author":[{"family":"Kozloff","given":"Nikolas"}],"issued":{"date-parts":[["2009"]]}},"locator":"31"}],"schema":"https://github.com/citation-style-language/schema/raw/master/csl-citation.json"}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rPr>
        <w:t>(Kozloff 2009, 31; Reuters Staff 2008)</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Similarly, Ecuador accused Chevron of massive oil pollution in the Amazon before suing in domestic courts. The alleged oil pollution occurred under Texaco, which was subsequently acquired by Chevron. The Ecuadorian Supreme Court ruled in the country’s favor before it was contested in The Hague's Permanent Court of Arbitration. Both Oxy and Chevron won their cases in 2016 and 2018, respectively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{"citationID":"70nRgqgQ","properties":{"formattedCitation":"(Chevron wins Ecuador rainforest \\uc0\\u8216{}oil dumping\\uc0\\u8217{} case 2018; Reuters Staff 2016)","plainCitation":"(Chevron wins Ecuador rainforest ‘oil dumping’ case 2018; Reuters Staff 2016)","noteIndex":0},"citationItems":[{"id":2616,"uris":["http://zotero.org/users/6074235/items/DBIMI3LQ"],"itemData":{"id":2616,"type":"article-newspaper","abstract":"Ecuador has reached a deal to pay Occidental Petroleum Corp roughly $980 million by April to compensate the company for seizing its oil field in the Andean country, the attorney general said on Tuesday evening.","container-title":"Reuters","language":"en","section":"Oil and Gas","source":"www.reuters.com","title":"Ecuador to pay $980 million to Occidental for asset seizure","URL":"https://www.reuters.com/article/ecuador-occidental-idUSL2N14X0U420160113","author":[{"literal":"Reuters Staff"}],"accessed":{"date-parts":[["2022",6,23]]},"issued":{"date-parts":[["2016",1,13]]}}},{"id":2613,"uris":["http://zotero.org/users/6074235/items/2MA45Y3B"],"itemData":{"id":2613,"type":"article-newspaper","abstract":"The US oil giant stands to win hundreds of millions of dollars in costs after a ruling in The Hague.","container-title":"BBC News","language":"en-GB","section":"Latin America &amp; Caribbean","source":"www.bbc.com","title":"Chevron wins Ecuador rainforest 'oil dumping' case","URL":"https://www.bbc.com/news/world-latin-america-45455984","accessed":{"date-parts":[["2022",6,23]]},"issued":{"date-parts":[["2018",9,7]]}}}],"schema":"https://github.com/citation-style-language/schema/raw/master/csl-citation.json"}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szCs w:val="24"/>
        </w:rPr>
        <w:t>(Chevron wins Ecuador rainforest ‘oil dumping’ case 2018; Reuters Staff 2016)</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w:t>
      </w:r>
    </w:p>
    <w:p w14:paraId="057D603F" w14:textId="1981F39D" w:rsidR="001B1AA2" w:rsidRPr="00F4686F" w:rsidRDefault="001B1AA2" w:rsidP="00F4686F">
      <w:pPr>
        <w:spacing w:after="0" w:line="480" w:lineRule="auto"/>
        <w:jc w:val="both"/>
        <w:rPr>
          <w:rFonts w:ascii="Times New Roman" w:hAnsi="Times New Roman" w:cs="Times New Roman"/>
          <w:sz w:val="24"/>
          <w:szCs w:val="24"/>
        </w:rPr>
      </w:pPr>
      <w:r w:rsidRPr="00F4686F">
        <w:rPr>
          <w:rFonts w:ascii="Times New Roman" w:hAnsi="Times New Roman" w:cs="Times New Roman"/>
          <w:sz w:val="24"/>
          <w:szCs w:val="24"/>
        </w:rPr>
        <w:tab/>
        <w:t xml:space="preserve">Correa was a strong advocate of regional integration in multilateral organizations like the Rio Group, UNASUR, and CELAC. On two separate occasion, Correa argued that the OAS was becoming obsolete and would soon be replaced by these other regional organizations free from </w:t>
      </w:r>
      <w:r w:rsidRPr="00F4686F">
        <w:rPr>
          <w:rFonts w:ascii="Times New Roman" w:hAnsi="Times New Roman" w:cs="Times New Roman"/>
          <w:sz w:val="24"/>
          <w:szCs w:val="24"/>
        </w:rPr>
        <w:lastRenderedPageBreak/>
        <w:t xml:space="preserve">Washington domination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{"citationID":"EFOvTAY4","properties":{"formattedCitation":"(Ecuador\\uc0\\u8217{}s Correa forecasts the end of OAS and promotes the Group of Rio 2009; Organization of American States (OAS) n.d.)","plainCitation":"(Ecuador’s Correa forecasts the end of OAS and promotes the Group of Rio 2009; Organization of American States (OAS) n.d.)","noteIndex":0},"citationItems":[{"id":2603,"uris":["http://zotero.org/users/6074235/items/3M6843PD"],"itemData":{"id":2603,"type":"article-newspaper","abstract":"Ecuadorean president Rafael Correa said the Organization of American States, OAS, has “no longer a reason to exist” and forecasted it will be replaced by the Group of Rio, arguing it was time that Latinamerican issues ceased to be discussed in Washington.","container-title":"MercoPress","language":"en","title":"Ecuador’s Correa forecasts the end of OAS and promotes the Group of Rio","URL":"https://en.mercopress.com/2009/06/01/ecuadors-correa-forecasts-the-end-of-oas-and-promotes-the-group-of-rio","accessed":{"date-parts":[["2022",6,21]]},"issued":{"date-parts":[["2009",6,1]]}}},{"id":2605,"uris":["http://zotero.org/users/6074235/items/9P3VK65M"],"itemData":{"id":2605,"type":"post-weblog","abstract":"The OAS, 35 states (Americas), seek peace and justice, solidarity, collaboration, and to defend their sovereignty, territories, and independence.","container-title":"The Nuclear Threat Initiative","language":"en","title":"Organization of American States (OAS)","URL":"https://live-nuclear-threat-initiative.pantheonsite.io/education-center/treaties-and-regimes/organization-american-states-oas/","accessed":{"date-parts":[["2022",6,21]]}}}],"schema":"https://github.com/citation-style-language/schema/raw/master/csl-citation.json"}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szCs w:val="24"/>
        </w:rPr>
        <w:t>(Ecuador’s Correa forecasts the end of OAS and promotes the Group of Rio 2009; Organization of American States (OAS) n.d.)</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While further action to enforce these threats did not come, Correa’s participation in regional organizations excluding the US reflects broader trends among Pink Wave leaders.</w:t>
      </w:r>
    </w:p>
    <w:p w14:paraId="35E21453" w14:textId="77777777" w:rsidR="001B1AA2" w:rsidRPr="00F4686F" w:rsidRDefault="001B1AA2" w:rsidP="00F4686F">
      <w:pPr>
        <w:spacing w:after="0" w:line="480" w:lineRule="auto"/>
        <w:jc w:val="both"/>
        <w:rPr>
          <w:rFonts w:ascii="Times New Roman" w:hAnsi="Times New Roman" w:cs="Times New Roman"/>
          <w:sz w:val="24"/>
          <w:szCs w:val="24"/>
        </w:rPr>
      </w:pPr>
      <w:r w:rsidRPr="00F4686F">
        <w:rPr>
          <w:rFonts w:ascii="Times New Roman" w:hAnsi="Times New Roman" w:cs="Times New Roman"/>
          <w:sz w:val="24"/>
          <w:szCs w:val="24"/>
        </w:rPr>
        <w:tab/>
        <w:t xml:space="preserve">In summary, Correa is part of the Pink Wave defined in part by Chávez. He shares deep disappointment in the United Nations, which does not uphold the values of human rights and multilateralism that he supports so vigorously. He is very critical of neoliberalism for its role in enforcing international hierarchy and its fragmentary societal effects. His criticism of the “casino economy” is rooted in the historical moment following the 2008 global financial crisis. Finally, he advocates for regional integration like other Pink Wave leaders, but is (rhetorically) supportive of human rights, especially indigenous rights in the way that many </w:t>
      </w:r>
      <w:proofErr w:type="gramStart"/>
      <w:r w:rsidRPr="00F4686F">
        <w:rPr>
          <w:rFonts w:ascii="Times New Roman" w:hAnsi="Times New Roman" w:cs="Times New Roman"/>
          <w:sz w:val="24"/>
          <w:szCs w:val="24"/>
        </w:rPr>
        <w:t>Andean</w:t>
      </w:r>
      <w:proofErr w:type="gramEnd"/>
      <w:r w:rsidRPr="00F4686F">
        <w:rPr>
          <w:rFonts w:ascii="Times New Roman" w:hAnsi="Times New Roman" w:cs="Times New Roman"/>
          <w:sz w:val="24"/>
          <w:szCs w:val="24"/>
        </w:rPr>
        <w:t xml:space="preserve"> left leaders are. </w:t>
      </w:r>
    </w:p>
    <w:p w14:paraId="3D3279E9" w14:textId="77777777" w:rsidR="001B1AA2" w:rsidRPr="00F4686F" w:rsidRDefault="001B1AA2" w:rsidP="00F4686F">
      <w:pPr>
        <w:pStyle w:val="Heading3"/>
        <w:spacing w:before="0" w:line="480" w:lineRule="auto"/>
        <w:rPr>
          <w:rFonts w:ascii="Times New Roman" w:hAnsi="Times New Roman" w:cs="Times New Roman"/>
          <w:i/>
          <w:iCs/>
        </w:rPr>
      </w:pPr>
      <w:bookmarkStart w:id="21" w:name="_Toc108080182"/>
      <w:r w:rsidRPr="00F4686F">
        <w:rPr>
          <w:rFonts w:ascii="Times New Roman" w:hAnsi="Times New Roman" w:cs="Times New Roman"/>
          <w:i/>
          <w:iCs/>
        </w:rPr>
        <w:t>Responses to Correa</w:t>
      </w:r>
      <w:bookmarkEnd w:id="21"/>
    </w:p>
    <w:p w14:paraId="547BBD9B" w14:textId="27FC180A"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rPr>
        <w:tab/>
      </w:r>
      <w:r w:rsidRPr="00F4686F">
        <w:rPr>
          <w:rFonts w:ascii="Times New Roman" w:hAnsi="Times New Roman" w:cs="Times New Roman"/>
          <w:sz w:val="24"/>
          <w:szCs w:val="24"/>
        </w:rPr>
        <w:t>As with Chávez, there are numerous flashpoints that present opportunities to examine international attitudes towards Correa. These examples once against contradict the hypothesis that left populists will receive more condemnation due to their opposition to neoliberalism. Despite the ire with which Correa denounced neoliberalism and the actions he took against international corporations, international organizations stepped in to support him in a 2010 coup attempt.</w:t>
      </w:r>
      <w:r w:rsidRPr="00F4686F">
        <w:rPr>
          <w:rStyle w:val="FootnoteReference"/>
          <w:rFonts w:ascii="Times New Roman" w:hAnsi="Times New Roman" w:cs="Times New Roman"/>
          <w:sz w:val="24"/>
          <w:szCs w:val="24"/>
        </w:rPr>
        <w:footnoteReference w:id="3"/>
      </w:r>
      <w:r w:rsidRPr="00F4686F">
        <w:rPr>
          <w:rFonts w:ascii="Times New Roman" w:hAnsi="Times New Roman" w:cs="Times New Roman"/>
          <w:sz w:val="24"/>
          <w:szCs w:val="24"/>
        </w:rPr>
        <w:t xml:space="preserve"> The United States expressed support for Correa through Secretary of State Hillary Clinton despite rocky Ecuadorian-US relations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{"citationID":"akXn9rxX","properties":{"formattedCitation":"(Clinton Voices US Support for Ecuadorian President, Democratic Rule 2010)","plainCitation":"(Clinton Voices US Support for Ecuadorian President, Democratic Rule 2010)","noteIndex":0},"citationItems":[{"id":2698,"uris":["http://zotero.org/users/6074235/items/LMM3WE8F"],"itemData":{"id":2698,"type":"post-weblog","abstract":"Police angry over proposed benefit cuts staged a failed rebellion Thursday","container-title":"VOA","language":"en","title":"Clinton Voices US Support for Ecuadorian President, Democratic Rule","URL":"https://www.voanews.com/a/clinton-voices-us-support-for-ecuadorian-president-democratic-rule-104169849/164092.html","accessed":{"date-parts":[["2022",7,2]]},"issued":{"date-parts":[["2010",9,30]]}}}],"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rPr>
        <w:t>(Clinton Voices US Support for Ecuadorian President, Democratic Rule 2010)</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Similarly, while Correa </w:t>
      </w:r>
      <w:proofErr w:type="gramStart"/>
      <w:r w:rsidRPr="00F4686F">
        <w:rPr>
          <w:rFonts w:ascii="Times New Roman" w:hAnsi="Times New Roman" w:cs="Times New Roman"/>
          <w:sz w:val="24"/>
          <w:szCs w:val="24"/>
        </w:rPr>
        <w:t>took action</w:t>
      </w:r>
      <w:proofErr w:type="gramEnd"/>
      <w:r w:rsidRPr="00F4686F">
        <w:rPr>
          <w:rFonts w:ascii="Times New Roman" w:hAnsi="Times New Roman" w:cs="Times New Roman"/>
          <w:sz w:val="24"/>
          <w:szCs w:val="24"/>
        </w:rPr>
        <w:t xml:space="preserve"> against foreign oil companies in the name of resource nationalism, international outcry was limited. International organizations like the OAS and UN were silent on the issue.</w:t>
      </w:r>
    </w:p>
    <w:p w14:paraId="2A25B49C" w14:textId="77777777"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lastRenderedPageBreak/>
        <w:tab/>
        <w:t>The 2005 coup event can be summarized as follows: On September 30</w:t>
      </w:r>
      <w:r w:rsidRPr="00F4686F">
        <w:rPr>
          <w:rFonts w:ascii="Times New Roman" w:hAnsi="Times New Roman" w:cs="Times New Roman"/>
          <w:sz w:val="24"/>
          <w:szCs w:val="24"/>
          <w:vertAlign w:val="superscript"/>
        </w:rPr>
        <w:t>th</w:t>
      </w:r>
      <w:r w:rsidRPr="00F4686F">
        <w:rPr>
          <w:rFonts w:ascii="Times New Roman" w:hAnsi="Times New Roman" w:cs="Times New Roman"/>
          <w:sz w:val="24"/>
          <w:szCs w:val="24"/>
        </w:rPr>
        <w:t xml:space="preserve">, 2010, police officers struck over a new law regulating pensions and promotions. President Correa went from the presidential palace to the police barracks to make a speech. The police became angry, at which point Correa tore open his shirt and said ““If you want to kill the president, here I am if you have the guts to do so.” He was apprehended as he tried to leave when a tear gas canister went off. The president’s security took him to the nearest hospital, part of the same compound, where he was surrounded by police who refused to let him leave. Correa denounced this as a coup and called a state of emergency. Much like Chávez, protesters mobilized but were pushed back by police. Eventually, soldiers from various operations units rescued the president. Things quickly moved back to relative normality the next day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{"citationID":"g8dTCwuX","properties":{"formattedCitation":"(Becker 2016)","plainCitation":"(Becker 2016)","noteIndex":0},"citationItems":[{"id":2601,"uris":["http://zotero.org/users/6074235/items/5CQDAZES"],"itemData":{"id":2601,"type":"article-journal","abstract":"On September 30, 2010, discontented police officers and military troops plunged Ecuador into a political crisis as they took President Rafael Correa hostage, seized airports, and stormed the National Assembly building. In response, Correa declared a state of emergency and denounced what he termed a coup attempt. To outside observers, what appeared to be in process was yet another potentially extraconstitutional transfer of power in Ecuador’s tumultuous political history, with some pointing to the presence of the heavy imperial hand of the United States. Some grassroots activists, however, cast the political disruptions as little more than a labor dispute that Correa manipulated to entrench his increasingly authoritarian control over the country. At play in these competing narratives were debates over what political and economic direction Ecuador should take and whose interests those developments would benefit. Furthermore, the September 30 protests raise questions of how various domestic and international actors opportunistically exploit political developments to advance their own competing interests. Analyzing these events leads to a deeper understanding and appreciation for the compromises local social movements make, as well as the difficulties inherent in building transnational solidarity networks., El 30 de septiembre de 2010, tropas militares y oficiales de la policía descontentos sumieron al Ecuador en una crisis política al tomar como rehén al Presidente Rafael Correa, ocupar aereopuertos y asaltar el edificio de la Asamblea Nacional. En respuesta, Correa declaró un estado de emergencia y denunció lo que él consideró un intento de golpe de estado. Para los observadores externos, lo que parecía que estaba ocurriendo era un nuevo intento de cambio de poder potencialmente extra constitucional en la tumultuosa historia política del Ecuador, y algunos llegaron a señalar la presencia de la pesada mano imperial de los Estados Unidos. Algunos activistas populares, sin embargo, vieron las perturbaciones políticas como poco más que una disputa laboral que Correa manipuló para afianzar su control cada vez más autoritario sobre el país. En juego en estas narrativas antagónicas estaba el debate sobre qué dirección política y económica el Ecuador debería tomar y a quiénes beneficiarán esos desarrollos. Además, las protestas del 30 de septiembre suscitan interrogantes sobre cómo varios actores domésticos e internacionales explotaron de manera oportunista estos desarrollos políticos para adelantar sus propios intereses antagónicos. El análisis de estos acontecimientos nos lleva a un mejor entendimiento y apreciación sobre las conceciones que los movimientos sociales locales tienen que hacer, y también sobre las dificultades inherentes en la creación de redes de solidaridad transnacionales.","container-title":"Latin American Perspectives","DOI":"10.1177/0094582X15579897","ISSN":"0094-582X","issue":"1","journalAbbreviation":"Latin American Perspectives","language":"en","note":"publisher: SAGE Publications Inc","page":"71-92","source":"SAGE Journals","title":"The Correa Coup","volume":"43","author":[{"family":"Becker","given":"Marc"}],"issued":{"date-parts":[["2016",1,1]]}}}],"schema":"https://github.com/citation-style-language/schema/raw/master/csl-citation.json"}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(Becker 2016)</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w:t>
      </w:r>
    </w:p>
    <w:p w14:paraId="038E7B39" w14:textId="77777777"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Reactions to this event from international organizations were swift despite confusion over whether or not it truly constituted a coup. The OAS took a strong stance “[repudiating] any attempt to alter the democratic institutional system” in Ecuador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{"citationID":"FUsHHwEE","properties":{"formattedCitation":"(OAS 2010b)","plainCitation":"(OAS 2010b)","noteIndex":0},"citationItems":[{"id":2623,"uris":["http://zotero.org/users/6074235/items/D9Q4D6EC"],"itemData":{"id":2623,"type":"webpage","abstract":"The Permanent Council of the Organization of  American States (OAS) today expressed its \"repudiation of any attempt to alter the democratic institutional system\" in Ecuador, and also its \"firm\" support for the constitutional government of President Rafael","container-title":"OAS - Organization of American States","genre":"Text","language":"en","title":"OAS Permanent Council Repudiates Events in Ecuador and Supports the Government of President Correa - Press Release","title-short":"OAS - Organization of American States","URL":"https://www.oas.org/en/media_center/press_release.asp?sCodigo=E-360/10","author":[{"literal":"OAS"}],"accessed":{"date-parts":[["2022",6,26]]},"issued":{"date-parts":[["2010",9,30]]}}}],"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(OAS 2010b)</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In a special session resolution, the Permanent Council “firmly support[s] the Republic of Ecuador and the government of President Rafael Correa Delgado in its obligation to preserve the institutional democratic order and the rule of law”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{"citationID":"o0iCSA6B","properties":{"formattedCitation":"(OAS 2010a)","plainCitation":"(OAS 2010a)","noteIndex":0},"citationItems":[{"id":2607,"uris":["http://zotero.org/users/6074235/items/WXZM5FZK"],"itemData":{"id":2607,"type":"webpage","abstract":"The Permanent Council of the Organization of  American States (OAS) today expressed its \"repudiation of any attempt to alter the democratic institutional system\" in Ecuador, and also its \"firm\" support for the constitutional government of President Rafael","container-title":"OAS - Organization of American States","genre":"Text","language":"en","title":"OAS Permanent Council Repudiates Events in Ecuador and Supports the Government of President Correa","title-short":"OAS - Organization of American States","URL":"https://www.oas.org/en/media_center/press_release.asp?sCodigo=E-360/10","author":[{"literal":"OAS"}],"accessed":{"date-parts":[["2022",6,21]]},"issued":{"date-parts":[["2010",9,30]]}}}],"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(OAS 2010a)</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UN Secretary-General Ban Ki-moon similarly showed support for Ecuador the following year when he commended Ecuador’s democratic consolidation since the incident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{"citationID":"2pV7vWjT","properties":{"formattedCitation":"(UN 2011)","plainCitation":"(UN 2011)","noteIndex":0},"citationItems":[{"id":2625,"uris":["http://zotero.org/users/6074235/items/YQID3JZM"],"itemData":{"id":2625,"type":"webpage","abstract":"Secretary-General Ban Ki-moon today commended the efforts undertaken in Ecuador to consolidate democracy following last year’s unrest, while also lauding advances related to indigenous issues, human rights and the environment.","container-title":"UN News","language":"en","title":"Ban commends Ecuador’s efforts on democracy, human rights, environment","URL":"https://news.un.org/en/story/2011/02/366682-ban-commends-ecuadors-efforts-democracy-human-rights-environment","author":[{"literal":"UN"}],"accessed":{"date-parts":[["2022",6,26]]},"issued":{"date-parts":[["2011",2,14]]}}}],"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(UN 2011)</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Finally, Latin American leaders expressed support through an emergency meeting through UNASUR, including leaders ideologically opposed to Correa like Colombia’s President Juan Manuel Santos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{"citationID":"aiDDTrZy","properties":{"formattedCitation":"(Romero 2010)","plainCitation":"(Romero 2010)","noteIndex":0},"citationItems":[{"id":2627,"uris":["http://zotero.org/users/6074235/items/A64DSGSY"],"itemData":{"id":2627,"type":"article-newspaper","abstract":"The resignation was submitted after President Rafael Correa, who was held captive by police officers on Thursday, vowed to overhaul the force.","container-title":"The New York Times","ISSN":"0362-4331","language":"en-US","section":"World","source":"NYTimes.com","title":"Ecuador Police Chief Resigns After Uprising","URL":"https://www.nytimes.com/2010/10/02/world/americas/02ecuador.html","author":[{"family":"Romero","given":"Simon"}],"accessed":{"date-parts":[["2022",6,26]]},"issued":{"date-parts":[["2010",10,1]]}}}],"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(Romero 2010)</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w:t>
      </w:r>
    </w:p>
    <w:p w14:paraId="0C19F62D" w14:textId="10A703B2"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Another issue unrelated to anti-neoliberalism that generated controversy was the granting of political asylum to Julian Assange, a divisive figure running media leak website Wikileaks famous for hosting classified information critical of many governments, most notably the United </w:t>
      </w:r>
      <w:r w:rsidRPr="00F4686F">
        <w:rPr>
          <w:rFonts w:ascii="Times New Roman" w:hAnsi="Times New Roman" w:cs="Times New Roman"/>
          <w:sz w:val="24"/>
          <w:szCs w:val="24"/>
        </w:rPr>
        <w:lastRenderedPageBreak/>
        <w:t xml:space="preserve">States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{"citationID":"rpqatyUF","properties":{"formattedCitation":"(Reuters 2022)","plainCitation":"(Reuters 2022)","noteIndex":0},"citationItems":[{"id":2717,"uris":["http://zotero.org/users/6074235/items/XVEKM4N8"],"itemData":{"id":2717,"type":"article-newspaper","abstract":"British interior minister Priti Patel on Friday approved the extradition of WikiLeaks' founder Julian Assange to the United States where he is wanted on 18 criminal charges, including breaking a spying law.","container-title":"Reuters","language":"en","section":"United Kingdom","source":"www.reuters.com","title":"Factbox: WikiLeaks' founder Julian Assange","title-short":"Factbox","URL":"https://www.reuters.com/world/uk/wikileaks-founder-julian-assange-2022-06-17/","author":[{"literal":"Reuters"}],"accessed":{"date-parts":[["2022",7,4]]},"issued":{"date-parts":[["2022",6,17]]}}}],"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(Reuters 2022)</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Assange was wanted for sex crime allegations in Sweden, which has an extradition treaty with the United States. Correa granted asylum to Assange in Ecuador’s London embassy, effectively protecting him from extradition to the US. This resulted in significant blowback culminating in an OAS motion designed to defuse tensions between the UK and Ecuador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{"citationID":"1Tm7CiYZ","properties":{"formattedCitation":"(Press Association 2012)","plainCitation":"(Press Association 2012)","noteIndex":0},"citationItems":[{"id":2631,"uris":["http://zotero.org/users/6074235/items/H968XFIJ"],"itemData":{"id":2631,"type":"article-newspaper","abstract":"Senior officials from the 34-member Organisation of American States urge two sides to maintain dialogue to resolve row","container-title":"The Guardian","ISSN":"0261-3077","language":"en-GB","section":"Media","source":"The Guardian","title":"Julian Assange row: UK and Ecuador urged to end standoff","title-short":"Julian Assange row","URL":"https://www.theguardian.com/media/2012/aug/25/julian-assange-uk-ecuador-standoff","author":[{"literal":"Press Association"}],"accessed":{"date-parts":[["2022",6,26]]},"issued":{"date-parts":[["2012",8,25]]}}}],"schema":"https://github.com/citation-style-language/schema/raw/master/csl-citation.json"}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(Press Association 2012)</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Although Assange’s asylum was controversial in the UK, US, and other similarly aligned countries, the OAS statement falls clearly on the side of Ecuador against the threat of UK intervention against “the inviolability of embassies”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{"citationID":"2ETTSiKq","properties":{"formattedCitation":"(OAS 2012; OAS decides to hold ministerial meeting on Ecuador-UK conflict next week 2012)","plainCitation":"(OAS 2012; OAS decides to hold ministerial meeting on Ecuador-UK conflict next week 2012)","noteIndex":0},"citationItems":[{"id":2633,"uris":["http://zotero.org/users/6074235/items/HK337QN4"],"itemData":{"id":2633,"type":"webpage","abstract":"The Permanent Council of the Organization of American States (OAS) today decided to convene a meeting of Foreign Ministers to discuss the situation between Ecuador and the United Kingdom.\n\nThe &lt;a href=\"http://www.oas.org/consejo/resolutions/res1005.asp\"","container-title":"OAS - Organization of American States","genre":"Text","language":"en","title":"OAS Permanent Council Convenes Meeting of Foreign Ministers on the Situation between Ecuador and the United Kingdom","title-short":"OAS - Organization of American States","URL":"https://www.oas.org/en/media_center/press_release.asp?sCodigo=E-283/12","author":[{"literal":"OAS"}],"accessed":{"date-parts":[["2022",6,26]]},"issued":{"date-parts":[["2012",8,17]]}}},{"id":2635,"uris":["http://zotero.org/users/6074235/items/2KH6UDJZ"],"itemData":{"id":2635,"type":"webpage","abstract":"The Organization of American States (OAS) has scheduled an emergency meeting of its foreign ministers next week to discuss the differences between Ecuador and Britain over the asylum that Quito granted to WikiLeaks founder Julian Assange.","container-title":"MercoPress","language":"en","title":"OAS decides to hold ministerial meeting on Ecuador-UK conflict next week","URL":"https://en.mercopress.com/2012/08/18/oas-decides-to-hold-ministerial-meeting-on-ecuador-uk-conflict-next-week","accessed":{"date-parts":[["2022",6,26]]},"issued":{"date-parts":[["2012",8,18]]}}}],"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rPr>
        <w:t>(OAS 2012; OAS decides to hold ministerial meeting on Ecuador-UK conflict next week 2012)</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w:t>
      </w:r>
    </w:p>
    <w:p w14:paraId="5B05E63A" w14:textId="60860984"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Most criticism against Correa has come from political scientists sensitive to democratic erosion, human rights organizations concerned about press freedom, and Indigenous groups critical of oil drilling. Notably, while not neoliberal, Correa continued oil drilling under the state oil company, which attracted the ire of indigenous groups in the Amazonian regions of Ecuador </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{"citationID":"F7Vyuxxp","properties":{"formattedCitation":"(Ecuador oil spill pollutes river, protected Amazon area 2022)","plainCitation":"(Ecuador oil spill pollutes river, protected Amazon area 2022)","noteIndex":0},"citationItems":[{"id":2637,"uris":["http://zotero.org/users/6074235/items/VBEPCBTA"],"itemData":{"id":2637,"type":"article-newspaper","abstract":"Ecuador’s environment ministry says pipeline spill is ‘major’ event and requests company measure its full impact.","language":"en","title":"Ecuador oil spill pollutes river, protected Amazon area: Ministry","title-short":"Ecuador oil spill pollutes river, protected Amazon area","URL":"https://www.aljazeera.com/news/2022/1/31/ecuador-oil-spill-pollutes-river-protected-amazon-area-ministry","accessed":{"date-parts":[["2022",6,26]]},"issued":{"date-parts":[["2022",1,31]]}}}],"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rPr>
        <w:t>(Ecuador oil spill pollutes river, protected Amazon area 2022)</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This raises parallels with Bolivia under Morales, who practiced resource nationalism in opposition to neoliberalism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{"citationID":"IADV98zI","properties":{"formattedCitation":"(Gustafson 2020)","plainCitation":"(Gustafson 2020)","noteIndex":0},"citationItems":[{"id":2019,"uris":["http://zotero.org/users/6074235/items/25HZF6GT"],"itemData":{"id":2019,"type":"book","publisher":"Duke University Press","source":"Google Scholar","title":"Bolivia in the Age of Gas","author":[{"family":"Gustafson","given":"Bret"}],"issued":{"date-parts":[["2020"]]}}}],"schema":"https://github.com/citation-style-language/schema/raw/master/csl-citation.json"}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(Gustafson 2020)</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w:t>
      </w:r>
    </w:p>
    <w:p w14:paraId="0C5E1CA9" w14:textId="77777777"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Numerous political scientists have noted the danger Correa’s populism poses to liberal democracy in Ecuador. Press freedom is the primary concern. Correa was a vociferous critic of news organizations critical of his government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{"citationID":"qCjCaUsu","properties":{"formattedCitation":"(de la Torre 2013)","plainCitation":"(de la Torre 2013)","noteIndex":0},"citationItems":[{"id":2629,"uris":["http://zotero.org/users/6074235/items/M2PABTC4"],"itemData":{"id":2629,"type":"article-journal","container-title":"Journal of Democracy","DOI":"10.1353/jod.2013.0047","ISSN":"1086-3214","issue":"3","note":"publisher: Johns Hopkins University Press","page":"33-46","source":"Project MUSE","title":"Latin America’s Authoritarian Drift: Technocratic Populism in Ecuador","title-short":"Latin America’s Authoritarian Drift","volume":"24","author":[{"family":"Torre","given":"Carlos","non-dropping-particle":"de la"}],"issued":{"date-parts":[["2013"]]}}}],"schema":"https://github.com/citation-style-language/schema/raw/master/csl-citation.json"}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(de la Torre 2013)</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As with other populists, media became part of the oppressive “Other” that upholds the status quo against populism’s liberatory goals. Anti-terrorism laws were also used to suppress dissent against indigenous protesters, further harming democratic expression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{"citationID":"OkW2F2En","properties":{"formattedCitation":"(Levitsky and Loxton 2013)","plainCitation":"(Levitsky and Loxton 2013)","noteIndex":0},"citationItems":[{"id":1559,"uris":["http://zotero.org/users/6074235/items/CJRZCIKF"],"itemData":{"id":1559,"type":"article-journal","container-title":"Democratization","issue":"1","note":"publisher: Taylor &amp; Francis","page":"107–136","source":"Google Scholar","title":"Populism and competitive authoritarianism in the Andes","volume":"20","author":[{"family":"Levitsky","given":"Steven"},{"family":"Loxton","given":"James"}],"issued":{"date-parts":[["2013"]]}}}],"schema":"https://github.com/citation-style-language/schema/raw/master/csl-citation.json"}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(Levitsky and Loxton 2013)</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Organizations like Human Rights Watch noted reports from the UN and OAS of extrajudicial executions and police torture, </w:t>
      </w:r>
      <w:r w:rsidRPr="00F4686F">
        <w:rPr>
          <w:rFonts w:ascii="Times New Roman" w:hAnsi="Times New Roman" w:cs="Times New Roman"/>
          <w:sz w:val="24"/>
          <w:szCs w:val="24"/>
        </w:rPr>
        <w:lastRenderedPageBreak/>
        <w:t xml:space="preserve">although the extent to which these are tied to Correa is unclear if they are tied to him at all </w:t>
      </w:r>
      <w:r w:rsidRPr="00F4686F">
        <w:rPr>
          <w:rFonts w:ascii="Times New Roman" w:hAnsi="Times New Roman" w:cs="Times New Roman"/>
          <w:sz w:val="24"/>
          <w:szCs w:val="24"/>
        </w:rPr>
        <w:fldChar w:fldCharType="begin"/>
      </w:r>
      <w:r w:rsidRPr="00F4686F">
        <w:rPr>
          <w:rFonts w:ascii="Times New Roman" w:hAnsi="Times New Roman" w:cs="Times New Roman"/>
          <w:sz w:val="24"/>
          <w:szCs w:val="24"/>
        </w:rPr>
        <w:instrText xml:space="preserve"> ADDIN ZOTERO_ITEM CSL_CITATION {"citationID":"UQ3ZsM1n","properties":{"formattedCitation":"(Human Rights Watch 2011)","plainCitation":"(Human Rights Watch 2011)","noteIndex":0},"citationItems":[{"id":2609,"uris":["http://zotero.org/users/6074235/items/VN39BFMY"],"itemData":{"id":2609,"type":"article-newspaper","container-title":"World Report 2011","language":"en","source":"Human Rights Watch","title":"World Report 2011: Ecuador","title-short":"World Report 2011","URL":"https://www.hrw.org/world-report/2011/country-chapters/ecuador","author":[{"literal":"Human Rights Watch"}],"accessed":{"date-parts":[["2022",6,21]]},"issued":{"date-parts":[["2011",1,24]]}}}],"schema":"https://github.com/citation-style-language/schema/raw/master/csl-citation.json"} </w:instrText>
      </w:r>
      <w:r w:rsidRPr="00F4686F">
        <w:rPr>
          <w:rFonts w:ascii="Times New Roman" w:hAnsi="Times New Roman" w:cs="Times New Roman"/>
          <w:sz w:val="24"/>
          <w:szCs w:val="24"/>
        </w:rPr>
        <w:fldChar w:fldCharType="separate"/>
      </w:r>
      <w:r w:rsidRPr="00F4686F">
        <w:rPr>
          <w:rFonts w:ascii="Times New Roman" w:hAnsi="Times New Roman" w:cs="Times New Roman"/>
          <w:sz w:val="24"/>
        </w:rPr>
        <w:t>(Human Rights Watch 2011)</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w:t>
      </w:r>
    </w:p>
    <w:p w14:paraId="117E2DDA" w14:textId="77777777"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International organizations rallied around Correa during the events of September 30</w:t>
      </w:r>
      <w:r w:rsidRPr="00F4686F">
        <w:rPr>
          <w:rFonts w:ascii="Times New Roman" w:hAnsi="Times New Roman" w:cs="Times New Roman"/>
          <w:sz w:val="24"/>
          <w:szCs w:val="24"/>
          <w:vertAlign w:val="superscript"/>
        </w:rPr>
        <w:t>th</w:t>
      </w:r>
      <w:r w:rsidRPr="00F4686F">
        <w:rPr>
          <w:rFonts w:ascii="Times New Roman" w:hAnsi="Times New Roman" w:cs="Times New Roman"/>
          <w:sz w:val="24"/>
          <w:szCs w:val="24"/>
        </w:rPr>
        <w:t>, 2010. Criticism directly against him is concerned primarily with press freedom and police abuse. The sole danger presented to Correa’s anti-neoliberal programs came from international arbitration court’s ruling against his seizure of foreign oil assets. In summary, there is no evidence that intervention or criticism was levied against Correa for his anti-capitalist beliefs. Correa was supported in power by IOs even in moments of potential change.</w:t>
      </w:r>
    </w:p>
    <w:p w14:paraId="30B1CF5A" w14:textId="77777777" w:rsidR="001B1AA2" w:rsidRPr="00F4686F" w:rsidRDefault="001B1AA2" w:rsidP="00F4686F">
      <w:pPr>
        <w:pStyle w:val="Heading2"/>
        <w:spacing w:before="0" w:line="480" w:lineRule="auto"/>
        <w:rPr>
          <w:rFonts w:ascii="Times New Roman" w:hAnsi="Times New Roman" w:cs="Times New Roman"/>
        </w:rPr>
      </w:pPr>
      <w:bookmarkStart w:id="22" w:name="_Toc108080183"/>
      <w:r w:rsidRPr="00F4686F">
        <w:rPr>
          <w:rFonts w:ascii="Times New Roman" w:hAnsi="Times New Roman" w:cs="Times New Roman"/>
        </w:rPr>
        <w:t>Case 3: Fujimori’s Peru</w:t>
      </w:r>
      <w:bookmarkEnd w:id="22"/>
    </w:p>
    <w:p w14:paraId="306C6A4A" w14:textId="77777777" w:rsidR="001B1AA2" w:rsidRPr="00F4686F" w:rsidRDefault="001B1AA2" w:rsidP="00F4686F">
      <w:pPr>
        <w:pStyle w:val="Heading3"/>
        <w:spacing w:before="0" w:line="480" w:lineRule="auto"/>
        <w:rPr>
          <w:rFonts w:ascii="Times New Roman" w:hAnsi="Times New Roman" w:cs="Times New Roman"/>
          <w:i/>
          <w:iCs/>
        </w:rPr>
      </w:pPr>
      <w:bookmarkStart w:id="23" w:name="_Toc108080184"/>
      <w:r w:rsidRPr="00F4686F">
        <w:rPr>
          <w:rFonts w:ascii="Times New Roman" w:hAnsi="Times New Roman" w:cs="Times New Roman"/>
          <w:i/>
          <w:iCs/>
        </w:rPr>
        <w:t>Fujimori’s International Identity</w:t>
      </w:r>
      <w:bookmarkEnd w:id="23"/>
    </w:p>
    <w:p w14:paraId="4A36745F" w14:textId="77777777" w:rsidR="001B1AA2" w:rsidRPr="00F4686F" w:rsidRDefault="001B1AA2" w:rsidP="00F4686F">
      <w:pPr>
        <w:spacing w:after="0" w:line="480" w:lineRule="auto"/>
        <w:ind w:firstLine="720"/>
        <w:rPr>
          <w:rFonts w:ascii="Times New Roman" w:eastAsia="Times New Roman" w:hAnsi="Times New Roman" w:cs="Times New Roman"/>
          <w:sz w:val="28"/>
          <w:szCs w:val="28"/>
        </w:rPr>
      </w:pPr>
      <w:r w:rsidRPr="00F4686F">
        <w:rPr>
          <w:rFonts w:ascii="Times New Roman" w:eastAsia="Times New Roman" w:hAnsi="Times New Roman" w:cs="Times New Roman"/>
          <w:sz w:val="24"/>
          <w:szCs w:val="24"/>
        </w:rPr>
        <w:t>Fujimori’s Peru was an advocate for the United Nations, a supporter of the international economic system, and an active member in multilateralism This differs from contemporary right populists that are more opposed to international activity. Fujimori’s domestic policies are right-wing in that they were neoliberal. Like many Latin American countries, Fujimori spoke in favor of the UN Charter and its principles. However, he agreed with the need for Security Council reform in order to democratize decision-making. He is broadly considered a right-wing populist, but differs from others like Bolsonaro, or indeed his own daughter, Keiko Fujimori, in that he professes an “inclusive” populism that wishes to bring the outcast People back into the political fold rather than an “exclusionary” populism focused on protecting the People from an Other</w:t>
      </w:r>
      <w:r w:rsidRPr="00F4686F">
        <w:rPr>
          <w:rFonts w:ascii="Times New Roman" w:eastAsia="Times New Roman" w:hAnsi="Times New Roman" w:cs="Times New Roman"/>
          <w:sz w:val="24"/>
          <w:szCs w:val="24"/>
        </w:rPr>
        <w:fldChar w:fldCharType="begin"/>
      </w:r>
      <w:r w:rsidRPr="00F4686F">
        <w:rPr>
          <w:rFonts w:ascii="Times New Roman" w:eastAsia="Times New Roman" w:hAnsi="Times New Roman" w:cs="Times New Roman"/>
          <w:sz w:val="24"/>
          <w:szCs w:val="24"/>
        </w:rPr>
        <w:instrText xml:space="preserve"> ADDIN ZOTERO_ITEM CSL_CITATION {"citationID":"SQFGkl8V","properties":{"formattedCitation":"(Braga 2021)","plainCitation":"(Braga 2021)","noteIndex":0},"citationItems":[{"id":2746,"uris":["http://zotero.org/users/6074235/items/LBPHIANV"],"itemData":{"id":2746,"type":"thesis","publisher":"Central European University","title":"“WE ARE FACING A GRAVE THREAT”: FUJIMORISMO AS A CASE STUDY OF INCLUSIONARY AND EXCLUSIONARY POPULISM IN LATIN AMERICA","author":[{"family":"Braga","given":"Cezar Aloisio Pascoa"}],"issued":{"date-parts":[["2021",6,16]]}}}],"schema":"https://github.com/citation-style-language/schema/raw/master/csl-citation.json"} </w:instrText>
      </w:r>
      <w:r w:rsidRPr="00F4686F">
        <w:rPr>
          <w:rFonts w:ascii="Times New Roman" w:eastAsia="Times New Roman" w:hAnsi="Times New Roman" w:cs="Times New Roman"/>
          <w:sz w:val="24"/>
          <w:szCs w:val="24"/>
        </w:rPr>
        <w:fldChar w:fldCharType="separate"/>
      </w:r>
      <w:r w:rsidRPr="00F4686F">
        <w:rPr>
          <w:rFonts w:ascii="Times New Roman" w:hAnsi="Times New Roman" w:cs="Times New Roman"/>
          <w:sz w:val="24"/>
        </w:rPr>
        <w:t>(Braga 2021)</w:t>
      </w:r>
      <w:r w:rsidRPr="00F4686F">
        <w:rPr>
          <w:rFonts w:ascii="Times New Roman" w:eastAsia="Times New Roman" w:hAnsi="Times New Roman" w:cs="Times New Roman"/>
          <w:sz w:val="24"/>
          <w:szCs w:val="24"/>
        </w:rPr>
        <w:fldChar w:fldCharType="end"/>
      </w:r>
      <w:r w:rsidRPr="00F4686F">
        <w:rPr>
          <w:rFonts w:ascii="Times New Roman" w:eastAsia="Times New Roman" w:hAnsi="Times New Roman" w:cs="Times New Roman"/>
          <w:sz w:val="24"/>
          <w:szCs w:val="24"/>
        </w:rPr>
        <w:t xml:space="preserve">. </w:t>
      </w:r>
    </w:p>
    <w:p w14:paraId="261B3209" w14:textId="4F47365A" w:rsidR="001B1AA2" w:rsidRPr="00F4686F" w:rsidRDefault="001B1AA2" w:rsidP="00F4686F">
      <w:pPr>
        <w:spacing w:after="0" w:line="480" w:lineRule="auto"/>
        <w:ind w:firstLine="72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Peru during this time desired reintegration into the international financial system via neoliberal reform. This is reflected in UNGD speeches, which demonstrate support for the Bretton Woods institutions </w:t>
      </w:r>
      <w:r w:rsidRPr="00F4686F">
        <w:rPr>
          <w:rFonts w:ascii="Times New Roman" w:eastAsia="Times New Roman" w:hAnsi="Times New Roman" w:cs="Times New Roman"/>
          <w:sz w:val="24"/>
          <w:szCs w:val="24"/>
        </w:rPr>
        <w:fldChar w:fldCharType="begin"/>
      </w:r>
      <w:r w:rsidR="003904A0" w:rsidRPr="00F4686F">
        <w:rPr>
          <w:rFonts w:ascii="Times New Roman" w:eastAsia="Times New Roman" w:hAnsi="Times New Roman" w:cs="Times New Roman"/>
          <w:sz w:val="24"/>
          <w:szCs w:val="24"/>
        </w:rPr>
        <w:instrText xml:space="preserve"> ADDIN ZOTERO_ITEM CSL_CITATION {"citationID":"HH9q26Pt","properties":{"formattedCitation":"(Where can I find statements made by Peru during the General Debate of the United Nations General Assembly? n.d.)","plainCitation":"(Where can I find statements made by Peru during the General Debate of the United Nations General Assembly? n.d.)","noteIndex":0},"citationItems":[{"id":2739,"uris":["http://zotero.org/users/6074235/items/HGVUNZ4B"],"itemData":{"id":2739,"type":"webpage","abstract":"Frequently asked questions (FAQs) about the United Nations","container-title":"Dag Hammarskjöld Library","language":"en","title":"Member States on the Record - Peru","title-short":"Where can I find statements made by Peru during the General Debate of the United Nations General Assembly?","URL":"https://ask.un.org/faq/76668","accessed":{"date-parts":[["2022",7,5]]}}}],"schema":"https://github.com/citation-style-language/schema/raw/master/csl-citation.json"} </w:instrText>
      </w:r>
      <w:r w:rsidRPr="00F4686F">
        <w:rPr>
          <w:rFonts w:ascii="Times New Roman" w:eastAsia="Times New Roman" w:hAnsi="Times New Roman" w:cs="Times New Roman"/>
          <w:sz w:val="24"/>
          <w:szCs w:val="24"/>
        </w:rPr>
        <w:fldChar w:fldCharType="separate"/>
      </w:r>
      <w:r w:rsidR="003904A0" w:rsidRPr="00F4686F">
        <w:rPr>
          <w:rFonts w:ascii="Times New Roman" w:hAnsi="Times New Roman" w:cs="Times New Roman"/>
          <w:sz w:val="24"/>
        </w:rPr>
        <w:t xml:space="preserve">(Where can I find statements made by Peru during the General </w:t>
      </w:r>
      <w:r w:rsidR="003904A0" w:rsidRPr="00F4686F">
        <w:rPr>
          <w:rFonts w:ascii="Times New Roman" w:hAnsi="Times New Roman" w:cs="Times New Roman"/>
          <w:sz w:val="24"/>
        </w:rPr>
        <w:lastRenderedPageBreak/>
        <w:t>Debate of the United Nations General Assembly? n.d.)</w:t>
      </w:r>
      <w:r w:rsidRPr="00F4686F">
        <w:rPr>
          <w:rFonts w:ascii="Times New Roman" w:eastAsia="Times New Roman" w:hAnsi="Times New Roman" w:cs="Times New Roman"/>
          <w:sz w:val="24"/>
          <w:szCs w:val="24"/>
        </w:rPr>
        <w:fldChar w:fldCharType="end"/>
      </w:r>
      <w:r w:rsidRPr="00F4686F">
        <w:rPr>
          <w:rFonts w:ascii="Times New Roman" w:eastAsia="Times New Roman" w:hAnsi="Times New Roman" w:cs="Times New Roman"/>
          <w:sz w:val="24"/>
          <w:szCs w:val="24"/>
        </w:rPr>
        <w:t>. The United Nations features heavily in this as a central coordinating body (A/46/PV.16). He couched support for the UN in the standards of the charter, which dictates that the UN function as “a genuinely multilateral association of sovereign nations with equal rights and duties as provided for in the Charter” (A/47/PV.16). The UN charter’s potential should be supported by coordination with regional organizations and an empowered General Assembly (A/49/PV.11). In this way, the UN is supported through international links between integrated continents (A/51/PV.5). Integration is part of his financial visions as well. Trade, capital, and market liberalization is intimately tied with his vision of global integration, otherwise known as “globalization” (A/52/PV.11). Overall, Fujimori’s rhetoric on the UN is supportive and standard for the cases examined here.</w:t>
      </w:r>
    </w:p>
    <w:p w14:paraId="7C5B4EB8" w14:textId="77777777" w:rsidR="001B1AA2" w:rsidRPr="00F4686F" w:rsidRDefault="001B1AA2" w:rsidP="00F4686F">
      <w:pPr>
        <w:spacing w:after="0" w:line="480" w:lineRule="auto"/>
        <w:ind w:firstLine="72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Domestically, Fujimori instituted “Shock Doctrine” reforms that very quickly reduced inflation at the expense of increased poverty, lowered wages, and severed social spending. This was an intentional effort to cause short-term pain for long-term economic gains at the guidance of US economic advisors who were part of the  “Chicago School”, infamous for their involvement in guiding economic policy in Russia, Chile, and Poland among others </w:t>
      </w:r>
      <w:r w:rsidRPr="00F4686F">
        <w:rPr>
          <w:rFonts w:ascii="Times New Roman" w:eastAsia="Times New Roman" w:hAnsi="Times New Roman" w:cs="Times New Roman"/>
          <w:sz w:val="24"/>
          <w:szCs w:val="24"/>
        </w:rPr>
        <w:fldChar w:fldCharType="begin"/>
      </w:r>
      <w:r w:rsidRPr="00F4686F">
        <w:rPr>
          <w:rFonts w:ascii="Times New Roman" w:eastAsia="Times New Roman" w:hAnsi="Times New Roman" w:cs="Times New Roman"/>
          <w:sz w:val="24"/>
          <w:szCs w:val="24"/>
        </w:rPr>
        <w:instrText xml:space="preserve"> ADDIN ZOTERO_ITEM CSL_CITATION {"citationID":"JOJagl1s","properties":{"formattedCitation":"(Klein 2007)","plainCitation":"(Klein 2007)","noteIndex":0},"citationItems":[{"id":1244,"uris":["http://zotero.org/users/6074235/items/EGTM986Z"],"itemData":{"id":1244,"type":"book","publisher":"Macmillan","source":"Google Scholar","title":"The shock doctrine: The rise of disaster capitalism","title-short":"The shock doctrine","author":[{"family":"Klein","given":"Naomi"}],"issued":{"date-parts":[["2007"]]}}}],"schema":"https://github.com/citation-style-language/schema/raw/master/csl-citation.json"} </w:instrText>
      </w:r>
      <w:r w:rsidRPr="00F4686F">
        <w:rPr>
          <w:rFonts w:ascii="Times New Roman" w:eastAsia="Times New Roman" w:hAnsi="Times New Roman" w:cs="Times New Roman"/>
          <w:sz w:val="24"/>
          <w:szCs w:val="24"/>
        </w:rPr>
        <w:fldChar w:fldCharType="separate"/>
      </w:r>
      <w:r w:rsidRPr="00F4686F">
        <w:rPr>
          <w:rFonts w:ascii="Times New Roman" w:hAnsi="Times New Roman" w:cs="Times New Roman"/>
          <w:sz w:val="24"/>
        </w:rPr>
        <w:t>(Klein 2007)</w:t>
      </w:r>
      <w:r w:rsidRPr="00F4686F">
        <w:rPr>
          <w:rFonts w:ascii="Times New Roman" w:eastAsia="Times New Roman" w:hAnsi="Times New Roman" w:cs="Times New Roman"/>
          <w:sz w:val="24"/>
          <w:szCs w:val="24"/>
        </w:rPr>
        <w:fldChar w:fldCharType="end"/>
      </w:r>
      <w:r w:rsidRPr="00F4686F">
        <w:rPr>
          <w:rFonts w:ascii="Times New Roman" w:eastAsia="Times New Roman" w:hAnsi="Times New Roman" w:cs="Times New Roman"/>
          <w:sz w:val="24"/>
          <w:szCs w:val="24"/>
        </w:rPr>
        <w:t xml:space="preserve">. </w:t>
      </w:r>
    </w:p>
    <w:p w14:paraId="55E7E5AC" w14:textId="77777777" w:rsidR="001B1AA2" w:rsidRPr="00F4686F" w:rsidRDefault="001B1AA2" w:rsidP="00F4686F">
      <w:pPr>
        <w:spacing w:after="0" w:line="480" w:lineRule="auto"/>
        <w:ind w:firstLine="72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Fujimori also strongly supported regional institutions </w:t>
      </w:r>
      <w:r w:rsidRPr="00F4686F">
        <w:rPr>
          <w:rFonts w:ascii="Times New Roman" w:eastAsia="Times New Roman" w:hAnsi="Times New Roman" w:cs="Times New Roman"/>
          <w:i/>
          <w:iCs/>
          <w:sz w:val="24"/>
          <w:szCs w:val="24"/>
        </w:rPr>
        <w:t xml:space="preserve">per se </w:t>
      </w:r>
      <w:r w:rsidRPr="00F4686F">
        <w:rPr>
          <w:rFonts w:ascii="Times New Roman" w:eastAsia="Times New Roman" w:hAnsi="Times New Roman" w:cs="Times New Roman"/>
          <w:sz w:val="24"/>
          <w:szCs w:val="24"/>
        </w:rPr>
        <w:t xml:space="preserve">as part of South-South dialogue through multilateralism. This was a greater vision of changing sovereignty in the face of globalization. For Fujimori, political decisions were willingly delegated to supranational institutions in an evolving sense of national sovereignty. This represented a new era of political decision-making in what scholars have called the “LIO II” </w:t>
      </w:r>
      <w:r w:rsidRPr="00F4686F">
        <w:rPr>
          <w:rFonts w:ascii="Times New Roman" w:eastAsia="Times New Roman" w:hAnsi="Times New Roman" w:cs="Times New Roman"/>
          <w:sz w:val="24"/>
          <w:szCs w:val="24"/>
        </w:rPr>
        <w:fldChar w:fldCharType="begin"/>
      </w:r>
      <w:r w:rsidRPr="00F4686F">
        <w:rPr>
          <w:rFonts w:ascii="Times New Roman" w:eastAsia="Times New Roman" w:hAnsi="Times New Roman" w:cs="Times New Roman"/>
          <w:sz w:val="24"/>
          <w:szCs w:val="24"/>
        </w:rPr>
        <w:instrText xml:space="preserve"> ADDIN ZOTERO_ITEM CSL_CITATION {"citationID":"ahTX3kD6","properties":{"formattedCitation":"(B\\uc0\\u246{}rzel and Z\\uc0\\u252{}rn 2021)","plainCitation":"(Börzel and Zürn 2021)","noteIndex":0},"citationItems":[{"id":2132,"uris":["http://zotero.org/users/6074235/items/KARYJJQ6"],"itemData":{"id":2132,"type":"article-journal","abstract":"The 1990s saw a systemic shift from the liberal post–World War II international order of liberal multilateralism (LIO I) to a post–Cold War international order of postnational liberalism (LIO II). LIO II has not been only rule-based but has openly pursued a liberal social purpose with a significant amount of authority beyond the nation-state. While postnational liberal institutions helped increase overall well-being globally, they were criticized for using double standards and institutionalizing state inequality. We argue that these institutional features of the postnational LIO II led to legitimation problems, which explain both the current wave of contestations and the strategies chosen by different contestants. We develop our argument first by mapping the growing liberal intrusiveness of international institutions. Second, we demonstrate the increased level and variety of contestations in international security and international refugee law. We show that increased liberal intrusiveness has led to a variety of contestation strategies, the choice of which is affected by the preference of a contestant regarding postnational liberalism and its power within the contested institution.","container-title":"International Organization","DOI":"10.1017/S0020818320000570","ISSN":"0020-8183, 1531-5088","issue":"2","language":"en","note":"publisher: Cambridge University Press","page":"282-305","source":"Cambridge University Press","title":"Contestations of the Liberal International Order: From Liberal Multilateralism to Postnational Liberalism","title-short":"Contestations of the Liberal International Order","volume":"75","author":[{"family":"Börzel","given":"Tanja A."},{"family":"Zürn","given":"Michael"}],"issued":{"date-parts":[["2021"]],"season":"ed"}}}],"schema":"https://github.com/citation-style-language/schema/raw/master/csl-citation.json"} </w:instrText>
      </w:r>
      <w:r w:rsidRPr="00F4686F">
        <w:rPr>
          <w:rFonts w:ascii="Times New Roman" w:eastAsia="Times New Roman" w:hAnsi="Times New Roman" w:cs="Times New Roman"/>
          <w:sz w:val="24"/>
          <w:szCs w:val="24"/>
        </w:rPr>
        <w:fldChar w:fldCharType="separate"/>
      </w:r>
      <w:r w:rsidRPr="00F4686F">
        <w:rPr>
          <w:rFonts w:ascii="Times New Roman" w:hAnsi="Times New Roman" w:cs="Times New Roman"/>
          <w:sz w:val="24"/>
          <w:szCs w:val="24"/>
        </w:rPr>
        <w:t>(Börzel and Zürn 2021)</w:t>
      </w:r>
      <w:r w:rsidRPr="00F4686F">
        <w:rPr>
          <w:rFonts w:ascii="Times New Roman" w:eastAsia="Times New Roman" w:hAnsi="Times New Roman" w:cs="Times New Roman"/>
          <w:sz w:val="24"/>
          <w:szCs w:val="24"/>
        </w:rPr>
        <w:fldChar w:fldCharType="end"/>
      </w:r>
      <w:r w:rsidRPr="00F4686F">
        <w:rPr>
          <w:rFonts w:ascii="Times New Roman" w:eastAsia="Times New Roman" w:hAnsi="Times New Roman" w:cs="Times New Roman"/>
          <w:sz w:val="24"/>
          <w:szCs w:val="24"/>
        </w:rPr>
        <w:t xml:space="preserve">. The shift to greater IO interventionism is reflected in Fujimori’s rhetoric, beginning by saying, “We live in a day of marked change in the organization of power and of globalizing trends in the international </w:t>
      </w:r>
      <w:r w:rsidRPr="00F4686F">
        <w:rPr>
          <w:rFonts w:ascii="Times New Roman" w:eastAsia="Times New Roman" w:hAnsi="Times New Roman" w:cs="Times New Roman"/>
          <w:sz w:val="24"/>
          <w:szCs w:val="24"/>
        </w:rPr>
        <w:lastRenderedPageBreak/>
        <w:t>system which require, in keeping with the Charter, a scrupulous egalitarianism in relations between States and, accordingly, multilateral policies in keeping with the times as an appropriate means of conferring priority on the common goals of mankind in our era” (A/52/PV.11). This changes how national sovereignty is used: “States, in the exercise of that plenary competence known as sovereignty, are voluntarily delegating the exercise of specific jurisdictions to an international organization for the greater good of a particular international space” (A/50/PV.7).</w:t>
      </w:r>
    </w:p>
    <w:p w14:paraId="3C62E900" w14:textId="77777777" w:rsidR="001B1AA2" w:rsidRPr="00F4686F" w:rsidRDefault="001B1AA2" w:rsidP="00F4686F">
      <w:pPr>
        <w:spacing w:after="0" w:line="480" w:lineRule="auto"/>
        <w:ind w:firstLine="72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Fujimori is unique as a right-wing populist that values supranational governance. Yet, his vision of national cooperation is influenced by his thoughts on neoliberalism; as demonstrated, Fujimori was a strong advocate of international financial governance to solve humanity’s problems, namely development. His decidedly pro-LIO rhetoric makes international reactions to his attempted </w:t>
      </w:r>
      <w:r w:rsidRPr="00F4686F">
        <w:rPr>
          <w:rFonts w:ascii="Times New Roman" w:eastAsia="Times New Roman" w:hAnsi="Times New Roman" w:cs="Times New Roman"/>
          <w:i/>
          <w:iCs/>
          <w:sz w:val="24"/>
          <w:szCs w:val="24"/>
        </w:rPr>
        <w:t xml:space="preserve">autogolpe </w:t>
      </w:r>
      <w:r w:rsidRPr="00F4686F">
        <w:rPr>
          <w:rFonts w:ascii="Times New Roman" w:eastAsia="Times New Roman" w:hAnsi="Times New Roman" w:cs="Times New Roman"/>
          <w:sz w:val="24"/>
          <w:szCs w:val="24"/>
        </w:rPr>
        <w:t>all the more interesting, as he was spared nothing in their condemnation.</w:t>
      </w:r>
    </w:p>
    <w:p w14:paraId="399185F5" w14:textId="77777777" w:rsidR="001B1AA2" w:rsidRPr="00F4686F" w:rsidRDefault="001B1AA2" w:rsidP="00F4686F">
      <w:pPr>
        <w:pStyle w:val="Heading3"/>
        <w:spacing w:before="0" w:line="480" w:lineRule="auto"/>
        <w:rPr>
          <w:rFonts w:ascii="Times New Roman" w:hAnsi="Times New Roman" w:cs="Times New Roman"/>
          <w:i/>
          <w:iCs/>
        </w:rPr>
      </w:pPr>
      <w:bookmarkStart w:id="24" w:name="_Toc108080185"/>
      <w:r w:rsidRPr="00F4686F">
        <w:rPr>
          <w:rFonts w:ascii="Times New Roman" w:hAnsi="Times New Roman" w:cs="Times New Roman"/>
          <w:i/>
          <w:iCs/>
        </w:rPr>
        <w:t>Responses to Fujimori</w:t>
      </w:r>
      <w:bookmarkEnd w:id="24"/>
    </w:p>
    <w:p w14:paraId="1ECCE37E" w14:textId="03B5BA63" w:rsidR="001B1AA2" w:rsidRPr="00F4686F" w:rsidRDefault="001B1AA2" w:rsidP="00F4686F">
      <w:pPr>
        <w:spacing w:after="0" w:line="480" w:lineRule="auto"/>
        <w:ind w:firstLine="72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Fujimori is a test case for a strong reaction against a </w:t>
      </w:r>
      <w:proofErr w:type="gramStart"/>
      <w:r w:rsidRPr="00F4686F">
        <w:rPr>
          <w:rFonts w:ascii="Times New Roman" w:eastAsia="Times New Roman" w:hAnsi="Times New Roman" w:cs="Times New Roman"/>
          <w:sz w:val="24"/>
          <w:szCs w:val="24"/>
        </w:rPr>
        <w:t>right wing</w:t>
      </w:r>
      <w:proofErr w:type="gramEnd"/>
      <w:r w:rsidRPr="00F4686F">
        <w:rPr>
          <w:rFonts w:ascii="Times New Roman" w:eastAsia="Times New Roman" w:hAnsi="Times New Roman" w:cs="Times New Roman"/>
          <w:sz w:val="24"/>
          <w:szCs w:val="24"/>
        </w:rPr>
        <w:t xml:space="preserve"> neoliberal populist. This is apparent in reactions to </w:t>
      </w:r>
      <w:proofErr w:type="spellStart"/>
      <w:r w:rsidRPr="00F4686F">
        <w:rPr>
          <w:rFonts w:ascii="Times New Roman" w:eastAsia="Times New Roman" w:hAnsi="Times New Roman" w:cs="Times New Roman"/>
          <w:sz w:val="24"/>
          <w:szCs w:val="24"/>
        </w:rPr>
        <w:t>Fuijmori’s</w:t>
      </w:r>
      <w:proofErr w:type="spellEnd"/>
      <w:r w:rsidRPr="00F4686F">
        <w:rPr>
          <w:rFonts w:ascii="Times New Roman" w:eastAsia="Times New Roman" w:hAnsi="Times New Roman" w:cs="Times New Roman"/>
          <w:sz w:val="24"/>
          <w:szCs w:val="24"/>
        </w:rPr>
        <w:t xml:space="preserve"> 1992 </w:t>
      </w:r>
      <w:r w:rsidRPr="00F4686F">
        <w:rPr>
          <w:rFonts w:ascii="Times New Roman" w:eastAsia="Times New Roman" w:hAnsi="Times New Roman" w:cs="Times New Roman"/>
          <w:i/>
          <w:iCs/>
          <w:sz w:val="24"/>
          <w:szCs w:val="24"/>
        </w:rPr>
        <w:t xml:space="preserve">autogolpe </w:t>
      </w:r>
      <w:r w:rsidRPr="00F4686F">
        <w:rPr>
          <w:rFonts w:ascii="Times New Roman" w:eastAsia="Times New Roman" w:hAnsi="Times New Roman" w:cs="Times New Roman"/>
          <w:sz w:val="24"/>
          <w:szCs w:val="24"/>
        </w:rPr>
        <w:t xml:space="preserve">wherein he abolished the legislature and ruled by decree. International organizations like the OAS reacted quickly and strongly in perhaps the most robust response in any of these four cases. Following the coup, the OAS denounced Fujimori’s actions and a meeting was called under Resolution 1080 to decide how to respond. The foreign ministers of Latin American states at this meeting agreed to establish a mission for returning Peru to its democratic institutional order </w:t>
      </w:r>
      <w:r w:rsidRPr="00F4686F">
        <w:rPr>
          <w:rFonts w:ascii="Times New Roman" w:eastAsia="Times New Roman" w:hAnsi="Times New Roman" w:cs="Times New Roman"/>
          <w:sz w:val="24"/>
          <w:szCs w:val="24"/>
        </w:rPr>
        <w:fldChar w:fldCharType="begin"/>
      </w:r>
      <w:r w:rsidRPr="00F4686F">
        <w:rPr>
          <w:rFonts w:ascii="Times New Roman" w:eastAsia="Times New Roman" w:hAnsi="Times New Roman" w:cs="Times New Roman"/>
          <w:sz w:val="24"/>
          <w:szCs w:val="24"/>
        </w:rPr>
        <w:instrText xml:space="preserve"> ADDIN ZOTERO_ITEM CSL_CITATION {"citationID":"D1kVJkRR","properties":{"formattedCitation":"(Levitt 2006, 103\\uc0\\u8211{}4)","plainCitation":"(Levitt 2006, 103–4)","noteIndex":0},"citationItems":[{"id":2266,"uris":["http://zotero.org/users/6074235/items/K5BD7ZKJ"],"itemData":{"id":2266,"type":"article-journal","container-title":"Latin American Politics and Society","issue":"3","note":"publisher: Cambridge University Press","page":"93–123","source":"Google Scholar","title":"A desultory defense of democracy: OAS Resolution 1080 and the Inter-American Democratic Charter","title-short":"A desultory defense of democracy","volume":"48","author":[{"family":"Levitt","given":"Barry S."}],"issued":{"date-parts":[["2006"]]}},"locator":"103-104"}],"schema":"https://github.com/citation-style-language/schema/raw/master/csl-citation.json"} </w:instrText>
      </w:r>
      <w:r w:rsidRPr="00F4686F">
        <w:rPr>
          <w:rFonts w:ascii="Times New Roman" w:eastAsia="Times New Roman" w:hAnsi="Times New Roman" w:cs="Times New Roman"/>
          <w:sz w:val="24"/>
          <w:szCs w:val="24"/>
        </w:rPr>
        <w:fldChar w:fldCharType="separate"/>
      </w:r>
      <w:r w:rsidRPr="00F4686F">
        <w:rPr>
          <w:rFonts w:ascii="Times New Roman" w:hAnsi="Times New Roman" w:cs="Times New Roman"/>
          <w:sz w:val="24"/>
          <w:szCs w:val="24"/>
        </w:rPr>
        <w:t>(Levitt 2006, 103–4)</w:t>
      </w:r>
      <w:r w:rsidRPr="00F4686F">
        <w:rPr>
          <w:rFonts w:ascii="Times New Roman" w:eastAsia="Times New Roman" w:hAnsi="Times New Roman" w:cs="Times New Roman"/>
          <w:sz w:val="24"/>
          <w:szCs w:val="24"/>
        </w:rPr>
        <w:fldChar w:fldCharType="end"/>
      </w:r>
      <w:r w:rsidRPr="00F4686F">
        <w:rPr>
          <w:rFonts w:ascii="Times New Roman" w:eastAsia="Times New Roman" w:hAnsi="Times New Roman" w:cs="Times New Roman"/>
          <w:sz w:val="24"/>
          <w:szCs w:val="24"/>
        </w:rPr>
        <w:t xml:space="preserve">. The OAS also rejected a proposal by Fujimori to ratify the coup through a referendum, unlike their support for a referendum under </w:t>
      </w:r>
      <w:r w:rsidR="000D0C43" w:rsidRPr="00F4686F">
        <w:rPr>
          <w:rFonts w:ascii="Times New Roman" w:eastAsia="Times New Roman" w:hAnsi="Times New Roman" w:cs="Times New Roman"/>
          <w:sz w:val="24"/>
          <w:szCs w:val="24"/>
        </w:rPr>
        <w:t>Chávez</w:t>
      </w:r>
      <w:r w:rsidRPr="00F4686F">
        <w:rPr>
          <w:rFonts w:ascii="Times New Roman" w:eastAsia="Times New Roman" w:hAnsi="Times New Roman" w:cs="Times New Roman"/>
          <w:sz w:val="24"/>
          <w:szCs w:val="24"/>
        </w:rPr>
        <w:t xml:space="preserve"> in 2005. The OAS did not impose sanctions. However, IFIs like the Inter-American Development Bank, World Bank, and IMF suspended loans </w:t>
      </w:r>
      <w:r w:rsidRPr="00F4686F">
        <w:rPr>
          <w:rFonts w:ascii="Times New Roman" w:eastAsia="Times New Roman" w:hAnsi="Times New Roman" w:cs="Times New Roman"/>
          <w:i/>
          <w:iCs/>
          <w:sz w:val="24"/>
          <w:szCs w:val="24"/>
        </w:rPr>
        <w:t xml:space="preserve">despite </w:t>
      </w:r>
      <w:r w:rsidRPr="00F4686F">
        <w:rPr>
          <w:rFonts w:ascii="Times New Roman" w:eastAsia="Times New Roman" w:hAnsi="Times New Roman" w:cs="Times New Roman"/>
          <w:sz w:val="24"/>
          <w:szCs w:val="24"/>
        </w:rPr>
        <w:t xml:space="preserve">Fujimori’s </w:t>
      </w:r>
      <w:r w:rsidRPr="00F4686F">
        <w:rPr>
          <w:rFonts w:ascii="Times New Roman" w:eastAsia="Times New Roman" w:hAnsi="Times New Roman" w:cs="Times New Roman"/>
          <w:sz w:val="24"/>
          <w:szCs w:val="24"/>
        </w:rPr>
        <w:lastRenderedPageBreak/>
        <w:t xml:space="preserve">adherence to their economic guidelines </w:t>
      </w:r>
      <w:r w:rsidRPr="00F4686F">
        <w:rPr>
          <w:rFonts w:ascii="Times New Roman" w:eastAsia="Times New Roman" w:hAnsi="Times New Roman" w:cs="Times New Roman"/>
          <w:sz w:val="24"/>
          <w:szCs w:val="24"/>
        </w:rPr>
        <w:fldChar w:fldCharType="begin"/>
      </w:r>
      <w:r w:rsidRPr="00F4686F">
        <w:rPr>
          <w:rFonts w:ascii="Times New Roman" w:eastAsia="Times New Roman" w:hAnsi="Times New Roman" w:cs="Times New Roman"/>
          <w:sz w:val="24"/>
          <w:szCs w:val="24"/>
        </w:rPr>
        <w:instrText xml:space="preserve"> ADDIN ZOTERO_ITEM CSL_CITATION {"citationID":"j1WI0b7G","properties":{"formattedCitation":"(Levitt 2006, 104)","plainCitation":"(Levitt 2006, 104)","noteIndex":0},"citationItems":[{"id":2266,"uris":["http://zotero.org/users/6074235/items/K5BD7ZKJ"],"itemData":{"id":2266,"type":"article-journal","container-title":"Latin American Politics and Society","issue":"3","note":"publisher: Cambridge University Press","page":"93–123","source":"Google Scholar","title":"A desultory defense of democracy: OAS Resolution 1080 and the Inter-American Democratic Charter","title-short":"A desultory defense of democracy","volume":"48","author":[{"family":"Levitt","given":"Barry S."}],"issued":{"date-parts":[["2006"]]}},"locator":"104"}],"schema":"https://github.com/citation-style-language/schema/raw/master/csl-citation.json"} </w:instrText>
      </w:r>
      <w:r w:rsidRPr="00F4686F">
        <w:rPr>
          <w:rFonts w:ascii="Times New Roman" w:eastAsia="Times New Roman" w:hAnsi="Times New Roman" w:cs="Times New Roman"/>
          <w:sz w:val="24"/>
          <w:szCs w:val="24"/>
        </w:rPr>
        <w:fldChar w:fldCharType="separate"/>
      </w:r>
      <w:r w:rsidRPr="00F4686F">
        <w:rPr>
          <w:rFonts w:ascii="Times New Roman" w:hAnsi="Times New Roman" w:cs="Times New Roman"/>
          <w:sz w:val="24"/>
        </w:rPr>
        <w:t>(Levitt 2006, 104)</w:t>
      </w:r>
      <w:r w:rsidRPr="00F4686F">
        <w:rPr>
          <w:rFonts w:ascii="Times New Roman" w:eastAsia="Times New Roman" w:hAnsi="Times New Roman" w:cs="Times New Roman"/>
          <w:sz w:val="24"/>
          <w:szCs w:val="24"/>
        </w:rPr>
        <w:fldChar w:fldCharType="end"/>
      </w:r>
      <w:r w:rsidRPr="00F4686F">
        <w:rPr>
          <w:rFonts w:ascii="Times New Roman" w:eastAsia="Times New Roman" w:hAnsi="Times New Roman" w:cs="Times New Roman"/>
          <w:sz w:val="24"/>
          <w:szCs w:val="24"/>
        </w:rPr>
        <w:t xml:space="preserve">. Furthermore, the United States cut aid to Peru as a form of </w:t>
      </w:r>
      <w:proofErr w:type="spellStart"/>
      <w:r w:rsidRPr="00F4686F">
        <w:rPr>
          <w:rFonts w:ascii="Times New Roman" w:eastAsia="Times New Roman" w:hAnsi="Times New Roman" w:cs="Times New Roman"/>
          <w:sz w:val="24"/>
          <w:szCs w:val="24"/>
        </w:rPr>
        <w:t>sacntioning</w:t>
      </w:r>
      <w:proofErr w:type="spellEnd"/>
      <w:r w:rsidRPr="00F4686F">
        <w:rPr>
          <w:rFonts w:ascii="Times New Roman" w:eastAsia="Times New Roman" w:hAnsi="Times New Roman" w:cs="Times New Roman"/>
          <w:sz w:val="24"/>
          <w:szCs w:val="24"/>
        </w:rPr>
        <w:t xml:space="preserve">, presenting the harshest response of my cases </w:t>
      </w:r>
      <w:r w:rsidRPr="00F4686F">
        <w:rPr>
          <w:rFonts w:ascii="Times New Roman" w:eastAsia="Times New Roman" w:hAnsi="Times New Roman" w:cs="Times New Roman"/>
          <w:sz w:val="24"/>
          <w:szCs w:val="24"/>
        </w:rPr>
        <w:fldChar w:fldCharType="begin"/>
      </w:r>
      <w:r w:rsidRPr="00F4686F">
        <w:rPr>
          <w:rFonts w:ascii="Times New Roman" w:eastAsia="Times New Roman" w:hAnsi="Times New Roman" w:cs="Times New Roman"/>
          <w:sz w:val="24"/>
          <w:szCs w:val="24"/>
        </w:rPr>
        <w:instrText xml:space="preserve"> ADDIN ZOTERO_ITEM CSL_CITATION {"citationID":"OzLAWSgb","properties":{"formattedCitation":"(Crossette 1992)","plainCitation":"(Crossette 1992)","noteIndex":0},"citationItems":[{"id":2747,"uris":["http://zotero.org/users/6074235/items/CMBV2ETD"],"itemData":{"id":2747,"type":"article-newspaper","container-title":"The New York Times","ISSN":"0362-4331","language":"en-US","section":"World","source":"NYTimes.com","title":"U.S., Condemning Fujimori, Cuts Aid to Peru","URL":"https://www.nytimes.com/1992/04/07/world/us-condemning-fujimori-cuts-aid-to-peru.html","author":[{"family":"Crossette","given":"Barbara"}],"accessed":{"date-parts":[["2022",7,6]]},"issued":{"date-parts":[["1992",4,7]]}}}],"schema":"https://github.com/citation-style-language/schema/raw/master/csl-citation.json"} </w:instrText>
      </w:r>
      <w:r w:rsidRPr="00F4686F">
        <w:rPr>
          <w:rFonts w:ascii="Times New Roman" w:eastAsia="Times New Roman" w:hAnsi="Times New Roman" w:cs="Times New Roman"/>
          <w:sz w:val="24"/>
          <w:szCs w:val="24"/>
        </w:rPr>
        <w:fldChar w:fldCharType="separate"/>
      </w:r>
      <w:r w:rsidRPr="00F4686F">
        <w:rPr>
          <w:rFonts w:ascii="Times New Roman" w:hAnsi="Times New Roman" w:cs="Times New Roman"/>
          <w:sz w:val="24"/>
        </w:rPr>
        <w:t>(Crossette 1992)</w:t>
      </w:r>
      <w:r w:rsidRPr="00F4686F">
        <w:rPr>
          <w:rFonts w:ascii="Times New Roman" w:eastAsia="Times New Roman" w:hAnsi="Times New Roman" w:cs="Times New Roman"/>
          <w:sz w:val="24"/>
          <w:szCs w:val="24"/>
        </w:rPr>
        <w:fldChar w:fldCharType="end"/>
      </w:r>
      <w:r w:rsidRPr="00F4686F">
        <w:rPr>
          <w:rFonts w:ascii="Times New Roman" w:eastAsia="Times New Roman" w:hAnsi="Times New Roman" w:cs="Times New Roman"/>
          <w:sz w:val="24"/>
          <w:szCs w:val="24"/>
        </w:rPr>
        <w:t>.</w:t>
      </w:r>
    </w:p>
    <w:p w14:paraId="35402A4C" w14:textId="6CBFC519" w:rsidR="001B1AA2" w:rsidRPr="00F4686F" w:rsidRDefault="001B1AA2" w:rsidP="00F4686F">
      <w:pPr>
        <w:spacing w:after="0" w:line="480" w:lineRule="auto"/>
        <w:ind w:firstLine="720"/>
        <w:rPr>
          <w:rFonts w:ascii="Times New Roman" w:eastAsia="Times New Roman" w:hAnsi="Times New Roman" w:cs="Times New Roman"/>
          <w:sz w:val="28"/>
          <w:szCs w:val="28"/>
        </w:rPr>
      </w:pPr>
      <w:r w:rsidRPr="00F4686F">
        <w:rPr>
          <w:rFonts w:ascii="Times New Roman" w:eastAsia="Times New Roman" w:hAnsi="Times New Roman" w:cs="Times New Roman"/>
          <w:sz w:val="24"/>
          <w:szCs w:val="24"/>
        </w:rPr>
        <w:t xml:space="preserve">The OAS was similarly critical of the 2000 elections in Peru. These elections were considered undemocratic, unfree, and unfair by OAS observers </w:t>
      </w:r>
      <w:r w:rsidRPr="00F4686F">
        <w:rPr>
          <w:rFonts w:ascii="Times New Roman" w:eastAsia="Times New Roman" w:hAnsi="Times New Roman" w:cs="Times New Roman"/>
          <w:sz w:val="24"/>
          <w:szCs w:val="24"/>
        </w:rPr>
        <w:fldChar w:fldCharType="begin"/>
      </w:r>
      <w:r w:rsidRPr="00F4686F">
        <w:rPr>
          <w:rFonts w:ascii="Times New Roman" w:eastAsia="Times New Roman" w:hAnsi="Times New Roman" w:cs="Times New Roman"/>
          <w:sz w:val="24"/>
          <w:szCs w:val="24"/>
        </w:rPr>
        <w:instrText xml:space="preserve"> ADDIN ZOTERO_ITEM CSL_CITATION {"citationID":"jhQNqlO3","properties":{"formattedCitation":"(A. F. Cooper and Legler 2005)","plainCitation":"(A. F. Cooper and Legler 2005)","noteIndex":0},"citationItems":[{"id":1453,"uris":["http://zotero.org/users/6074235/items/ES39E2SJ"],"itemData":{"id":1453,"type":"article-journal","abstract":"In recent years, the Organization of American States has charted new terrain in the defense and promotion of democracy. Most significantly, it intervened in Peru (2000) and in Venezuela (2002–2004). The centerpiece of both initiatives was the establishment of a mesa, an OAS-facilitated intra-elite dialogue roundtable. In examining this \"tale of two mesas,\" we trace three components of this approach: the actors at the table, the agendas, and the achievements. Although significant differences between the two processes make it difficult to articulate a single, coherent model, both the Peruvian and Venezuelan mesas exemplify a new mode of multilateral intervention—\"intervention without intervening.\" Though this approach has limitations, it may have some potential for application beyond our two case studies.","container-title":"Global Governance","ISSN":"1075-2846","issue":"4","note":"publisher: Lynne Rienner Publishers","page":"425-444","source":"JSTOR","title":"A Tale of Two Mesas: The OAS Defense of Democracy in Peru and Venezuela","title-short":"A Tale of Two Mesas","volume":"11","author":[{"family":"Cooper","given":"Andrew F."},{"family":"Legler","given":"Thomas"}],"issued":{"date-parts":[["2005"]]}}}],"schema":"https://github.com/citation-style-language/schema/raw/master/csl-citation.json"} </w:instrText>
      </w:r>
      <w:r w:rsidRPr="00F4686F">
        <w:rPr>
          <w:rFonts w:ascii="Times New Roman" w:eastAsia="Times New Roman" w:hAnsi="Times New Roman" w:cs="Times New Roman"/>
          <w:sz w:val="24"/>
          <w:szCs w:val="24"/>
        </w:rPr>
        <w:fldChar w:fldCharType="separate"/>
      </w:r>
      <w:r w:rsidRPr="00F4686F">
        <w:rPr>
          <w:rFonts w:ascii="Times New Roman" w:hAnsi="Times New Roman" w:cs="Times New Roman"/>
          <w:sz w:val="24"/>
        </w:rPr>
        <w:t>(A. F. Cooper and Legler 2005)</w:t>
      </w:r>
      <w:r w:rsidRPr="00F4686F">
        <w:rPr>
          <w:rFonts w:ascii="Times New Roman" w:eastAsia="Times New Roman" w:hAnsi="Times New Roman" w:cs="Times New Roman"/>
          <w:sz w:val="24"/>
          <w:szCs w:val="24"/>
        </w:rPr>
        <w:fldChar w:fldCharType="end"/>
      </w:r>
      <w:r w:rsidRPr="00F4686F">
        <w:rPr>
          <w:rFonts w:ascii="Times New Roman" w:eastAsia="Times New Roman" w:hAnsi="Times New Roman" w:cs="Times New Roman"/>
          <w:sz w:val="24"/>
          <w:szCs w:val="24"/>
        </w:rPr>
        <w:t xml:space="preserve">. However, the OAS’ reaction in 2000 was more limited for various reasons. Other scholars have linked their inaction to internal dissent as well as an outdated form of “club multilateralism” </w:t>
      </w:r>
      <w:r w:rsidRPr="00F4686F">
        <w:rPr>
          <w:rFonts w:ascii="Times New Roman" w:eastAsia="Times New Roman" w:hAnsi="Times New Roman" w:cs="Times New Roman"/>
          <w:sz w:val="24"/>
          <w:szCs w:val="24"/>
        </w:rPr>
        <w:fldChar w:fldCharType="begin"/>
      </w:r>
      <w:r w:rsidRPr="00F4686F">
        <w:rPr>
          <w:rFonts w:ascii="Times New Roman" w:eastAsia="Times New Roman" w:hAnsi="Times New Roman" w:cs="Times New Roman"/>
          <w:sz w:val="24"/>
          <w:szCs w:val="24"/>
        </w:rPr>
        <w:instrText xml:space="preserve"> ADDIN ZOTERO_ITEM CSL_CITATION {"citationID":"Bm0eXD20","properties":{"formattedCitation":"(A. Cooper and Legler 2006)","plainCitation":"(A. Cooper and Legler 2006)","noteIndex":0},"citationItems":[{"id":1154,"uris":["http://zotero.org/users/6074235/items/KM2UWXSF"],"itemData":{"id":1154,"type":"book","publisher":"Springer","source":"Google Scholar","title":"Intervention without intervening?: the OAS defense and promotion of democracy in the Americas","title-short":"Intervention without intervening?","author":[{"family":"Cooper","given":"Andrew"},{"family":"Legler","given":"Thomas"}],"issued":{"date-parts":[["2006"]]}}}],"schema":"https://github.com/citation-style-language/schema/raw/master/csl-citation.json"} </w:instrText>
      </w:r>
      <w:r w:rsidRPr="00F4686F">
        <w:rPr>
          <w:rFonts w:ascii="Times New Roman" w:eastAsia="Times New Roman" w:hAnsi="Times New Roman" w:cs="Times New Roman"/>
          <w:sz w:val="24"/>
          <w:szCs w:val="24"/>
        </w:rPr>
        <w:fldChar w:fldCharType="separate"/>
      </w:r>
      <w:r w:rsidRPr="00F4686F">
        <w:rPr>
          <w:rFonts w:ascii="Times New Roman" w:hAnsi="Times New Roman" w:cs="Times New Roman"/>
          <w:sz w:val="24"/>
        </w:rPr>
        <w:t>(A. Cooper and Legler 2006)</w:t>
      </w:r>
      <w:r w:rsidRPr="00F4686F">
        <w:rPr>
          <w:rFonts w:ascii="Times New Roman" w:eastAsia="Times New Roman" w:hAnsi="Times New Roman" w:cs="Times New Roman"/>
          <w:sz w:val="24"/>
          <w:szCs w:val="24"/>
        </w:rPr>
        <w:fldChar w:fldCharType="end"/>
      </w:r>
      <w:r w:rsidRPr="00F4686F">
        <w:rPr>
          <w:rFonts w:ascii="Times New Roman" w:eastAsia="Times New Roman" w:hAnsi="Times New Roman" w:cs="Times New Roman"/>
          <w:sz w:val="24"/>
          <w:szCs w:val="24"/>
        </w:rPr>
        <w:t xml:space="preserve">. It is also possible that election tampering was minor enough to evade major repercussions—a tactic outlined in other research </w:t>
      </w:r>
      <w:r w:rsidRPr="00F4686F">
        <w:rPr>
          <w:rFonts w:ascii="Times New Roman" w:eastAsia="Times New Roman" w:hAnsi="Times New Roman" w:cs="Times New Roman"/>
          <w:sz w:val="24"/>
          <w:szCs w:val="24"/>
        </w:rPr>
        <w:fldChar w:fldCharType="begin"/>
      </w:r>
      <w:r w:rsidRPr="00F4686F">
        <w:rPr>
          <w:rFonts w:ascii="Times New Roman" w:eastAsia="Times New Roman" w:hAnsi="Times New Roman" w:cs="Times New Roman"/>
          <w:sz w:val="24"/>
          <w:szCs w:val="24"/>
        </w:rPr>
        <w:instrText xml:space="preserve"> ADDIN ZOTERO_ITEM CSL_CITATION {"citationID":"hMAqvHCa","properties":{"formattedCitation":"(Levitsky and Way 2010)","plainCitation":"(Levitsky and Way 2010)","noteIndex":0},"citationItems":[{"id":712,"uris":["http://zotero.org/users/6074235/items/7DXGLZV3"],"itemData":{"id":712,"type":"book","publisher":"Cambridge University Press","source":"Google Scholar","title":"Competitive authoritarianism: Hybrid regimes after the Cold War","title-short":"Competitive authoritarianism","author":[{"family":"Levitsky","given":"Steven"},{"family":"Way","given":"Lucan A."}],"issued":{"date-parts":[["2010"]]}}}],"schema":"https://github.com/citation-style-language/schema/raw/master/csl-citation.json"} </w:instrText>
      </w:r>
      <w:r w:rsidRPr="00F4686F">
        <w:rPr>
          <w:rFonts w:ascii="Times New Roman" w:eastAsia="Times New Roman" w:hAnsi="Times New Roman" w:cs="Times New Roman"/>
          <w:sz w:val="24"/>
          <w:szCs w:val="24"/>
        </w:rPr>
        <w:fldChar w:fldCharType="separate"/>
      </w:r>
      <w:r w:rsidRPr="00F4686F">
        <w:rPr>
          <w:rFonts w:ascii="Times New Roman" w:hAnsi="Times New Roman" w:cs="Times New Roman"/>
          <w:sz w:val="24"/>
        </w:rPr>
        <w:t>(Levitsky and Way 2010)</w:t>
      </w:r>
      <w:r w:rsidRPr="00F4686F">
        <w:rPr>
          <w:rFonts w:ascii="Times New Roman" w:eastAsia="Times New Roman" w:hAnsi="Times New Roman" w:cs="Times New Roman"/>
          <w:sz w:val="24"/>
          <w:szCs w:val="24"/>
        </w:rPr>
        <w:fldChar w:fldCharType="end"/>
      </w:r>
      <w:r w:rsidRPr="00F4686F">
        <w:rPr>
          <w:rFonts w:ascii="Times New Roman" w:eastAsia="Times New Roman" w:hAnsi="Times New Roman" w:cs="Times New Roman"/>
          <w:sz w:val="24"/>
          <w:szCs w:val="24"/>
        </w:rPr>
        <w:t xml:space="preserve">. Regardless, Fujimori’s regime collapsed under corruption allegations and Fujimori was eventually jailed after fleeing the country </w:t>
      </w:r>
      <w:r w:rsidRPr="00F4686F">
        <w:rPr>
          <w:rFonts w:ascii="Times New Roman" w:eastAsia="Times New Roman" w:hAnsi="Times New Roman" w:cs="Times New Roman"/>
          <w:sz w:val="24"/>
          <w:szCs w:val="24"/>
        </w:rPr>
        <w:fldChar w:fldCharType="begin"/>
      </w:r>
      <w:r w:rsidRPr="00F4686F">
        <w:rPr>
          <w:rFonts w:ascii="Times New Roman" w:eastAsia="Times New Roman" w:hAnsi="Times New Roman" w:cs="Times New Roman"/>
          <w:sz w:val="24"/>
          <w:szCs w:val="24"/>
        </w:rPr>
        <w:instrText xml:space="preserve"> ADDIN ZOTERO_ITEM CSL_CITATION {"citationID":"Z1DEUL4G","properties":{"formattedCitation":"(Levitsky and Loxton 2013)","plainCitation":"(Levitsky and Loxton 2013)","noteIndex":0},"citationItems":[{"id":1559,"uris":["http://zotero.org/users/6074235/items/CJRZCIKF"],"itemData":{"id":1559,"type":"article-journal","container-title":"Democratization","issue":"1","note":"publisher: Taylor &amp; Francis","page":"107–136","source":"Google Scholar","title":"Populism and competitive authoritarianism in the Andes","volume":"20","author":[{"family":"Levitsky","given":"Steven"},{"family":"Loxton","given":"James"}],"issued":{"date-parts":[["2013"]]}}}],"schema":"https://github.com/citation-style-language/schema/raw/master/csl-citation.json"} </w:instrText>
      </w:r>
      <w:r w:rsidRPr="00F4686F">
        <w:rPr>
          <w:rFonts w:ascii="Times New Roman" w:eastAsia="Times New Roman" w:hAnsi="Times New Roman" w:cs="Times New Roman"/>
          <w:sz w:val="24"/>
          <w:szCs w:val="24"/>
        </w:rPr>
        <w:fldChar w:fldCharType="separate"/>
      </w:r>
      <w:r w:rsidRPr="00F4686F">
        <w:rPr>
          <w:rFonts w:ascii="Times New Roman" w:hAnsi="Times New Roman" w:cs="Times New Roman"/>
          <w:sz w:val="24"/>
        </w:rPr>
        <w:t>(Levitsky and Loxton 2013)</w:t>
      </w:r>
      <w:r w:rsidRPr="00F4686F">
        <w:rPr>
          <w:rFonts w:ascii="Times New Roman" w:eastAsia="Times New Roman" w:hAnsi="Times New Roman" w:cs="Times New Roman"/>
          <w:sz w:val="24"/>
          <w:szCs w:val="24"/>
        </w:rPr>
        <w:fldChar w:fldCharType="end"/>
      </w:r>
      <w:r w:rsidRPr="00F4686F">
        <w:rPr>
          <w:rFonts w:ascii="Times New Roman" w:eastAsia="Times New Roman" w:hAnsi="Times New Roman" w:cs="Times New Roman"/>
          <w:sz w:val="24"/>
          <w:szCs w:val="24"/>
        </w:rPr>
        <w:t xml:space="preserve">. Importantly, a Peruvian Supreme Court decision to commute Fujimori for health reasons was criticized in strong terms by the UN as an insult to human rights victims </w:t>
      </w:r>
      <w:r w:rsidRPr="00F4686F">
        <w:rPr>
          <w:rFonts w:ascii="Times New Roman" w:eastAsia="Times New Roman" w:hAnsi="Times New Roman" w:cs="Times New Roman"/>
          <w:sz w:val="24"/>
          <w:szCs w:val="24"/>
        </w:rPr>
        <w:fldChar w:fldCharType="begin"/>
      </w:r>
      <w:r w:rsidR="003904A0" w:rsidRPr="00F4686F">
        <w:rPr>
          <w:rFonts w:ascii="Times New Roman" w:eastAsia="Times New Roman" w:hAnsi="Times New Roman" w:cs="Times New Roman"/>
          <w:sz w:val="24"/>
          <w:szCs w:val="24"/>
        </w:rPr>
        <w:instrText xml:space="preserve"> ADDIN ZOTERO_ITEM CSL_CITATION {"citationID":"kEkfiu9l","properties":{"formattedCitation":"(Peru n.d.; Taj 2022)","plainCitation":"(Peru n.d.; Taj 2022)","noteIndex":0},"citationItems":[{"id":2701,"uris":["http://zotero.org/users/6074235/items/4TD9DX8W"],"itemData":{"id":2701,"type":"article-newspaper","abstract":"The court issued a ruling to release Mr. Fujimori from prison, where he has served less than 15 years of a 25-year sentence for committing human rights abuses. The government said it would appeal the ruling.","container-title":"The New York Times","ISSN":"0362-4331","language":"en-US","section":"World","source":"NYTimes.com","title":"Peru’s Top Court Reinstates Pardon for Former President Alberto Fujimori","URL":"https://www.nytimes.com/2022/03/17/world/americas/peru-alberto-fujimori.html","author":[{"family":"Taj","given":"Mitra"}],"accessed":{"date-parts":[["2022",7,2]]},"issued":{"date-parts":[["2022",3,17]]}}},{"id":2700,"uris":["http://zotero.org/users/6074235/items/NELGBEEB"],"itemData":{"id":2700,"type":"webpage","abstract":"GENEVA (28 December 2017) – The pardon granted to the former President of Peru, Alberto Fujimori, is an appalling “slap in the face” to victims of human rights abuses, a group of United Nations human rights experts* have said.“The presidential pardon granted to Alberto Fujimori on politically motivated grounds undermines the work of the Peruvian judiciary and the international community to achieve justice,” the experts said.","container-title":"OHCHR","language":"en","title":"Peru: UN human rights experts appalled by Fujimori pardon","title-short":"Peru","URL":"https://waps.ohchr.org/en/press-releases/2017/12/peru-un-human-rights-experts-appalled-fujimori-pardon","accessed":{"date-parts":[["2022",7,2]]}}}],"schema":"https://github.com/citation-style-language/schema/raw/master/csl-citation.json"} </w:instrText>
      </w:r>
      <w:r w:rsidRPr="00F4686F">
        <w:rPr>
          <w:rFonts w:ascii="Times New Roman" w:eastAsia="Times New Roman" w:hAnsi="Times New Roman" w:cs="Times New Roman"/>
          <w:sz w:val="24"/>
          <w:szCs w:val="24"/>
        </w:rPr>
        <w:fldChar w:fldCharType="separate"/>
      </w:r>
      <w:r w:rsidR="003904A0" w:rsidRPr="00F4686F">
        <w:rPr>
          <w:rFonts w:ascii="Times New Roman" w:hAnsi="Times New Roman" w:cs="Times New Roman"/>
          <w:sz w:val="24"/>
        </w:rPr>
        <w:t>(Peru n.d.; Taj 2022)</w:t>
      </w:r>
      <w:r w:rsidRPr="00F4686F">
        <w:rPr>
          <w:rFonts w:ascii="Times New Roman" w:eastAsia="Times New Roman" w:hAnsi="Times New Roman" w:cs="Times New Roman"/>
          <w:sz w:val="24"/>
          <w:szCs w:val="24"/>
        </w:rPr>
        <w:fldChar w:fldCharType="end"/>
      </w:r>
      <w:r w:rsidRPr="00F4686F">
        <w:rPr>
          <w:rFonts w:ascii="Times New Roman" w:eastAsia="Times New Roman" w:hAnsi="Times New Roman" w:cs="Times New Roman"/>
          <w:sz w:val="24"/>
          <w:szCs w:val="24"/>
        </w:rPr>
        <w:t>.</w:t>
      </w:r>
    </w:p>
    <w:p w14:paraId="79A3710F" w14:textId="77777777" w:rsidR="001B1AA2" w:rsidRPr="00F4686F" w:rsidRDefault="001B1AA2" w:rsidP="00F4686F">
      <w:pPr>
        <w:pStyle w:val="Heading2"/>
        <w:spacing w:before="0" w:line="480" w:lineRule="auto"/>
        <w:rPr>
          <w:rFonts w:ascii="Times New Roman" w:hAnsi="Times New Roman" w:cs="Times New Roman"/>
        </w:rPr>
      </w:pPr>
      <w:bookmarkStart w:id="25" w:name="_Toc108080186"/>
      <w:r w:rsidRPr="00F4686F">
        <w:rPr>
          <w:rFonts w:ascii="Times New Roman" w:hAnsi="Times New Roman" w:cs="Times New Roman"/>
        </w:rPr>
        <w:t>Case 4: Bolsonaro’s Brazil</w:t>
      </w:r>
      <w:bookmarkEnd w:id="25"/>
    </w:p>
    <w:p w14:paraId="0E354948" w14:textId="77777777" w:rsidR="001B1AA2" w:rsidRPr="00F4686F" w:rsidRDefault="001B1AA2" w:rsidP="00F4686F">
      <w:pPr>
        <w:pStyle w:val="Heading3"/>
        <w:spacing w:before="0" w:line="480" w:lineRule="auto"/>
        <w:rPr>
          <w:rFonts w:ascii="Times New Roman" w:hAnsi="Times New Roman" w:cs="Times New Roman"/>
        </w:rPr>
      </w:pPr>
      <w:bookmarkStart w:id="26" w:name="_Toc108080187"/>
      <w:r w:rsidRPr="00F4686F">
        <w:rPr>
          <w:rFonts w:ascii="Times New Roman" w:hAnsi="Times New Roman" w:cs="Times New Roman"/>
        </w:rPr>
        <w:t>Bolsonaro’s International Identity</w:t>
      </w:r>
      <w:bookmarkEnd w:id="26"/>
    </w:p>
    <w:p w14:paraId="2D491A50" w14:textId="77777777"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With only three UN General Debates since Bolsonaro’s election, the available documents for determining his “international image” are far sparser than the other three cases. However, trends can still be gleaned despite this by combining rhetoric at the UN against his policies. First, Bolsonaro does not engage in the campaign to reform the UN, nor does he criticize neoliberalism. Brazil, as a founding member of the UN, is “committed to the basic principles of the UN Charter: peace and international security, cooperation among nations, respect for human rights and fundamental freedoms. As the organization reaches its 75th anniversary, we now have the opportunity to renew our commitment and loyalty to these ideals (A/75/592). As evidence for Brazil’s commitments, Bolsonaro cites Brazil’s participation in numerous peacekeeping </w:t>
      </w:r>
      <w:r w:rsidRPr="00F4686F">
        <w:rPr>
          <w:rFonts w:ascii="Times New Roman" w:hAnsi="Times New Roman" w:cs="Times New Roman"/>
          <w:sz w:val="24"/>
          <w:szCs w:val="24"/>
        </w:rPr>
        <w:lastRenderedPageBreak/>
        <w:t>operations from Africa to the Caribbean (A/75/592). He also affirms his commitment to the free market, which he sees as vital to political freedom as well as economic freedom (A/74/ PV.3). This includes commitment to the World Trade Organization and trade liberalization policies (A/75/592).</w:t>
      </w:r>
    </w:p>
    <w:p w14:paraId="688329A7" w14:textId="27E012D7"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In addition to these primary sources, political science scholars have explored Brazil’s foreign policy vis-a-vis the LIO to great success. Scholars </w:t>
      </w:r>
      <w:proofErr w:type="spellStart"/>
      <w:r w:rsidRPr="00F4686F">
        <w:rPr>
          <w:rFonts w:ascii="Times New Roman" w:hAnsi="Times New Roman" w:cs="Times New Roman"/>
          <w:sz w:val="24"/>
          <w:szCs w:val="24"/>
        </w:rPr>
        <w:t>Casarões</w:t>
      </w:r>
      <w:proofErr w:type="spellEnd"/>
      <w:r w:rsidRPr="00F4686F">
        <w:rPr>
          <w:rFonts w:ascii="Times New Roman" w:hAnsi="Times New Roman" w:cs="Times New Roman"/>
          <w:sz w:val="24"/>
          <w:szCs w:val="24"/>
        </w:rPr>
        <w:t xml:space="preserve"> and Farias have explored the three pillars of Bolsonaro’s foreign policy, concluding that it rejects multilateralism, multiculturism, and regionalism, despite Bolsonaro’s pro-UN rhetoric in UNGD debates. This is opposed to LIO norms. It also fundamentally challenges the LIO as discussed below. There is little evidence that Brazil is eager to participate in left-leaning international organizations like CELAC and UNASUR (now obsolete). Against these norms, Bolsonaro proposes anti-globalism, anti-Communism, and religious nationalism; the first two of these undermine the LIO while religious nationalism proposes an alternative vision of the global community </w:t>
      </w:r>
      <w:r w:rsidR="00205754" w:rsidRPr="00F4686F">
        <w:rPr>
          <w:rFonts w:ascii="Times New Roman" w:hAnsi="Times New Roman" w:cs="Times New Roman"/>
          <w:sz w:val="24"/>
          <w:szCs w:val="24"/>
        </w:rPr>
        <w:fldChar w:fldCharType="begin"/>
      </w:r>
      <w:r w:rsidR="00205754" w:rsidRPr="00F4686F">
        <w:rPr>
          <w:rFonts w:ascii="Times New Roman" w:hAnsi="Times New Roman" w:cs="Times New Roman"/>
          <w:sz w:val="24"/>
          <w:szCs w:val="24"/>
        </w:rPr>
        <w:instrText xml:space="preserve"> ADDIN ZOTERO_ITEM CSL_CITATION {"citationID":"HsoDL7ac","properties":{"formattedCitation":"(Casar\\uc0\\u245{}es and Barros Leal Farias 2021)","plainCitation":"(Casarões and Barros Leal Farias 2021)","noteIndex":0},"citationItems":[{"id":2451,"uris":["http://zotero.org/users/6074235/items/5HKJANVU"],"itemData":{"id":2451,"type":"article-journal","abstract":"This paper engages with debates over the Liberal International Order (LIO) and Latin America by focusing on Brazil. More specifically, it addresses President Jair Bolsonaro’s foreign policy. His radical-right populist and religious-infused approach has been characterized by an explicit rejection of practically all elements of the LIO, including multilateralism, multiculturism, and regionalism—historically core features of Brazilian foreign policy. We seek to answer two interrelated questions: (1) what were the political conditions—domestic and international—that allowed for such dramatic foreign policy change? (2) what impact is Brazil’s new foreign policy orientation having on the LIO? To address them, we resort to the aspirational constructivist theory, which has allowed us to theorize Brazil’s new identity formation. We argue that Bolsonaro has reshaped Brazil’s foreign policy as part of his endeavour to create a national self-image based on three pillars: anti-globalism, anti-Communism, and religious nationalism. By doing so, the Bolsonaro administration has transformed Brazil, otherwise an avid supporter of the LIO, into one of the order’s most vocal critics. While anti-globalism (and, subsidiarily, anti-Communism) undermines the normative and institutional foundations of the LIO, religious nationalism offers a replacement to the order, based on independent ethno-nationalist communities. If Brazil’s radical right populist model spreads across Latin America, it has the potential to hollow out the region’s support to the LIO.","container-title":"Cambridge Review of International Affairs","DOI":"10.1080/09557571.2021.1981248","ISSN":"0955-7571","issue":"0","note":"publisher: Routledge\n_eprint: https://doi.org/10.1080/09557571.2021.1981248","page":"1-21","source":"Taylor and Francis+NEJM","title":"Brazilian foreign policy under Jair Bolsonaro: far-right populism and the rejection of the liberal international order","title-short":"Brazilian foreign policy under Jair Bolsonaro","volume":"0","author":[{"family":"Casarões","given":"Guilherme Stolle Paixão","dropping-particle":"e"},{"family":"Barros Leal Farias","given":"Déborah"}],"issued":{"date-parts":[["2021",10,1]]}}}],"schema":"https://github.com/citation-style-language/schema/raw/master/csl-citation.json"} </w:instrText>
      </w:r>
      <w:r w:rsidR="00205754" w:rsidRPr="00F4686F">
        <w:rPr>
          <w:rFonts w:ascii="Times New Roman" w:hAnsi="Times New Roman" w:cs="Times New Roman"/>
          <w:sz w:val="24"/>
          <w:szCs w:val="24"/>
        </w:rPr>
        <w:fldChar w:fldCharType="separate"/>
      </w:r>
      <w:r w:rsidR="00205754" w:rsidRPr="00F4686F">
        <w:rPr>
          <w:rFonts w:ascii="Times New Roman" w:hAnsi="Times New Roman" w:cs="Times New Roman"/>
          <w:sz w:val="24"/>
          <w:szCs w:val="24"/>
        </w:rPr>
        <w:t>(Casarões and Barros Leal Farias 2021)</w:t>
      </w:r>
      <w:r w:rsidR="00205754" w:rsidRPr="00F4686F">
        <w:rPr>
          <w:rFonts w:ascii="Times New Roman" w:hAnsi="Times New Roman" w:cs="Times New Roman"/>
          <w:sz w:val="24"/>
          <w:szCs w:val="24"/>
        </w:rPr>
        <w:fldChar w:fldCharType="end"/>
      </w:r>
      <w:r w:rsidR="00DC601E" w:rsidRPr="00F4686F">
        <w:rPr>
          <w:rFonts w:ascii="Times New Roman" w:hAnsi="Times New Roman" w:cs="Times New Roman"/>
          <w:sz w:val="24"/>
          <w:szCs w:val="24"/>
        </w:rPr>
        <w:t>.</w:t>
      </w:r>
    </w:p>
    <w:p w14:paraId="0AE1ED86" w14:textId="1E20C46B"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This alternative set of norms appears to overlap with the characteristics of fascism, particularly the concept of a global Communist elite i.e., an “Other”. The defining trait of fascism is a revolutionary appeal to return to a glorious, national past based on societal “purity” and rule by a dominant and hierarchical group. This appears in Bolsonaro’s rhetoric enough to be noticeable to journalists and scholars </w:t>
      </w:r>
      <w:r w:rsidR="00DC601E" w:rsidRPr="00F4686F">
        <w:rPr>
          <w:rFonts w:ascii="Times New Roman" w:hAnsi="Times New Roman" w:cs="Times New Roman"/>
          <w:sz w:val="24"/>
          <w:szCs w:val="24"/>
        </w:rPr>
        <w:fldChar w:fldCharType="begin"/>
      </w:r>
      <w:r w:rsidR="00DC601E" w:rsidRPr="00F4686F">
        <w:rPr>
          <w:rFonts w:ascii="Times New Roman" w:hAnsi="Times New Roman" w:cs="Times New Roman"/>
          <w:sz w:val="24"/>
          <w:szCs w:val="24"/>
        </w:rPr>
        <w:instrText xml:space="preserve"> ADDIN ZOTERO_ITEM CSL_CITATION {"citationID":"yfTpP61i","properties":{"formattedCitation":"(Grieco 2020; Neto 2020; Phillips 2018)","plainCitation":"(Grieco 2020; Neto 2020; Phillips 2018)","noteIndex":0},"citationItems":[{"id":2654,"uris":["http://zotero.org/users/6074235/items/GS3FNCR5"],"itemData":{"id":2654,"type":"post-weblog","container-title":"The Diplomatic Envoy","title":"Jair Bolsonaro is a Fascist and We Should All Be Concerned – The Diplomatic Envoy","URL":"https://blogs.shu.edu/thediplomaticenvoy/2020/10/21/jair-bolsonaro-is-a-fascist-and-we-should-all-be-concerned/","author":[{"family":"Grieco","given":"Jason"}],"accessed":{"date-parts":[["2022",6,27]]},"issued":{"date-parts":[["2020",10,21]]}}},{"id":1419,"uris":["http://zotero.org/users/6074235/items/PR2C3Z9R"],"itemData":{"id":1419,"type":"paper-conference","container-title":"Kairos: A Journal of Critical Symposium","note":"issue: 1","page":"47–66","source":"Google Scholar","title":"Bolsonaro, Populism and the Fascist Threat: The Role of Human Rights Defenders in Protecting Brazilian Democracy","title-short":"Bolsonaro, Populism and the Fascist Threat","volume":"5","author":[{"family":"Neto","given":"Ulisses Terto"}],"issued":{"date-parts":[["2020"]]}}},{"id":2655,"uris":["http://zotero.org/users/6074235/items/2EJENEEJ"],"itemData":{"id":2655,"type":"article-newspaper","abstract":"President-elect says: ‘It’s the leftwing people … who are fascists’ as he refuses to apologise for saying dictatorship should have killed more","container-title":"The Guardian","ISSN":"0261-3077","language":"en-GB","section":"World news","source":"The Guardian","title":"Jair Bolsonaro denies he is a fascist and paints himself as a Brazilian Churchill","URL":"https://www.theguardian.com/world/2018/oct/30/jair-bolsonaro-denies-he-is-a-fascist-brazilian-churchill","author":[{"family":"Phillips","given":"Tom"}],"accessed":{"date-parts":[["2022",6,27]]},"issued":{"date-parts":[["2018",10,30]]}}}],"schema":"https://github.com/citation-style-language/schema/raw/master/csl-citation.json"} </w:instrText>
      </w:r>
      <w:r w:rsidR="00DC601E" w:rsidRPr="00F4686F">
        <w:rPr>
          <w:rFonts w:ascii="Times New Roman" w:hAnsi="Times New Roman" w:cs="Times New Roman"/>
          <w:sz w:val="24"/>
          <w:szCs w:val="24"/>
        </w:rPr>
        <w:fldChar w:fldCharType="separate"/>
      </w:r>
      <w:r w:rsidR="00DC601E" w:rsidRPr="00F4686F">
        <w:rPr>
          <w:rFonts w:ascii="Times New Roman" w:hAnsi="Times New Roman" w:cs="Times New Roman"/>
          <w:sz w:val="24"/>
        </w:rPr>
        <w:t>(Grieco 2020; Neto 2020; Phillips 2018)</w:t>
      </w:r>
      <w:r w:rsidR="00DC601E"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However, Bolsonaro deviates from European fascism by using neoliberal economics rather than a state-centered economy </w:t>
      </w:r>
      <w:r w:rsidR="00DC601E" w:rsidRPr="00F4686F">
        <w:rPr>
          <w:rFonts w:ascii="Times New Roman" w:hAnsi="Times New Roman" w:cs="Times New Roman"/>
          <w:sz w:val="24"/>
          <w:szCs w:val="24"/>
        </w:rPr>
        <w:fldChar w:fldCharType="begin"/>
      </w:r>
      <w:r w:rsidR="00DC601E" w:rsidRPr="00F4686F">
        <w:rPr>
          <w:rFonts w:ascii="Times New Roman" w:hAnsi="Times New Roman" w:cs="Times New Roman"/>
          <w:sz w:val="24"/>
          <w:szCs w:val="24"/>
        </w:rPr>
        <w:instrText xml:space="preserve"> ADDIN ZOTERO_ITEM CSL_CITATION {"citationID":"P7vr6DzO","properties":{"formattedCitation":"(Chatzky 2018; de Souza 2020)","plainCitation":"(Chatzky 2018; de Souza 2020)","noteIndex":0},"citationItems":[{"id":2649,"uris":["http://zotero.org/users/6074235/items/CTKUI67E"],"itemData":{"id":2649,"type":"post-weblog","abstract":"Jair Bolsonaro has vowed to overhaul Brazil’s economy and align the country more closely with the United States, with uncertain implications for its relations with China.","container-title":"Council on Foreign Relations","language":"en","title":"Brazil’s Economy Under Bolsonaro","URL":"https://www.cfr.org/in-brief/brazils-economy-under-bolsonaro","author":[{"family":"Chatzky","given":"Andrew"}],"accessed":{"date-parts":[["2022",6,27]]},"issued":{"date-parts":[["2018",11,7]]}}},{"id":1698,"uris":["http://zotero.org/users/6074235/items/ZPABMR2U"],"itemData":{"id":1698,"type":"article-journal","container-title":"Political geography","note":"publisher: Elsevier","page":"102186","source":"Google Scholar","title":"The land of the past? Neo-populism, neo-fascism, and the failure of the left in Brazil","title-short":"The land of the past?","volume":"83","author":[{"family":"Souza","given":"Marcelo Lopes","non-dropping-particle":"de"}],"issued":{"date-parts":[["2020"]]}}}],"schema":"https://github.com/citation-style-language/schema/raw/master/csl-citation.json"} </w:instrText>
      </w:r>
      <w:r w:rsidR="00DC601E" w:rsidRPr="00F4686F">
        <w:rPr>
          <w:rFonts w:ascii="Times New Roman" w:hAnsi="Times New Roman" w:cs="Times New Roman"/>
          <w:sz w:val="24"/>
          <w:szCs w:val="24"/>
        </w:rPr>
        <w:fldChar w:fldCharType="separate"/>
      </w:r>
      <w:r w:rsidR="00DC601E" w:rsidRPr="00F4686F">
        <w:rPr>
          <w:rFonts w:ascii="Times New Roman" w:hAnsi="Times New Roman" w:cs="Times New Roman"/>
          <w:sz w:val="24"/>
        </w:rPr>
        <w:t>(Chatzky 2018; de Souza 2020)</w:t>
      </w:r>
      <w:r w:rsidR="00DC601E" w:rsidRPr="00F4686F">
        <w:rPr>
          <w:rFonts w:ascii="Times New Roman" w:hAnsi="Times New Roman" w:cs="Times New Roman"/>
          <w:sz w:val="24"/>
          <w:szCs w:val="24"/>
        </w:rPr>
        <w:fldChar w:fldCharType="end"/>
      </w:r>
      <w:r w:rsidR="00DC601E" w:rsidRPr="00F4686F">
        <w:rPr>
          <w:rFonts w:ascii="Times New Roman" w:hAnsi="Times New Roman" w:cs="Times New Roman"/>
          <w:sz w:val="24"/>
          <w:szCs w:val="24"/>
        </w:rPr>
        <w:t>.</w:t>
      </w:r>
      <w:r w:rsidRPr="00F4686F">
        <w:rPr>
          <w:rFonts w:ascii="Times New Roman" w:hAnsi="Times New Roman" w:cs="Times New Roman"/>
          <w:sz w:val="24"/>
          <w:szCs w:val="24"/>
        </w:rPr>
        <w:t xml:space="preserve"> Finally, the line between right-populism and fascism blurs in appeals to national sovereignty. Fascism represents “the people” through a strong leader, which populism claims to do as well </w:t>
      </w:r>
      <w:r w:rsidR="00720416" w:rsidRPr="00F4686F">
        <w:rPr>
          <w:rFonts w:ascii="Times New Roman" w:hAnsi="Times New Roman" w:cs="Times New Roman"/>
          <w:sz w:val="24"/>
          <w:szCs w:val="24"/>
        </w:rPr>
        <w:fldChar w:fldCharType="begin"/>
      </w:r>
      <w:r w:rsidR="00720416" w:rsidRPr="00F4686F">
        <w:rPr>
          <w:rFonts w:ascii="Times New Roman" w:hAnsi="Times New Roman" w:cs="Times New Roman"/>
          <w:sz w:val="24"/>
          <w:szCs w:val="24"/>
        </w:rPr>
        <w:instrText xml:space="preserve"> ADDIN ZOTERO_ITEM CSL_CITATION {"citationID":"VTRCfSOp","properties":{"formattedCitation":"(Wodak 2021)","plainCitation":"(Wodak 2021)","noteIndex":0},"citationItems":[{"id":2653,"uris":["http://zotero.org/users/6074235/items/NQ3V5YGB"],"itemData":{"id":2653,"type":"book","edition":"2nd edition","event-place":"Los Angeles","ISBN":"978-1-5264-9920-2","language":"eng","number-of-pages":"337","publisher":"SAGE","publisher-place":"Los Angeles","source":"K10plus ISBN","title":"The politics of fear: the shameless normalization of far-right discourse","title-short":"The politics of fear","author":[{"family":"Wodak","given":"Ruth"}],"issued":{"date-parts":[["2021"]]}}}],"schema":"https://github.com/citation-style-language/schema/raw/master/csl-citation.json"} </w:instrText>
      </w:r>
      <w:r w:rsidR="00720416" w:rsidRPr="00F4686F">
        <w:rPr>
          <w:rFonts w:ascii="Times New Roman" w:hAnsi="Times New Roman" w:cs="Times New Roman"/>
          <w:sz w:val="24"/>
          <w:szCs w:val="24"/>
        </w:rPr>
        <w:fldChar w:fldCharType="separate"/>
      </w:r>
      <w:r w:rsidR="00720416" w:rsidRPr="00F4686F">
        <w:rPr>
          <w:rFonts w:ascii="Times New Roman" w:hAnsi="Times New Roman" w:cs="Times New Roman"/>
          <w:sz w:val="24"/>
        </w:rPr>
        <w:t>(Wodak 2021)</w:t>
      </w:r>
      <w:r w:rsidR="00720416"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Suffice to say that scholars </w:t>
      </w:r>
      <w:r w:rsidRPr="00F4686F">
        <w:rPr>
          <w:rFonts w:ascii="Times New Roman" w:hAnsi="Times New Roman" w:cs="Times New Roman"/>
          <w:sz w:val="24"/>
          <w:szCs w:val="24"/>
        </w:rPr>
        <w:lastRenderedPageBreak/>
        <w:t xml:space="preserve">place Bolsonaro in the area of populism and fascism, although the distinct differences between Bolsonaro and Fujimori are </w:t>
      </w:r>
      <w:proofErr w:type="gramStart"/>
      <w:r w:rsidRPr="00F4686F">
        <w:rPr>
          <w:rFonts w:ascii="Times New Roman" w:hAnsi="Times New Roman" w:cs="Times New Roman"/>
          <w:sz w:val="24"/>
          <w:szCs w:val="24"/>
        </w:rPr>
        <w:t>taken into account</w:t>
      </w:r>
      <w:proofErr w:type="gramEnd"/>
      <w:r w:rsidRPr="00F4686F">
        <w:rPr>
          <w:rFonts w:ascii="Times New Roman" w:hAnsi="Times New Roman" w:cs="Times New Roman"/>
          <w:sz w:val="24"/>
          <w:szCs w:val="24"/>
        </w:rPr>
        <w:t xml:space="preserve"> in this analysis.</w:t>
      </w:r>
    </w:p>
    <w:p w14:paraId="1861D8D7" w14:textId="77777777" w:rsidR="001B1AA2" w:rsidRPr="00F4686F" w:rsidRDefault="001B1AA2" w:rsidP="00F4686F">
      <w:pPr>
        <w:pStyle w:val="Heading3"/>
        <w:spacing w:before="0" w:line="480" w:lineRule="auto"/>
        <w:rPr>
          <w:rFonts w:ascii="Times New Roman" w:hAnsi="Times New Roman" w:cs="Times New Roman"/>
          <w:i/>
          <w:iCs/>
        </w:rPr>
      </w:pPr>
      <w:bookmarkStart w:id="27" w:name="_Toc108080188"/>
      <w:r w:rsidRPr="00F4686F">
        <w:rPr>
          <w:rFonts w:ascii="Times New Roman" w:hAnsi="Times New Roman" w:cs="Times New Roman"/>
          <w:i/>
          <w:iCs/>
        </w:rPr>
        <w:t>Responses to Bolsonaro</w:t>
      </w:r>
      <w:bookmarkEnd w:id="27"/>
    </w:p>
    <w:p w14:paraId="7CC87B8E" w14:textId="77777777"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rPr>
        <w:tab/>
      </w:r>
      <w:r w:rsidRPr="00F4686F">
        <w:rPr>
          <w:rFonts w:ascii="Times New Roman" w:hAnsi="Times New Roman" w:cs="Times New Roman"/>
          <w:sz w:val="24"/>
          <w:szCs w:val="24"/>
        </w:rPr>
        <w:t>Unlike the other cases, there is no clear example of a coup or any event that can be used to test my hypotheses. However, there are some identifiable issues that could spur international condemnation around Bolsonaro’s neoliberal economic policies, even if they may intersect with other issues. For instance, Bolsonaro’s expansion of logging, mining, and fishing in the Amazon may run into environmental and Indigenous rights concerns, which is exactly what happened (</w:t>
      </w:r>
      <w:proofErr w:type="spellStart"/>
      <w:r w:rsidRPr="00F4686F">
        <w:rPr>
          <w:rFonts w:ascii="Times New Roman" w:hAnsi="Times New Roman" w:cs="Times New Roman"/>
          <w:sz w:val="24"/>
          <w:szCs w:val="24"/>
        </w:rPr>
        <w:t>Downie</w:t>
      </w:r>
      <w:proofErr w:type="spellEnd"/>
      <w:r w:rsidRPr="00F4686F">
        <w:rPr>
          <w:rFonts w:ascii="Times New Roman" w:hAnsi="Times New Roman" w:cs="Times New Roman"/>
          <w:sz w:val="24"/>
          <w:szCs w:val="24"/>
        </w:rPr>
        <w:t xml:space="preserve"> 2022). But the issue in this case </w:t>
      </w:r>
      <w:r w:rsidRPr="00F4686F">
        <w:rPr>
          <w:rFonts w:ascii="Times New Roman" w:hAnsi="Times New Roman" w:cs="Times New Roman"/>
          <w:i/>
          <w:iCs/>
          <w:sz w:val="24"/>
          <w:szCs w:val="24"/>
        </w:rPr>
        <w:t xml:space="preserve">primarily </w:t>
      </w:r>
      <w:r w:rsidRPr="00F4686F">
        <w:rPr>
          <w:rFonts w:ascii="Times New Roman" w:hAnsi="Times New Roman" w:cs="Times New Roman"/>
          <w:sz w:val="24"/>
          <w:szCs w:val="24"/>
        </w:rPr>
        <w:t xml:space="preserve">has to do with how state-encouraged industry expansion—something that arguably loosely fits with neoliberalism through privatization as well—damages the environment and violates community rights rather than with neoliberalism </w:t>
      </w:r>
      <w:r w:rsidRPr="00F4686F">
        <w:rPr>
          <w:rFonts w:ascii="Times New Roman" w:hAnsi="Times New Roman" w:cs="Times New Roman"/>
          <w:i/>
          <w:iCs/>
          <w:sz w:val="24"/>
          <w:szCs w:val="24"/>
        </w:rPr>
        <w:t>per se</w:t>
      </w:r>
      <w:r w:rsidRPr="00F4686F">
        <w:rPr>
          <w:rFonts w:ascii="Times New Roman" w:hAnsi="Times New Roman" w:cs="Times New Roman"/>
          <w:sz w:val="24"/>
          <w:szCs w:val="24"/>
        </w:rPr>
        <w:t xml:space="preserve">. Beyond domestic groups, Bolsonaro’s actions have generated criticism from the United Nations and Amnesty International (“Bolsonaro’s Rhetoric Is a Blow to Human Rights and Climate Justice” 2019; UN 2022). While not a </w:t>
      </w:r>
      <w:r w:rsidRPr="00F4686F">
        <w:rPr>
          <w:rFonts w:ascii="Times New Roman" w:hAnsi="Times New Roman" w:cs="Times New Roman"/>
          <w:i/>
          <w:iCs/>
          <w:sz w:val="24"/>
          <w:szCs w:val="24"/>
        </w:rPr>
        <w:t xml:space="preserve">per se </w:t>
      </w:r>
      <w:r w:rsidRPr="00F4686F">
        <w:rPr>
          <w:rFonts w:ascii="Times New Roman" w:hAnsi="Times New Roman" w:cs="Times New Roman"/>
          <w:sz w:val="24"/>
          <w:szCs w:val="24"/>
        </w:rPr>
        <w:t>criticism, this is still stigmatization. Even though technically outside of my data collection window, the OAS IACHR also expressed concerns about Indigenous and women’s rights prior to Bolsonaro taking office (Reuters Staff 2018).</w:t>
      </w:r>
    </w:p>
    <w:p w14:paraId="3238F36B" w14:textId="77777777"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 xml:space="preserve">Outside observers additionally expressed concern with democracy in Brazil. Following the 2020 election in the United States, Bolsonaro tried to emulate former president Donald Trump’s strategy of delegitimating the upcoming election. This involved claims of voter fraud and the mobilization of supporters, sometimes to do violence against anti-Bolsonaro protestors (UN 2022; Boadle 2021). Bolsonaro also cultivated ties with the Trump administration through his son, Eduardo Bolsonaro, who was received favorably. Crowds were also mobilized against </w:t>
      </w:r>
      <w:r w:rsidRPr="00F4686F">
        <w:rPr>
          <w:rFonts w:ascii="Times New Roman" w:hAnsi="Times New Roman" w:cs="Times New Roman"/>
          <w:sz w:val="24"/>
          <w:szCs w:val="24"/>
        </w:rPr>
        <w:lastRenderedPageBreak/>
        <w:t xml:space="preserve">the Brazilian Supreme Court during decisions on voting laws. However, no coup came to pass despite international concerns (“We Are Gravely Concerned about the Threat to Brazil’s Democratic Institutions.” 2021). Finally, Brazil reluctantly voted to condemn Russia over their invasion of Ukraine in early 2022. Bolsonaro initially expressed support for Russia which drew the ire of the United </w:t>
      </w:r>
      <w:proofErr w:type="gramStart"/>
      <w:r w:rsidRPr="00F4686F">
        <w:rPr>
          <w:rFonts w:ascii="Times New Roman" w:hAnsi="Times New Roman" w:cs="Times New Roman"/>
          <w:sz w:val="24"/>
          <w:szCs w:val="24"/>
        </w:rPr>
        <w:t>States, yet</w:t>
      </w:r>
      <w:proofErr w:type="gramEnd"/>
      <w:r w:rsidRPr="00F4686F">
        <w:rPr>
          <w:rFonts w:ascii="Times New Roman" w:hAnsi="Times New Roman" w:cs="Times New Roman"/>
          <w:sz w:val="24"/>
          <w:szCs w:val="24"/>
        </w:rPr>
        <w:t xml:space="preserve"> avoided international condemnation by voting to oppose Russia (</w:t>
      </w:r>
      <w:proofErr w:type="spellStart"/>
      <w:r w:rsidRPr="00F4686F">
        <w:rPr>
          <w:rFonts w:ascii="Times New Roman" w:hAnsi="Times New Roman" w:cs="Times New Roman"/>
          <w:sz w:val="24"/>
          <w:szCs w:val="24"/>
        </w:rPr>
        <w:t>Paraguassu</w:t>
      </w:r>
      <w:proofErr w:type="spellEnd"/>
      <w:r w:rsidRPr="00F4686F">
        <w:rPr>
          <w:rFonts w:ascii="Times New Roman" w:hAnsi="Times New Roman" w:cs="Times New Roman"/>
          <w:sz w:val="24"/>
          <w:szCs w:val="24"/>
        </w:rPr>
        <w:t xml:space="preserve"> 2022).</w:t>
      </w:r>
    </w:p>
    <w:p w14:paraId="4DDF1B06" w14:textId="6107C1B6"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t>Overall, Brazil was treated by international organizations with the same attitude as other cases. If anything, Brazil’s neoliberalism created friction with indigenous and environmental interest groups. Democratic erosion occurring under Bolsonaro was criticized as well, especially with respect to press freedom and trust in institutions</w:t>
      </w:r>
      <w:r w:rsidRPr="00F4686F">
        <w:rPr>
          <w:rFonts w:ascii="Times New Roman" w:hAnsi="Times New Roman" w:cs="Times New Roman"/>
          <w:sz w:val="24"/>
          <w:szCs w:val="24"/>
        </w:rPr>
        <w:fldChar w:fldCharType="begin"/>
      </w:r>
      <w:r w:rsidR="003904A0" w:rsidRPr="00F4686F">
        <w:rPr>
          <w:rFonts w:ascii="Times New Roman" w:hAnsi="Times New Roman" w:cs="Times New Roman"/>
          <w:sz w:val="24"/>
          <w:szCs w:val="24"/>
        </w:rPr>
        <w:instrText xml:space="preserve"> ADDIN ZOTERO_ITEM CSL_CITATION {"citationID":"xld9aeoK","properties":{"formattedCitation":"(Daly 2019; Hunter and Power 2019)","plainCitation":"(Daly 2019; Hunter and Power 2019)","noteIndex":0},"citationItems":[{"id":2740,"uris":["http://zotero.org/users/6074235/items/MSZTQBT6"],"itemData":{"id":2740,"type":"article-journal","container-title":"Journal of democracy","issue":"1","note":"publisher: Johns Hopkins University Press","page":"68–82","source":"Google Scholar","title":"Bolsonaro and Brazil's illiberal backlash","volume":"30","author":[{"family":"Hunter","given":"Wendy"},{"family":"Power","given":"Timothy J."}],"issued":{"date-parts":[["2019"]]}}},{"id":2743,"uris":["http://zotero.org/users/6074235/items/XN9UPYPH"],"itemData":{"id":2743,"type":"article","abstract":"On 28 October 2018 Jair Bolsonaro, a far-right candidate, won the presidential elections in Brazil with 55% of the vote. His election marks, not the beginning of a democratic crisis for Brazil, but the punctuation and intensification of a process of decay that has affected the country’s democratic system for some time. How do we characterise democratic decay in Brazil from a global perspective? In recent years numerous states have fallen to a form of authoritarian populism, which has led public lawyers to analyse how public law is ‘weaponised’ to incrementally hollow out democratic rule, as well as how public law can act as a bulwark against creeping authoritarianism. In states such as Hungary and Poland anti-democratic governments have used law as part of a multi-step ‘masterplan’ to subvert democracy, while in others, such as the USA the picture is more scattered and diffuse, although abuse of law – in the form of extreme gerrymandering and voter suppression, for instance – is also present. Brazil presents an even more complex picture which highlights how democratic decay can arise not simply as an executive-led problem, but as a result of multiple forms of populism, different strains of anti-democratic élitism, a constitutional system suffering significant design and implementation flaws, and the lingering legacy – and re-assertion – of military power in politics. More fundamentally, the Brazilian context underscores the highly contested nature of liberal democracy itself, and how the Constitution can become the battleground for competing – if not irreconcilable – visions of state and society.","DOI":"10.2139/ssrn.3350098","event-place":"Rochester, NY","genre":"SSRN Scholarly Paper","language":"en","number":"3350098","publisher-place":"Rochester, NY","source":"Social Science Research Network","title":"Populism, Public Law, and Democratic Decay in Brazil: Understanding the Rise of Jair Bolsonaro","title-short":"Populism, Public Law, and Democratic Decay in Brazil","URL":"https://papers.ssrn.com/abstract=3350098","author":[{"family":"Daly","given":"Tom"}],"accessed":{"date-parts":[["2022",7,5]]},"issued":{"date-parts":[["2019",3,11]]}}}],"schema":"https://github.com/citation-style-language/schema/raw/master/csl-citation.json"} </w:instrText>
      </w:r>
      <w:r w:rsidRPr="00F4686F">
        <w:rPr>
          <w:rFonts w:ascii="Times New Roman" w:hAnsi="Times New Roman" w:cs="Times New Roman"/>
          <w:sz w:val="24"/>
          <w:szCs w:val="24"/>
        </w:rPr>
        <w:fldChar w:fldCharType="separate"/>
      </w:r>
      <w:r w:rsidR="003904A0" w:rsidRPr="00F4686F">
        <w:rPr>
          <w:rFonts w:ascii="Times New Roman" w:hAnsi="Times New Roman" w:cs="Times New Roman"/>
          <w:sz w:val="24"/>
        </w:rPr>
        <w:t>(Daly 2019; Hunter and Power 2019)</w:t>
      </w:r>
      <w:r w:rsidRPr="00F4686F">
        <w:rPr>
          <w:rFonts w:ascii="Times New Roman" w:hAnsi="Times New Roman" w:cs="Times New Roman"/>
          <w:sz w:val="24"/>
          <w:szCs w:val="24"/>
        </w:rPr>
        <w:fldChar w:fldCharType="end"/>
      </w:r>
      <w:r w:rsidRPr="00F4686F">
        <w:rPr>
          <w:rFonts w:ascii="Times New Roman" w:hAnsi="Times New Roman" w:cs="Times New Roman"/>
          <w:sz w:val="24"/>
          <w:szCs w:val="24"/>
        </w:rPr>
        <w:t>. No significant action was taken to sanction, stigmatize, or punish Bolsonaro.</w:t>
      </w:r>
    </w:p>
    <w:p w14:paraId="031C9624" w14:textId="77777777" w:rsidR="001B1AA2" w:rsidRPr="00F4686F" w:rsidRDefault="001B1AA2" w:rsidP="00F4686F">
      <w:pPr>
        <w:pStyle w:val="Heading2"/>
        <w:spacing w:before="0" w:line="480" w:lineRule="auto"/>
        <w:rPr>
          <w:rFonts w:ascii="Times New Roman" w:hAnsi="Times New Roman" w:cs="Times New Roman"/>
        </w:rPr>
      </w:pPr>
      <w:bookmarkStart w:id="28" w:name="_Toc108080189"/>
      <w:r w:rsidRPr="00F4686F">
        <w:rPr>
          <w:rFonts w:ascii="Times New Roman" w:hAnsi="Times New Roman" w:cs="Times New Roman"/>
        </w:rPr>
        <w:t>Results and Discussion</w:t>
      </w:r>
      <w:bookmarkEnd w:id="28"/>
    </w:p>
    <w:p w14:paraId="7AB89833" w14:textId="62142B23"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These four cases studies were tested at key points where </w:t>
      </w:r>
      <w:r w:rsidR="000D0C43" w:rsidRPr="00F4686F">
        <w:rPr>
          <w:rFonts w:ascii="Times New Roman" w:hAnsi="Times New Roman" w:cs="Times New Roman"/>
          <w:sz w:val="24"/>
          <w:szCs w:val="24"/>
        </w:rPr>
        <w:t>Chávez</w:t>
      </w:r>
      <w:r w:rsidRPr="00F4686F">
        <w:rPr>
          <w:rFonts w:ascii="Times New Roman" w:hAnsi="Times New Roman" w:cs="Times New Roman"/>
          <w:sz w:val="24"/>
          <w:szCs w:val="24"/>
        </w:rPr>
        <w:t xml:space="preserve">, Correa, and Fujimori could have been removed from power more easily than at other points in their tenure. Bolsonaro is the </w:t>
      </w:r>
      <w:proofErr w:type="gramStart"/>
      <w:r w:rsidRPr="00F4686F">
        <w:rPr>
          <w:rFonts w:ascii="Times New Roman" w:hAnsi="Times New Roman" w:cs="Times New Roman"/>
          <w:sz w:val="24"/>
          <w:szCs w:val="24"/>
        </w:rPr>
        <w:t>exception, but</w:t>
      </w:r>
      <w:proofErr w:type="gramEnd"/>
      <w:r w:rsidRPr="00F4686F">
        <w:rPr>
          <w:rFonts w:ascii="Times New Roman" w:hAnsi="Times New Roman" w:cs="Times New Roman"/>
          <w:sz w:val="24"/>
          <w:szCs w:val="24"/>
        </w:rPr>
        <w:t xml:space="preserve"> is valuable for reasons summarized below and described in the analysis. Table 1 below give a brief summary of each case and whether or not they were sanctioned at those points:</w:t>
      </w:r>
    </w:p>
    <w:p w14:paraId="16B3D46B" w14:textId="77777777" w:rsidR="001B1AA2" w:rsidRPr="00F4686F" w:rsidRDefault="001B1AA2" w:rsidP="00F4686F">
      <w:pPr>
        <w:spacing w:after="0" w:line="480" w:lineRule="auto"/>
        <w:rPr>
          <w:rFonts w:ascii="Times New Roman" w:hAnsi="Times New Roman" w:cs="Times New Roman"/>
          <w:sz w:val="24"/>
          <w:szCs w:val="24"/>
        </w:rPr>
      </w:pPr>
    </w:p>
    <w:p w14:paraId="0BE8C90B" w14:textId="77777777" w:rsidR="001B1AA2" w:rsidRPr="00F4686F" w:rsidRDefault="001B1AA2" w:rsidP="00F4686F">
      <w:pPr>
        <w:spacing w:after="0" w:line="480" w:lineRule="auto"/>
        <w:rPr>
          <w:rFonts w:ascii="Times New Roman" w:hAnsi="Times New Roman" w:cs="Times New Roman"/>
          <w:sz w:val="24"/>
          <w:szCs w:val="24"/>
        </w:rPr>
      </w:pPr>
    </w:p>
    <w:p w14:paraId="7C755900" w14:textId="77777777" w:rsidR="001B1AA2" w:rsidRPr="00F4686F" w:rsidRDefault="001B1AA2" w:rsidP="00F4686F">
      <w:pPr>
        <w:spacing w:after="0" w:line="480" w:lineRule="auto"/>
        <w:rPr>
          <w:rFonts w:ascii="Times New Roman" w:hAnsi="Times New Roman" w:cs="Times New Roman"/>
          <w:sz w:val="24"/>
          <w:szCs w:val="24"/>
        </w:rPr>
      </w:pPr>
    </w:p>
    <w:p w14:paraId="3CE44312" w14:textId="77777777" w:rsidR="001B1AA2" w:rsidRPr="00F4686F" w:rsidRDefault="001B1AA2" w:rsidP="00F4686F">
      <w:pPr>
        <w:spacing w:after="0" w:line="480" w:lineRule="auto"/>
        <w:rPr>
          <w:rFonts w:ascii="Times New Roman" w:hAnsi="Times New Roman" w:cs="Times New Roman"/>
          <w:sz w:val="24"/>
          <w:szCs w:val="24"/>
        </w:rPr>
      </w:pPr>
    </w:p>
    <w:p w14:paraId="6B8964D5" w14:textId="77777777" w:rsidR="00C54679" w:rsidRPr="00F4686F" w:rsidRDefault="00C54679" w:rsidP="00F4686F">
      <w:pPr>
        <w:spacing w:after="0" w:line="480" w:lineRule="auto"/>
        <w:rPr>
          <w:rFonts w:ascii="Times New Roman" w:hAnsi="Times New Roman" w:cs="Times New Roman"/>
          <w:sz w:val="24"/>
          <w:szCs w:val="24"/>
        </w:rPr>
      </w:pPr>
    </w:p>
    <w:p w14:paraId="1C976512" w14:textId="77777777" w:rsidR="00C54679" w:rsidRPr="00F4686F" w:rsidRDefault="00C54679" w:rsidP="00F4686F">
      <w:pPr>
        <w:spacing w:after="0" w:line="480" w:lineRule="auto"/>
        <w:rPr>
          <w:rFonts w:ascii="Times New Roman" w:hAnsi="Times New Roman" w:cs="Times New Roman"/>
          <w:sz w:val="24"/>
          <w:szCs w:val="24"/>
        </w:rPr>
      </w:pPr>
    </w:p>
    <w:p w14:paraId="5F8A0229" w14:textId="77777777"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b/>
          <w:bCs/>
          <w:sz w:val="24"/>
          <w:szCs w:val="24"/>
        </w:rPr>
        <w:lastRenderedPageBreak/>
        <w:t xml:space="preserve"> Table 1: </w:t>
      </w:r>
      <w:r w:rsidRPr="00F4686F">
        <w:rPr>
          <w:rFonts w:ascii="Times New Roman" w:hAnsi="Times New Roman" w:cs="Times New Roman"/>
          <w:sz w:val="24"/>
          <w:szCs w:val="24"/>
        </w:rPr>
        <w:t>Summary of Results</w:t>
      </w:r>
    </w:p>
    <w:tbl>
      <w:tblPr>
        <w:tblStyle w:val="TableGrid"/>
        <w:tblW w:w="0" w:type="auto"/>
        <w:tblLook w:val="04A0" w:firstRow="1" w:lastRow="0" w:firstColumn="1" w:lastColumn="0" w:noHBand="0" w:noVBand="1"/>
      </w:tblPr>
      <w:tblGrid>
        <w:gridCol w:w="2352"/>
        <w:gridCol w:w="2531"/>
        <w:gridCol w:w="2521"/>
        <w:gridCol w:w="1946"/>
      </w:tblGrid>
      <w:tr w:rsidR="001B1AA2" w:rsidRPr="00F4686F" w14:paraId="06E4D464" w14:textId="77777777" w:rsidTr="004B7924">
        <w:tc>
          <w:tcPr>
            <w:tcW w:w="2352" w:type="dxa"/>
          </w:tcPr>
          <w:p w14:paraId="4C81B7C2" w14:textId="77777777" w:rsidR="001B1AA2" w:rsidRPr="00F4686F" w:rsidRDefault="001B1AA2" w:rsidP="00F4686F">
            <w:pPr>
              <w:spacing w:line="480" w:lineRule="auto"/>
              <w:rPr>
                <w:rFonts w:ascii="Times New Roman" w:hAnsi="Times New Roman" w:cs="Times New Roman"/>
                <w:b/>
                <w:bCs/>
                <w:sz w:val="20"/>
                <w:szCs w:val="20"/>
              </w:rPr>
            </w:pPr>
            <w:r w:rsidRPr="00F4686F">
              <w:rPr>
                <w:rFonts w:ascii="Times New Roman" w:hAnsi="Times New Roman" w:cs="Times New Roman"/>
                <w:b/>
                <w:bCs/>
                <w:sz w:val="20"/>
                <w:szCs w:val="20"/>
              </w:rPr>
              <w:t>Case Name</w:t>
            </w:r>
          </w:p>
        </w:tc>
        <w:tc>
          <w:tcPr>
            <w:tcW w:w="2531" w:type="dxa"/>
          </w:tcPr>
          <w:p w14:paraId="277377A7" w14:textId="77777777" w:rsidR="001B1AA2" w:rsidRPr="00F4686F" w:rsidRDefault="001B1AA2" w:rsidP="00F4686F">
            <w:pPr>
              <w:spacing w:line="480" w:lineRule="auto"/>
              <w:rPr>
                <w:rFonts w:ascii="Times New Roman" w:hAnsi="Times New Roman" w:cs="Times New Roman"/>
                <w:b/>
                <w:bCs/>
                <w:sz w:val="20"/>
                <w:szCs w:val="20"/>
              </w:rPr>
            </w:pPr>
            <w:r w:rsidRPr="00F4686F">
              <w:rPr>
                <w:rFonts w:ascii="Times New Roman" w:hAnsi="Times New Roman" w:cs="Times New Roman"/>
                <w:b/>
                <w:bCs/>
                <w:sz w:val="20"/>
                <w:szCs w:val="20"/>
              </w:rPr>
              <w:t>Description</w:t>
            </w:r>
          </w:p>
        </w:tc>
        <w:tc>
          <w:tcPr>
            <w:tcW w:w="2521" w:type="dxa"/>
          </w:tcPr>
          <w:p w14:paraId="13C203E8" w14:textId="77777777" w:rsidR="001B1AA2" w:rsidRPr="00F4686F" w:rsidRDefault="001B1AA2" w:rsidP="00F4686F">
            <w:pPr>
              <w:spacing w:line="480" w:lineRule="auto"/>
              <w:rPr>
                <w:rFonts w:ascii="Times New Roman" w:hAnsi="Times New Roman" w:cs="Times New Roman"/>
                <w:b/>
                <w:bCs/>
                <w:sz w:val="20"/>
                <w:szCs w:val="20"/>
              </w:rPr>
            </w:pPr>
            <w:r w:rsidRPr="00F4686F">
              <w:rPr>
                <w:rFonts w:ascii="Times New Roman" w:hAnsi="Times New Roman" w:cs="Times New Roman"/>
                <w:b/>
                <w:bCs/>
                <w:sz w:val="20"/>
                <w:szCs w:val="20"/>
              </w:rPr>
              <w:t>Social Sanctions and Criticism?</w:t>
            </w:r>
          </w:p>
        </w:tc>
        <w:tc>
          <w:tcPr>
            <w:tcW w:w="1946" w:type="dxa"/>
          </w:tcPr>
          <w:p w14:paraId="151CA4A4" w14:textId="77777777" w:rsidR="001B1AA2" w:rsidRPr="00F4686F" w:rsidRDefault="001B1AA2" w:rsidP="00F4686F">
            <w:pPr>
              <w:spacing w:line="480" w:lineRule="auto"/>
              <w:rPr>
                <w:rFonts w:ascii="Times New Roman" w:hAnsi="Times New Roman" w:cs="Times New Roman"/>
                <w:b/>
                <w:bCs/>
                <w:sz w:val="20"/>
                <w:szCs w:val="20"/>
              </w:rPr>
            </w:pPr>
            <w:r w:rsidRPr="00F4686F">
              <w:rPr>
                <w:rFonts w:ascii="Times New Roman" w:hAnsi="Times New Roman" w:cs="Times New Roman"/>
                <w:b/>
                <w:bCs/>
                <w:sz w:val="20"/>
                <w:szCs w:val="20"/>
              </w:rPr>
              <w:t>Description</w:t>
            </w:r>
          </w:p>
        </w:tc>
      </w:tr>
      <w:tr w:rsidR="001B1AA2" w:rsidRPr="00F4686F" w14:paraId="160FC64C" w14:textId="77777777" w:rsidTr="004B7924">
        <w:tc>
          <w:tcPr>
            <w:tcW w:w="2352" w:type="dxa"/>
          </w:tcPr>
          <w:p w14:paraId="13B4A545" w14:textId="1F406190" w:rsidR="001B1AA2" w:rsidRPr="00F4686F" w:rsidRDefault="001B1AA2"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 xml:space="preserve">Venezuela – </w:t>
            </w:r>
            <w:r w:rsidR="000D0C43" w:rsidRPr="00F4686F">
              <w:rPr>
                <w:rFonts w:ascii="Times New Roman" w:hAnsi="Times New Roman" w:cs="Times New Roman"/>
                <w:sz w:val="20"/>
                <w:szCs w:val="20"/>
              </w:rPr>
              <w:t>Chávez</w:t>
            </w:r>
          </w:p>
        </w:tc>
        <w:tc>
          <w:tcPr>
            <w:tcW w:w="2531" w:type="dxa"/>
          </w:tcPr>
          <w:p w14:paraId="1435109A" w14:textId="77777777" w:rsidR="001B1AA2" w:rsidRPr="00F4686F" w:rsidRDefault="001B1AA2"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Opposed to neoliberalism; supportive of UN qualified by strong desire for radical reform; engaged in multilateral regionalism.</w:t>
            </w:r>
          </w:p>
        </w:tc>
        <w:tc>
          <w:tcPr>
            <w:tcW w:w="2521" w:type="dxa"/>
          </w:tcPr>
          <w:p w14:paraId="52CA90D4" w14:textId="77777777" w:rsidR="001B1AA2" w:rsidRPr="00F4686F" w:rsidRDefault="001B1AA2"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Yes, criticism regarding civil liberties and elections by both UN experts and INGOs. Praised for social advances by UN. No sanctions regarding anti-neoliberalism.</w:t>
            </w:r>
          </w:p>
        </w:tc>
        <w:tc>
          <w:tcPr>
            <w:tcW w:w="1946" w:type="dxa"/>
          </w:tcPr>
          <w:p w14:paraId="4022E74A" w14:textId="466A5035" w:rsidR="001B1AA2" w:rsidRPr="00F4686F" w:rsidRDefault="000D0C43"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Chávez</w:t>
            </w:r>
            <w:r w:rsidR="001B1AA2" w:rsidRPr="00F4686F">
              <w:rPr>
                <w:rFonts w:ascii="Times New Roman" w:hAnsi="Times New Roman" w:cs="Times New Roman"/>
                <w:sz w:val="20"/>
                <w:szCs w:val="20"/>
              </w:rPr>
              <w:t xml:space="preserve"> was supported during the 2002 coup by the OAS. The United States passively opposed </w:t>
            </w:r>
            <w:r w:rsidRPr="00F4686F">
              <w:rPr>
                <w:rFonts w:ascii="Times New Roman" w:hAnsi="Times New Roman" w:cs="Times New Roman"/>
                <w:sz w:val="20"/>
                <w:szCs w:val="20"/>
              </w:rPr>
              <w:t>Chávez</w:t>
            </w:r>
            <w:r w:rsidR="001B1AA2" w:rsidRPr="00F4686F">
              <w:rPr>
                <w:rFonts w:ascii="Times New Roman" w:hAnsi="Times New Roman" w:cs="Times New Roman"/>
                <w:sz w:val="20"/>
                <w:szCs w:val="20"/>
              </w:rPr>
              <w:t xml:space="preserve">. Most criticism targeted political repression against opposition and media. </w:t>
            </w:r>
            <w:r w:rsidRPr="00F4686F">
              <w:rPr>
                <w:rFonts w:ascii="Times New Roman" w:hAnsi="Times New Roman" w:cs="Times New Roman"/>
                <w:sz w:val="20"/>
                <w:szCs w:val="20"/>
              </w:rPr>
              <w:t>Chávez</w:t>
            </w:r>
            <w:r w:rsidR="001B1AA2" w:rsidRPr="00F4686F">
              <w:rPr>
                <w:rFonts w:ascii="Times New Roman" w:hAnsi="Times New Roman" w:cs="Times New Roman"/>
                <w:sz w:val="20"/>
                <w:szCs w:val="20"/>
              </w:rPr>
              <w:t xml:space="preserve"> was praised for social advances.</w:t>
            </w:r>
          </w:p>
        </w:tc>
      </w:tr>
      <w:tr w:rsidR="001B1AA2" w:rsidRPr="00F4686F" w14:paraId="4C2BE5EC" w14:textId="77777777" w:rsidTr="004B7924">
        <w:tc>
          <w:tcPr>
            <w:tcW w:w="2352" w:type="dxa"/>
          </w:tcPr>
          <w:p w14:paraId="7636FEDD" w14:textId="77777777" w:rsidR="001B1AA2" w:rsidRPr="00F4686F" w:rsidRDefault="001B1AA2"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Ecuador - Correa</w:t>
            </w:r>
          </w:p>
        </w:tc>
        <w:tc>
          <w:tcPr>
            <w:tcW w:w="2531" w:type="dxa"/>
          </w:tcPr>
          <w:p w14:paraId="36DC5966" w14:textId="77777777" w:rsidR="001B1AA2" w:rsidRPr="00F4686F" w:rsidRDefault="001B1AA2"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Opposed to neoliberalism; supports UN with reform; vocal support for multilateralism</w:t>
            </w:r>
          </w:p>
        </w:tc>
        <w:tc>
          <w:tcPr>
            <w:tcW w:w="2521" w:type="dxa"/>
          </w:tcPr>
          <w:p w14:paraId="3E5E744C" w14:textId="77777777" w:rsidR="001B1AA2" w:rsidRPr="00F4686F" w:rsidRDefault="001B1AA2"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Yes, criticism regarding media abuses by INGOs. No major sanctions outside of two international arbitration cases for anti-neoliberalism.</w:t>
            </w:r>
          </w:p>
        </w:tc>
        <w:tc>
          <w:tcPr>
            <w:tcW w:w="1946" w:type="dxa"/>
          </w:tcPr>
          <w:p w14:paraId="48A06412" w14:textId="77777777" w:rsidR="001B1AA2" w:rsidRPr="00F4686F" w:rsidRDefault="001B1AA2"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 xml:space="preserve">Correa was supported by the OAS and member states during the 2010 disruption. He was criticized for media abuses. There was little political spillover due to Ecuador losing the oil nationalization </w:t>
            </w:r>
            <w:r w:rsidRPr="00F4686F">
              <w:rPr>
                <w:rFonts w:ascii="Times New Roman" w:hAnsi="Times New Roman" w:cs="Times New Roman"/>
                <w:sz w:val="20"/>
                <w:szCs w:val="20"/>
              </w:rPr>
              <w:lastRenderedPageBreak/>
              <w:t>cases in international arbitration courts</w:t>
            </w:r>
          </w:p>
        </w:tc>
      </w:tr>
      <w:tr w:rsidR="001B1AA2" w:rsidRPr="00F4686F" w14:paraId="2B3F41E2" w14:textId="77777777" w:rsidTr="004B7924">
        <w:tc>
          <w:tcPr>
            <w:tcW w:w="2352" w:type="dxa"/>
          </w:tcPr>
          <w:p w14:paraId="4B207157" w14:textId="77777777" w:rsidR="001B1AA2" w:rsidRPr="00F4686F" w:rsidRDefault="001B1AA2"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Peru – Fujimori</w:t>
            </w:r>
          </w:p>
        </w:tc>
        <w:tc>
          <w:tcPr>
            <w:tcW w:w="2531" w:type="dxa"/>
          </w:tcPr>
          <w:p w14:paraId="36A8F1F2" w14:textId="77777777" w:rsidR="001B1AA2" w:rsidRPr="00F4686F" w:rsidRDefault="001B1AA2"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Strong neoliberal support; supported UN and multilateralism</w:t>
            </w:r>
          </w:p>
        </w:tc>
        <w:tc>
          <w:tcPr>
            <w:tcW w:w="2521" w:type="dxa"/>
          </w:tcPr>
          <w:p w14:paraId="0A569481" w14:textId="77777777" w:rsidR="001B1AA2" w:rsidRPr="00F4686F" w:rsidRDefault="001B1AA2"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 xml:space="preserve">Yes, condemnation primarily for an attempted </w:t>
            </w:r>
            <w:r w:rsidRPr="00F4686F">
              <w:rPr>
                <w:rFonts w:ascii="Times New Roman" w:hAnsi="Times New Roman" w:cs="Times New Roman"/>
                <w:i/>
                <w:iCs/>
                <w:sz w:val="20"/>
                <w:szCs w:val="20"/>
              </w:rPr>
              <w:t xml:space="preserve">autogolpe </w:t>
            </w:r>
            <w:r w:rsidRPr="00F4686F">
              <w:rPr>
                <w:rFonts w:ascii="Times New Roman" w:hAnsi="Times New Roman" w:cs="Times New Roman"/>
                <w:sz w:val="20"/>
                <w:szCs w:val="20"/>
              </w:rPr>
              <w:t>by international organizations like the OAS and UN</w:t>
            </w:r>
            <w:r w:rsidRPr="00F4686F">
              <w:rPr>
                <w:rFonts w:ascii="Times New Roman" w:hAnsi="Times New Roman" w:cs="Times New Roman"/>
                <w:i/>
                <w:iCs/>
                <w:sz w:val="20"/>
                <w:szCs w:val="20"/>
              </w:rPr>
              <w:t>.</w:t>
            </w:r>
            <w:r w:rsidRPr="00F4686F">
              <w:rPr>
                <w:rFonts w:ascii="Times New Roman" w:hAnsi="Times New Roman" w:cs="Times New Roman"/>
                <w:sz w:val="20"/>
                <w:szCs w:val="20"/>
              </w:rPr>
              <w:t xml:space="preserve"> No sanctions for neoliberal policies. Tangible financial sanctions through aid cuts from the United States.</w:t>
            </w:r>
          </w:p>
        </w:tc>
        <w:tc>
          <w:tcPr>
            <w:tcW w:w="1946" w:type="dxa"/>
          </w:tcPr>
          <w:p w14:paraId="368BC632" w14:textId="77777777" w:rsidR="001B1AA2" w:rsidRPr="00F4686F" w:rsidRDefault="001B1AA2"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 xml:space="preserve">Fujimori was strongly criticized by international organizations and states for the 1992 </w:t>
            </w:r>
            <w:r w:rsidRPr="00F4686F">
              <w:rPr>
                <w:rFonts w:ascii="Times New Roman" w:hAnsi="Times New Roman" w:cs="Times New Roman"/>
                <w:i/>
                <w:iCs/>
                <w:sz w:val="20"/>
                <w:szCs w:val="20"/>
              </w:rPr>
              <w:t>autogolpe</w:t>
            </w:r>
            <w:r w:rsidRPr="00F4686F">
              <w:rPr>
                <w:rFonts w:ascii="Times New Roman" w:hAnsi="Times New Roman" w:cs="Times New Roman"/>
                <w:sz w:val="20"/>
                <w:szCs w:val="20"/>
              </w:rPr>
              <w:t>. Following loss of power in 2000, Fujimori fled the country. He was arrested in 2009, and his pardon in 2017 was condemned by UN human rights experts.</w:t>
            </w:r>
          </w:p>
        </w:tc>
      </w:tr>
      <w:tr w:rsidR="001B1AA2" w:rsidRPr="00F4686F" w14:paraId="260E2014" w14:textId="77777777" w:rsidTr="004B7924">
        <w:tc>
          <w:tcPr>
            <w:tcW w:w="2352" w:type="dxa"/>
          </w:tcPr>
          <w:p w14:paraId="34CF4D26" w14:textId="77777777" w:rsidR="001B1AA2" w:rsidRPr="00F4686F" w:rsidRDefault="001B1AA2"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Brazil – Bolsonaro</w:t>
            </w:r>
          </w:p>
        </w:tc>
        <w:tc>
          <w:tcPr>
            <w:tcW w:w="2531" w:type="dxa"/>
          </w:tcPr>
          <w:p w14:paraId="0FCF80AD" w14:textId="77777777" w:rsidR="001B1AA2" w:rsidRPr="00F4686F" w:rsidRDefault="001B1AA2"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Ideologically (likely fascistic), policy-wise strongly neoliberal; critical of UN and multilateralism</w:t>
            </w:r>
          </w:p>
        </w:tc>
        <w:tc>
          <w:tcPr>
            <w:tcW w:w="2521" w:type="dxa"/>
          </w:tcPr>
          <w:p w14:paraId="26882678" w14:textId="77777777" w:rsidR="001B1AA2" w:rsidRPr="00F4686F" w:rsidRDefault="001B1AA2"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 xml:space="preserve">Yes, criticism for environmental damage and violating Indigenous rights by UN experts and INGOs. None </w:t>
            </w:r>
            <w:r w:rsidRPr="00F4686F">
              <w:rPr>
                <w:rFonts w:ascii="Times New Roman" w:hAnsi="Times New Roman" w:cs="Times New Roman"/>
                <w:i/>
                <w:iCs/>
                <w:sz w:val="20"/>
                <w:szCs w:val="20"/>
              </w:rPr>
              <w:t xml:space="preserve">explicitly </w:t>
            </w:r>
            <w:r w:rsidRPr="00F4686F">
              <w:rPr>
                <w:rFonts w:ascii="Times New Roman" w:hAnsi="Times New Roman" w:cs="Times New Roman"/>
                <w:sz w:val="20"/>
                <w:szCs w:val="20"/>
              </w:rPr>
              <w:t>for neoliberal policies.</w:t>
            </w:r>
          </w:p>
        </w:tc>
        <w:tc>
          <w:tcPr>
            <w:tcW w:w="1946" w:type="dxa"/>
          </w:tcPr>
          <w:p w14:paraId="50389738" w14:textId="77777777" w:rsidR="001B1AA2" w:rsidRPr="00F4686F" w:rsidRDefault="001B1AA2" w:rsidP="00F4686F">
            <w:pPr>
              <w:spacing w:line="480" w:lineRule="auto"/>
              <w:rPr>
                <w:rFonts w:ascii="Times New Roman" w:hAnsi="Times New Roman" w:cs="Times New Roman"/>
                <w:sz w:val="20"/>
                <w:szCs w:val="20"/>
              </w:rPr>
            </w:pPr>
            <w:r w:rsidRPr="00F4686F">
              <w:rPr>
                <w:rFonts w:ascii="Times New Roman" w:hAnsi="Times New Roman" w:cs="Times New Roman"/>
                <w:sz w:val="20"/>
                <w:szCs w:val="20"/>
              </w:rPr>
              <w:t>Bolsonaro has been criticized by IOs for environmental damage in the Amazon as well as violating indigenous rights. Otherwise, he has received support from far-right politicians and media figures.</w:t>
            </w:r>
          </w:p>
        </w:tc>
      </w:tr>
    </w:tbl>
    <w:p w14:paraId="06F165DA" w14:textId="565FECCD" w:rsidR="001B1AA2" w:rsidRPr="00F4686F" w:rsidRDefault="001B1AA2" w:rsidP="00F4686F">
      <w:pPr>
        <w:spacing w:after="0" w:line="480" w:lineRule="auto"/>
        <w:ind w:firstLine="720"/>
        <w:rPr>
          <w:rFonts w:ascii="Times New Roman" w:hAnsi="Times New Roman" w:cs="Times New Roman"/>
          <w:sz w:val="24"/>
          <w:szCs w:val="24"/>
        </w:rPr>
      </w:pPr>
      <w:r w:rsidRPr="00F4686F">
        <w:rPr>
          <w:rFonts w:ascii="Times New Roman" w:hAnsi="Times New Roman" w:cs="Times New Roman"/>
          <w:sz w:val="24"/>
          <w:szCs w:val="24"/>
        </w:rPr>
        <w:lastRenderedPageBreak/>
        <w:t xml:space="preserve">There is a pattern of IO involvement in violations of democratic norms in the cases of coups or disruptions. Both </w:t>
      </w:r>
      <w:r w:rsidR="000D0C43" w:rsidRPr="00F4686F">
        <w:rPr>
          <w:rFonts w:ascii="Times New Roman" w:hAnsi="Times New Roman" w:cs="Times New Roman"/>
          <w:sz w:val="24"/>
          <w:szCs w:val="24"/>
        </w:rPr>
        <w:t>Chávez</w:t>
      </w:r>
      <w:r w:rsidRPr="00F4686F">
        <w:rPr>
          <w:rFonts w:ascii="Times New Roman" w:hAnsi="Times New Roman" w:cs="Times New Roman"/>
          <w:sz w:val="24"/>
          <w:szCs w:val="24"/>
        </w:rPr>
        <w:t xml:space="preserve"> and Correa were criticized for civil liberty violations that make up the “liberal” aspect of liberal democracy. </w:t>
      </w:r>
      <w:r w:rsidR="000D0C43" w:rsidRPr="00F4686F">
        <w:rPr>
          <w:rFonts w:ascii="Times New Roman" w:hAnsi="Times New Roman" w:cs="Times New Roman"/>
          <w:sz w:val="24"/>
          <w:szCs w:val="24"/>
        </w:rPr>
        <w:t>Chávez</w:t>
      </w:r>
      <w:r w:rsidRPr="00F4686F">
        <w:rPr>
          <w:rFonts w:ascii="Times New Roman" w:hAnsi="Times New Roman" w:cs="Times New Roman"/>
          <w:sz w:val="24"/>
          <w:szCs w:val="24"/>
        </w:rPr>
        <w:t xml:space="preserve"> was further criticized for Venezuela’s elections, which were seen as favoring his incumbency. Nonetheless, the political turmoil following the 2002 coup attempt was actively managed by the OAS. </w:t>
      </w:r>
      <w:r w:rsidR="000D0C43" w:rsidRPr="00F4686F">
        <w:rPr>
          <w:rFonts w:ascii="Times New Roman" w:hAnsi="Times New Roman" w:cs="Times New Roman"/>
          <w:sz w:val="24"/>
          <w:szCs w:val="24"/>
        </w:rPr>
        <w:t>Chávez</w:t>
      </w:r>
      <w:r w:rsidRPr="00F4686F">
        <w:rPr>
          <w:rFonts w:ascii="Times New Roman" w:hAnsi="Times New Roman" w:cs="Times New Roman"/>
          <w:sz w:val="24"/>
          <w:szCs w:val="24"/>
        </w:rPr>
        <w:t xml:space="preserve"> was supported during this time period into the 2005 referendum. This referendum was seen as fair by international observers. Both leaders were criticized by the United States, but this did not spill over into international organizations that could have been sensitive to US influence.</w:t>
      </w:r>
    </w:p>
    <w:p w14:paraId="75DD13B7" w14:textId="77777777"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Fujimori was an aggressively neoliberal populist that was heavily sanctioned by both international organizations and neighboring states for his attempted </w:t>
      </w:r>
      <w:r w:rsidRPr="00F4686F">
        <w:rPr>
          <w:rFonts w:ascii="Times New Roman" w:hAnsi="Times New Roman" w:cs="Times New Roman"/>
          <w:i/>
          <w:iCs/>
          <w:sz w:val="24"/>
          <w:szCs w:val="24"/>
        </w:rPr>
        <w:t xml:space="preserve">autogolpe </w:t>
      </w:r>
      <w:r w:rsidRPr="00F4686F">
        <w:rPr>
          <w:rFonts w:ascii="Times New Roman" w:hAnsi="Times New Roman" w:cs="Times New Roman"/>
          <w:sz w:val="24"/>
          <w:szCs w:val="24"/>
        </w:rPr>
        <w:t xml:space="preserve">in 2002. Sanctions against him did not target his neoliberal policies, yet they did not protect him either. The OAS took a very active role in reversing the </w:t>
      </w:r>
      <w:r w:rsidRPr="00F4686F">
        <w:rPr>
          <w:rFonts w:ascii="Times New Roman" w:hAnsi="Times New Roman" w:cs="Times New Roman"/>
          <w:i/>
          <w:iCs/>
          <w:sz w:val="24"/>
          <w:szCs w:val="24"/>
        </w:rPr>
        <w:t xml:space="preserve">autogolpe </w:t>
      </w:r>
      <w:r w:rsidRPr="00F4686F">
        <w:rPr>
          <w:rFonts w:ascii="Times New Roman" w:hAnsi="Times New Roman" w:cs="Times New Roman"/>
          <w:sz w:val="24"/>
          <w:szCs w:val="24"/>
        </w:rPr>
        <w:t xml:space="preserve">and preventing Fujimori’s rule by decree, as did the United States, who took the most concrete steps in all of </w:t>
      </w:r>
      <w:proofErr w:type="gramStart"/>
      <w:r w:rsidRPr="00F4686F">
        <w:rPr>
          <w:rFonts w:ascii="Times New Roman" w:hAnsi="Times New Roman" w:cs="Times New Roman"/>
          <w:sz w:val="24"/>
          <w:szCs w:val="24"/>
        </w:rPr>
        <w:t>these case</w:t>
      </w:r>
      <w:proofErr w:type="gramEnd"/>
      <w:r w:rsidRPr="00F4686F">
        <w:rPr>
          <w:rFonts w:ascii="Times New Roman" w:hAnsi="Times New Roman" w:cs="Times New Roman"/>
          <w:sz w:val="24"/>
          <w:szCs w:val="24"/>
        </w:rPr>
        <w:t xml:space="preserve"> to punish a populist by cutting financial aid. Later, the United Nations would go so far as to criticize Peru pardoning Fujimori, arguing that it was an insult to victims of his government. Finally, Bolsonaro has been criticized for environmental damages and assaults against indigenous rights. This comes closest to criticizing neoliberalism, as Bolsonaro’s policies in both of these areas spring from privatization and logging, mining, and fishing expansions into the Amazon. However, none of these social sanctions target neoliberal </w:t>
      </w:r>
      <w:r w:rsidRPr="00F4686F">
        <w:rPr>
          <w:rFonts w:ascii="Times New Roman" w:hAnsi="Times New Roman" w:cs="Times New Roman"/>
          <w:i/>
          <w:iCs/>
          <w:sz w:val="24"/>
          <w:szCs w:val="24"/>
        </w:rPr>
        <w:t>per se</w:t>
      </w:r>
      <w:r w:rsidRPr="00F4686F">
        <w:rPr>
          <w:rFonts w:ascii="Times New Roman" w:hAnsi="Times New Roman" w:cs="Times New Roman"/>
          <w:sz w:val="24"/>
          <w:szCs w:val="24"/>
        </w:rPr>
        <w:t xml:space="preserve">, merely its effects, and without mentioning neoliberal policies explicitly. </w:t>
      </w:r>
    </w:p>
    <w:p w14:paraId="3D4A442C" w14:textId="1F22BCFF" w:rsidR="001B1AA2" w:rsidRPr="00F4686F" w:rsidRDefault="001B1AA2" w:rsidP="00F4686F">
      <w:pPr>
        <w:spacing w:after="0"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These results weigh heavily against my primary hypothesis. There is no pattern of intense social sanctioning against left populists among my four cases. Each case was criticized for issues common among populists, like press abuse, human rights, and democratic erosion. Little if any </w:t>
      </w:r>
      <w:r w:rsidRPr="00F4686F">
        <w:rPr>
          <w:rFonts w:ascii="Times New Roman" w:hAnsi="Times New Roman" w:cs="Times New Roman"/>
          <w:sz w:val="24"/>
          <w:szCs w:val="24"/>
        </w:rPr>
        <w:lastRenderedPageBreak/>
        <w:t xml:space="preserve">attention was explicitly given to issues of neoliberalism or lack thereof. This implies that other theories of IO behavior hold greater validity, which also prevents me from inferring a hierarchy of norms within the LIO. Regarding the OAS, literature suggests that domestic factors are a more powerful determinant of its involvement in disruptions of the democratic order </w:t>
      </w:r>
      <w:r w:rsidR="00753BA1" w:rsidRPr="00F4686F">
        <w:rPr>
          <w:rFonts w:ascii="Times New Roman" w:hAnsi="Times New Roman" w:cs="Times New Roman"/>
          <w:sz w:val="24"/>
          <w:szCs w:val="24"/>
        </w:rPr>
        <w:fldChar w:fldCharType="begin"/>
      </w:r>
      <w:r w:rsidR="00753BA1" w:rsidRPr="00F4686F">
        <w:rPr>
          <w:rFonts w:ascii="Times New Roman" w:hAnsi="Times New Roman" w:cs="Times New Roman"/>
          <w:sz w:val="24"/>
          <w:szCs w:val="24"/>
        </w:rPr>
        <w:instrText xml:space="preserve"> ADDIN ZOTERO_ITEM CSL_CITATION {"citationID":"CUPImWYq","properties":{"formattedCitation":"(Levitt 2006)","plainCitation":"(Levitt 2006)","noteIndex":0},"citationItems":[{"id":2266,"uris":["http://zotero.org/users/6074235/items/K5BD7ZKJ"],"itemData":{"id":2266,"type":"article-journal","container-title":"Latin American Politics and Society","issue":"3","note":"publisher: Cambridge University Press","page":"93–123","source":"Google Scholar","title":"A desultory defense of democracy: OAS Resolution 1080 and the Inter-American Democratic Charter","title-short":"A desultory defense of democracy","volume":"48","author":[{"family":"Levitt","given":"Barry S."}],"issued":{"date-parts":[["2006"]]}}}],"schema":"https://github.com/citation-style-language/schema/raw/master/csl-citation.json"} </w:instrText>
      </w:r>
      <w:r w:rsidR="00753BA1" w:rsidRPr="00F4686F">
        <w:rPr>
          <w:rFonts w:ascii="Times New Roman" w:hAnsi="Times New Roman" w:cs="Times New Roman"/>
          <w:sz w:val="24"/>
          <w:szCs w:val="24"/>
        </w:rPr>
        <w:fldChar w:fldCharType="separate"/>
      </w:r>
      <w:r w:rsidR="00753BA1" w:rsidRPr="00F4686F">
        <w:rPr>
          <w:rFonts w:ascii="Times New Roman" w:hAnsi="Times New Roman" w:cs="Times New Roman"/>
          <w:sz w:val="24"/>
        </w:rPr>
        <w:t>(Levitt 2006)</w:t>
      </w:r>
      <w:r w:rsidR="00753BA1" w:rsidRPr="00F4686F">
        <w:rPr>
          <w:rFonts w:ascii="Times New Roman" w:hAnsi="Times New Roman" w:cs="Times New Roman"/>
          <w:sz w:val="24"/>
          <w:szCs w:val="24"/>
        </w:rPr>
        <w:fldChar w:fldCharType="end"/>
      </w:r>
      <w:r w:rsidRPr="00F4686F">
        <w:rPr>
          <w:rFonts w:ascii="Times New Roman" w:hAnsi="Times New Roman" w:cs="Times New Roman"/>
          <w:sz w:val="24"/>
          <w:szCs w:val="24"/>
        </w:rPr>
        <w:t xml:space="preserve">. My cases support the thesis that Fujimori was a test case allowing the OAS to practice for later cases, such as Venezuela in 2002 and Ecuador in 2010 </w:t>
      </w:r>
      <w:r w:rsidR="004B2650" w:rsidRPr="00F4686F">
        <w:rPr>
          <w:rFonts w:ascii="Times New Roman" w:hAnsi="Times New Roman" w:cs="Times New Roman"/>
          <w:sz w:val="24"/>
          <w:szCs w:val="24"/>
        </w:rPr>
        <w:fldChar w:fldCharType="begin"/>
      </w:r>
      <w:r w:rsidR="004B2650" w:rsidRPr="00F4686F">
        <w:rPr>
          <w:rFonts w:ascii="Times New Roman" w:hAnsi="Times New Roman" w:cs="Times New Roman"/>
          <w:sz w:val="24"/>
          <w:szCs w:val="24"/>
        </w:rPr>
        <w:instrText xml:space="preserve"> ADDIN ZOTERO_ITEM CSL_CITATION {"citationID":"sXzjimFb","properties":{"formattedCitation":"(A. F. Cooper and Legler 2001)","plainCitation":"(A. F. Cooper and Legler 2001)","noteIndex":0},"citationItems":[{"id":1449,"uris":["http://zotero.org/users/6074235/items/QUWZ9LKE"],"itemData":{"id":1449,"type":"article-journal","container-title":"Journal of Democracy","DOI":"10.1353/jod.2001.0065","ISSN":"1086-3214","issue":"4","note":"publisher: Johns Hopkins University Press","page":"123-136","source":"Project MUSE","title":"A Model for the Future?","volume":"12","author":[{"family":"Cooper","given":"Andrew F."},{"family":"Legler","given":"Thomas"}],"issued":{"date-parts":[["2001"]]}}}],"schema":"https://github.com/citation-style-language/schema/raw/master/csl-citation.json"} </w:instrText>
      </w:r>
      <w:r w:rsidR="004B2650" w:rsidRPr="00F4686F">
        <w:rPr>
          <w:rFonts w:ascii="Times New Roman" w:hAnsi="Times New Roman" w:cs="Times New Roman"/>
          <w:sz w:val="24"/>
          <w:szCs w:val="24"/>
        </w:rPr>
        <w:fldChar w:fldCharType="separate"/>
      </w:r>
      <w:r w:rsidR="004B2650" w:rsidRPr="00F4686F">
        <w:rPr>
          <w:rFonts w:ascii="Times New Roman" w:hAnsi="Times New Roman" w:cs="Times New Roman"/>
          <w:sz w:val="24"/>
        </w:rPr>
        <w:t>(A. F. Cooper and Legler 2001)</w:t>
      </w:r>
      <w:r w:rsidR="004B2650" w:rsidRPr="00F4686F">
        <w:rPr>
          <w:rFonts w:ascii="Times New Roman" w:hAnsi="Times New Roman" w:cs="Times New Roman"/>
          <w:sz w:val="24"/>
          <w:szCs w:val="24"/>
        </w:rPr>
        <w:fldChar w:fldCharType="end"/>
      </w:r>
      <w:r w:rsidRPr="00F4686F">
        <w:rPr>
          <w:rFonts w:ascii="Times New Roman" w:hAnsi="Times New Roman" w:cs="Times New Roman"/>
          <w:sz w:val="24"/>
          <w:szCs w:val="24"/>
        </w:rPr>
        <w:t>. My results are even more surprising given that the OAS did not have an explicit legal basis to intervene in democratic crises until the adoption of the Inter-American Democratic Charter in 2001. Until that point, the OAS relied on Resolution 1080 to intervene</w:t>
      </w:r>
      <w:r w:rsidR="00753BA1" w:rsidRPr="00F4686F">
        <w:rPr>
          <w:rFonts w:ascii="Times New Roman" w:hAnsi="Times New Roman" w:cs="Times New Roman"/>
          <w:sz w:val="24"/>
          <w:szCs w:val="24"/>
        </w:rPr>
        <w:t>.</w:t>
      </w:r>
    </w:p>
    <w:p w14:paraId="2BC914AA" w14:textId="26CB241D" w:rsidR="00880F59" w:rsidRPr="00F4686F" w:rsidRDefault="00880F59" w:rsidP="00F4686F">
      <w:pPr>
        <w:pStyle w:val="Heading2"/>
        <w:spacing w:line="480" w:lineRule="auto"/>
        <w:rPr>
          <w:rFonts w:ascii="Times New Roman" w:hAnsi="Times New Roman" w:cs="Times New Roman"/>
        </w:rPr>
      </w:pPr>
      <w:r w:rsidRPr="00F4686F">
        <w:rPr>
          <w:rFonts w:ascii="Times New Roman" w:hAnsi="Times New Roman" w:cs="Times New Roman"/>
        </w:rPr>
        <w:t>Conclusion</w:t>
      </w:r>
    </w:p>
    <w:p w14:paraId="4EA8E424" w14:textId="2B4720A7" w:rsidR="00C558FE" w:rsidRPr="00F4686F" w:rsidRDefault="00970393" w:rsidP="00F4686F">
      <w:pPr>
        <w:spacing w:line="480" w:lineRule="auto"/>
        <w:rPr>
          <w:rFonts w:ascii="Times New Roman" w:hAnsi="Times New Roman" w:cs="Times New Roman"/>
          <w:sz w:val="24"/>
          <w:szCs w:val="24"/>
        </w:rPr>
      </w:pPr>
      <w:r w:rsidRPr="00F4686F">
        <w:rPr>
          <w:rFonts w:ascii="Times New Roman" w:hAnsi="Times New Roman" w:cs="Times New Roman"/>
          <w:sz w:val="24"/>
          <w:szCs w:val="24"/>
        </w:rPr>
        <w:tab/>
      </w:r>
      <w:r w:rsidR="005B40A5" w:rsidRPr="00F4686F">
        <w:rPr>
          <w:rFonts w:ascii="Times New Roman" w:hAnsi="Times New Roman" w:cs="Times New Roman"/>
          <w:sz w:val="24"/>
          <w:szCs w:val="24"/>
        </w:rPr>
        <w:t xml:space="preserve">The goal of this thesis was to explore </w:t>
      </w:r>
      <w:r w:rsidR="00BC0FFF" w:rsidRPr="00F4686F">
        <w:rPr>
          <w:rFonts w:ascii="Times New Roman" w:hAnsi="Times New Roman" w:cs="Times New Roman"/>
          <w:sz w:val="24"/>
          <w:szCs w:val="24"/>
        </w:rPr>
        <w:t xml:space="preserve">the possibility that some norms matter more than others to actors in the LIO. Specifically, I examined the possibility that </w:t>
      </w:r>
      <w:r w:rsidR="00DD6861" w:rsidRPr="00F4686F">
        <w:rPr>
          <w:rFonts w:ascii="Times New Roman" w:hAnsi="Times New Roman" w:cs="Times New Roman"/>
          <w:sz w:val="24"/>
          <w:szCs w:val="24"/>
        </w:rPr>
        <w:t xml:space="preserve">enforcing neoliberalism was the driving factor behind </w:t>
      </w:r>
      <w:r w:rsidR="003165F5" w:rsidRPr="00F4686F">
        <w:rPr>
          <w:rFonts w:ascii="Times New Roman" w:hAnsi="Times New Roman" w:cs="Times New Roman"/>
          <w:sz w:val="24"/>
          <w:szCs w:val="24"/>
        </w:rPr>
        <w:t xml:space="preserve">the responses of international organizations to left and right populists. </w:t>
      </w:r>
      <w:r w:rsidR="000A4CA6" w:rsidRPr="00F4686F">
        <w:rPr>
          <w:rFonts w:ascii="Times New Roman" w:hAnsi="Times New Roman" w:cs="Times New Roman"/>
          <w:sz w:val="24"/>
          <w:szCs w:val="24"/>
        </w:rPr>
        <w:t xml:space="preserve">Left Latin American populists, as demonstrated, were and are highly critical of the international economic system characterized by a neoliberal paradigm since 1990. </w:t>
      </w:r>
      <w:r w:rsidR="003B2647" w:rsidRPr="00F4686F">
        <w:rPr>
          <w:rFonts w:ascii="Times New Roman" w:hAnsi="Times New Roman" w:cs="Times New Roman"/>
          <w:sz w:val="24"/>
          <w:szCs w:val="24"/>
        </w:rPr>
        <w:t xml:space="preserve">They were supportive of the United Nations but believed it to be exploited by powerful states in the Global North. </w:t>
      </w:r>
      <w:r w:rsidR="008E72E6" w:rsidRPr="00F4686F">
        <w:rPr>
          <w:rFonts w:ascii="Times New Roman" w:hAnsi="Times New Roman" w:cs="Times New Roman"/>
          <w:sz w:val="24"/>
          <w:szCs w:val="24"/>
        </w:rPr>
        <w:t xml:space="preserve">They emphasized multilateralism, human rights, and national sovereignty through regional cooperation. </w:t>
      </w:r>
      <w:r w:rsidR="003B4971" w:rsidRPr="00F4686F">
        <w:rPr>
          <w:rFonts w:ascii="Times New Roman" w:hAnsi="Times New Roman" w:cs="Times New Roman"/>
          <w:sz w:val="24"/>
          <w:szCs w:val="24"/>
        </w:rPr>
        <w:t xml:space="preserve">This contrasts with an image of right populists as opposed to multilateralism, global governance (such as the UN), </w:t>
      </w:r>
      <w:r w:rsidR="00015A00" w:rsidRPr="00F4686F">
        <w:rPr>
          <w:rFonts w:ascii="Times New Roman" w:hAnsi="Times New Roman" w:cs="Times New Roman"/>
          <w:sz w:val="24"/>
          <w:szCs w:val="24"/>
        </w:rPr>
        <w:t xml:space="preserve">and supportive of national sovereignty and neoliberalism. However, I discovered a rift between my two right populist cases. Fujimori from the 1990s was </w:t>
      </w:r>
      <w:r w:rsidR="0034690F" w:rsidRPr="00F4686F">
        <w:rPr>
          <w:rFonts w:ascii="Times New Roman" w:hAnsi="Times New Roman" w:cs="Times New Roman"/>
          <w:sz w:val="24"/>
          <w:szCs w:val="24"/>
        </w:rPr>
        <w:t xml:space="preserve">very supportive of all norms discussed here, even going so far as to propose a new national sovereignty based on </w:t>
      </w:r>
      <w:r w:rsidR="00E9611B" w:rsidRPr="00F4686F">
        <w:rPr>
          <w:rFonts w:ascii="Times New Roman" w:hAnsi="Times New Roman" w:cs="Times New Roman"/>
          <w:sz w:val="24"/>
          <w:szCs w:val="24"/>
        </w:rPr>
        <w:t xml:space="preserve">voluntary concessions of state power to supranational organizations. Bolsonaro, by contrast, was rhetorically supportive of the LIO but opposed it in </w:t>
      </w:r>
      <w:r w:rsidR="00E9611B" w:rsidRPr="00F4686F">
        <w:rPr>
          <w:rFonts w:ascii="Times New Roman" w:hAnsi="Times New Roman" w:cs="Times New Roman"/>
          <w:sz w:val="24"/>
          <w:szCs w:val="24"/>
        </w:rPr>
        <w:lastRenderedPageBreak/>
        <w:t xml:space="preserve">practice and in domestic speeches. </w:t>
      </w:r>
      <w:r w:rsidR="00C558FE" w:rsidRPr="00F4686F">
        <w:rPr>
          <w:rFonts w:ascii="Times New Roman" w:hAnsi="Times New Roman" w:cs="Times New Roman"/>
          <w:sz w:val="24"/>
          <w:szCs w:val="24"/>
        </w:rPr>
        <w:t xml:space="preserve">Speaking generally, Fujimori was the most supportive of the international system, followed by </w:t>
      </w:r>
      <w:r w:rsidR="000D0C43" w:rsidRPr="00F4686F">
        <w:rPr>
          <w:rFonts w:ascii="Times New Roman" w:hAnsi="Times New Roman" w:cs="Times New Roman"/>
          <w:sz w:val="24"/>
          <w:szCs w:val="24"/>
        </w:rPr>
        <w:t>Chávez</w:t>
      </w:r>
      <w:r w:rsidR="00C558FE" w:rsidRPr="00F4686F">
        <w:rPr>
          <w:rFonts w:ascii="Times New Roman" w:hAnsi="Times New Roman" w:cs="Times New Roman"/>
          <w:sz w:val="24"/>
          <w:szCs w:val="24"/>
        </w:rPr>
        <w:t xml:space="preserve"> and Correa, then Bolsonaro.</w:t>
      </w:r>
    </w:p>
    <w:p w14:paraId="1F6C2D19" w14:textId="7A7F9DFE" w:rsidR="00C558FE" w:rsidRPr="00F4686F" w:rsidRDefault="00C558FE" w:rsidP="00F4686F">
      <w:pPr>
        <w:spacing w:line="480" w:lineRule="auto"/>
        <w:rPr>
          <w:rFonts w:ascii="Times New Roman" w:hAnsi="Times New Roman" w:cs="Times New Roman"/>
          <w:sz w:val="24"/>
          <w:szCs w:val="24"/>
        </w:rPr>
      </w:pPr>
      <w:r w:rsidRPr="00F4686F">
        <w:rPr>
          <w:rFonts w:ascii="Times New Roman" w:hAnsi="Times New Roman" w:cs="Times New Roman"/>
          <w:sz w:val="24"/>
          <w:szCs w:val="24"/>
        </w:rPr>
        <w:tab/>
      </w:r>
      <w:r w:rsidR="003D60B8" w:rsidRPr="00F4686F">
        <w:rPr>
          <w:rFonts w:ascii="Times New Roman" w:hAnsi="Times New Roman" w:cs="Times New Roman"/>
          <w:sz w:val="24"/>
          <w:szCs w:val="24"/>
        </w:rPr>
        <w:t xml:space="preserve">The results of my case analyses are surprising then, in that </w:t>
      </w:r>
      <w:r w:rsidR="007B426D" w:rsidRPr="00F4686F">
        <w:rPr>
          <w:rFonts w:ascii="Times New Roman" w:hAnsi="Times New Roman" w:cs="Times New Roman"/>
          <w:sz w:val="24"/>
          <w:szCs w:val="24"/>
        </w:rPr>
        <w:t xml:space="preserve">the most supportive populist (Fujimori) received the most criticism and condemnation for his actions. In fact, Fujimori was the only populist to incur </w:t>
      </w:r>
      <w:r w:rsidR="007D4873" w:rsidRPr="00F4686F">
        <w:rPr>
          <w:rFonts w:ascii="Times New Roman" w:hAnsi="Times New Roman" w:cs="Times New Roman"/>
          <w:sz w:val="24"/>
          <w:szCs w:val="24"/>
        </w:rPr>
        <w:t xml:space="preserve">tangible sanctions: IFIs suspended their loans and the United States halted aid to Peru. </w:t>
      </w:r>
      <w:r w:rsidR="00E94BDB" w:rsidRPr="00F4686F">
        <w:rPr>
          <w:rFonts w:ascii="Times New Roman" w:hAnsi="Times New Roman" w:cs="Times New Roman"/>
          <w:sz w:val="24"/>
          <w:szCs w:val="24"/>
        </w:rPr>
        <w:t xml:space="preserve">The other three populists were subjected only to criticism from INGOs; criticism is certainly impactful, but pales in comparison to </w:t>
      </w:r>
      <w:r w:rsidR="00592F30" w:rsidRPr="00F4686F">
        <w:rPr>
          <w:rFonts w:ascii="Times New Roman" w:hAnsi="Times New Roman" w:cs="Times New Roman"/>
          <w:sz w:val="24"/>
          <w:szCs w:val="24"/>
        </w:rPr>
        <w:t>direct economic responses. None of these cases were punished for their neoliberalism or opposition to</w:t>
      </w:r>
      <w:r w:rsidR="0028081F" w:rsidRPr="00F4686F">
        <w:rPr>
          <w:rFonts w:ascii="Times New Roman" w:hAnsi="Times New Roman" w:cs="Times New Roman"/>
          <w:sz w:val="24"/>
          <w:szCs w:val="24"/>
        </w:rPr>
        <w:t xml:space="preserve"> except for Bolsonaro, who was indirectly criticized </w:t>
      </w:r>
      <w:r w:rsidR="00BB1D9C" w:rsidRPr="00F4686F">
        <w:rPr>
          <w:rFonts w:ascii="Times New Roman" w:hAnsi="Times New Roman" w:cs="Times New Roman"/>
          <w:sz w:val="24"/>
          <w:szCs w:val="24"/>
        </w:rPr>
        <w:t>for his policies’ effects on the Amazon.</w:t>
      </w:r>
    </w:p>
    <w:p w14:paraId="1AF8DA1E" w14:textId="74B4ABBB" w:rsidR="00BB1D9C" w:rsidRPr="00F4686F" w:rsidRDefault="00BB1D9C" w:rsidP="00F4686F">
      <w:pPr>
        <w:spacing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The implications of these results for my hypotheses are as follows: first, there is no discernable pattern </w:t>
      </w:r>
      <w:r w:rsidR="00FB7049" w:rsidRPr="00F4686F">
        <w:rPr>
          <w:rFonts w:ascii="Times New Roman" w:hAnsi="Times New Roman" w:cs="Times New Roman"/>
          <w:sz w:val="24"/>
          <w:szCs w:val="24"/>
        </w:rPr>
        <w:t xml:space="preserve">of IO actions against left-populists </w:t>
      </w:r>
      <w:r w:rsidR="00FB7049" w:rsidRPr="00F4686F">
        <w:rPr>
          <w:rFonts w:ascii="Times New Roman" w:hAnsi="Times New Roman" w:cs="Times New Roman"/>
          <w:i/>
          <w:iCs/>
          <w:sz w:val="24"/>
          <w:szCs w:val="24"/>
        </w:rPr>
        <w:t xml:space="preserve">among these case studies. </w:t>
      </w:r>
      <w:r w:rsidR="00E17FDD" w:rsidRPr="00F4686F">
        <w:rPr>
          <w:rFonts w:ascii="Times New Roman" w:hAnsi="Times New Roman" w:cs="Times New Roman"/>
          <w:sz w:val="24"/>
          <w:szCs w:val="24"/>
        </w:rPr>
        <w:t xml:space="preserve">Because of the failure to identify this pattern, </w:t>
      </w:r>
      <w:r w:rsidR="004E6BEB" w:rsidRPr="00F4686F">
        <w:rPr>
          <w:rFonts w:ascii="Times New Roman" w:hAnsi="Times New Roman" w:cs="Times New Roman"/>
          <w:sz w:val="24"/>
          <w:szCs w:val="24"/>
        </w:rPr>
        <w:t xml:space="preserve">its mechanism cannot be discussed. My alternative hypothesis was that the LIO experienced a rightward shift in the 2000s. This would bring further attention to left populists like </w:t>
      </w:r>
      <w:r w:rsidR="000D0C43" w:rsidRPr="00F4686F">
        <w:rPr>
          <w:rFonts w:ascii="Times New Roman" w:hAnsi="Times New Roman" w:cs="Times New Roman"/>
          <w:sz w:val="24"/>
          <w:szCs w:val="24"/>
        </w:rPr>
        <w:t>Chávez</w:t>
      </w:r>
      <w:r w:rsidR="004E6BEB" w:rsidRPr="00F4686F">
        <w:rPr>
          <w:rFonts w:ascii="Times New Roman" w:hAnsi="Times New Roman" w:cs="Times New Roman"/>
          <w:sz w:val="24"/>
          <w:szCs w:val="24"/>
        </w:rPr>
        <w:t xml:space="preserve"> and </w:t>
      </w:r>
      <w:r w:rsidR="001F4509" w:rsidRPr="00F4686F">
        <w:rPr>
          <w:rFonts w:ascii="Times New Roman" w:hAnsi="Times New Roman" w:cs="Times New Roman"/>
          <w:sz w:val="24"/>
          <w:szCs w:val="24"/>
        </w:rPr>
        <w:t>Correa but</w:t>
      </w:r>
      <w:r w:rsidR="004E6BEB" w:rsidRPr="00F4686F">
        <w:rPr>
          <w:rFonts w:ascii="Times New Roman" w:hAnsi="Times New Roman" w:cs="Times New Roman"/>
          <w:sz w:val="24"/>
          <w:szCs w:val="24"/>
        </w:rPr>
        <w:t xml:space="preserve"> would make an exception for responses against Bolsonaro. This was also not observed as both left populists </w:t>
      </w:r>
      <w:r w:rsidR="001F4509" w:rsidRPr="00F4686F">
        <w:rPr>
          <w:rFonts w:ascii="Times New Roman" w:hAnsi="Times New Roman" w:cs="Times New Roman"/>
          <w:sz w:val="24"/>
          <w:szCs w:val="24"/>
        </w:rPr>
        <w:t xml:space="preserve">pursued their anti-neoliberal agendas relatively unmolested. </w:t>
      </w:r>
    </w:p>
    <w:p w14:paraId="4F856B53" w14:textId="7C621BD1" w:rsidR="00291BF4" w:rsidRPr="00F4686F" w:rsidRDefault="00291BF4" w:rsidP="00F4686F">
      <w:pPr>
        <w:spacing w:line="480" w:lineRule="auto"/>
        <w:rPr>
          <w:rFonts w:ascii="Times New Roman" w:hAnsi="Times New Roman" w:cs="Times New Roman"/>
          <w:sz w:val="24"/>
          <w:szCs w:val="24"/>
        </w:rPr>
      </w:pPr>
      <w:r w:rsidRPr="00F4686F">
        <w:rPr>
          <w:rFonts w:ascii="Times New Roman" w:hAnsi="Times New Roman" w:cs="Times New Roman"/>
          <w:sz w:val="24"/>
          <w:szCs w:val="24"/>
        </w:rPr>
        <w:tab/>
        <w:t xml:space="preserve">These results suggest that other theories are far more successful in explaining </w:t>
      </w:r>
      <w:r w:rsidR="00870E56" w:rsidRPr="00F4686F">
        <w:rPr>
          <w:rFonts w:ascii="Times New Roman" w:hAnsi="Times New Roman" w:cs="Times New Roman"/>
          <w:sz w:val="24"/>
          <w:szCs w:val="24"/>
        </w:rPr>
        <w:t xml:space="preserve">IO sanctions, criticism, and condemnation than a theory of neoliberal preeminence is. Alternative theories are discussed in the results but generally argue that regional </w:t>
      </w:r>
      <w:r w:rsidR="003729C2" w:rsidRPr="00F4686F">
        <w:rPr>
          <w:rFonts w:ascii="Times New Roman" w:hAnsi="Times New Roman" w:cs="Times New Roman"/>
          <w:sz w:val="24"/>
          <w:szCs w:val="24"/>
        </w:rPr>
        <w:t xml:space="preserve">powers such as the US and Brazil are influential, domestic variables condition IO actions, </w:t>
      </w:r>
      <w:r w:rsidR="009109A2" w:rsidRPr="00F4686F">
        <w:rPr>
          <w:rFonts w:ascii="Times New Roman" w:hAnsi="Times New Roman" w:cs="Times New Roman"/>
          <w:sz w:val="24"/>
          <w:szCs w:val="24"/>
        </w:rPr>
        <w:t>and uncertainty on the ground prevents action.</w:t>
      </w:r>
    </w:p>
    <w:p w14:paraId="49004FBD" w14:textId="6A47E02C" w:rsidR="006D66FF" w:rsidRPr="00F4686F" w:rsidRDefault="006D66FF" w:rsidP="00F4686F">
      <w:pPr>
        <w:spacing w:line="480" w:lineRule="auto"/>
        <w:rPr>
          <w:rFonts w:ascii="Times New Roman" w:hAnsi="Times New Roman" w:cs="Times New Roman"/>
          <w:sz w:val="24"/>
          <w:szCs w:val="24"/>
        </w:rPr>
      </w:pPr>
      <w:r w:rsidRPr="00F4686F">
        <w:rPr>
          <w:rFonts w:ascii="Times New Roman" w:hAnsi="Times New Roman" w:cs="Times New Roman"/>
          <w:sz w:val="24"/>
          <w:szCs w:val="24"/>
        </w:rPr>
        <w:lastRenderedPageBreak/>
        <w:tab/>
        <w:t xml:space="preserve">However, further research should be done on Latin America’s new “Pink Tide” as of </w:t>
      </w:r>
      <w:r w:rsidR="00122322" w:rsidRPr="00F4686F">
        <w:rPr>
          <w:rFonts w:ascii="Times New Roman" w:hAnsi="Times New Roman" w:cs="Times New Roman"/>
          <w:sz w:val="24"/>
          <w:szCs w:val="24"/>
        </w:rPr>
        <w:t xml:space="preserve">July 2022. Bolsonaro’s international ties suggest that right populism in North America and Europe may be gaining ground </w:t>
      </w:r>
      <w:r w:rsidR="00360C72" w:rsidRPr="00F4686F">
        <w:rPr>
          <w:rFonts w:ascii="Times New Roman" w:hAnsi="Times New Roman" w:cs="Times New Roman"/>
          <w:sz w:val="24"/>
          <w:szCs w:val="24"/>
        </w:rPr>
        <w:t xml:space="preserve">in such a way that Latin American left populists could suffer more condemnation. </w:t>
      </w:r>
      <w:r w:rsidR="001A5F82" w:rsidRPr="00F4686F">
        <w:rPr>
          <w:rFonts w:ascii="Times New Roman" w:hAnsi="Times New Roman" w:cs="Times New Roman"/>
          <w:sz w:val="24"/>
          <w:szCs w:val="24"/>
        </w:rPr>
        <w:t xml:space="preserve">Indeed, the image of </w:t>
      </w:r>
      <w:r w:rsidR="000D0C43" w:rsidRPr="00F4686F">
        <w:rPr>
          <w:rFonts w:ascii="Times New Roman" w:hAnsi="Times New Roman" w:cs="Times New Roman"/>
          <w:sz w:val="24"/>
          <w:szCs w:val="24"/>
        </w:rPr>
        <w:t>Chávez</w:t>
      </w:r>
      <w:r w:rsidR="001A5F82" w:rsidRPr="00F4686F">
        <w:rPr>
          <w:rFonts w:ascii="Times New Roman" w:hAnsi="Times New Roman" w:cs="Times New Roman"/>
          <w:sz w:val="24"/>
          <w:szCs w:val="24"/>
        </w:rPr>
        <w:t xml:space="preserve"> as the destroyer of Venezuela appeared almost exclusively post-2010 in conjunction with </w:t>
      </w:r>
      <w:r w:rsidR="00CF05FA" w:rsidRPr="00F4686F">
        <w:rPr>
          <w:rFonts w:ascii="Times New Roman" w:hAnsi="Times New Roman" w:cs="Times New Roman"/>
          <w:sz w:val="24"/>
          <w:szCs w:val="24"/>
        </w:rPr>
        <w:t xml:space="preserve">growing right-wing extremism abroad. As discussed earlier, </w:t>
      </w:r>
      <w:r w:rsidR="00333A26" w:rsidRPr="00F4686F">
        <w:rPr>
          <w:rFonts w:ascii="Times New Roman" w:hAnsi="Times New Roman" w:cs="Times New Roman"/>
          <w:sz w:val="24"/>
          <w:szCs w:val="24"/>
        </w:rPr>
        <w:t xml:space="preserve">right-wing media in the Global North have used </w:t>
      </w:r>
      <w:r w:rsidR="000D0C43" w:rsidRPr="00F4686F">
        <w:rPr>
          <w:rFonts w:ascii="Times New Roman" w:hAnsi="Times New Roman" w:cs="Times New Roman"/>
          <w:sz w:val="24"/>
          <w:szCs w:val="24"/>
        </w:rPr>
        <w:t>Chávez</w:t>
      </w:r>
      <w:r w:rsidR="00333A26" w:rsidRPr="00F4686F">
        <w:rPr>
          <w:rFonts w:ascii="Times New Roman" w:hAnsi="Times New Roman" w:cs="Times New Roman"/>
          <w:sz w:val="24"/>
          <w:szCs w:val="24"/>
        </w:rPr>
        <w:t xml:space="preserve"> as an international example of the dangers of </w:t>
      </w:r>
      <w:r w:rsidR="00885C41" w:rsidRPr="00F4686F">
        <w:rPr>
          <w:rFonts w:ascii="Times New Roman" w:hAnsi="Times New Roman" w:cs="Times New Roman"/>
          <w:sz w:val="24"/>
          <w:szCs w:val="24"/>
        </w:rPr>
        <w:t>21</w:t>
      </w:r>
      <w:r w:rsidR="00885C41" w:rsidRPr="00F4686F">
        <w:rPr>
          <w:rFonts w:ascii="Times New Roman" w:hAnsi="Times New Roman" w:cs="Times New Roman"/>
          <w:sz w:val="24"/>
          <w:szCs w:val="24"/>
          <w:vertAlign w:val="superscript"/>
        </w:rPr>
        <w:t>st</w:t>
      </w:r>
      <w:r w:rsidR="00885C41" w:rsidRPr="00F4686F">
        <w:rPr>
          <w:rFonts w:ascii="Times New Roman" w:hAnsi="Times New Roman" w:cs="Times New Roman"/>
          <w:sz w:val="24"/>
          <w:szCs w:val="24"/>
        </w:rPr>
        <w:t xml:space="preserve"> century socialism. The rightward shift of the LIO may appear in the 2020s</w:t>
      </w:r>
      <w:r w:rsidR="000D0C43" w:rsidRPr="00F4686F">
        <w:rPr>
          <w:rFonts w:ascii="Times New Roman" w:hAnsi="Times New Roman" w:cs="Times New Roman"/>
          <w:sz w:val="24"/>
          <w:szCs w:val="24"/>
        </w:rPr>
        <w:t>, or right-wing discontents may decide to dismantle this system of norms altogether.</w:t>
      </w:r>
    </w:p>
    <w:p w14:paraId="59DFB258" w14:textId="0152FBB4" w:rsidR="00A262B3" w:rsidRPr="00F4686F" w:rsidRDefault="00BC03C8" w:rsidP="00F4686F">
      <w:pPr>
        <w:pStyle w:val="Heading1"/>
        <w:spacing w:line="480" w:lineRule="auto"/>
        <w:rPr>
          <w:rFonts w:ascii="Times New Roman" w:hAnsi="Times New Roman" w:cs="Times New Roman"/>
        </w:rPr>
      </w:pPr>
      <w:r w:rsidRPr="00F4686F">
        <w:rPr>
          <w:rFonts w:ascii="Times New Roman" w:hAnsi="Times New Roman" w:cs="Times New Roman"/>
        </w:rPr>
        <w:t>References</w:t>
      </w:r>
    </w:p>
    <w:p w14:paraId="6EB3BD20" w14:textId="6564913E" w:rsidR="00A262B3" w:rsidRPr="00F4686F" w:rsidRDefault="00A262B3" w:rsidP="00F4686F">
      <w:pPr>
        <w:pStyle w:val="Heading2"/>
        <w:spacing w:line="480" w:lineRule="auto"/>
        <w:rPr>
          <w:rFonts w:ascii="Times New Roman" w:hAnsi="Times New Roman" w:cs="Times New Roman"/>
        </w:rPr>
      </w:pPr>
      <w:r w:rsidRPr="00F4686F">
        <w:rPr>
          <w:rFonts w:ascii="Times New Roman" w:hAnsi="Times New Roman" w:cs="Times New Roman"/>
        </w:rPr>
        <w:t>Primary Sources</w:t>
      </w:r>
    </w:p>
    <w:p w14:paraId="34CBE624"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United Nations General Assembly. 1991a. ‘General Debate of the Forty-Sixth Session of the United Nations General Assembly: Sixteenth Meeting’. A/46/PV.16. The Dag Hammarskjöld Library. </w:t>
      </w:r>
      <w:hyperlink r:id="rId11" w:history="1">
        <w:r w:rsidRPr="00F4686F">
          <w:rPr>
            <w:rFonts w:ascii="Times New Roman" w:eastAsia="Times New Roman" w:hAnsi="Times New Roman" w:cs="Times New Roman"/>
            <w:color w:val="0000FF"/>
            <w:sz w:val="24"/>
            <w:szCs w:val="24"/>
            <w:u w:val="single"/>
          </w:rPr>
          <w:t>https://undocs.org/en/A/46/PV.16</w:t>
        </w:r>
      </w:hyperlink>
      <w:r w:rsidRPr="00F4686F">
        <w:rPr>
          <w:rFonts w:ascii="Times New Roman" w:eastAsia="Times New Roman" w:hAnsi="Times New Roman" w:cs="Times New Roman"/>
          <w:sz w:val="24"/>
          <w:szCs w:val="24"/>
        </w:rPr>
        <w:t>.</w:t>
      </w:r>
    </w:p>
    <w:p w14:paraId="0D48D311"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1991b. ‘General Debate of the Forty-Sixth Session of the United Nations General Assembly: Seventeenth Meeting’. A/46/PV.17. The Dag Hammarskjöld Library. </w:t>
      </w:r>
      <w:hyperlink r:id="rId12" w:history="1">
        <w:r w:rsidRPr="00F4686F">
          <w:rPr>
            <w:rFonts w:ascii="Times New Roman" w:eastAsia="Times New Roman" w:hAnsi="Times New Roman" w:cs="Times New Roman"/>
            <w:color w:val="0000FF"/>
            <w:sz w:val="24"/>
            <w:szCs w:val="24"/>
            <w:u w:val="single"/>
          </w:rPr>
          <w:t>https://undocs.org/en/A/46/PV.17</w:t>
        </w:r>
      </w:hyperlink>
      <w:r w:rsidRPr="00F4686F">
        <w:rPr>
          <w:rFonts w:ascii="Times New Roman" w:eastAsia="Times New Roman" w:hAnsi="Times New Roman" w:cs="Times New Roman"/>
          <w:sz w:val="24"/>
          <w:szCs w:val="24"/>
        </w:rPr>
        <w:t>.</w:t>
      </w:r>
    </w:p>
    <w:p w14:paraId="3DD5DA70"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1992. ‘General Debate of the Forty-Seventh Session of the United Nations General Assembly: Sixteenth Meeting’. A/47/PV.16. The Dag Hammarskjöld Library. </w:t>
      </w:r>
      <w:hyperlink r:id="rId13" w:history="1">
        <w:r w:rsidRPr="00F4686F">
          <w:rPr>
            <w:rFonts w:ascii="Times New Roman" w:eastAsia="Times New Roman" w:hAnsi="Times New Roman" w:cs="Times New Roman"/>
            <w:color w:val="0000FF"/>
            <w:sz w:val="24"/>
            <w:szCs w:val="24"/>
            <w:u w:val="single"/>
          </w:rPr>
          <w:t>https://undocs.org/en/A/47/PV.16</w:t>
        </w:r>
      </w:hyperlink>
      <w:r w:rsidRPr="00F4686F">
        <w:rPr>
          <w:rFonts w:ascii="Times New Roman" w:eastAsia="Times New Roman" w:hAnsi="Times New Roman" w:cs="Times New Roman"/>
          <w:sz w:val="24"/>
          <w:szCs w:val="24"/>
        </w:rPr>
        <w:t>.</w:t>
      </w:r>
    </w:p>
    <w:p w14:paraId="5029DB6B"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1993a. ‘General Debate of the Forty-Eighth Session of the United Nations General Assembly: Twelfth Meeting’. A/48/PV.12. The Dag Hammarskjöld Library. </w:t>
      </w:r>
      <w:hyperlink r:id="rId14" w:history="1">
        <w:r w:rsidRPr="00F4686F">
          <w:rPr>
            <w:rFonts w:ascii="Times New Roman" w:eastAsia="Times New Roman" w:hAnsi="Times New Roman" w:cs="Times New Roman"/>
            <w:color w:val="0000FF"/>
            <w:sz w:val="24"/>
            <w:szCs w:val="24"/>
            <w:u w:val="single"/>
          </w:rPr>
          <w:t>https://undocs.org/en/A/48/PV.12</w:t>
        </w:r>
      </w:hyperlink>
      <w:r w:rsidRPr="00F4686F">
        <w:rPr>
          <w:rFonts w:ascii="Times New Roman" w:eastAsia="Times New Roman" w:hAnsi="Times New Roman" w:cs="Times New Roman"/>
          <w:sz w:val="24"/>
          <w:szCs w:val="24"/>
        </w:rPr>
        <w:t>.</w:t>
      </w:r>
    </w:p>
    <w:p w14:paraId="70D384D0"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 1993b. ‘General Debate of the Forty-Eighth Session of the United Nations General Assembly: Nineteenth Meeting’. A/48/PV.19. The Dag Hammarskjöld Library. </w:t>
      </w:r>
      <w:hyperlink r:id="rId15" w:history="1">
        <w:r w:rsidRPr="00F4686F">
          <w:rPr>
            <w:rFonts w:ascii="Times New Roman" w:eastAsia="Times New Roman" w:hAnsi="Times New Roman" w:cs="Times New Roman"/>
            <w:color w:val="0000FF"/>
            <w:sz w:val="24"/>
            <w:szCs w:val="24"/>
            <w:u w:val="single"/>
          </w:rPr>
          <w:t>https://undocs.org/en/A/48/PV.19</w:t>
        </w:r>
      </w:hyperlink>
      <w:r w:rsidRPr="00F4686F">
        <w:rPr>
          <w:rFonts w:ascii="Times New Roman" w:eastAsia="Times New Roman" w:hAnsi="Times New Roman" w:cs="Times New Roman"/>
          <w:sz w:val="24"/>
          <w:szCs w:val="24"/>
        </w:rPr>
        <w:t>.</w:t>
      </w:r>
    </w:p>
    <w:p w14:paraId="7D9B23CF"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1994. ‘General Debate of the Forty-Nineth Session of the United Nations General Assembly: Eleventh Meeting’. A/49/PV.11. The Dag Hammarskjöld Library. </w:t>
      </w:r>
      <w:hyperlink r:id="rId16" w:history="1">
        <w:r w:rsidRPr="00F4686F">
          <w:rPr>
            <w:rFonts w:ascii="Times New Roman" w:eastAsia="Times New Roman" w:hAnsi="Times New Roman" w:cs="Times New Roman"/>
            <w:color w:val="0000FF"/>
            <w:sz w:val="24"/>
            <w:szCs w:val="24"/>
            <w:u w:val="single"/>
          </w:rPr>
          <w:t>https://undocs.org/en/A/49/PV.11</w:t>
        </w:r>
      </w:hyperlink>
      <w:r w:rsidRPr="00F4686F">
        <w:rPr>
          <w:rFonts w:ascii="Times New Roman" w:eastAsia="Times New Roman" w:hAnsi="Times New Roman" w:cs="Times New Roman"/>
          <w:sz w:val="24"/>
          <w:szCs w:val="24"/>
        </w:rPr>
        <w:t>.</w:t>
      </w:r>
    </w:p>
    <w:p w14:paraId="43B9ACF7"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1995a. ‘General Debate of the Fiftieth Session of the United Nations General Assembly: Seventh Meeting’. A/50/PV.7. The Dag Hammarskjöld Library. </w:t>
      </w:r>
      <w:hyperlink r:id="rId17" w:history="1">
        <w:r w:rsidRPr="00F4686F">
          <w:rPr>
            <w:rFonts w:ascii="Times New Roman" w:eastAsia="Times New Roman" w:hAnsi="Times New Roman" w:cs="Times New Roman"/>
            <w:color w:val="0000FF"/>
            <w:sz w:val="24"/>
            <w:szCs w:val="24"/>
            <w:u w:val="single"/>
          </w:rPr>
          <w:t>https://undocs.org/en/A/50/PV.7</w:t>
        </w:r>
      </w:hyperlink>
      <w:r w:rsidRPr="00F4686F">
        <w:rPr>
          <w:rFonts w:ascii="Times New Roman" w:eastAsia="Times New Roman" w:hAnsi="Times New Roman" w:cs="Times New Roman"/>
          <w:sz w:val="24"/>
          <w:szCs w:val="24"/>
        </w:rPr>
        <w:t>.</w:t>
      </w:r>
    </w:p>
    <w:p w14:paraId="452D67CE"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1995b. ‘General Debate of the Fiftieth Session of the United Nations General Assembly: Eleventh Meeting’. A/50/PV.11. The Dag Hammarskjöld Library. </w:t>
      </w:r>
      <w:hyperlink r:id="rId18" w:history="1">
        <w:r w:rsidRPr="00F4686F">
          <w:rPr>
            <w:rFonts w:ascii="Times New Roman" w:eastAsia="Times New Roman" w:hAnsi="Times New Roman" w:cs="Times New Roman"/>
            <w:color w:val="0000FF"/>
            <w:sz w:val="24"/>
            <w:szCs w:val="24"/>
            <w:u w:val="single"/>
          </w:rPr>
          <w:t>https://undocs.org/en/A/50/PV.11</w:t>
        </w:r>
      </w:hyperlink>
      <w:r w:rsidRPr="00F4686F">
        <w:rPr>
          <w:rFonts w:ascii="Times New Roman" w:eastAsia="Times New Roman" w:hAnsi="Times New Roman" w:cs="Times New Roman"/>
          <w:sz w:val="24"/>
          <w:szCs w:val="24"/>
        </w:rPr>
        <w:t>.</w:t>
      </w:r>
    </w:p>
    <w:p w14:paraId="79F42F23"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1996. ‘General Debate of the Fifty-First Session of the United Nations General Assembly: Fifth Meeting’. A/51/PV.5. The Dag Hammarskjöld Library. </w:t>
      </w:r>
      <w:hyperlink r:id="rId19" w:history="1">
        <w:r w:rsidRPr="00F4686F">
          <w:rPr>
            <w:rFonts w:ascii="Times New Roman" w:eastAsia="Times New Roman" w:hAnsi="Times New Roman" w:cs="Times New Roman"/>
            <w:color w:val="0000FF"/>
            <w:sz w:val="24"/>
            <w:szCs w:val="24"/>
            <w:u w:val="single"/>
          </w:rPr>
          <w:t>https://undocs.org/en/A/51/PV.5</w:t>
        </w:r>
      </w:hyperlink>
      <w:r w:rsidRPr="00F4686F">
        <w:rPr>
          <w:rFonts w:ascii="Times New Roman" w:eastAsia="Times New Roman" w:hAnsi="Times New Roman" w:cs="Times New Roman"/>
          <w:sz w:val="24"/>
          <w:szCs w:val="24"/>
        </w:rPr>
        <w:t>.</w:t>
      </w:r>
    </w:p>
    <w:p w14:paraId="27C141BC"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1997. ‘General Debate of the Fifty-Second Session of the United Nations General Assembly: Eleventh Meeting’. A/52/PV.11. The Dag Hammarskjöld Library. </w:t>
      </w:r>
      <w:hyperlink r:id="rId20" w:history="1">
        <w:r w:rsidRPr="00F4686F">
          <w:rPr>
            <w:rFonts w:ascii="Times New Roman" w:eastAsia="Times New Roman" w:hAnsi="Times New Roman" w:cs="Times New Roman"/>
            <w:color w:val="0000FF"/>
            <w:sz w:val="24"/>
            <w:szCs w:val="24"/>
            <w:u w:val="single"/>
          </w:rPr>
          <w:t>https://undocs.org/en/A/52/PV.11</w:t>
        </w:r>
      </w:hyperlink>
      <w:r w:rsidRPr="00F4686F">
        <w:rPr>
          <w:rFonts w:ascii="Times New Roman" w:eastAsia="Times New Roman" w:hAnsi="Times New Roman" w:cs="Times New Roman"/>
          <w:sz w:val="24"/>
          <w:szCs w:val="24"/>
        </w:rPr>
        <w:t>.</w:t>
      </w:r>
    </w:p>
    <w:p w14:paraId="3C03920E"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1998a. ‘General Debate of the Twentieth Special Session of the United Nations General Assembly: Second Meeting’. A/S-20/PV.2. The Dag Hammarskjöld Library. </w:t>
      </w:r>
      <w:hyperlink r:id="rId21" w:history="1">
        <w:r w:rsidRPr="00F4686F">
          <w:rPr>
            <w:rFonts w:ascii="Times New Roman" w:eastAsia="Times New Roman" w:hAnsi="Times New Roman" w:cs="Times New Roman"/>
            <w:color w:val="0000FF"/>
            <w:sz w:val="24"/>
            <w:szCs w:val="24"/>
            <w:u w:val="single"/>
          </w:rPr>
          <w:t>https://undocs.org/en/A/S-20/PV.2</w:t>
        </w:r>
      </w:hyperlink>
      <w:r w:rsidRPr="00F4686F">
        <w:rPr>
          <w:rFonts w:ascii="Times New Roman" w:eastAsia="Times New Roman" w:hAnsi="Times New Roman" w:cs="Times New Roman"/>
          <w:sz w:val="24"/>
          <w:szCs w:val="24"/>
        </w:rPr>
        <w:t>.</w:t>
      </w:r>
    </w:p>
    <w:p w14:paraId="7006E4DF"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1998b. ‘General Debate of the Fifty-Third Session of the United Nations General Assembly: Nineth Meeting’. A/53/PV.9. The Dag Hammarskjöld Library. </w:t>
      </w:r>
      <w:hyperlink r:id="rId22" w:history="1">
        <w:r w:rsidRPr="00F4686F">
          <w:rPr>
            <w:rFonts w:ascii="Times New Roman" w:eastAsia="Times New Roman" w:hAnsi="Times New Roman" w:cs="Times New Roman"/>
            <w:color w:val="0000FF"/>
            <w:sz w:val="24"/>
            <w:szCs w:val="24"/>
            <w:u w:val="single"/>
          </w:rPr>
          <w:t>https://undocs.org/en/A/53/PV.9</w:t>
        </w:r>
      </w:hyperlink>
      <w:r w:rsidRPr="00F4686F">
        <w:rPr>
          <w:rFonts w:ascii="Times New Roman" w:eastAsia="Times New Roman" w:hAnsi="Times New Roman" w:cs="Times New Roman"/>
          <w:sz w:val="24"/>
          <w:szCs w:val="24"/>
        </w:rPr>
        <w:t>.</w:t>
      </w:r>
    </w:p>
    <w:p w14:paraId="53872B48"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 1999a. ‘General Debate of the Fifty-Fourth Session of the United Nations General Assembly: Seventh Meeting’. A/54/PV.7. The Dag Hammarskjöld Library. </w:t>
      </w:r>
      <w:hyperlink r:id="rId23" w:history="1">
        <w:r w:rsidRPr="00F4686F">
          <w:rPr>
            <w:rFonts w:ascii="Times New Roman" w:eastAsia="Times New Roman" w:hAnsi="Times New Roman" w:cs="Times New Roman"/>
            <w:color w:val="0000FF"/>
            <w:sz w:val="24"/>
            <w:szCs w:val="24"/>
            <w:u w:val="single"/>
          </w:rPr>
          <w:t>https://undocs.org/en/A/54/PV.7</w:t>
        </w:r>
      </w:hyperlink>
      <w:r w:rsidRPr="00F4686F">
        <w:rPr>
          <w:rFonts w:ascii="Times New Roman" w:eastAsia="Times New Roman" w:hAnsi="Times New Roman" w:cs="Times New Roman"/>
          <w:sz w:val="24"/>
          <w:szCs w:val="24"/>
        </w:rPr>
        <w:t>.</w:t>
      </w:r>
    </w:p>
    <w:p w14:paraId="03945522"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1999b. ‘General Debate of the Fifty-Fourth Session of the United Nations General Assembly: Sixth Meeting’. A/54/PV.6. The Dag Hammarskjöld Library. </w:t>
      </w:r>
      <w:hyperlink r:id="rId24" w:history="1">
        <w:r w:rsidRPr="00F4686F">
          <w:rPr>
            <w:rFonts w:ascii="Times New Roman" w:eastAsia="Times New Roman" w:hAnsi="Times New Roman" w:cs="Times New Roman"/>
            <w:color w:val="0000FF"/>
            <w:sz w:val="24"/>
            <w:szCs w:val="24"/>
            <w:u w:val="single"/>
          </w:rPr>
          <w:t>https://undocs.org/en/A/54/PV.6</w:t>
        </w:r>
      </w:hyperlink>
      <w:r w:rsidRPr="00F4686F">
        <w:rPr>
          <w:rFonts w:ascii="Times New Roman" w:eastAsia="Times New Roman" w:hAnsi="Times New Roman" w:cs="Times New Roman"/>
          <w:sz w:val="24"/>
          <w:szCs w:val="24"/>
        </w:rPr>
        <w:t>.</w:t>
      </w:r>
    </w:p>
    <w:p w14:paraId="6C92A302"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2000a. ‘General Debate of the Fifty-Fifth Session of the United Nations General Assembly: Fifth Meeting’. A/55/PV.5. The Dag Hammarskjöld Library. </w:t>
      </w:r>
      <w:hyperlink r:id="rId25" w:history="1">
        <w:r w:rsidRPr="00F4686F">
          <w:rPr>
            <w:rFonts w:ascii="Times New Roman" w:eastAsia="Times New Roman" w:hAnsi="Times New Roman" w:cs="Times New Roman"/>
            <w:color w:val="0000FF"/>
            <w:sz w:val="24"/>
            <w:szCs w:val="24"/>
            <w:u w:val="single"/>
          </w:rPr>
          <w:t>https://undocs.org/en/A/55/PV.5</w:t>
        </w:r>
      </w:hyperlink>
      <w:r w:rsidRPr="00F4686F">
        <w:rPr>
          <w:rFonts w:ascii="Times New Roman" w:eastAsia="Times New Roman" w:hAnsi="Times New Roman" w:cs="Times New Roman"/>
          <w:sz w:val="24"/>
          <w:szCs w:val="24"/>
        </w:rPr>
        <w:t>.</w:t>
      </w:r>
    </w:p>
    <w:p w14:paraId="508483A1"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2000b. ‘General Debate of the Fifty-Fifth Session of the United Nations General Assembly: Seventh Meeting’. A/55/PV.7. The Dag Hammarskjöld Library. </w:t>
      </w:r>
      <w:hyperlink r:id="rId26" w:history="1">
        <w:r w:rsidRPr="00F4686F">
          <w:rPr>
            <w:rFonts w:ascii="Times New Roman" w:eastAsia="Times New Roman" w:hAnsi="Times New Roman" w:cs="Times New Roman"/>
            <w:color w:val="0000FF"/>
            <w:sz w:val="24"/>
            <w:szCs w:val="24"/>
            <w:u w:val="single"/>
          </w:rPr>
          <w:t>https://undocs.org/en/A/55/PV.7</w:t>
        </w:r>
      </w:hyperlink>
      <w:r w:rsidRPr="00F4686F">
        <w:rPr>
          <w:rFonts w:ascii="Times New Roman" w:eastAsia="Times New Roman" w:hAnsi="Times New Roman" w:cs="Times New Roman"/>
          <w:sz w:val="24"/>
          <w:szCs w:val="24"/>
        </w:rPr>
        <w:t>.</w:t>
      </w:r>
    </w:p>
    <w:p w14:paraId="06BA93BB"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2000c. ‘General Debate of the Fifty-Fifth Session of the United Nations General Assembly: Twelfth Meeting’. A/55/PV.12. The Dag Hammarskjöld Library. </w:t>
      </w:r>
      <w:hyperlink r:id="rId27" w:history="1">
        <w:r w:rsidRPr="00F4686F">
          <w:rPr>
            <w:rFonts w:ascii="Times New Roman" w:eastAsia="Times New Roman" w:hAnsi="Times New Roman" w:cs="Times New Roman"/>
            <w:color w:val="0000FF"/>
            <w:sz w:val="24"/>
            <w:szCs w:val="24"/>
            <w:u w:val="single"/>
          </w:rPr>
          <w:t>https://undocs.org/en/A/55/PV.12</w:t>
        </w:r>
      </w:hyperlink>
      <w:r w:rsidRPr="00F4686F">
        <w:rPr>
          <w:rFonts w:ascii="Times New Roman" w:eastAsia="Times New Roman" w:hAnsi="Times New Roman" w:cs="Times New Roman"/>
          <w:sz w:val="24"/>
          <w:szCs w:val="24"/>
        </w:rPr>
        <w:t>.</w:t>
      </w:r>
    </w:p>
    <w:p w14:paraId="3EC2110D"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2000d. ‘General Debate of the Fifty-Fifth Session of the United Nations General Assembly: Twenty-Eighth Meeting’. A/55/PV.28. The Dag Hammarskjöld Library. </w:t>
      </w:r>
      <w:hyperlink r:id="rId28" w:history="1">
        <w:r w:rsidRPr="00F4686F">
          <w:rPr>
            <w:rFonts w:ascii="Times New Roman" w:eastAsia="Times New Roman" w:hAnsi="Times New Roman" w:cs="Times New Roman"/>
            <w:color w:val="0000FF"/>
            <w:sz w:val="24"/>
            <w:szCs w:val="24"/>
            <w:u w:val="single"/>
          </w:rPr>
          <w:t>https://undocs.org/en/A/55/PV.28</w:t>
        </w:r>
      </w:hyperlink>
      <w:r w:rsidRPr="00F4686F">
        <w:rPr>
          <w:rFonts w:ascii="Times New Roman" w:eastAsia="Times New Roman" w:hAnsi="Times New Roman" w:cs="Times New Roman"/>
          <w:sz w:val="24"/>
          <w:szCs w:val="24"/>
        </w:rPr>
        <w:t>.</w:t>
      </w:r>
    </w:p>
    <w:p w14:paraId="3614E854"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2001. ‘General Debate of the Fifty-Sixth Session of the United Nations General Assembly: Forty-Fourth Meeting’. A/56/PV.44. The Dag Hammarskjöld Library. </w:t>
      </w:r>
      <w:hyperlink r:id="rId29" w:history="1">
        <w:r w:rsidRPr="00F4686F">
          <w:rPr>
            <w:rFonts w:ascii="Times New Roman" w:eastAsia="Times New Roman" w:hAnsi="Times New Roman" w:cs="Times New Roman"/>
            <w:color w:val="0000FF"/>
            <w:sz w:val="24"/>
            <w:szCs w:val="24"/>
            <w:u w:val="single"/>
          </w:rPr>
          <w:t>https://undocs.org/en/A/56/PV.44</w:t>
        </w:r>
      </w:hyperlink>
      <w:r w:rsidRPr="00F4686F">
        <w:rPr>
          <w:rFonts w:ascii="Times New Roman" w:eastAsia="Times New Roman" w:hAnsi="Times New Roman" w:cs="Times New Roman"/>
          <w:sz w:val="24"/>
          <w:szCs w:val="24"/>
        </w:rPr>
        <w:t>.</w:t>
      </w:r>
    </w:p>
    <w:p w14:paraId="5B21B8BA"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2002. ‘General Debate of the Fifty-Seventh Session of the United Nations General Assembly: Fifth Meeting’. A/57/PV.5. The Dag Hammarskjöld Library. </w:t>
      </w:r>
      <w:hyperlink r:id="rId30" w:history="1">
        <w:r w:rsidRPr="00F4686F">
          <w:rPr>
            <w:rFonts w:ascii="Times New Roman" w:eastAsia="Times New Roman" w:hAnsi="Times New Roman" w:cs="Times New Roman"/>
            <w:color w:val="0000FF"/>
            <w:sz w:val="24"/>
            <w:szCs w:val="24"/>
            <w:u w:val="single"/>
          </w:rPr>
          <w:t>https://undocs.org/en/A/57/PV.5</w:t>
        </w:r>
      </w:hyperlink>
      <w:r w:rsidRPr="00F4686F">
        <w:rPr>
          <w:rFonts w:ascii="Times New Roman" w:eastAsia="Times New Roman" w:hAnsi="Times New Roman" w:cs="Times New Roman"/>
          <w:sz w:val="24"/>
          <w:szCs w:val="24"/>
        </w:rPr>
        <w:t>.</w:t>
      </w:r>
    </w:p>
    <w:p w14:paraId="37B8AC16"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 2003. ‘General Debate of the Fifty-Eighth Session of the United Nations General Assembly: Fourteenth Meeting’. A/58/PV.14. The Dag Hammarskjöld Library. </w:t>
      </w:r>
      <w:hyperlink r:id="rId31" w:history="1">
        <w:r w:rsidRPr="00F4686F">
          <w:rPr>
            <w:rFonts w:ascii="Times New Roman" w:eastAsia="Times New Roman" w:hAnsi="Times New Roman" w:cs="Times New Roman"/>
            <w:color w:val="0000FF"/>
            <w:sz w:val="24"/>
            <w:szCs w:val="24"/>
            <w:u w:val="single"/>
          </w:rPr>
          <w:t>https://undocs.org/en/A/58/PV.14</w:t>
        </w:r>
      </w:hyperlink>
      <w:r w:rsidRPr="00F4686F">
        <w:rPr>
          <w:rFonts w:ascii="Times New Roman" w:eastAsia="Times New Roman" w:hAnsi="Times New Roman" w:cs="Times New Roman"/>
          <w:sz w:val="24"/>
          <w:szCs w:val="24"/>
        </w:rPr>
        <w:t>.</w:t>
      </w:r>
    </w:p>
    <w:p w14:paraId="42AE8CC7"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2004. ‘General Debate of the Fifty-Nineth Session of the United Nations General Assembly: Tenth Meeting’. A/59/PV.10. The Dag Hammarskjöld Library. </w:t>
      </w:r>
      <w:hyperlink r:id="rId32" w:history="1">
        <w:r w:rsidRPr="00F4686F">
          <w:rPr>
            <w:rFonts w:ascii="Times New Roman" w:eastAsia="Times New Roman" w:hAnsi="Times New Roman" w:cs="Times New Roman"/>
            <w:color w:val="0000FF"/>
            <w:sz w:val="24"/>
            <w:szCs w:val="24"/>
            <w:u w:val="single"/>
          </w:rPr>
          <w:t>https://undocs.org/en/A/59/PV.10</w:t>
        </w:r>
      </w:hyperlink>
      <w:r w:rsidRPr="00F4686F">
        <w:rPr>
          <w:rFonts w:ascii="Times New Roman" w:eastAsia="Times New Roman" w:hAnsi="Times New Roman" w:cs="Times New Roman"/>
          <w:sz w:val="24"/>
          <w:szCs w:val="24"/>
        </w:rPr>
        <w:t>.</w:t>
      </w:r>
    </w:p>
    <w:p w14:paraId="3D5B7E64"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2005a. ‘General Debate of the Sixtieth Session of the United Nations General Assembly: Third Meeting’. A/60/PV.3. The Dag Hammarskjöld Library. </w:t>
      </w:r>
      <w:hyperlink r:id="rId33" w:history="1">
        <w:r w:rsidRPr="00F4686F">
          <w:rPr>
            <w:rFonts w:ascii="Times New Roman" w:eastAsia="Times New Roman" w:hAnsi="Times New Roman" w:cs="Times New Roman"/>
            <w:color w:val="0000FF"/>
            <w:sz w:val="24"/>
            <w:szCs w:val="24"/>
            <w:u w:val="single"/>
          </w:rPr>
          <w:t>https://undocs.org/en/A/60/PV.3</w:t>
        </w:r>
      </w:hyperlink>
      <w:r w:rsidRPr="00F4686F">
        <w:rPr>
          <w:rFonts w:ascii="Times New Roman" w:eastAsia="Times New Roman" w:hAnsi="Times New Roman" w:cs="Times New Roman"/>
          <w:sz w:val="24"/>
          <w:szCs w:val="24"/>
        </w:rPr>
        <w:t>.</w:t>
      </w:r>
    </w:p>
    <w:p w14:paraId="7A0CA2D5"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2005b. ‘General Debate of the Sixtieth Session of the United Nations General Assembly: Sixth Meeting’. A/60/PV.6. The Dag Hammarskjöld Library. </w:t>
      </w:r>
      <w:hyperlink r:id="rId34" w:history="1">
        <w:r w:rsidRPr="00F4686F">
          <w:rPr>
            <w:rFonts w:ascii="Times New Roman" w:eastAsia="Times New Roman" w:hAnsi="Times New Roman" w:cs="Times New Roman"/>
            <w:color w:val="0000FF"/>
            <w:sz w:val="24"/>
            <w:szCs w:val="24"/>
            <w:u w:val="single"/>
          </w:rPr>
          <w:t>https://undocs.org/en/A/60/PV.6</w:t>
        </w:r>
      </w:hyperlink>
      <w:r w:rsidRPr="00F4686F">
        <w:rPr>
          <w:rFonts w:ascii="Times New Roman" w:eastAsia="Times New Roman" w:hAnsi="Times New Roman" w:cs="Times New Roman"/>
          <w:sz w:val="24"/>
          <w:szCs w:val="24"/>
        </w:rPr>
        <w:t>.</w:t>
      </w:r>
    </w:p>
    <w:p w14:paraId="51CFC3C8"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2005c. ‘General Debate of the Sixtieth Session of the United Nations General Assembly: Fourteenth Meeting’. A/60/PV.14. The Dag Hammarskjöld Library. </w:t>
      </w:r>
      <w:hyperlink r:id="rId35" w:history="1">
        <w:r w:rsidRPr="00F4686F">
          <w:rPr>
            <w:rFonts w:ascii="Times New Roman" w:eastAsia="Times New Roman" w:hAnsi="Times New Roman" w:cs="Times New Roman"/>
            <w:color w:val="0000FF"/>
            <w:sz w:val="24"/>
            <w:szCs w:val="24"/>
            <w:u w:val="single"/>
          </w:rPr>
          <w:t>https://undocs.org/en/A/60/PV.14</w:t>
        </w:r>
      </w:hyperlink>
      <w:r w:rsidRPr="00F4686F">
        <w:rPr>
          <w:rFonts w:ascii="Times New Roman" w:eastAsia="Times New Roman" w:hAnsi="Times New Roman" w:cs="Times New Roman"/>
          <w:sz w:val="24"/>
          <w:szCs w:val="24"/>
        </w:rPr>
        <w:t>.</w:t>
      </w:r>
    </w:p>
    <w:p w14:paraId="2A96B9FB"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2006. ‘General Debate of the Sixty-First Session of the United Nations General Assembly: Twelfth Meeting’. A/61/PV.12. The Dag Hammarskjöld Library. </w:t>
      </w:r>
      <w:hyperlink r:id="rId36" w:history="1">
        <w:r w:rsidRPr="00F4686F">
          <w:rPr>
            <w:rFonts w:ascii="Times New Roman" w:eastAsia="Times New Roman" w:hAnsi="Times New Roman" w:cs="Times New Roman"/>
            <w:color w:val="0000FF"/>
            <w:sz w:val="24"/>
            <w:szCs w:val="24"/>
            <w:u w:val="single"/>
          </w:rPr>
          <w:t>https://undocs.org/en/A/61/PV.12</w:t>
        </w:r>
      </w:hyperlink>
      <w:r w:rsidRPr="00F4686F">
        <w:rPr>
          <w:rFonts w:ascii="Times New Roman" w:eastAsia="Times New Roman" w:hAnsi="Times New Roman" w:cs="Times New Roman"/>
          <w:sz w:val="24"/>
          <w:szCs w:val="24"/>
        </w:rPr>
        <w:t>.</w:t>
      </w:r>
    </w:p>
    <w:p w14:paraId="7369A25B"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2007a. ‘General Debate of the Sixty-Second Session of the United Nations General Assembly: Seventh Meeting’. A/62/PV.7. The Dag Hammarskjöld Library. </w:t>
      </w:r>
      <w:hyperlink r:id="rId37" w:history="1">
        <w:r w:rsidRPr="00F4686F">
          <w:rPr>
            <w:rFonts w:ascii="Times New Roman" w:eastAsia="Times New Roman" w:hAnsi="Times New Roman" w:cs="Times New Roman"/>
            <w:color w:val="0000FF"/>
            <w:sz w:val="24"/>
            <w:szCs w:val="24"/>
            <w:u w:val="single"/>
          </w:rPr>
          <w:t>https://undocs.org/en/A/62/PV.7</w:t>
        </w:r>
      </w:hyperlink>
      <w:r w:rsidRPr="00F4686F">
        <w:rPr>
          <w:rFonts w:ascii="Times New Roman" w:eastAsia="Times New Roman" w:hAnsi="Times New Roman" w:cs="Times New Roman"/>
          <w:sz w:val="24"/>
          <w:szCs w:val="24"/>
        </w:rPr>
        <w:t>.</w:t>
      </w:r>
    </w:p>
    <w:p w14:paraId="36866489"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2007b. ‘General Debate of the Sixty-Second Session of the United Nations General Assembly: Fourteenth Meeting’. A/62/PV.14. The Dag Hammarskjöld Library. </w:t>
      </w:r>
      <w:hyperlink r:id="rId38" w:history="1">
        <w:r w:rsidRPr="00F4686F">
          <w:rPr>
            <w:rFonts w:ascii="Times New Roman" w:eastAsia="Times New Roman" w:hAnsi="Times New Roman" w:cs="Times New Roman"/>
            <w:color w:val="0000FF"/>
            <w:sz w:val="24"/>
            <w:szCs w:val="24"/>
            <w:u w:val="single"/>
          </w:rPr>
          <w:t>https://undocs.org/en/A/62/PV.14</w:t>
        </w:r>
      </w:hyperlink>
      <w:r w:rsidRPr="00F4686F">
        <w:rPr>
          <w:rFonts w:ascii="Times New Roman" w:eastAsia="Times New Roman" w:hAnsi="Times New Roman" w:cs="Times New Roman"/>
          <w:sz w:val="24"/>
          <w:szCs w:val="24"/>
        </w:rPr>
        <w:t>.</w:t>
      </w:r>
    </w:p>
    <w:p w14:paraId="5CCBAFC3"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 2008a. ‘General Debate of the Sixty-Third Session of the United Nations General Assembly: Fifteenth Meeting’. A/63/PV.15. The Dag Hammarskjöld Library. </w:t>
      </w:r>
      <w:hyperlink r:id="rId39" w:history="1">
        <w:r w:rsidRPr="00F4686F">
          <w:rPr>
            <w:rFonts w:ascii="Times New Roman" w:eastAsia="Times New Roman" w:hAnsi="Times New Roman" w:cs="Times New Roman"/>
            <w:color w:val="0000FF"/>
            <w:sz w:val="24"/>
            <w:szCs w:val="24"/>
            <w:u w:val="single"/>
          </w:rPr>
          <w:t>https://undocs.org/en/A/63/PV.15</w:t>
        </w:r>
      </w:hyperlink>
      <w:r w:rsidRPr="00F4686F">
        <w:rPr>
          <w:rFonts w:ascii="Times New Roman" w:eastAsia="Times New Roman" w:hAnsi="Times New Roman" w:cs="Times New Roman"/>
          <w:sz w:val="24"/>
          <w:szCs w:val="24"/>
        </w:rPr>
        <w:t>.</w:t>
      </w:r>
    </w:p>
    <w:p w14:paraId="0D22BD6F"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2008b. ‘General Debate of the Sixty-Third Session of the United Nations General Assembly: Sixteenth Meeting’. A/63/PV.16. The Dag Hammarskjöld Library. </w:t>
      </w:r>
      <w:hyperlink r:id="rId40" w:history="1">
        <w:r w:rsidRPr="00F4686F">
          <w:rPr>
            <w:rFonts w:ascii="Times New Roman" w:eastAsia="Times New Roman" w:hAnsi="Times New Roman" w:cs="Times New Roman"/>
            <w:color w:val="0000FF"/>
            <w:sz w:val="24"/>
            <w:szCs w:val="24"/>
            <w:u w:val="single"/>
          </w:rPr>
          <w:t>https://undocs.org/en/A/63/PV.16</w:t>
        </w:r>
      </w:hyperlink>
      <w:r w:rsidRPr="00F4686F">
        <w:rPr>
          <w:rFonts w:ascii="Times New Roman" w:eastAsia="Times New Roman" w:hAnsi="Times New Roman" w:cs="Times New Roman"/>
          <w:sz w:val="24"/>
          <w:szCs w:val="24"/>
        </w:rPr>
        <w:t>.</w:t>
      </w:r>
    </w:p>
    <w:p w14:paraId="08CA0CE4"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2009a. ‘General Debate of the Sixty-Fourth Session of the United Nations General Assembly: Sixth Meeting’. A/64/PV.6. The Dag Hammarskjöld Library. </w:t>
      </w:r>
      <w:hyperlink r:id="rId41" w:history="1">
        <w:r w:rsidRPr="00F4686F">
          <w:rPr>
            <w:rFonts w:ascii="Times New Roman" w:eastAsia="Times New Roman" w:hAnsi="Times New Roman" w:cs="Times New Roman"/>
            <w:color w:val="0000FF"/>
            <w:sz w:val="24"/>
            <w:szCs w:val="24"/>
            <w:u w:val="single"/>
          </w:rPr>
          <w:t>https://undocs.org/en/A/64/PV.6</w:t>
        </w:r>
      </w:hyperlink>
      <w:r w:rsidRPr="00F4686F">
        <w:rPr>
          <w:rFonts w:ascii="Times New Roman" w:eastAsia="Times New Roman" w:hAnsi="Times New Roman" w:cs="Times New Roman"/>
          <w:sz w:val="24"/>
          <w:szCs w:val="24"/>
        </w:rPr>
        <w:t>.</w:t>
      </w:r>
    </w:p>
    <w:p w14:paraId="4A5D37D5"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2009b. ‘General Debate of the Sixty-Fourth Session of the United Nations General Assembly: Twelfth Meeting’. A/64/PV.12. The Dag Hammarskjöld Library. </w:t>
      </w:r>
      <w:hyperlink r:id="rId42" w:history="1">
        <w:r w:rsidRPr="00F4686F">
          <w:rPr>
            <w:rFonts w:ascii="Times New Roman" w:eastAsia="Times New Roman" w:hAnsi="Times New Roman" w:cs="Times New Roman"/>
            <w:color w:val="0000FF"/>
            <w:sz w:val="24"/>
            <w:szCs w:val="24"/>
            <w:u w:val="single"/>
          </w:rPr>
          <w:t>https://undocs.org/en/A/64/PV.12</w:t>
        </w:r>
      </w:hyperlink>
      <w:r w:rsidRPr="00F4686F">
        <w:rPr>
          <w:rFonts w:ascii="Times New Roman" w:eastAsia="Times New Roman" w:hAnsi="Times New Roman" w:cs="Times New Roman"/>
          <w:sz w:val="24"/>
          <w:szCs w:val="24"/>
        </w:rPr>
        <w:t>.</w:t>
      </w:r>
    </w:p>
    <w:p w14:paraId="7533B846"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2010a. ‘General Debate of the Sixty-Fifth Session of the United Nations General Assembly: Fourth Meeting’. A/65/PV.4. The Dag Hammarskjöld Library. </w:t>
      </w:r>
      <w:hyperlink r:id="rId43" w:history="1">
        <w:r w:rsidRPr="00F4686F">
          <w:rPr>
            <w:rFonts w:ascii="Times New Roman" w:eastAsia="Times New Roman" w:hAnsi="Times New Roman" w:cs="Times New Roman"/>
            <w:color w:val="0000FF"/>
            <w:sz w:val="24"/>
            <w:szCs w:val="24"/>
            <w:u w:val="single"/>
          </w:rPr>
          <w:t>https://undocs.org/en/A/65/PV.4</w:t>
        </w:r>
      </w:hyperlink>
      <w:r w:rsidRPr="00F4686F">
        <w:rPr>
          <w:rFonts w:ascii="Times New Roman" w:eastAsia="Times New Roman" w:hAnsi="Times New Roman" w:cs="Times New Roman"/>
          <w:sz w:val="24"/>
          <w:szCs w:val="24"/>
        </w:rPr>
        <w:t>.</w:t>
      </w:r>
    </w:p>
    <w:p w14:paraId="5C3143B9"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2010b. ‘General Debate of the Sixty-Fifth Session of the United Nations General Assembly: Fifth Meeting’. A/65/PV.5. The Dag Hammarskjöld Library. </w:t>
      </w:r>
      <w:hyperlink r:id="rId44" w:history="1">
        <w:r w:rsidRPr="00F4686F">
          <w:rPr>
            <w:rFonts w:ascii="Times New Roman" w:eastAsia="Times New Roman" w:hAnsi="Times New Roman" w:cs="Times New Roman"/>
            <w:color w:val="0000FF"/>
            <w:sz w:val="24"/>
            <w:szCs w:val="24"/>
            <w:u w:val="single"/>
          </w:rPr>
          <w:t>https://undocs.org/en/A/65/PV.5</w:t>
        </w:r>
      </w:hyperlink>
      <w:r w:rsidRPr="00F4686F">
        <w:rPr>
          <w:rFonts w:ascii="Times New Roman" w:eastAsia="Times New Roman" w:hAnsi="Times New Roman" w:cs="Times New Roman"/>
          <w:sz w:val="24"/>
          <w:szCs w:val="24"/>
        </w:rPr>
        <w:t>.</w:t>
      </w:r>
    </w:p>
    <w:p w14:paraId="68FFF86E"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2010c. ‘General Debate of the Sixty-Fifth Session of the United Nations General Assembly: Nineteenth Meeting’. A/65/PV.19. The Dag Hammarskjöld Library. </w:t>
      </w:r>
      <w:hyperlink r:id="rId45" w:history="1">
        <w:r w:rsidRPr="00F4686F">
          <w:rPr>
            <w:rFonts w:ascii="Times New Roman" w:eastAsia="Times New Roman" w:hAnsi="Times New Roman" w:cs="Times New Roman"/>
            <w:color w:val="0000FF"/>
            <w:sz w:val="24"/>
            <w:szCs w:val="24"/>
            <w:u w:val="single"/>
          </w:rPr>
          <w:t>https://undocs.org/en/A/65/PV.19</w:t>
        </w:r>
      </w:hyperlink>
      <w:r w:rsidRPr="00F4686F">
        <w:rPr>
          <w:rFonts w:ascii="Times New Roman" w:eastAsia="Times New Roman" w:hAnsi="Times New Roman" w:cs="Times New Roman"/>
          <w:sz w:val="24"/>
          <w:szCs w:val="24"/>
        </w:rPr>
        <w:t>.</w:t>
      </w:r>
    </w:p>
    <w:p w14:paraId="3EEA8733"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2010d. ‘General Debate of the Sixty-Fifth Session of the United Nations General Assembly: Twenty-Fourth Meeting’. A/65/PV.24. The Dag Hammarskjöld Library. </w:t>
      </w:r>
      <w:hyperlink r:id="rId46" w:history="1">
        <w:r w:rsidRPr="00F4686F">
          <w:rPr>
            <w:rFonts w:ascii="Times New Roman" w:eastAsia="Times New Roman" w:hAnsi="Times New Roman" w:cs="Times New Roman"/>
            <w:color w:val="0000FF"/>
            <w:sz w:val="24"/>
            <w:szCs w:val="24"/>
            <w:u w:val="single"/>
          </w:rPr>
          <w:t>https://undocs.org/en/A/65/PV.24</w:t>
        </w:r>
      </w:hyperlink>
      <w:r w:rsidRPr="00F4686F">
        <w:rPr>
          <w:rFonts w:ascii="Times New Roman" w:eastAsia="Times New Roman" w:hAnsi="Times New Roman" w:cs="Times New Roman"/>
          <w:sz w:val="24"/>
          <w:szCs w:val="24"/>
        </w:rPr>
        <w:t>.</w:t>
      </w:r>
    </w:p>
    <w:p w14:paraId="4651974E"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 2011a. ‘General Debate of the Sixty-Sixth Session of the United Nations General Assembly: Twenty-Nineth Meeting’. A/66/PV.29. The Dag Hammarskjöld Library. </w:t>
      </w:r>
      <w:hyperlink r:id="rId47" w:history="1">
        <w:r w:rsidRPr="00F4686F">
          <w:rPr>
            <w:rFonts w:ascii="Times New Roman" w:eastAsia="Times New Roman" w:hAnsi="Times New Roman" w:cs="Times New Roman"/>
            <w:color w:val="0000FF"/>
            <w:sz w:val="24"/>
            <w:szCs w:val="24"/>
            <w:u w:val="single"/>
          </w:rPr>
          <w:t>https://undocs.org/en/A/66/PV.29</w:t>
        </w:r>
      </w:hyperlink>
      <w:r w:rsidRPr="00F4686F">
        <w:rPr>
          <w:rFonts w:ascii="Times New Roman" w:eastAsia="Times New Roman" w:hAnsi="Times New Roman" w:cs="Times New Roman"/>
          <w:sz w:val="24"/>
          <w:szCs w:val="24"/>
        </w:rPr>
        <w:t>.</w:t>
      </w:r>
    </w:p>
    <w:p w14:paraId="432654C4"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2011b. ‘General Debate of the Sixty-Sixth Session of the United Nations General Assembly: Twenty-Nineth Meeting’. A/66/PV.29. The Dag Hammarskjöld Library. </w:t>
      </w:r>
      <w:hyperlink r:id="rId48" w:history="1">
        <w:r w:rsidRPr="00F4686F">
          <w:rPr>
            <w:rFonts w:ascii="Times New Roman" w:eastAsia="Times New Roman" w:hAnsi="Times New Roman" w:cs="Times New Roman"/>
            <w:color w:val="0000FF"/>
            <w:sz w:val="24"/>
            <w:szCs w:val="24"/>
            <w:u w:val="single"/>
          </w:rPr>
          <w:t>https://undocs.org/en/A/66/PV.29</w:t>
        </w:r>
      </w:hyperlink>
      <w:r w:rsidRPr="00F4686F">
        <w:rPr>
          <w:rFonts w:ascii="Times New Roman" w:eastAsia="Times New Roman" w:hAnsi="Times New Roman" w:cs="Times New Roman"/>
          <w:sz w:val="24"/>
          <w:szCs w:val="24"/>
        </w:rPr>
        <w:t>.</w:t>
      </w:r>
    </w:p>
    <w:p w14:paraId="308EBD58"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2012a. ‘General Debate of the Sixty-Seventh Session of the United Nations General Assembly: Fifth Meeting’. A/67/PV.5. The Dag Hammarskjöld Library. </w:t>
      </w:r>
      <w:hyperlink r:id="rId49" w:history="1">
        <w:r w:rsidRPr="00F4686F">
          <w:rPr>
            <w:rFonts w:ascii="Times New Roman" w:eastAsia="Times New Roman" w:hAnsi="Times New Roman" w:cs="Times New Roman"/>
            <w:color w:val="0000FF"/>
            <w:sz w:val="24"/>
            <w:szCs w:val="24"/>
            <w:u w:val="single"/>
          </w:rPr>
          <w:t>https://undocs.org/en/A/67/PV.5</w:t>
        </w:r>
      </w:hyperlink>
      <w:r w:rsidRPr="00F4686F">
        <w:rPr>
          <w:rFonts w:ascii="Times New Roman" w:eastAsia="Times New Roman" w:hAnsi="Times New Roman" w:cs="Times New Roman"/>
          <w:sz w:val="24"/>
          <w:szCs w:val="24"/>
        </w:rPr>
        <w:t>.</w:t>
      </w:r>
    </w:p>
    <w:p w14:paraId="6F02A026"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2012b. ‘General Debate of the Sixty-Seventh Session of the United Nations General Assembly: Third Meeting’. A/67/PV.3. The Dag Hammarskjöld Library. </w:t>
      </w:r>
      <w:hyperlink r:id="rId50" w:history="1">
        <w:r w:rsidRPr="00F4686F">
          <w:rPr>
            <w:rFonts w:ascii="Times New Roman" w:eastAsia="Times New Roman" w:hAnsi="Times New Roman" w:cs="Times New Roman"/>
            <w:color w:val="0000FF"/>
            <w:sz w:val="24"/>
            <w:szCs w:val="24"/>
            <w:u w:val="single"/>
          </w:rPr>
          <w:t>https://undocs.org/en/A/67/PV.3</w:t>
        </w:r>
      </w:hyperlink>
      <w:r w:rsidRPr="00F4686F">
        <w:rPr>
          <w:rFonts w:ascii="Times New Roman" w:eastAsia="Times New Roman" w:hAnsi="Times New Roman" w:cs="Times New Roman"/>
          <w:sz w:val="24"/>
          <w:szCs w:val="24"/>
        </w:rPr>
        <w:t>.</w:t>
      </w:r>
    </w:p>
    <w:p w14:paraId="52C6C113"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2012c. ‘General Debate of the Sixty-Seventh Session of the United Nations General Assembly: Twentieth Meeting’. A/67/PV.20. The Dag Hammarskjöld Library. </w:t>
      </w:r>
      <w:hyperlink r:id="rId51" w:history="1">
        <w:r w:rsidRPr="00F4686F">
          <w:rPr>
            <w:rFonts w:ascii="Times New Roman" w:eastAsia="Times New Roman" w:hAnsi="Times New Roman" w:cs="Times New Roman"/>
            <w:color w:val="0000FF"/>
            <w:sz w:val="24"/>
            <w:szCs w:val="24"/>
            <w:u w:val="single"/>
          </w:rPr>
          <w:t>https://undocs.org/en/A/67/PV.20</w:t>
        </w:r>
      </w:hyperlink>
      <w:r w:rsidRPr="00F4686F">
        <w:rPr>
          <w:rFonts w:ascii="Times New Roman" w:eastAsia="Times New Roman" w:hAnsi="Times New Roman" w:cs="Times New Roman"/>
          <w:sz w:val="24"/>
          <w:szCs w:val="24"/>
        </w:rPr>
        <w:t>.</w:t>
      </w:r>
    </w:p>
    <w:p w14:paraId="2DE9C5B4"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2012d. ‘General Debate of the Sixty-Seventh Session of the United Nations General Assembly: Twenty-First Meeting’. A/67/PV.21. The Dag Hammarskjöld Library. </w:t>
      </w:r>
      <w:hyperlink r:id="rId52" w:history="1">
        <w:r w:rsidRPr="00F4686F">
          <w:rPr>
            <w:rFonts w:ascii="Times New Roman" w:eastAsia="Times New Roman" w:hAnsi="Times New Roman" w:cs="Times New Roman"/>
            <w:color w:val="0000FF"/>
            <w:sz w:val="24"/>
            <w:szCs w:val="24"/>
            <w:u w:val="single"/>
          </w:rPr>
          <w:t>https://undocs.org/en/A/67/PV.21</w:t>
        </w:r>
      </w:hyperlink>
      <w:r w:rsidRPr="00F4686F">
        <w:rPr>
          <w:rFonts w:ascii="Times New Roman" w:eastAsia="Times New Roman" w:hAnsi="Times New Roman" w:cs="Times New Roman"/>
          <w:sz w:val="24"/>
          <w:szCs w:val="24"/>
        </w:rPr>
        <w:t>.</w:t>
      </w:r>
    </w:p>
    <w:p w14:paraId="7C524F06"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2013. ‘General Debate of the Sixty-Eighth Session of the United Nations General Assembly: Twenty-Third Meeting’. A/68/PV.23. The Dag Hammarskjöld Library. </w:t>
      </w:r>
      <w:hyperlink r:id="rId53" w:history="1">
        <w:r w:rsidRPr="00F4686F">
          <w:rPr>
            <w:rFonts w:ascii="Times New Roman" w:eastAsia="Times New Roman" w:hAnsi="Times New Roman" w:cs="Times New Roman"/>
            <w:color w:val="0000FF"/>
            <w:sz w:val="24"/>
            <w:szCs w:val="24"/>
            <w:u w:val="single"/>
          </w:rPr>
          <w:t>https://undocs.org/en/A/68/PV.23</w:t>
        </w:r>
      </w:hyperlink>
      <w:r w:rsidRPr="00F4686F">
        <w:rPr>
          <w:rFonts w:ascii="Times New Roman" w:eastAsia="Times New Roman" w:hAnsi="Times New Roman" w:cs="Times New Roman"/>
          <w:sz w:val="24"/>
          <w:szCs w:val="24"/>
        </w:rPr>
        <w:t>.</w:t>
      </w:r>
    </w:p>
    <w:p w14:paraId="7CAE81B4"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 2014. ‘General Debate of the Sixty-Nineth Session of the United Nations General Assembly: Twentieth Meeting’. A/69/PV.20. The Dag Hammarskjöld Library. </w:t>
      </w:r>
      <w:hyperlink r:id="rId54" w:history="1">
        <w:r w:rsidRPr="00F4686F">
          <w:rPr>
            <w:rFonts w:ascii="Times New Roman" w:eastAsia="Times New Roman" w:hAnsi="Times New Roman" w:cs="Times New Roman"/>
            <w:color w:val="0000FF"/>
            <w:sz w:val="24"/>
            <w:szCs w:val="24"/>
            <w:u w:val="single"/>
          </w:rPr>
          <w:t>https://undocs.org/en/A/69/PV.20</w:t>
        </w:r>
      </w:hyperlink>
      <w:r w:rsidRPr="00F4686F">
        <w:rPr>
          <w:rFonts w:ascii="Times New Roman" w:eastAsia="Times New Roman" w:hAnsi="Times New Roman" w:cs="Times New Roman"/>
          <w:sz w:val="24"/>
          <w:szCs w:val="24"/>
        </w:rPr>
        <w:t>.</w:t>
      </w:r>
    </w:p>
    <w:p w14:paraId="4DB2BF37"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2015. ‘General Debate of the Seventieth Session of the United Nations General Assembly: Fifteenth Meeting’. A/70/PV.15. The Dag Hammarskjöld Library. </w:t>
      </w:r>
      <w:hyperlink r:id="rId55" w:history="1">
        <w:r w:rsidRPr="00F4686F">
          <w:rPr>
            <w:rFonts w:ascii="Times New Roman" w:eastAsia="Times New Roman" w:hAnsi="Times New Roman" w:cs="Times New Roman"/>
            <w:color w:val="0000FF"/>
            <w:sz w:val="24"/>
            <w:szCs w:val="24"/>
            <w:u w:val="single"/>
          </w:rPr>
          <w:t>https://undocs.org/en/A/70/PV.15</w:t>
        </w:r>
      </w:hyperlink>
      <w:r w:rsidRPr="00F4686F">
        <w:rPr>
          <w:rFonts w:ascii="Times New Roman" w:eastAsia="Times New Roman" w:hAnsi="Times New Roman" w:cs="Times New Roman"/>
          <w:sz w:val="24"/>
          <w:szCs w:val="24"/>
        </w:rPr>
        <w:t>.</w:t>
      </w:r>
    </w:p>
    <w:p w14:paraId="5D5E7F50"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2016. ‘General Debate of the Seventy-First Session of the United Nations General Assembly: Nineteenth Meeting’. A/71/PV.19. The Dag Hammarskjöld Library. </w:t>
      </w:r>
      <w:hyperlink r:id="rId56" w:history="1">
        <w:r w:rsidRPr="00F4686F">
          <w:rPr>
            <w:rFonts w:ascii="Times New Roman" w:eastAsia="Times New Roman" w:hAnsi="Times New Roman" w:cs="Times New Roman"/>
            <w:color w:val="0000FF"/>
            <w:sz w:val="24"/>
            <w:szCs w:val="24"/>
            <w:u w:val="single"/>
          </w:rPr>
          <w:t>https://undocs.org/en/A/71/PV.19</w:t>
        </w:r>
      </w:hyperlink>
      <w:r w:rsidRPr="00F4686F">
        <w:rPr>
          <w:rFonts w:ascii="Times New Roman" w:eastAsia="Times New Roman" w:hAnsi="Times New Roman" w:cs="Times New Roman"/>
          <w:sz w:val="24"/>
          <w:szCs w:val="24"/>
        </w:rPr>
        <w:t>.</w:t>
      </w:r>
    </w:p>
    <w:p w14:paraId="0D471434"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2019. ‘General Debate of the Seventy-Fourth Session of the United Nations General Assembly: Third Meeting’. A/74/ PV.3. The Dag Hammarskjöld Library. </w:t>
      </w:r>
      <w:hyperlink r:id="rId57" w:history="1">
        <w:r w:rsidRPr="00F4686F">
          <w:rPr>
            <w:rFonts w:ascii="Times New Roman" w:eastAsia="Times New Roman" w:hAnsi="Times New Roman" w:cs="Times New Roman"/>
            <w:color w:val="0000FF"/>
            <w:sz w:val="24"/>
            <w:szCs w:val="24"/>
            <w:u w:val="single"/>
          </w:rPr>
          <w:t>https://undocs.org/en/A/74/ PV.3</w:t>
        </w:r>
      </w:hyperlink>
      <w:r w:rsidRPr="00F4686F">
        <w:rPr>
          <w:rFonts w:ascii="Times New Roman" w:eastAsia="Times New Roman" w:hAnsi="Times New Roman" w:cs="Times New Roman"/>
          <w:sz w:val="24"/>
          <w:szCs w:val="24"/>
        </w:rPr>
        <w:t>.</w:t>
      </w:r>
    </w:p>
    <w:p w14:paraId="7ADED731" w14:textId="77777777" w:rsidR="00F4686F"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2020. ‘General Debate of the Seventy-Fifth Session of the United Nations General Assembly: Fourth Meeting’. A/75/592. The Dag Hammarskjöld Library. </w:t>
      </w:r>
      <w:hyperlink r:id="rId58" w:history="1">
        <w:r w:rsidRPr="00F4686F">
          <w:rPr>
            <w:rFonts w:ascii="Times New Roman" w:eastAsia="Times New Roman" w:hAnsi="Times New Roman" w:cs="Times New Roman"/>
            <w:color w:val="0000FF"/>
            <w:sz w:val="24"/>
            <w:szCs w:val="24"/>
            <w:u w:val="single"/>
          </w:rPr>
          <w:t>https://undocs.org/en/A/75/592</w:t>
        </w:r>
      </w:hyperlink>
      <w:r w:rsidRPr="00F4686F">
        <w:rPr>
          <w:rFonts w:ascii="Times New Roman" w:eastAsia="Times New Roman" w:hAnsi="Times New Roman" w:cs="Times New Roman"/>
          <w:sz w:val="24"/>
          <w:szCs w:val="24"/>
        </w:rPr>
        <w:t>.</w:t>
      </w:r>
    </w:p>
    <w:p w14:paraId="4A2F5887" w14:textId="049A6F7A" w:rsidR="00A262B3" w:rsidRPr="00F4686F" w:rsidRDefault="00F4686F"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2021. ‘General Debate of the Seventy-Sixth Session of the United Nations General Assembly: Third Meeting’. A/76/PV.3. The Dag Hammarskjöld Library. </w:t>
      </w:r>
      <w:hyperlink r:id="rId59" w:history="1">
        <w:r w:rsidRPr="00F4686F">
          <w:rPr>
            <w:rFonts w:ascii="Times New Roman" w:eastAsia="Times New Roman" w:hAnsi="Times New Roman" w:cs="Times New Roman"/>
            <w:color w:val="0000FF"/>
            <w:sz w:val="24"/>
            <w:szCs w:val="24"/>
            <w:u w:val="single"/>
          </w:rPr>
          <w:t>https://undocs.org/en/A/76/PV.3</w:t>
        </w:r>
      </w:hyperlink>
      <w:r w:rsidRPr="00F4686F">
        <w:rPr>
          <w:rFonts w:ascii="Times New Roman" w:eastAsia="Times New Roman" w:hAnsi="Times New Roman" w:cs="Times New Roman"/>
          <w:sz w:val="24"/>
          <w:szCs w:val="24"/>
        </w:rPr>
        <w:t>.</w:t>
      </w:r>
    </w:p>
    <w:p w14:paraId="6D3F94B5" w14:textId="283DB807" w:rsidR="00A262B3" w:rsidRPr="00F4686F" w:rsidRDefault="00A262B3" w:rsidP="00F4686F">
      <w:pPr>
        <w:pStyle w:val="Heading2"/>
        <w:spacing w:line="480" w:lineRule="auto"/>
        <w:rPr>
          <w:rFonts w:ascii="Times New Roman" w:hAnsi="Times New Roman" w:cs="Times New Roman"/>
        </w:rPr>
      </w:pPr>
      <w:r w:rsidRPr="00F4686F">
        <w:rPr>
          <w:rFonts w:ascii="Times New Roman" w:hAnsi="Times New Roman" w:cs="Times New Roman"/>
        </w:rPr>
        <w:t>Secondary Sources</w:t>
      </w:r>
    </w:p>
    <w:p w14:paraId="06C31117"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Abdelal</w:t>
      </w:r>
      <w:proofErr w:type="spellEnd"/>
      <w:r w:rsidRPr="00F4686F">
        <w:rPr>
          <w:rFonts w:ascii="Times New Roman" w:eastAsia="Times New Roman" w:hAnsi="Times New Roman" w:cs="Times New Roman"/>
          <w:sz w:val="24"/>
          <w:szCs w:val="24"/>
        </w:rPr>
        <w:t xml:space="preserve">, </w:t>
      </w:r>
      <w:proofErr w:type="spellStart"/>
      <w:r w:rsidRPr="00F4686F">
        <w:rPr>
          <w:rFonts w:ascii="Times New Roman" w:eastAsia="Times New Roman" w:hAnsi="Times New Roman" w:cs="Times New Roman"/>
          <w:sz w:val="24"/>
          <w:szCs w:val="24"/>
        </w:rPr>
        <w:t>Rawi</w:t>
      </w:r>
      <w:proofErr w:type="spellEnd"/>
      <w:r w:rsidRPr="00F4686F">
        <w:rPr>
          <w:rFonts w:ascii="Times New Roman" w:eastAsia="Times New Roman" w:hAnsi="Times New Roman" w:cs="Times New Roman"/>
          <w:sz w:val="24"/>
          <w:szCs w:val="24"/>
        </w:rPr>
        <w:t xml:space="preserve">, Yoshiko M. Herrera, Alastair Iain Johnston, and Rose McDermott. 2009. </w:t>
      </w:r>
      <w:r w:rsidRPr="00F4686F">
        <w:rPr>
          <w:rFonts w:ascii="Times New Roman" w:eastAsia="Times New Roman" w:hAnsi="Times New Roman" w:cs="Times New Roman"/>
          <w:i/>
          <w:iCs/>
          <w:sz w:val="24"/>
          <w:szCs w:val="24"/>
        </w:rPr>
        <w:t>Measuring Identity: A Guide for Social Scientists</w:t>
      </w:r>
      <w:r w:rsidRPr="00F4686F">
        <w:rPr>
          <w:rFonts w:ascii="Times New Roman" w:eastAsia="Times New Roman" w:hAnsi="Times New Roman" w:cs="Times New Roman"/>
          <w:sz w:val="24"/>
          <w:szCs w:val="24"/>
        </w:rPr>
        <w:t>. Cambridge University Press.</w:t>
      </w:r>
    </w:p>
    <w:p w14:paraId="04736352"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Adler-Nissen, Rebecca. 2014. ‘Stigma Management in International Relations: Transgressive Identities, Norms, and Order in International Society’. </w:t>
      </w:r>
      <w:r w:rsidRPr="00F4686F">
        <w:rPr>
          <w:rFonts w:ascii="Times New Roman" w:eastAsia="Times New Roman" w:hAnsi="Times New Roman" w:cs="Times New Roman"/>
          <w:i/>
          <w:iCs/>
          <w:sz w:val="24"/>
          <w:szCs w:val="24"/>
        </w:rPr>
        <w:t>International Organization</w:t>
      </w:r>
      <w:r w:rsidRPr="00F4686F">
        <w:rPr>
          <w:rFonts w:ascii="Times New Roman" w:eastAsia="Times New Roman" w:hAnsi="Times New Roman" w:cs="Times New Roman"/>
          <w:sz w:val="24"/>
          <w:szCs w:val="24"/>
        </w:rPr>
        <w:t xml:space="preserve"> 68 (1): 143–76. </w:t>
      </w:r>
      <w:hyperlink r:id="rId60" w:history="1">
        <w:r w:rsidRPr="00F4686F">
          <w:rPr>
            <w:rFonts w:ascii="Times New Roman" w:eastAsia="Times New Roman" w:hAnsi="Times New Roman" w:cs="Times New Roman"/>
            <w:color w:val="0000FF"/>
            <w:sz w:val="24"/>
            <w:szCs w:val="24"/>
            <w:u w:val="single"/>
          </w:rPr>
          <w:t>https://doi.org/10.1017/S0020818313000337</w:t>
        </w:r>
      </w:hyperlink>
      <w:r w:rsidRPr="00F4686F">
        <w:rPr>
          <w:rFonts w:ascii="Times New Roman" w:eastAsia="Times New Roman" w:hAnsi="Times New Roman" w:cs="Times New Roman"/>
          <w:sz w:val="24"/>
          <w:szCs w:val="24"/>
        </w:rPr>
        <w:t>.</w:t>
      </w:r>
    </w:p>
    <w:p w14:paraId="59B5EA99"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Adler-Nissen, Rebecca, and </w:t>
      </w:r>
      <w:proofErr w:type="spellStart"/>
      <w:r w:rsidRPr="00F4686F">
        <w:rPr>
          <w:rFonts w:ascii="Times New Roman" w:eastAsia="Times New Roman" w:hAnsi="Times New Roman" w:cs="Times New Roman"/>
          <w:sz w:val="24"/>
          <w:szCs w:val="24"/>
        </w:rPr>
        <w:t>Ayse</w:t>
      </w:r>
      <w:proofErr w:type="spellEnd"/>
      <w:r w:rsidRPr="00F4686F">
        <w:rPr>
          <w:rFonts w:ascii="Times New Roman" w:eastAsia="Times New Roman" w:hAnsi="Times New Roman" w:cs="Times New Roman"/>
          <w:sz w:val="24"/>
          <w:szCs w:val="24"/>
        </w:rPr>
        <w:t xml:space="preserve"> Zarakol. 2020. ‘Struggles for Recognition: The Liberal International Order and the Merger of Its Discontents’, July. </w:t>
      </w:r>
      <w:hyperlink r:id="rId61" w:history="1">
        <w:r w:rsidRPr="00F4686F">
          <w:rPr>
            <w:rFonts w:ascii="Times New Roman" w:eastAsia="Times New Roman" w:hAnsi="Times New Roman" w:cs="Times New Roman"/>
            <w:color w:val="0000FF"/>
            <w:sz w:val="24"/>
            <w:szCs w:val="24"/>
            <w:u w:val="single"/>
          </w:rPr>
          <w:t>https://doi.org/10.17863/CAM.54632</w:t>
        </w:r>
      </w:hyperlink>
      <w:r w:rsidRPr="00F4686F">
        <w:rPr>
          <w:rFonts w:ascii="Times New Roman" w:eastAsia="Times New Roman" w:hAnsi="Times New Roman" w:cs="Times New Roman"/>
          <w:sz w:val="24"/>
          <w:szCs w:val="24"/>
        </w:rPr>
        <w:t>.</w:t>
      </w:r>
    </w:p>
    <w:p w14:paraId="32F5D70F"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Allan, Bentley B., Srdjan Vucetic, and Ted Hopf. 2018. ‘The Distribution of Identity and the Future of International Order: China’s Hegemonic Prospects’. </w:t>
      </w:r>
      <w:r w:rsidRPr="00F4686F">
        <w:rPr>
          <w:rFonts w:ascii="Times New Roman" w:eastAsia="Times New Roman" w:hAnsi="Times New Roman" w:cs="Times New Roman"/>
          <w:i/>
          <w:iCs/>
          <w:sz w:val="24"/>
          <w:szCs w:val="24"/>
        </w:rPr>
        <w:t>International Organization</w:t>
      </w:r>
      <w:r w:rsidRPr="00F4686F">
        <w:rPr>
          <w:rFonts w:ascii="Times New Roman" w:eastAsia="Times New Roman" w:hAnsi="Times New Roman" w:cs="Times New Roman"/>
          <w:sz w:val="24"/>
          <w:szCs w:val="24"/>
        </w:rPr>
        <w:t xml:space="preserve"> 72 (4): 839–69.</w:t>
      </w:r>
    </w:p>
    <w:p w14:paraId="1C482E5F"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Almagro, Luis. 2017. ‘Twitter post’. Tweet. </w:t>
      </w:r>
      <w:r w:rsidRPr="00F4686F">
        <w:rPr>
          <w:rFonts w:ascii="Times New Roman" w:eastAsia="Times New Roman" w:hAnsi="Times New Roman" w:cs="Times New Roman"/>
          <w:i/>
          <w:iCs/>
          <w:sz w:val="24"/>
          <w:szCs w:val="24"/>
        </w:rPr>
        <w:t>@Almagro_OEA2015</w:t>
      </w:r>
      <w:r w:rsidRPr="00F4686F">
        <w:rPr>
          <w:rFonts w:ascii="Times New Roman" w:eastAsia="Times New Roman" w:hAnsi="Times New Roman" w:cs="Times New Roman"/>
          <w:sz w:val="24"/>
          <w:szCs w:val="24"/>
        </w:rPr>
        <w:t xml:space="preserve"> (blog). 28 November 2017. </w:t>
      </w:r>
      <w:hyperlink r:id="rId62" w:history="1">
        <w:r w:rsidRPr="00F4686F">
          <w:rPr>
            <w:rFonts w:ascii="Times New Roman" w:eastAsia="Times New Roman" w:hAnsi="Times New Roman" w:cs="Times New Roman"/>
            <w:color w:val="0000FF"/>
            <w:sz w:val="24"/>
            <w:szCs w:val="24"/>
            <w:u w:val="single"/>
          </w:rPr>
          <w:t>https://twitter.com/Almagro_OEA2015/status/935691307388997632</w:t>
        </w:r>
      </w:hyperlink>
      <w:r w:rsidRPr="00F4686F">
        <w:rPr>
          <w:rFonts w:ascii="Times New Roman" w:eastAsia="Times New Roman" w:hAnsi="Times New Roman" w:cs="Times New Roman"/>
          <w:sz w:val="24"/>
          <w:szCs w:val="24"/>
        </w:rPr>
        <w:t>.</w:t>
      </w:r>
    </w:p>
    <w:p w14:paraId="1827B6C6"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Alvesson, Mats, and </w:t>
      </w:r>
      <w:proofErr w:type="spellStart"/>
      <w:r w:rsidRPr="00F4686F">
        <w:rPr>
          <w:rFonts w:ascii="Times New Roman" w:eastAsia="Times New Roman" w:hAnsi="Times New Roman" w:cs="Times New Roman"/>
          <w:sz w:val="24"/>
          <w:szCs w:val="24"/>
        </w:rPr>
        <w:t>Kaj</w:t>
      </w:r>
      <w:proofErr w:type="spellEnd"/>
      <w:r w:rsidRPr="00F4686F">
        <w:rPr>
          <w:rFonts w:ascii="Times New Roman" w:eastAsia="Times New Roman" w:hAnsi="Times New Roman" w:cs="Times New Roman"/>
          <w:sz w:val="24"/>
          <w:szCs w:val="24"/>
        </w:rPr>
        <w:t xml:space="preserve"> </w:t>
      </w:r>
      <w:proofErr w:type="spellStart"/>
      <w:r w:rsidRPr="00F4686F">
        <w:rPr>
          <w:rFonts w:ascii="Times New Roman" w:eastAsia="Times New Roman" w:hAnsi="Times New Roman" w:cs="Times New Roman"/>
          <w:sz w:val="24"/>
          <w:szCs w:val="24"/>
        </w:rPr>
        <w:t>Sköldberg</w:t>
      </w:r>
      <w:proofErr w:type="spellEnd"/>
      <w:r w:rsidRPr="00F4686F">
        <w:rPr>
          <w:rFonts w:ascii="Times New Roman" w:eastAsia="Times New Roman" w:hAnsi="Times New Roman" w:cs="Times New Roman"/>
          <w:sz w:val="24"/>
          <w:szCs w:val="24"/>
        </w:rPr>
        <w:t xml:space="preserve">. 2017. </w:t>
      </w:r>
      <w:r w:rsidRPr="00F4686F">
        <w:rPr>
          <w:rFonts w:ascii="Times New Roman" w:eastAsia="Times New Roman" w:hAnsi="Times New Roman" w:cs="Times New Roman"/>
          <w:i/>
          <w:iCs/>
          <w:sz w:val="24"/>
          <w:szCs w:val="24"/>
        </w:rPr>
        <w:t>Reflexive Methodology: New Vistas for Qualitative Research</w:t>
      </w:r>
      <w:r w:rsidRPr="00F4686F">
        <w:rPr>
          <w:rFonts w:ascii="Times New Roman" w:eastAsia="Times New Roman" w:hAnsi="Times New Roman" w:cs="Times New Roman"/>
          <w:sz w:val="24"/>
          <w:szCs w:val="24"/>
        </w:rPr>
        <w:t>. sage.</w:t>
      </w:r>
    </w:p>
    <w:p w14:paraId="469B8F9D"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Barnett, Michael N., and Martha Finnemore. 1999. ‘The Politics, Power, and Pathologies of International Organizations’. </w:t>
      </w:r>
      <w:r w:rsidRPr="00F4686F">
        <w:rPr>
          <w:rFonts w:ascii="Times New Roman" w:eastAsia="Times New Roman" w:hAnsi="Times New Roman" w:cs="Times New Roman"/>
          <w:i/>
          <w:iCs/>
          <w:sz w:val="24"/>
          <w:szCs w:val="24"/>
        </w:rPr>
        <w:t>International Organization</w:t>
      </w:r>
      <w:r w:rsidRPr="00F4686F">
        <w:rPr>
          <w:rFonts w:ascii="Times New Roman" w:eastAsia="Times New Roman" w:hAnsi="Times New Roman" w:cs="Times New Roman"/>
          <w:sz w:val="24"/>
          <w:szCs w:val="24"/>
        </w:rPr>
        <w:t xml:space="preserve"> 53 (4): 699–732.</w:t>
      </w:r>
    </w:p>
    <w:p w14:paraId="58E15107"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Barry, Colin M., K. Chad Clay, and Michael E. Flynn. 2013. ‘Avoiding the Spotlight: Human Rights Shaming and Foreign Direct Investment’. </w:t>
      </w:r>
      <w:r w:rsidRPr="00F4686F">
        <w:rPr>
          <w:rFonts w:ascii="Times New Roman" w:eastAsia="Times New Roman" w:hAnsi="Times New Roman" w:cs="Times New Roman"/>
          <w:i/>
          <w:iCs/>
          <w:sz w:val="24"/>
          <w:szCs w:val="24"/>
        </w:rPr>
        <w:t>International Studies Quarterly</w:t>
      </w:r>
      <w:r w:rsidRPr="00F4686F">
        <w:rPr>
          <w:rFonts w:ascii="Times New Roman" w:eastAsia="Times New Roman" w:hAnsi="Times New Roman" w:cs="Times New Roman"/>
          <w:sz w:val="24"/>
          <w:szCs w:val="24"/>
        </w:rPr>
        <w:t xml:space="preserve"> 57 (3): 532–44.</w:t>
      </w:r>
    </w:p>
    <w:p w14:paraId="56EE4EF6"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i/>
          <w:iCs/>
          <w:sz w:val="24"/>
          <w:szCs w:val="24"/>
        </w:rPr>
        <w:t>BBC News</w:t>
      </w:r>
      <w:r w:rsidRPr="00F4686F">
        <w:rPr>
          <w:rFonts w:ascii="Times New Roman" w:eastAsia="Times New Roman" w:hAnsi="Times New Roman" w:cs="Times New Roman"/>
          <w:sz w:val="24"/>
          <w:szCs w:val="24"/>
        </w:rPr>
        <w:t xml:space="preserve">. 2011. ‘Chavez Condemns OAS “interference” in Venezuela’, 10 January 2011, sec. Latin America &amp; Caribbean. </w:t>
      </w:r>
      <w:hyperlink r:id="rId63" w:history="1">
        <w:r w:rsidRPr="00F4686F">
          <w:rPr>
            <w:rFonts w:ascii="Times New Roman" w:eastAsia="Times New Roman" w:hAnsi="Times New Roman" w:cs="Times New Roman"/>
            <w:color w:val="0000FF"/>
            <w:sz w:val="24"/>
            <w:szCs w:val="24"/>
            <w:u w:val="single"/>
          </w:rPr>
          <w:t>https://www.bbc.com/news/world-latin-america-12147834</w:t>
        </w:r>
      </w:hyperlink>
      <w:r w:rsidRPr="00F4686F">
        <w:rPr>
          <w:rFonts w:ascii="Times New Roman" w:eastAsia="Times New Roman" w:hAnsi="Times New Roman" w:cs="Times New Roman"/>
          <w:sz w:val="24"/>
          <w:szCs w:val="24"/>
        </w:rPr>
        <w:t>.</w:t>
      </w:r>
    </w:p>
    <w:p w14:paraId="0F580FE8"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i/>
          <w:iCs/>
          <w:sz w:val="24"/>
          <w:szCs w:val="24"/>
        </w:rPr>
        <w:t>———</w:t>
      </w:r>
      <w:r w:rsidRPr="00F4686F">
        <w:rPr>
          <w:rFonts w:ascii="Times New Roman" w:eastAsia="Times New Roman" w:hAnsi="Times New Roman" w:cs="Times New Roman"/>
          <w:sz w:val="24"/>
          <w:szCs w:val="24"/>
        </w:rPr>
        <w:t xml:space="preserve">. 2018. ‘Chevron Wins Ecuador Rainforest “oil Dumping” Case’, 7 September 2018, sec. Latin America &amp; Caribbean. </w:t>
      </w:r>
      <w:hyperlink r:id="rId64" w:history="1">
        <w:r w:rsidRPr="00F4686F">
          <w:rPr>
            <w:rFonts w:ascii="Times New Roman" w:eastAsia="Times New Roman" w:hAnsi="Times New Roman" w:cs="Times New Roman"/>
            <w:color w:val="0000FF"/>
            <w:sz w:val="24"/>
            <w:szCs w:val="24"/>
            <w:u w:val="single"/>
          </w:rPr>
          <w:t>https://www.bbc.com/news/world-latin-america-45455984</w:t>
        </w:r>
      </w:hyperlink>
      <w:r w:rsidRPr="00F4686F">
        <w:rPr>
          <w:rFonts w:ascii="Times New Roman" w:eastAsia="Times New Roman" w:hAnsi="Times New Roman" w:cs="Times New Roman"/>
          <w:sz w:val="24"/>
          <w:szCs w:val="24"/>
        </w:rPr>
        <w:t>.</w:t>
      </w:r>
    </w:p>
    <w:p w14:paraId="4066F745" w14:textId="77777777" w:rsidR="005B6203" w:rsidRPr="007015F4" w:rsidRDefault="005B6203" w:rsidP="00F4686F">
      <w:pPr>
        <w:spacing w:after="0" w:line="480" w:lineRule="auto"/>
        <w:ind w:hanging="480"/>
        <w:rPr>
          <w:rFonts w:ascii="Times New Roman" w:eastAsia="Times New Roman" w:hAnsi="Times New Roman" w:cs="Times New Roman"/>
          <w:sz w:val="24"/>
          <w:szCs w:val="24"/>
          <w:lang w:val="fr-FR"/>
        </w:rPr>
      </w:pPr>
      <w:r w:rsidRPr="00F4686F">
        <w:rPr>
          <w:rFonts w:ascii="Times New Roman" w:eastAsia="Times New Roman" w:hAnsi="Times New Roman" w:cs="Times New Roman"/>
          <w:i/>
          <w:iCs/>
          <w:sz w:val="24"/>
          <w:szCs w:val="24"/>
        </w:rPr>
        <w:t>———</w:t>
      </w:r>
      <w:r w:rsidRPr="00F4686F">
        <w:rPr>
          <w:rFonts w:ascii="Times New Roman" w:eastAsia="Times New Roman" w:hAnsi="Times New Roman" w:cs="Times New Roman"/>
          <w:sz w:val="24"/>
          <w:szCs w:val="24"/>
        </w:rPr>
        <w:t xml:space="preserve">. 2019. ‘Bolivia Elections: Concern as Results Transmission Pauses’, 21 October 2019, sec. Latin America &amp; Caribbean. </w:t>
      </w:r>
      <w:hyperlink r:id="rId65" w:history="1">
        <w:r w:rsidRPr="007015F4">
          <w:rPr>
            <w:rFonts w:ascii="Times New Roman" w:eastAsia="Times New Roman" w:hAnsi="Times New Roman" w:cs="Times New Roman"/>
            <w:color w:val="0000FF"/>
            <w:sz w:val="24"/>
            <w:szCs w:val="24"/>
            <w:u w:val="single"/>
            <w:lang w:val="fr-FR"/>
          </w:rPr>
          <w:t>https://www.bbc.com/news/world-latin-america-50119655</w:t>
        </w:r>
      </w:hyperlink>
      <w:r w:rsidRPr="007015F4">
        <w:rPr>
          <w:rFonts w:ascii="Times New Roman" w:eastAsia="Times New Roman" w:hAnsi="Times New Roman" w:cs="Times New Roman"/>
          <w:sz w:val="24"/>
          <w:szCs w:val="24"/>
          <w:lang w:val="fr-FR"/>
        </w:rPr>
        <w:t>.</w:t>
      </w:r>
    </w:p>
    <w:p w14:paraId="4928F08D"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7015F4">
        <w:rPr>
          <w:rFonts w:ascii="Times New Roman" w:eastAsia="Times New Roman" w:hAnsi="Times New Roman" w:cs="Times New Roman"/>
          <w:sz w:val="24"/>
          <w:szCs w:val="24"/>
          <w:lang w:val="fr-FR"/>
        </w:rPr>
        <w:lastRenderedPageBreak/>
        <w:t xml:space="preserve">Becker, Marc. 2016. </w:t>
      </w:r>
      <w:r w:rsidRPr="00F4686F">
        <w:rPr>
          <w:rFonts w:ascii="Times New Roman" w:eastAsia="Times New Roman" w:hAnsi="Times New Roman" w:cs="Times New Roman"/>
          <w:sz w:val="24"/>
          <w:szCs w:val="24"/>
        </w:rPr>
        <w:t xml:space="preserve">‘The Correa Coup’. </w:t>
      </w:r>
      <w:r w:rsidRPr="00F4686F">
        <w:rPr>
          <w:rFonts w:ascii="Times New Roman" w:eastAsia="Times New Roman" w:hAnsi="Times New Roman" w:cs="Times New Roman"/>
          <w:i/>
          <w:iCs/>
          <w:sz w:val="24"/>
          <w:szCs w:val="24"/>
        </w:rPr>
        <w:t>Latin American Perspectives</w:t>
      </w:r>
      <w:r w:rsidRPr="00F4686F">
        <w:rPr>
          <w:rFonts w:ascii="Times New Roman" w:eastAsia="Times New Roman" w:hAnsi="Times New Roman" w:cs="Times New Roman"/>
          <w:sz w:val="24"/>
          <w:szCs w:val="24"/>
        </w:rPr>
        <w:t xml:space="preserve"> 43 (1): 71–92. </w:t>
      </w:r>
      <w:hyperlink r:id="rId66" w:history="1">
        <w:r w:rsidRPr="00F4686F">
          <w:rPr>
            <w:rFonts w:ascii="Times New Roman" w:eastAsia="Times New Roman" w:hAnsi="Times New Roman" w:cs="Times New Roman"/>
            <w:color w:val="0000FF"/>
            <w:sz w:val="24"/>
            <w:szCs w:val="24"/>
            <w:u w:val="single"/>
          </w:rPr>
          <w:t>https://doi.org/10.1177/0094582X15579897</w:t>
        </w:r>
      </w:hyperlink>
      <w:r w:rsidRPr="00F4686F">
        <w:rPr>
          <w:rFonts w:ascii="Times New Roman" w:eastAsia="Times New Roman" w:hAnsi="Times New Roman" w:cs="Times New Roman"/>
          <w:sz w:val="24"/>
          <w:szCs w:val="24"/>
        </w:rPr>
        <w:t>.</w:t>
      </w:r>
    </w:p>
    <w:p w14:paraId="42A12CEF"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Boadle, Anthony. 2021. ‘Brazil Braces for Pro-Bolsonaro Rallies on Tuesday’. </w:t>
      </w:r>
      <w:r w:rsidRPr="00F4686F">
        <w:rPr>
          <w:rFonts w:ascii="Times New Roman" w:eastAsia="Times New Roman" w:hAnsi="Times New Roman" w:cs="Times New Roman"/>
          <w:i/>
          <w:iCs/>
          <w:sz w:val="24"/>
          <w:szCs w:val="24"/>
        </w:rPr>
        <w:t>Reuters</w:t>
      </w:r>
      <w:r w:rsidRPr="00F4686F">
        <w:rPr>
          <w:rFonts w:ascii="Times New Roman" w:eastAsia="Times New Roman" w:hAnsi="Times New Roman" w:cs="Times New Roman"/>
          <w:sz w:val="24"/>
          <w:szCs w:val="24"/>
        </w:rPr>
        <w:t xml:space="preserve">, 6 September 2021, sec. Americas. </w:t>
      </w:r>
      <w:hyperlink r:id="rId67" w:history="1">
        <w:r w:rsidRPr="00F4686F">
          <w:rPr>
            <w:rFonts w:ascii="Times New Roman" w:eastAsia="Times New Roman" w:hAnsi="Times New Roman" w:cs="Times New Roman"/>
            <w:color w:val="0000FF"/>
            <w:sz w:val="24"/>
            <w:szCs w:val="24"/>
            <w:u w:val="single"/>
          </w:rPr>
          <w:t>https://www.reuters.com/world/americas/brazil-braces-pro-bolsonaro-rallies-tuesday-2021-09-06/</w:t>
        </w:r>
      </w:hyperlink>
      <w:r w:rsidRPr="00F4686F">
        <w:rPr>
          <w:rFonts w:ascii="Times New Roman" w:eastAsia="Times New Roman" w:hAnsi="Times New Roman" w:cs="Times New Roman"/>
          <w:sz w:val="24"/>
          <w:szCs w:val="24"/>
        </w:rPr>
        <w:t>.</w:t>
      </w:r>
    </w:p>
    <w:p w14:paraId="3C45B340"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‘Bolivia, OAS Close to Deal on Election Audit as Protests Continue’. 2019, 28 October 2019. </w:t>
      </w:r>
      <w:hyperlink r:id="rId68" w:history="1">
        <w:r w:rsidRPr="00F4686F">
          <w:rPr>
            <w:rFonts w:ascii="Times New Roman" w:eastAsia="Times New Roman" w:hAnsi="Times New Roman" w:cs="Times New Roman"/>
            <w:color w:val="0000FF"/>
            <w:sz w:val="24"/>
            <w:szCs w:val="24"/>
            <w:u w:val="single"/>
          </w:rPr>
          <w:t>https://www.aljazeera.com/news/2019/10/28/bolivia-oas-close-to-deal-on-election-audit-as-protests-continue</w:t>
        </w:r>
      </w:hyperlink>
      <w:r w:rsidRPr="00F4686F">
        <w:rPr>
          <w:rFonts w:ascii="Times New Roman" w:eastAsia="Times New Roman" w:hAnsi="Times New Roman" w:cs="Times New Roman"/>
          <w:sz w:val="24"/>
          <w:szCs w:val="24"/>
        </w:rPr>
        <w:t>.</w:t>
      </w:r>
    </w:p>
    <w:p w14:paraId="58FA83B4"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‘Bolsonaro’s Rhetoric Is a Blow to Human Rights and Climate Justice’. 2019. </w:t>
      </w:r>
      <w:r w:rsidRPr="00F4686F">
        <w:rPr>
          <w:rFonts w:ascii="Times New Roman" w:eastAsia="Times New Roman" w:hAnsi="Times New Roman" w:cs="Times New Roman"/>
          <w:i/>
          <w:iCs/>
          <w:sz w:val="24"/>
          <w:szCs w:val="24"/>
        </w:rPr>
        <w:t>Amnesty International</w:t>
      </w:r>
      <w:r w:rsidRPr="00F4686F">
        <w:rPr>
          <w:rFonts w:ascii="Times New Roman" w:eastAsia="Times New Roman" w:hAnsi="Times New Roman" w:cs="Times New Roman"/>
          <w:sz w:val="24"/>
          <w:szCs w:val="24"/>
        </w:rPr>
        <w:t xml:space="preserve"> (blog). 24 September 2019. </w:t>
      </w:r>
      <w:hyperlink r:id="rId69" w:history="1">
        <w:r w:rsidRPr="00F4686F">
          <w:rPr>
            <w:rFonts w:ascii="Times New Roman" w:eastAsia="Times New Roman" w:hAnsi="Times New Roman" w:cs="Times New Roman"/>
            <w:color w:val="0000FF"/>
            <w:sz w:val="24"/>
            <w:szCs w:val="24"/>
            <w:u w:val="single"/>
          </w:rPr>
          <w:t>https://www.amnesty.org/en/latest/news/2019/09/brazil-bolsonaro-dangerous-rhetoric-un-general-assembly-blow-to-human-rights/</w:t>
        </w:r>
      </w:hyperlink>
      <w:r w:rsidRPr="00F4686F">
        <w:rPr>
          <w:rFonts w:ascii="Times New Roman" w:eastAsia="Times New Roman" w:hAnsi="Times New Roman" w:cs="Times New Roman"/>
          <w:sz w:val="24"/>
          <w:szCs w:val="24"/>
        </w:rPr>
        <w:t>.</w:t>
      </w:r>
    </w:p>
    <w:p w14:paraId="1D9B67FC"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Boniface, Dexter S. 2002. ‘Is There a Democratic Norm in the Americas? An Analysis of the Organization of American States’. </w:t>
      </w:r>
      <w:r w:rsidRPr="00F4686F">
        <w:rPr>
          <w:rFonts w:ascii="Times New Roman" w:eastAsia="Times New Roman" w:hAnsi="Times New Roman" w:cs="Times New Roman"/>
          <w:i/>
          <w:iCs/>
          <w:sz w:val="24"/>
          <w:szCs w:val="24"/>
        </w:rPr>
        <w:t>Global Governance</w:t>
      </w:r>
      <w:r w:rsidRPr="00F4686F">
        <w:rPr>
          <w:rFonts w:ascii="Times New Roman" w:eastAsia="Times New Roman" w:hAnsi="Times New Roman" w:cs="Times New Roman"/>
          <w:sz w:val="24"/>
          <w:szCs w:val="24"/>
        </w:rPr>
        <w:t xml:space="preserve"> 8 (3): 365–81.</w:t>
      </w:r>
    </w:p>
    <w:p w14:paraId="6DF0EEFC"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2007. ‘The OAS’s Mixed Record’. </w:t>
      </w:r>
      <w:r w:rsidRPr="00F4686F">
        <w:rPr>
          <w:rFonts w:ascii="Times New Roman" w:eastAsia="Times New Roman" w:hAnsi="Times New Roman" w:cs="Times New Roman"/>
          <w:i/>
          <w:iCs/>
          <w:sz w:val="24"/>
          <w:szCs w:val="24"/>
        </w:rPr>
        <w:t>Promoting Democracy in the Americas</w:t>
      </w:r>
      <w:r w:rsidRPr="00F4686F">
        <w:rPr>
          <w:rFonts w:ascii="Times New Roman" w:eastAsia="Times New Roman" w:hAnsi="Times New Roman" w:cs="Times New Roman"/>
          <w:sz w:val="24"/>
          <w:szCs w:val="24"/>
        </w:rPr>
        <w:t>, 40–62.</w:t>
      </w:r>
    </w:p>
    <w:p w14:paraId="4F0D1B7A"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Börzel</w:t>
      </w:r>
      <w:proofErr w:type="spellEnd"/>
      <w:r w:rsidRPr="00F4686F">
        <w:rPr>
          <w:rFonts w:ascii="Times New Roman" w:eastAsia="Times New Roman" w:hAnsi="Times New Roman" w:cs="Times New Roman"/>
          <w:sz w:val="24"/>
          <w:szCs w:val="24"/>
        </w:rPr>
        <w:t xml:space="preserve">, Tanja A., and Michael Zürn. 2021. ‘Contestations of the Liberal International Order: From Liberal Multilateralism to </w:t>
      </w:r>
      <w:proofErr w:type="spellStart"/>
      <w:r w:rsidRPr="00F4686F">
        <w:rPr>
          <w:rFonts w:ascii="Times New Roman" w:eastAsia="Times New Roman" w:hAnsi="Times New Roman" w:cs="Times New Roman"/>
          <w:sz w:val="24"/>
          <w:szCs w:val="24"/>
        </w:rPr>
        <w:t>Postnational</w:t>
      </w:r>
      <w:proofErr w:type="spellEnd"/>
      <w:r w:rsidRPr="00F4686F">
        <w:rPr>
          <w:rFonts w:ascii="Times New Roman" w:eastAsia="Times New Roman" w:hAnsi="Times New Roman" w:cs="Times New Roman"/>
          <w:sz w:val="24"/>
          <w:szCs w:val="24"/>
        </w:rPr>
        <w:t xml:space="preserve"> Liberalism’. </w:t>
      </w:r>
      <w:r w:rsidRPr="00F4686F">
        <w:rPr>
          <w:rFonts w:ascii="Times New Roman" w:eastAsia="Times New Roman" w:hAnsi="Times New Roman" w:cs="Times New Roman"/>
          <w:i/>
          <w:iCs/>
          <w:sz w:val="24"/>
          <w:szCs w:val="24"/>
        </w:rPr>
        <w:t>International Organization</w:t>
      </w:r>
      <w:r w:rsidRPr="00F4686F">
        <w:rPr>
          <w:rFonts w:ascii="Times New Roman" w:eastAsia="Times New Roman" w:hAnsi="Times New Roman" w:cs="Times New Roman"/>
          <w:sz w:val="24"/>
          <w:szCs w:val="24"/>
        </w:rPr>
        <w:t xml:space="preserve"> 75 (2): 282–305. </w:t>
      </w:r>
      <w:hyperlink r:id="rId70" w:history="1">
        <w:r w:rsidRPr="00F4686F">
          <w:rPr>
            <w:rFonts w:ascii="Times New Roman" w:eastAsia="Times New Roman" w:hAnsi="Times New Roman" w:cs="Times New Roman"/>
            <w:color w:val="0000FF"/>
            <w:sz w:val="24"/>
            <w:szCs w:val="24"/>
            <w:u w:val="single"/>
          </w:rPr>
          <w:t>https://doi.org/10.1017/S0020818320000570</w:t>
        </w:r>
      </w:hyperlink>
      <w:r w:rsidRPr="00F4686F">
        <w:rPr>
          <w:rFonts w:ascii="Times New Roman" w:eastAsia="Times New Roman" w:hAnsi="Times New Roman" w:cs="Times New Roman"/>
          <w:sz w:val="24"/>
          <w:szCs w:val="24"/>
        </w:rPr>
        <w:t>.</w:t>
      </w:r>
    </w:p>
    <w:p w14:paraId="44E400BF"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Braga, Cezar </w:t>
      </w:r>
      <w:proofErr w:type="spellStart"/>
      <w:r w:rsidRPr="00F4686F">
        <w:rPr>
          <w:rFonts w:ascii="Times New Roman" w:eastAsia="Times New Roman" w:hAnsi="Times New Roman" w:cs="Times New Roman"/>
          <w:sz w:val="24"/>
          <w:szCs w:val="24"/>
        </w:rPr>
        <w:t>Aloisio</w:t>
      </w:r>
      <w:proofErr w:type="spellEnd"/>
      <w:r w:rsidRPr="00F4686F">
        <w:rPr>
          <w:rFonts w:ascii="Times New Roman" w:eastAsia="Times New Roman" w:hAnsi="Times New Roman" w:cs="Times New Roman"/>
          <w:sz w:val="24"/>
          <w:szCs w:val="24"/>
        </w:rPr>
        <w:t xml:space="preserve"> </w:t>
      </w:r>
      <w:proofErr w:type="spellStart"/>
      <w:r w:rsidRPr="00F4686F">
        <w:rPr>
          <w:rFonts w:ascii="Times New Roman" w:eastAsia="Times New Roman" w:hAnsi="Times New Roman" w:cs="Times New Roman"/>
          <w:sz w:val="24"/>
          <w:szCs w:val="24"/>
        </w:rPr>
        <w:t>Pascoa</w:t>
      </w:r>
      <w:proofErr w:type="spellEnd"/>
      <w:r w:rsidRPr="00F4686F">
        <w:rPr>
          <w:rFonts w:ascii="Times New Roman" w:eastAsia="Times New Roman" w:hAnsi="Times New Roman" w:cs="Times New Roman"/>
          <w:sz w:val="24"/>
          <w:szCs w:val="24"/>
        </w:rPr>
        <w:t>. 2021. ‘“WE ARE FACING A GRAVE THREAT”: FUJIMORISMO AS A CASE STUDY OF INCLUSIONARY AND EXCLUSIONARY POPULISM IN LATIN AMERICA’. Central European University.</w:t>
      </w:r>
    </w:p>
    <w:p w14:paraId="79FD68AA"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Capasso</w:t>
      </w:r>
      <w:proofErr w:type="spellEnd"/>
      <w:r w:rsidRPr="00F4686F">
        <w:rPr>
          <w:rFonts w:ascii="Times New Roman" w:eastAsia="Times New Roman" w:hAnsi="Times New Roman" w:cs="Times New Roman"/>
          <w:sz w:val="24"/>
          <w:szCs w:val="24"/>
        </w:rPr>
        <w:t xml:space="preserve">, Matteo. 2021. ‘IR, Imperialism, and the Global South: From Libya to Venezuela’. </w:t>
      </w:r>
      <w:r w:rsidRPr="00F4686F">
        <w:rPr>
          <w:rFonts w:ascii="Times New Roman" w:eastAsia="Times New Roman" w:hAnsi="Times New Roman" w:cs="Times New Roman"/>
          <w:i/>
          <w:iCs/>
          <w:sz w:val="24"/>
          <w:szCs w:val="24"/>
        </w:rPr>
        <w:t>Politics</w:t>
      </w:r>
      <w:r w:rsidRPr="00F4686F">
        <w:rPr>
          <w:rFonts w:ascii="Times New Roman" w:eastAsia="Times New Roman" w:hAnsi="Times New Roman" w:cs="Times New Roman"/>
          <w:sz w:val="24"/>
          <w:szCs w:val="24"/>
        </w:rPr>
        <w:t xml:space="preserve">, December, 026339572110612. </w:t>
      </w:r>
      <w:hyperlink r:id="rId71" w:history="1">
        <w:r w:rsidRPr="00F4686F">
          <w:rPr>
            <w:rFonts w:ascii="Times New Roman" w:eastAsia="Times New Roman" w:hAnsi="Times New Roman" w:cs="Times New Roman"/>
            <w:color w:val="0000FF"/>
            <w:sz w:val="24"/>
            <w:szCs w:val="24"/>
            <w:u w:val="single"/>
          </w:rPr>
          <w:t>https://doi.org/10.1177/02633957211061232</w:t>
        </w:r>
      </w:hyperlink>
      <w:r w:rsidRPr="00F4686F">
        <w:rPr>
          <w:rFonts w:ascii="Times New Roman" w:eastAsia="Times New Roman" w:hAnsi="Times New Roman" w:cs="Times New Roman"/>
          <w:sz w:val="24"/>
          <w:szCs w:val="24"/>
        </w:rPr>
        <w:t>.</w:t>
      </w:r>
    </w:p>
    <w:p w14:paraId="09A53454"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lastRenderedPageBreak/>
        <w:t>Carnut</w:t>
      </w:r>
      <w:proofErr w:type="spellEnd"/>
      <w:r w:rsidRPr="00F4686F">
        <w:rPr>
          <w:rFonts w:ascii="Times New Roman" w:eastAsia="Times New Roman" w:hAnsi="Times New Roman" w:cs="Times New Roman"/>
          <w:sz w:val="24"/>
          <w:szCs w:val="24"/>
        </w:rPr>
        <w:t xml:space="preserve">, Leonardo. 2021. ‘Neo-Fascism and the Public University: The Brazilian Conjuncture in the Bolsonaro Government.’ </w:t>
      </w:r>
      <w:r w:rsidRPr="00F4686F">
        <w:rPr>
          <w:rFonts w:ascii="Times New Roman" w:eastAsia="Times New Roman" w:hAnsi="Times New Roman" w:cs="Times New Roman"/>
          <w:i/>
          <w:iCs/>
          <w:sz w:val="24"/>
          <w:szCs w:val="24"/>
        </w:rPr>
        <w:t>Journal for Critical Education Policy Studies (JCEPS)</w:t>
      </w:r>
      <w:r w:rsidRPr="00F4686F">
        <w:rPr>
          <w:rFonts w:ascii="Times New Roman" w:eastAsia="Times New Roman" w:hAnsi="Times New Roman" w:cs="Times New Roman"/>
          <w:sz w:val="24"/>
          <w:szCs w:val="24"/>
        </w:rPr>
        <w:t xml:space="preserve"> 19 (1).</w:t>
      </w:r>
    </w:p>
    <w:p w14:paraId="21D523A7"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Carroll, Rory. 2007. ‘Nobel Economist Endorses Chávez Regional Bank Plan’. </w:t>
      </w:r>
      <w:r w:rsidRPr="00F4686F">
        <w:rPr>
          <w:rFonts w:ascii="Times New Roman" w:eastAsia="Times New Roman" w:hAnsi="Times New Roman" w:cs="Times New Roman"/>
          <w:i/>
          <w:iCs/>
          <w:sz w:val="24"/>
          <w:szCs w:val="24"/>
        </w:rPr>
        <w:t>The Guardian</w:t>
      </w:r>
      <w:r w:rsidRPr="00F4686F">
        <w:rPr>
          <w:rFonts w:ascii="Times New Roman" w:eastAsia="Times New Roman" w:hAnsi="Times New Roman" w:cs="Times New Roman"/>
          <w:sz w:val="24"/>
          <w:szCs w:val="24"/>
        </w:rPr>
        <w:t xml:space="preserve">, 11 October 2007, sec. Business. </w:t>
      </w:r>
      <w:hyperlink r:id="rId72" w:history="1">
        <w:r w:rsidRPr="00F4686F">
          <w:rPr>
            <w:rFonts w:ascii="Times New Roman" w:eastAsia="Times New Roman" w:hAnsi="Times New Roman" w:cs="Times New Roman"/>
            <w:color w:val="0000FF"/>
            <w:sz w:val="24"/>
            <w:szCs w:val="24"/>
            <w:u w:val="single"/>
          </w:rPr>
          <w:t>https://www.theguardian.com/business/2007/oct/12/venezuela.banking</w:t>
        </w:r>
      </w:hyperlink>
      <w:r w:rsidRPr="00F4686F">
        <w:rPr>
          <w:rFonts w:ascii="Times New Roman" w:eastAsia="Times New Roman" w:hAnsi="Times New Roman" w:cs="Times New Roman"/>
          <w:sz w:val="24"/>
          <w:szCs w:val="24"/>
        </w:rPr>
        <w:t>.</w:t>
      </w:r>
    </w:p>
    <w:p w14:paraId="08C58CCC"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Casarões</w:t>
      </w:r>
      <w:proofErr w:type="spellEnd"/>
      <w:r w:rsidRPr="00F4686F">
        <w:rPr>
          <w:rFonts w:ascii="Times New Roman" w:eastAsia="Times New Roman" w:hAnsi="Times New Roman" w:cs="Times New Roman"/>
          <w:sz w:val="24"/>
          <w:szCs w:val="24"/>
        </w:rPr>
        <w:t xml:space="preserve">, Guilherme Stolle </w:t>
      </w:r>
      <w:proofErr w:type="spellStart"/>
      <w:r w:rsidRPr="00F4686F">
        <w:rPr>
          <w:rFonts w:ascii="Times New Roman" w:eastAsia="Times New Roman" w:hAnsi="Times New Roman" w:cs="Times New Roman"/>
          <w:sz w:val="24"/>
          <w:szCs w:val="24"/>
        </w:rPr>
        <w:t>Paixão</w:t>
      </w:r>
      <w:proofErr w:type="spellEnd"/>
      <w:r w:rsidRPr="00F4686F">
        <w:rPr>
          <w:rFonts w:ascii="Times New Roman" w:eastAsia="Times New Roman" w:hAnsi="Times New Roman" w:cs="Times New Roman"/>
          <w:sz w:val="24"/>
          <w:szCs w:val="24"/>
        </w:rPr>
        <w:t xml:space="preserve"> e, and </w:t>
      </w:r>
      <w:proofErr w:type="spellStart"/>
      <w:r w:rsidRPr="00F4686F">
        <w:rPr>
          <w:rFonts w:ascii="Times New Roman" w:eastAsia="Times New Roman" w:hAnsi="Times New Roman" w:cs="Times New Roman"/>
          <w:sz w:val="24"/>
          <w:szCs w:val="24"/>
        </w:rPr>
        <w:t>Déborah</w:t>
      </w:r>
      <w:proofErr w:type="spellEnd"/>
      <w:r w:rsidRPr="00F4686F">
        <w:rPr>
          <w:rFonts w:ascii="Times New Roman" w:eastAsia="Times New Roman" w:hAnsi="Times New Roman" w:cs="Times New Roman"/>
          <w:sz w:val="24"/>
          <w:szCs w:val="24"/>
        </w:rPr>
        <w:t xml:space="preserve"> Barros Leal Farias. 2021. ‘Brazilian Foreign Policy under Jair Bolsonaro: Far-Right Populism and the Rejection of the Liberal International Order’. </w:t>
      </w:r>
      <w:r w:rsidRPr="00F4686F">
        <w:rPr>
          <w:rFonts w:ascii="Times New Roman" w:eastAsia="Times New Roman" w:hAnsi="Times New Roman" w:cs="Times New Roman"/>
          <w:i/>
          <w:iCs/>
          <w:sz w:val="24"/>
          <w:szCs w:val="24"/>
        </w:rPr>
        <w:t>Cambridge Review of International Affairs</w:t>
      </w:r>
      <w:r w:rsidRPr="00F4686F">
        <w:rPr>
          <w:rFonts w:ascii="Times New Roman" w:eastAsia="Times New Roman" w:hAnsi="Times New Roman" w:cs="Times New Roman"/>
          <w:sz w:val="24"/>
          <w:szCs w:val="24"/>
        </w:rPr>
        <w:t xml:space="preserve"> 0 (0): 1–21. </w:t>
      </w:r>
      <w:hyperlink r:id="rId73" w:history="1">
        <w:r w:rsidRPr="00F4686F">
          <w:rPr>
            <w:rFonts w:ascii="Times New Roman" w:eastAsia="Times New Roman" w:hAnsi="Times New Roman" w:cs="Times New Roman"/>
            <w:color w:val="0000FF"/>
            <w:sz w:val="24"/>
            <w:szCs w:val="24"/>
            <w:u w:val="single"/>
          </w:rPr>
          <w:t>https://doi.org/10.1080/09557571.2021.1981248</w:t>
        </w:r>
      </w:hyperlink>
      <w:r w:rsidRPr="00F4686F">
        <w:rPr>
          <w:rFonts w:ascii="Times New Roman" w:eastAsia="Times New Roman" w:hAnsi="Times New Roman" w:cs="Times New Roman"/>
          <w:sz w:val="24"/>
          <w:szCs w:val="24"/>
        </w:rPr>
        <w:t>.</w:t>
      </w:r>
    </w:p>
    <w:p w14:paraId="1DB71A65"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Chatzky, Andrew. 2018. ‘Brazil’s Economy Under Bolsonaro’. </w:t>
      </w:r>
      <w:r w:rsidRPr="00F4686F">
        <w:rPr>
          <w:rFonts w:ascii="Times New Roman" w:eastAsia="Times New Roman" w:hAnsi="Times New Roman" w:cs="Times New Roman"/>
          <w:i/>
          <w:iCs/>
          <w:sz w:val="24"/>
          <w:szCs w:val="24"/>
        </w:rPr>
        <w:t>Council on Foreign Relations</w:t>
      </w:r>
      <w:r w:rsidRPr="00F4686F">
        <w:rPr>
          <w:rFonts w:ascii="Times New Roman" w:eastAsia="Times New Roman" w:hAnsi="Times New Roman" w:cs="Times New Roman"/>
          <w:sz w:val="24"/>
          <w:szCs w:val="24"/>
        </w:rPr>
        <w:t xml:space="preserve"> (blog). 7 November 2018. </w:t>
      </w:r>
      <w:hyperlink r:id="rId74" w:history="1">
        <w:r w:rsidRPr="00F4686F">
          <w:rPr>
            <w:rFonts w:ascii="Times New Roman" w:eastAsia="Times New Roman" w:hAnsi="Times New Roman" w:cs="Times New Roman"/>
            <w:color w:val="0000FF"/>
            <w:sz w:val="24"/>
            <w:szCs w:val="24"/>
            <w:u w:val="single"/>
          </w:rPr>
          <w:t>https://www.cfr.org/in-brief/brazils-economy-under-bolsonaro</w:t>
        </w:r>
      </w:hyperlink>
      <w:r w:rsidRPr="00F4686F">
        <w:rPr>
          <w:rFonts w:ascii="Times New Roman" w:eastAsia="Times New Roman" w:hAnsi="Times New Roman" w:cs="Times New Roman"/>
          <w:sz w:val="24"/>
          <w:szCs w:val="24"/>
        </w:rPr>
        <w:t>.</w:t>
      </w:r>
    </w:p>
    <w:p w14:paraId="147C5595"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‘Chavez: Venezuela Won’t Honor Arbitration Body’. 2012, 9 January 2012. </w:t>
      </w:r>
      <w:hyperlink r:id="rId75" w:history="1">
        <w:r w:rsidRPr="00F4686F">
          <w:rPr>
            <w:rFonts w:ascii="Times New Roman" w:eastAsia="Times New Roman" w:hAnsi="Times New Roman" w:cs="Times New Roman"/>
            <w:color w:val="0000FF"/>
            <w:sz w:val="24"/>
            <w:szCs w:val="24"/>
            <w:u w:val="single"/>
          </w:rPr>
          <w:t>https://www.cbsnews.com/news/chavez-venezuela-wont-honor-arbitration-body/</w:t>
        </w:r>
      </w:hyperlink>
      <w:r w:rsidRPr="00F4686F">
        <w:rPr>
          <w:rFonts w:ascii="Times New Roman" w:eastAsia="Times New Roman" w:hAnsi="Times New Roman" w:cs="Times New Roman"/>
          <w:sz w:val="24"/>
          <w:szCs w:val="24"/>
        </w:rPr>
        <w:t>.</w:t>
      </w:r>
    </w:p>
    <w:p w14:paraId="00EBF426"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‘Clinton Voices US Support for Ecuadorian President, Democratic Rule’. 2010. </w:t>
      </w:r>
      <w:r w:rsidRPr="00F4686F">
        <w:rPr>
          <w:rFonts w:ascii="Times New Roman" w:eastAsia="Times New Roman" w:hAnsi="Times New Roman" w:cs="Times New Roman"/>
          <w:i/>
          <w:iCs/>
          <w:sz w:val="24"/>
          <w:szCs w:val="24"/>
        </w:rPr>
        <w:t>VOA</w:t>
      </w:r>
      <w:r w:rsidRPr="00F4686F">
        <w:rPr>
          <w:rFonts w:ascii="Times New Roman" w:eastAsia="Times New Roman" w:hAnsi="Times New Roman" w:cs="Times New Roman"/>
          <w:sz w:val="24"/>
          <w:szCs w:val="24"/>
        </w:rPr>
        <w:t xml:space="preserve"> (blog). 30 September 2010. </w:t>
      </w:r>
      <w:hyperlink r:id="rId76" w:history="1">
        <w:r w:rsidRPr="00F4686F">
          <w:rPr>
            <w:rFonts w:ascii="Times New Roman" w:eastAsia="Times New Roman" w:hAnsi="Times New Roman" w:cs="Times New Roman"/>
            <w:color w:val="0000FF"/>
            <w:sz w:val="24"/>
            <w:szCs w:val="24"/>
            <w:u w:val="single"/>
          </w:rPr>
          <w:t>https://www.voanews.com/a/clinton-voices-us-support-for-ecuadorian-president-democratic-rule-104169849/164092.html</w:t>
        </w:r>
      </w:hyperlink>
      <w:r w:rsidRPr="00F4686F">
        <w:rPr>
          <w:rFonts w:ascii="Times New Roman" w:eastAsia="Times New Roman" w:hAnsi="Times New Roman" w:cs="Times New Roman"/>
          <w:sz w:val="24"/>
          <w:szCs w:val="24"/>
        </w:rPr>
        <w:t>.</w:t>
      </w:r>
    </w:p>
    <w:p w14:paraId="77020010"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Collier, David. 2011. ‘Understanding Process Tracing’. </w:t>
      </w:r>
      <w:r w:rsidRPr="00F4686F">
        <w:rPr>
          <w:rFonts w:ascii="Times New Roman" w:eastAsia="Times New Roman" w:hAnsi="Times New Roman" w:cs="Times New Roman"/>
          <w:i/>
          <w:iCs/>
          <w:sz w:val="24"/>
          <w:szCs w:val="24"/>
        </w:rPr>
        <w:t>PS: Political Science &amp; Politics</w:t>
      </w:r>
      <w:r w:rsidRPr="00F4686F">
        <w:rPr>
          <w:rFonts w:ascii="Times New Roman" w:eastAsia="Times New Roman" w:hAnsi="Times New Roman" w:cs="Times New Roman"/>
          <w:sz w:val="24"/>
          <w:szCs w:val="24"/>
        </w:rPr>
        <w:t xml:space="preserve"> 44 (04): 823–30. </w:t>
      </w:r>
      <w:hyperlink r:id="rId77" w:history="1">
        <w:r w:rsidRPr="00F4686F">
          <w:rPr>
            <w:rFonts w:ascii="Times New Roman" w:eastAsia="Times New Roman" w:hAnsi="Times New Roman" w:cs="Times New Roman"/>
            <w:color w:val="0000FF"/>
            <w:sz w:val="24"/>
            <w:szCs w:val="24"/>
            <w:u w:val="single"/>
          </w:rPr>
          <w:t>https://doi.org/10.1017/S1049096511001429</w:t>
        </w:r>
      </w:hyperlink>
      <w:r w:rsidRPr="00F4686F">
        <w:rPr>
          <w:rFonts w:ascii="Times New Roman" w:eastAsia="Times New Roman" w:hAnsi="Times New Roman" w:cs="Times New Roman"/>
          <w:sz w:val="24"/>
          <w:szCs w:val="24"/>
        </w:rPr>
        <w:t>.</w:t>
      </w:r>
    </w:p>
    <w:p w14:paraId="22C950BD"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Cooper, Andrew F., and Thomas Legler. 2005. ‘A Tale of Two Mesas: The OAS Defense of Democracy in Peru and Venezuela’. </w:t>
      </w:r>
      <w:r w:rsidRPr="00F4686F">
        <w:rPr>
          <w:rFonts w:ascii="Times New Roman" w:eastAsia="Times New Roman" w:hAnsi="Times New Roman" w:cs="Times New Roman"/>
          <w:i/>
          <w:iCs/>
          <w:sz w:val="24"/>
          <w:szCs w:val="24"/>
        </w:rPr>
        <w:t>Global Governance</w:t>
      </w:r>
      <w:r w:rsidRPr="00F4686F">
        <w:rPr>
          <w:rFonts w:ascii="Times New Roman" w:eastAsia="Times New Roman" w:hAnsi="Times New Roman" w:cs="Times New Roman"/>
          <w:sz w:val="24"/>
          <w:szCs w:val="24"/>
        </w:rPr>
        <w:t xml:space="preserve"> 11 (4): 425–44.</w:t>
      </w:r>
    </w:p>
    <w:p w14:paraId="202B2978"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Cooper, Andrew, and Thomas Legler. 2006. </w:t>
      </w:r>
      <w:r w:rsidRPr="00F4686F">
        <w:rPr>
          <w:rFonts w:ascii="Times New Roman" w:eastAsia="Times New Roman" w:hAnsi="Times New Roman" w:cs="Times New Roman"/>
          <w:i/>
          <w:iCs/>
          <w:sz w:val="24"/>
          <w:szCs w:val="24"/>
        </w:rPr>
        <w:t xml:space="preserve">Intervention without </w:t>
      </w:r>
      <w:proofErr w:type="gramStart"/>
      <w:r w:rsidRPr="00F4686F">
        <w:rPr>
          <w:rFonts w:ascii="Times New Roman" w:eastAsia="Times New Roman" w:hAnsi="Times New Roman" w:cs="Times New Roman"/>
          <w:i/>
          <w:iCs/>
          <w:sz w:val="24"/>
          <w:szCs w:val="24"/>
        </w:rPr>
        <w:t>Intervening?:</w:t>
      </w:r>
      <w:proofErr w:type="gramEnd"/>
      <w:r w:rsidRPr="00F4686F">
        <w:rPr>
          <w:rFonts w:ascii="Times New Roman" w:eastAsia="Times New Roman" w:hAnsi="Times New Roman" w:cs="Times New Roman"/>
          <w:i/>
          <w:iCs/>
          <w:sz w:val="24"/>
          <w:szCs w:val="24"/>
        </w:rPr>
        <w:t xml:space="preserve"> The OAS Defense and Promotion of Democracy in the Americas</w:t>
      </w:r>
      <w:r w:rsidRPr="00F4686F">
        <w:rPr>
          <w:rFonts w:ascii="Times New Roman" w:eastAsia="Times New Roman" w:hAnsi="Times New Roman" w:cs="Times New Roman"/>
          <w:sz w:val="24"/>
          <w:szCs w:val="24"/>
        </w:rPr>
        <w:t>. Springer.</w:t>
      </w:r>
    </w:p>
    <w:p w14:paraId="32E2AD06"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Cristóbal Rovira Kaltwasser. n.d. ‘Populism: An Overview of the Concept and the State of the Art’. In </w:t>
      </w:r>
      <w:r w:rsidRPr="00F4686F">
        <w:rPr>
          <w:rFonts w:ascii="Times New Roman" w:eastAsia="Times New Roman" w:hAnsi="Times New Roman" w:cs="Times New Roman"/>
          <w:i/>
          <w:iCs/>
          <w:sz w:val="24"/>
          <w:szCs w:val="24"/>
        </w:rPr>
        <w:t>The Oxford Handbook of Populism</w:t>
      </w:r>
      <w:r w:rsidRPr="00F4686F">
        <w:rPr>
          <w:rFonts w:ascii="Times New Roman" w:eastAsia="Times New Roman" w:hAnsi="Times New Roman" w:cs="Times New Roman"/>
          <w:sz w:val="24"/>
          <w:szCs w:val="24"/>
        </w:rPr>
        <w:t>, 1–24. Oxford University Press.</w:t>
      </w:r>
    </w:p>
    <w:p w14:paraId="3D147D25"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Crossette, Barbara. 1992. ‘U.S., Condemning Fujimori, Cuts Aid to Peru’. </w:t>
      </w:r>
      <w:r w:rsidRPr="00F4686F">
        <w:rPr>
          <w:rFonts w:ascii="Times New Roman" w:eastAsia="Times New Roman" w:hAnsi="Times New Roman" w:cs="Times New Roman"/>
          <w:i/>
          <w:iCs/>
          <w:sz w:val="24"/>
          <w:szCs w:val="24"/>
        </w:rPr>
        <w:t>The New York Times</w:t>
      </w:r>
      <w:r w:rsidRPr="00F4686F">
        <w:rPr>
          <w:rFonts w:ascii="Times New Roman" w:eastAsia="Times New Roman" w:hAnsi="Times New Roman" w:cs="Times New Roman"/>
          <w:sz w:val="24"/>
          <w:szCs w:val="24"/>
        </w:rPr>
        <w:t xml:space="preserve">, 7 April 1992, sec. World. </w:t>
      </w:r>
      <w:hyperlink r:id="rId78" w:history="1">
        <w:r w:rsidRPr="00F4686F">
          <w:rPr>
            <w:rFonts w:ascii="Times New Roman" w:eastAsia="Times New Roman" w:hAnsi="Times New Roman" w:cs="Times New Roman"/>
            <w:color w:val="0000FF"/>
            <w:sz w:val="24"/>
            <w:szCs w:val="24"/>
            <w:u w:val="single"/>
          </w:rPr>
          <w:t>https://www.nytimes.com/1992/04/07/world/us-condemning-fujimori-cuts-aid-to-peru.html</w:t>
        </w:r>
      </w:hyperlink>
      <w:r w:rsidRPr="00F4686F">
        <w:rPr>
          <w:rFonts w:ascii="Times New Roman" w:eastAsia="Times New Roman" w:hAnsi="Times New Roman" w:cs="Times New Roman"/>
          <w:sz w:val="24"/>
          <w:szCs w:val="24"/>
        </w:rPr>
        <w:t>.</w:t>
      </w:r>
    </w:p>
    <w:p w14:paraId="5611D699"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Curiel, John, and Jack R. Williams. 2020a. ‘Analysis | Bolivia Dismissed Its October Elections as Fraudulent. Our Research Found No Reason to Suspect Fraud.’ </w:t>
      </w:r>
      <w:r w:rsidRPr="00F4686F">
        <w:rPr>
          <w:rFonts w:ascii="Times New Roman" w:eastAsia="Times New Roman" w:hAnsi="Times New Roman" w:cs="Times New Roman"/>
          <w:i/>
          <w:iCs/>
          <w:sz w:val="24"/>
          <w:szCs w:val="24"/>
        </w:rPr>
        <w:t>Washington Post</w:t>
      </w:r>
      <w:r w:rsidRPr="00F4686F">
        <w:rPr>
          <w:rFonts w:ascii="Times New Roman" w:eastAsia="Times New Roman" w:hAnsi="Times New Roman" w:cs="Times New Roman"/>
          <w:sz w:val="24"/>
          <w:szCs w:val="24"/>
        </w:rPr>
        <w:t xml:space="preserve">, 27 February 2020. </w:t>
      </w:r>
      <w:hyperlink r:id="rId79" w:history="1">
        <w:r w:rsidRPr="00F4686F">
          <w:rPr>
            <w:rFonts w:ascii="Times New Roman" w:eastAsia="Times New Roman" w:hAnsi="Times New Roman" w:cs="Times New Roman"/>
            <w:color w:val="0000FF"/>
            <w:sz w:val="24"/>
            <w:szCs w:val="24"/>
            <w:u w:val="single"/>
          </w:rPr>
          <w:t>https://www.washingtonpost.com/politics/2020/02/26/bolivia-dismissed-its-october-elections-fraudulent-our-research-found-no-reason-suspect-fraud/</w:t>
        </w:r>
      </w:hyperlink>
      <w:r w:rsidRPr="00F4686F">
        <w:rPr>
          <w:rFonts w:ascii="Times New Roman" w:eastAsia="Times New Roman" w:hAnsi="Times New Roman" w:cs="Times New Roman"/>
          <w:sz w:val="24"/>
          <w:szCs w:val="24"/>
        </w:rPr>
        <w:t>.</w:t>
      </w:r>
    </w:p>
    <w:p w14:paraId="0562837A"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2020b. ‘Analysis of the 2019 Bolivia Election’. </w:t>
      </w:r>
      <w:r w:rsidRPr="00F4686F">
        <w:rPr>
          <w:rFonts w:ascii="Times New Roman" w:eastAsia="Times New Roman" w:hAnsi="Times New Roman" w:cs="Times New Roman"/>
          <w:i/>
          <w:iCs/>
          <w:sz w:val="24"/>
          <w:szCs w:val="24"/>
        </w:rPr>
        <w:t>Center for Economic and Policy Research</w:t>
      </w:r>
      <w:r w:rsidRPr="00F4686F">
        <w:rPr>
          <w:rFonts w:ascii="Times New Roman" w:eastAsia="Times New Roman" w:hAnsi="Times New Roman" w:cs="Times New Roman"/>
          <w:sz w:val="24"/>
          <w:szCs w:val="24"/>
        </w:rPr>
        <w:t xml:space="preserve"> (blog). 27 February 2020. </w:t>
      </w:r>
      <w:hyperlink r:id="rId80" w:history="1">
        <w:r w:rsidRPr="00F4686F">
          <w:rPr>
            <w:rFonts w:ascii="Times New Roman" w:eastAsia="Times New Roman" w:hAnsi="Times New Roman" w:cs="Times New Roman"/>
            <w:color w:val="0000FF"/>
            <w:sz w:val="24"/>
            <w:szCs w:val="24"/>
            <w:u w:val="single"/>
          </w:rPr>
          <w:t>https://www.cepr.net/report/analysis-of-the-2019-bolivia-election/</w:t>
        </w:r>
      </w:hyperlink>
      <w:r w:rsidRPr="00F4686F">
        <w:rPr>
          <w:rFonts w:ascii="Times New Roman" w:eastAsia="Times New Roman" w:hAnsi="Times New Roman" w:cs="Times New Roman"/>
          <w:sz w:val="24"/>
          <w:szCs w:val="24"/>
        </w:rPr>
        <w:t>.</w:t>
      </w:r>
    </w:p>
    <w:p w14:paraId="2F5A9545"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Daly, Tom. 2019. ‘Populism, Public Law, and Democratic Decay in Brazil: Understanding the Rise of Jair Bolsonaro’. SSRN Scholarly Paper. Rochester, NY. </w:t>
      </w:r>
      <w:hyperlink r:id="rId81" w:history="1">
        <w:r w:rsidRPr="00F4686F">
          <w:rPr>
            <w:rFonts w:ascii="Times New Roman" w:eastAsia="Times New Roman" w:hAnsi="Times New Roman" w:cs="Times New Roman"/>
            <w:color w:val="0000FF"/>
            <w:sz w:val="24"/>
            <w:szCs w:val="24"/>
            <w:u w:val="single"/>
          </w:rPr>
          <w:t>https://doi.org/10.2139/ssrn.3350098</w:t>
        </w:r>
      </w:hyperlink>
      <w:r w:rsidRPr="00F4686F">
        <w:rPr>
          <w:rFonts w:ascii="Times New Roman" w:eastAsia="Times New Roman" w:hAnsi="Times New Roman" w:cs="Times New Roman"/>
          <w:sz w:val="24"/>
          <w:szCs w:val="24"/>
        </w:rPr>
        <w:t>.</w:t>
      </w:r>
    </w:p>
    <w:p w14:paraId="411D4984"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Diamond, Larry Jay, Juan José Linz, and Seymour Martin </w:t>
      </w:r>
      <w:proofErr w:type="spellStart"/>
      <w:r w:rsidRPr="00F4686F">
        <w:rPr>
          <w:rFonts w:ascii="Times New Roman" w:eastAsia="Times New Roman" w:hAnsi="Times New Roman" w:cs="Times New Roman"/>
          <w:sz w:val="24"/>
          <w:szCs w:val="24"/>
        </w:rPr>
        <w:t>Lipset</w:t>
      </w:r>
      <w:proofErr w:type="spellEnd"/>
      <w:r w:rsidRPr="00F4686F">
        <w:rPr>
          <w:rFonts w:ascii="Times New Roman" w:eastAsia="Times New Roman" w:hAnsi="Times New Roman" w:cs="Times New Roman"/>
          <w:sz w:val="24"/>
          <w:szCs w:val="24"/>
        </w:rPr>
        <w:t xml:space="preserve">. 1989. </w:t>
      </w:r>
      <w:r w:rsidRPr="00F4686F">
        <w:rPr>
          <w:rFonts w:ascii="Times New Roman" w:eastAsia="Times New Roman" w:hAnsi="Times New Roman" w:cs="Times New Roman"/>
          <w:i/>
          <w:iCs/>
          <w:sz w:val="24"/>
          <w:szCs w:val="24"/>
        </w:rPr>
        <w:t>Democracy in Developing Countries: Latin America</w:t>
      </w:r>
      <w:r w:rsidRPr="00F4686F">
        <w:rPr>
          <w:rFonts w:ascii="Times New Roman" w:eastAsia="Times New Roman" w:hAnsi="Times New Roman" w:cs="Times New Roman"/>
          <w:sz w:val="24"/>
          <w:szCs w:val="24"/>
        </w:rPr>
        <w:t xml:space="preserve">. Vol. 4. </w:t>
      </w:r>
      <w:proofErr w:type="spellStart"/>
      <w:r w:rsidRPr="00F4686F">
        <w:rPr>
          <w:rFonts w:ascii="Times New Roman" w:eastAsia="Times New Roman" w:hAnsi="Times New Roman" w:cs="Times New Roman"/>
          <w:sz w:val="24"/>
          <w:szCs w:val="24"/>
        </w:rPr>
        <w:t>Rienner</w:t>
      </w:r>
      <w:proofErr w:type="spellEnd"/>
      <w:r w:rsidRPr="00F4686F">
        <w:rPr>
          <w:rFonts w:ascii="Times New Roman" w:eastAsia="Times New Roman" w:hAnsi="Times New Roman" w:cs="Times New Roman"/>
          <w:sz w:val="24"/>
          <w:szCs w:val="24"/>
        </w:rPr>
        <w:t xml:space="preserve"> London.</w:t>
      </w:r>
    </w:p>
    <w:p w14:paraId="1B9A1171"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Donnelly, Jack. 2013. </w:t>
      </w:r>
      <w:r w:rsidRPr="00F4686F">
        <w:rPr>
          <w:rFonts w:ascii="Times New Roman" w:eastAsia="Times New Roman" w:hAnsi="Times New Roman" w:cs="Times New Roman"/>
          <w:i/>
          <w:iCs/>
          <w:sz w:val="24"/>
          <w:szCs w:val="24"/>
        </w:rPr>
        <w:t>Universal Human Rights in Theory and Practice</w:t>
      </w:r>
      <w:r w:rsidRPr="00F4686F">
        <w:rPr>
          <w:rFonts w:ascii="Times New Roman" w:eastAsia="Times New Roman" w:hAnsi="Times New Roman" w:cs="Times New Roman"/>
          <w:sz w:val="24"/>
          <w:szCs w:val="24"/>
        </w:rPr>
        <w:t>. 3rd ed. Ithaca: Cornell University Press.</w:t>
      </w:r>
    </w:p>
    <w:p w14:paraId="009BD048"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Donno</w:t>
      </w:r>
      <w:proofErr w:type="spellEnd"/>
      <w:r w:rsidRPr="00F4686F">
        <w:rPr>
          <w:rFonts w:ascii="Times New Roman" w:eastAsia="Times New Roman" w:hAnsi="Times New Roman" w:cs="Times New Roman"/>
          <w:sz w:val="24"/>
          <w:szCs w:val="24"/>
        </w:rPr>
        <w:t xml:space="preserve">, Daniela. 2010. ‘Who Is Punished? Regional Intergovernmental Organizations and the Enforcement of Democratic Norms’. </w:t>
      </w:r>
      <w:r w:rsidRPr="00F4686F">
        <w:rPr>
          <w:rFonts w:ascii="Times New Roman" w:eastAsia="Times New Roman" w:hAnsi="Times New Roman" w:cs="Times New Roman"/>
          <w:i/>
          <w:iCs/>
          <w:sz w:val="24"/>
          <w:szCs w:val="24"/>
        </w:rPr>
        <w:t>International Organization</w:t>
      </w:r>
      <w:r w:rsidRPr="00F4686F">
        <w:rPr>
          <w:rFonts w:ascii="Times New Roman" w:eastAsia="Times New Roman" w:hAnsi="Times New Roman" w:cs="Times New Roman"/>
          <w:sz w:val="24"/>
          <w:szCs w:val="24"/>
        </w:rPr>
        <w:t xml:space="preserve"> 64 (4): 593–625.</w:t>
      </w:r>
    </w:p>
    <w:p w14:paraId="7491FE6B"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Downie</w:t>
      </w:r>
      <w:proofErr w:type="spellEnd"/>
      <w:r w:rsidRPr="00F4686F">
        <w:rPr>
          <w:rFonts w:ascii="Times New Roman" w:eastAsia="Times New Roman" w:hAnsi="Times New Roman" w:cs="Times New Roman"/>
          <w:sz w:val="24"/>
          <w:szCs w:val="24"/>
        </w:rPr>
        <w:t xml:space="preserve">, Andrew. 2022. ‘“Bolsonaro’s Fingerprints Are All over This”: How President’s War on Amazon Played Part in Double Killing’. </w:t>
      </w:r>
      <w:r w:rsidRPr="00F4686F">
        <w:rPr>
          <w:rFonts w:ascii="Times New Roman" w:eastAsia="Times New Roman" w:hAnsi="Times New Roman" w:cs="Times New Roman"/>
          <w:i/>
          <w:iCs/>
          <w:sz w:val="24"/>
          <w:szCs w:val="24"/>
        </w:rPr>
        <w:t>The Observer</w:t>
      </w:r>
      <w:r w:rsidRPr="00F4686F">
        <w:rPr>
          <w:rFonts w:ascii="Times New Roman" w:eastAsia="Times New Roman" w:hAnsi="Times New Roman" w:cs="Times New Roman"/>
          <w:sz w:val="24"/>
          <w:szCs w:val="24"/>
        </w:rPr>
        <w:t xml:space="preserve">, 18 June 2022, sec. World news. </w:t>
      </w:r>
      <w:hyperlink r:id="rId82" w:history="1">
        <w:r w:rsidRPr="00F4686F">
          <w:rPr>
            <w:rFonts w:ascii="Times New Roman" w:eastAsia="Times New Roman" w:hAnsi="Times New Roman" w:cs="Times New Roman"/>
            <w:color w:val="0000FF"/>
            <w:sz w:val="24"/>
            <w:szCs w:val="24"/>
            <w:u w:val="single"/>
          </w:rPr>
          <w:t>https://www.theguardian.com/world/2022/jun/18/bolsonaro-president-war-amazon-killing-brazil-dom-phillips-bruno-pereira</w:t>
        </w:r>
      </w:hyperlink>
      <w:r w:rsidRPr="00F4686F">
        <w:rPr>
          <w:rFonts w:ascii="Times New Roman" w:eastAsia="Times New Roman" w:hAnsi="Times New Roman" w:cs="Times New Roman"/>
          <w:sz w:val="24"/>
          <w:szCs w:val="24"/>
        </w:rPr>
        <w:t>.</w:t>
      </w:r>
    </w:p>
    <w:p w14:paraId="1FDA4BC8"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‘Ecuador Oil Spill Pollutes River, Protected Amazon Area: Ministry’. 2022, 31 January 2022. </w:t>
      </w:r>
      <w:hyperlink r:id="rId83" w:history="1">
        <w:r w:rsidRPr="00F4686F">
          <w:rPr>
            <w:rFonts w:ascii="Times New Roman" w:eastAsia="Times New Roman" w:hAnsi="Times New Roman" w:cs="Times New Roman"/>
            <w:color w:val="0000FF"/>
            <w:sz w:val="24"/>
            <w:szCs w:val="24"/>
            <w:u w:val="single"/>
          </w:rPr>
          <w:t>https://www.aljazeera.com/news/2022/1/31/ecuador-oil-spill-pollutes-river-protected-amazon-area-ministry</w:t>
        </w:r>
      </w:hyperlink>
      <w:r w:rsidRPr="00F4686F">
        <w:rPr>
          <w:rFonts w:ascii="Times New Roman" w:eastAsia="Times New Roman" w:hAnsi="Times New Roman" w:cs="Times New Roman"/>
          <w:sz w:val="24"/>
          <w:szCs w:val="24"/>
        </w:rPr>
        <w:t>.</w:t>
      </w:r>
    </w:p>
    <w:p w14:paraId="1499EEE2"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Ellner</w:t>
      </w:r>
      <w:proofErr w:type="spellEnd"/>
      <w:r w:rsidRPr="00F4686F">
        <w:rPr>
          <w:rFonts w:ascii="Times New Roman" w:eastAsia="Times New Roman" w:hAnsi="Times New Roman" w:cs="Times New Roman"/>
          <w:sz w:val="24"/>
          <w:szCs w:val="24"/>
        </w:rPr>
        <w:t xml:space="preserve">, Steve. 2002. ‘The “Radical” Thesis on Globalization and the Case of Venezuela’s Hugo Chávez’. </w:t>
      </w:r>
      <w:r w:rsidRPr="00F4686F">
        <w:rPr>
          <w:rFonts w:ascii="Times New Roman" w:eastAsia="Times New Roman" w:hAnsi="Times New Roman" w:cs="Times New Roman"/>
          <w:i/>
          <w:iCs/>
          <w:sz w:val="24"/>
          <w:szCs w:val="24"/>
        </w:rPr>
        <w:t>Latin American Perspectives</w:t>
      </w:r>
      <w:r w:rsidRPr="00F4686F">
        <w:rPr>
          <w:rFonts w:ascii="Times New Roman" w:eastAsia="Times New Roman" w:hAnsi="Times New Roman" w:cs="Times New Roman"/>
          <w:sz w:val="24"/>
          <w:szCs w:val="24"/>
        </w:rPr>
        <w:t xml:space="preserve"> 29 (6): 88–93. </w:t>
      </w:r>
      <w:hyperlink r:id="rId84" w:history="1">
        <w:r w:rsidRPr="00F4686F">
          <w:rPr>
            <w:rFonts w:ascii="Times New Roman" w:eastAsia="Times New Roman" w:hAnsi="Times New Roman" w:cs="Times New Roman"/>
            <w:color w:val="0000FF"/>
            <w:sz w:val="24"/>
            <w:szCs w:val="24"/>
            <w:u w:val="single"/>
          </w:rPr>
          <w:t>https://doi.org/10.1177/0094582X0202900609</w:t>
        </w:r>
      </w:hyperlink>
      <w:r w:rsidRPr="00F4686F">
        <w:rPr>
          <w:rFonts w:ascii="Times New Roman" w:eastAsia="Times New Roman" w:hAnsi="Times New Roman" w:cs="Times New Roman"/>
          <w:sz w:val="24"/>
          <w:szCs w:val="24"/>
        </w:rPr>
        <w:t>.</w:t>
      </w:r>
    </w:p>
    <w:p w14:paraId="706E028E"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Finke, Daniel. 2022. ‘Party Ideologies and UN Debates’: </w:t>
      </w:r>
      <w:r w:rsidRPr="00F4686F">
        <w:rPr>
          <w:rFonts w:ascii="Times New Roman" w:eastAsia="Times New Roman" w:hAnsi="Times New Roman" w:cs="Times New Roman"/>
          <w:i/>
          <w:iCs/>
          <w:sz w:val="24"/>
          <w:szCs w:val="24"/>
        </w:rPr>
        <w:t>Party Politics</w:t>
      </w:r>
      <w:r w:rsidRPr="00F4686F">
        <w:rPr>
          <w:rFonts w:ascii="Times New Roman" w:eastAsia="Times New Roman" w:hAnsi="Times New Roman" w:cs="Times New Roman"/>
          <w:sz w:val="24"/>
          <w:szCs w:val="24"/>
        </w:rPr>
        <w:t xml:space="preserve">, April. </w:t>
      </w:r>
      <w:hyperlink r:id="rId85" w:history="1">
        <w:r w:rsidRPr="00F4686F">
          <w:rPr>
            <w:rFonts w:ascii="Times New Roman" w:eastAsia="Times New Roman" w:hAnsi="Times New Roman" w:cs="Times New Roman"/>
            <w:color w:val="0000FF"/>
            <w:sz w:val="24"/>
            <w:szCs w:val="24"/>
            <w:u w:val="single"/>
          </w:rPr>
          <w:t>https://doi.org/10.1177/13540688221074494</w:t>
        </w:r>
      </w:hyperlink>
      <w:r w:rsidRPr="00F4686F">
        <w:rPr>
          <w:rFonts w:ascii="Times New Roman" w:eastAsia="Times New Roman" w:hAnsi="Times New Roman" w:cs="Times New Roman"/>
          <w:sz w:val="24"/>
          <w:szCs w:val="24"/>
        </w:rPr>
        <w:t>.</w:t>
      </w:r>
    </w:p>
    <w:p w14:paraId="4764F31A"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Finnemore, Martha, and Kathryn Sikkink. 2001. ‘Taking Stock: The Constructivist Research Program in International Relations and Comparative Politics’. </w:t>
      </w:r>
      <w:r w:rsidRPr="00F4686F">
        <w:rPr>
          <w:rFonts w:ascii="Times New Roman" w:eastAsia="Times New Roman" w:hAnsi="Times New Roman" w:cs="Times New Roman"/>
          <w:i/>
          <w:iCs/>
          <w:sz w:val="24"/>
          <w:szCs w:val="24"/>
        </w:rPr>
        <w:t>Annual Review of Political Science</w:t>
      </w:r>
      <w:r w:rsidRPr="00F4686F">
        <w:rPr>
          <w:rFonts w:ascii="Times New Roman" w:eastAsia="Times New Roman" w:hAnsi="Times New Roman" w:cs="Times New Roman"/>
          <w:sz w:val="24"/>
          <w:szCs w:val="24"/>
        </w:rPr>
        <w:t xml:space="preserve"> 4 (1): 391–416.</w:t>
      </w:r>
    </w:p>
    <w:p w14:paraId="06CF0D7B"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Giddens, Anthony. 1991. </w:t>
      </w:r>
      <w:r w:rsidRPr="00F4686F">
        <w:rPr>
          <w:rFonts w:ascii="Times New Roman" w:eastAsia="Times New Roman" w:hAnsi="Times New Roman" w:cs="Times New Roman"/>
          <w:i/>
          <w:iCs/>
          <w:sz w:val="24"/>
          <w:szCs w:val="24"/>
        </w:rPr>
        <w:t>Modernity and Self-Identity: Self and Society in the Late Modern Age</w:t>
      </w:r>
      <w:r w:rsidRPr="00F4686F">
        <w:rPr>
          <w:rFonts w:ascii="Times New Roman" w:eastAsia="Times New Roman" w:hAnsi="Times New Roman" w:cs="Times New Roman"/>
          <w:sz w:val="24"/>
          <w:szCs w:val="24"/>
        </w:rPr>
        <w:t>. Stanford university press.</w:t>
      </w:r>
    </w:p>
    <w:p w14:paraId="5044E3C7"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Gill, Lesley. 2004. </w:t>
      </w:r>
      <w:r w:rsidRPr="00F4686F">
        <w:rPr>
          <w:rFonts w:ascii="Times New Roman" w:eastAsia="Times New Roman" w:hAnsi="Times New Roman" w:cs="Times New Roman"/>
          <w:i/>
          <w:iCs/>
          <w:sz w:val="24"/>
          <w:szCs w:val="24"/>
        </w:rPr>
        <w:t>The School of the Americas</w:t>
      </w:r>
      <w:r w:rsidRPr="00F4686F">
        <w:rPr>
          <w:rFonts w:ascii="Times New Roman" w:eastAsia="Times New Roman" w:hAnsi="Times New Roman" w:cs="Times New Roman"/>
          <w:sz w:val="24"/>
          <w:szCs w:val="24"/>
        </w:rPr>
        <w:t>. Duke University Press.</w:t>
      </w:r>
    </w:p>
    <w:p w14:paraId="7DE316B1"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Goffman, Erving. 2009. </w:t>
      </w:r>
      <w:r w:rsidRPr="00F4686F">
        <w:rPr>
          <w:rFonts w:ascii="Times New Roman" w:eastAsia="Times New Roman" w:hAnsi="Times New Roman" w:cs="Times New Roman"/>
          <w:i/>
          <w:iCs/>
          <w:sz w:val="24"/>
          <w:szCs w:val="24"/>
        </w:rPr>
        <w:t>Stigma: Notes on the Management of Spoiled Identity</w:t>
      </w:r>
      <w:r w:rsidRPr="00F4686F">
        <w:rPr>
          <w:rFonts w:ascii="Times New Roman" w:eastAsia="Times New Roman" w:hAnsi="Times New Roman" w:cs="Times New Roman"/>
          <w:sz w:val="24"/>
          <w:szCs w:val="24"/>
        </w:rPr>
        <w:t>. Simon and Schuster.</w:t>
      </w:r>
    </w:p>
    <w:p w14:paraId="0BEA767F"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Grieco</w:t>
      </w:r>
      <w:proofErr w:type="spellEnd"/>
      <w:r w:rsidRPr="00F4686F">
        <w:rPr>
          <w:rFonts w:ascii="Times New Roman" w:eastAsia="Times New Roman" w:hAnsi="Times New Roman" w:cs="Times New Roman"/>
          <w:sz w:val="24"/>
          <w:szCs w:val="24"/>
        </w:rPr>
        <w:t xml:space="preserve">, Jason. 2020. ‘Jair Bolsonaro Is a Fascist and We Should All Be Concerned – The Diplomatic Envoy’. </w:t>
      </w:r>
      <w:r w:rsidRPr="00F4686F">
        <w:rPr>
          <w:rFonts w:ascii="Times New Roman" w:eastAsia="Times New Roman" w:hAnsi="Times New Roman" w:cs="Times New Roman"/>
          <w:i/>
          <w:iCs/>
          <w:sz w:val="24"/>
          <w:szCs w:val="24"/>
        </w:rPr>
        <w:t>The Diplomatic Envoy</w:t>
      </w:r>
      <w:r w:rsidRPr="00F4686F">
        <w:rPr>
          <w:rFonts w:ascii="Times New Roman" w:eastAsia="Times New Roman" w:hAnsi="Times New Roman" w:cs="Times New Roman"/>
          <w:sz w:val="24"/>
          <w:szCs w:val="24"/>
        </w:rPr>
        <w:t xml:space="preserve"> (blog). 21 October 2020. </w:t>
      </w:r>
      <w:hyperlink r:id="rId86" w:history="1">
        <w:r w:rsidRPr="00F4686F">
          <w:rPr>
            <w:rFonts w:ascii="Times New Roman" w:eastAsia="Times New Roman" w:hAnsi="Times New Roman" w:cs="Times New Roman"/>
            <w:color w:val="0000FF"/>
            <w:sz w:val="24"/>
            <w:szCs w:val="24"/>
            <w:u w:val="single"/>
          </w:rPr>
          <w:t>https://blogs.shu.edu/thediplomaticenvoy/2020/10/21/jair-bolsonaro-is-a-fascist-and-we-should-all-be-concerned/</w:t>
        </w:r>
      </w:hyperlink>
      <w:r w:rsidRPr="00F4686F">
        <w:rPr>
          <w:rFonts w:ascii="Times New Roman" w:eastAsia="Times New Roman" w:hAnsi="Times New Roman" w:cs="Times New Roman"/>
          <w:sz w:val="24"/>
          <w:szCs w:val="24"/>
        </w:rPr>
        <w:t>.</w:t>
      </w:r>
    </w:p>
    <w:p w14:paraId="3CD092B8"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Gustafson, Bret. 2020. </w:t>
      </w:r>
      <w:r w:rsidRPr="00F4686F">
        <w:rPr>
          <w:rFonts w:ascii="Times New Roman" w:eastAsia="Times New Roman" w:hAnsi="Times New Roman" w:cs="Times New Roman"/>
          <w:i/>
          <w:iCs/>
          <w:sz w:val="24"/>
          <w:szCs w:val="24"/>
        </w:rPr>
        <w:t>Bolivia in the Age of Gas</w:t>
      </w:r>
      <w:r w:rsidRPr="00F4686F">
        <w:rPr>
          <w:rFonts w:ascii="Times New Roman" w:eastAsia="Times New Roman" w:hAnsi="Times New Roman" w:cs="Times New Roman"/>
          <w:sz w:val="24"/>
          <w:szCs w:val="24"/>
        </w:rPr>
        <w:t>. Duke University Press.</w:t>
      </w:r>
    </w:p>
    <w:p w14:paraId="2899799B"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Hawkins, Kirk A. 2016. ‘Responding to Radical Populism: Chavismo in Venezuela’. </w:t>
      </w:r>
      <w:r w:rsidRPr="00F4686F">
        <w:rPr>
          <w:rFonts w:ascii="Times New Roman" w:eastAsia="Times New Roman" w:hAnsi="Times New Roman" w:cs="Times New Roman"/>
          <w:i/>
          <w:iCs/>
          <w:sz w:val="24"/>
          <w:szCs w:val="24"/>
        </w:rPr>
        <w:t>Democratization</w:t>
      </w:r>
      <w:r w:rsidRPr="00F4686F">
        <w:rPr>
          <w:rFonts w:ascii="Times New Roman" w:eastAsia="Times New Roman" w:hAnsi="Times New Roman" w:cs="Times New Roman"/>
          <w:sz w:val="24"/>
          <w:szCs w:val="24"/>
        </w:rPr>
        <w:t xml:space="preserve"> 23 (2): 242–62.</w:t>
      </w:r>
    </w:p>
    <w:p w14:paraId="22DB0434"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Hobson, John M., and Jason C. Sharman. 2005. ‘The Enduring Place of Hierarchy in World Politics: Tracing the Social Logics of Hierarchy and Political Change’. </w:t>
      </w:r>
      <w:r w:rsidRPr="00F4686F">
        <w:rPr>
          <w:rFonts w:ascii="Times New Roman" w:eastAsia="Times New Roman" w:hAnsi="Times New Roman" w:cs="Times New Roman"/>
          <w:i/>
          <w:iCs/>
          <w:sz w:val="24"/>
          <w:szCs w:val="24"/>
        </w:rPr>
        <w:t>European Journal of International Relations</w:t>
      </w:r>
      <w:r w:rsidRPr="00F4686F">
        <w:rPr>
          <w:rFonts w:ascii="Times New Roman" w:eastAsia="Times New Roman" w:hAnsi="Times New Roman" w:cs="Times New Roman"/>
          <w:sz w:val="24"/>
          <w:szCs w:val="24"/>
        </w:rPr>
        <w:t xml:space="preserve"> 11 (1): 63–98.</w:t>
      </w:r>
    </w:p>
    <w:p w14:paraId="473D1103"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Hopf, Ted, and Bentley Allan. 2016. </w:t>
      </w:r>
      <w:r w:rsidRPr="00F4686F">
        <w:rPr>
          <w:rFonts w:ascii="Times New Roman" w:eastAsia="Times New Roman" w:hAnsi="Times New Roman" w:cs="Times New Roman"/>
          <w:i/>
          <w:iCs/>
          <w:sz w:val="24"/>
          <w:szCs w:val="24"/>
        </w:rPr>
        <w:t>Making Identity Count: Building a National Identity Database</w:t>
      </w:r>
      <w:r w:rsidRPr="00F4686F">
        <w:rPr>
          <w:rFonts w:ascii="Times New Roman" w:eastAsia="Times New Roman" w:hAnsi="Times New Roman" w:cs="Times New Roman"/>
          <w:sz w:val="24"/>
          <w:szCs w:val="24"/>
        </w:rPr>
        <w:t>. Oxford University Press.</w:t>
      </w:r>
    </w:p>
    <w:p w14:paraId="0CC27CEE"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Hudson, Saul. 2007. ‘Venezuela to Quit IMF, World Bank’. </w:t>
      </w:r>
      <w:r w:rsidRPr="00F4686F">
        <w:rPr>
          <w:rFonts w:ascii="Times New Roman" w:eastAsia="Times New Roman" w:hAnsi="Times New Roman" w:cs="Times New Roman"/>
          <w:i/>
          <w:iCs/>
          <w:sz w:val="24"/>
          <w:szCs w:val="24"/>
        </w:rPr>
        <w:t>Reuters</w:t>
      </w:r>
      <w:r w:rsidRPr="00F4686F">
        <w:rPr>
          <w:rFonts w:ascii="Times New Roman" w:eastAsia="Times New Roman" w:hAnsi="Times New Roman" w:cs="Times New Roman"/>
          <w:sz w:val="24"/>
          <w:szCs w:val="24"/>
        </w:rPr>
        <w:t xml:space="preserve">, 1 May 2007, sec. World News. </w:t>
      </w:r>
      <w:hyperlink r:id="rId87" w:history="1">
        <w:r w:rsidRPr="00F4686F">
          <w:rPr>
            <w:rFonts w:ascii="Times New Roman" w:eastAsia="Times New Roman" w:hAnsi="Times New Roman" w:cs="Times New Roman"/>
            <w:color w:val="0000FF"/>
            <w:sz w:val="24"/>
            <w:szCs w:val="24"/>
            <w:u w:val="single"/>
          </w:rPr>
          <w:t>https://www.reuters.com/article/us-imf-venezuela-idUSN3047381820070501</w:t>
        </w:r>
      </w:hyperlink>
      <w:r w:rsidRPr="00F4686F">
        <w:rPr>
          <w:rFonts w:ascii="Times New Roman" w:eastAsia="Times New Roman" w:hAnsi="Times New Roman" w:cs="Times New Roman"/>
          <w:sz w:val="24"/>
          <w:szCs w:val="24"/>
        </w:rPr>
        <w:t>.</w:t>
      </w:r>
    </w:p>
    <w:p w14:paraId="1C3F6BF6"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Human Rights Watch. 2011. ‘World Report 2011: Ecuador’. In </w:t>
      </w:r>
      <w:r w:rsidRPr="00F4686F">
        <w:rPr>
          <w:rFonts w:ascii="Times New Roman" w:eastAsia="Times New Roman" w:hAnsi="Times New Roman" w:cs="Times New Roman"/>
          <w:i/>
          <w:iCs/>
          <w:sz w:val="24"/>
          <w:szCs w:val="24"/>
        </w:rPr>
        <w:t>Rapport Mondial 2011</w:t>
      </w:r>
      <w:r w:rsidRPr="00F4686F">
        <w:rPr>
          <w:rFonts w:ascii="Times New Roman" w:eastAsia="Times New Roman" w:hAnsi="Times New Roman" w:cs="Times New Roman"/>
          <w:sz w:val="24"/>
          <w:szCs w:val="24"/>
        </w:rPr>
        <w:t xml:space="preserve">. </w:t>
      </w:r>
      <w:hyperlink r:id="rId88" w:history="1">
        <w:r w:rsidRPr="00F4686F">
          <w:rPr>
            <w:rFonts w:ascii="Times New Roman" w:eastAsia="Times New Roman" w:hAnsi="Times New Roman" w:cs="Times New Roman"/>
            <w:color w:val="0000FF"/>
            <w:sz w:val="24"/>
            <w:szCs w:val="24"/>
            <w:u w:val="single"/>
          </w:rPr>
          <w:t>https://www.hrw.org/world-report/2011/country-chapters/ecuador</w:t>
        </w:r>
      </w:hyperlink>
      <w:r w:rsidRPr="00F4686F">
        <w:rPr>
          <w:rFonts w:ascii="Times New Roman" w:eastAsia="Times New Roman" w:hAnsi="Times New Roman" w:cs="Times New Roman"/>
          <w:sz w:val="24"/>
          <w:szCs w:val="24"/>
        </w:rPr>
        <w:t>.</w:t>
      </w:r>
    </w:p>
    <w:p w14:paraId="481D8A5E"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Hunter, Wendy, and Timothy J. Power. 2019. ‘Bolsonaro and Brazil’s Illiberal Backlash’. </w:t>
      </w:r>
      <w:r w:rsidRPr="00F4686F">
        <w:rPr>
          <w:rFonts w:ascii="Times New Roman" w:eastAsia="Times New Roman" w:hAnsi="Times New Roman" w:cs="Times New Roman"/>
          <w:i/>
          <w:iCs/>
          <w:sz w:val="24"/>
          <w:szCs w:val="24"/>
        </w:rPr>
        <w:t>Journal of Democracy</w:t>
      </w:r>
      <w:r w:rsidRPr="00F4686F">
        <w:rPr>
          <w:rFonts w:ascii="Times New Roman" w:eastAsia="Times New Roman" w:hAnsi="Times New Roman" w:cs="Times New Roman"/>
          <w:sz w:val="24"/>
          <w:szCs w:val="24"/>
        </w:rPr>
        <w:t xml:space="preserve"> 30 (1): 68–82.</w:t>
      </w:r>
    </w:p>
    <w:p w14:paraId="3052155C"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IACHR - OAS. 2009. ‘Democracy and Human Rights in Venezuela’. Inter-American Commission on Human Rights. 30 December 2009. </w:t>
      </w:r>
      <w:hyperlink r:id="rId89" w:history="1">
        <w:r w:rsidRPr="00F4686F">
          <w:rPr>
            <w:rFonts w:ascii="Times New Roman" w:eastAsia="Times New Roman" w:hAnsi="Times New Roman" w:cs="Times New Roman"/>
            <w:color w:val="0000FF"/>
            <w:sz w:val="24"/>
            <w:szCs w:val="24"/>
            <w:u w:val="single"/>
          </w:rPr>
          <w:t>http://cidh.org/countryrep/Venezuela2009eng/VE09.TOC.eng.htm</w:t>
        </w:r>
      </w:hyperlink>
      <w:r w:rsidRPr="00F4686F">
        <w:rPr>
          <w:rFonts w:ascii="Times New Roman" w:eastAsia="Times New Roman" w:hAnsi="Times New Roman" w:cs="Times New Roman"/>
          <w:sz w:val="24"/>
          <w:szCs w:val="24"/>
        </w:rPr>
        <w:t>.</w:t>
      </w:r>
    </w:p>
    <w:p w14:paraId="580A42C3"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Ikenberry</w:t>
      </w:r>
      <w:proofErr w:type="spellEnd"/>
      <w:r w:rsidRPr="00F4686F">
        <w:rPr>
          <w:rFonts w:ascii="Times New Roman" w:eastAsia="Times New Roman" w:hAnsi="Times New Roman" w:cs="Times New Roman"/>
          <w:sz w:val="24"/>
          <w:szCs w:val="24"/>
        </w:rPr>
        <w:t xml:space="preserve">, G. John. 2011. </w:t>
      </w:r>
      <w:r w:rsidRPr="00F4686F">
        <w:rPr>
          <w:rFonts w:ascii="Times New Roman" w:eastAsia="Times New Roman" w:hAnsi="Times New Roman" w:cs="Times New Roman"/>
          <w:i/>
          <w:iCs/>
          <w:sz w:val="24"/>
          <w:szCs w:val="24"/>
        </w:rPr>
        <w:t>Liberal Leviathan</w:t>
      </w:r>
      <w:r w:rsidRPr="00F4686F">
        <w:rPr>
          <w:rFonts w:ascii="Times New Roman" w:eastAsia="Times New Roman" w:hAnsi="Times New Roman" w:cs="Times New Roman"/>
          <w:sz w:val="24"/>
          <w:szCs w:val="24"/>
        </w:rPr>
        <w:t>. Princeton University Press.</w:t>
      </w:r>
    </w:p>
    <w:p w14:paraId="1CB0129A"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‘Jeanine </w:t>
      </w:r>
      <w:proofErr w:type="spellStart"/>
      <w:r w:rsidRPr="00F4686F">
        <w:rPr>
          <w:rFonts w:ascii="Times New Roman" w:eastAsia="Times New Roman" w:hAnsi="Times New Roman" w:cs="Times New Roman"/>
          <w:sz w:val="24"/>
          <w:szCs w:val="24"/>
        </w:rPr>
        <w:t>Anez</w:t>
      </w:r>
      <w:proofErr w:type="spellEnd"/>
      <w:r w:rsidRPr="00F4686F">
        <w:rPr>
          <w:rFonts w:ascii="Times New Roman" w:eastAsia="Times New Roman" w:hAnsi="Times New Roman" w:cs="Times New Roman"/>
          <w:sz w:val="24"/>
          <w:szCs w:val="24"/>
        </w:rPr>
        <w:t xml:space="preserve"> Declares Herself Bolivia Interim President’. 2019, 13 November 2019. </w:t>
      </w:r>
      <w:hyperlink r:id="rId90" w:history="1">
        <w:r w:rsidRPr="00F4686F">
          <w:rPr>
            <w:rFonts w:ascii="Times New Roman" w:eastAsia="Times New Roman" w:hAnsi="Times New Roman" w:cs="Times New Roman"/>
            <w:color w:val="0000FF"/>
            <w:sz w:val="24"/>
            <w:szCs w:val="24"/>
            <w:u w:val="single"/>
          </w:rPr>
          <w:t>https://www.aljazeera.com/news/2019/11/13/jeanine-anez-declares-herself-bolivia-interim-president</w:t>
        </w:r>
      </w:hyperlink>
      <w:r w:rsidRPr="00F4686F">
        <w:rPr>
          <w:rFonts w:ascii="Times New Roman" w:eastAsia="Times New Roman" w:hAnsi="Times New Roman" w:cs="Times New Roman"/>
          <w:sz w:val="24"/>
          <w:szCs w:val="24"/>
        </w:rPr>
        <w:t>.</w:t>
      </w:r>
    </w:p>
    <w:p w14:paraId="29C656AB"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Kentikelenis</w:t>
      </w:r>
      <w:proofErr w:type="spellEnd"/>
      <w:r w:rsidRPr="00F4686F">
        <w:rPr>
          <w:rFonts w:ascii="Times New Roman" w:eastAsia="Times New Roman" w:hAnsi="Times New Roman" w:cs="Times New Roman"/>
          <w:sz w:val="24"/>
          <w:szCs w:val="24"/>
        </w:rPr>
        <w:t xml:space="preserve">, Alexander, and Erik </w:t>
      </w:r>
      <w:proofErr w:type="spellStart"/>
      <w:r w:rsidRPr="00F4686F">
        <w:rPr>
          <w:rFonts w:ascii="Times New Roman" w:eastAsia="Times New Roman" w:hAnsi="Times New Roman" w:cs="Times New Roman"/>
          <w:sz w:val="24"/>
          <w:szCs w:val="24"/>
        </w:rPr>
        <w:t>Voeten</w:t>
      </w:r>
      <w:proofErr w:type="spellEnd"/>
      <w:r w:rsidRPr="00F4686F">
        <w:rPr>
          <w:rFonts w:ascii="Times New Roman" w:eastAsia="Times New Roman" w:hAnsi="Times New Roman" w:cs="Times New Roman"/>
          <w:sz w:val="24"/>
          <w:szCs w:val="24"/>
        </w:rPr>
        <w:t xml:space="preserve">. 2021. ‘Legitimacy Challenges to the Liberal World Order: Evidence from United Nations Speeches, 1970–2018’. </w:t>
      </w:r>
      <w:r w:rsidRPr="00F4686F">
        <w:rPr>
          <w:rFonts w:ascii="Times New Roman" w:eastAsia="Times New Roman" w:hAnsi="Times New Roman" w:cs="Times New Roman"/>
          <w:i/>
          <w:iCs/>
          <w:sz w:val="24"/>
          <w:szCs w:val="24"/>
        </w:rPr>
        <w:t>The Review of International Organizations</w:t>
      </w:r>
      <w:r w:rsidRPr="00F4686F">
        <w:rPr>
          <w:rFonts w:ascii="Times New Roman" w:eastAsia="Times New Roman" w:hAnsi="Times New Roman" w:cs="Times New Roman"/>
          <w:sz w:val="24"/>
          <w:szCs w:val="24"/>
        </w:rPr>
        <w:t xml:space="preserve"> 16 (4): 721–54.</w:t>
      </w:r>
    </w:p>
    <w:p w14:paraId="38F7A4DB"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Klein, Naomi. 2007. </w:t>
      </w:r>
      <w:r w:rsidRPr="00F4686F">
        <w:rPr>
          <w:rFonts w:ascii="Times New Roman" w:eastAsia="Times New Roman" w:hAnsi="Times New Roman" w:cs="Times New Roman"/>
          <w:i/>
          <w:iCs/>
          <w:sz w:val="24"/>
          <w:szCs w:val="24"/>
        </w:rPr>
        <w:t>The Shock Doctrine: The Rise of Disaster Capitalism</w:t>
      </w:r>
      <w:r w:rsidRPr="00F4686F">
        <w:rPr>
          <w:rFonts w:ascii="Times New Roman" w:eastAsia="Times New Roman" w:hAnsi="Times New Roman" w:cs="Times New Roman"/>
          <w:sz w:val="24"/>
          <w:szCs w:val="24"/>
        </w:rPr>
        <w:t>. Macmillan.</w:t>
      </w:r>
    </w:p>
    <w:p w14:paraId="0F7C2B05"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Kozloff</w:t>
      </w:r>
      <w:proofErr w:type="spellEnd"/>
      <w:r w:rsidRPr="00F4686F">
        <w:rPr>
          <w:rFonts w:ascii="Times New Roman" w:eastAsia="Times New Roman" w:hAnsi="Times New Roman" w:cs="Times New Roman"/>
          <w:sz w:val="24"/>
          <w:szCs w:val="24"/>
        </w:rPr>
        <w:t xml:space="preserve">, Nikolas. 2009. </w:t>
      </w:r>
      <w:proofErr w:type="gramStart"/>
      <w:r w:rsidRPr="00F4686F">
        <w:rPr>
          <w:rFonts w:ascii="Times New Roman" w:eastAsia="Times New Roman" w:hAnsi="Times New Roman" w:cs="Times New Roman"/>
          <w:i/>
          <w:iCs/>
          <w:sz w:val="24"/>
          <w:szCs w:val="24"/>
        </w:rPr>
        <w:t>Revolution!:</w:t>
      </w:r>
      <w:proofErr w:type="gramEnd"/>
      <w:r w:rsidRPr="00F4686F">
        <w:rPr>
          <w:rFonts w:ascii="Times New Roman" w:eastAsia="Times New Roman" w:hAnsi="Times New Roman" w:cs="Times New Roman"/>
          <w:i/>
          <w:iCs/>
          <w:sz w:val="24"/>
          <w:szCs w:val="24"/>
        </w:rPr>
        <w:t xml:space="preserve"> South America and the Rise of the New Left</w:t>
      </w:r>
      <w:r w:rsidRPr="00F4686F">
        <w:rPr>
          <w:rFonts w:ascii="Times New Roman" w:eastAsia="Times New Roman" w:hAnsi="Times New Roman" w:cs="Times New Roman"/>
          <w:sz w:val="24"/>
          <w:szCs w:val="24"/>
        </w:rPr>
        <w:t>.</w:t>
      </w:r>
    </w:p>
    <w:p w14:paraId="298B20E8"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Krebs, Ronald R., and Patrick Thaddeus Jackson. 2007. ‘Twisting Tongues and Twisting Arms: The Power of Political Rhetoric’. </w:t>
      </w:r>
      <w:r w:rsidRPr="00F4686F">
        <w:rPr>
          <w:rFonts w:ascii="Times New Roman" w:eastAsia="Times New Roman" w:hAnsi="Times New Roman" w:cs="Times New Roman"/>
          <w:i/>
          <w:iCs/>
          <w:sz w:val="24"/>
          <w:szCs w:val="24"/>
        </w:rPr>
        <w:t>European Journal of International Relations</w:t>
      </w:r>
      <w:r w:rsidRPr="00F4686F">
        <w:rPr>
          <w:rFonts w:ascii="Times New Roman" w:eastAsia="Times New Roman" w:hAnsi="Times New Roman" w:cs="Times New Roman"/>
          <w:sz w:val="24"/>
          <w:szCs w:val="24"/>
        </w:rPr>
        <w:t xml:space="preserve"> 13 (1): 35–66.</w:t>
      </w:r>
    </w:p>
    <w:p w14:paraId="597A1FB3"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Lebovic</w:t>
      </w:r>
      <w:proofErr w:type="spellEnd"/>
      <w:r w:rsidRPr="00F4686F">
        <w:rPr>
          <w:rFonts w:ascii="Times New Roman" w:eastAsia="Times New Roman" w:hAnsi="Times New Roman" w:cs="Times New Roman"/>
          <w:sz w:val="24"/>
          <w:szCs w:val="24"/>
        </w:rPr>
        <w:t xml:space="preserve">, James H., and Erik </w:t>
      </w:r>
      <w:proofErr w:type="spellStart"/>
      <w:r w:rsidRPr="00F4686F">
        <w:rPr>
          <w:rFonts w:ascii="Times New Roman" w:eastAsia="Times New Roman" w:hAnsi="Times New Roman" w:cs="Times New Roman"/>
          <w:sz w:val="24"/>
          <w:szCs w:val="24"/>
        </w:rPr>
        <w:t>Voeten</w:t>
      </w:r>
      <w:proofErr w:type="spellEnd"/>
      <w:r w:rsidRPr="00F4686F">
        <w:rPr>
          <w:rFonts w:ascii="Times New Roman" w:eastAsia="Times New Roman" w:hAnsi="Times New Roman" w:cs="Times New Roman"/>
          <w:sz w:val="24"/>
          <w:szCs w:val="24"/>
        </w:rPr>
        <w:t xml:space="preserve">. 2009. ‘The Cost of Shame: International Organizations and Foreign Aid in the Punishing of Human Rights Violators’. </w:t>
      </w:r>
      <w:r w:rsidRPr="00F4686F">
        <w:rPr>
          <w:rFonts w:ascii="Times New Roman" w:eastAsia="Times New Roman" w:hAnsi="Times New Roman" w:cs="Times New Roman"/>
          <w:i/>
          <w:iCs/>
          <w:sz w:val="24"/>
          <w:szCs w:val="24"/>
        </w:rPr>
        <w:t>Journal of Peace Research</w:t>
      </w:r>
      <w:r w:rsidRPr="00F4686F">
        <w:rPr>
          <w:rFonts w:ascii="Times New Roman" w:eastAsia="Times New Roman" w:hAnsi="Times New Roman" w:cs="Times New Roman"/>
          <w:sz w:val="24"/>
          <w:szCs w:val="24"/>
        </w:rPr>
        <w:t xml:space="preserve"> 46 (1): 79–97.</w:t>
      </w:r>
    </w:p>
    <w:p w14:paraId="3D1EF171"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Legler, Thomas F., Thomas Legler, Sharon F. Lean, and Dexter S. Boniface. 2007. </w:t>
      </w:r>
      <w:r w:rsidRPr="00F4686F">
        <w:rPr>
          <w:rFonts w:ascii="Times New Roman" w:eastAsia="Times New Roman" w:hAnsi="Times New Roman" w:cs="Times New Roman"/>
          <w:i/>
          <w:iCs/>
          <w:sz w:val="24"/>
          <w:szCs w:val="24"/>
        </w:rPr>
        <w:t>Promoting Democracy in the Americas</w:t>
      </w:r>
      <w:r w:rsidRPr="00F4686F">
        <w:rPr>
          <w:rFonts w:ascii="Times New Roman" w:eastAsia="Times New Roman" w:hAnsi="Times New Roman" w:cs="Times New Roman"/>
          <w:sz w:val="24"/>
          <w:szCs w:val="24"/>
        </w:rPr>
        <w:t>. JHU Press.</w:t>
      </w:r>
    </w:p>
    <w:p w14:paraId="6721469A"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Levitsky, Steven, and James Loxton. 2013. ‘Populism and Competitive Authoritarianism in the Andes’. </w:t>
      </w:r>
      <w:r w:rsidRPr="00F4686F">
        <w:rPr>
          <w:rFonts w:ascii="Times New Roman" w:eastAsia="Times New Roman" w:hAnsi="Times New Roman" w:cs="Times New Roman"/>
          <w:i/>
          <w:iCs/>
          <w:sz w:val="24"/>
          <w:szCs w:val="24"/>
        </w:rPr>
        <w:t>Democratization</w:t>
      </w:r>
      <w:r w:rsidRPr="00F4686F">
        <w:rPr>
          <w:rFonts w:ascii="Times New Roman" w:eastAsia="Times New Roman" w:hAnsi="Times New Roman" w:cs="Times New Roman"/>
          <w:sz w:val="24"/>
          <w:szCs w:val="24"/>
        </w:rPr>
        <w:t xml:space="preserve"> 20 (1): 107–36.</w:t>
      </w:r>
    </w:p>
    <w:p w14:paraId="029E77E3"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Levitsky, Steven, and Kenneth M. Roberts. 2011. </w:t>
      </w:r>
      <w:r w:rsidRPr="00F4686F">
        <w:rPr>
          <w:rFonts w:ascii="Times New Roman" w:eastAsia="Times New Roman" w:hAnsi="Times New Roman" w:cs="Times New Roman"/>
          <w:i/>
          <w:iCs/>
          <w:sz w:val="24"/>
          <w:szCs w:val="24"/>
        </w:rPr>
        <w:t>The Resurgence of the Latin American Left / Edited by Steven Levitsky and Kenneth M. Roberts.</w:t>
      </w:r>
      <w:r w:rsidRPr="00F4686F">
        <w:rPr>
          <w:rFonts w:ascii="Times New Roman" w:eastAsia="Times New Roman" w:hAnsi="Times New Roman" w:cs="Times New Roman"/>
          <w:sz w:val="24"/>
          <w:szCs w:val="24"/>
        </w:rPr>
        <w:t xml:space="preserve"> Baltimore: Johns Hopkins University Press.</w:t>
      </w:r>
    </w:p>
    <w:p w14:paraId="1469EF32"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Levitsky, Steven, and Lucan Way. 2020. ‘The New Competitive Authoritarianism’. </w:t>
      </w:r>
      <w:r w:rsidRPr="00F4686F">
        <w:rPr>
          <w:rFonts w:ascii="Times New Roman" w:eastAsia="Times New Roman" w:hAnsi="Times New Roman" w:cs="Times New Roman"/>
          <w:i/>
          <w:iCs/>
          <w:sz w:val="24"/>
          <w:szCs w:val="24"/>
        </w:rPr>
        <w:t>Journal of Democracy</w:t>
      </w:r>
      <w:r w:rsidRPr="00F4686F">
        <w:rPr>
          <w:rFonts w:ascii="Times New Roman" w:eastAsia="Times New Roman" w:hAnsi="Times New Roman" w:cs="Times New Roman"/>
          <w:sz w:val="24"/>
          <w:szCs w:val="24"/>
        </w:rPr>
        <w:t xml:space="preserve"> 31 (1): 51–65. </w:t>
      </w:r>
      <w:hyperlink r:id="rId91" w:history="1">
        <w:r w:rsidRPr="00F4686F">
          <w:rPr>
            <w:rFonts w:ascii="Times New Roman" w:eastAsia="Times New Roman" w:hAnsi="Times New Roman" w:cs="Times New Roman"/>
            <w:color w:val="0000FF"/>
            <w:sz w:val="24"/>
            <w:szCs w:val="24"/>
            <w:u w:val="single"/>
          </w:rPr>
          <w:t>https://doi.org/10.1353/jod.2020.0004</w:t>
        </w:r>
      </w:hyperlink>
      <w:r w:rsidRPr="00F4686F">
        <w:rPr>
          <w:rFonts w:ascii="Times New Roman" w:eastAsia="Times New Roman" w:hAnsi="Times New Roman" w:cs="Times New Roman"/>
          <w:sz w:val="24"/>
          <w:szCs w:val="24"/>
        </w:rPr>
        <w:t>.</w:t>
      </w:r>
    </w:p>
    <w:p w14:paraId="3F0A1FB1"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Levitsky, Steven, and Lucan A. Way. 2010. </w:t>
      </w:r>
      <w:r w:rsidRPr="00F4686F">
        <w:rPr>
          <w:rFonts w:ascii="Times New Roman" w:eastAsia="Times New Roman" w:hAnsi="Times New Roman" w:cs="Times New Roman"/>
          <w:i/>
          <w:iCs/>
          <w:sz w:val="24"/>
          <w:szCs w:val="24"/>
        </w:rPr>
        <w:t>Competitive Authoritarianism: Hybrid Regimes after the Cold War</w:t>
      </w:r>
      <w:r w:rsidRPr="00F4686F">
        <w:rPr>
          <w:rFonts w:ascii="Times New Roman" w:eastAsia="Times New Roman" w:hAnsi="Times New Roman" w:cs="Times New Roman"/>
          <w:sz w:val="24"/>
          <w:szCs w:val="24"/>
        </w:rPr>
        <w:t>. Cambridge University Press.</w:t>
      </w:r>
    </w:p>
    <w:p w14:paraId="026EA192"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Levitt, Barry S. 2006a. ‘A Desultory Defense of Democracy: OAS Resolution 1080 and the Inter-American Democratic Charter’. </w:t>
      </w:r>
      <w:r w:rsidRPr="00F4686F">
        <w:rPr>
          <w:rFonts w:ascii="Times New Roman" w:eastAsia="Times New Roman" w:hAnsi="Times New Roman" w:cs="Times New Roman"/>
          <w:i/>
          <w:iCs/>
          <w:sz w:val="24"/>
          <w:szCs w:val="24"/>
        </w:rPr>
        <w:t>Latin American Politics and Society</w:t>
      </w:r>
      <w:r w:rsidRPr="00F4686F">
        <w:rPr>
          <w:rFonts w:ascii="Times New Roman" w:eastAsia="Times New Roman" w:hAnsi="Times New Roman" w:cs="Times New Roman"/>
          <w:sz w:val="24"/>
          <w:szCs w:val="24"/>
        </w:rPr>
        <w:t xml:space="preserve"> 48 (3): 93–123.</w:t>
      </w:r>
    </w:p>
    <w:p w14:paraId="69391077"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2006b. ‘A Desultory Defense of Democracy: OAS Resolution 1080 and the Inter-American Democratic Charter’. </w:t>
      </w:r>
      <w:r w:rsidRPr="00F4686F">
        <w:rPr>
          <w:rFonts w:ascii="Times New Roman" w:eastAsia="Times New Roman" w:hAnsi="Times New Roman" w:cs="Times New Roman"/>
          <w:i/>
          <w:iCs/>
          <w:sz w:val="24"/>
          <w:szCs w:val="24"/>
        </w:rPr>
        <w:t>Latin American Politics and Society</w:t>
      </w:r>
      <w:r w:rsidRPr="00F4686F">
        <w:rPr>
          <w:rFonts w:ascii="Times New Roman" w:eastAsia="Times New Roman" w:hAnsi="Times New Roman" w:cs="Times New Roman"/>
          <w:sz w:val="24"/>
          <w:szCs w:val="24"/>
        </w:rPr>
        <w:t xml:space="preserve"> 48 (3): 93–123.</w:t>
      </w:r>
    </w:p>
    <w:p w14:paraId="4D398870"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Londoño</w:t>
      </w:r>
      <w:proofErr w:type="spellEnd"/>
      <w:r w:rsidRPr="00F4686F">
        <w:rPr>
          <w:rFonts w:ascii="Times New Roman" w:eastAsia="Times New Roman" w:hAnsi="Times New Roman" w:cs="Times New Roman"/>
          <w:sz w:val="24"/>
          <w:szCs w:val="24"/>
        </w:rPr>
        <w:t xml:space="preserve">, Ernesto. 2019. ‘Bolivian Leader Evo Morales Steps Down’. </w:t>
      </w:r>
      <w:r w:rsidRPr="00F4686F">
        <w:rPr>
          <w:rFonts w:ascii="Times New Roman" w:eastAsia="Times New Roman" w:hAnsi="Times New Roman" w:cs="Times New Roman"/>
          <w:i/>
          <w:iCs/>
          <w:sz w:val="24"/>
          <w:szCs w:val="24"/>
        </w:rPr>
        <w:t>The New York Times</w:t>
      </w:r>
      <w:r w:rsidRPr="00F4686F">
        <w:rPr>
          <w:rFonts w:ascii="Times New Roman" w:eastAsia="Times New Roman" w:hAnsi="Times New Roman" w:cs="Times New Roman"/>
          <w:sz w:val="24"/>
          <w:szCs w:val="24"/>
        </w:rPr>
        <w:t xml:space="preserve">, 10 November 2019, sec. World. </w:t>
      </w:r>
      <w:hyperlink r:id="rId92" w:history="1">
        <w:r w:rsidRPr="00F4686F">
          <w:rPr>
            <w:rFonts w:ascii="Times New Roman" w:eastAsia="Times New Roman" w:hAnsi="Times New Roman" w:cs="Times New Roman"/>
            <w:color w:val="0000FF"/>
            <w:sz w:val="24"/>
            <w:szCs w:val="24"/>
            <w:u w:val="single"/>
          </w:rPr>
          <w:t>https://www.nytimes.com/2019/11/10/world/americas/evo-morales-bolivia.html</w:t>
        </w:r>
      </w:hyperlink>
      <w:r w:rsidRPr="00F4686F">
        <w:rPr>
          <w:rFonts w:ascii="Times New Roman" w:eastAsia="Times New Roman" w:hAnsi="Times New Roman" w:cs="Times New Roman"/>
          <w:sz w:val="24"/>
          <w:szCs w:val="24"/>
        </w:rPr>
        <w:t>.</w:t>
      </w:r>
    </w:p>
    <w:p w14:paraId="33340E0D"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Madrid, Raúl L. 2010. ‘The Origins of the Two Lefts in Latin America’. </w:t>
      </w:r>
      <w:r w:rsidRPr="00F4686F">
        <w:rPr>
          <w:rFonts w:ascii="Times New Roman" w:eastAsia="Times New Roman" w:hAnsi="Times New Roman" w:cs="Times New Roman"/>
          <w:i/>
          <w:iCs/>
          <w:sz w:val="24"/>
          <w:szCs w:val="24"/>
        </w:rPr>
        <w:t>Political Science Quarterly</w:t>
      </w:r>
      <w:r w:rsidRPr="00F4686F">
        <w:rPr>
          <w:rFonts w:ascii="Times New Roman" w:eastAsia="Times New Roman" w:hAnsi="Times New Roman" w:cs="Times New Roman"/>
          <w:sz w:val="24"/>
          <w:szCs w:val="24"/>
        </w:rPr>
        <w:t xml:space="preserve"> 125 (4): 587–609. </w:t>
      </w:r>
      <w:hyperlink r:id="rId93" w:history="1">
        <w:r w:rsidRPr="00F4686F">
          <w:rPr>
            <w:rFonts w:ascii="Times New Roman" w:eastAsia="Times New Roman" w:hAnsi="Times New Roman" w:cs="Times New Roman"/>
            <w:color w:val="0000FF"/>
            <w:sz w:val="24"/>
            <w:szCs w:val="24"/>
            <w:u w:val="single"/>
          </w:rPr>
          <w:t>https://doi.org/10.1002/j.1538-165X.2010.tb00686.x</w:t>
        </w:r>
      </w:hyperlink>
      <w:r w:rsidRPr="00F4686F">
        <w:rPr>
          <w:rFonts w:ascii="Times New Roman" w:eastAsia="Times New Roman" w:hAnsi="Times New Roman" w:cs="Times New Roman"/>
          <w:sz w:val="24"/>
          <w:szCs w:val="24"/>
        </w:rPr>
        <w:t>.</w:t>
      </w:r>
    </w:p>
    <w:p w14:paraId="6F0BC8A2"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Mares, David R., and Harold A. </w:t>
      </w:r>
      <w:proofErr w:type="spellStart"/>
      <w:r w:rsidRPr="00F4686F">
        <w:rPr>
          <w:rFonts w:ascii="Times New Roman" w:eastAsia="Times New Roman" w:hAnsi="Times New Roman" w:cs="Times New Roman"/>
          <w:sz w:val="24"/>
          <w:szCs w:val="24"/>
        </w:rPr>
        <w:t>Trinkunas</w:t>
      </w:r>
      <w:proofErr w:type="spellEnd"/>
      <w:r w:rsidRPr="00F4686F">
        <w:rPr>
          <w:rFonts w:ascii="Times New Roman" w:eastAsia="Times New Roman" w:hAnsi="Times New Roman" w:cs="Times New Roman"/>
          <w:sz w:val="24"/>
          <w:szCs w:val="24"/>
        </w:rPr>
        <w:t xml:space="preserve">. 2016. </w:t>
      </w:r>
      <w:r w:rsidRPr="00F4686F">
        <w:rPr>
          <w:rFonts w:ascii="Times New Roman" w:eastAsia="Times New Roman" w:hAnsi="Times New Roman" w:cs="Times New Roman"/>
          <w:i/>
          <w:iCs/>
          <w:sz w:val="24"/>
          <w:szCs w:val="24"/>
        </w:rPr>
        <w:t>Aspirational Power: Brazil on the Long Road to Global Influence</w:t>
      </w:r>
      <w:r w:rsidRPr="00F4686F">
        <w:rPr>
          <w:rFonts w:ascii="Times New Roman" w:eastAsia="Times New Roman" w:hAnsi="Times New Roman" w:cs="Times New Roman"/>
          <w:sz w:val="24"/>
          <w:szCs w:val="24"/>
        </w:rPr>
        <w:t>. Brookings Institution Press.</w:t>
      </w:r>
    </w:p>
    <w:p w14:paraId="321CECBB"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‘Member States on the Record - Ecuador’. n.d. Dag Hammarskjöld Library. Accessed 4 July 2022. </w:t>
      </w:r>
      <w:hyperlink r:id="rId94" w:history="1">
        <w:r w:rsidRPr="00F4686F">
          <w:rPr>
            <w:rFonts w:ascii="Times New Roman" w:eastAsia="Times New Roman" w:hAnsi="Times New Roman" w:cs="Times New Roman"/>
            <w:color w:val="0000FF"/>
            <w:sz w:val="24"/>
            <w:szCs w:val="24"/>
            <w:u w:val="single"/>
          </w:rPr>
          <w:t>https://ask.un.org/faq/75540</w:t>
        </w:r>
      </w:hyperlink>
      <w:r w:rsidRPr="00F4686F">
        <w:rPr>
          <w:rFonts w:ascii="Times New Roman" w:eastAsia="Times New Roman" w:hAnsi="Times New Roman" w:cs="Times New Roman"/>
          <w:sz w:val="24"/>
          <w:szCs w:val="24"/>
        </w:rPr>
        <w:t>.</w:t>
      </w:r>
    </w:p>
    <w:p w14:paraId="1AB2A1C5"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‘Member States on the Record - Peru’. n.d. Dag Hammarskjöld Library. Accessed 5 July 2022. </w:t>
      </w:r>
      <w:hyperlink r:id="rId95" w:history="1">
        <w:r w:rsidRPr="00F4686F">
          <w:rPr>
            <w:rFonts w:ascii="Times New Roman" w:eastAsia="Times New Roman" w:hAnsi="Times New Roman" w:cs="Times New Roman"/>
            <w:color w:val="0000FF"/>
            <w:sz w:val="24"/>
            <w:szCs w:val="24"/>
            <w:u w:val="single"/>
          </w:rPr>
          <w:t>https://ask.un.org/faq/76668</w:t>
        </w:r>
      </w:hyperlink>
      <w:r w:rsidRPr="00F4686F">
        <w:rPr>
          <w:rFonts w:ascii="Times New Roman" w:eastAsia="Times New Roman" w:hAnsi="Times New Roman" w:cs="Times New Roman"/>
          <w:sz w:val="24"/>
          <w:szCs w:val="24"/>
        </w:rPr>
        <w:t>.</w:t>
      </w:r>
    </w:p>
    <w:p w14:paraId="51F4C241"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‘Member States on the Record - Venezuela (Bolivarian Republic Of)’. n.d. Dag Hammarskjöld Library. United Nations. Accessed 5 July 2022. </w:t>
      </w:r>
      <w:hyperlink r:id="rId96" w:history="1">
        <w:r w:rsidRPr="00F4686F">
          <w:rPr>
            <w:rFonts w:ascii="Times New Roman" w:eastAsia="Times New Roman" w:hAnsi="Times New Roman" w:cs="Times New Roman"/>
            <w:color w:val="0000FF"/>
            <w:sz w:val="24"/>
            <w:szCs w:val="24"/>
            <w:u w:val="single"/>
          </w:rPr>
          <w:t>https://ask.un.org/faq/64534</w:t>
        </w:r>
      </w:hyperlink>
      <w:r w:rsidRPr="00F4686F">
        <w:rPr>
          <w:rFonts w:ascii="Times New Roman" w:eastAsia="Times New Roman" w:hAnsi="Times New Roman" w:cs="Times New Roman"/>
          <w:sz w:val="24"/>
          <w:szCs w:val="24"/>
        </w:rPr>
        <w:t>.</w:t>
      </w:r>
    </w:p>
    <w:p w14:paraId="35CD2097"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i/>
          <w:iCs/>
          <w:sz w:val="24"/>
          <w:szCs w:val="24"/>
        </w:rPr>
        <w:t>MercoPress</w:t>
      </w:r>
      <w:proofErr w:type="spellEnd"/>
      <w:r w:rsidRPr="00F4686F">
        <w:rPr>
          <w:rFonts w:ascii="Times New Roman" w:eastAsia="Times New Roman" w:hAnsi="Times New Roman" w:cs="Times New Roman"/>
          <w:sz w:val="24"/>
          <w:szCs w:val="24"/>
        </w:rPr>
        <w:t xml:space="preserve">. 2009. ‘Ecuador’s Correa Forecasts the End of OAS and Promotes the Group of Rio’, 1 June 2009. </w:t>
      </w:r>
      <w:hyperlink r:id="rId97" w:history="1">
        <w:r w:rsidRPr="00F4686F">
          <w:rPr>
            <w:rFonts w:ascii="Times New Roman" w:eastAsia="Times New Roman" w:hAnsi="Times New Roman" w:cs="Times New Roman"/>
            <w:color w:val="0000FF"/>
            <w:sz w:val="24"/>
            <w:szCs w:val="24"/>
            <w:u w:val="single"/>
          </w:rPr>
          <w:t>https://en.mercopress.com/2009/06/01/ecuadors-correa-forecasts-the-end-of-oas-and-promotes-the-group-of-rio</w:t>
        </w:r>
      </w:hyperlink>
      <w:r w:rsidRPr="00F4686F">
        <w:rPr>
          <w:rFonts w:ascii="Times New Roman" w:eastAsia="Times New Roman" w:hAnsi="Times New Roman" w:cs="Times New Roman"/>
          <w:sz w:val="24"/>
          <w:szCs w:val="24"/>
        </w:rPr>
        <w:t>.</w:t>
      </w:r>
    </w:p>
    <w:p w14:paraId="196806B1"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Moraes</w:t>
      </w:r>
      <w:proofErr w:type="spellEnd"/>
      <w:r w:rsidRPr="00F4686F">
        <w:rPr>
          <w:rFonts w:ascii="Times New Roman" w:eastAsia="Times New Roman" w:hAnsi="Times New Roman" w:cs="Times New Roman"/>
          <w:sz w:val="24"/>
          <w:szCs w:val="24"/>
        </w:rPr>
        <w:t xml:space="preserve">, Juan A., and Diego </w:t>
      </w:r>
      <w:proofErr w:type="spellStart"/>
      <w:r w:rsidRPr="00F4686F">
        <w:rPr>
          <w:rFonts w:ascii="Times New Roman" w:eastAsia="Times New Roman" w:hAnsi="Times New Roman" w:cs="Times New Roman"/>
          <w:sz w:val="24"/>
          <w:szCs w:val="24"/>
        </w:rPr>
        <w:t>Luján</w:t>
      </w:r>
      <w:proofErr w:type="spellEnd"/>
      <w:r w:rsidRPr="00F4686F">
        <w:rPr>
          <w:rFonts w:ascii="Times New Roman" w:eastAsia="Times New Roman" w:hAnsi="Times New Roman" w:cs="Times New Roman"/>
          <w:sz w:val="24"/>
          <w:szCs w:val="24"/>
        </w:rPr>
        <w:t xml:space="preserve">. 2020. ‘The Electoral Success of the Left in Latin America: Is There Any Room for Spatial Models of Voting?’ </w:t>
      </w:r>
      <w:r w:rsidRPr="00F4686F">
        <w:rPr>
          <w:rFonts w:ascii="Times New Roman" w:eastAsia="Times New Roman" w:hAnsi="Times New Roman" w:cs="Times New Roman"/>
          <w:i/>
          <w:iCs/>
          <w:sz w:val="24"/>
          <w:szCs w:val="24"/>
        </w:rPr>
        <w:t>Latin American Research Review</w:t>
      </w:r>
      <w:r w:rsidRPr="00F4686F">
        <w:rPr>
          <w:rFonts w:ascii="Times New Roman" w:eastAsia="Times New Roman" w:hAnsi="Times New Roman" w:cs="Times New Roman"/>
          <w:sz w:val="24"/>
          <w:szCs w:val="24"/>
        </w:rPr>
        <w:t xml:space="preserve"> 55 (4): 691–705. </w:t>
      </w:r>
      <w:hyperlink r:id="rId98" w:history="1">
        <w:r w:rsidRPr="00F4686F">
          <w:rPr>
            <w:rFonts w:ascii="Times New Roman" w:eastAsia="Times New Roman" w:hAnsi="Times New Roman" w:cs="Times New Roman"/>
            <w:color w:val="0000FF"/>
            <w:sz w:val="24"/>
            <w:szCs w:val="24"/>
            <w:u w:val="single"/>
          </w:rPr>
          <w:t>https://doi.org/10.25222/larr.466</w:t>
        </w:r>
      </w:hyperlink>
      <w:r w:rsidRPr="00F4686F">
        <w:rPr>
          <w:rFonts w:ascii="Times New Roman" w:eastAsia="Times New Roman" w:hAnsi="Times New Roman" w:cs="Times New Roman"/>
          <w:sz w:val="24"/>
          <w:szCs w:val="24"/>
        </w:rPr>
        <w:t>.</w:t>
      </w:r>
    </w:p>
    <w:p w14:paraId="46D572DE"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Mudde, Cas. 2004. ‘The Populist Zeitgeist’. </w:t>
      </w:r>
      <w:r w:rsidRPr="00F4686F">
        <w:rPr>
          <w:rFonts w:ascii="Times New Roman" w:eastAsia="Times New Roman" w:hAnsi="Times New Roman" w:cs="Times New Roman"/>
          <w:i/>
          <w:iCs/>
          <w:sz w:val="24"/>
          <w:szCs w:val="24"/>
        </w:rPr>
        <w:t>Government and Opposition</w:t>
      </w:r>
      <w:r w:rsidRPr="00F4686F">
        <w:rPr>
          <w:rFonts w:ascii="Times New Roman" w:eastAsia="Times New Roman" w:hAnsi="Times New Roman" w:cs="Times New Roman"/>
          <w:sz w:val="24"/>
          <w:szCs w:val="24"/>
        </w:rPr>
        <w:t xml:space="preserve"> 39 (4): 541–63. </w:t>
      </w:r>
      <w:hyperlink r:id="rId99" w:history="1">
        <w:r w:rsidRPr="00F4686F">
          <w:rPr>
            <w:rFonts w:ascii="Times New Roman" w:eastAsia="Times New Roman" w:hAnsi="Times New Roman" w:cs="Times New Roman"/>
            <w:color w:val="0000FF"/>
            <w:sz w:val="24"/>
            <w:szCs w:val="24"/>
            <w:u w:val="single"/>
          </w:rPr>
          <w:t>https://doi.org/10.1111/j.1477-7053.2004.00135.x</w:t>
        </w:r>
      </w:hyperlink>
      <w:r w:rsidRPr="00F4686F">
        <w:rPr>
          <w:rFonts w:ascii="Times New Roman" w:eastAsia="Times New Roman" w:hAnsi="Times New Roman" w:cs="Times New Roman"/>
          <w:sz w:val="24"/>
          <w:szCs w:val="24"/>
        </w:rPr>
        <w:t>.</w:t>
      </w:r>
    </w:p>
    <w:p w14:paraId="05A47BD4"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2010. ‘The Populist Radical Right: A Pathological Normalcy’. </w:t>
      </w:r>
      <w:r w:rsidRPr="00F4686F">
        <w:rPr>
          <w:rFonts w:ascii="Times New Roman" w:eastAsia="Times New Roman" w:hAnsi="Times New Roman" w:cs="Times New Roman"/>
          <w:i/>
          <w:iCs/>
          <w:sz w:val="24"/>
          <w:szCs w:val="24"/>
        </w:rPr>
        <w:t>West European Politics</w:t>
      </w:r>
      <w:r w:rsidRPr="00F4686F">
        <w:rPr>
          <w:rFonts w:ascii="Times New Roman" w:eastAsia="Times New Roman" w:hAnsi="Times New Roman" w:cs="Times New Roman"/>
          <w:sz w:val="24"/>
          <w:szCs w:val="24"/>
        </w:rPr>
        <w:t xml:space="preserve"> 33 (6): 1167–86.</w:t>
      </w:r>
    </w:p>
    <w:p w14:paraId="122F2AF1"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Neto, </w:t>
      </w:r>
      <w:proofErr w:type="spellStart"/>
      <w:r w:rsidRPr="00F4686F">
        <w:rPr>
          <w:rFonts w:ascii="Times New Roman" w:eastAsia="Times New Roman" w:hAnsi="Times New Roman" w:cs="Times New Roman"/>
          <w:sz w:val="24"/>
          <w:szCs w:val="24"/>
        </w:rPr>
        <w:t>Ulisses</w:t>
      </w:r>
      <w:proofErr w:type="spellEnd"/>
      <w:r w:rsidRPr="00F4686F">
        <w:rPr>
          <w:rFonts w:ascii="Times New Roman" w:eastAsia="Times New Roman" w:hAnsi="Times New Roman" w:cs="Times New Roman"/>
          <w:sz w:val="24"/>
          <w:szCs w:val="24"/>
        </w:rPr>
        <w:t xml:space="preserve"> </w:t>
      </w:r>
      <w:proofErr w:type="spellStart"/>
      <w:r w:rsidRPr="00F4686F">
        <w:rPr>
          <w:rFonts w:ascii="Times New Roman" w:eastAsia="Times New Roman" w:hAnsi="Times New Roman" w:cs="Times New Roman"/>
          <w:sz w:val="24"/>
          <w:szCs w:val="24"/>
        </w:rPr>
        <w:t>Terto</w:t>
      </w:r>
      <w:proofErr w:type="spellEnd"/>
      <w:r w:rsidRPr="00F4686F">
        <w:rPr>
          <w:rFonts w:ascii="Times New Roman" w:eastAsia="Times New Roman" w:hAnsi="Times New Roman" w:cs="Times New Roman"/>
          <w:sz w:val="24"/>
          <w:szCs w:val="24"/>
        </w:rPr>
        <w:t xml:space="preserve">. 2020a. ‘Bolsonaro, Populism and the Fascist Threat: The Role of Human Rights Defenders in Protecting Brazilian Democracy’. In </w:t>
      </w:r>
      <w:r w:rsidRPr="00F4686F">
        <w:rPr>
          <w:rFonts w:ascii="Times New Roman" w:eastAsia="Times New Roman" w:hAnsi="Times New Roman" w:cs="Times New Roman"/>
          <w:i/>
          <w:iCs/>
          <w:sz w:val="24"/>
          <w:szCs w:val="24"/>
        </w:rPr>
        <w:t>Kairos: A Journal of Critical Symposium</w:t>
      </w:r>
      <w:r w:rsidRPr="00F4686F">
        <w:rPr>
          <w:rFonts w:ascii="Times New Roman" w:eastAsia="Times New Roman" w:hAnsi="Times New Roman" w:cs="Times New Roman"/>
          <w:sz w:val="24"/>
          <w:szCs w:val="24"/>
        </w:rPr>
        <w:t>, 5:47–66.</w:t>
      </w:r>
    </w:p>
    <w:p w14:paraId="368F187F"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 2020b. ‘Bolsonaro, Populism and the Fascist Threat: The Role of Human Rights Defenders in Protecting Brazilian Democracy’. </w:t>
      </w:r>
      <w:r w:rsidRPr="00F4686F">
        <w:rPr>
          <w:rFonts w:ascii="Times New Roman" w:eastAsia="Times New Roman" w:hAnsi="Times New Roman" w:cs="Times New Roman"/>
          <w:i/>
          <w:iCs/>
          <w:sz w:val="24"/>
          <w:szCs w:val="24"/>
        </w:rPr>
        <w:t>Kairos: A Journal of Critical Symposium</w:t>
      </w:r>
      <w:r w:rsidRPr="00F4686F">
        <w:rPr>
          <w:rFonts w:ascii="Times New Roman" w:eastAsia="Times New Roman" w:hAnsi="Times New Roman" w:cs="Times New Roman"/>
          <w:sz w:val="24"/>
          <w:szCs w:val="24"/>
        </w:rPr>
        <w:t xml:space="preserve"> 5 (1): 47–66.</w:t>
      </w:r>
    </w:p>
    <w:p w14:paraId="2AAB9BC7"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Nugent, Ciara. 2019. ‘Bolivia’s Evo Morales Was Brought Down </w:t>
      </w:r>
      <w:proofErr w:type="gramStart"/>
      <w:r w:rsidRPr="00F4686F">
        <w:rPr>
          <w:rFonts w:ascii="Times New Roman" w:eastAsia="Times New Roman" w:hAnsi="Times New Roman" w:cs="Times New Roman"/>
          <w:sz w:val="24"/>
          <w:szCs w:val="24"/>
        </w:rPr>
        <w:t>With</w:t>
      </w:r>
      <w:proofErr w:type="gramEnd"/>
      <w:r w:rsidRPr="00F4686F">
        <w:rPr>
          <w:rFonts w:ascii="Times New Roman" w:eastAsia="Times New Roman" w:hAnsi="Times New Roman" w:cs="Times New Roman"/>
          <w:sz w:val="24"/>
          <w:szCs w:val="24"/>
        </w:rPr>
        <w:t xml:space="preserve"> the Help of an Obscure Conservative With a Bible’. </w:t>
      </w:r>
      <w:r w:rsidRPr="00F4686F">
        <w:rPr>
          <w:rFonts w:ascii="Times New Roman" w:eastAsia="Times New Roman" w:hAnsi="Times New Roman" w:cs="Times New Roman"/>
          <w:i/>
          <w:iCs/>
          <w:sz w:val="24"/>
          <w:szCs w:val="24"/>
        </w:rPr>
        <w:t>Time</w:t>
      </w:r>
      <w:r w:rsidRPr="00F4686F">
        <w:rPr>
          <w:rFonts w:ascii="Times New Roman" w:eastAsia="Times New Roman" w:hAnsi="Times New Roman" w:cs="Times New Roman"/>
          <w:sz w:val="24"/>
          <w:szCs w:val="24"/>
        </w:rPr>
        <w:t xml:space="preserve">, 15 November 2019. </w:t>
      </w:r>
      <w:hyperlink r:id="rId100" w:history="1">
        <w:r w:rsidRPr="00F4686F">
          <w:rPr>
            <w:rFonts w:ascii="Times New Roman" w:eastAsia="Times New Roman" w:hAnsi="Times New Roman" w:cs="Times New Roman"/>
            <w:color w:val="0000FF"/>
            <w:sz w:val="24"/>
            <w:szCs w:val="24"/>
            <w:u w:val="single"/>
          </w:rPr>
          <w:t>https://time.com/5728279/luis-fernando-camacho-bolivia/</w:t>
        </w:r>
      </w:hyperlink>
      <w:r w:rsidRPr="00F4686F">
        <w:rPr>
          <w:rFonts w:ascii="Times New Roman" w:eastAsia="Times New Roman" w:hAnsi="Times New Roman" w:cs="Times New Roman"/>
          <w:sz w:val="24"/>
          <w:szCs w:val="24"/>
        </w:rPr>
        <w:t>.</w:t>
      </w:r>
    </w:p>
    <w:p w14:paraId="1483DA64"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OAS. 1962. ‘Resolutions Adopted at the Eighth Meeting of Consultation of Ministers of Foreign Affairs, Punta del Este, Uruguay’. Text. The Avalon Project. Washington, U.S. Govt. Print. Off., 1972. 22 January 1962. </w:t>
      </w:r>
      <w:hyperlink r:id="rId101" w:history="1">
        <w:r w:rsidRPr="00F4686F">
          <w:rPr>
            <w:rFonts w:ascii="Times New Roman" w:eastAsia="Times New Roman" w:hAnsi="Times New Roman" w:cs="Times New Roman"/>
            <w:color w:val="0000FF"/>
            <w:sz w:val="24"/>
            <w:szCs w:val="24"/>
            <w:u w:val="single"/>
          </w:rPr>
          <w:t>https://avalon.law.yale.edu/20th_century/intam17.asp</w:t>
        </w:r>
      </w:hyperlink>
      <w:r w:rsidRPr="00F4686F">
        <w:rPr>
          <w:rFonts w:ascii="Times New Roman" w:eastAsia="Times New Roman" w:hAnsi="Times New Roman" w:cs="Times New Roman"/>
          <w:sz w:val="24"/>
          <w:szCs w:val="24"/>
        </w:rPr>
        <w:t>.</w:t>
      </w:r>
    </w:p>
    <w:p w14:paraId="215DF18A"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2009. ‘OAS REVOKES RESOLUTION SUSPENDING MEMBERSHIP OF CUBA IN THE INTER-AMERICAN SYSTEM’. Text. OAS - Organization of American States. 3 June 2009. </w:t>
      </w:r>
      <w:hyperlink r:id="rId102" w:history="1">
        <w:r w:rsidRPr="00F4686F">
          <w:rPr>
            <w:rFonts w:ascii="Times New Roman" w:eastAsia="Times New Roman" w:hAnsi="Times New Roman" w:cs="Times New Roman"/>
            <w:color w:val="0000FF"/>
            <w:sz w:val="24"/>
            <w:szCs w:val="24"/>
            <w:u w:val="single"/>
          </w:rPr>
          <w:t>https://www.oas.org/en/media_center/press_release.asp?sCodigo=GA-12-09</w:t>
        </w:r>
      </w:hyperlink>
      <w:r w:rsidRPr="00F4686F">
        <w:rPr>
          <w:rFonts w:ascii="Times New Roman" w:eastAsia="Times New Roman" w:hAnsi="Times New Roman" w:cs="Times New Roman"/>
          <w:sz w:val="24"/>
          <w:szCs w:val="24"/>
        </w:rPr>
        <w:t>.</w:t>
      </w:r>
    </w:p>
    <w:p w14:paraId="2C08125A"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2010a. ‘OAS Permanent Council Repudiates Events in Ecuador and Supports the Government of President Correa’. Text. OAS - Organization of American States. 30 September 2010. </w:t>
      </w:r>
      <w:hyperlink r:id="rId103" w:history="1">
        <w:r w:rsidRPr="00F4686F">
          <w:rPr>
            <w:rFonts w:ascii="Times New Roman" w:eastAsia="Times New Roman" w:hAnsi="Times New Roman" w:cs="Times New Roman"/>
            <w:color w:val="0000FF"/>
            <w:sz w:val="24"/>
            <w:szCs w:val="24"/>
            <w:u w:val="single"/>
          </w:rPr>
          <w:t>https://www.oas.org/en/media_center/press_release.asp?sCodigo=E-360/10</w:t>
        </w:r>
      </w:hyperlink>
      <w:r w:rsidRPr="00F4686F">
        <w:rPr>
          <w:rFonts w:ascii="Times New Roman" w:eastAsia="Times New Roman" w:hAnsi="Times New Roman" w:cs="Times New Roman"/>
          <w:sz w:val="24"/>
          <w:szCs w:val="24"/>
        </w:rPr>
        <w:t>.</w:t>
      </w:r>
    </w:p>
    <w:p w14:paraId="4CB4CAA8"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2010b. ‘OAS Permanent Council Repudiates Events in Ecuador and Supports the Government of President Correa - Press Release’. Text. OAS - Organization of American States. 30 September 2010. </w:t>
      </w:r>
      <w:hyperlink r:id="rId104" w:history="1">
        <w:r w:rsidRPr="00F4686F">
          <w:rPr>
            <w:rFonts w:ascii="Times New Roman" w:eastAsia="Times New Roman" w:hAnsi="Times New Roman" w:cs="Times New Roman"/>
            <w:color w:val="0000FF"/>
            <w:sz w:val="24"/>
            <w:szCs w:val="24"/>
            <w:u w:val="single"/>
          </w:rPr>
          <w:t>https://www.oas.org/en/media_center/press_release.asp?sCodigo=E-360/10</w:t>
        </w:r>
      </w:hyperlink>
      <w:r w:rsidRPr="00F4686F">
        <w:rPr>
          <w:rFonts w:ascii="Times New Roman" w:eastAsia="Times New Roman" w:hAnsi="Times New Roman" w:cs="Times New Roman"/>
          <w:sz w:val="24"/>
          <w:szCs w:val="24"/>
        </w:rPr>
        <w:t>.</w:t>
      </w:r>
    </w:p>
    <w:p w14:paraId="4ECF5F34"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2012. ‘OAS Permanent Council Convenes Meeting of Foreign Ministers on the Situation between Ecuador and the United Kingdom’. Text. OAS - Organization of American States. 17 August 2012. </w:t>
      </w:r>
      <w:hyperlink r:id="rId105" w:history="1">
        <w:r w:rsidRPr="00F4686F">
          <w:rPr>
            <w:rFonts w:ascii="Times New Roman" w:eastAsia="Times New Roman" w:hAnsi="Times New Roman" w:cs="Times New Roman"/>
            <w:color w:val="0000FF"/>
            <w:sz w:val="24"/>
            <w:szCs w:val="24"/>
            <w:u w:val="single"/>
          </w:rPr>
          <w:t>https://www.oas.org/en/media_center/press_release.asp?sCodigo=E-283/12</w:t>
        </w:r>
      </w:hyperlink>
      <w:r w:rsidRPr="00F4686F">
        <w:rPr>
          <w:rFonts w:ascii="Times New Roman" w:eastAsia="Times New Roman" w:hAnsi="Times New Roman" w:cs="Times New Roman"/>
          <w:sz w:val="24"/>
          <w:szCs w:val="24"/>
        </w:rPr>
        <w:t>.</w:t>
      </w:r>
    </w:p>
    <w:p w14:paraId="0484355F"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2019a. ‘Statement of the Group of Auditors Electoral Process in Bolivia’. Text. OAS - Organization of American States. 10 November 2019. </w:t>
      </w:r>
      <w:hyperlink r:id="rId106" w:history="1">
        <w:r w:rsidRPr="00F4686F">
          <w:rPr>
            <w:rFonts w:ascii="Times New Roman" w:eastAsia="Times New Roman" w:hAnsi="Times New Roman" w:cs="Times New Roman"/>
            <w:color w:val="0000FF"/>
            <w:sz w:val="24"/>
            <w:szCs w:val="24"/>
            <w:u w:val="single"/>
          </w:rPr>
          <w:t>https://www.oas.org/en/media_center/press_release.asp?sCodigo=E-099/19</w:t>
        </w:r>
      </w:hyperlink>
      <w:r w:rsidRPr="00F4686F">
        <w:rPr>
          <w:rFonts w:ascii="Times New Roman" w:eastAsia="Times New Roman" w:hAnsi="Times New Roman" w:cs="Times New Roman"/>
          <w:sz w:val="24"/>
          <w:szCs w:val="24"/>
        </w:rPr>
        <w:t>.</w:t>
      </w:r>
    </w:p>
    <w:p w14:paraId="5F002B11"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 2019b. ‘Final Report of the Audit of the Elections in Bolivia: Intentional Manipulation and Serious Irregularities Made It Impossible to Validate the Results’. Text. OAS - Organization of American States. 4 December 2019. </w:t>
      </w:r>
      <w:hyperlink r:id="rId107" w:history="1">
        <w:r w:rsidRPr="00F4686F">
          <w:rPr>
            <w:rFonts w:ascii="Times New Roman" w:eastAsia="Times New Roman" w:hAnsi="Times New Roman" w:cs="Times New Roman"/>
            <w:color w:val="0000FF"/>
            <w:sz w:val="24"/>
            <w:szCs w:val="24"/>
            <w:u w:val="single"/>
          </w:rPr>
          <w:t>https://www.oas.org/en/media_center/press_release.asp?sCodigo=E-109/19</w:t>
        </w:r>
      </w:hyperlink>
      <w:r w:rsidRPr="00F4686F">
        <w:rPr>
          <w:rFonts w:ascii="Times New Roman" w:eastAsia="Times New Roman" w:hAnsi="Times New Roman" w:cs="Times New Roman"/>
          <w:sz w:val="24"/>
          <w:szCs w:val="24"/>
        </w:rPr>
        <w:t>.</w:t>
      </w:r>
    </w:p>
    <w:p w14:paraId="248115CD"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2020. ‘Letter to the Editors of “The Monkey Cage”. S-009/20.’ 28 February 2020. </w:t>
      </w:r>
      <w:hyperlink r:id="rId108" w:history="1">
        <w:r w:rsidRPr="00F4686F">
          <w:rPr>
            <w:rFonts w:ascii="Times New Roman" w:eastAsia="Times New Roman" w:hAnsi="Times New Roman" w:cs="Times New Roman"/>
            <w:color w:val="0000FF"/>
            <w:sz w:val="24"/>
            <w:szCs w:val="24"/>
            <w:u w:val="single"/>
          </w:rPr>
          <w:t>https://www.oas.org/en/media_center/press_release.asp?sCodigo=S-009/20</w:t>
        </w:r>
      </w:hyperlink>
      <w:r w:rsidRPr="00F4686F">
        <w:rPr>
          <w:rFonts w:ascii="Times New Roman" w:eastAsia="Times New Roman" w:hAnsi="Times New Roman" w:cs="Times New Roman"/>
          <w:sz w:val="24"/>
          <w:szCs w:val="24"/>
        </w:rPr>
        <w:t>.</w:t>
      </w:r>
    </w:p>
    <w:p w14:paraId="072E1F29"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‘OAS Decides to Hold Ministerial </w:t>
      </w:r>
      <w:proofErr w:type="gramStart"/>
      <w:r w:rsidRPr="00F4686F">
        <w:rPr>
          <w:rFonts w:ascii="Times New Roman" w:eastAsia="Times New Roman" w:hAnsi="Times New Roman" w:cs="Times New Roman"/>
          <w:sz w:val="24"/>
          <w:szCs w:val="24"/>
        </w:rPr>
        <w:t>Meeting</w:t>
      </w:r>
      <w:proofErr w:type="gramEnd"/>
      <w:r w:rsidRPr="00F4686F">
        <w:rPr>
          <w:rFonts w:ascii="Times New Roman" w:eastAsia="Times New Roman" w:hAnsi="Times New Roman" w:cs="Times New Roman"/>
          <w:sz w:val="24"/>
          <w:szCs w:val="24"/>
        </w:rPr>
        <w:t xml:space="preserve"> on Ecuador-UK Conflict next Week’. 2012. </w:t>
      </w:r>
      <w:proofErr w:type="spellStart"/>
      <w:r w:rsidRPr="00F4686F">
        <w:rPr>
          <w:rFonts w:ascii="Times New Roman" w:eastAsia="Times New Roman" w:hAnsi="Times New Roman" w:cs="Times New Roman"/>
          <w:sz w:val="24"/>
          <w:szCs w:val="24"/>
        </w:rPr>
        <w:t>MercoPress</w:t>
      </w:r>
      <w:proofErr w:type="spellEnd"/>
      <w:r w:rsidRPr="00F4686F">
        <w:rPr>
          <w:rFonts w:ascii="Times New Roman" w:eastAsia="Times New Roman" w:hAnsi="Times New Roman" w:cs="Times New Roman"/>
          <w:sz w:val="24"/>
          <w:szCs w:val="24"/>
        </w:rPr>
        <w:t xml:space="preserve">. 18 August 2012. </w:t>
      </w:r>
      <w:hyperlink r:id="rId109" w:history="1">
        <w:r w:rsidRPr="00F4686F">
          <w:rPr>
            <w:rFonts w:ascii="Times New Roman" w:eastAsia="Times New Roman" w:hAnsi="Times New Roman" w:cs="Times New Roman"/>
            <w:color w:val="0000FF"/>
            <w:sz w:val="24"/>
            <w:szCs w:val="24"/>
            <w:u w:val="single"/>
          </w:rPr>
          <w:t>https://en.mercopress.com/2012/08/18/oas-decides-to-hold-ministerial-meeting-on-ecuador-uk-conflict-next-week</w:t>
        </w:r>
      </w:hyperlink>
      <w:r w:rsidRPr="00F4686F">
        <w:rPr>
          <w:rFonts w:ascii="Times New Roman" w:eastAsia="Times New Roman" w:hAnsi="Times New Roman" w:cs="Times New Roman"/>
          <w:sz w:val="24"/>
          <w:szCs w:val="24"/>
        </w:rPr>
        <w:t>.</w:t>
      </w:r>
    </w:p>
    <w:p w14:paraId="0F6E1887"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‘Organization of American States (OAS)’. n.d. </w:t>
      </w:r>
      <w:r w:rsidRPr="00F4686F">
        <w:rPr>
          <w:rFonts w:ascii="Times New Roman" w:eastAsia="Times New Roman" w:hAnsi="Times New Roman" w:cs="Times New Roman"/>
          <w:i/>
          <w:iCs/>
          <w:sz w:val="24"/>
          <w:szCs w:val="24"/>
        </w:rPr>
        <w:t>The Nuclear Threat Initiative</w:t>
      </w:r>
      <w:r w:rsidRPr="00F4686F">
        <w:rPr>
          <w:rFonts w:ascii="Times New Roman" w:eastAsia="Times New Roman" w:hAnsi="Times New Roman" w:cs="Times New Roman"/>
          <w:sz w:val="24"/>
          <w:szCs w:val="24"/>
        </w:rPr>
        <w:t xml:space="preserve"> (blog). Accessed 21 June 2022. </w:t>
      </w:r>
      <w:hyperlink r:id="rId110" w:history="1">
        <w:r w:rsidRPr="00F4686F">
          <w:rPr>
            <w:rFonts w:ascii="Times New Roman" w:eastAsia="Times New Roman" w:hAnsi="Times New Roman" w:cs="Times New Roman"/>
            <w:color w:val="0000FF"/>
            <w:sz w:val="24"/>
            <w:szCs w:val="24"/>
            <w:u w:val="single"/>
          </w:rPr>
          <w:t>https://live-nuclear-threat-initiative.pantheonsite.io/education-center/treaties-and-regimes/organization-american-states-oas/</w:t>
        </w:r>
      </w:hyperlink>
      <w:r w:rsidRPr="00F4686F">
        <w:rPr>
          <w:rFonts w:ascii="Times New Roman" w:eastAsia="Times New Roman" w:hAnsi="Times New Roman" w:cs="Times New Roman"/>
          <w:sz w:val="24"/>
          <w:szCs w:val="24"/>
        </w:rPr>
        <w:t>.</w:t>
      </w:r>
    </w:p>
    <w:p w14:paraId="0DAFA21A"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Otjes</w:t>
      </w:r>
      <w:proofErr w:type="spellEnd"/>
      <w:r w:rsidRPr="00F4686F">
        <w:rPr>
          <w:rFonts w:ascii="Times New Roman" w:eastAsia="Times New Roman" w:hAnsi="Times New Roman" w:cs="Times New Roman"/>
          <w:sz w:val="24"/>
          <w:szCs w:val="24"/>
        </w:rPr>
        <w:t xml:space="preserve">, Simon, and Tom </w:t>
      </w:r>
      <w:proofErr w:type="spellStart"/>
      <w:r w:rsidRPr="00F4686F">
        <w:rPr>
          <w:rFonts w:ascii="Times New Roman" w:eastAsia="Times New Roman" w:hAnsi="Times New Roman" w:cs="Times New Roman"/>
          <w:sz w:val="24"/>
          <w:szCs w:val="24"/>
        </w:rPr>
        <w:t>Louwerse</w:t>
      </w:r>
      <w:proofErr w:type="spellEnd"/>
      <w:r w:rsidRPr="00F4686F">
        <w:rPr>
          <w:rFonts w:ascii="Times New Roman" w:eastAsia="Times New Roman" w:hAnsi="Times New Roman" w:cs="Times New Roman"/>
          <w:sz w:val="24"/>
          <w:szCs w:val="24"/>
        </w:rPr>
        <w:t xml:space="preserve">. 2015. ‘Populists in Parliament: Comparing Left-Wing and Right-Wing Populism in the Netherlands’. </w:t>
      </w:r>
      <w:r w:rsidRPr="00F4686F">
        <w:rPr>
          <w:rFonts w:ascii="Times New Roman" w:eastAsia="Times New Roman" w:hAnsi="Times New Roman" w:cs="Times New Roman"/>
          <w:i/>
          <w:iCs/>
          <w:sz w:val="24"/>
          <w:szCs w:val="24"/>
        </w:rPr>
        <w:t>Political Studies</w:t>
      </w:r>
      <w:r w:rsidRPr="00F4686F">
        <w:rPr>
          <w:rFonts w:ascii="Times New Roman" w:eastAsia="Times New Roman" w:hAnsi="Times New Roman" w:cs="Times New Roman"/>
          <w:sz w:val="24"/>
          <w:szCs w:val="24"/>
        </w:rPr>
        <w:t xml:space="preserve"> 63 (1): 60–79. </w:t>
      </w:r>
      <w:hyperlink r:id="rId111" w:history="1">
        <w:r w:rsidRPr="00F4686F">
          <w:rPr>
            <w:rFonts w:ascii="Times New Roman" w:eastAsia="Times New Roman" w:hAnsi="Times New Roman" w:cs="Times New Roman"/>
            <w:color w:val="0000FF"/>
            <w:sz w:val="24"/>
            <w:szCs w:val="24"/>
            <w:u w:val="single"/>
          </w:rPr>
          <w:t>https://doi.org/10.1111/1467-9248.12089</w:t>
        </w:r>
      </w:hyperlink>
      <w:r w:rsidRPr="00F4686F">
        <w:rPr>
          <w:rFonts w:ascii="Times New Roman" w:eastAsia="Times New Roman" w:hAnsi="Times New Roman" w:cs="Times New Roman"/>
          <w:sz w:val="24"/>
          <w:szCs w:val="24"/>
        </w:rPr>
        <w:t>.</w:t>
      </w:r>
    </w:p>
    <w:p w14:paraId="25EA759F"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Owen, John M. 2010. </w:t>
      </w:r>
      <w:r w:rsidRPr="00F4686F">
        <w:rPr>
          <w:rFonts w:ascii="Times New Roman" w:eastAsia="Times New Roman" w:hAnsi="Times New Roman" w:cs="Times New Roman"/>
          <w:i/>
          <w:iCs/>
          <w:sz w:val="24"/>
          <w:szCs w:val="24"/>
        </w:rPr>
        <w:t>The Clash of Ideas in World Politics</w:t>
      </w:r>
      <w:r w:rsidRPr="00F4686F">
        <w:rPr>
          <w:rFonts w:ascii="Times New Roman" w:eastAsia="Times New Roman" w:hAnsi="Times New Roman" w:cs="Times New Roman"/>
          <w:sz w:val="24"/>
          <w:szCs w:val="24"/>
        </w:rPr>
        <w:t>. Princeton University Press.</w:t>
      </w:r>
    </w:p>
    <w:p w14:paraId="2EAF14C0"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Paraguassu</w:t>
      </w:r>
      <w:proofErr w:type="spellEnd"/>
      <w:r w:rsidRPr="00F4686F">
        <w:rPr>
          <w:rFonts w:ascii="Times New Roman" w:eastAsia="Times New Roman" w:hAnsi="Times New Roman" w:cs="Times New Roman"/>
          <w:sz w:val="24"/>
          <w:szCs w:val="24"/>
        </w:rPr>
        <w:t xml:space="preserve">, Lisandra. 2022. ‘Despite Bolsonaro Reluctance, Brazil Votes against Russia on U.N. Resolution’. </w:t>
      </w:r>
      <w:r w:rsidRPr="00F4686F">
        <w:rPr>
          <w:rFonts w:ascii="Times New Roman" w:eastAsia="Times New Roman" w:hAnsi="Times New Roman" w:cs="Times New Roman"/>
          <w:i/>
          <w:iCs/>
          <w:sz w:val="24"/>
          <w:szCs w:val="24"/>
        </w:rPr>
        <w:t>Reuters</w:t>
      </w:r>
      <w:r w:rsidRPr="00F4686F">
        <w:rPr>
          <w:rFonts w:ascii="Times New Roman" w:eastAsia="Times New Roman" w:hAnsi="Times New Roman" w:cs="Times New Roman"/>
          <w:sz w:val="24"/>
          <w:szCs w:val="24"/>
        </w:rPr>
        <w:t xml:space="preserve">, 25 February 2022, sec. Americas. </w:t>
      </w:r>
      <w:hyperlink r:id="rId112" w:history="1">
        <w:r w:rsidRPr="00F4686F">
          <w:rPr>
            <w:rFonts w:ascii="Times New Roman" w:eastAsia="Times New Roman" w:hAnsi="Times New Roman" w:cs="Times New Roman"/>
            <w:color w:val="0000FF"/>
            <w:sz w:val="24"/>
            <w:szCs w:val="24"/>
            <w:u w:val="single"/>
          </w:rPr>
          <w:t>https://www.reuters.com/world/americas/brazil-vote-resolution-condemning-russian-invasion-ukraine-sources-2022-02-25/</w:t>
        </w:r>
      </w:hyperlink>
      <w:r w:rsidRPr="00F4686F">
        <w:rPr>
          <w:rFonts w:ascii="Times New Roman" w:eastAsia="Times New Roman" w:hAnsi="Times New Roman" w:cs="Times New Roman"/>
          <w:sz w:val="24"/>
          <w:szCs w:val="24"/>
        </w:rPr>
        <w:t>.</w:t>
      </w:r>
    </w:p>
    <w:p w14:paraId="0DBBE83D"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Paris, Roland. 2020. ‘The Right to Dominate: How Old Ideas About Sovereignty Pose New Challenges for World Order’. </w:t>
      </w:r>
      <w:r w:rsidRPr="00F4686F">
        <w:rPr>
          <w:rFonts w:ascii="Times New Roman" w:eastAsia="Times New Roman" w:hAnsi="Times New Roman" w:cs="Times New Roman"/>
          <w:i/>
          <w:iCs/>
          <w:sz w:val="24"/>
          <w:szCs w:val="24"/>
        </w:rPr>
        <w:t>International Organization</w:t>
      </w:r>
      <w:r w:rsidRPr="00F4686F">
        <w:rPr>
          <w:rFonts w:ascii="Times New Roman" w:eastAsia="Times New Roman" w:hAnsi="Times New Roman" w:cs="Times New Roman"/>
          <w:sz w:val="24"/>
          <w:szCs w:val="24"/>
        </w:rPr>
        <w:t xml:space="preserve"> 74 (3): 453–89. </w:t>
      </w:r>
      <w:hyperlink r:id="rId113" w:history="1">
        <w:r w:rsidRPr="00F4686F">
          <w:rPr>
            <w:rFonts w:ascii="Times New Roman" w:eastAsia="Times New Roman" w:hAnsi="Times New Roman" w:cs="Times New Roman"/>
            <w:color w:val="0000FF"/>
            <w:sz w:val="24"/>
            <w:szCs w:val="24"/>
            <w:u w:val="single"/>
          </w:rPr>
          <w:t>https://doi.org/10.1017/S0020818320000077</w:t>
        </w:r>
      </w:hyperlink>
      <w:r w:rsidRPr="00F4686F">
        <w:rPr>
          <w:rFonts w:ascii="Times New Roman" w:eastAsia="Times New Roman" w:hAnsi="Times New Roman" w:cs="Times New Roman"/>
          <w:sz w:val="24"/>
          <w:szCs w:val="24"/>
        </w:rPr>
        <w:t>.</w:t>
      </w:r>
    </w:p>
    <w:p w14:paraId="7CC92181"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Parish, Randall, Mark </w:t>
      </w:r>
      <w:proofErr w:type="spellStart"/>
      <w:r w:rsidRPr="00F4686F">
        <w:rPr>
          <w:rFonts w:ascii="Times New Roman" w:eastAsia="Times New Roman" w:hAnsi="Times New Roman" w:cs="Times New Roman"/>
          <w:sz w:val="24"/>
          <w:szCs w:val="24"/>
        </w:rPr>
        <w:t>Peceny</w:t>
      </w:r>
      <w:proofErr w:type="spellEnd"/>
      <w:r w:rsidRPr="00F4686F">
        <w:rPr>
          <w:rFonts w:ascii="Times New Roman" w:eastAsia="Times New Roman" w:hAnsi="Times New Roman" w:cs="Times New Roman"/>
          <w:sz w:val="24"/>
          <w:szCs w:val="24"/>
        </w:rPr>
        <w:t xml:space="preserve">, and Justin Delacour. 2007. ‘Venezuela and the Collective </w:t>
      </w:r>
      <w:proofErr w:type="spellStart"/>
      <w:r w:rsidRPr="00F4686F">
        <w:rPr>
          <w:rFonts w:ascii="Times New Roman" w:eastAsia="Times New Roman" w:hAnsi="Times New Roman" w:cs="Times New Roman"/>
          <w:sz w:val="24"/>
          <w:szCs w:val="24"/>
        </w:rPr>
        <w:t>Defence</w:t>
      </w:r>
      <w:proofErr w:type="spellEnd"/>
      <w:r w:rsidRPr="00F4686F">
        <w:rPr>
          <w:rFonts w:ascii="Times New Roman" w:eastAsia="Times New Roman" w:hAnsi="Times New Roman" w:cs="Times New Roman"/>
          <w:sz w:val="24"/>
          <w:szCs w:val="24"/>
        </w:rPr>
        <w:t xml:space="preserve"> of Democracy Regime in the Americas’. </w:t>
      </w:r>
      <w:r w:rsidRPr="00F4686F">
        <w:rPr>
          <w:rFonts w:ascii="Times New Roman" w:eastAsia="Times New Roman" w:hAnsi="Times New Roman" w:cs="Times New Roman"/>
          <w:i/>
          <w:iCs/>
          <w:sz w:val="24"/>
          <w:szCs w:val="24"/>
        </w:rPr>
        <w:t>Democratization</w:t>
      </w:r>
      <w:r w:rsidRPr="00F4686F">
        <w:rPr>
          <w:rFonts w:ascii="Times New Roman" w:eastAsia="Times New Roman" w:hAnsi="Times New Roman" w:cs="Times New Roman"/>
          <w:sz w:val="24"/>
          <w:szCs w:val="24"/>
        </w:rPr>
        <w:t xml:space="preserve"> 14 (2): 207–31. </w:t>
      </w:r>
      <w:hyperlink r:id="rId114" w:history="1">
        <w:r w:rsidRPr="00F4686F">
          <w:rPr>
            <w:rFonts w:ascii="Times New Roman" w:eastAsia="Times New Roman" w:hAnsi="Times New Roman" w:cs="Times New Roman"/>
            <w:color w:val="0000FF"/>
            <w:sz w:val="24"/>
            <w:szCs w:val="24"/>
            <w:u w:val="single"/>
          </w:rPr>
          <w:t>https://doi.org/10.1080/13510340701245728</w:t>
        </w:r>
      </w:hyperlink>
      <w:r w:rsidRPr="00F4686F">
        <w:rPr>
          <w:rFonts w:ascii="Times New Roman" w:eastAsia="Times New Roman" w:hAnsi="Times New Roman" w:cs="Times New Roman"/>
          <w:sz w:val="24"/>
          <w:szCs w:val="24"/>
        </w:rPr>
        <w:t>.</w:t>
      </w:r>
    </w:p>
    <w:p w14:paraId="4B175EA7"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‘Peru: UN Human Rights Experts Appalled by Fujimori Pardon’. n.d. OHCHR. Accessed 2 July 2022. </w:t>
      </w:r>
      <w:hyperlink r:id="rId115" w:history="1">
        <w:r w:rsidRPr="00F4686F">
          <w:rPr>
            <w:rFonts w:ascii="Times New Roman" w:eastAsia="Times New Roman" w:hAnsi="Times New Roman" w:cs="Times New Roman"/>
            <w:color w:val="0000FF"/>
            <w:sz w:val="24"/>
            <w:szCs w:val="24"/>
            <w:u w:val="single"/>
          </w:rPr>
          <w:t>https://waps.ohchr.org/en/press-releases/2017/12/peru-un-human-rights-experts-appalled-fujimori-pardon</w:t>
        </w:r>
      </w:hyperlink>
      <w:r w:rsidRPr="00F4686F">
        <w:rPr>
          <w:rFonts w:ascii="Times New Roman" w:eastAsia="Times New Roman" w:hAnsi="Times New Roman" w:cs="Times New Roman"/>
          <w:sz w:val="24"/>
          <w:szCs w:val="24"/>
        </w:rPr>
        <w:t>.</w:t>
      </w:r>
    </w:p>
    <w:p w14:paraId="5A971232"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Phillips, Tom. 2018. ‘Jair Bolsonaro Denies He Is a Fascist and Paints Himself as a Brazilian Churchill’. </w:t>
      </w:r>
      <w:r w:rsidRPr="00F4686F">
        <w:rPr>
          <w:rFonts w:ascii="Times New Roman" w:eastAsia="Times New Roman" w:hAnsi="Times New Roman" w:cs="Times New Roman"/>
          <w:i/>
          <w:iCs/>
          <w:sz w:val="24"/>
          <w:szCs w:val="24"/>
        </w:rPr>
        <w:t>The Guardian</w:t>
      </w:r>
      <w:r w:rsidRPr="00F4686F">
        <w:rPr>
          <w:rFonts w:ascii="Times New Roman" w:eastAsia="Times New Roman" w:hAnsi="Times New Roman" w:cs="Times New Roman"/>
          <w:sz w:val="24"/>
          <w:szCs w:val="24"/>
        </w:rPr>
        <w:t xml:space="preserve">, 30 October 2018, sec. World news. </w:t>
      </w:r>
      <w:hyperlink r:id="rId116" w:history="1">
        <w:r w:rsidRPr="00F4686F">
          <w:rPr>
            <w:rFonts w:ascii="Times New Roman" w:eastAsia="Times New Roman" w:hAnsi="Times New Roman" w:cs="Times New Roman"/>
            <w:color w:val="0000FF"/>
            <w:sz w:val="24"/>
            <w:szCs w:val="24"/>
            <w:u w:val="single"/>
          </w:rPr>
          <w:t>https://www.theguardian.com/world/2018/oct/30/jair-bolsonaro-denies-he-is-a-fascist-brazilian-churchill</w:t>
        </w:r>
      </w:hyperlink>
      <w:r w:rsidRPr="00F4686F">
        <w:rPr>
          <w:rFonts w:ascii="Times New Roman" w:eastAsia="Times New Roman" w:hAnsi="Times New Roman" w:cs="Times New Roman"/>
          <w:sz w:val="24"/>
          <w:szCs w:val="24"/>
        </w:rPr>
        <w:t>.</w:t>
      </w:r>
    </w:p>
    <w:p w14:paraId="70A1E6B9"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Press Association. 2012. ‘Julian Assange Row: UK and Ecuador Urged to End Standoff’. </w:t>
      </w:r>
      <w:r w:rsidRPr="00F4686F">
        <w:rPr>
          <w:rFonts w:ascii="Times New Roman" w:eastAsia="Times New Roman" w:hAnsi="Times New Roman" w:cs="Times New Roman"/>
          <w:i/>
          <w:iCs/>
          <w:sz w:val="24"/>
          <w:szCs w:val="24"/>
        </w:rPr>
        <w:t>The Guardian</w:t>
      </w:r>
      <w:r w:rsidRPr="00F4686F">
        <w:rPr>
          <w:rFonts w:ascii="Times New Roman" w:eastAsia="Times New Roman" w:hAnsi="Times New Roman" w:cs="Times New Roman"/>
          <w:sz w:val="24"/>
          <w:szCs w:val="24"/>
        </w:rPr>
        <w:t xml:space="preserve">, 25 August 2012, sec. Media. </w:t>
      </w:r>
      <w:hyperlink r:id="rId117" w:history="1">
        <w:r w:rsidRPr="00F4686F">
          <w:rPr>
            <w:rFonts w:ascii="Times New Roman" w:eastAsia="Times New Roman" w:hAnsi="Times New Roman" w:cs="Times New Roman"/>
            <w:color w:val="0000FF"/>
            <w:sz w:val="24"/>
            <w:szCs w:val="24"/>
            <w:u w:val="single"/>
          </w:rPr>
          <w:t>https://www.theguardian.com/media/2012/aug/25/julian-assange-uk-ecuador-standoff</w:t>
        </w:r>
      </w:hyperlink>
      <w:r w:rsidRPr="00F4686F">
        <w:rPr>
          <w:rFonts w:ascii="Times New Roman" w:eastAsia="Times New Roman" w:hAnsi="Times New Roman" w:cs="Times New Roman"/>
          <w:sz w:val="24"/>
          <w:szCs w:val="24"/>
        </w:rPr>
        <w:t>.</w:t>
      </w:r>
    </w:p>
    <w:p w14:paraId="0E1D29E4"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‘Pressure Increases for New Biden Administration to Deal with OAS Involvement in Bolivian 2019 Coup’. 2021. </w:t>
      </w:r>
      <w:r w:rsidRPr="00F4686F">
        <w:rPr>
          <w:rFonts w:ascii="Times New Roman" w:eastAsia="Times New Roman" w:hAnsi="Times New Roman" w:cs="Times New Roman"/>
          <w:i/>
          <w:iCs/>
          <w:sz w:val="24"/>
          <w:szCs w:val="24"/>
        </w:rPr>
        <w:t>Center for Economic and Policy Research</w:t>
      </w:r>
      <w:r w:rsidRPr="00F4686F">
        <w:rPr>
          <w:rFonts w:ascii="Times New Roman" w:eastAsia="Times New Roman" w:hAnsi="Times New Roman" w:cs="Times New Roman"/>
          <w:sz w:val="24"/>
          <w:szCs w:val="24"/>
        </w:rPr>
        <w:t xml:space="preserve"> (blog). 4 December 2021. </w:t>
      </w:r>
      <w:hyperlink r:id="rId118" w:history="1">
        <w:r w:rsidRPr="00F4686F">
          <w:rPr>
            <w:rFonts w:ascii="Times New Roman" w:eastAsia="Times New Roman" w:hAnsi="Times New Roman" w:cs="Times New Roman"/>
            <w:color w:val="0000FF"/>
            <w:sz w:val="24"/>
            <w:szCs w:val="24"/>
            <w:u w:val="single"/>
          </w:rPr>
          <w:t>https://cepr.net/press-release/pressure-increases-for-new-biden-administration-to-deal-with-oas-involvement-in-bolivian-2019-coup/</w:t>
        </w:r>
      </w:hyperlink>
      <w:r w:rsidRPr="00F4686F">
        <w:rPr>
          <w:rFonts w:ascii="Times New Roman" w:eastAsia="Times New Roman" w:hAnsi="Times New Roman" w:cs="Times New Roman"/>
          <w:sz w:val="24"/>
          <w:szCs w:val="24"/>
        </w:rPr>
        <w:t>.</w:t>
      </w:r>
    </w:p>
    <w:p w14:paraId="0FDCCBD9"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Ramos, Daniel, and Mitra Taj. 2019. ‘Bolivia Reforges U.S. Ties as Political Alliances Redrawn’. </w:t>
      </w:r>
      <w:r w:rsidRPr="00F4686F">
        <w:rPr>
          <w:rFonts w:ascii="Times New Roman" w:eastAsia="Times New Roman" w:hAnsi="Times New Roman" w:cs="Times New Roman"/>
          <w:i/>
          <w:iCs/>
          <w:sz w:val="24"/>
          <w:szCs w:val="24"/>
        </w:rPr>
        <w:t>Reuters</w:t>
      </w:r>
      <w:r w:rsidRPr="00F4686F">
        <w:rPr>
          <w:rFonts w:ascii="Times New Roman" w:eastAsia="Times New Roman" w:hAnsi="Times New Roman" w:cs="Times New Roman"/>
          <w:sz w:val="24"/>
          <w:szCs w:val="24"/>
        </w:rPr>
        <w:t xml:space="preserve">, 27 November 2019, sec. Banks. </w:t>
      </w:r>
      <w:hyperlink r:id="rId119" w:history="1">
        <w:r w:rsidRPr="00F4686F">
          <w:rPr>
            <w:rFonts w:ascii="Times New Roman" w:eastAsia="Times New Roman" w:hAnsi="Times New Roman" w:cs="Times New Roman"/>
            <w:color w:val="0000FF"/>
            <w:sz w:val="24"/>
            <w:szCs w:val="24"/>
            <w:u w:val="single"/>
          </w:rPr>
          <w:t>https://www.reuters.com/article/us-bolivia-politics-idUSKBN1Y11QS</w:t>
        </w:r>
      </w:hyperlink>
      <w:r w:rsidRPr="00F4686F">
        <w:rPr>
          <w:rFonts w:ascii="Times New Roman" w:eastAsia="Times New Roman" w:hAnsi="Times New Roman" w:cs="Times New Roman"/>
          <w:sz w:val="24"/>
          <w:szCs w:val="24"/>
        </w:rPr>
        <w:t>.</w:t>
      </w:r>
    </w:p>
    <w:p w14:paraId="24850A44"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Reus-Smit, Christian. 1999. </w:t>
      </w:r>
      <w:r w:rsidRPr="00F4686F">
        <w:rPr>
          <w:rFonts w:ascii="Times New Roman" w:eastAsia="Times New Roman" w:hAnsi="Times New Roman" w:cs="Times New Roman"/>
          <w:i/>
          <w:iCs/>
          <w:sz w:val="24"/>
          <w:szCs w:val="24"/>
        </w:rPr>
        <w:t>The Moral Purpose of the State: Culture, Social Identity, and Institutional Rationality in International Relations</w:t>
      </w:r>
      <w:r w:rsidRPr="00F4686F">
        <w:rPr>
          <w:rFonts w:ascii="Times New Roman" w:eastAsia="Times New Roman" w:hAnsi="Times New Roman" w:cs="Times New Roman"/>
          <w:sz w:val="24"/>
          <w:szCs w:val="24"/>
        </w:rPr>
        <w:t>. Princeton Studies in International History and Politics. Princeton, N.J: Princeton University Press.</w:t>
      </w:r>
    </w:p>
    <w:p w14:paraId="1EE7A2A7"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Reuters. 2022. ‘</w:t>
      </w:r>
      <w:proofErr w:type="spellStart"/>
      <w:r w:rsidRPr="00F4686F">
        <w:rPr>
          <w:rFonts w:ascii="Times New Roman" w:eastAsia="Times New Roman" w:hAnsi="Times New Roman" w:cs="Times New Roman"/>
          <w:sz w:val="24"/>
          <w:szCs w:val="24"/>
        </w:rPr>
        <w:t>Factbox</w:t>
      </w:r>
      <w:proofErr w:type="spellEnd"/>
      <w:r w:rsidRPr="00F4686F">
        <w:rPr>
          <w:rFonts w:ascii="Times New Roman" w:eastAsia="Times New Roman" w:hAnsi="Times New Roman" w:cs="Times New Roman"/>
          <w:sz w:val="24"/>
          <w:szCs w:val="24"/>
        </w:rPr>
        <w:t xml:space="preserve">: WikiLeaks’ Founder Julian Assange’. </w:t>
      </w:r>
      <w:r w:rsidRPr="00F4686F">
        <w:rPr>
          <w:rFonts w:ascii="Times New Roman" w:eastAsia="Times New Roman" w:hAnsi="Times New Roman" w:cs="Times New Roman"/>
          <w:i/>
          <w:iCs/>
          <w:sz w:val="24"/>
          <w:szCs w:val="24"/>
        </w:rPr>
        <w:t>Reuters</w:t>
      </w:r>
      <w:r w:rsidRPr="00F4686F">
        <w:rPr>
          <w:rFonts w:ascii="Times New Roman" w:eastAsia="Times New Roman" w:hAnsi="Times New Roman" w:cs="Times New Roman"/>
          <w:sz w:val="24"/>
          <w:szCs w:val="24"/>
        </w:rPr>
        <w:t xml:space="preserve">, 17 June 2022, sec. United Kingdom. </w:t>
      </w:r>
      <w:hyperlink r:id="rId120" w:history="1">
        <w:r w:rsidRPr="00F4686F">
          <w:rPr>
            <w:rFonts w:ascii="Times New Roman" w:eastAsia="Times New Roman" w:hAnsi="Times New Roman" w:cs="Times New Roman"/>
            <w:color w:val="0000FF"/>
            <w:sz w:val="24"/>
            <w:szCs w:val="24"/>
            <w:u w:val="single"/>
          </w:rPr>
          <w:t>https://www.reuters.com/world/uk/wikileaks-founder-julian-assange-2022-06-17/</w:t>
        </w:r>
      </w:hyperlink>
      <w:r w:rsidRPr="00F4686F">
        <w:rPr>
          <w:rFonts w:ascii="Times New Roman" w:eastAsia="Times New Roman" w:hAnsi="Times New Roman" w:cs="Times New Roman"/>
          <w:sz w:val="24"/>
          <w:szCs w:val="24"/>
        </w:rPr>
        <w:t>.</w:t>
      </w:r>
    </w:p>
    <w:p w14:paraId="3757B33D"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Reuters Staff. 2008. ‘Ecuador-Oxy Case to Continue in World Bank Court’. </w:t>
      </w:r>
      <w:r w:rsidRPr="00F4686F">
        <w:rPr>
          <w:rFonts w:ascii="Times New Roman" w:eastAsia="Times New Roman" w:hAnsi="Times New Roman" w:cs="Times New Roman"/>
          <w:i/>
          <w:iCs/>
          <w:sz w:val="24"/>
          <w:szCs w:val="24"/>
        </w:rPr>
        <w:t>Reuters</w:t>
      </w:r>
      <w:r w:rsidRPr="00F4686F">
        <w:rPr>
          <w:rFonts w:ascii="Times New Roman" w:eastAsia="Times New Roman" w:hAnsi="Times New Roman" w:cs="Times New Roman"/>
          <w:sz w:val="24"/>
          <w:szCs w:val="24"/>
        </w:rPr>
        <w:t xml:space="preserve">, 10 September 2008, sec. Integrated Oil &amp; Gas. </w:t>
      </w:r>
      <w:hyperlink r:id="rId121" w:history="1">
        <w:r w:rsidRPr="00F4686F">
          <w:rPr>
            <w:rFonts w:ascii="Times New Roman" w:eastAsia="Times New Roman" w:hAnsi="Times New Roman" w:cs="Times New Roman"/>
            <w:color w:val="0000FF"/>
            <w:sz w:val="24"/>
            <w:szCs w:val="24"/>
            <w:u w:val="single"/>
          </w:rPr>
          <w:t>https://www.reuters.com/article/ecuador-occidental-claim-idUSN1025891320080910</w:t>
        </w:r>
      </w:hyperlink>
      <w:r w:rsidRPr="00F4686F">
        <w:rPr>
          <w:rFonts w:ascii="Times New Roman" w:eastAsia="Times New Roman" w:hAnsi="Times New Roman" w:cs="Times New Roman"/>
          <w:sz w:val="24"/>
          <w:szCs w:val="24"/>
        </w:rPr>
        <w:t>.</w:t>
      </w:r>
    </w:p>
    <w:p w14:paraId="3A840B72"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2012. ‘</w:t>
      </w:r>
      <w:proofErr w:type="spellStart"/>
      <w:r w:rsidRPr="00F4686F">
        <w:rPr>
          <w:rFonts w:ascii="Times New Roman" w:eastAsia="Times New Roman" w:hAnsi="Times New Roman" w:cs="Times New Roman"/>
          <w:sz w:val="24"/>
          <w:szCs w:val="24"/>
        </w:rPr>
        <w:t>Factbox</w:t>
      </w:r>
      <w:proofErr w:type="spellEnd"/>
      <w:r w:rsidRPr="00F4686F">
        <w:rPr>
          <w:rFonts w:ascii="Times New Roman" w:eastAsia="Times New Roman" w:hAnsi="Times New Roman" w:cs="Times New Roman"/>
          <w:sz w:val="24"/>
          <w:szCs w:val="24"/>
        </w:rPr>
        <w:t xml:space="preserve">: Venezuela’s Nationalizations under Chavez’. </w:t>
      </w:r>
      <w:r w:rsidRPr="00F4686F">
        <w:rPr>
          <w:rFonts w:ascii="Times New Roman" w:eastAsia="Times New Roman" w:hAnsi="Times New Roman" w:cs="Times New Roman"/>
          <w:i/>
          <w:iCs/>
          <w:sz w:val="24"/>
          <w:szCs w:val="24"/>
        </w:rPr>
        <w:t>Reuters</w:t>
      </w:r>
      <w:r w:rsidRPr="00F4686F">
        <w:rPr>
          <w:rFonts w:ascii="Times New Roman" w:eastAsia="Times New Roman" w:hAnsi="Times New Roman" w:cs="Times New Roman"/>
          <w:sz w:val="24"/>
          <w:szCs w:val="24"/>
        </w:rPr>
        <w:t xml:space="preserve">, 8 October 2012, sec. Media and Telecoms. </w:t>
      </w:r>
      <w:hyperlink r:id="rId122" w:history="1">
        <w:r w:rsidRPr="00F4686F">
          <w:rPr>
            <w:rFonts w:ascii="Times New Roman" w:eastAsia="Times New Roman" w:hAnsi="Times New Roman" w:cs="Times New Roman"/>
            <w:color w:val="0000FF"/>
            <w:sz w:val="24"/>
            <w:szCs w:val="24"/>
            <w:u w:val="single"/>
          </w:rPr>
          <w:t>https://www.reuters.com/article/us-venezuela-election-nationalizations-idUSBRE89701X20121008</w:t>
        </w:r>
      </w:hyperlink>
      <w:r w:rsidRPr="00F4686F">
        <w:rPr>
          <w:rFonts w:ascii="Times New Roman" w:eastAsia="Times New Roman" w:hAnsi="Times New Roman" w:cs="Times New Roman"/>
          <w:sz w:val="24"/>
          <w:szCs w:val="24"/>
        </w:rPr>
        <w:t>.</w:t>
      </w:r>
    </w:p>
    <w:p w14:paraId="76B7D78C"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2016. ‘Ecuador to Pay $980 Million to Occidental for Asset Seizure’. </w:t>
      </w:r>
      <w:r w:rsidRPr="00F4686F">
        <w:rPr>
          <w:rFonts w:ascii="Times New Roman" w:eastAsia="Times New Roman" w:hAnsi="Times New Roman" w:cs="Times New Roman"/>
          <w:i/>
          <w:iCs/>
          <w:sz w:val="24"/>
          <w:szCs w:val="24"/>
        </w:rPr>
        <w:t>Reuters</w:t>
      </w:r>
      <w:r w:rsidRPr="00F4686F">
        <w:rPr>
          <w:rFonts w:ascii="Times New Roman" w:eastAsia="Times New Roman" w:hAnsi="Times New Roman" w:cs="Times New Roman"/>
          <w:sz w:val="24"/>
          <w:szCs w:val="24"/>
        </w:rPr>
        <w:t xml:space="preserve">, 13 January 2016, sec. Oil and Gas. </w:t>
      </w:r>
      <w:hyperlink r:id="rId123" w:history="1">
        <w:r w:rsidRPr="00F4686F">
          <w:rPr>
            <w:rFonts w:ascii="Times New Roman" w:eastAsia="Times New Roman" w:hAnsi="Times New Roman" w:cs="Times New Roman"/>
            <w:color w:val="0000FF"/>
            <w:sz w:val="24"/>
            <w:szCs w:val="24"/>
            <w:u w:val="single"/>
          </w:rPr>
          <w:t>https://www.reuters.com/article/ecuador-occidental-idUSL2N14X0U420160113</w:t>
        </w:r>
      </w:hyperlink>
      <w:r w:rsidRPr="00F4686F">
        <w:rPr>
          <w:rFonts w:ascii="Times New Roman" w:eastAsia="Times New Roman" w:hAnsi="Times New Roman" w:cs="Times New Roman"/>
          <w:sz w:val="24"/>
          <w:szCs w:val="24"/>
        </w:rPr>
        <w:t>.</w:t>
      </w:r>
    </w:p>
    <w:p w14:paraId="05D50C7A"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2017. ‘Bolivian Court Clears Way for Morales to Run for Fourth Term’. </w:t>
      </w:r>
      <w:r w:rsidRPr="00F4686F">
        <w:rPr>
          <w:rFonts w:ascii="Times New Roman" w:eastAsia="Times New Roman" w:hAnsi="Times New Roman" w:cs="Times New Roman"/>
          <w:i/>
          <w:iCs/>
          <w:sz w:val="24"/>
          <w:szCs w:val="24"/>
        </w:rPr>
        <w:t>Reuters</w:t>
      </w:r>
      <w:r w:rsidRPr="00F4686F">
        <w:rPr>
          <w:rFonts w:ascii="Times New Roman" w:eastAsia="Times New Roman" w:hAnsi="Times New Roman" w:cs="Times New Roman"/>
          <w:sz w:val="24"/>
          <w:szCs w:val="24"/>
        </w:rPr>
        <w:t xml:space="preserve">, 28 November 2017, sec. Emerging Markets. </w:t>
      </w:r>
      <w:hyperlink r:id="rId124" w:history="1">
        <w:r w:rsidRPr="00F4686F">
          <w:rPr>
            <w:rFonts w:ascii="Times New Roman" w:eastAsia="Times New Roman" w:hAnsi="Times New Roman" w:cs="Times New Roman"/>
            <w:color w:val="0000FF"/>
            <w:sz w:val="24"/>
            <w:szCs w:val="24"/>
            <w:u w:val="single"/>
          </w:rPr>
          <w:t>https://www.reuters.com/article/us-bolivia-politics-idUSKBN1DS2ZX</w:t>
        </w:r>
      </w:hyperlink>
      <w:r w:rsidRPr="00F4686F">
        <w:rPr>
          <w:rFonts w:ascii="Times New Roman" w:eastAsia="Times New Roman" w:hAnsi="Times New Roman" w:cs="Times New Roman"/>
          <w:sz w:val="24"/>
          <w:szCs w:val="24"/>
        </w:rPr>
        <w:t>.</w:t>
      </w:r>
    </w:p>
    <w:p w14:paraId="594C461D" w14:textId="77777777" w:rsidR="005B6203" w:rsidRPr="001C2C9A"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2018. ‘OAS Rights Group Flags Brazil Concerns before Bolsonaro Takes Office’. </w:t>
      </w:r>
      <w:r w:rsidRPr="00F4686F">
        <w:rPr>
          <w:rFonts w:ascii="Times New Roman" w:eastAsia="Times New Roman" w:hAnsi="Times New Roman" w:cs="Times New Roman"/>
          <w:i/>
          <w:iCs/>
          <w:sz w:val="24"/>
          <w:szCs w:val="24"/>
        </w:rPr>
        <w:t>Reuters</w:t>
      </w:r>
      <w:r w:rsidRPr="00F4686F">
        <w:rPr>
          <w:rFonts w:ascii="Times New Roman" w:eastAsia="Times New Roman" w:hAnsi="Times New Roman" w:cs="Times New Roman"/>
          <w:sz w:val="24"/>
          <w:szCs w:val="24"/>
        </w:rPr>
        <w:t xml:space="preserve">, 13 November 2018, sec. </w:t>
      </w:r>
      <w:r w:rsidRPr="001C2C9A">
        <w:rPr>
          <w:rFonts w:ascii="Times New Roman" w:eastAsia="Times New Roman" w:hAnsi="Times New Roman" w:cs="Times New Roman"/>
          <w:sz w:val="24"/>
          <w:szCs w:val="24"/>
        </w:rPr>
        <w:t xml:space="preserve">Media Industry. </w:t>
      </w:r>
      <w:hyperlink r:id="rId125" w:history="1">
        <w:r w:rsidRPr="001C2C9A">
          <w:rPr>
            <w:rFonts w:ascii="Times New Roman" w:eastAsia="Times New Roman" w:hAnsi="Times New Roman" w:cs="Times New Roman"/>
            <w:color w:val="0000FF"/>
            <w:sz w:val="24"/>
            <w:szCs w:val="24"/>
            <w:u w:val="single"/>
          </w:rPr>
          <w:t>https://www.reuters.com/article/us-brazil-rights-idUSKCN1NI03S</w:t>
        </w:r>
      </w:hyperlink>
      <w:r w:rsidRPr="001C2C9A">
        <w:rPr>
          <w:rFonts w:ascii="Times New Roman" w:eastAsia="Times New Roman" w:hAnsi="Times New Roman" w:cs="Times New Roman"/>
          <w:sz w:val="24"/>
          <w:szCs w:val="24"/>
        </w:rPr>
        <w:t>.</w:t>
      </w:r>
    </w:p>
    <w:p w14:paraId="5E2A9D4D"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Robert Wood Johnson Foundation. n.d. ‘Qualitative Research Guidelines Project | Audit Trail’. RWJF - Qualitative Research Guidelines Project. Accessed 22 June 2020. </w:t>
      </w:r>
      <w:hyperlink r:id="rId126" w:history="1">
        <w:r w:rsidRPr="00F4686F">
          <w:rPr>
            <w:rFonts w:ascii="Times New Roman" w:eastAsia="Times New Roman" w:hAnsi="Times New Roman" w:cs="Times New Roman"/>
            <w:color w:val="0000FF"/>
            <w:sz w:val="24"/>
            <w:szCs w:val="24"/>
            <w:u w:val="single"/>
          </w:rPr>
          <w:t>http://www.qualres.org/HomeAudi-3700.html</w:t>
        </w:r>
      </w:hyperlink>
      <w:r w:rsidRPr="00F4686F">
        <w:rPr>
          <w:rFonts w:ascii="Times New Roman" w:eastAsia="Times New Roman" w:hAnsi="Times New Roman" w:cs="Times New Roman"/>
          <w:sz w:val="24"/>
          <w:szCs w:val="24"/>
        </w:rPr>
        <w:t>.</w:t>
      </w:r>
    </w:p>
    <w:p w14:paraId="23E179DA"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Rochabrun</w:t>
      </w:r>
      <w:proofErr w:type="spellEnd"/>
      <w:r w:rsidRPr="00F4686F">
        <w:rPr>
          <w:rFonts w:ascii="Times New Roman" w:eastAsia="Times New Roman" w:hAnsi="Times New Roman" w:cs="Times New Roman"/>
          <w:sz w:val="24"/>
          <w:szCs w:val="24"/>
        </w:rPr>
        <w:t xml:space="preserve">, Marcelo. 2020. ‘Exclusive: Bolivia’s President-Elect Arce </w:t>
      </w:r>
      <w:proofErr w:type="gramStart"/>
      <w:r w:rsidRPr="00F4686F">
        <w:rPr>
          <w:rFonts w:ascii="Times New Roman" w:eastAsia="Times New Roman" w:hAnsi="Times New Roman" w:cs="Times New Roman"/>
          <w:sz w:val="24"/>
          <w:szCs w:val="24"/>
        </w:rPr>
        <w:t>Says</w:t>
      </w:r>
      <w:proofErr w:type="gramEnd"/>
      <w:r w:rsidRPr="00F4686F">
        <w:rPr>
          <w:rFonts w:ascii="Times New Roman" w:eastAsia="Times New Roman" w:hAnsi="Times New Roman" w:cs="Times New Roman"/>
          <w:sz w:val="24"/>
          <w:szCs w:val="24"/>
        </w:rPr>
        <w:t xml:space="preserve"> “no Role” for Morales in New Government’. </w:t>
      </w:r>
      <w:r w:rsidRPr="00F4686F">
        <w:rPr>
          <w:rFonts w:ascii="Times New Roman" w:eastAsia="Times New Roman" w:hAnsi="Times New Roman" w:cs="Times New Roman"/>
          <w:i/>
          <w:iCs/>
          <w:sz w:val="24"/>
          <w:szCs w:val="24"/>
        </w:rPr>
        <w:t>Reuters</w:t>
      </w:r>
      <w:r w:rsidRPr="00F4686F">
        <w:rPr>
          <w:rFonts w:ascii="Times New Roman" w:eastAsia="Times New Roman" w:hAnsi="Times New Roman" w:cs="Times New Roman"/>
          <w:sz w:val="24"/>
          <w:szCs w:val="24"/>
        </w:rPr>
        <w:t xml:space="preserve">, 20 October 2020, sec. U.S. Markets. </w:t>
      </w:r>
      <w:hyperlink r:id="rId127" w:history="1">
        <w:r w:rsidRPr="00F4686F">
          <w:rPr>
            <w:rFonts w:ascii="Times New Roman" w:eastAsia="Times New Roman" w:hAnsi="Times New Roman" w:cs="Times New Roman"/>
            <w:color w:val="0000FF"/>
            <w:sz w:val="24"/>
            <w:szCs w:val="24"/>
            <w:u w:val="single"/>
          </w:rPr>
          <w:t>https://www.reuters.com/article/us-bolivia-election-arce-exclusive-idUSKBN2752K7</w:t>
        </w:r>
      </w:hyperlink>
      <w:r w:rsidRPr="00F4686F">
        <w:rPr>
          <w:rFonts w:ascii="Times New Roman" w:eastAsia="Times New Roman" w:hAnsi="Times New Roman" w:cs="Times New Roman"/>
          <w:sz w:val="24"/>
          <w:szCs w:val="24"/>
        </w:rPr>
        <w:t>.</w:t>
      </w:r>
    </w:p>
    <w:p w14:paraId="1C0C62BC"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lastRenderedPageBreak/>
        <w:t>Rohter</w:t>
      </w:r>
      <w:proofErr w:type="spellEnd"/>
      <w:r w:rsidRPr="00F4686F">
        <w:rPr>
          <w:rFonts w:ascii="Times New Roman" w:eastAsia="Times New Roman" w:hAnsi="Times New Roman" w:cs="Times New Roman"/>
          <w:sz w:val="24"/>
          <w:szCs w:val="24"/>
        </w:rPr>
        <w:t xml:space="preserve">, Larry. 2002. ‘Venezuela’s 2 Fateful Days: Leader Is Out, and In Again’. </w:t>
      </w:r>
      <w:r w:rsidRPr="00F4686F">
        <w:rPr>
          <w:rFonts w:ascii="Times New Roman" w:eastAsia="Times New Roman" w:hAnsi="Times New Roman" w:cs="Times New Roman"/>
          <w:i/>
          <w:iCs/>
          <w:sz w:val="24"/>
          <w:szCs w:val="24"/>
        </w:rPr>
        <w:t>The New York Times</w:t>
      </w:r>
      <w:r w:rsidRPr="00F4686F">
        <w:rPr>
          <w:rFonts w:ascii="Times New Roman" w:eastAsia="Times New Roman" w:hAnsi="Times New Roman" w:cs="Times New Roman"/>
          <w:sz w:val="24"/>
          <w:szCs w:val="24"/>
        </w:rPr>
        <w:t xml:space="preserve">, 20 April 2002, sec. World. </w:t>
      </w:r>
      <w:hyperlink r:id="rId128" w:history="1">
        <w:r w:rsidRPr="00F4686F">
          <w:rPr>
            <w:rFonts w:ascii="Times New Roman" w:eastAsia="Times New Roman" w:hAnsi="Times New Roman" w:cs="Times New Roman"/>
            <w:color w:val="0000FF"/>
            <w:sz w:val="24"/>
            <w:szCs w:val="24"/>
            <w:u w:val="single"/>
          </w:rPr>
          <w:t>https://www.nytimes.com/2002/04/20/world/venezuela-s-2-fateful-days-leader-is-out-and-in-again.html</w:t>
        </w:r>
      </w:hyperlink>
      <w:r w:rsidRPr="00F4686F">
        <w:rPr>
          <w:rFonts w:ascii="Times New Roman" w:eastAsia="Times New Roman" w:hAnsi="Times New Roman" w:cs="Times New Roman"/>
          <w:sz w:val="24"/>
          <w:szCs w:val="24"/>
        </w:rPr>
        <w:t>.</w:t>
      </w:r>
    </w:p>
    <w:p w14:paraId="2234852A"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Romero, Simon. 2010. ‘Ecuador Police Chief Resigns After Uprising’. </w:t>
      </w:r>
      <w:r w:rsidRPr="00F4686F">
        <w:rPr>
          <w:rFonts w:ascii="Times New Roman" w:eastAsia="Times New Roman" w:hAnsi="Times New Roman" w:cs="Times New Roman"/>
          <w:i/>
          <w:iCs/>
          <w:sz w:val="24"/>
          <w:szCs w:val="24"/>
        </w:rPr>
        <w:t>The New York Times</w:t>
      </w:r>
      <w:r w:rsidRPr="00F4686F">
        <w:rPr>
          <w:rFonts w:ascii="Times New Roman" w:eastAsia="Times New Roman" w:hAnsi="Times New Roman" w:cs="Times New Roman"/>
          <w:sz w:val="24"/>
          <w:szCs w:val="24"/>
        </w:rPr>
        <w:t xml:space="preserve">, 1 October 2010, sec. World. </w:t>
      </w:r>
      <w:hyperlink r:id="rId129" w:history="1">
        <w:r w:rsidRPr="00F4686F">
          <w:rPr>
            <w:rFonts w:ascii="Times New Roman" w:eastAsia="Times New Roman" w:hAnsi="Times New Roman" w:cs="Times New Roman"/>
            <w:color w:val="0000FF"/>
            <w:sz w:val="24"/>
            <w:szCs w:val="24"/>
            <w:u w:val="single"/>
          </w:rPr>
          <w:t>https://www.nytimes.com/2010/10/02/world/americas/02ecuador.html</w:t>
        </w:r>
      </w:hyperlink>
      <w:r w:rsidRPr="00F4686F">
        <w:rPr>
          <w:rFonts w:ascii="Times New Roman" w:eastAsia="Times New Roman" w:hAnsi="Times New Roman" w:cs="Times New Roman"/>
          <w:sz w:val="24"/>
          <w:szCs w:val="24"/>
        </w:rPr>
        <w:t>.</w:t>
      </w:r>
    </w:p>
    <w:p w14:paraId="53E55EF1"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Rueda, Manuel. 2013. ‘UN Congratulates Venezuela for Reducing Hunger’. </w:t>
      </w:r>
      <w:r w:rsidRPr="00F4686F">
        <w:rPr>
          <w:rFonts w:ascii="Times New Roman" w:eastAsia="Times New Roman" w:hAnsi="Times New Roman" w:cs="Times New Roman"/>
          <w:i/>
          <w:iCs/>
          <w:sz w:val="24"/>
          <w:szCs w:val="24"/>
        </w:rPr>
        <w:t>ABC News</w:t>
      </w:r>
      <w:r w:rsidRPr="00F4686F">
        <w:rPr>
          <w:rFonts w:ascii="Times New Roman" w:eastAsia="Times New Roman" w:hAnsi="Times New Roman" w:cs="Times New Roman"/>
          <w:sz w:val="24"/>
          <w:szCs w:val="24"/>
        </w:rPr>
        <w:t xml:space="preserve">, 17 June 2013. </w:t>
      </w:r>
      <w:hyperlink r:id="rId130" w:history="1">
        <w:r w:rsidRPr="00F4686F">
          <w:rPr>
            <w:rFonts w:ascii="Times New Roman" w:eastAsia="Times New Roman" w:hAnsi="Times New Roman" w:cs="Times New Roman"/>
            <w:color w:val="0000FF"/>
            <w:sz w:val="24"/>
            <w:szCs w:val="24"/>
            <w:u w:val="single"/>
          </w:rPr>
          <w:t>https://abcnews.go.com/ABC_Univision/News/congratulates-venezuela-reducing-hunger-widespread-food-shortages/story?id=19421963</w:t>
        </w:r>
      </w:hyperlink>
      <w:r w:rsidRPr="00F4686F">
        <w:rPr>
          <w:rFonts w:ascii="Times New Roman" w:eastAsia="Times New Roman" w:hAnsi="Times New Roman" w:cs="Times New Roman"/>
          <w:sz w:val="24"/>
          <w:szCs w:val="24"/>
        </w:rPr>
        <w:t>.</w:t>
      </w:r>
    </w:p>
    <w:p w14:paraId="217836B8"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Ruggie</w:t>
      </w:r>
      <w:proofErr w:type="spellEnd"/>
      <w:r w:rsidRPr="00F4686F">
        <w:rPr>
          <w:rFonts w:ascii="Times New Roman" w:eastAsia="Times New Roman" w:hAnsi="Times New Roman" w:cs="Times New Roman"/>
          <w:sz w:val="24"/>
          <w:szCs w:val="24"/>
        </w:rPr>
        <w:t xml:space="preserve">, John Gerard. 1991. ‘Embedded Liberalism Revisited: Institutions and Progress in International Economic Relations’. </w:t>
      </w:r>
      <w:r w:rsidRPr="00F4686F">
        <w:rPr>
          <w:rFonts w:ascii="Times New Roman" w:eastAsia="Times New Roman" w:hAnsi="Times New Roman" w:cs="Times New Roman"/>
          <w:i/>
          <w:iCs/>
          <w:sz w:val="24"/>
          <w:szCs w:val="24"/>
        </w:rPr>
        <w:t>Progress in Postwar International Relations</w:t>
      </w:r>
      <w:r w:rsidRPr="00F4686F">
        <w:rPr>
          <w:rFonts w:ascii="Times New Roman" w:eastAsia="Times New Roman" w:hAnsi="Times New Roman" w:cs="Times New Roman"/>
          <w:sz w:val="24"/>
          <w:szCs w:val="24"/>
        </w:rPr>
        <w:t>, 201–34.</w:t>
      </w:r>
    </w:p>
    <w:p w14:paraId="1BD7EB4A"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Said, Edward W. 1979. </w:t>
      </w:r>
      <w:r w:rsidRPr="00F4686F">
        <w:rPr>
          <w:rFonts w:ascii="Times New Roman" w:eastAsia="Times New Roman" w:hAnsi="Times New Roman" w:cs="Times New Roman"/>
          <w:i/>
          <w:iCs/>
          <w:sz w:val="24"/>
          <w:szCs w:val="24"/>
        </w:rPr>
        <w:t>Orientalism</w:t>
      </w:r>
      <w:r w:rsidRPr="00F4686F">
        <w:rPr>
          <w:rFonts w:ascii="Times New Roman" w:eastAsia="Times New Roman" w:hAnsi="Times New Roman" w:cs="Times New Roman"/>
          <w:sz w:val="24"/>
          <w:szCs w:val="24"/>
        </w:rPr>
        <w:t>. 1st Vintage Books ed. New York: Vintage Books.</w:t>
      </w:r>
    </w:p>
    <w:p w14:paraId="456A436F"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Seawright, Jason, and John </w:t>
      </w:r>
      <w:proofErr w:type="spellStart"/>
      <w:r w:rsidRPr="00F4686F">
        <w:rPr>
          <w:rFonts w:ascii="Times New Roman" w:eastAsia="Times New Roman" w:hAnsi="Times New Roman" w:cs="Times New Roman"/>
          <w:sz w:val="24"/>
          <w:szCs w:val="24"/>
        </w:rPr>
        <w:t>Gerring</w:t>
      </w:r>
      <w:proofErr w:type="spellEnd"/>
      <w:r w:rsidRPr="00F4686F">
        <w:rPr>
          <w:rFonts w:ascii="Times New Roman" w:eastAsia="Times New Roman" w:hAnsi="Times New Roman" w:cs="Times New Roman"/>
          <w:sz w:val="24"/>
          <w:szCs w:val="24"/>
        </w:rPr>
        <w:t xml:space="preserve">. 2008. ‘Case Selection Techniques in Case Study Research: A Menu of Qualitative and Quantitative Options’. </w:t>
      </w:r>
      <w:r w:rsidRPr="00F4686F">
        <w:rPr>
          <w:rFonts w:ascii="Times New Roman" w:eastAsia="Times New Roman" w:hAnsi="Times New Roman" w:cs="Times New Roman"/>
          <w:i/>
          <w:iCs/>
          <w:sz w:val="24"/>
          <w:szCs w:val="24"/>
        </w:rPr>
        <w:t>Political Research Quarterly</w:t>
      </w:r>
      <w:r w:rsidRPr="00F4686F">
        <w:rPr>
          <w:rFonts w:ascii="Times New Roman" w:eastAsia="Times New Roman" w:hAnsi="Times New Roman" w:cs="Times New Roman"/>
          <w:sz w:val="24"/>
          <w:szCs w:val="24"/>
        </w:rPr>
        <w:t xml:space="preserve"> 61 (2): 294–308. </w:t>
      </w:r>
      <w:hyperlink r:id="rId131" w:history="1">
        <w:r w:rsidRPr="00F4686F">
          <w:rPr>
            <w:rFonts w:ascii="Times New Roman" w:eastAsia="Times New Roman" w:hAnsi="Times New Roman" w:cs="Times New Roman"/>
            <w:color w:val="0000FF"/>
            <w:sz w:val="24"/>
            <w:szCs w:val="24"/>
            <w:u w:val="single"/>
          </w:rPr>
          <w:t>https://doi.org/10.1177/1065912907313077</w:t>
        </w:r>
      </w:hyperlink>
      <w:r w:rsidRPr="00F4686F">
        <w:rPr>
          <w:rFonts w:ascii="Times New Roman" w:eastAsia="Times New Roman" w:hAnsi="Times New Roman" w:cs="Times New Roman"/>
          <w:sz w:val="24"/>
          <w:szCs w:val="24"/>
        </w:rPr>
        <w:t>.</w:t>
      </w:r>
    </w:p>
    <w:p w14:paraId="18A9D317"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Sikkink, Kathryn. 1998. ‘Transnational Politics, International Relations Theory, and Human Rights’. </w:t>
      </w:r>
      <w:r w:rsidRPr="00F4686F">
        <w:rPr>
          <w:rFonts w:ascii="Times New Roman" w:eastAsia="Times New Roman" w:hAnsi="Times New Roman" w:cs="Times New Roman"/>
          <w:i/>
          <w:iCs/>
          <w:sz w:val="24"/>
          <w:szCs w:val="24"/>
        </w:rPr>
        <w:t>PS: Political Science &amp; Politics</w:t>
      </w:r>
      <w:r w:rsidRPr="00F4686F">
        <w:rPr>
          <w:rFonts w:ascii="Times New Roman" w:eastAsia="Times New Roman" w:hAnsi="Times New Roman" w:cs="Times New Roman"/>
          <w:sz w:val="24"/>
          <w:szCs w:val="24"/>
        </w:rPr>
        <w:t xml:space="preserve"> 31 (3): 517–23.</w:t>
      </w:r>
    </w:p>
    <w:p w14:paraId="4613E40F"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2014. ‘Latin American Countries as Norm Protagonists of the Idea of International Human Rights’. </w:t>
      </w:r>
      <w:r w:rsidRPr="00F4686F">
        <w:rPr>
          <w:rFonts w:ascii="Times New Roman" w:eastAsia="Times New Roman" w:hAnsi="Times New Roman" w:cs="Times New Roman"/>
          <w:i/>
          <w:iCs/>
          <w:sz w:val="24"/>
          <w:szCs w:val="24"/>
        </w:rPr>
        <w:t>Global Governance</w:t>
      </w:r>
      <w:r w:rsidRPr="00F4686F">
        <w:rPr>
          <w:rFonts w:ascii="Times New Roman" w:eastAsia="Times New Roman" w:hAnsi="Times New Roman" w:cs="Times New Roman"/>
          <w:sz w:val="24"/>
          <w:szCs w:val="24"/>
        </w:rPr>
        <w:t xml:space="preserve"> 20: 389.</w:t>
      </w:r>
    </w:p>
    <w:p w14:paraId="0420F0F7"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Simon, Walker, and Eduardo Garcia. 2009. ‘Ecuador’s Correa Vows Socialism in a Slow Economy’. </w:t>
      </w:r>
      <w:r w:rsidRPr="00F4686F">
        <w:rPr>
          <w:rFonts w:ascii="Times New Roman" w:eastAsia="Times New Roman" w:hAnsi="Times New Roman" w:cs="Times New Roman"/>
          <w:i/>
          <w:iCs/>
          <w:sz w:val="24"/>
          <w:szCs w:val="24"/>
        </w:rPr>
        <w:t>Reuters</w:t>
      </w:r>
      <w:r w:rsidRPr="00F4686F">
        <w:rPr>
          <w:rFonts w:ascii="Times New Roman" w:eastAsia="Times New Roman" w:hAnsi="Times New Roman" w:cs="Times New Roman"/>
          <w:sz w:val="24"/>
          <w:szCs w:val="24"/>
        </w:rPr>
        <w:t xml:space="preserve">, 10 August 2009, sec. Bonds News. </w:t>
      </w:r>
      <w:hyperlink r:id="rId132" w:history="1">
        <w:r w:rsidRPr="00F4686F">
          <w:rPr>
            <w:rFonts w:ascii="Times New Roman" w:eastAsia="Times New Roman" w:hAnsi="Times New Roman" w:cs="Times New Roman"/>
            <w:color w:val="0000FF"/>
            <w:sz w:val="24"/>
            <w:szCs w:val="24"/>
            <w:u w:val="single"/>
          </w:rPr>
          <w:t>https://www.reuters.com/article/ecuador-correa-idUSN1048074020090810</w:t>
        </w:r>
      </w:hyperlink>
      <w:r w:rsidRPr="00F4686F">
        <w:rPr>
          <w:rFonts w:ascii="Times New Roman" w:eastAsia="Times New Roman" w:hAnsi="Times New Roman" w:cs="Times New Roman"/>
          <w:sz w:val="24"/>
          <w:szCs w:val="24"/>
        </w:rPr>
        <w:t>.</w:t>
      </w:r>
    </w:p>
    <w:p w14:paraId="7EC8DB37"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Slater, Jerome. 1967. </w:t>
      </w:r>
      <w:r w:rsidRPr="00F4686F">
        <w:rPr>
          <w:rFonts w:ascii="Times New Roman" w:eastAsia="Times New Roman" w:hAnsi="Times New Roman" w:cs="Times New Roman"/>
          <w:i/>
          <w:iCs/>
          <w:sz w:val="24"/>
          <w:szCs w:val="24"/>
        </w:rPr>
        <w:t>The OAS and United States Foreign Policy</w:t>
      </w:r>
      <w:r w:rsidRPr="00F4686F">
        <w:rPr>
          <w:rFonts w:ascii="Times New Roman" w:eastAsia="Times New Roman" w:hAnsi="Times New Roman" w:cs="Times New Roman"/>
          <w:sz w:val="24"/>
          <w:szCs w:val="24"/>
        </w:rPr>
        <w:t>. Ohio State University Press.</w:t>
      </w:r>
    </w:p>
    <w:p w14:paraId="7A8EC29D"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lastRenderedPageBreak/>
        <w:t>Söderbaum</w:t>
      </w:r>
      <w:proofErr w:type="spellEnd"/>
      <w:r w:rsidRPr="00F4686F">
        <w:rPr>
          <w:rFonts w:ascii="Times New Roman" w:eastAsia="Times New Roman" w:hAnsi="Times New Roman" w:cs="Times New Roman"/>
          <w:sz w:val="24"/>
          <w:szCs w:val="24"/>
        </w:rPr>
        <w:t xml:space="preserve">, Fredrik, Kilian </w:t>
      </w:r>
      <w:proofErr w:type="spellStart"/>
      <w:r w:rsidRPr="00F4686F">
        <w:rPr>
          <w:rFonts w:ascii="Times New Roman" w:eastAsia="Times New Roman" w:hAnsi="Times New Roman" w:cs="Times New Roman"/>
          <w:sz w:val="24"/>
          <w:szCs w:val="24"/>
        </w:rPr>
        <w:t>Spandler</w:t>
      </w:r>
      <w:proofErr w:type="spellEnd"/>
      <w:r w:rsidRPr="00F4686F">
        <w:rPr>
          <w:rFonts w:ascii="Times New Roman" w:eastAsia="Times New Roman" w:hAnsi="Times New Roman" w:cs="Times New Roman"/>
          <w:sz w:val="24"/>
          <w:szCs w:val="24"/>
        </w:rPr>
        <w:t xml:space="preserve">, and Agnese </w:t>
      </w:r>
      <w:proofErr w:type="spellStart"/>
      <w:r w:rsidRPr="00F4686F">
        <w:rPr>
          <w:rFonts w:ascii="Times New Roman" w:eastAsia="Times New Roman" w:hAnsi="Times New Roman" w:cs="Times New Roman"/>
          <w:sz w:val="24"/>
          <w:szCs w:val="24"/>
        </w:rPr>
        <w:t>Pacciardi</w:t>
      </w:r>
      <w:proofErr w:type="spellEnd"/>
      <w:r w:rsidRPr="00F4686F">
        <w:rPr>
          <w:rFonts w:ascii="Times New Roman" w:eastAsia="Times New Roman" w:hAnsi="Times New Roman" w:cs="Times New Roman"/>
          <w:sz w:val="24"/>
          <w:szCs w:val="24"/>
        </w:rPr>
        <w:t xml:space="preserve">. 2021. </w:t>
      </w:r>
      <w:r w:rsidRPr="00F4686F">
        <w:rPr>
          <w:rFonts w:ascii="Times New Roman" w:eastAsia="Times New Roman" w:hAnsi="Times New Roman" w:cs="Times New Roman"/>
          <w:i/>
          <w:iCs/>
          <w:sz w:val="24"/>
          <w:szCs w:val="24"/>
        </w:rPr>
        <w:t>Contestations of the Liberal International Order: A Populist Script of Regional Cooperation</w:t>
      </w:r>
      <w:r w:rsidRPr="00F4686F">
        <w:rPr>
          <w:rFonts w:ascii="Times New Roman" w:eastAsia="Times New Roman" w:hAnsi="Times New Roman" w:cs="Times New Roman"/>
          <w:sz w:val="24"/>
          <w:szCs w:val="24"/>
        </w:rPr>
        <w:t>. Cambridge University Press.</w:t>
      </w:r>
    </w:p>
    <w:p w14:paraId="51CD0821"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Souza, Marcelo Lopes de. 2020. ‘The Land of the Past? Neo-Populism, Neo-Fascism, and the Failure of the Left in Brazil’. </w:t>
      </w:r>
      <w:r w:rsidRPr="00F4686F">
        <w:rPr>
          <w:rFonts w:ascii="Times New Roman" w:eastAsia="Times New Roman" w:hAnsi="Times New Roman" w:cs="Times New Roman"/>
          <w:i/>
          <w:iCs/>
          <w:sz w:val="24"/>
          <w:szCs w:val="24"/>
        </w:rPr>
        <w:t>Political Geography</w:t>
      </w:r>
      <w:r w:rsidRPr="00F4686F">
        <w:rPr>
          <w:rFonts w:ascii="Times New Roman" w:eastAsia="Times New Roman" w:hAnsi="Times New Roman" w:cs="Times New Roman"/>
          <w:sz w:val="24"/>
          <w:szCs w:val="24"/>
        </w:rPr>
        <w:t xml:space="preserve"> 83: 102186.</w:t>
      </w:r>
    </w:p>
    <w:p w14:paraId="41BDC702"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Springer, Simon, Kean Birch, and Julie </w:t>
      </w:r>
      <w:proofErr w:type="spellStart"/>
      <w:r w:rsidRPr="00F4686F">
        <w:rPr>
          <w:rFonts w:ascii="Times New Roman" w:eastAsia="Times New Roman" w:hAnsi="Times New Roman" w:cs="Times New Roman"/>
          <w:sz w:val="24"/>
          <w:szCs w:val="24"/>
        </w:rPr>
        <w:t>MacLeavy</w:t>
      </w:r>
      <w:proofErr w:type="spellEnd"/>
      <w:r w:rsidRPr="00F4686F">
        <w:rPr>
          <w:rFonts w:ascii="Times New Roman" w:eastAsia="Times New Roman" w:hAnsi="Times New Roman" w:cs="Times New Roman"/>
          <w:sz w:val="24"/>
          <w:szCs w:val="24"/>
        </w:rPr>
        <w:t xml:space="preserve">. 2016. </w:t>
      </w:r>
      <w:r w:rsidRPr="00F4686F">
        <w:rPr>
          <w:rFonts w:ascii="Times New Roman" w:eastAsia="Times New Roman" w:hAnsi="Times New Roman" w:cs="Times New Roman"/>
          <w:i/>
          <w:iCs/>
          <w:sz w:val="24"/>
          <w:szCs w:val="24"/>
        </w:rPr>
        <w:t>The Handbook of Neoliberalism</w:t>
      </w:r>
      <w:r w:rsidRPr="00F4686F">
        <w:rPr>
          <w:rFonts w:ascii="Times New Roman" w:eastAsia="Times New Roman" w:hAnsi="Times New Roman" w:cs="Times New Roman"/>
          <w:sz w:val="24"/>
          <w:szCs w:val="24"/>
        </w:rPr>
        <w:t>. Vol. 2. Routledge New York.</w:t>
      </w:r>
    </w:p>
    <w:p w14:paraId="28887C95"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Steele, Brent J. 2005. ‘Ontological Security and the Power of Self-Identity: British Neutrality and the American Civil War’. </w:t>
      </w:r>
      <w:r w:rsidRPr="00F4686F">
        <w:rPr>
          <w:rFonts w:ascii="Times New Roman" w:eastAsia="Times New Roman" w:hAnsi="Times New Roman" w:cs="Times New Roman"/>
          <w:i/>
          <w:iCs/>
          <w:sz w:val="24"/>
          <w:szCs w:val="24"/>
        </w:rPr>
        <w:t>Review of International Studies</w:t>
      </w:r>
      <w:r w:rsidRPr="00F4686F">
        <w:rPr>
          <w:rFonts w:ascii="Times New Roman" w:eastAsia="Times New Roman" w:hAnsi="Times New Roman" w:cs="Times New Roman"/>
          <w:sz w:val="24"/>
          <w:szCs w:val="24"/>
        </w:rPr>
        <w:t xml:space="preserve"> 31 (3): 519–40.</w:t>
      </w:r>
    </w:p>
    <w:p w14:paraId="17202657"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Taj, Mitra. 2022. ‘Peru’s Top Court Reinstates Pardon for Former President Alberto Fujimori’. </w:t>
      </w:r>
      <w:r w:rsidRPr="00F4686F">
        <w:rPr>
          <w:rFonts w:ascii="Times New Roman" w:eastAsia="Times New Roman" w:hAnsi="Times New Roman" w:cs="Times New Roman"/>
          <w:i/>
          <w:iCs/>
          <w:sz w:val="24"/>
          <w:szCs w:val="24"/>
        </w:rPr>
        <w:t>The New York Times</w:t>
      </w:r>
      <w:r w:rsidRPr="00F4686F">
        <w:rPr>
          <w:rFonts w:ascii="Times New Roman" w:eastAsia="Times New Roman" w:hAnsi="Times New Roman" w:cs="Times New Roman"/>
          <w:sz w:val="24"/>
          <w:szCs w:val="24"/>
        </w:rPr>
        <w:t xml:space="preserve">, 17 March 2022, sec. World. </w:t>
      </w:r>
      <w:hyperlink r:id="rId133" w:history="1">
        <w:r w:rsidRPr="00F4686F">
          <w:rPr>
            <w:rFonts w:ascii="Times New Roman" w:eastAsia="Times New Roman" w:hAnsi="Times New Roman" w:cs="Times New Roman"/>
            <w:color w:val="0000FF"/>
            <w:sz w:val="24"/>
            <w:szCs w:val="24"/>
            <w:u w:val="single"/>
          </w:rPr>
          <w:t>https://www.nytimes.com/2022/03/17/world/americas/peru-alberto-fujimori.html</w:t>
        </w:r>
      </w:hyperlink>
      <w:r w:rsidRPr="00F4686F">
        <w:rPr>
          <w:rFonts w:ascii="Times New Roman" w:eastAsia="Times New Roman" w:hAnsi="Times New Roman" w:cs="Times New Roman"/>
          <w:sz w:val="24"/>
          <w:szCs w:val="24"/>
        </w:rPr>
        <w:t>.</w:t>
      </w:r>
    </w:p>
    <w:p w14:paraId="476B92A6"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Tannen, Deborah. n.d. ‘Discourse Analysis—What Speakers Do in Conversation | Linguistic Society of America’. Linguistic Society of America. Accessed 30 March 2022. </w:t>
      </w:r>
      <w:hyperlink r:id="rId134" w:history="1">
        <w:r w:rsidRPr="00F4686F">
          <w:rPr>
            <w:rFonts w:ascii="Times New Roman" w:eastAsia="Times New Roman" w:hAnsi="Times New Roman" w:cs="Times New Roman"/>
            <w:color w:val="0000FF"/>
            <w:sz w:val="24"/>
            <w:szCs w:val="24"/>
            <w:u w:val="single"/>
          </w:rPr>
          <w:t>https://www.linguisticsociety.org/resource/discourse-analysis-what-speakers-do-conversation</w:t>
        </w:r>
      </w:hyperlink>
      <w:r w:rsidRPr="00F4686F">
        <w:rPr>
          <w:rFonts w:ascii="Times New Roman" w:eastAsia="Times New Roman" w:hAnsi="Times New Roman" w:cs="Times New Roman"/>
          <w:sz w:val="24"/>
          <w:szCs w:val="24"/>
        </w:rPr>
        <w:t>.</w:t>
      </w:r>
    </w:p>
    <w:p w14:paraId="04E5C93E"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The Editors of </w:t>
      </w:r>
      <w:proofErr w:type="spellStart"/>
      <w:r w:rsidRPr="00F4686F">
        <w:rPr>
          <w:rFonts w:ascii="Times New Roman" w:eastAsia="Times New Roman" w:hAnsi="Times New Roman" w:cs="Times New Roman"/>
          <w:sz w:val="24"/>
          <w:szCs w:val="24"/>
        </w:rPr>
        <w:t>Encyclopaedia</w:t>
      </w:r>
      <w:proofErr w:type="spellEnd"/>
      <w:r w:rsidRPr="00F4686F">
        <w:rPr>
          <w:rFonts w:ascii="Times New Roman" w:eastAsia="Times New Roman" w:hAnsi="Times New Roman" w:cs="Times New Roman"/>
          <w:sz w:val="24"/>
          <w:szCs w:val="24"/>
        </w:rPr>
        <w:t xml:space="preserve"> Britannica. n.d. ‘Organization of American States | Britannica’. Accessed 28 March 2022. </w:t>
      </w:r>
      <w:hyperlink r:id="rId135" w:history="1">
        <w:r w:rsidRPr="00F4686F">
          <w:rPr>
            <w:rFonts w:ascii="Times New Roman" w:eastAsia="Times New Roman" w:hAnsi="Times New Roman" w:cs="Times New Roman"/>
            <w:color w:val="0000FF"/>
            <w:sz w:val="24"/>
            <w:szCs w:val="24"/>
            <w:u w:val="single"/>
          </w:rPr>
          <w:t>https://www.britannica.com/topic/Organization-of-American-States</w:t>
        </w:r>
      </w:hyperlink>
      <w:r w:rsidRPr="00F4686F">
        <w:rPr>
          <w:rFonts w:ascii="Times New Roman" w:eastAsia="Times New Roman" w:hAnsi="Times New Roman" w:cs="Times New Roman"/>
          <w:sz w:val="24"/>
          <w:szCs w:val="24"/>
        </w:rPr>
        <w:t>.</w:t>
      </w:r>
    </w:p>
    <w:p w14:paraId="7E660851" w14:textId="77777777" w:rsidR="005B6203" w:rsidRPr="007015F4" w:rsidRDefault="005B6203" w:rsidP="00F4686F">
      <w:pPr>
        <w:spacing w:after="0" w:line="480" w:lineRule="auto"/>
        <w:ind w:hanging="480"/>
        <w:rPr>
          <w:rFonts w:ascii="Times New Roman" w:eastAsia="Times New Roman" w:hAnsi="Times New Roman" w:cs="Times New Roman"/>
          <w:sz w:val="24"/>
          <w:szCs w:val="24"/>
          <w:lang w:val="fr-FR"/>
        </w:rPr>
      </w:pPr>
      <w:r w:rsidRPr="00F4686F">
        <w:rPr>
          <w:rFonts w:ascii="Times New Roman" w:eastAsia="Times New Roman" w:hAnsi="Times New Roman" w:cs="Times New Roman"/>
          <w:i/>
          <w:iCs/>
          <w:sz w:val="24"/>
          <w:szCs w:val="24"/>
        </w:rPr>
        <w:t>The New York Times</w:t>
      </w:r>
      <w:r w:rsidRPr="00F4686F">
        <w:rPr>
          <w:rFonts w:ascii="Times New Roman" w:eastAsia="Times New Roman" w:hAnsi="Times New Roman" w:cs="Times New Roman"/>
          <w:sz w:val="24"/>
          <w:szCs w:val="24"/>
        </w:rPr>
        <w:t xml:space="preserve">. 2007. ‘Chávez Pulling Venezuela out of World Bank and IMF’, 1 May 2007, sec. </w:t>
      </w:r>
      <w:r w:rsidRPr="001C2C9A">
        <w:rPr>
          <w:rFonts w:ascii="Times New Roman" w:eastAsia="Times New Roman" w:hAnsi="Times New Roman" w:cs="Times New Roman"/>
          <w:sz w:val="24"/>
          <w:szCs w:val="24"/>
        </w:rPr>
        <w:t xml:space="preserve">World. </w:t>
      </w:r>
      <w:hyperlink r:id="rId136" w:history="1">
        <w:r w:rsidRPr="007015F4">
          <w:rPr>
            <w:rFonts w:ascii="Times New Roman" w:eastAsia="Times New Roman" w:hAnsi="Times New Roman" w:cs="Times New Roman"/>
            <w:color w:val="0000FF"/>
            <w:sz w:val="24"/>
            <w:szCs w:val="24"/>
            <w:u w:val="single"/>
            <w:lang w:val="fr-FR"/>
          </w:rPr>
          <w:t>https://www.nytimes.com/2007/05/01/world/americas/01iht-venez.1.5513389.html</w:t>
        </w:r>
      </w:hyperlink>
      <w:r w:rsidRPr="007015F4">
        <w:rPr>
          <w:rFonts w:ascii="Times New Roman" w:eastAsia="Times New Roman" w:hAnsi="Times New Roman" w:cs="Times New Roman"/>
          <w:sz w:val="24"/>
          <w:szCs w:val="24"/>
          <w:lang w:val="fr-FR"/>
        </w:rPr>
        <w:t>.</w:t>
      </w:r>
    </w:p>
    <w:p w14:paraId="2B59FF7E"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7015F4">
        <w:rPr>
          <w:rFonts w:ascii="Times New Roman" w:eastAsia="Times New Roman" w:hAnsi="Times New Roman" w:cs="Times New Roman"/>
          <w:sz w:val="24"/>
          <w:szCs w:val="24"/>
          <w:lang w:val="fr-FR"/>
        </w:rPr>
        <w:t xml:space="preserve">Torre, Carlos de </w:t>
      </w:r>
      <w:proofErr w:type="spellStart"/>
      <w:r w:rsidRPr="007015F4">
        <w:rPr>
          <w:rFonts w:ascii="Times New Roman" w:eastAsia="Times New Roman" w:hAnsi="Times New Roman" w:cs="Times New Roman"/>
          <w:sz w:val="24"/>
          <w:szCs w:val="24"/>
          <w:lang w:val="fr-FR"/>
        </w:rPr>
        <w:t>la</w:t>
      </w:r>
      <w:proofErr w:type="spellEnd"/>
      <w:r w:rsidRPr="007015F4">
        <w:rPr>
          <w:rFonts w:ascii="Times New Roman" w:eastAsia="Times New Roman" w:hAnsi="Times New Roman" w:cs="Times New Roman"/>
          <w:sz w:val="24"/>
          <w:szCs w:val="24"/>
          <w:lang w:val="fr-FR"/>
        </w:rPr>
        <w:t xml:space="preserve">. 2013. </w:t>
      </w:r>
      <w:r w:rsidRPr="00F4686F">
        <w:rPr>
          <w:rFonts w:ascii="Times New Roman" w:eastAsia="Times New Roman" w:hAnsi="Times New Roman" w:cs="Times New Roman"/>
          <w:sz w:val="24"/>
          <w:szCs w:val="24"/>
        </w:rPr>
        <w:t xml:space="preserve">‘Latin America’s Authoritarian </w:t>
      </w:r>
      <w:proofErr w:type="gramStart"/>
      <w:r w:rsidRPr="00F4686F">
        <w:rPr>
          <w:rFonts w:ascii="Times New Roman" w:eastAsia="Times New Roman" w:hAnsi="Times New Roman" w:cs="Times New Roman"/>
          <w:sz w:val="24"/>
          <w:szCs w:val="24"/>
        </w:rPr>
        <w:t>Drift:</w:t>
      </w:r>
      <w:proofErr w:type="gramEnd"/>
      <w:r w:rsidRPr="00F4686F">
        <w:rPr>
          <w:rFonts w:ascii="Times New Roman" w:eastAsia="Times New Roman" w:hAnsi="Times New Roman" w:cs="Times New Roman"/>
          <w:sz w:val="24"/>
          <w:szCs w:val="24"/>
        </w:rPr>
        <w:t xml:space="preserve"> Technocratic Populism in Ecuador’. </w:t>
      </w:r>
      <w:r w:rsidRPr="00F4686F">
        <w:rPr>
          <w:rFonts w:ascii="Times New Roman" w:eastAsia="Times New Roman" w:hAnsi="Times New Roman" w:cs="Times New Roman"/>
          <w:i/>
          <w:iCs/>
          <w:sz w:val="24"/>
          <w:szCs w:val="24"/>
        </w:rPr>
        <w:t>Journal of Democracy</w:t>
      </w:r>
      <w:r w:rsidRPr="00F4686F">
        <w:rPr>
          <w:rFonts w:ascii="Times New Roman" w:eastAsia="Times New Roman" w:hAnsi="Times New Roman" w:cs="Times New Roman"/>
          <w:sz w:val="24"/>
          <w:szCs w:val="24"/>
        </w:rPr>
        <w:t xml:space="preserve"> 24 (3): 33–46. </w:t>
      </w:r>
      <w:hyperlink r:id="rId137" w:history="1">
        <w:r w:rsidRPr="00F4686F">
          <w:rPr>
            <w:rFonts w:ascii="Times New Roman" w:eastAsia="Times New Roman" w:hAnsi="Times New Roman" w:cs="Times New Roman"/>
            <w:color w:val="0000FF"/>
            <w:sz w:val="24"/>
            <w:szCs w:val="24"/>
            <w:u w:val="single"/>
          </w:rPr>
          <w:t>https://doi.org/10.1353/jod.2013.0047</w:t>
        </w:r>
      </w:hyperlink>
      <w:r w:rsidRPr="00F4686F">
        <w:rPr>
          <w:rFonts w:ascii="Times New Roman" w:eastAsia="Times New Roman" w:hAnsi="Times New Roman" w:cs="Times New Roman"/>
          <w:sz w:val="24"/>
          <w:szCs w:val="24"/>
        </w:rPr>
        <w:t>.</w:t>
      </w:r>
    </w:p>
    <w:p w14:paraId="36AB4630"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Tran, Mark. 2007. ‘Venezuela Quits IMF and World Bank’. </w:t>
      </w:r>
      <w:r w:rsidRPr="00F4686F">
        <w:rPr>
          <w:rFonts w:ascii="Times New Roman" w:eastAsia="Times New Roman" w:hAnsi="Times New Roman" w:cs="Times New Roman"/>
          <w:i/>
          <w:iCs/>
          <w:sz w:val="24"/>
          <w:szCs w:val="24"/>
        </w:rPr>
        <w:t>The Guardian</w:t>
      </w:r>
      <w:r w:rsidRPr="00F4686F">
        <w:rPr>
          <w:rFonts w:ascii="Times New Roman" w:eastAsia="Times New Roman" w:hAnsi="Times New Roman" w:cs="Times New Roman"/>
          <w:sz w:val="24"/>
          <w:szCs w:val="24"/>
        </w:rPr>
        <w:t xml:space="preserve">, 1 May 2007, sec. Business. </w:t>
      </w:r>
      <w:hyperlink r:id="rId138" w:history="1">
        <w:r w:rsidRPr="00F4686F">
          <w:rPr>
            <w:rFonts w:ascii="Times New Roman" w:eastAsia="Times New Roman" w:hAnsi="Times New Roman" w:cs="Times New Roman"/>
            <w:color w:val="0000FF"/>
            <w:sz w:val="24"/>
            <w:szCs w:val="24"/>
            <w:u w:val="single"/>
          </w:rPr>
          <w:t>https://www.theguardian.com/business/2007/may/01/venezuela.imf</w:t>
        </w:r>
      </w:hyperlink>
      <w:r w:rsidRPr="00F4686F">
        <w:rPr>
          <w:rFonts w:ascii="Times New Roman" w:eastAsia="Times New Roman" w:hAnsi="Times New Roman" w:cs="Times New Roman"/>
          <w:sz w:val="24"/>
          <w:szCs w:val="24"/>
        </w:rPr>
        <w:t>.</w:t>
      </w:r>
    </w:p>
    <w:p w14:paraId="63B068DE"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UN. 2002. ‘Venezuela: Annan Welcomes Return of Calm, Appeals for National Reconciliation’. UN News. 16 April 2002. </w:t>
      </w:r>
      <w:hyperlink r:id="rId139" w:history="1">
        <w:r w:rsidRPr="00F4686F">
          <w:rPr>
            <w:rFonts w:ascii="Times New Roman" w:eastAsia="Times New Roman" w:hAnsi="Times New Roman" w:cs="Times New Roman"/>
            <w:color w:val="0000FF"/>
            <w:sz w:val="24"/>
            <w:szCs w:val="24"/>
            <w:u w:val="single"/>
          </w:rPr>
          <w:t>https://news.un.org/en/story/2002/04/32482-venezuela-annan-welcomes-return-calm-appeals-national-reconciliation</w:t>
        </w:r>
      </w:hyperlink>
      <w:r w:rsidRPr="00F4686F">
        <w:rPr>
          <w:rFonts w:ascii="Times New Roman" w:eastAsia="Times New Roman" w:hAnsi="Times New Roman" w:cs="Times New Roman"/>
          <w:sz w:val="24"/>
          <w:szCs w:val="24"/>
        </w:rPr>
        <w:t>.</w:t>
      </w:r>
    </w:p>
    <w:p w14:paraId="01B3E6CB"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2009a. ‘UN Human Rights Expert Sounds Alarm on Draft Media Laws in Venezuela’. UN News. 10 August 2009. </w:t>
      </w:r>
      <w:hyperlink r:id="rId140" w:history="1">
        <w:r w:rsidRPr="00F4686F">
          <w:rPr>
            <w:rFonts w:ascii="Times New Roman" w:eastAsia="Times New Roman" w:hAnsi="Times New Roman" w:cs="Times New Roman"/>
            <w:color w:val="0000FF"/>
            <w:sz w:val="24"/>
            <w:szCs w:val="24"/>
            <w:u w:val="single"/>
          </w:rPr>
          <w:t>https://news.un.org/en/story/2009/08/309212-un-human-rights-expert-sounds-alarm-draft-media-laws-venezuela</w:t>
        </w:r>
      </w:hyperlink>
      <w:r w:rsidRPr="00F4686F">
        <w:rPr>
          <w:rFonts w:ascii="Times New Roman" w:eastAsia="Times New Roman" w:hAnsi="Times New Roman" w:cs="Times New Roman"/>
          <w:sz w:val="24"/>
          <w:szCs w:val="24"/>
        </w:rPr>
        <w:t>.</w:t>
      </w:r>
    </w:p>
    <w:p w14:paraId="6DA99A90"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2009b. ‘Venezuelan Leader Violates Independence of Judiciary – UN Rights Experts’. UN News. 16 December 2009. </w:t>
      </w:r>
      <w:hyperlink r:id="rId141" w:history="1">
        <w:r w:rsidRPr="00F4686F">
          <w:rPr>
            <w:rFonts w:ascii="Times New Roman" w:eastAsia="Times New Roman" w:hAnsi="Times New Roman" w:cs="Times New Roman"/>
            <w:color w:val="0000FF"/>
            <w:sz w:val="24"/>
            <w:szCs w:val="24"/>
            <w:u w:val="single"/>
          </w:rPr>
          <w:t>https://news.un.org/en/story/2009/12/324512-venezuelan-leader-violates-independence-judiciary-un-rights-experts</w:t>
        </w:r>
      </w:hyperlink>
      <w:r w:rsidRPr="00F4686F">
        <w:rPr>
          <w:rFonts w:ascii="Times New Roman" w:eastAsia="Times New Roman" w:hAnsi="Times New Roman" w:cs="Times New Roman"/>
          <w:sz w:val="24"/>
          <w:szCs w:val="24"/>
        </w:rPr>
        <w:t>.</w:t>
      </w:r>
    </w:p>
    <w:p w14:paraId="1E9B7596"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2011. ‘Ban Commends Ecuador’s Efforts on Democracy, Human Rights, Environment’. UN News. 14 February 2011. </w:t>
      </w:r>
      <w:hyperlink r:id="rId142" w:history="1">
        <w:r w:rsidRPr="00F4686F">
          <w:rPr>
            <w:rFonts w:ascii="Times New Roman" w:eastAsia="Times New Roman" w:hAnsi="Times New Roman" w:cs="Times New Roman"/>
            <w:color w:val="0000FF"/>
            <w:sz w:val="24"/>
            <w:szCs w:val="24"/>
            <w:u w:val="single"/>
          </w:rPr>
          <w:t>https://news.un.org/en/story/2011/02/366682-ban-commends-ecuadors-efforts-democracy-human-rights-environment</w:t>
        </w:r>
      </w:hyperlink>
      <w:r w:rsidRPr="00F4686F">
        <w:rPr>
          <w:rFonts w:ascii="Times New Roman" w:eastAsia="Times New Roman" w:hAnsi="Times New Roman" w:cs="Times New Roman"/>
          <w:sz w:val="24"/>
          <w:szCs w:val="24"/>
        </w:rPr>
        <w:t>.</w:t>
      </w:r>
    </w:p>
    <w:p w14:paraId="4CFABBDB"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2013. ‘At General Assembly, UN Officials Laud Hugo Chávez’s Commitment to Social Justice’. UN News. 13 March 2013. </w:t>
      </w:r>
      <w:hyperlink r:id="rId143" w:history="1">
        <w:r w:rsidRPr="00F4686F">
          <w:rPr>
            <w:rFonts w:ascii="Times New Roman" w:eastAsia="Times New Roman" w:hAnsi="Times New Roman" w:cs="Times New Roman"/>
            <w:color w:val="0000FF"/>
            <w:sz w:val="24"/>
            <w:szCs w:val="24"/>
            <w:u w:val="single"/>
          </w:rPr>
          <w:t>https://news.un.org/en/story/2013/03/434232-general-assembly-un-officials-laud-hugo-chavezs-commitment-social-justice</w:t>
        </w:r>
      </w:hyperlink>
      <w:r w:rsidRPr="00F4686F">
        <w:rPr>
          <w:rFonts w:ascii="Times New Roman" w:eastAsia="Times New Roman" w:hAnsi="Times New Roman" w:cs="Times New Roman"/>
          <w:sz w:val="24"/>
          <w:szCs w:val="24"/>
        </w:rPr>
        <w:t>.</w:t>
      </w:r>
    </w:p>
    <w:p w14:paraId="4A059B85"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2022a. ‘Brazil: UN Expert Decries Erosion of Democracy, Urges Safe Space for Civil Society’. OHCHR. 11 April 2022. </w:t>
      </w:r>
      <w:hyperlink r:id="rId144" w:history="1">
        <w:r w:rsidRPr="00F4686F">
          <w:rPr>
            <w:rFonts w:ascii="Times New Roman" w:eastAsia="Times New Roman" w:hAnsi="Times New Roman" w:cs="Times New Roman"/>
            <w:color w:val="0000FF"/>
            <w:sz w:val="24"/>
            <w:szCs w:val="24"/>
            <w:u w:val="single"/>
          </w:rPr>
          <w:t>https://www.ohchr.org/en/press-releases/2022/04/brazil-un-expert-decries-erosion-democracy-urges-safe-space-civil-society</w:t>
        </w:r>
      </w:hyperlink>
      <w:r w:rsidRPr="00F4686F">
        <w:rPr>
          <w:rFonts w:ascii="Times New Roman" w:eastAsia="Times New Roman" w:hAnsi="Times New Roman" w:cs="Times New Roman"/>
          <w:sz w:val="24"/>
          <w:szCs w:val="24"/>
        </w:rPr>
        <w:t>.</w:t>
      </w:r>
    </w:p>
    <w:p w14:paraId="542C2AC9"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 2022b. ‘Oral Update on Global Human Rights Developments and the Activities of the UN Human Rights Office’. </w:t>
      </w:r>
      <w:r w:rsidRPr="00F4686F">
        <w:rPr>
          <w:rFonts w:ascii="Times New Roman" w:eastAsia="Times New Roman" w:hAnsi="Times New Roman" w:cs="Times New Roman"/>
          <w:i/>
          <w:iCs/>
          <w:sz w:val="24"/>
          <w:szCs w:val="24"/>
        </w:rPr>
        <w:t>OHCHR</w:t>
      </w:r>
      <w:r w:rsidRPr="00F4686F">
        <w:rPr>
          <w:rFonts w:ascii="Times New Roman" w:eastAsia="Times New Roman" w:hAnsi="Times New Roman" w:cs="Times New Roman"/>
          <w:sz w:val="24"/>
          <w:szCs w:val="24"/>
        </w:rPr>
        <w:t xml:space="preserve">, 13 June 2022. </w:t>
      </w:r>
      <w:hyperlink r:id="rId145" w:history="1">
        <w:r w:rsidRPr="00F4686F">
          <w:rPr>
            <w:rFonts w:ascii="Times New Roman" w:eastAsia="Times New Roman" w:hAnsi="Times New Roman" w:cs="Times New Roman"/>
            <w:color w:val="0000FF"/>
            <w:sz w:val="24"/>
            <w:szCs w:val="24"/>
            <w:u w:val="single"/>
          </w:rPr>
          <w:t>https://www.ohchr.org/en/statements/2022/06/oral-update-global-human-rights-developments-and-activities-un-human-rights</w:t>
        </w:r>
      </w:hyperlink>
      <w:r w:rsidRPr="00F4686F">
        <w:rPr>
          <w:rFonts w:ascii="Times New Roman" w:eastAsia="Times New Roman" w:hAnsi="Times New Roman" w:cs="Times New Roman"/>
          <w:sz w:val="24"/>
          <w:szCs w:val="24"/>
        </w:rPr>
        <w:t>.</w:t>
      </w:r>
    </w:p>
    <w:p w14:paraId="3D724952"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lastRenderedPageBreak/>
        <w:t xml:space="preserve">Valdez, Carlos. 2019. ‘Bolivia Reveals Final Vote Results, but No Winner Declared’. </w:t>
      </w:r>
      <w:r w:rsidRPr="00F4686F">
        <w:rPr>
          <w:rFonts w:ascii="Times New Roman" w:eastAsia="Times New Roman" w:hAnsi="Times New Roman" w:cs="Times New Roman"/>
          <w:i/>
          <w:iCs/>
          <w:sz w:val="24"/>
          <w:szCs w:val="24"/>
        </w:rPr>
        <w:t>AP NEWS</w:t>
      </w:r>
      <w:r w:rsidRPr="00F4686F">
        <w:rPr>
          <w:rFonts w:ascii="Times New Roman" w:eastAsia="Times New Roman" w:hAnsi="Times New Roman" w:cs="Times New Roman"/>
          <w:sz w:val="24"/>
          <w:szCs w:val="24"/>
        </w:rPr>
        <w:t xml:space="preserve">, 26 October 2019, sec. Evo Morales. </w:t>
      </w:r>
      <w:hyperlink r:id="rId146" w:history="1">
        <w:r w:rsidRPr="00F4686F">
          <w:rPr>
            <w:rFonts w:ascii="Times New Roman" w:eastAsia="Times New Roman" w:hAnsi="Times New Roman" w:cs="Times New Roman"/>
            <w:color w:val="0000FF"/>
            <w:sz w:val="24"/>
            <w:szCs w:val="24"/>
            <w:u w:val="single"/>
          </w:rPr>
          <w:t>https://apnews.com/article/ffa910bec2454349ab6032f2e2d92c03</w:t>
        </w:r>
      </w:hyperlink>
      <w:r w:rsidRPr="00F4686F">
        <w:rPr>
          <w:rFonts w:ascii="Times New Roman" w:eastAsia="Times New Roman" w:hAnsi="Times New Roman" w:cs="Times New Roman"/>
          <w:sz w:val="24"/>
          <w:szCs w:val="24"/>
        </w:rPr>
        <w:t>.</w:t>
      </w:r>
    </w:p>
    <w:p w14:paraId="6473A2A2"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‘We Are Gravely Concerned about the Threat to Brazil’s Democratic Institutions.’ 2021. </w:t>
      </w:r>
      <w:r w:rsidRPr="00F4686F">
        <w:rPr>
          <w:rFonts w:ascii="Times New Roman" w:eastAsia="Times New Roman" w:hAnsi="Times New Roman" w:cs="Times New Roman"/>
          <w:i/>
          <w:iCs/>
          <w:sz w:val="24"/>
          <w:szCs w:val="24"/>
        </w:rPr>
        <w:t>Progressive International</w:t>
      </w:r>
      <w:r w:rsidRPr="00F4686F">
        <w:rPr>
          <w:rFonts w:ascii="Times New Roman" w:eastAsia="Times New Roman" w:hAnsi="Times New Roman" w:cs="Times New Roman"/>
          <w:sz w:val="24"/>
          <w:szCs w:val="24"/>
        </w:rPr>
        <w:t xml:space="preserve"> (blog). 9 June 2021. </w:t>
      </w:r>
      <w:hyperlink r:id="rId147" w:history="1">
        <w:r w:rsidRPr="00F4686F">
          <w:rPr>
            <w:rFonts w:ascii="Times New Roman" w:eastAsia="Times New Roman" w:hAnsi="Times New Roman" w:cs="Times New Roman"/>
            <w:color w:val="0000FF"/>
            <w:sz w:val="24"/>
            <w:szCs w:val="24"/>
            <w:u w:val="single"/>
          </w:rPr>
          <w:t>https://progressive.international/wire/2021-09-06-we-are-gravely-concerned-about-the-threat-to-brazils-democratic-institutions/en</w:t>
        </w:r>
      </w:hyperlink>
      <w:r w:rsidRPr="00F4686F">
        <w:rPr>
          <w:rFonts w:ascii="Times New Roman" w:eastAsia="Times New Roman" w:hAnsi="Times New Roman" w:cs="Times New Roman"/>
          <w:sz w:val="24"/>
          <w:szCs w:val="24"/>
        </w:rPr>
        <w:t>.</w:t>
      </w:r>
    </w:p>
    <w:p w14:paraId="43330482"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Wendt, Alexander. 2004. ‘The State as Person in International Theory’. </w:t>
      </w:r>
      <w:r w:rsidRPr="00F4686F">
        <w:rPr>
          <w:rFonts w:ascii="Times New Roman" w:eastAsia="Times New Roman" w:hAnsi="Times New Roman" w:cs="Times New Roman"/>
          <w:i/>
          <w:iCs/>
          <w:sz w:val="24"/>
          <w:szCs w:val="24"/>
        </w:rPr>
        <w:t>Review of International Studies</w:t>
      </w:r>
      <w:r w:rsidRPr="00F4686F">
        <w:rPr>
          <w:rFonts w:ascii="Times New Roman" w:eastAsia="Times New Roman" w:hAnsi="Times New Roman" w:cs="Times New Roman"/>
          <w:sz w:val="24"/>
          <w:szCs w:val="24"/>
        </w:rPr>
        <w:t xml:space="preserve"> 30 (2): 289–316. </w:t>
      </w:r>
      <w:hyperlink r:id="rId148" w:history="1">
        <w:r w:rsidRPr="00F4686F">
          <w:rPr>
            <w:rFonts w:ascii="Times New Roman" w:eastAsia="Times New Roman" w:hAnsi="Times New Roman" w:cs="Times New Roman"/>
            <w:color w:val="0000FF"/>
            <w:sz w:val="24"/>
            <w:szCs w:val="24"/>
            <w:u w:val="single"/>
          </w:rPr>
          <w:t>https://doi.org/10.1017/S0260210504006084</w:t>
        </w:r>
      </w:hyperlink>
      <w:r w:rsidRPr="00F4686F">
        <w:rPr>
          <w:rFonts w:ascii="Times New Roman" w:eastAsia="Times New Roman" w:hAnsi="Times New Roman" w:cs="Times New Roman"/>
          <w:sz w:val="24"/>
          <w:szCs w:val="24"/>
        </w:rPr>
        <w:t>.</w:t>
      </w:r>
    </w:p>
    <w:p w14:paraId="1740B909"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Weyland, Kurt. 2001. ‘Clarifying a Contested Concept: Populism in the Study of Latin American Politics’. </w:t>
      </w:r>
      <w:r w:rsidRPr="00F4686F">
        <w:rPr>
          <w:rFonts w:ascii="Times New Roman" w:eastAsia="Times New Roman" w:hAnsi="Times New Roman" w:cs="Times New Roman"/>
          <w:i/>
          <w:iCs/>
          <w:sz w:val="24"/>
          <w:szCs w:val="24"/>
        </w:rPr>
        <w:t>Comparative Politics</w:t>
      </w:r>
      <w:r w:rsidRPr="00F4686F">
        <w:rPr>
          <w:rFonts w:ascii="Times New Roman" w:eastAsia="Times New Roman" w:hAnsi="Times New Roman" w:cs="Times New Roman"/>
          <w:sz w:val="24"/>
          <w:szCs w:val="24"/>
        </w:rPr>
        <w:t xml:space="preserve"> 34 (1): 1–22. </w:t>
      </w:r>
      <w:hyperlink r:id="rId149" w:history="1">
        <w:r w:rsidRPr="00F4686F">
          <w:rPr>
            <w:rFonts w:ascii="Times New Roman" w:eastAsia="Times New Roman" w:hAnsi="Times New Roman" w:cs="Times New Roman"/>
            <w:color w:val="0000FF"/>
            <w:sz w:val="24"/>
            <w:szCs w:val="24"/>
            <w:u w:val="single"/>
          </w:rPr>
          <w:t>https://doi.org/10.2307/422412</w:t>
        </w:r>
      </w:hyperlink>
      <w:r w:rsidRPr="00F4686F">
        <w:rPr>
          <w:rFonts w:ascii="Times New Roman" w:eastAsia="Times New Roman" w:hAnsi="Times New Roman" w:cs="Times New Roman"/>
          <w:sz w:val="24"/>
          <w:szCs w:val="24"/>
        </w:rPr>
        <w:t>.</w:t>
      </w:r>
    </w:p>
    <w:p w14:paraId="29073E86"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proofErr w:type="spellStart"/>
      <w:r w:rsidRPr="00F4686F">
        <w:rPr>
          <w:rFonts w:ascii="Times New Roman" w:eastAsia="Times New Roman" w:hAnsi="Times New Roman" w:cs="Times New Roman"/>
          <w:sz w:val="24"/>
          <w:szCs w:val="24"/>
        </w:rPr>
        <w:t>Wodak</w:t>
      </w:r>
      <w:proofErr w:type="spellEnd"/>
      <w:r w:rsidRPr="00F4686F">
        <w:rPr>
          <w:rFonts w:ascii="Times New Roman" w:eastAsia="Times New Roman" w:hAnsi="Times New Roman" w:cs="Times New Roman"/>
          <w:sz w:val="24"/>
          <w:szCs w:val="24"/>
        </w:rPr>
        <w:t xml:space="preserve">, Ruth. 2021. </w:t>
      </w:r>
      <w:r w:rsidRPr="00F4686F">
        <w:rPr>
          <w:rFonts w:ascii="Times New Roman" w:eastAsia="Times New Roman" w:hAnsi="Times New Roman" w:cs="Times New Roman"/>
          <w:i/>
          <w:iCs/>
          <w:sz w:val="24"/>
          <w:szCs w:val="24"/>
        </w:rPr>
        <w:t>The Politics of Fear: The Shameless Normalization of Far-Right Discourse</w:t>
      </w:r>
      <w:r w:rsidRPr="00F4686F">
        <w:rPr>
          <w:rFonts w:ascii="Times New Roman" w:eastAsia="Times New Roman" w:hAnsi="Times New Roman" w:cs="Times New Roman"/>
          <w:sz w:val="24"/>
          <w:szCs w:val="24"/>
        </w:rPr>
        <w:t>. 2nd edition. Los Angeles: SAGE.</w:t>
      </w:r>
    </w:p>
    <w:p w14:paraId="15F6739F"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Zarakol, Ayşe. 2014. ‘What Made the Modern World Hang Together: </w:t>
      </w:r>
      <w:proofErr w:type="spellStart"/>
      <w:r w:rsidRPr="00F4686F">
        <w:rPr>
          <w:rFonts w:ascii="Times New Roman" w:eastAsia="Times New Roman" w:hAnsi="Times New Roman" w:cs="Times New Roman"/>
          <w:sz w:val="24"/>
          <w:szCs w:val="24"/>
        </w:rPr>
        <w:t>Socialisation</w:t>
      </w:r>
      <w:proofErr w:type="spellEnd"/>
      <w:r w:rsidRPr="00F4686F">
        <w:rPr>
          <w:rFonts w:ascii="Times New Roman" w:eastAsia="Times New Roman" w:hAnsi="Times New Roman" w:cs="Times New Roman"/>
          <w:sz w:val="24"/>
          <w:szCs w:val="24"/>
        </w:rPr>
        <w:t xml:space="preserve"> or </w:t>
      </w:r>
      <w:proofErr w:type="spellStart"/>
      <w:r w:rsidRPr="00F4686F">
        <w:rPr>
          <w:rFonts w:ascii="Times New Roman" w:eastAsia="Times New Roman" w:hAnsi="Times New Roman" w:cs="Times New Roman"/>
          <w:sz w:val="24"/>
          <w:szCs w:val="24"/>
        </w:rPr>
        <w:t>Stigmatisation</w:t>
      </w:r>
      <w:proofErr w:type="spellEnd"/>
      <w:r w:rsidRPr="00F4686F">
        <w:rPr>
          <w:rFonts w:ascii="Times New Roman" w:eastAsia="Times New Roman" w:hAnsi="Times New Roman" w:cs="Times New Roman"/>
          <w:sz w:val="24"/>
          <w:szCs w:val="24"/>
        </w:rPr>
        <w:t xml:space="preserve">?’ </w:t>
      </w:r>
      <w:r w:rsidRPr="00F4686F">
        <w:rPr>
          <w:rFonts w:ascii="Times New Roman" w:eastAsia="Times New Roman" w:hAnsi="Times New Roman" w:cs="Times New Roman"/>
          <w:i/>
          <w:iCs/>
          <w:sz w:val="24"/>
          <w:szCs w:val="24"/>
        </w:rPr>
        <w:t>International Theory</w:t>
      </w:r>
      <w:r w:rsidRPr="00F4686F">
        <w:rPr>
          <w:rFonts w:ascii="Times New Roman" w:eastAsia="Times New Roman" w:hAnsi="Times New Roman" w:cs="Times New Roman"/>
          <w:sz w:val="24"/>
          <w:szCs w:val="24"/>
        </w:rPr>
        <w:t xml:space="preserve"> 6 (2): 311–32. </w:t>
      </w:r>
      <w:hyperlink r:id="rId150" w:history="1">
        <w:r w:rsidRPr="00F4686F">
          <w:rPr>
            <w:rFonts w:ascii="Times New Roman" w:eastAsia="Times New Roman" w:hAnsi="Times New Roman" w:cs="Times New Roman"/>
            <w:color w:val="0000FF"/>
            <w:sz w:val="24"/>
            <w:szCs w:val="24"/>
            <w:u w:val="single"/>
          </w:rPr>
          <w:t>https://doi.org/10.1017/S1752971914000141</w:t>
        </w:r>
      </w:hyperlink>
      <w:r w:rsidRPr="00F4686F">
        <w:rPr>
          <w:rFonts w:ascii="Times New Roman" w:eastAsia="Times New Roman" w:hAnsi="Times New Roman" w:cs="Times New Roman"/>
          <w:sz w:val="24"/>
          <w:szCs w:val="24"/>
        </w:rPr>
        <w:t>.</w:t>
      </w:r>
    </w:p>
    <w:p w14:paraId="2ABE658B" w14:textId="77777777" w:rsidR="005B6203" w:rsidRPr="00F4686F" w:rsidRDefault="005B6203" w:rsidP="00F4686F">
      <w:pPr>
        <w:spacing w:after="0" w:line="480" w:lineRule="auto"/>
        <w:ind w:hanging="480"/>
        <w:rPr>
          <w:rFonts w:ascii="Times New Roman" w:eastAsia="Times New Roman" w:hAnsi="Times New Roman" w:cs="Times New Roman"/>
          <w:sz w:val="24"/>
          <w:szCs w:val="24"/>
        </w:rPr>
      </w:pPr>
      <w:r w:rsidRPr="00F4686F">
        <w:rPr>
          <w:rFonts w:ascii="Times New Roman" w:eastAsia="Times New Roman" w:hAnsi="Times New Roman" w:cs="Times New Roman"/>
          <w:sz w:val="24"/>
          <w:szCs w:val="24"/>
        </w:rPr>
        <w:t xml:space="preserve">Zürn, Michael. 2018. </w:t>
      </w:r>
      <w:r w:rsidRPr="00F4686F">
        <w:rPr>
          <w:rFonts w:ascii="Times New Roman" w:eastAsia="Times New Roman" w:hAnsi="Times New Roman" w:cs="Times New Roman"/>
          <w:i/>
          <w:iCs/>
          <w:sz w:val="24"/>
          <w:szCs w:val="24"/>
        </w:rPr>
        <w:t>A Theory of Global Governance: Authority, Legitimacy, and Contestation</w:t>
      </w:r>
      <w:r w:rsidRPr="00F4686F">
        <w:rPr>
          <w:rFonts w:ascii="Times New Roman" w:eastAsia="Times New Roman" w:hAnsi="Times New Roman" w:cs="Times New Roman"/>
          <w:sz w:val="24"/>
          <w:szCs w:val="24"/>
        </w:rPr>
        <w:t>. Oxford University Press.</w:t>
      </w:r>
    </w:p>
    <w:p w14:paraId="0EDE462F" w14:textId="77777777" w:rsidR="00BC03C8" w:rsidRPr="00F4686F" w:rsidRDefault="00BC03C8" w:rsidP="00F4686F">
      <w:pPr>
        <w:spacing w:line="480" w:lineRule="auto"/>
        <w:rPr>
          <w:rFonts w:ascii="Times New Roman" w:hAnsi="Times New Roman" w:cs="Times New Roman"/>
        </w:rPr>
      </w:pPr>
    </w:p>
    <w:sectPr w:rsidR="00BC03C8" w:rsidRPr="00F4686F" w:rsidSect="00F917F5">
      <w:headerReference w:type="default" r:id="rId151"/>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B14CA" w14:textId="77777777" w:rsidR="000321D9" w:rsidRDefault="000321D9" w:rsidP="00D827C2">
      <w:pPr>
        <w:spacing w:after="0" w:line="240" w:lineRule="auto"/>
      </w:pPr>
      <w:r>
        <w:separator/>
      </w:r>
    </w:p>
  </w:endnote>
  <w:endnote w:type="continuationSeparator" w:id="0">
    <w:p w14:paraId="36865FBE" w14:textId="77777777" w:rsidR="000321D9" w:rsidRDefault="000321D9" w:rsidP="00D82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E2B59" w14:textId="77777777" w:rsidR="000321D9" w:rsidRDefault="000321D9" w:rsidP="00D827C2">
      <w:pPr>
        <w:spacing w:after="0" w:line="240" w:lineRule="auto"/>
      </w:pPr>
      <w:r>
        <w:separator/>
      </w:r>
    </w:p>
  </w:footnote>
  <w:footnote w:type="continuationSeparator" w:id="0">
    <w:p w14:paraId="364A12C6" w14:textId="77777777" w:rsidR="000321D9" w:rsidRDefault="000321D9" w:rsidP="00D827C2">
      <w:pPr>
        <w:spacing w:after="0" w:line="240" w:lineRule="auto"/>
      </w:pPr>
      <w:r>
        <w:continuationSeparator/>
      </w:r>
    </w:p>
  </w:footnote>
  <w:footnote w:id="1">
    <w:p w14:paraId="4D3E223B" w14:textId="4A1C8032" w:rsidR="00BA29D5" w:rsidRPr="000775D1" w:rsidRDefault="00BA29D5">
      <w:pPr>
        <w:pStyle w:val="FootnoteText"/>
      </w:pPr>
      <w:r>
        <w:rPr>
          <w:rStyle w:val="FootnoteReference"/>
        </w:rPr>
        <w:footnoteRef/>
      </w:r>
      <w:r>
        <w:t xml:space="preserve"> Levitsky and Roberts define</w:t>
      </w:r>
      <w:r w:rsidR="000C6564">
        <w:t xml:space="preserve"> leftist </w:t>
      </w:r>
      <w:r w:rsidR="00BE693E">
        <w:t xml:space="preserve">actors as those “who seek, as a </w:t>
      </w:r>
      <w:r w:rsidR="00BE693E">
        <w:rPr>
          <w:i/>
          <w:iCs/>
        </w:rPr>
        <w:t>central programmatic objective</w:t>
      </w:r>
      <w:r w:rsidR="000775D1">
        <w:t xml:space="preserve">, to reduce social and economic inequalities”. This is a definition that </w:t>
      </w:r>
      <w:r w:rsidR="000233EA">
        <w:t xml:space="preserve">creates continuity with Marxist groups of the Cold War but accommodates </w:t>
      </w:r>
      <w:r w:rsidR="0094225F">
        <w:t xml:space="preserve">the contemporary left </w:t>
      </w:r>
      <w:r w:rsidR="0095547D">
        <w:t>that has engaged other forms of social inequality (race, gender, sexuality, etc.) and does not necessarily oppose private property.</w:t>
      </w:r>
    </w:p>
  </w:footnote>
  <w:footnote w:id="2">
    <w:p w14:paraId="6D91AA74" w14:textId="77777777" w:rsidR="00EF5390" w:rsidRDefault="00EF5390" w:rsidP="00EF5390">
      <w:pPr>
        <w:pStyle w:val="FootnoteText"/>
      </w:pPr>
      <w:r w:rsidRPr="00B71602">
        <w:rPr>
          <w:rStyle w:val="FootnoteReference"/>
        </w:rPr>
        <w:footnoteRef/>
      </w:r>
      <w:r>
        <w:t xml:space="preserve"> Notable examples include Thomas </w:t>
      </w:r>
      <w:proofErr w:type="spellStart"/>
      <w:r>
        <w:t>Sankara</w:t>
      </w:r>
      <w:proofErr w:type="spellEnd"/>
      <w:r>
        <w:t xml:space="preserve"> in Burkina Faso and the People’s Republic of Angola (1975-1992).</w:t>
      </w:r>
    </w:p>
  </w:footnote>
  <w:footnote w:id="3">
    <w:p w14:paraId="3ED299D4" w14:textId="77777777" w:rsidR="001B1AA2" w:rsidRDefault="001B1AA2" w:rsidP="001B1AA2">
      <w:pPr>
        <w:pStyle w:val="FootnoteText"/>
      </w:pPr>
      <w:r>
        <w:rPr>
          <w:rStyle w:val="FootnoteReference"/>
        </w:rPr>
        <w:footnoteRef/>
      </w:r>
      <w:r>
        <w:t xml:space="preserve"> Whether or not this qualifies cleanly as a coup is up for debate. Nonetheless, the facts indicate it is a disruption of the constitutional order that presented an opportunity for a change of power. This matter is discussed later.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BD7C" w14:textId="11B84204" w:rsidR="00F917F5" w:rsidRDefault="00F917F5">
    <w:pPr>
      <w:pStyle w:val="Header"/>
      <w:jc w:val="right"/>
    </w:pPr>
  </w:p>
  <w:p w14:paraId="2FDA982A" w14:textId="33C9D3D1" w:rsidR="007676F5" w:rsidRDefault="007676F5" w:rsidP="004025C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26DB8" w14:textId="4385997E" w:rsidR="00F917F5" w:rsidRDefault="00F917F5">
    <w:pPr>
      <w:pStyle w:val="Header"/>
      <w:jc w:val="right"/>
    </w:pPr>
  </w:p>
  <w:p w14:paraId="319BF7F3" w14:textId="77777777" w:rsidR="00F917F5" w:rsidRDefault="00F917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992985"/>
      <w:docPartObj>
        <w:docPartGallery w:val="Page Numbers (Top of Page)"/>
        <w:docPartUnique/>
      </w:docPartObj>
    </w:sdtPr>
    <w:sdtEndPr>
      <w:rPr>
        <w:noProof/>
      </w:rPr>
    </w:sdtEndPr>
    <w:sdtContent>
      <w:p w14:paraId="6D5CF0FC" w14:textId="03140C2D" w:rsidR="005969E6" w:rsidRDefault="005969E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C837025" w14:textId="77777777" w:rsidR="005969E6" w:rsidRDefault="005969E6" w:rsidP="004025C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D2DD0" w14:textId="09C91F83" w:rsidR="004D4DD5" w:rsidRDefault="00000000">
    <w:pPr>
      <w:pStyle w:val="Header"/>
      <w:jc w:val="right"/>
    </w:pPr>
    <w:sdt>
      <w:sdtPr>
        <w:id w:val="292799185"/>
        <w:docPartObj>
          <w:docPartGallery w:val="Page Numbers (Top of Page)"/>
          <w:docPartUnique/>
        </w:docPartObj>
      </w:sdtPr>
      <w:sdtEndPr>
        <w:rPr>
          <w:noProof/>
        </w:rPr>
      </w:sdtEndPr>
      <w:sdtContent>
        <w:r w:rsidR="004D4DD5">
          <w:fldChar w:fldCharType="begin"/>
        </w:r>
        <w:r w:rsidR="004D4DD5">
          <w:instrText xml:space="preserve"> PAGE   \* MERGEFORMAT </w:instrText>
        </w:r>
        <w:r w:rsidR="004D4DD5">
          <w:fldChar w:fldCharType="separate"/>
        </w:r>
        <w:r w:rsidR="004D4DD5">
          <w:rPr>
            <w:noProof/>
          </w:rPr>
          <w:t>2</w:t>
        </w:r>
        <w:r w:rsidR="004D4DD5">
          <w:rPr>
            <w:noProof/>
          </w:rPr>
          <w:fldChar w:fldCharType="end"/>
        </w:r>
      </w:sdtContent>
    </w:sdt>
  </w:p>
  <w:p w14:paraId="3697FADF" w14:textId="77777777" w:rsidR="004D4DD5" w:rsidRDefault="004D4DD5" w:rsidP="004025C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074C4"/>
    <w:multiLevelType w:val="hybridMultilevel"/>
    <w:tmpl w:val="8E3407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7377E6"/>
    <w:multiLevelType w:val="hybridMultilevel"/>
    <w:tmpl w:val="014897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1716B2F"/>
    <w:multiLevelType w:val="hybridMultilevel"/>
    <w:tmpl w:val="7F069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1798402">
    <w:abstractNumId w:val="1"/>
  </w:num>
  <w:num w:numId="2" w16cid:durableId="251427759">
    <w:abstractNumId w:val="0"/>
  </w:num>
  <w:num w:numId="3" w16cid:durableId="939140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c0MTQ3NTYzMTU3MTdS0lEKTi0uzszPAykwqQUA8VK8USwAAAA="/>
  </w:docVars>
  <w:rsids>
    <w:rsidRoot w:val="00D63431"/>
    <w:rsid w:val="00001B25"/>
    <w:rsid w:val="00005A0C"/>
    <w:rsid w:val="00006655"/>
    <w:rsid w:val="00010A8E"/>
    <w:rsid w:val="00011F11"/>
    <w:rsid w:val="00015A00"/>
    <w:rsid w:val="00016AA5"/>
    <w:rsid w:val="00016F07"/>
    <w:rsid w:val="000233EA"/>
    <w:rsid w:val="000243FB"/>
    <w:rsid w:val="000321D9"/>
    <w:rsid w:val="00045E14"/>
    <w:rsid w:val="00051038"/>
    <w:rsid w:val="00054359"/>
    <w:rsid w:val="00055F79"/>
    <w:rsid w:val="00056833"/>
    <w:rsid w:val="000568B1"/>
    <w:rsid w:val="00062483"/>
    <w:rsid w:val="00064B26"/>
    <w:rsid w:val="000708AA"/>
    <w:rsid w:val="00073C97"/>
    <w:rsid w:val="000775D1"/>
    <w:rsid w:val="00086BF4"/>
    <w:rsid w:val="00087BE9"/>
    <w:rsid w:val="000906D6"/>
    <w:rsid w:val="000911C1"/>
    <w:rsid w:val="000946CF"/>
    <w:rsid w:val="00094715"/>
    <w:rsid w:val="00096A33"/>
    <w:rsid w:val="00096C1F"/>
    <w:rsid w:val="00097CD9"/>
    <w:rsid w:val="000A0903"/>
    <w:rsid w:val="000A096A"/>
    <w:rsid w:val="000A15B2"/>
    <w:rsid w:val="000A3421"/>
    <w:rsid w:val="000A4A90"/>
    <w:rsid w:val="000A4CA6"/>
    <w:rsid w:val="000A6DBA"/>
    <w:rsid w:val="000B276B"/>
    <w:rsid w:val="000B44CF"/>
    <w:rsid w:val="000B5AB4"/>
    <w:rsid w:val="000B5C3F"/>
    <w:rsid w:val="000B7670"/>
    <w:rsid w:val="000C0B15"/>
    <w:rsid w:val="000C13D2"/>
    <w:rsid w:val="000C1539"/>
    <w:rsid w:val="000C473F"/>
    <w:rsid w:val="000C5090"/>
    <w:rsid w:val="000C54AB"/>
    <w:rsid w:val="000C6564"/>
    <w:rsid w:val="000D0C43"/>
    <w:rsid w:val="000D3C01"/>
    <w:rsid w:val="000D5323"/>
    <w:rsid w:val="000D735D"/>
    <w:rsid w:val="000D7A0D"/>
    <w:rsid w:val="000E1052"/>
    <w:rsid w:val="000E2C15"/>
    <w:rsid w:val="000E68B5"/>
    <w:rsid w:val="000E7F5E"/>
    <w:rsid w:val="000F4750"/>
    <w:rsid w:val="000F7802"/>
    <w:rsid w:val="0010350F"/>
    <w:rsid w:val="00103ABC"/>
    <w:rsid w:val="00107F30"/>
    <w:rsid w:val="00122322"/>
    <w:rsid w:val="00122953"/>
    <w:rsid w:val="00123140"/>
    <w:rsid w:val="001232BF"/>
    <w:rsid w:val="001245F3"/>
    <w:rsid w:val="0012756D"/>
    <w:rsid w:val="00130F67"/>
    <w:rsid w:val="00135512"/>
    <w:rsid w:val="001360E5"/>
    <w:rsid w:val="0014270C"/>
    <w:rsid w:val="001505E7"/>
    <w:rsid w:val="00157311"/>
    <w:rsid w:val="00161CB6"/>
    <w:rsid w:val="00170947"/>
    <w:rsid w:val="001727BA"/>
    <w:rsid w:val="00181547"/>
    <w:rsid w:val="00183FF9"/>
    <w:rsid w:val="001865BE"/>
    <w:rsid w:val="001927E7"/>
    <w:rsid w:val="00194606"/>
    <w:rsid w:val="00195F0A"/>
    <w:rsid w:val="00196E2C"/>
    <w:rsid w:val="00197316"/>
    <w:rsid w:val="001A0A7C"/>
    <w:rsid w:val="001A1F5C"/>
    <w:rsid w:val="001A3278"/>
    <w:rsid w:val="001A5F82"/>
    <w:rsid w:val="001B0C2D"/>
    <w:rsid w:val="001B1AA2"/>
    <w:rsid w:val="001B5A52"/>
    <w:rsid w:val="001C2C9A"/>
    <w:rsid w:val="001C44F3"/>
    <w:rsid w:val="001D08B5"/>
    <w:rsid w:val="001D1D77"/>
    <w:rsid w:val="001D4893"/>
    <w:rsid w:val="001D6860"/>
    <w:rsid w:val="001D6F25"/>
    <w:rsid w:val="001E0397"/>
    <w:rsid w:val="001E0CE0"/>
    <w:rsid w:val="001E70B1"/>
    <w:rsid w:val="001E78E8"/>
    <w:rsid w:val="001F1428"/>
    <w:rsid w:val="001F2210"/>
    <w:rsid w:val="001F31DB"/>
    <w:rsid w:val="001F35AB"/>
    <w:rsid w:val="001F4509"/>
    <w:rsid w:val="001F5272"/>
    <w:rsid w:val="001F6B6E"/>
    <w:rsid w:val="002023C6"/>
    <w:rsid w:val="00202BB0"/>
    <w:rsid w:val="00202C16"/>
    <w:rsid w:val="00205754"/>
    <w:rsid w:val="002120A5"/>
    <w:rsid w:val="00217573"/>
    <w:rsid w:val="00217D0A"/>
    <w:rsid w:val="00220FDD"/>
    <w:rsid w:val="00222F5A"/>
    <w:rsid w:val="00227700"/>
    <w:rsid w:val="00234D4A"/>
    <w:rsid w:val="00235B81"/>
    <w:rsid w:val="00240660"/>
    <w:rsid w:val="002408F4"/>
    <w:rsid w:val="0024165D"/>
    <w:rsid w:val="002436AB"/>
    <w:rsid w:val="00247160"/>
    <w:rsid w:val="0025187B"/>
    <w:rsid w:val="00252503"/>
    <w:rsid w:val="00253673"/>
    <w:rsid w:val="00254E6C"/>
    <w:rsid w:val="0026032E"/>
    <w:rsid w:val="00260AE3"/>
    <w:rsid w:val="00262ACF"/>
    <w:rsid w:val="00262C9F"/>
    <w:rsid w:val="002710F7"/>
    <w:rsid w:val="00272954"/>
    <w:rsid w:val="00272B9F"/>
    <w:rsid w:val="0027481A"/>
    <w:rsid w:val="0028081F"/>
    <w:rsid w:val="00285911"/>
    <w:rsid w:val="002869A5"/>
    <w:rsid w:val="00287B9A"/>
    <w:rsid w:val="00291BF4"/>
    <w:rsid w:val="00292D19"/>
    <w:rsid w:val="00294500"/>
    <w:rsid w:val="002A0C45"/>
    <w:rsid w:val="002A3F67"/>
    <w:rsid w:val="002A3FB8"/>
    <w:rsid w:val="002B45B0"/>
    <w:rsid w:val="002B4858"/>
    <w:rsid w:val="002C05F1"/>
    <w:rsid w:val="002C27AC"/>
    <w:rsid w:val="002D7714"/>
    <w:rsid w:val="002E0B3A"/>
    <w:rsid w:val="002E2842"/>
    <w:rsid w:val="002E322F"/>
    <w:rsid w:val="002E6C9C"/>
    <w:rsid w:val="002F0161"/>
    <w:rsid w:val="002F6252"/>
    <w:rsid w:val="002F73DF"/>
    <w:rsid w:val="00312DF3"/>
    <w:rsid w:val="0031337E"/>
    <w:rsid w:val="003144F7"/>
    <w:rsid w:val="00315C54"/>
    <w:rsid w:val="003165F5"/>
    <w:rsid w:val="00316626"/>
    <w:rsid w:val="00316B52"/>
    <w:rsid w:val="00321DA5"/>
    <w:rsid w:val="00324500"/>
    <w:rsid w:val="0032491B"/>
    <w:rsid w:val="00325CDD"/>
    <w:rsid w:val="003308D7"/>
    <w:rsid w:val="00333A26"/>
    <w:rsid w:val="00334642"/>
    <w:rsid w:val="003372A6"/>
    <w:rsid w:val="00344729"/>
    <w:rsid w:val="00344D0A"/>
    <w:rsid w:val="0034690F"/>
    <w:rsid w:val="00347BA8"/>
    <w:rsid w:val="0035381E"/>
    <w:rsid w:val="0035603E"/>
    <w:rsid w:val="00357E7C"/>
    <w:rsid w:val="003600AF"/>
    <w:rsid w:val="00360C72"/>
    <w:rsid w:val="0036160D"/>
    <w:rsid w:val="003634E2"/>
    <w:rsid w:val="0036425A"/>
    <w:rsid w:val="003729C2"/>
    <w:rsid w:val="0037620E"/>
    <w:rsid w:val="003763DA"/>
    <w:rsid w:val="00377E65"/>
    <w:rsid w:val="003818B6"/>
    <w:rsid w:val="00382C74"/>
    <w:rsid w:val="00384705"/>
    <w:rsid w:val="003904A0"/>
    <w:rsid w:val="00391D16"/>
    <w:rsid w:val="0039279E"/>
    <w:rsid w:val="00397268"/>
    <w:rsid w:val="0039783D"/>
    <w:rsid w:val="003A22D8"/>
    <w:rsid w:val="003A6F79"/>
    <w:rsid w:val="003B2647"/>
    <w:rsid w:val="003B45EA"/>
    <w:rsid w:val="003B4971"/>
    <w:rsid w:val="003B49CA"/>
    <w:rsid w:val="003B525A"/>
    <w:rsid w:val="003B5FAB"/>
    <w:rsid w:val="003C1988"/>
    <w:rsid w:val="003C3163"/>
    <w:rsid w:val="003C4D0C"/>
    <w:rsid w:val="003D60B8"/>
    <w:rsid w:val="003E22C5"/>
    <w:rsid w:val="003F00FE"/>
    <w:rsid w:val="003F3E3B"/>
    <w:rsid w:val="003F58A5"/>
    <w:rsid w:val="003F6F0C"/>
    <w:rsid w:val="004011C4"/>
    <w:rsid w:val="00401691"/>
    <w:rsid w:val="004025CA"/>
    <w:rsid w:val="004027AA"/>
    <w:rsid w:val="00405A0A"/>
    <w:rsid w:val="00412364"/>
    <w:rsid w:val="00414822"/>
    <w:rsid w:val="004149D0"/>
    <w:rsid w:val="00414E05"/>
    <w:rsid w:val="0042139C"/>
    <w:rsid w:val="004231AC"/>
    <w:rsid w:val="0042329E"/>
    <w:rsid w:val="004277E8"/>
    <w:rsid w:val="0043281C"/>
    <w:rsid w:val="00441997"/>
    <w:rsid w:val="004468E1"/>
    <w:rsid w:val="00453868"/>
    <w:rsid w:val="00454261"/>
    <w:rsid w:val="004549E0"/>
    <w:rsid w:val="00456B99"/>
    <w:rsid w:val="004617AA"/>
    <w:rsid w:val="00464E2D"/>
    <w:rsid w:val="00473290"/>
    <w:rsid w:val="004749B1"/>
    <w:rsid w:val="00483ECE"/>
    <w:rsid w:val="00484343"/>
    <w:rsid w:val="004848F0"/>
    <w:rsid w:val="004851FE"/>
    <w:rsid w:val="00486145"/>
    <w:rsid w:val="00486DB6"/>
    <w:rsid w:val="00490377"/>
    <w:rsid w:val="00490D4F"/>
    <w:rsid w:val="00496E53"/>
    <w:rsid w:val="004A346F"/>
    <w:rsid w:val="004A5CBB"/>
    <w:rsid w:val="004A6409"/>
    <w:rsid w:val="004B1603"/>
    <w:rsid w:val="004B2650"/>
    <w:rsid w:val="004B7941"/>
    <w:rsid w:val="004C0A77"/>
    <w:rsid w:val="004C3EDC"/>
    <w:rsid w:val="004C5328"/>
    <w:rsid w:val="004C649F"/>
    <w:rsid w:val="004C65A9"/>
    <w:rsid w:val="004D0AEE"/>
    <w:rsid w:val="004D4DD5"/>
    <w:rsid w:val="004D5D79"/>
    <w:rsid w:val="004D6A11"/>
    <w:rsid w:val="004D72F6"/>
    <w:rsid w:val="004E12D6"/>
    <w:rsid w:val="004E259A"/>
    <w:rsid w:val="004E4F32"/>
    <w:rsid w:val="004E6BEB"/>
    <w:rsid w:val="004E74FF"/>
    <w:rsid w:val="004F131D"/>
    <w:rsid w:val="004F30B5"/>
    <w:rsid w:val="004F6487"/>
    <w:rsid w:val="00500ACA"/>
    <w:rsid w:val="005023C0"/>
    <w:rsid w:val="005044EB"/>
    <w:rsid w:val="00505B7B"/>
    <w:rsid w:val="00516B63"/>
    <w:rsid w:val="00516D51"/>
    <w:rsid w:val="00520C48"/>
    <w:rsid w:val="00520EE8"/>
    <w:rsid w:val="005262C1"/>
    <w:rsid w:val="00526B78"/>
    <w:rsid w:val="00534F94"/>
    <w:rsid w:val="00552D88"/>
    <w:rsid w:val="00552F2C"/>
    <w:rsid w:val="005611A7"/>
    <w:rsid w:val="00561ED6"/>
    <w:rsid w:val="00563992"/>
    <w:rsid w:val="005701CA"/>
    <w:rsid w:val="00571156"/>
    <w:rsid w:val="00571A1D"/>
    <w:rsid w:val="00572376"/>
    <w:rsid w:val="0057556D"/>
    <w:rsid w:val="00576EBF"/>
    <w:rsid w:val="00576F75"/>
    <w:rsid w:val="005826DF"/>
    <w:rsid w:val="00583AE5"/>
    <w:rsid w:val="00586D78"/>
    <w:rsid w:val="00587133"/>
    <w:rsid w:val="00592F30"/>
    <w:rsid w:val="00593583"/>
    <w:rsid w:val="005969E6"/>
    <w:rsid w:val="005977C4"/>
    <w:rsid w:val="005A0C92"/>
    <w:rsid w:val="005A2D1E"/>
    <w:rsid w:val="005A3BB2"/>
    <w:rsid w:val="005B09E0"/>
    <w:rsid w:val="005B1347"/>
    <w:rsid w:val="005B39FC"/>
    <w:rsid w:val="005B40A5"/>
    <w:rsid w:val="005B6203"/>
    <w:rsid w:val="005C5AA9"/>
    <w:rsid w:val="005C632E"/>
    <w:rsid w:val="005C6EA2"/>
    <w:rsid w:val="005D09E1"/>
    <w:rsid w:val="005D59A1"/>
    <w:rsid w:val="005D61F0"/>
    <w:rsid w:val="005D7786"/>
    <w:rsid w:val="005E2FCE"/>
    <w:rsid w:val="005E40E8"/>
    <w:rsid w:val="005E5025"/>
    <w:rsid w:val="005E592F"/>
    <w:rsid w:val="005E7BCC"/>
    <w:rsid w:val="005F1AC1"/>
    <w:rsid w:val="005F4B4B"/>
    <w:rsid w:val="00612F61"/>
    <w:rsid w:val="00614C39"/>
    <w:rsid w:val="00616371"/>
    <w:rsid w:val="00620295"/>
    <w:rsid w:val="0062356B"/>
    <w:rsid w:val="0062536B"/>
    <w:rsid w:val="0062700E"/>
    <w:rsid w:val="00630122"/>
    <w:rsid w:val="0063318E"/>
    <w:rsid w:val="00635C19"/>
    <w:rsid w:val="006430BE"/>
    <w:rsid w:val="00645702"/>
    <w:rsid w:val="00654758"/>
    <w:rsid w:val="006644FE"/>
    <w:rsid w:val="00672EA4"/>
    <w:rsid w:val="0068385B"/>
    <w:rsid w:val="006878C1"/>
    <w:rsid w:val="00690DAF"/>
    <w:rsid w:val="00694D21"/>
    <w:rsid w:val="00694E8D"/>
    <w:rsid w:val="006A0994"/>
    <w:rsid w:val="006A293A"/>
    <w:rsid w:val="006A2F6B"/>
    <w:rsid w:val="006A4B0C"/>
    <w:rsid w:val="006A4EAF"/>
    <w:rsid w:val="006A5354"/>
    <w:rsid w:val="006A6A86"/>
    <w:rsid w:val="006A6C7A"/>
    <w:rsid w:val="006B013F"/>
    <w:rsid w:val="006B126A"/>
    <w:rsid w:val="006B2884"/>
    <w:rsid w:val="006C16FC"/>
    <w:rsid w:val="006C4443"/>
    <w:rsid w:val="006C6235"/>
    <w:rsid w:val="006D075D"/>
    <w:rsid w:val="006D2B6B"/>
    <w:rsid w:val="006D66FF"/>
    <w:rsid w:val="006D6D46"/>
    <w:rsid w:val="006D7795"/>
    <w:rsid w:val="006E0F5B"/>
    <w:rsid w:val="006F336F"/>
    <w:rsid w:val="006F3E33"/>
    <w:rsid w:val="006F4715"/>
    <w:rsid w:val="006F486C"/>
    <w:rsid w:val="006F7131"/>
    <w:rsid w:val="006F755B"/>
    <w:rsid w:val="006F7E66"/>
    <w:rsid w:val="007015F4"/>
    <w:rsid w:val="00702F1F"/>
    <w:rsid w:val="0070346E"/>
    <w:rsid w:val="00703551"/>
    <w:rsid w:val="00704180"/>
    <w:rsid w:val="00704FC0"/>
    <w:rsid w:val="00707507"/>
    <w:rsid w:val="0071429E"/>
    <w:rsid w:val="00716EC1"/>
    <w:rsid w:val="00717940"/>
    <w:rsid w:val="00720416"/>
    <w:rsid w:val="00722733"/>
    <w:rsid w:val="00727D62"/>
    <w:rsid w:val="00736FEE"/>
    <w:rsid w:val="0073734E"/>
    <w:rsid w:val="007403E9"/>
    <w:rsid w:val="007407B3"/>
    <w:rsid w:val="0074531E"/>
    <w:rsid w:val="007473C5"/>
    <w:rsid w:val="0075140B"/>
    <w:rsid w:val="00753BA1"/>
    <w:rsid w:val="00757770"/>
    <w:rsid w:val="007600DC"/>
    <w:rsid w:val="00762B5A"/>
    <w:rsid w:val="0076759B"/>
    <w:rsid w:val="007676F5"/>
    <w:rsid w:val="00771D08"/>
    <w:rsid w:val="0077210D"/>
    <w:rsid w:val="00772C79"/>
    <w:rsid w:val="00780A80"/>
    <w:rsid w:val="007827C4"/>
    <w:rsid w:val="00784CF1"/>
    <w:rsid w:val="007863CF"/>
    <w:rsid w:val="007924A7"/>
    <w:rsid w:val="00794A30"/>
    <w:rsid w:val="00796ABA"/>
    <w:rsid w:val="007A01E7"/>
    <w:rsid w:val="007A1C46"/>
    <w:rsid w:val="007A57FC"/>
    <w:rsid w:val="007A692A"/>
    <w:rsid w:val="007B02FA"/>
    <w:rsid w:val="007B3562"/>
    <w:rsid w:val="007B38CE"/>
    <w:rsid w:val="007B426D"/>
    <w:rsid w:val="007C3E8A"/>
    <w:rsid w:val="007C462F"/>
    <w:rsid w:val="007C6390"/>
    <w:rsid w:val="007D36F4"/>
    <w:rsid w:val="007D4873"/>
    <w:rsid w:val="007E1BFB"/>
    <w:rsid w:val="007E447F"/>
    <w:rsid w:val="007E68A6"/>
    <w:rsid w:val="007E7B4C"/>
    <w:rsid w:val="007F6005"/>
    <w:rsid w:val="00803B51"/>
    <w:rsid w:val="00803CE4"/>
    <w:rsid w:val="0080632F"/>
    <w:rsid w:val="00807B1C"/>
    <w:rsid w:val="00807C15"/>
    <w:rsid w:val="0081020A"/>
    <w:rsid w:val="00812277"/>
    <w:rsid w:val="00817C44"/>
    <w:rsid w:val="00817F8F"/>
    <w:rsid w:val="00823074"/>
    <w:rsid w:val="00825124"/>
    <w:rsid w:val="00831C60"/>
    <w:rsid w:val="0083316C"/>
    <w:rsid w:val="008348E2"/>
    <w:rsid w:val="0084048C"/>
    <w:rsid w:val="00840A09"/>
    <w:rsid w:val="00843281"/>
    <w:rsid w:val="008462E5"/>
    <w:rsid w:val="00851466"/>
    <w:rsid w:val="00854CB5"/>
    <w:rsid w:val="0086122F"/>
    <w:rsid w:val="00861F80"/>
    <w:rsid w:val="0086669E"/>
    <w:rsid w:val="00866856"/>
    <w:rsid w:val="0086795B"/>
    <w:rsid w:val="00870788"/>
    <w:rsid w:val="00870E56"/>
    <w:rsid w:val="00871E72"/>
    <w:rsid w:val="00872D97"/>
    <w:rsid w:val="00874F4F"/>
    <w:rsid w:val="00877F9F"/>
    <w:rsid w:val="00880D69"/>
    <w:rsid w:val="00880F59"/>
    <w:rsid w:val="00880F92"/>
    <w:rsid w:val="00880FD4"/>
    <w:rsid w:val="00881ACC"/>
    <w:rsid w:val="00885C41"/>
    <w:rsid w:val="00886F0C"/>
    <w:rsid w:val="00894284"/>
    <w:rsid w:val="008A5AB6"/>
    <w:rsid w:val="008B1485"/>
    <w:rsid w:val="008B684C"/>
    <w:rsid w:val="008C0BC2"/>
    <w:rsid w:val="008C0C5B"/>
    <w:rsid w:val="008C5F40"/>
    <w:rsid w:val="008C6654"/>
    <w:rsid w:val="008C6BAC"/>
    <w:rsid w:val="008C7B09"/>
    <w:rsid w:val="008D321C"/>
    <w:rsid w:val="008E3FF3"/>
    <w:rsid w:val="008E5306"/>
    <w:rsid w:val="008E6159"/>
    <w:rsid w:val="008E72E6"/>
    <w:rsid w:val="008F1B2A"/>
    <w:rsid w:val="008F221E"/>
    <w:rsid w:val="008F316A"/>
    <w:rsid w:val="008F620A"/>
    <w:rsid w:val="00902A47"/>
    <w:rsid w:val="00906DF1"/>
    <w:rsid w:val="009109A2"/>
    <w:rsid w:val="00912D3B"/>
    <w:rsid w:val="0091308D"/>
    <w:rsid w:val="00915E6A"/>
    <w:rsid w:val="00930EE7"/>
    <w:rsid w:val="009323D9"/>
    <w:rsid w:val="00932896"/>
    <w:rsid w:val="009328F6"/>
    <w:rsid w:val="00933E4E"/>
    <w:rsid w:val="00935774"/>
    <w:rsid w:val="0094225F"/>
    <w:rsid w:val="009523AA"/>
    <w:rsid w:val="0095547D"/>
    <w:rsid w:val="009569FC"/>
    <w:rsid w:val="00963241"/>
    <w:rsid w:val="00966136"/>
    <w:rsid w:val="00970393"/>
    <w:rsid w:val="009716EE"/>
    <w:rsid w:val="00971AE7"/>
    <w:rsid w:val="00981C59"/>
    <w:rsid w:val="00983433"/>
    <w:rsid w:val="00984069"/>
    <w:rsid w:val="009841D5"/>
    <w:rsid w:val="00984E6F"/>
    <w:rsid w:val="0099007A"/>
    <w:rsid w:val="00990BCE"/>
    <w:rsid w:val="00990E6A"/>
    <w:rsid w:val="0099173C"/>
    <w:rsid w:val="00995361"/>
    <w:rsid w:val="00996447"/>
    <w:rsid w:val="00997657"/>
    <w:rsid w:val="00997A9D"/>
    <w:rsid w:val="009B664C"/>
    <w:rsid w:val="009C2742"/>
    <w:rsid w:val="009C2A00"/>
    <w:rsid w:val="009D2754"/>
    <w:rsid w:val="009E0E7E"/>
    <w:rsid w:val="009E1173"/>
    <w:rsid w:val="009E2A49"/>
    <w:rsid w:val="009E3231"/>
    <w:rsid w:val="009E476B"/>
    <w:rsid w:val="009E7CF5"/>
    <w:rsid w:val="009F09BD"/>
    <w:rsid w:val="009F156F"/>
    <w:rsid w:val="009F2219"/>
    <w:rsid w:val="009F3C2B"/>
    <w:rsid w:val="009F3F32"/>
    <w:rsid w:val="00A02E1A"/>
    <w:rsid w:val="00A044AF"/>
    <w:rsid w:val="00A074E5"/>
    <w:rsid w:val="00A12033"/>
    <w:rsid w:val="00A133FB"/>
    <w:rsid w:val="00A158FC"/>
    <w:rsid w:val="00A15E5E"/>
    <w:rsid w:val="00A262B3"/>
    <w:rsid w:val="00A324C4"/>
    <w:rsid w:val="00A32956"/>
    <w:rsid w:val="00A33B48"/>
    <w:rsid w:val="00A343F8"/>
    <w:rsid w:val="00A36B05"/>
    <w:rsid w:val="00A37BF9"/>
    <w:rsid w:val="00A37E29"/>
    <w:rsid w:val="00A43157"/>
    <w:rsid w:val="00A4367B"/>
    <w:rsid w:val="00A4524D"/>
    <w:rsid w:val="00A45E7D"/>
    <w:rsid w:val="00A5087F"/>
    <w:rsid w:val="00A56B75"/>
    <w:rsid w:val="00A607A1"/>
    <w:rsid w:val="00A61123"/>
    <w:rsid w:val="00A623A7"/>
    <w:rsid w:val="00A63D2C"/>
    <w:rsid w:val="00A64A79"/>
    <w:rsid w:val="00A663B9"/>
    <w:rsid w:val="00A716ED"/>
    <w:rsid w:val="00A761A8"/>
    <w:rsid w:val="00A76CC3"/>
    <w:rsid w:val="00A824F7"/>
    <w:rsid w:val="00A82F65"/>
    <w:rsid w:val="00A8402E"/>
    <w:rsid w:val="00A86A7D"/>
    <w:rsid w:val="00A86C26"/>
    <w:rsid w:val="00A916DA"/>
    <w:rsid w:val="00A919CA"/>
    <w:rsid w:val="00A942E9"/>
    <w:rsid w:val="00A97E01"/>
    <w:rsid w:val="00AA7EF2"/>
    <w:rsid w:val="00AB0229"/>
    <w:rsid w:val="00AB10B4"/>
    <w:rsid w:val="00AC08D8"/>
    <w:rsid w:val="00AC1C1F"/>
    <w:rsid w:val="00AC1E49"/>
    <w:rsid w:val="00AC437C"/>
    <w:rsid w:val="00AC5005"/>
    <w:rsid w:val="00AD44F2"/>
    <w:rsid w:val="00AD469B"/>
    <w:rsid w:val="00AD4E23"/>
    <w:rsid w:val="00AF3BF5"/>
    <w:rsid w:val="00B0034B"/>
    <w:rsid w:val="00B060D3"/>
    <w:rsid w:val="00B06B4F"/>
    <w:rsid w:val="00B1055C"/>
    <w:rsid w:val="00B10920"/>
    <w:rsid w:val="00B14AC2"/>
    <w:rsid w:val="00B17A98"/>
    <w:rsid w:val="00B257DF"/>
    <w:rsid w:val="00B27412"/>
    <w:rsid w:val="00B34E58"/>
    <w:rsid w:val="00B3769A"/>
    <w:rsid w:val="00B441E3"/>
    <w:rsid w:val="00B44CF6"/>
    <w:rsid w:val="00B507DC"/>
    <w:rsid w:val="00B51255"/>
    <w:rsid w:val="00B51562"/>
    <w:rsid w:val="00B61344"/>
    <w:rsid w:val="00B64861"/>
    <w:rsid w:val="00B64BD0"/>
    <w:rsid w:val="00B64EF5"/>
    <w:rsid w:val="00B66DB9"/>
    <w:rsid w:val="00B67DD0"/>
    <w:rsid w:val="00B72BEC"/>
    <w:rsid w:val="00B74C6C"/>
    <w:rsid w:val="00B81EF1"/>
    <w:rsid w:val="00B8515A"/>
    <w:rsid w:val="00B91F6D"/>
    <w:rsid w:val="00B934F2"/>
    <w:rsid w:val="00B93BD1"/>
    <w:rsid w:val="00BA29D5"/>
    <w:rsid w:val="00BB1D9C"/>
    <w:rsid w:val="00BB2999"/>
    <w:rsid w:val="00BB2A99"/>
    <w:rsid w:val="00BB3A2E"/>
    <w:rsid w:val="00BB3EC1"/>
    <w:rsid w:val="00BC03C8"/>
    <w:rsid w:val="00BC0FFF"/>
    <w:rsid w:val="00BC2CAF"/>
    <w:rsid w:val="00BC37D9"/>
    <w:rsid w:val="00BC47C2"/>
    <w:rsid w:val="00BD09CA"/>
    <w:rsid w:val="00BD2EBF"/>
    <w:rsid w:val="00BD3117"/>
    <w:rsid w:val="00BD4C68"/>
    <w:rsid w:val="00BE55B1"/>
    <w:rsid w:val="00BE693E"/>
    <w:rsid w:val="00BF3FC0"/>
    <w:rsid w:val="00BF452E"/>
    <w:rsid w:val="00BF5601"/>
    <w:rsid w:val="00C00360"/>
    <w:rsid w:val="00C01EA1"/>
    <w:rsid w:val="00C02590"/>
    <w:rsid w:val="00C04A20"/>
    <w:rsid w:val="00C04C1F"/>
    <w:rsid w:val="00C0710E"/>
    <w:rsid w:val="00C10FC1"/>
    <w:rsid w:val="00C10FC8"/>
    <w:rsid w:val="00C207CA"/>
    <w:rsid w:val="00C22B97"/>
    <w:rsid w:val="00C24982"/>
    <w:rsid w:val="00C2623F"/>
    <w:rsid w:val="00C32B3F"/>
    <w:rsid w:val="00C46427"/>
    <w:rsid w:val="00C47497"/>
    <w:rsid w:val="00C5336D"/>
    <w:rsid w:val="00C54679"/>
    <w:rsid w:val="00C54E52"/>
    <w:rsid w:val="00C558FE"/>
    <w:rsid w:val="00C60F8E"/>
    <w:rsid w:val="00C610DD"/>
    <w:rsid w:val="00C6288D"/>
    <w:rsid w:val="00C62DD8"/>
    <w:rsid w:val="00C65D22"/>
    <w:rsid w:val="00C65F13"/>
    <w:rsid w:val="00C67011"/>
    <w:rsid w:val="00C67B34"/>
    <w:rsid w:val="00C740A7"/>
    <w:rsid w:val="00C80CD4"/>
    <w:rsid w:val="00C86493"/>
    <w:rsid w:val="00C86C7F"/>
    <w:rsid w:val="00C87284"/>
    <w:rsid w:val="00C8780C"/>
    <w:rsid w:val="00CA1971"/>
    <w:rsid w:val="00CA3607"/>
    <w:rsid w:val="00CA37A2"/>
    <w:rsid w:val="00CA6526"/>
    <w:rsid w:val="00CB0921"/>
    <w:rsid w:val="00CB2BDC"/>
    <w:rsid w:val="00CB4461"/>
    <w:rsid w:val="00CB45B7"/>
    <w:rsid w:val="00CB479F"/>
    <w:rsid w:val="00CB4DA1"/>
    <w:rsid w:val="00CB5A00"/>
    <w:rsid w:val="00CC5E64"/>
    <w:rsid w:val="00CD205E"/>
    <w:rsid w:val="00CD52E7"/>
    <w:rsid w:val="00CE34F2"/>
    <w:rsid w:val="00CF05FA"/>
    <w:rsid w:val="00CF3D34"/>
    <w:rsid w:val="00CF4E92"/>
    <w:rsid w:val="00CF55C0"/>
    <w:rsid w:val="00CF7039"/>
    <w:rsid w:val="00D07422"/>
    <w:rsid w:val="00D101D1"/>
    <w:rsid w:val="00D14663"/>
    <w:rsid w:val="00D2440D"/>
    <w:rsid w:val="00D30C5B"/>
    <w:rsid w:val="00D325F4"/>
    <w:rsid w:val="00D338A7"/>
    <w:rsid w:val="00D33B91"/>
    <w:rsid w:val="00D3439F"/>
    <w:rsid w:val="00D37600"/>
    <w:rsid w:val="00D4378E"/>
    <w:rsid w:val="00D44037"/>
    <w:rsid w:val="00D53DF3"/>
    <w:rsid w:val="00D579C3"/>
    <w:rsid w:val="00D63431"/>
    <w:rsid w:val="00D700F9"/>
    <w:rsid w:val="00D72BE5"/>
    <w:rsid w:val="00D74173"/>
    <w:rsid w:val="00D750BC"/>
    <w:rsid w:val="00D81B33"/>
    <w:rsid w:val="00D81F98"/>
    <w:rsid w:val="00D827C2"/>
    <w:rsid w:val="00D8335F"/>
    <w:rsid w:val="00D83DD7"/>
    <w:rsid w:val="00D92047"/>
    <w:rsid w:val="00D93D17"/>
    <w:rsid w:val="00DA1B63"/>
    <w:rsid w:val="00DA1EC9"/>
    <w:rsid w:val="00DA38DE"/>
    <w:rsid w:val="00DA7DF4"/>
    <w:rsid w:val="00DB2B0C"/>
    <w:rsid w:val="00DB51B6"/>
    <w:rsid w:val="00DB548B"/>
    <w:rsid w:val="00DC1DD8"/>
    <w:rsid w:val="00DC381C"/>
    <w:rsid w:val="00DC38D6"/>
    <w:rsid w:val="00DC601E"/>
    <w:rsid w:val="00DC7710"/>
    <w:rsid w:val="00DD000B"/>
    <w:rsid w:val="00DD0DD2"/>
    <w:rsid w:val="00DD6861"/>
    <w:rsid w:val="00DE4BD0"/>
    <w:rsid w:val="00DF0FE5"/>
    <w:rsid w:val="00DF2DA0"/>
    <w:rsid w:val="00DF520B"/>
    <w:rsid w:val="00DF6408"/>
    <w:rsid w:val="00E01918"/>
    <w:rsid w:val="00E11C57"/>
    <w:rsid w:val="00E12190"/>
    <w:rsid w:val="00E14E7E"/>
    <w:rsid w:val="00E151A4"/>
    <w:rsid w:val="00E17FDD"/>
    <w:rsid w:val="00E203EB"/>
    <w:rsid w:val="00E25998"/>
    <w:rsid w:val="00E3133B"/>
    <w:rsid w:val="00E361C1"/>
    <w:rsid w:val="00E37D5E"/>
    <w:rsid w:val="00E40080"/>
    <w:rsid w:val="00E424D5"/>
    <w:rsid w:val="00E42C71"/>
    <w:rsid w:val="00E5314B"/>
    <w:rsid w:val="00E5461C"/>
    <w:rsid w:val="00E60B00"/>
    <w:rsid w:val="00E62AF6"/>
    <w:rsid w:val="00E62D01"/>
    <w:rsid w:val="00E6488E"/>
    <w:rsid w:val="00E67AE9"/>
    <w:rsid w:val="00E70F3E"/>
    <w:rsid w:val="00E73676"/>
    <w:rsid w:val="00E7676F"/>
    <w:rsid w:val="00E77B4D"/>
    <w:rsid w:val="00E77C89"/>
    <w:rsid w:val="00E83E6A"/>
    <w:rsid w:val="00E85D7E"/>
    <w:rsid w:val="00E86E10"/>
    <w:rsid w:val="00E87BE3"/>
    <w:rsid w:val="00E924E3"/>
    <w:rsid w:val="00E94BDB"/>
    <w:rsid w:val="00E9611B"/>
    <w:rsid w:val="00E9779F"/>
    <w:rsid w:val="00EA2F02"/>
    <w:rsid w:val="00EB4E4D"/>
    <w:rsid w:val="00EB59C1"/>
    <w:rsid w:val="00EB634E"/>
    <w:rsid w:val="00EB6BA1"/>
    <w:rsid w:val="00EC0652"/>
    <w:rsid w:val="00EC1B42"/>
    <w:rsid w:val="00EC1EEE"/>
    <w:rsid w:val="00EC2F69"/>
    <w:rsid w:val="00EC73E1"/>
    <w:rsid w:val="00ED0755"/>
    <w:rsid w:val="00ED29CF"/>
    <w:rsid w:val="00EE25B6"/>
    <w:rsid w:val="00EE2C1A"/>
    <w:rsid w:val="00EE6307"/>
    <w:rsid w:val="00EF0361"/>
    <w:rsid w:val="00EF0CAA"/>
    <w:rsid w:val="00EF3CE5"/>
    <w:rsid w:val="00EF5390"/>
    <w:rsid w:val="00F0182A"/>
    <w:rsid w:val="00F0252F"/>
    <w:rsid w:val="00F0367D"/>
    <w:rsid w:val="00F05A34"/>
    <w:rsid w:val="00F12C75"/>
    <w:rsid w:val="00F148CD"/>
    <w:rsid w:val="00F21BEE"/>
    <w:rsid w:val="00F37F3C"/>
    <w:rsid w:val="00F4047C"/>
    <w:rsid w:val="00F426F9"/>
    <w:rsid w:val="00F43B13"/>
    <w:rsid w:val="00F443BE"/>
    <w:rsid w:val="00F455DB"/>
    <w:rsid w:val="00F45D56"/>
    <w:rsid w:val="00F4686F"/>
    <w:rsid w:val="00F468FA"/>
    <w:rsid w:val="00F5208A"/>
    <w:rsid w:val="00F529AC"/>
    <w:rsid w:val="00F53CEE"/>
    <w:rsid w:val="00F6357E"/>
    <w:rsid w:val="00F72160"/>
    <w:rsid w:val="00F82268"/>
    <w:rsid w:val="00F917F5"/>
    <w:rsid w:val="00F96A2D"/>
    <w:rsid w:val="00FA2BF2"/>
    <w:rsid w:val="00FB5AFB"/>
    <w:rsid w:val="00FB7049"/>
    <w:rsid w:val="00FC1104"/>
    <w:rsid w:val="00FD0D26"/>
    <w:rsid w:val="00FD2B8C"/>
    <w:rsid w:val="00FD2CA5"/>
    <w:rsid w:val="00FD3EFD"/>
    <w:rsid w:val="00FD442D"/>
    <w:rsid w:val="00FD4E63"/>
    <w:rsid w:val="00FE1273"/>
    <w:rsid w:val="00FE23A4"/>
    <w:rsid w:val="00FE3A76"/>
    <w:rsid w:val="00FE7D89"/>
    <w:rsid w:val="00FF1EF3"/>
    <w:rsid w:val="00FF321C"/>
    <w:rsid w:val="00FF4978"/>
    <w:rsid w:val="00FF4DB5"/>
    <w:rsid w:val="00FF6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CEEDC"/>
  <w15:chartTrackingRefBased/>
  <w15:docId w15:val="{911375C2-76B3-4DC5-B3EA-9B4369E39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1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2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B1A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827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27C2"/>
    <w:rPr>
      <w:sz w:val="20"/>
      <w:szCs w:val="20"/>
    </w:rPr>
  </w:style>
  <w:style w:type="character" w:styleId="FootnoteReference">
    <w:name w:val="footnote reference"/>
    <w:basedOn w:val="DefaultParagraphFont"/>
    <w:uiPriority w:val="99"/>
    <w:semiHidden/>
    <w:unhideWhenUsed/>
    <w:rsid w:val="00D827C2"/>
    <w:rPr>
      <w:vertAlign w:val="superscript"/>
    </w:rPr>
  </w:style>
  <w:style w:type="character" w:customStyle="1" w:styleId="Heading1Char">
    <w:name w:val="Heading 1 Char"/>
    <w:basedOn w:val="DefaultParagraphFont"/>
    <w:link w:val="Heading1"/>
    <w:uiPriority w:val="9"/>
    <w:rsid w:val="000911C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67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6F5"/>
  </w:style>
  <w:style w:type="paragraph" w:styleId="Footer">
    <w:name w:val="footer"/>
    <w:basedOn w:val="Normal"/>
    <w:link w:val="FooterChar"/>
    <w:uiPriority w:val="99"/>
    <w:unhideWhenUsed/>
    <w:rsid w:val="00767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6F5"/>
  </w:style>
  <w:style w:type="character" w:styleId="CommentReference">
    <w:name w:val="annotation reference"/>
    <w:basedOn w:val="DefaultParagraphFont"/>
    <w:uiPriority w:val="99"/>
    <w:semiHidden/>
    <w:unhideWhenUsed/>
    <w:rsid w:val="00620295"/>
    <w:rPr>
      <w:sz w:val="16"/>
      <w:szCs w:val="16"/>
    </w:rPr>
  </w:style>
  <w:style w:type="paragraph" w:styleId="CommentText">
    <w:name w:val="annotation text"/>
    <w:basedOn w:val="Normal"/>
    <w:link w:val="CommentTextChar"/>
    <w:uiPriority w:val="99"/>
    <w:unhideWhenUsed/>
    <w:rsid w:val="00620295"/>
    <w:pPr>
      <w:spacing w:line="240" w:lineRule="auto"/>
    </w:pPr>
    <w:rPr>
      <w:sz w:val="20"/>
      <w:szCs w:val="20"/>
    </w:rPr>
  </w:style>
  <w:style w:type="character" w:customStyle="1" w:styleId="CommentTextChar">
    <w:name w:val="Comment Text Char"/>
    <w:basedOn w:val="DefaultParagraphFont"/>
    <w:link w:val="CommentText"/>
    <w:uiPriority w:val="99"/>
    <w:rsid w:val="00620295"/>
    <w:rPr>
      <w:sz w:val="20"/>
      <w:szCs w:val="20"/>
    </w:rPr>
  </w:style>
  <w:style w:type="paragraph" w:styleId="CommentSubject">
    <w:name w:val="annotation subject"/>
    <w:basedOn w:val="CommentText"/>
    <w:next w:val="CommentText"/>
    <w:link w:val="CommentSubjectChar"/>
    <w:uiPriority w:val="99"/>
    <w:semiHidden/>
    <w:unhideWhenUsed/>
    <w:rsid w:val="00620295"/>
    <w:rPr>
      <w:b/>
      <w:bCs/>
    </w:rPr>
  </w:style>
  <w:style w:type="character" w:customStyle="1" w:styleId="CommentSubjectChar">
    <w:name w:val="Comment Subject Char"/>
    <w:basedOn w:val="CommentTextChar"/>
    <w:link w:val="CommentSubject"/>
    <w:uiPriority w:val="99"/>
    <w:semiHidden/>
    <w:rsid w:val="00620295"/>
    <w:rPr>
      <w:b/>
      <w:bCs/>
      <w:sz w:val="20"/>
      <w:szCs w:val="20"/>
    </w:rPr>
  </w:style>
  <w:style w:type="paragraph" w:styleId="Bibliography">
    <w:name w:val="Bibliography"/>
    <w:basedOn w:val="Normal"/>
    <w:next w:val="Normal"/>
    <w:uiPriority w:val="37"/>
    <w:unhideWhenUsed/>
    <w:rsid w:val="00484343"/>
    <w:pPr>
      <w:spacing w:after="0" w:line="240" w:lineRule="auto"/>
      <w:ind w:left="720" w:hanging="720"/>
    </w:pPr>
  </w:style>
  <w:style w:type="character" w:styleId="EndnoteReference">
    <w:name w:val="endnote reference"/>
    <w:basedOn w:val="DefaultParagraphFont"/>
    <w:uiPriority w:val="99"/>
    <w:semiHidden/>
    <w:unhideWhenUsed/>
    <w:rsid w:val="000D735D"/>
    <w:rPr>
      <w:vertAlign w:val="superscript"/>
    </w:rPr>
  </w:style>
  <w:style w:type="paragraph" w:styleId="NormalWeb">
    <w:name w:val="Normal (Web)"/>
    <w:basedOn w:val="Normal"/>
    <w:uiPriority w:val="99"/>
    <w:unhideWhenUsed/>
    <w:rsid w:val="000B44CF"/>
    <w:rPr>
      <w:rFonts w:ascii="Times New Roman" w:hAnsi="Times New Roman" w:cs="Times New Roman"/>
      <w:sz w:val="24"/>
      <w:szCs w:val="24"/>
    </w:rPr>
  </w:style>
  <w:style w:type="character" w:customStyle="1" w:styleId="Heading2Char">
    <w:name w:val="Heading 2 Char"/>
    <w:basedOn w:val="DefaultParagraphFont"/>
    <w:link w:val="Heading2"/>
    <w:uiPriority w:val="9"/>
    <w:rsid w:val="0081227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B1AA2"/>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1B1AA2"/>
    <w:pPr>
      <w:ind w:left="720"/>
      <w:contextualSpacing/>
    </w:pPr>
  </w:style>
  <w:style w:type="paragraph" w:styleId="Revision">
    <w:name w:val="Revision"/>
    <w:hidden/>
    <w:uiPriority w:val="99"/>
    <w:semiHidden/>
    <w:rsid w:val="001B1AA2"/>
    <w:pPr>
      <w:spacing w:after="0" w:line="240" w:lineRule="auto"/>
    </w:pPr>
  </w:style>
  <w:style w:type="table" w:styleId="TableGrid">
    <w:name w:val="Table Grid"/>
    <w:basedOn w:val="TableNormal"/>
    <w:uiPriority w:val="39"/>
    <w:rsid w:val="001B1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86C7F"/>
    <w:pPr>
      <w:outlineLvl w:val="9"/>
    </w:pPr>
  </w:style>
  <w:style w:type="paragraph" w:styleId="TOC1">
    <w:name w:val="toc 1"/>
    <w:basedOn w:val="Normal"/>
    <w:next w:val="Normal"/>
    <w:autoRedefine/>
    <w:uiPriority w:val="39"/>
    <w:unhideWhenUsed/>
    <w:rsid w:val="00C86C7F"/>
    <w:pPr>
      <w:spacing w:after="100"/>
    </w:pPr>
  </w:style>
  <w:style w:type="paragraph" w:styleId="TOC2">
    <w:name w:val="toc 2"/>
    <w:basedOn w:val="Normal"/>
    <w:next w:val="Normal"/>
    <w:autoRedefine/>
    <w:uiPriority w:val="39"/>
    <w:unhideWhenUsed/>
    <w:rsid w:val="00C86C7F"/>
    <w:pPr>
      <w:spacing w:after="100"/>
      <w:ind w:left="220"/>
    </w:pPr>
  </w:style>
  <w:style w:type="paragraph" w:styleId="TOC3">
    <w:name w:val="toc 3"/>
    <w:basedOn w:val="Normal"/>
    <w:next w:val="Normal"/>
    <w:autoRedefine/>
    <w:uiPriority w:val="39"/>
    <w:unhideWhenUsed/>
    <w:rsid w:val="00C86C7F"/>
    <w:pPr>
      <w:spacing w:after="100"/>
      <w:ind w:left="440"/>
    </w:pPr>
  </w:style>
  <w:style w:type="character" w:styleId="Hyperlink">
    <w:name w:val="Hyperlink"/>
    <w:basedOn w:val="DefaultParagraphFont"/>
    <w:uiPriority w:val="99"/>
    <w:unhideWhenUsed/>
    <w:rsid w:val="00C86C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608745">
      <w:bodyDiv w:val="1"/>
      <w:marLeft w:val="0"/>
      <w:marRight w:val="0"/>
      <w:marTop w:val="0"/>
      <w:marBottom w:val="0"/>
      <w:divBdr>
        <w:top w:val="none" w:sz="0" w:space="0" w:color="auto"/>
        <w:left w:val="none" w:sz="0" w:space="0" w:color="auto"/>
        <w:bottom w:val="none" w:sz="0" w:space="0" w:color="auto"/>
        <w:right w:val="none" w:sz="0" w:space="0" w:color="auto"/>
      </w:divBdr>
    </w:div>
    <w:div w:id="998533013">
      <w:bodyDiv w:val="1"/>
      <w:marLeft w:val="0"/>
      <w:marRight w:val="0"/>
      <w:marTop w:val="0"/>
      <w:marBottom w:val="0"/>
      <w:divBdr>
        <w:top w:val="none" w:sz="0" w:space="0" w:color="auto"/>
        <w:left w:val="none" w:sz="0" w:space="0" w:color="auto"/>
        <w:bottom w:val="none" w:sz="0" w:space="0" w:color="auto"/>
        <w:right w:val="none" w:sz="0" w:space="0" w:color="auto"/>
      </w:divBdr>
    </w:div>
    <w:div w:id="1374426590">
      <w:bodyDiv w:val="1"/>
      <w:marLeft w:val="0"/>
      <w:marRight w:val="0"/>
      <w:marTop w:val="0"/>
      <w:marBottom w:val="0"/>
      <w:divBdr>
        <w:top w:val="none" w:sz="0" w:space="0" w:color="auto"/>
        <w:left w:val="none" w:sz="0" w:space="0" w:color="auto"/>
        <w:bottom w:val="none" w:sz="0" w:space="0" w:color="auto"/>
        <w:right w:val="none" w:sz="0" w:space="0" w:color="auto"/>
      </w:divBdr>
      <w:divsChild>
        <w:div w:id="306473056">
          <w:marLeft w:val="480"/>
          <w:marRight w:val="0"/>
          <w:marTop w:val="0"/>
          <w:marBottom w:val="0"/>
          <w:divBdr>
            <w:top w:val="none" w:sz="0" w:space="0" w:color="auto"/>
            <w:left w:val="none" w:sz="0" w:space="0" w:color="auto"/>
            <w:bottom w:val="none" w:sz="0" w:space="0" w:color="auto"/>
            <w:right w:val="none" w:sz="0" w:space="0" w:color="auto"/>
          </w:divBdr>
          <w:divsChild>
            <w:div w:id="641010443">
              <w:marLeft w:val="0"/>
              <w:marRight w:val="0"/>
              <w:marTop w:val="0"/>
              <w:marBottom w:val="0"/>
              <w:divBdr>
                <w:top w:val="none" w:sz="0" w:space="0" w:color="auto"/>
                <w:left w:val="none" w:sz="0" w:space="0" w:color="auto"/>
                <w:bottom w:val="none" w:sz="0" w:space="0" w:color="auto"/>
                <w:right w:val="none" w:sz="0" w:space="0" w:color="auto"/>
              </w:divBdr>
            </w:div>
            <w:div w:id="582839216">
              <w:marLeft w:val="0"/>
              <w:marRight w:val="0"/>
              <w:marTop w:val="0"/>
              <w:marBottom w:val="0"/>
              <w:divBdr>
                <w:top w:val="none" w:sz="0" w:space="0" w:color="auto"/>
                <w:left w:val="none" w:sz="0" w:space="0" w:color="auto"/>
                <w:bottom w:val="none" w:sz="0" w:space="0" w:color="auto"/>
                <w:right w:val="none" w:sz="0" w:space="0" w:color="auto"/>
              </w:divBdr>
            </w:div>
            <w:div w:id="1517499881">
              <w:marLeft w:val="0"/>
              <w:marRight w:val="0"/>
              <w:marTop w:val="0"/>
              <w:marBottom w:val="0"/>
              <w:divBdr>
                <w:top w:val="none" w:sz="0" w:space="0" w:color="auto"/>
                <w:left w:val="none" w:sz="0" w:space="0" w:color="auto"/>
                <w:bottom w:val="none" w:sz="0" w:space="0" w:color="auto"/>
                <w:right w:val="none" w:sz="0" w:space="0" w:color="auto"/>
              </w:divBdr>
            </w:div>
            <w:div w:id="891773407">
              <w:marLeft w:val="0"/>
              <w:marRight w:val="0"/>
              <w:marTop w:val="0"/>
              <w:marBottom w:val="0"/>
              <w:divBdr>
                <w:top w:val="none" w:sz="0" w:space="0" w:color="auto"/>
                <w:left w:val="none" w:sz="0" w:space="0" w:color="auto"/>
                <w:bottom w:val="none" w:sz="0" w:space="0" w:color="auto"/>
                <w:right w:val="none" w:sz="0" w:space="0" w:color="auto"/>
              </w:divBdr>
            </w:div>
            <w:div w:id="1208028471">
              <w:marLeft w:val="0"/>
              <w:marRight w:val="0"/>
              <w:marTop w:val="0"/>
              <w:marBottom w:val="0"/>
              <w:divBdr>
                <w:top w:val="none" w:sz="0" w:space="0" w:color="auto"/>
                <w:left w:val="none" w:sz="0" w:space="0" w:color="auto"/>
                <w:bottom w:val="none" w:sz="0" w:space="0" w:color="auto"/>
                <w:right w:val="none" w:sz="0" w:space="0" w:color="auto"/>
              </w:divBdr>
            </w:div>
            <w:div w:id="2123724788">
              <w:marLeft w:val="0"/>
              <w:marRight w:val="0"/>
              <w:marTop w:val="0"/>
              <w:marBottom w:val="0"/>
              <w:divBdr>
                <w:top w:val="none" w:sz="0" w:space="0" w:color="auto"/>
                <w:left w:val="none" w:sz="0" w:space="0" w:color="auto"/>
                <w:bottom w:val="none" w:sz="0" w:space="0" w:color="auto"/>
                <w:right w:val="none" w:sz="0" w:space="0" w:color="auto"/>
              </w:divBdr>
            </w:div>
            <w:div w:id="1699890740">
              <w:marLeft w:val="0"/>
              <w:marRight w:val="0"/>
              <w:marTop w:val="0"/>
              <w:marBottom w:val="0"/>
              <w:divBdr>
                <w:top w:val="none" w:sz="0" w:space="0" w:color="auto"/>
                <w:left w:val="none" w:sz="0" w:space="0" w:color="auto"/>
                <w:bottom w:val="none" w:sz="0" w:space="0" w:color="auto"/>
                <w:right w:val="none" w:sz="0" w:space="0" w:color="auto"/>
              </w:divBdr>
            </w:div>
            <w:div w:id="1737506334">
              <w:marLeft w:val="0"/>
              <w:marRight w:val="0"/>
              <w:marTop w:val="0"/>
              <w:marBottom w:val="0"/>
              <w:divBdr>
                <w:top w:val="none" w:sz="0" w:space="0" w:color="auto"/>
                <w:left w:val="none" w:sz="0" w:space="0" w:color="auto"/>
                <w:bottom w:val="none" w:sz="0" w:space="0" w:color="auto"/>
                <w:right w:val="none" w:sz="0" w:space="0" w:color="auto"/>
              </w:divBdr>
            </w:div>
            <w:div w:id="346058675">
              <w:marLeft w:val="0"/>
              <w:marRight w:val="0"/>
              <w:marTop w:val="0"/>
              <w:marBottom w:val="0"/>
              <w:divBdr>
                <w:top w:val="none" w:sz="0" w:space="0" w:color="auto"/>
                <w:left w:val="none" w:sz="0" w:space="0" w:color="auto"/>
                <w:bottom w:val="none" w:sz="0" w:space="0" w:color="auto"/>
                <w:right w:val="none" w:sz="0" w:space="0" w:color="auto"/>
              </w:divBdr>
            </w:div>
            <w:div w:id="1339502777">
              <w:marLeft w:val="0"/>
              <w:marRight w:val="0"/>
              <w:marTop w:val="0"/>
              <w:marBottom w:val="0"/>
              <w:divBdr>
                <w:top w:val="none" w:sz="0" w:space="0" w:color="auto"/>
                <w:left w:val="none" w:sz="0" w:space="0" w:color="auto"/>
                <w:bottom w:val="none" w:sz="0" w:space="0" w:color="auto"/>
                <w:right w:val="none" w:sz="0" w:space="0" w:color="auto"/>
              </w:divBdr>
            </w:div>
            <w:div w:id="1168598942">
              <w:marLeft w:val="0"/>
              <w:marRight w:val="0"/>
              <w:marTop w:val="0"/>
              <w:marBottom w:val="0"/>
              <w:divBdr>
                <w:top w:val="none" w:sz="0" w:space="0" w:color="auto"/>
                <w:left w:val="none" w:sz="0" w:space="0" w:color="auto"/>
                <w:bottom w:val="none" w:sz="0" w:space="0" w:color="auto"/>
                <w:right w:val="none" w:sz="0" w:space="0" w:color="auto"/>
              </w:divBdr>
            </w:div>
            <w:div w:id="1299216917">
              <w:marLeft w:val="0"/>
              <w:marRight w:val="0"/>
              <w:marTop w:val="0"/>
              <w:marBottom w:val="0"/>
              <w:divBdr>
                <w:top w:val="none" w:sz="0" w:space="0" w:color="auto"/>
                <w:left w:val="none" w:sz="0" w:space="0" w:color="auto"/>
                <w:bottom w:val="none" w:sz="0" w:space="0" w:color="auto"/>
                <w:right w:val="none" w:sz="0" w:space="0" w:color="auto"/>
              </w:divBdr>
            </w:div>
            <w:div w:id="712920272">
              <w:marLeft w:val="0"/>
              <w:marRight w:val="0"/>
              <w:marTop w:val="0"/>
              <w:marBottom w:val="0"/>
              <w:divBdr>
                <w:top w:val="none" w:sz="0" w:space="0" w:color="auto"/>
                <w:left w:val="none" w:sz="0" w:space="0" w:color="auto"/>
                <w:bottom w:val="none" w:sz="0" w:space="0" w:color="auto"/>
                <w:right w:val="none" w:sz="0" w:space="0" w:color="auto"/>
              </w:divBdr>
            </w:div>
            <w:div w:id="1938631679">
              <w:marLeft w:val="0"/>
              <w:marRight w:val="0"/>
              <w:marTop w:val="0"/>
              <w:marBottom w:val="0"/>
              <w:divBdr>
                <w:top w:val="none" w:sz="0" w:space="0" w:color="auto"/>
                <w:left w:val="none" w:sz="0" w:space="0" w:color="auto"/>
                <w:bottom w:val="none" w:sz="0" w:space="0" w:color="auto"/>
                <w:right w:val="none" w:sz="0" w:space="0" w:color="auto"/>
              </w:divBdr>
            </w:div>
            <w:div w:id="1562397732">
              <w:marLeft w:val="0"/>
              <w:marRight w:val="0"/>
              <w:marTop w:val="0"/>
              <w:marBottom w:val="0"/>
              <w:divBdr>
                <w:top w:val="none" w:sz="0" w:space="0" w:color="auto"/>
                <w:left w:val="none" w:sz="0" w:space="0" w:color="auto"/>
                <w:bottom w:val="none" w:sz="0" w:space="0" w:color="auto"/>
                <w:right w:val="none" w:sz="0" w:space="0" w:color="auto"/>
              </w:divBdr>
            </w:div>
            <w:div w:id="707948399">
              <w:marLeft w:val="0"/>
              <w:marRight w:val="0"/>
              <w:marTop w:val="0"/>
              <w:marBottom w:val="0"/>
              <w:divBdr>
                <w:top w:val="none" w:sz="0" w:space="0" w:color="auto"/>
                <w:left w:val="none" w:sz="0" w:space="0" w:color="auto"/>
                <w:bottom w:val="none" w:sz="0" w:space="0" w:color="auto"/>
                <w:right w:val="none" w:sz="0" w:space="0" w:color="auto"/>
              </w:divBdr>
            </w:div>
            <w:div w:id="528300130">
              <w:marLeft w:val="0"/>
              <w:marRight w:val="0"/>
              <w:marTop w:val="0"/>
              <w:marBottom w:val="0"/>
              <w:divBdr>
                <w:top w:val="none" w:sz="0" w:space="0" w:color="auto"/>
                <w:left w:val="none" w:sz="0" w:space="0" w:color="auto"/>
                <w:bottom w:val="none" w:sz="0" w:space="0" w:color="auto"/>
                <w:right w:val="none" w:sz="0" w:space="0" w:color="auto"/>
              </w:divBdr>
            </w:div>
            <w:div w:id="643196887">
              <w:marLeft w:val="0"/>
              <w:marRight w:val="0"/>
              <w:marTop w:val="0"/>
              <w:marBottom w:val="0"/>
              <w:divBdr>
                <w:top w:val="none" w:sz="0" w:space="0" w:color="auto"/>
                <w:left w:val="none" w:sz="0" w:space="0" w:color="auto"/>
                <w:bottom w:val="none" w:sz="0" w:space="0" w:color="auto"/>
                <w:right w:val="none" w:sz="0" w:space="0" w:color="auto"/>
              </w:divBdr>
            </w:div>
            <w:div w:id="1451389670">
              <w:marLeft w:val="0"/>
              <w:marRight w:val="0"/>
              <w:marTop w:val="0"/>
              <w:marBottom w:val="0"/>
              <w:divBdr>
                <w:top w:val="none" w:sz="0" w:space="0" w:color="auto"/>
                <w:left w:val="none" w:sz="0" w:space="0" w:color="auto"/>
                <w:bottom w:val="none" w:sz="0" w:space="0" w:color="auto"/>
                <w:right w:val="none" w:sz="0" w:space="0" w:color="auto"/>
              </w:divBdr>
            </w:div>
            <w:div w:id="2093964598">
              <w:marLeft w:val="0"/>
              <w:marRight w:val="0"/>
              <w:marTop w:val="0"/>
              <w:marBottom w:val="0"/>
              <w:divBdr>
                <w:top w:val="none" w:sz="0" w:space="0" w:color="auto"/>
                <w:left w:val="none" w:sz="0" w:space="0" w:color="auto"/>
                <w:bottom w:val="none" w:sz="0" w:space="0" w:color="auto"/>
                <w:right w:val="none" w:sz="0" w:space="0" w:color="auto"/>
              </w:divBdr>
            </w:div>
            <w:div w:id="2096200569">
              <w:marLeft w:val="0"/>
              <w:marRight w:val="0"/>
              <w:marTop w:val="0"/>
              <w:marBottom w:val="0"/>
              <w:divBdr>
                <w:top w:val="none" w:sz="0" w:space="0" w:color="auto"/>
                <w:left w:val="none" w:sz="0" w:space="0" w:color="auto"/>
                <w:bottom w:val="none" w:sz="0" w:space="0" w:color="auto"/>
                <w:right w:val="none" w:sz="0" w:space="0" w:color="auto"/>
              </w:divBdr>
            </w:div>
            <w:div w:id="2114278781">
              <w:marLeft w:val="0"/>
              <w:marRight w:val="0"/>
              <w:marTop w:val="0"/>
              <w:marBottom w:val="0"/>
              <w:divBdr>
                <w:top w:val="none" w:sz="0" w:space="0" w:color="auto"/>
                <w:left w:val="none" w:sz="0" w:space="0" w:color="auto"/>
                <w:bottom w:val="none" w:sz="0" w:space="0" w:color="auto"/>
                <w:right w:val="none" w:sz="0" w:space="0" w:color="auto"/>
              </w:divBdr>
            </w:div>
            <w:div w:id="1047073682">
              <w:marLeft w:val="0"/>
              <w:marRight w:val="0"/>
              <w:marTop w:val="0"/>
              <w:marBottom w:val="0"/>
              <w:divBdr>
                <w:top w:val="none" w:sz="0" w:space="0" w:color="auto"/>
                <w:left w:val="none" w:sz="0" w:space="0" w:color="auto"/>
                <w:bottom w:val="none" w:sz="0" w:space="0" w:color="auto"/>
                <w:right w:val="none" w:sz="0" w:space="0" w:color="auto"/>
              </w:divBdr>
            </w:div>
            <w:div w:id="1740134690">
              <w:marLeft w:val="0"/>
              <w:marRight w:val="0"/>
              <w:marTop w:val="0"/>
              <w:marBottom w:val="0"/>
              <w:divBdr>
                <w:top w:val="none" w:sz="0" w:space="0" w:color="auto"/>
                <w:left w:val="none" w:sz="0" w:space="0" w:color="auto"/>
                <w:bottom w:val="none" w:sz="0" w:space="0" w:color="auto"/>
                <w:right w:val="none" w:sz="0" w:space="0" w:color="auto"/>
              </w:divBdr>
            </w:div>
            <w:div w:id="571038573">
              <w:marLeft w:val="0"/>
              <w:marRight w:val="0"/>
              <w:marTop w:val="0"/>
              <w:marBottom w:val="0"/>
              <w:divBdr>
                <w:top w:val="none" w:sz="0" w:space="0" w:color="auto"/>
                <w:left w:val="none" w:sz="0" w:space="0" w:color="auto"/>
                <w:bottom w:val="none" w:sz="0" w:space="0" w:color="auto"/>
                <w:right w:val="none" w:sz="0" w:space="0" w:color="auto"/>
              </w:divBdr>
            </w:div>
            <w:div w:id="21130581">
              <w:marLeft w:val="0"/>
              <w:marRight w:val="0"/>
              <w:marTop w:val="0"/>
              <w:marBottom w:val="0"/>
              <w:divBdr>
                <w:top w:val="none" w:sz="0" w:space="0" w:color="auto"/>
                <w:left w:val="none" w:sz="0" w:space="0" w:color="auto"/>
                <w:bottom w:val="none" w:sz="0" w:space="0" w:color="auto"/>
                <w:right w:val="none" w:sz="0" w:space="0" w:color="auto"/>
              </w:divBdr>
            </w:div>
            <w:div w:id="52320180">
              <w:marLeft w:val="0"/>
              <w:marRight w:val="0"/>
              <w:marTop w:val="0"/>
              <w:marBottom w:val="0"/>
              <w:divBdr>
                <w:top w:val="none" w:sz="0" w:space="0" w:color="auto"/>
                <w:left w:val="none" w:sz="0" w:space="0" w:color="auto"/>
                <w:bottom w:val="none" w:sz="0" w:space="0" w:color="auto"/>
                <w:right w:val="none" w:sz="0" w:space="0" w:color="auto"/>
              </w:divBdr>
            </w:div>
            <w:div w:id="912079404">
              <w:marLeft w:val="0"/>
              <w:marRight w:val="0"/>
              <w:marTop w:val="0"/>
              <w:marBottom w:val="0"/>
              <w:divBdr>
                <w:top w:val="none" w:sz="0" w:space="0" w:color="auto"/>
                <w:left w:val="none" w:sz="0" w:space="0" w:color="auto"/>
                <w:bottom w:val="none" w:sz="0" w:space="0" w:color="auto"/>
                <w:right w:val="none" w:sz="0" w:space="0" w:color="auto"/>
              </w:divBdr>
            </w:div>
            <w:div w:id="1051421112">
              <w:marLeft w:val="0"/>
              <w:marRight w:val="0"/>
              <w:marTop w:val="0"/>
              <w:marBottom w:val="0"/>
              <w:divBdr>
                <w:top w:val="none" w:sz="0" w:space="0" w:color="auto"/>
                <w:left w:val="none" w:sz="0" w:space="0" w:color="auto"/>
                <w:bottom w:val="none" w:sz="0" w:space="0" w:color="auto"/>
                <w:right w:val="none" w:sz="0" w:space="0" w:color="auto"/>
              </w:divBdr>
            </w:div>
            <w:div w:id="1655178860">
              <w:marLeft w:val="0"/>
              <w:marRight w:val="0"/>
              <w:marTop w:val="0"/>
              <w:marBottom w:val="0"/>
              <w:divBdr>
                <w:top w:val="none" w:sz="0" w:space="0" w:color="auto"/>
                <w:left w:val="none" w:sz="0" w:space="0" w:color="auto"/>
                <w:bottom w:val="none" w:sz="0" w:space="0" w:color="auto"/>
                <w:right w:val="none" w:sz="0" w:space="0" w:color="auto"/>
              </w:divBdr>
            </w:div>
            <w:div w:id="1752116319">
              <w:marLeft w:val="0"/>
              <w:marRight w:val="0"/>
              <w:marTop w:val="0"/>
              <w:marBottom w:val="0"/>
              <w:divBdr>
                <w:top w:val="none" w:sz="0" w:space="0" w:color="auto"/>
                <w:left w:val="none" w:sz="0" w:space="0" w:color="auto"/>
                <w:bottom w:val="none" w:sz="0" w:space="0" w:color="auto"/>
                <w:right w:val="none" w:sz="0" w:space="0" w:color="auto"/>
              </w:divBdr>
            </w:div>
            <w:div w:id="1207179565">
              <w:marLeft w:val="0"/>
              <w:marRight w:val="0"/>
              <w:marTop w:val="0"/>
              <w:marBottom w:val="0"/>
              <w:divBdr>
                <w:top w:val="none" w:sz="0" w:space="0" w:color="auto"/>
                <w:left w:val="none" w:sz="0" w:space="0" w:color="auto"/>
                <w:bottom w:val="none" w:sz="0" w:space="0" w:color="auto"/>
                <w:right w:val="none" w:sz="0" w:space="0" w:color="auto"/>
              </w:divBdr>
            </w:div>
            <w:div w:id="1349867993">
              <w:marLeft w:val="0"/>
              <w:marRight w:val="0"/>
              <w:marTop w:val="0"/>
              <w:marBottom w:val="0"/>
              <w:divBdr>
                <w:top w:val="none" w:sz="0" w:space="0" w:color="auto"/>
                <w:left w:val="none" w:sz="0" w:space="0" w:color="auto"/>
                <w:bottom w:val="none" w:sz="0" w:space="0" w:color="auto"/>
                <w:right w:val="none" w:sz="0" w:space="0" w:color="auto"/>
              </w:divBdr>
            </w:div>
            <w:div w:id="1892769707">
              <w:marLeft w:val="0"/>
              <w:marRight w:val="0"/>
              <w:marTop w:val="0"/>
              <w:marBottom w:val="0"/>
              <w:divBdr>
                <w:top w:val="none" w:sz="0" w:space="0" w:color="auto"/>
                <w:left w:val="none" w:sz="0" w:space="0" w:color="auto"/>
                <w:bottom w:val="none" w:sz="0" w:space="0" w:color="auto"/>
                <w:right w:val="none" w:sz="0" w:space="0" w:color="auto"/>
              </w:divBdr>
            </w:div>
            <w:div w:id="1283414302">
              <w:marLeft w:val="0"/>
              <w:marRight w:val="0"/>
              <w:marTop w:val="0"/>
              <w:marBottom w:val="0"/>
              <w:divBdr>
                <w:top w:val="none" w:sz="0" w:space="0" w:color="auto"/>
                <w:left w:val="none" w:sz="0" w:space="0" w:color="auto"/>
                <w:bottom w:val="none" w:sz="0" w:space="0" w:color="auto"/>
                <w:right w:val="none" w:sz="0" w:space="0" w:color="auto"/>
              </w:divBdr>
            </w:div>
            <w:div w:id="1682121247">
              <w:marLeft w:val="0"/>
              <w:marRight w:val="0"/>
              <w:marTop w:val="0"/>
              <w:marBottom w:val="0"/>
              <w:divBdr>
                <w:top w:val="none" w:sz="0" w:space="0" w:color="auto"/>
                <w:left w:val="none" w:sz="0" w:space="0" w:color="auto"/>
                <w:bottom w:val="none" w:sz="0" w:space="0" w:color="auto"/>
                <w:right w:val="none" w:sz="0" w:space="0" w:color="auto"/>
              </w:divBdr>
            </w:div>
            <w:div w:id="25450739">
              <w:marLeft w:val="0"/>
              <w:marRight w:val="0"/>
              <w:marTop w:val="0"/>
              <w:marBottom w:val="0"/>
              <w:divBdr>
                <w:top w:val="none" w:sz="0" w:space="0" w:color="auto"/>
                <w:left w:val="none" w:sz="0" w:space="0" w:color="auto"/>
                <w:bottom w:val="none" w:sz="0" w:space="0" w:color="auto"/>
                <w:right w:val="none" w:sz="0" w:space="0" w:color="auto"/>
              </w:divBdr>
            </w:div>
            <w:div w:id="25183982">
              <w:marLeft w:val="0"/>
              <w:marRight w:val="0"/>
              <w:marTop w:val="0"/>
              <w:marBottom w:val="0"/>
              <w:divBdr>
                <w:top w:val="none" w:sz="0" w:space="0" w:color="auto"/>
                <w:left w:val="none" w:sz="0" w:space="0" w:color="auto"/>
                <w:bottom w:val="none" w:sz="0" w:space="0" w:color="auto"/>
                <w:right w:val="none" w:sz="0" w:space="0" w:color="auto"/>
              </w:divBdr>
            </w:div>
            <w:div w:id="599026198">
              <w:marLeft w:val="0"/>
              <w:marRight w:val="0"/>
              <w:marTop w:val="0"/>
              <w:marBottom w:val="0"/>
              <w:divBdr>
                <w:top w:val="none" w:sz="0" w:space="0" w:color="auto"/>
                <w:left w:val="none" w:sz="0" w:space="0" w:color="auto"/>
                <w:bottom w:val="none" w:sz="0" w:space="0" w:color="auto"/>
                <w:right w:val="none" w:sz="0" w:space="0" w:color="auto"/>
              </w:divBdr>
            </w:div>
            <w:div w:id="1927615501">
              <w:marLeft w:val="0"/>
              <w:marRight w:val="0"/>
              <w:marTop w:val="0"/>
              <w:marBottom w:val="0"/>
              <w:divBdr>
                <w:top w:val="none" w:sz="0" w:space="0" w:color="auto"/>
                <w:left w:val="none" w:sz="0" w:space="0" w:color="auto"/>
                <w:bottom w:val="none" w:sz="0" w:space="0" w:color="auto"/>
                <w:right w:val="none" w:sz="0" w:space="0" w:color="auto"/>
              </w:divBdr>
            </w:div>
            <w:div w:id="1289433175">
              <w:marLeft w:val="0"/>
              <w:marRight w:val="0"/>
              <w:marTop w:val="0"/>
              <w:marBottom w:val="0"/>
              <w:divBdr>
                <w:top w:val="none" w:sz="0" w:space="0" w:color="auto"/>
                <w:left w:val="none" w:sz="0" w:space="0" w:color="auto"/>
                <w:bottom w:val="none" w:sz="0" w:space="0" w:color="auto"/>
                <w:right w:val="none" w:sz="0" w:space="0" w:color="auto"/>
              </w:divBdr>
            </w:div>
            <w:div w:id="573977642">
              <w:marLeft w:val="0"/>
              <w:marRight w:val="0"/>
              <w:marTop w:val="0"/>
              <w:marBottom w:val="0"/>
              <w:divBdr>
                <w:top w:val="none" w:sz="0" w:space="0" w:color="auto"/>
                <w:left w:val="none" w:sz="0" w:space="0" w:color="auto"/>
                <w:bottom w:val="none" w:sz="0" w:space="0" w:color="auto"/>
                <w:right w:val="none" w:sz="0" w:space="0" w:color="auto"/>
              </w:divBdr>
            </w:div>
            <w:div w:id="1170831177">
              <w:marLeft w:val="0"/>
              <w:marRight w:val="0"/>
              <w:marTop w:val="0"/>
              <w:marBottom w:val="0"/>
              <w:divBdr>
                <w:top w:val="none" w:sz="0" w:space="0" w:color="auto"/>
                <w:left w:val="none" w:sz="0" w:space="0" w:color="auto"/>
                <w:bottom w:val="none" w:sz="0" w:space="0" w:color="auto"/>
                <w:right w:val="none" w:sz="0" w:space="0" w:color="auto"/>
              </w:divBdr>
            </w:div>
            <w:div w:id="1393847505">
              <w:marLeft w:val="0"/>
              <w:marRight w:val="0"/>
              <w:marTop w:val="0"/>
              <w:marBottom w:val="0"/>
              <w:divBdr>
                <w:top w:val="none" w:sz="0" w:space="0" w:color="auto"/>
                <w:left w:val="none" w:sz="0" w:space="0" w:color="auto"/>
                <w:bottom w:val="none" w:sz="0" w:space="0" w:color="auto"/>
                <w:right w:val="none" w:sz="0" w:space="0" w:color="auto"/>
              </w:divBdr>
            </w:div>
            <w:div w:id="1182354352">
              <w:marLeft w:val="0"/>
              <w:marRight w:val="0"/>
              <w:marTop w:val="0"/>
              <w:marBottom w:val="0"/>
              <w:divBdr>
                <w:top w:val="none" w:sz="0" w:space="0" w:color="auto"/>
                <w:left w:val="none" w:sz="0" w:space="0" w:color="auto"/>
                <w:bottom w:val="none" w:sz="0" w:space="0" w:color="auto"/>
                <w:right w:val="none" w:sz="0" w:space="0" w:color="auto"/>
              </w:divBdr>
            </w:div>
            <w:div w:id="990211070">
              <w:marLeft w:val="0"/>
              <w:marRight w:val="0"/>
              <w:marTop w:val="0"/>
              <w:marBottom w:val="0"/>
              <w:divBdr>
                <w:top w:val="none" w:sz="0" w:space="0" w:color="auto"/>
                <w:left w:val="none" w:sz="0" w:space="0" w:color="auto"/>
                <w:bottom w:val="none" w:sz="0" w:space="0" w:color="auto"/>
                <w:right w:val="none" w:sz="0" w:space="0" w:color="auto"/>
              </w:divBdr>
            </w:div>
            <w:div w:id="198788406">
              <w:marLeft w:val="0"/>
              <w:marRight w:val="0"/>
              <w:marTop w:val="0"/>
              <w:marBottom w:val="0"/>
              <w:divBdr>
                <w:top w:val="none" w:sz="0" w:space="0" w:color="auto"/>
                <w:left w:val="none" w:sz="0" w:space="0" w:color="auto"/>
                <w:bottom w:val="none" w:sz="0" w:space="0" w:color="auto"/>
                <w:right w:val="none" w:sz="0" w:space="0" w:color="auto"/>
              </w:divBdr>
            </w:div>
            <w:div w:id="1215853959">
              <w:marLeft w:val="0"/>
              <w:marRight w:val="0"/>
              <w:marTop w:val="0"/>
              <w:marBottom w:val="0"/>
              <w:divBdr>
                <w:top w:val="none" w:sz="0" w:space="0" w:color="auto"/>
                <w:left w:val="none" w:sz="0" w:space="0" w:color="auto"/>
                <w:bottom w:val="none" w:sz="0" w:space="0" w:color="auto"/>
                <w:right w:val="none" w:sz="0" w:space="0" w:color="auto"/>
              </w:divBdr>
            </w:div>
            <w:div w:id="1474256433">
              <w:marLeft w:val="0"/>
              <w:marRight w:val="0"/>
              <w:marTop w:val="0"/>
              <w:marBottom w:val="0"/>
              <w:divBdr>
                <w:top w:val="none" w:sz="0" w:space="0" w:color="auto"/>
                <w:left w:val="none" w:sz="0" w:space="0" w:color="auto"/>
                <w:bottom w:val="none" w:sz="0" w:space="0" w:color="auto"/>
                <w:right w:val="none" w:sz="0" w:space="0" w:color="auto"/>
              </w:divBdr>
            </w:div>
            <w:div w:id="587158575">
              <w:marLeft w:val="0"/>
              <w:marRight w:val="0"/>
              <w:marTop w:val="0"/>
              <w:marBottom w:val="0"/>
              <w:divBdr>
                <w:top w:val="none" w:sz="0" w:space="0" w:color="auto"/>
                <w:left w:val="none" w:sz="0" w:space="0" w:color="auto"/>
                <w:bottom w:val="none" w:sz="0" w:space="0" w:color="auto"/>
                <w:right w:val="none" w:sz="0" w:space="0" w:color="auto"/>
              </w:divBdr>
            </w:div>
            <w:div w:id="710616294">
              <w:marLeft w:val="0"/>
              <w:marRight w:val="0"/>
              <w:marTop w:val="0"/>
              <w:marBottom w:val="0"/>
              <w:divBdr>
                <w:top w:val="none" w:sz="0" w:space="0" w:color="auto"/>
                <w:left w:val="none" w:sz="0" w:space="0" w:color="auto"/>
                <w:bottom w:val="none" w:sz="0" w:space="0" w:color="auto"/>
                <w:right w:val="none" w:sz="0" w:space="0" w:color="auto"/>
              </w:divBdr>
            </w:div>
            <w:div w:id="325283136">
              <w:marLeft w:val="0"/>
              <w:marRight w:val="0"/>
              <w:marTop w:val="0"/>
              <w:marBottom w:val="0"/>
              <w:divBdr>
                <w:top w:val="none" w:sz="0" w:space="0" w:color="auto"/>
                <w:left w:val="none" w:sz="0" w:space="0" w:color="auto"/>
                <w:bottom w:val="none" w:sz="0" w:space="0" w:color="auto"/>
                <w:right w:val="none" w:sz="0" w:space="0" w:color="auto"/>
              </w:divBdr>
            </w:div>
            <w:div w:id="1700545211">
              <w:marLeft w:val="0"/>
              <w:marRight w:val="0"/>
              <w:marTop w:val="0"/>
              <w:marBottom w:val="0"/>
              <w:divBdr>
                <w:top w:val="none" w:sz="0" w:space="0" w:color="auto"/>
                <w:left w:val="none" w:sz="0" w:space="0" w:color="auto"/>
                <w:bottom w:val="none" w:sz="0" w:space="0" w:color="auto"/>
                <w:right w:val="none" w:sz="0" w:space="0" w:color="auto"/>
              </w:divBdr>
            </w:div>
            <w:div w:id="669524802">
              <w:marLeft w:val="0"/>
              <w:marRight w:val="0"/>
              <w:marTop w:val="0"/>
              <w:marBottom w:val="0"/>
              <w:divBdr>
                <w:top w:val="none" w:sz="0" w:space="0" w:color="auto"/>
                <w:left w:val="none" w:sz="0" w:space="0" w:color="auto"/>
                <w:bottom w:val="none" w:sz="0" w:space="0" w:color="auto"/>
                <w:right w:val="none" w:sz="0" w:space="0" w:color="auto"/>
              </w:divBdr>
            </w:div>
            <w:div w:id="600066199">
              <w:marLeft w:val="0"/>
              <w:marRight w:val="0"/>
              <w:marTop w:val="0"/>
              <w:marBottom w:val="0"/>
              <w:divBdr>
                <w:top w:val="none" w:sz="0" w:space="0" w:color="auto"/>
                <w:left w:val="none" w:sz="0" w:space="0" w:color="auto"/>
                <w:bottom w:val="none" w:sz="0" w:space="0" w:color="auto"/>
                <w:right w:val="none" w:sz="0" w:space="0" w:color="auto"/>
              </w:divBdr>
            </w:div>
            <w:div w:id="1654288960">
              <w:marLeft w:val="0"/>
              <w:marRight w:val="0"/>
              <w:marTop w:val="0"/>
              <w:marBottom w:val="0"/>
              <w:divBdr>
                <w:top w:val="none" w:sz="0" w:space="0" w:color="auto"/>
                <w:left w:val="none" w:sz="0" w:space="0" w:color="auto"/>
                <w:bottom w:val="none" w:sz="0" w:space="0" w:color="auto"/>
                <w:right w:val="none" w:sz="0" w:space="0" w:color="auto"/>
              </w:divBdr>
            </w:div>
            <w:div w:id="709188196">
              <w:marLeft w:val="0"/>
              <w:marRight w:val="0"/>
              <w:marTop w:val="0"/>
              <w:marBottom w:val="0"/>
              <w:divBdr>
                <w:top w:val="none" w:sz="0" w:space="0" w:color="auto"/>
                <w:left w:val="none" w:sz="0" w:space="0" w:color="auto"/>
                <w:bottom w:val="none" w:sz="0" w:space="0" w:color="auto"/>
                <w:right w:val="none" w:sz="0" w:space="0" w:color="auto"/>
              </w:divBdr>
            </w:div>
            <w:div w:id="1621452154">
              <w:marLeft w:val="0"/>
              <w:marRight w:val="0"/>
              <w:marTop w:val="0"/>
              <w:marBottom w:val="0"/>
              <w:divBdr>
                <w:top w:val="none" w:sz="0" w:space="0" w:color="auto"/>
                <w:left w:val="none" w:sz="0" w:space="0" w:color="auto"/>
                <w:bottom w:val="none" w:sz="0" w:space="0" w:color="auto"/>
                <w:right w:val="none" w:sz="0" w:space="0" w:color="auto"/>
              </w:divBdr>
            </w:div>
            <w:div w:id="360084708">
              <w:marLeft w:val="0"/>
              <w:marRight w:val="0"/>
              <w:marTop w:val="0"/>
              <w:marBottom w:val="0"/>
              <w:divBdr>
                <w:top w:val="none" w:sz="0" w:space="0" w:color="auto"/>
                <w:left w:val="none" w:sz="0" w:space="0" w:color="auto"/>
                <w:bottom w:val="none" w:sz="0" w:space="0" w:color="auto"/>
                <w:right w:val="none" w:sz="0" w:space="0" w:color="auto"/>
              </w:divBdr>
            </w:div>
            <w:div w:id="1767580462">
              <w:marLeft w:val="0"/>
              <w:marRight w:val="0"/>
              <w:marTop w:val="0"/>
              <w:marBottom w:val="0"/>
              <w:divBdr>
                <w:top w:val="none" w:sz="0" w:space="0" w:color="auto"/>
                <w:left w:val="none" w:sz="0" w:space="0" w:color="auto"/>
                <w:bottom w:val="none" w:sz="0" w:space="0" w:color="auto"/>
                <w:right w:val="none" w:sz="0" w:space="0" w:color="auto"/>
              </w:divBdr>
            </w:div>
            <w:div w:id="1008362345">
              <w:marLeft w:val="0"/>
              <w:marRight w:val="0"/>
              <w:marTop w:val="0"/>
              <w:marBottom w:val="0"/>
              <w:divBdr>
                <w:top w:val="none" w:sz="0" w:space="0" w:color="auto"/>
                <w:left w:val="none" w:sz="0" w:space="0" w:color="auto"/>
                <w:bottom w:val="none" w:sz="0" w:space="0" w:color="auto"/>
                <w:right w:val="none" w:sz="0" w:space="0" w:color="auto"/>
              </w:divBdr>
            </w:div>
            <w:div w:id="1808236511">
              <w:marLeft w:val="0"/>
              <w:marRight w:val="0"/>
              <w:marTop w:val="0"/>
              <w:marBottom w:val="0"/>
              <w:divBdr>
                <w:top w:val="none" w:sz="0" w:space="0" w:color="auto"/>
                <w:left w:val="none" w:sz="0" w:space="0" w:color="auto"/>
                <w:bottom w:val="none" w:sz="0" w:space="0" w:color="auto"/>
                <w:right w:val="none" w:sz="0" w:space="0" w:color="auto"/>
              </w:divBdr>
            </w:div>
            <w:div w:id="1143891251">
              <w:marLeft w:val="0"/>
              <w:marRight w:val="0"/>
              <w:marTop w:val="0"/>
              <w:marBottom w:val="0"/>
              <w:divBdr>
                <w:top w:val="none" w:sz="0" w:space="0" w:color="auto"/>
                <w:left w:val="none" w:sz="0" w:space="0" w:color="auto"/>
                <w:bottom w:val="none" w:sz="0" w:space="0" w:color="auto"/>
                <w:right w:val="none" w:sz="0" w:space="0" w:color="auto"/>
              </w:divBdr>
            </w:div>
            <w:div w:id="81925021">
              <w:marLeft w:val="0"/>
              <w:marRight w:val="0"/>
              <w:marTop w:val="0"/>
              <w:marBottom w:val="0"/>
              <w:divBdr>
                <w:top w:val="none" w:sz="0" w:space="0" w:color="auto"/>
                <w:left w:val="none" w:sz="0" w:space="0" w:color="auto"/>
                <w:bottom w:val="none" w:sz="0" w:space="0" w:color="auto"/>
                <w:right w:val="none" w:sz="0" w:space="0" w:color="auto"/>
              </w:divBdr>
            </w:div>
            <w:div w:id="1839030141">
              <w:marLeft w:val="0"/>
              <w:marRight w:val="0"/>
              <w:marTop w:val="0"/>
              <w:marBottom w:val="0"/>
              <w:divBdr>
                <w:top w:val="none" w:sz="0" w:space="0" w:color="auto"/>
                <w:left w:val="none" w:sz="0" w:space="0" w:color="auto"/>
                <w:bottom w:val="none" w:sz="0" w:space="0" w:color="auto"/>
                <w:right w:val="none" w:sz="0" w:space="0" w:color="auto"/>
              </w:divBdr>
            </w:div>
            <w:div w:id="1356156438">
              <w:marLeft w:val="0"/>
              <w:marRight w:val="0"/>
              <w:marTop w:val="0"/>
              <w:marBottom w:val="0"/>
              <w:divBdr>
                <w:top w:val="none" w:sz="0" w:space="0" w:color="auto"/>
                <w:left w:val="none" w:sz="0" w:space="0" w:color="auto"/>
                <w:bottom w:val="none" w:sz="0" w:space="0" w:color="auto"/>
                <w:right w:val="none" w:sz="0" w:space="0" w:color="auto"/>
              </w:divBdr>
            </w:div>
            <w:div w:id="1238055212">
              <w:marLeft w:val="0"/>
              <w:marRight w:val="0"/>
              <w:marTop w:val="0"/>
              <w:marBottom w:val="0"/>
              <w:divBdr>
                <w:top w:val="none" w:sz="0" w:space="0" w:color="auto"/>
                <w:left w:val="none" w:sz="0" w:space="0" w:color="auto"/>
                <w:bottom w:val="none" w:sz="0" w:space="0" w:color="auto"/>
                <w:right w:val="none" w:sz="0" w:space="0" w:color="auto"/>
              </w:divBdr>
            </w:div>
            <w:div w:id="1856529799">
              <w:marLeft w:val="0"/>
              <w:marRight w:val="0"/>
              <w:marTop w:val="0"/>
              <w:marBottom w:val="0"/>
              <w:divBdr>
                <w:top w:val="none" w:sz="0" w:space="0" w:color="auto"/>
                <w:left w:val="none" w:sz="0" w:space="0" w:color="auto"/>
                <w:bottom w:val="none" w:sz="0" w:space="0" w:color="auto"/>
                <w:right w:val="none" w:sz="0" w:space="0" w:color="auto"/>
              </w:divBdr>
            </w:div>
            <w:div w:id="296688382">
              <w:marLeft w:val="0"/>
              <w:marRight w:val="0"/>
              <w:marTop w:val="0"/>
              <w:marBottom w:val="0"/>
              <w:divBdr>
                <w:top w:val="none" w:sz="0" w:space="0" w:color="auto"/>
                <w:left w:val="none" w:sz="0" w:space="0" w:color="auto"/>
                <w:bottom w:val="none" w:sz="0" w:space="0" w:color="auto"/>
                <w:right w:val="none" w:sz="0" w:space="0" w:color="auto"/>
              </w:divBdr>
            </w:div>
            <w:div w:id="362170538">
              <w:marLeft w:val="0"/>
              <w:marRight w:val="0"/>
              <w:marTop w:val="0"/>
              <w:marBottom w:val="0"/>
              <w:divBdr>
                <w:top w:val="none" w:sz="0" w:space="0" w:color="auto"/>
                <w:left w:val="none" w:sz="0" w:space="0" w:color="auto"/>
                <w:bottom w:val="none" w:sz="0" w:space="0" w:color="auto"/>
                <w:right w:val="none" w:sz="0" w:space="0" w:color="auto"/>
              </w:divBdr>
            </w:div>
            <w:div w:id="1177384047">
              <w:marLeft w:val="0"/>
              <w:marRight w:val="0"/>
              <w:marTop w:val="0"/>
              <w:marBottom w:val="0"/>
              <w:divBdr>
                <w:top w:val="none" w:sz="0" w:space="0" w:color="auto"/>
                <w:left w:val="none" w:sz="0" w:space="0" w:color="auto"/>
                <w:bottom w:val="none" w:sz="0" w:space="0" w:color="auto"/>
                <w:right w:val="none" w:sz="0" w:space="0" w:color="auto"/>
              </w:divBdr>
            </w:div>
            <w:div w:id="2051875289">
              <w:marLeft w:val="0"/>
              <w:marRight w:val="0"/>
              <w:marTop w:val="0"/>
              <w:marBottom w:val="0"/>
              <w:divBdr>
                <w:top w:val="none" w:sz="0" w:space="0" w:color="auto"/>
                <w:left w:val="none" w:sz="0" w:space="0" w:color="auto"/>
                <w:bottom w:val="none" w:sz="0" w:space="0" w:color="auto"/>
                <w:right w:val="none" w:sz="0" w:space="0" w:color="auto"/>
              </w:divBdr>
            </w:div>
            <w:div w:id="394670532">
              <w:marLeft w:val="0"/>
              <w:marRight w:val="0"/>
              <w:marTop w:val="0"/>
              <w:marBottom w:val="0"/>
              <w:divBdr>
                <w:top w:val="none" w:sz="0" w:space="0" w:color="auto"/>
                <w:left w:val="none" w:sz="0" w:space="0" w:color="auto"/>
                <w:bottom w:val="none" w:sz="0" w:space="0" w:color="auto"/>
                <w:right w:val="none" w:sz="0" w:space="0" w:color="auto"/>
              </w:divBdr>
            </w:div>
            <w:div w:id="984504944">
              <w:marLeft w:val="0"/>
              <w:marRight w:val="0"/>
              <w:marTop w:val="0"/>
              <w:marBottom w:val="0"/>
              <w:divBdr>
                <w:top w:val="none" w:sz="0" w:space="0" w:color="auto"/>
                <w:left w:val="none" w:sz="0" w:space="0" w:color="auto"/>
                <w:bottom w:val="none" w:sz="0" w:space="0" w:color="auto"/>
                <w:right w:val="none" w:sz="0" w:space="0" w:color="auto"/>
              </w:divBdr>
            </w:div>
            <w:div w:id="309410339">
              <w:marLeft w:val="0"/>
              <w:marRight w:val="0"/>
              <w:marTop w:val="0"/>
              <w:marBottom w:val="0"/>
              <w:divBdr>
                <w:top w:val="none" w:sz="0" w:space="0" w:color="auto"/>
                <w:left w:val="none" w:sz="0" w:space="0" w:color="auto"/>
                <w:bottom w:val="none" w:sz="0" w:space="0" w:color="auto"/>
                <w:right w:val="none" w:sz="0" w:space="0" w:color="auto"/>
              </w:divBdr>
            </w:div>
            <w:div w:id="1738244090">
              <w:marLeft w:val="0"/>
              <w:marRight w:val="0"/>
              <w:marTop w:val="0"/>
              <w:marBottom w:val="0"/>
              <w:divBdr>
                <w:top w:val="none" w:sz="0" w:space="0" w:color="auto"/>
                <w:left w:val="none" w:sz="0" w:space="0" w:color="auto"/>
                <w:bottom w:val="none" w:sz="0" w:space="0" w:color="auto"/>
                <w:right w:val="none" w:sz="0" w:space="0" w:color="auto"/>
              </w:divBdr>
            </w:div>
            <w:div w:id="1489129043">
              <w:marLeft w:val="0"/>
              <w:marRight w:val="0"/>
              <w:marTop w:val="0"/>
              <w:marBottom w:val="0"/>
              <w:divBdr>
                <w:top w:val="none" w:sz="0" w:space="0" w:color="auto"/>
                <w:left w:val="none" w:sz="0" w:space="0" w:color="auto"/>
                <w:bottom w:val="none" w:sz="0" w:space="0" w:color="auto"/>
                <w:right w:val="none" w:sz="0" w:space="0" w:color="auto"/>
              </w:divBdr>
            </w:div>
            <w:div w:id="1507668168">
              <w:marLeft w:val="0"/>
              <w:marRight w:val="0"/>
              <w:marTop w:val="0"/>
              <w:marBottom w:val="0"/>
              <w:divBdr>
                <w:top w:val="none" w:sz="0" w:space="0" w:color="auto"/>
                <w:left w:val="none" w:sz="0" w:space="0" w:color="auto"/>
                <w:bottom w:val="none" w:sz="0" w:space="0" w:color="auto"/>
                <w:right w:val="none" w:sz="0" w:space="0" w:color="auto"/>
              </w:divBdr>
            </w:div>
            <w:div w:id="115834780">
              <w:marLeft w:val="0"/>
              <w:marRight w:val="0"/>
              <w:marTop w:val="0"/>
              <w:marBottom w:val="0"/>
              <w:divBdr>
                <w:top w:val="none" w:sz="0" w:space="0" w:color="auto"/>
                <w:left w:val="none" w:sz="0" w:space="0" w:color="auto"/>
                <w:bottom w:val="none" w:sz="0" w:space="0" w:color="auto"/>
                <w:right w:val="none" w:sz="0" w:space="0" w:color="auto"/>
              </w:divBdr>
            </w:div>
            <w:div w:id="686053995">
              <w:marLeft w:val="0"/>
              <w:marRight w:val="0"/>
              <w:marTop w:val="0"/>
              <w:marBottom w:val="0"/>
              <w:divBdr>
                <w:top w:val="none" w:sz="0" w:space="0" w:color="auto"/>
                <w:left w:val="none" w:sz="0" w:space="0" w:color="auto"/>
                <w:bottom w:val="none" w:sz="0" w:space="0" w:color="auto"/>
                <w:right w:val="none" w:sz="0" w:space="0" w:color="auto"/>
              </w:divBdr>
            </w:div>
            <w:div w:id="1864827139">
              <w:marLeft w:val="0"/>
              <w:marRight w:val="0"/>
              <w:marTop w:val="0"/>
              <w:marBottom w:val="0"/>
              <w:divBdr>
                <w:top w:val="none" w:sz="0" w:space="0" w:color="auto"/>
                <w:left w:val="none" w:sz="0" w:space="0" w:color="auto"/>
                <w:bottom w:val="none" w:sz="0" w:space="0" w:color="auto"/>
                <w:right w:val="none" w:sz="0" w:space="0" w:color="auto"/>
              </w:divBdr>
            </w:div>
            <w:div w:id="1726024438">
              <w:marLeft w:val="0"/>
              <w:marRight w:val="0"/>
              <w:marTop w:val="0"/>
              <w:marBottom w:val="0"/>
              <w:divBdr>
                <w:top w:val="none" w:sz="0" w:space="0" w:color="auto"/>
                <w:left w:val="none" w:sz="0" w:space="0" w:color="auto"/>
                <w:bottom w:val="none" w:sz="0" w:space="0" w:color="auto"/>
                <w:right w:val="none" w:sz="0" w:space="0" w:color="auto"/>
              </w:divBdr>
            </w:div>
            <w:div w:id="138428630">
              <w:marLeft w:val="0"/>
              <w:marRight w:val="0"/>
              <w:marTop w:val="0"/>
              <w:marBottom w:val="0"/>
              <w:divBdr>
                <w:top w:val="none" w:sz="0" w:space="0" w:color="auto"/>
                <w:left w:val="none" w:sz="0" w:space="0" w:color="auto"/>
                <w:bottom w:val="none" w:sz="0" w:space="0" w:color="auto"/>
                <w:right w:val="none" w:sz="0" w:space="0" w:color="auto"/>
              </w:divBdr>
            </w:div>
            <w:div w:id="1734041430">
              <w:marLeft w:val="0"/>
              <w:marRight w:val="0"/>
              <w:marTop w:val="0"/>
              <w:marBottom w:val="0"/>
              <w:divBdr>
                <w:top w:val="none" w:sz="0" w:space="0" w:color="auto"/>
                <w:left w:val="none" w:sz="0" w:space="0" w:color="auto"/>
                <w:bottom w:val="none" w:sz="0" w:space="0" w:color="auto"/>
                <w:right w:val="none" w:sz="0" w:space="0" w:color="auto"/>
              </w:divBdr>
            </w:div>
            <w:div w:id="2094205601">
              <w:marLeft w:val="0"/>
              <w:marRight w:val="0"/>
              <w:marTop w:val="0"/>
              <w:marBottom w:val="0"/>
              <w:divBdr>
                <w:top w:val="none" w:sz="0" w:space="0" w:color="auto"/>
                <w:left w:val="none" w:sz="0" w:space="0" w:color="auto"/>
                <w:bottom w:val="none" w:sz="0" w:space="0" w:color="auto"/>
                <w:right w:val="none" w:sz="0" w:space="0" w:color="auto"/>
              </w:divBdr>
            </w:div>
            <w:div w:id="1521317255">
              <w:marLeft w:val="0"/>
              <w:marRight w:val="0"/>
              <w:marTop w:val="0"/>
              <w:marBottom w:val="0"/>
              <w:divBdr>
                <w:top w:val="none" w:sz="0" w:space="0" w:color="auto"/>
                <w:left w:val="none" w:sz="0" w:space="0" w:color="auto"/>
                <w:bottom w:val="none" w:sz="0" w:space="0" w:color="auto"/>
                <w:right w:val="none" w:sz="0" w:space="0" w:color="auto"/>
              </w:divBdr>
            </w:div>
            <w:div w:id="1837380124">
              <w:marLeft w:val="0"/>
              <w:marRight w:val="0"/>
              <w:marTop w:val="0"/>
              <w:marBottom w:val="0"/>
              <w:divBdr>
                <w:top w:val="none" w:sz="0" w:space="0" w:color="auto"/>
                <w:left w:val="none" w:sz="0" w:space="0" w:color="auto"/>
                <w:bottom w:val="none" w:sz="0" w:space="0" w:color="auto"/>
                <w:right w:val="none" w:sz="0" w:space="0" w:color="auto"/>
              </w:divBdr>
            </w:div>
            <w:div w:id="2139059548">
              <w:marLeft w:val="0"/>
              <w:marRight w:val="0"/>
              <w:marTop w:val="0"/>
              <w:marBottom w:val="0"/>
              <w:divBdr>
                <w:top w:val="none" w:sz="0" w:space="0" w:color="auto"/>
                <w:left w:val="none" w:sz="0" w:space="0" w:color="auto"/>
                <w:bottom w:val="none" w:sz="0" w:space="0" w:color="auto"/>
                <w:right w:val="none" w:sz="0" w:space="0" w:color="auto"/>
              </w:divBdr>
            </w:div>
            <w:div w:id="1755470064">
              <w:marLeft w:val="0"/>
              <w:marRight w:val="0"/>
              <w:marTop w:val="0"/>
              <w:marBottom w:val="0"/>
              <w:divBdr>
                <w:top w:val="none" w:sz="0" w:space="0" w:color="auto"/>
                <w:left w:val="none" w:sz="0" w:space="0" w:color="auto"/>
                <w:bottom w:val="none" w:sz="0" w:space="0" w:color="auto"/>
                <w:right w:val="none" w:sz="0" w:space="0" w:color="auto"/>
              </w:divBdr>
            </w:div>
            <w:div w:id="279076017">
              <w:marLeft w:val="0"/>
              <w:marRight w:val="0"/>
              <w:marTop w:val="0"/>
              <w:marBottom w:val="0"/>
              <w:divBdr>
                <w:top w:val="none" w:sz="0" w:space="0" w:color="auto"/>
                <w:left w:val="none" w:sz="0" w:space="0" w:color="auto"/>
                <w:bottom w:val="none" w:sz="0" w:space="0" w:color="auto"/>
                <w:right w:val="none" w:sz="0" w:space="0" w:color="auto"/>
              </w:divBdr>
            </w:div>
            <w:div w:id="454640554">
              <w:marLeft w:val="0"/>
              <w:marRight w:val="0"/>
              <w:marTop w:val="0"/>
              <w:marBottom w:val="0"/>
              <w:divBdr>
                <w:top w:val="none" w:sz="0" w:space="0" w:color="auto"/>
                <w:left w:val="none" w:sz="0" w:space="0" w:color="auto"/>
                <w:bottom w:val="none" w:sz="0" w:space="0" w:color="auto"/>
                <w:right w:val="none" w:sz="0" w:space="0" w:color="auto"/>
              </w:divBdr>
            </w:div>
            <w:div w:id="2141148511">
              <w:marLeft w:val="0"/>
              <w:marRight w:val="0"/>
              <w:marTop w:val="0"/>
              <w:marBottom w:val="0"/>
              <w:divBdr>
                <w:top w:val="none" w:sz="0" w:space="0" w:color="auto"/>
                <w:left w:val="none" w:sz="0" w:space="0" w:color="auto"/>
                <w:bottom w:val="none" w:sz="0" w:space="0" w:color="auto"/>
                <w:right w:val="none" w:sz="0" w:space="0" w:color="auto"/>
              </w:divBdr>
            </w:div>
            <w:div w:id="916793133">
              <w:marLeft w:val="0"/>
              <w:marRight w:val="0"/>
              <w:marTop w:val="0"/>
              <w:marBottom w:val="0"/>
              <w:divBdr>
                <w:top w:val="none" w:sz="0" w:space="0" w:color="auto"/>
                <w:left w:val="none" w:sz="0" w:space="0" w:color="auto"/>
                <w:bottom w:val="none" w:sz="0" w:space="0" w:color="auto"/>
                <w:right w:val="none" w:sz="0" w:space="0" w:color="auto"/>
              </w:divBdr>
            </w:div>
            <w:div w:id="60107454">
              <w:marLeft w:val="0"/>
              <w:marRight w:val="0"/>
              <w:marTop w:val="0"/>
              <w:marBottom w:val="0"/>
              <w:divBdr>
                <w:top w:val="none" w:sz="0" w:space="0" w:color="auto"/>
                <w:left w:val="none" w:sz="0" w:space="0" w:color="auto"/>
                <w:bottom w:val="none" w:sz="0" w:space="0" w:color="auto"/>
                <w:right w:val="none" w:sz="0" w:space="0" w:color="auto"/>
              </w:divBdr>
            </w:div>
            <w:div w:id="1251549643">
              <w:marLeft w:val="0"/>
              <w:marRight w:val="0"/>
              <w:marTop w:val="0"/>
              <w:marBottom w:val="0"/>
              <w:divBdr>
                <w:top w:val="none" w:sz="0" w:space="0" w:color="auto"/>
                <w:left w:val="none" w:sz="0" w:space="0" w:color="auto"/>
                <w:bottom w:val="none" w:sz="0" w:space="0" w:color="auto"/>
                <w:right w:val="none" w:sz="0" w:space="0" w:color="auto"/>
              </w:divBdr>
            </w:div>
            <w:div w:id="2118060507">
              <w:marLeft w:val="0"/>
              <w:marRight w:val="0"/>
              <w:marTop w:val="0"/>
              <w:marBottom w:val="0"/>
              <w:divBdr>
                <w:top w:val="none" w:sz="0" w:space="0" w:color="auto"/>
                <w:left w:val="none" w:sz="0" w:space="0" w:color="auto"/>
                <w:bottom w:val="none" w:sz="0" w:space="0" w:color="auto"/>
                <w:right w:val="none" w:sz="0" w:space="0" w:color="auto"/>
              </w:divBdr>
            </w:div>
            <w:div w:id="340932981">
              <w:marLeft w:val="0"/>
              <w:marRight w:val="0"/>
              <w:marTop w:val="0"/>
              <w:marBottom w:val="0"/>
              <w:divBdr>
                <w:top w:val="none" w:sz="0" w:space="0" w:color="auto"/>
                <w:left w:val="none" w:sz="0" w:space="0" w:color="auto"/>
                <w:bottom w:val="none" w:sz="0" w:space="0" w:color="auto"/>
                <w:right w:val="none" w:sz="0" w:space="0" w:color="auto"/>
              </w:divBdr>
            </w:div>
            <w:div w:id="1728990520">
              <w:marLeft w:val="0"/>
              <w:marRight w:val="0"/>
              <w:marTop w:val="0"/>
              <w:marBottom w:val="0"/>
              <w:divBdr>
                <w:top w:val="none" w:sz="0" w:space="0" w:color="auto"/>
                <w:left w:val="none" w:sz="0" w:space="0" w:color="auto"/>
                <w:bottom w:val="none" w:sz="0" w:space="0" w:color="auto"/>
                <w:right w:val="none" w:sz="0" w:space="0" w:color="auto"/>
              </w:divBdr>
            </w:div>
            <w:div w:id="126555883">
              <w:marLeft w:val="0"/>
              <w:marRight w:val="0"/>
              <w:marTop w:val="0"/>
              <w:marBottom w:val="0"/>
              <w:divBdr>
                <w:top w:val="none" w:sz="0" w:space="0" w:color="auto"/>
                <w:left w:val="none" w:sz="0" w:space="0" w:color="auto"/>
                <w:bottom w:val="none" w:sz="0" w:space="0" w:color="auto"/>
                <w:right w:val="none" w:sz="0" w:space="0" w:color="auto"/>
              </w:divBdr>
            </w:div>
            <w:div w:id="980230717">
              <w:marLeft w:val="0"/>
              <w:marRight w:val="0"/>
              <w:marTop w:val="0"/>
              <w:marBottom w:val="0"/>
              <w:divBdr>
                <w:top w:val="none" w:sz="0" w:space="0" w:color="auto"/>
                <w:left w:val="none" w:sz="0" w:space="0" w:color="auto"/>
                <w:bottom w:val="none" w:sz="0" w:space="0" w:color="auto"/>
                <w:right w:val="none" w:sz="0" w:space="0" w:color="auto"/>
              </w:divBdr>
            </w:div>
            <w:div w:id="114906411">
              <w:marLeft w:val="0"/>
              <w:marRight w:val="0"/>
              <w:marTop w:val="0"/>
              <w:marBottom w:val="0"/>
              <w:divBdr>
                <w:top w:val="none" w:sz="0" w:space="0" w:color="auto"/>
                <w:left w:val="none" w:sz="0" w:space="0" w:color="auto"/>
                <w:bottom w:val="none" w:sz="0" w:space="0" w:color="auto"/>
                <w:right w:val="none" w:sz="0" w:space="0" w:color="auto"/>
              </w:divBdr>
            </w:div>
            <w:div w:id="1961640057">
              <w:marLeft w:val="0"/>
              <w:marRight w:val="0"/>
              <w:marTop w:val="0"/>
              <w:marBottom w:val="0"/>
              <w:divBdr>
                <w:top w:val="none" w:sz="0" w:space="0" w:color="auto"/>
                <w:left w:val="none" w:sz="0" w:space="0" w:color="auto"/>
                <w:bottom w:val="none" w:sz="0" w:space="0" w:color="auto"/>
                <w:right w:val="none" w:sz="0" w:space="0" w:color="auto"/>
              </w:divBdr>
            </w:div>
            <w:div w:id="149254499">
              <w:marLeft w:val="0"/>
              <w:marRight w:val="0"/>
              <w:marTop w:val="0"/>
              <w:marBottom w:val="0"/>
              <w:divBdr>
                <w:top w:val="none" w:sz="0" w:space="0" w:color="auto"/>
                <w:left w:val="none" w:sz="0" w:space="0" w:color="auto"/>
                <w:bottom w:val="none" w:sz="0" w:space="0" w:color="auto"/>
                <w:right w:val="none" w:sz="0" w:space="0" w:color="auto"/>
              </w:divBdr>
            </w:div>
            <w:div w:id="351423344">
              <w:marLeft w:val="0"/>
              <w:marRight w:val="0"/>
              <w:marTop w:val="0"/>
              <w:marBottom w:val="0"/>
              <w:divBdr>
                <w:top w:val="none" w:sz="0" w:space="0" w:color="auto"/>
                <w:left w:val="none" w:sz="0" w:space="0" w:color="auto"/>
                <w:bottom w:val="none" w:sz="0" w:space="0" w:color="auto"/>
                <w:right w:val="none" w:sz="0" w:space="0" w:color="auto"/>
              </w:divBdr>
            </w:div>
            <w:div w:id="872227080">
              <w:marLeft w:val="0"/>
              <w:marRight w:val="0"/>
              <w:marTop w:val="0"/>
              <w:marBottom w:val="0"/>
              <w:divBdr>
                <w:top w:val="none" w:sz="0" w:space="0" w:color="auto"/>
                <w:left w:val="none" w:sz="0" w:space="0" w:color="auto"/>
                <w:bottom w:val="none" w:sz="0" w:space="0" w:color="auto"/>
                <w:right w:val="none" w:sz="0" w:space="0" w:color="auto"/>
              </w:divBdr>
            </w:div>
            <w:div w:id="1286232021">
              <w:marLeft w:val="0"/>
              <w:marRight w:val="0"/>
              <w:marTop w:val="0"/>
              <w:marBottom w:val="0"/>
              <w:divBdr>
                <w:top w:val="none" w:sz="0" w:space="0" w:color="auto"/>
                <w:left w:val="none" w:sz="0" w:space="0" w:color="auto"/>
                <w:bottom w:val="none" w:sz="0" w:space="0" w:color="auto"/>
                <w:right w:val="none" w:sz="0" w:space="0" w:color="auto"/>
              </w:divBdr>
            </w:div>
            <w:div w:id="382098913">
              <w:marLeft w:val="0"/>
              <w:marRight w:val="0"/>
              <w:marTop w:val="0"/>
              <w:marBottom w:val="0"/>
              <w:divBdr>
                <w:top w:val="none" w:sz="0" w:space="0" w:color="auto"/>
                <w:left w:val="none" w:sz="0" w:space="0" w:color="auto"/>
                <w:bottom w:val="none" w:sz="0" w:space="0" w:color="auto"/>
                <w:right w:val="none" w:sz="0" w:space="0" w:color="auto"/>
              </w:divBdr>
            </w:div>
            <w:div w:id="390882807">
              <w:marLeft w:val="0"/>
              <w:marRight w:val="0"/>
              <w:marTop w:val="0"/>
              <w:marBottom w:val="0"/>
              <w:divBdr>
                <w:top w:val="none" w:sz="0" w:space="0" w:color="auto"/>
                <w:left w:val="none" w:sz="0" w:space="0" w:color="auto"/>
                <w:bottom w:val="none" w:sz="0" w:space="0" w:color="auto"/>
                <w:right w:val="none" w:sz="0" w:space="0" w:color="auto"/>
              </w:divBdr>
            </w:div>
            <w:div w:id="1710957046">
              <w:marLeft w:val="0"/>
              <w:marRight w:val="0"/>
              <w:marTop w:val="0"/>
              <w:marBottom w:val="0"/>
              <w:divBdr>
                <w:top w:val="none" w:sz="0" w:space="0" w:color="auto"/>
                <w:left w:val="none" w:sz="0" w:space="0" w:color="auto"/>
                <w:bottom w:val="none" w:sz="0" w:space="0" w:color="auto"/>
                <w:right w:val="none" w:sz="0" w:space="0" w:color="auto"/>
              </w:divBdr>
            </w:div>
            <w:div w:id="1715302251">
              <w:marLeft w:val="0"/>
              <w:marRight w:val="0"/>
              <w:marTop w:val="0"/>
              <w:marBottom w:val="0"/>
              <w:divBdr>
                <w:top w:val="none" w:sz="0" w:space="0" w:color="auto"/>
                <w:left w:val="none" w:sz="0" w:space="0" w:color="auto"/>
                <w:bottom w:val="none" w:sz="0" w:space="0" w:color="auto"/>
                <w:right w:val="none" w:sz="0" w:space="0" w:color="auto"/>
              </w:divBdr>
            </w:div>
            <w:div w:id="115834392">
              <w:marLeft w:val="0"/>
              <w:marRight w:val="0"/>
              <w:marTop w:val="0"/>
              <w:marBottom w:val="0"/>
              <w:divBdr>
                <w:top w:val="none" w:sz="0" w:space="0" w:color="auto"/>
                <w:left w:val="none" w:sz="0" w:space="0" w:color="auto"/>
                <w:bottom w:val="none" w:sz="0" w:space="0" w:color="auto"/>
                <w:right w:val="none" w:sz="0" w:space="0" w:color="auto"/>
              </w:divBdr>
            </w:div>
            <w:div w:id="153231331">
              <w:marLeft w:val="0"/>
              <w:marRight w:val="0"/>
              <w:marTop w:val="0"/>
              <w:marBottom w:val="0"/>
              <w:divBdr>
                <w:top w:val="none" w:sz="0" w:space="0" w:color="auto"/>
                <w:left w:val="none" w:sz="0" w:space="0" w:color="auto"/>
                <w:bottom w:val="none" w:sz="0" w:space="0" w:color="auto"/>
                <w:right w:val="none" w:sz="0" w:space="0" w:color="auto"/>
              </w:divBdr>
            </w:div>
            <w:div w:id="1731539563">
              <w:marLeft w:val="0"/>
              <w:marRight w:val="0"/>
              <w:marTop w:val="0"/>
              <w:marBottom w:val="0"/>
              <w:divBdr>
                <w:top w:val="none" w:sz="0" w:space="0" w:color="auto"/>
                <w:left w:val="none" w:sz="0" w:space="0" w:color="auto"/>
                <w:bottom w:val="none" w:sz="0" w:space="0" w:color="auto"/>
                <w:right w:val="none" w:sz="0" w:space="0" w:color="auto"/>
              </w:divBdr>
            </w:div>
            <w:div w:id="1408918321">
              <w:marLeft w:val="0"/>
              <w:marRight w:val="0"/>
              <w:marTop w:val="0"/>
              <w:marBottom w:val="0"/>
              <w:divBdr>
                <w:top w:val="none" w:sz="0" w:space="0" w:color="auto"/>
                <w:left w:val="none" w:sz="0" w:space="0" w:color="auto"/>
                <w:bottom w:val="none" w:sz="0" w:space="0" w:color="auto"/>
                <w:right w:val="none" w:sz="0" w:space="0" w:color="auto"/>
              </w:divBdr>
            </w:div>
            <w:div w:id="1963151228">
              <w:marLeft w:val="0"/>
              <w:marRight w:val="0"/>
              <w:marTop w:val="0"/>
              <w:marBottom w:val="0"/>
              <w:divBdr>
                <w:top w:val="none" w:sz="0" w:space="0" w:color="auto"/>
                <w:left w:val="none" w:sz="0" w:space="0" w:color="auto"/>
                <w:bottom w:val="none" w:sz="0" w:space="0" w:color="auto"/>
                <w:right w:val="none" w:sz="0" w:space="0" w:color="auto"/>
              </w:divBdr>
            </w:div>
            <w:div w:id="1774743808">
              <w:marLeft w:val="0"/>
              <w:marRight w:val="0"/>
              <w:marTop w:val="0"/>
              <w:marBottom w:val="0"/>
              <w:divBdr>
                <w:top w:val="none" w:sz="0" w:space="0" w:color="auto"/>
                <w:left w:val="none" w:sz="0" w:space="0" w:color="auto"/>
                <w:bottom w:val="none" w:sz="0" w:space="0" w:color="auto"/>
                <w:right w:val="none" w:sz="0" w:space="0" w:color="auto"/>
              </w:divBdr>
            </w:div>
            <w:div w:id="769858381">
              <w:marLeft w:val="0"/>
              <w:marRight w:val="0"/>
              <w:marTop w:val="0"/>
              <w:marBottom w:val="0"/>
              <w:divBdr>
                <w:top w:val="none" w:sz="0" w:space="0" w:color="auto"/>
                <w:left w:val="none" w:sz="0" w:space="0" w:color="auto"/>
                <w:bottom w:val="none" w:sz="0" w:space="0" w:color="auto"/>
                <w:right w:val="none" w:sz="0" w:space="0" w:color="auto"/>
              </w:divBdr>
            </w:div>
            <w:div w:id="1567568419">
              <w:marLeft w:val="0"/>
              <w:marRight w:val="0"/>
              <w:marTop w:val="0"/>
              <w:marBottom w:val="0"/>
              <w:divBdr>
                <w:top w:val="none" w:sz="0" w:space="0" w:color="auto"/>
                <w:left w:val="none" w:sz="0" w:space="0" w:color="auto"/>
                <w:bottom w:val="none" w:sz="0" w:space="0" w:color="auto"/>
                <w:right w:val="none" w:sz="0" w:space="0" w:color="auto"/>
              </w:divBdr>
            </w:div>
            <w:div w:id="191841217">
              <w:marLeft w:val="0"/>
              <w:marRight w:val="0"/>
              <w:marTop w:val="0"/>
              <w:marBottom w:val="0"/>
              <w:divBdr>
                <w:top w:val="none" w:sz="0" w:space="0" w:color="auto"/>
                <w:left w:val="none" w:sz="0" w:space="0" w:color="auto"/>
                <w:bottom w:val="none" w:sz="0" w:space="0" w:color="auto"/>
                <w:right w:val="none" w:sz="0" w:space="0" w:color="auto"/>
              </w:divBdr>
            </w:div>
            <w:div w:id="1597206301">
              <w:marLeft w:val="0"/>
              <w:marRight w:val="0"/>
              <w:marTop w:val="0"/>
              <w:marBottom w:val="0"/>
              <w:divBdr>
                <w:top w:val="none" w:sz="0" w:space="0" w:color="auto"/>
                <w:left w:val="none" w:sz="0" w:space="0" w:color="auto"/>
                <w:bottom w:val="none" w:sz="0" w:space="0" w:color="auto"/>
                <w:right w:val="none" w:sz="0" w:space="0" w:color="auto"/>
              </w:divBdr>
            </w:div>
            <w:div w:id="1728256264">
              <w:marLeft w:val="0"/>
              <w:marRight w:val="0"/>
              <w:marTop w:val="0"/>
              <w:marBottom w:val="0"/>
              <w:divBdr>
                <w:top w:val="none" w:sz="0" w:space="0" w:color="auto"/>
                <w:left w:val="none" w:sz="0" w:space="0" w:color="auto"/>
                <w:bottom w:val="none" w:sz="0" w:space="0" w:color="auto"/>
                <w:right w:val="none" w:sz="0" w:space="0" w:color="auto"/>
              </w:divBdr>
            </w:div>
            <w:div w:id="1702626928">
              <w:marLeft w:val="0"/>
              <w:marRight w:val="0"/>
              <w:marTop w:val="0"/>
              <w:marBottom w:val="0"/>
              <w:divBdr>
                <w:top w:val="none" w:sz="0" w:space="0" w:color="auto"/>
                <w:left w:val="none" w:sz="0" w:space="0" w:color="auto"/>
                <w:bottom w:val="none" w:sz="0" w:space="0" w:color="auto"/>
                <w:right w:val="none" w:sz="0" w:space="0" w:color="auto"/>
              </w:divBdr>
            </w:div>
            <w:div w:id="2019650272">
              <w:marLeft w:val="0"/>
              <w:marRight w:val="0"/>
              <w:marTop w:val="0"/>
              <w:marBottom w:val="0"/>
              <w:divBdr>
                <w:top w:val="none" w:sz="0" w:space="0" w:color="auto"/>
                <w:left w:val="none" w:sz="0" w:space="0" w:color="auto"/>
                <w:bottom w:val="none" w:sz="0" w:space="0" w:color="auto"/>
                <w:right w:val="none" w:sz="0" w:space="0" w:color="auto"/>
              </w:divBdr>
            </w:div>
            <w:div w:id="1135030241">
              <w:marLeft w:val="0"/>
              <w:marRight w:val="0"/>
              <w:marTop w:val="0"/>
              <w:marBottom w:val="0"/>
              <w:divBdr>
                <w:top w:val="none" w:sz="0" w:space="0" w:color="auto"/>
                <w:left w:val="none" w:sz="0" w:space="0" w:color="auto"/>
                <w:bottom w:val="none" w:sz="0" w:space="0" w:color="auto"/>
                <w:right w:val="none" w:sz="0" w:space="0" w:color="auto"/>
              </w:divBdr>
            </w:div>
            <w:div w:id="1432823731">
              <w:marLeft w:val="0"/>
              <w:marRight w:val="0"/>
              <w:marTop w:val="0"/>
              <w:marBottom w:val="0"/>
              <w:divBdr>
                <w:top w:val="none" w:sz="0" w:space="0" w:color="auto"/>
                <w:left w:val="none" w:sz="0" w:space="0" w:color="auto"/>
                <w:bottom w:val="none" w:sz="0" w:space="0" w:color="auto"/>
                <w:right w:val="none" w:sz="0" w:space="0" w:color="auto"/>
              </w:divBdr>
            </w:div>
            <w:div w:id="471144218">
              <w:marLeft w:val="0"/>
              <w:marRight w:val="0"/>
              <w:marTop w:val="0"/>
              <w:marBottom w:val="0"/>
              <w:divBdr>
                <w:top w:val="none" w:sz="0" w:space="0" w:color="auto"/>
                <w:left w:val="none" w:sz="0" w:space="0" w:color="auto"/>
                <w:bottom w:val="none" w:sz="0" w:space="0" w:color="auto"/>
                <w:right w:val="none" w:sz="0" w:space="0" w:color="auto"/>
              </w:divBdr>
            </w:div>
            <w:div w:id="1399132558">
              <w:marLeft w:val="0"/>
              <w:marRight w:val="0"/>
              <w:marTop w:val="0"/>
              <w:marBottom w:val="0"/>
              <w:divBdr>
                <w:top w:val="none" w:sz="0" w:space="0" w:color="auto"/>
                <w:left w:val="none" w:sz="0" w:space="0" w:color="auto"/>
                <w:bottom w:val="none" w:sz="0" w:space="0" w:color="auto"/>
                <w:right w:val="none" w:sz="0" w:space="0" w:color="auto"/>
              </w:divBdr>
            </w:div>
            <w:div w:id="2046827462">
              <w:marLeft w:val="0"/>
              <w:marRight w:val="0"/>
              <w:marTop w:val="0"/>
              <w:marBottom w:val="0"/>
              <w:divBdr>
                <w:top w:val="none" w:sz="0" w:space="0" w:color="auto"/>
                <w:left w:val="none" w:sz="0" w:space="0" w:color="auto"/>
                <w:bottom w:val="none" w:sz="0" w:space="0" w:color="auto"/>
                <w:right w:val="none" w:sz="0" w:space="0" w:color="auto"/>
              </w:divBdr>
            </w:div>
            <w:div w:id="158888087">
              <w:marLeft w:val="0"/>
              <w:marRight w:val="0"/>
              <w:marTop w:val="0"/>
              <w:marBottom w:val="0"/>
              <w:divBdr>
                <w:top w:val="none" w:sz="0" w:space="0" w:color="auto"/>
                <w:left w:val="none" w:sz="0" w:space="0" w:color="auto"/>
                <w:bottom w:val="none" w:sz="0" w:space="0" w:color="auto"/>
                <w:right w:val="none" w:sz="0" w:space="0" w:color="auto"/>
              </w:divBdr>
            </w:div>
            <w:div w:id="6248633">
              <w:marLeft w:val="0"/>
              <w:marRight w:val="0"/>
              <w:marTop w:val="0"/>
              <w:marBottom w:val="0"/>
              <w:divBdr>
                <w:top w:val="none" w:sz="0" w:space="0" w:color="auto"/>
                <w:left w:val="none" w:sz="0" w:space="0" w:color="auto"/>
                <w:bottom w:val="none" w:sz="0" w:space="0" w:color="auto"/>
                <w:right w:val="none" w:sz="0" w:space="0" w:color="auto"/>
              </w:divBdr>
            </w:div>
            <w:div w:id="1486240537">
              <w:marLeft w:val="0"/>
              <w:marRight w:val="0"/>
              <w:marTop w:val="0"/>
              <w:marBottom w:val="0"/>
              <w:divBdr>
                <w:top w:val="none" w:sz="0" w:space="0" w:color="auto"/>
                <w:left w:val="none" w:sz="0" w:space="0" w:color="auto"/>
                <w:bottom w:val="none" w:sz="0" w:space="0" w:color="auto"/>
                <w:right w:val="none" w:sz="0" w:space="0" w:color="auto"/>
              </w:divBdr>
            </w:div>
            <w:div w:id="1068188624">
              <w:marLeft w:val="0"/>
              <w:marRight w:val="0"/>
              <w:marTop w:val="0"/>
              <w:marBottom w:val="0"/>
              <w:divBdr>
                <w:top w:val="none" w:sz="0" w:space="0" w:color="auto"/>
                <w:left w:val="none" w:sz="0" w:space="0" w:color="auto"/>
                <w:bottom w:val="none" w:sz="0" w:space="0" w:color="auto"/>
                <w:right w:val="none" w:sz="0" w:space="0" w:color="auto"/>
              </w:divBdr>
            </w:div>
            <w:div w:id="581109390">
              <w:marLeft w:val="0"/>
              <w:marRight w:val="0"/>
              <w:marTop w:val="0"/>
              <w:marBottom w:val="0"/>
              <w:divBdr>
                <w:top w:val="none" w:sz="0" w:space="0" w:color="auto"/>
                <w:left w:val="none" w:sz="0" w:space="0" w:color="auto"/>
                <w:bottom w:val="none" w:sz="0" w:space="0" w:color="auto"/>
                <w:right w:val="none" w:sz="0" w:space="0" w:color="auto"/>
              </w:divBdr>
            </w:div>
            <w:div w:id="1927957969">
              <w:marLeft w:val="0"/>
              <w:marRight w:val="0"/>
              <w:marTop w:val="0"/>
              <w:marBottom w:val="0"/>
              <w:divBdr>
                <w:top w:val="none" w:sz="0" w:space="0" w:color="auto"/>
                <w:left w:val="none" w:sz="0" w:space="0" w:color="auto"/>
                <w:bottom w:val="none" w:sz="0" w:space="0" w:color="auto"/>
                <w:right w:val="none" w:sz="0" w:space="0" w:color="auto"/>
              </w:divBdr>
            </w:div>
            <w:div w:id="1599941801">
              <w:marLeft w:val="0"/>
              <w:marRight w:val="0"/>
              <w:marTop w:val="0"/>
              <w:marBottom w:val="0"/>
              <w:divBdr>
                <w:top w:val="none" w:sz="0" w:space="0" w:color="auto"/>
                <w:left w:val="none" w:sz="0" w:space="0" w:color="auto"/>
                <w:bottom w:val="none" w:sz="0" w:space="0" w:color="auto"/>
                <w:right w:val="none" w:sz="0" w:space="0" w:color="auto"/>
              </w:divBdr>
            </w:div>
            <w:div w:id="1519467622">
              <w:marLeft w:val="0"/>
              <w:marRight w:val="0"/>
              <w:marTop w:val="0"/>
              <w:marBottom w:val="0"/>
              <w:divBdr>
                <w:top w:val="none" w:sz="0" w:space="0" w:color="auto"/>
                <w:left w:val="none" w:sz="0" w:space="0" w:color="auto"/>
                <w:bottom w:val="none" w:sz="0" w:space="0" w:color="auto"/>
                <w:right w:val="none" w:sz="0" w:space="0" w:color="auto"/>
              </w:divBdr>
            </w:div>
            <w:div w:id="1073508282">
              <w:marLeft w:val="0"/>
              <w:marRight w:val="0"/>
              <w:marTop w:val="0"/>
              <w:marBottom w:val="0"/>
              <w:divBdr>
                <w:top w:val="none" w:sz="0" w:space="0" w:color="auto"/>
                <w:left w:val="none" w:sz="0" w:space="0" w:color="auto"/>
                <w:bottom w:val="none" w:sz="0" w:space="0" w:color="auto"/>
                <w:right w:val="none" w:sz="0" w:space="0" w:color="auto"/>
              </w:divBdr>
            </w:div>
            <w:div w:id="1377200869">
              <w:marLeft w:val="0"/>
              <w:marRight w:val="0"/>
              <w:marTop w:val="0"/>
              <w:marBottom w:val="0"/>
              <w:divBdr>
                <w:top w:val="none" w:sz="0" w:space="0" w:color="auto"/>
                <w:left w:val="none" w:sz="0" w:space="0" w:color="auto"/>
                <w:bottom w:val="none" w:sz="0" w:space="0" w:color="auto"/>
                <w:right w:val="none" w:sz="0" w:space="0" w:color="auto"/>
              </w:divBdr>
            </w:div>
            <w:div w:id="151066229">
              <w:marLeft w:val="0"/>
              <w:marRight w:val="0"/>
              <w:marTop w:val="0"/>
              <w:marBottom w:val="0"/>
              <w:divBdr>
                <w:top w:val="none" w:sz="0" w:space="0" w:color="auto"/>
                <w:left w:val="none" w:sz="0" w:space="0" w:color="auto"/>
                <w:bottom w:val="none" w:sz="0" w:space="0" w:color="auto"/>
                <w:right w:val="none" w:sz="0" w:space="0" w:color="auto"/>
              </w:divBdr>
            </w:div>
            <w:div w:id="384529419">
              <w:marLeft w:val="0"/>
              <w:marRight w:val="0"/>
              <w:marTop w:val="0"/>
              <w:marBottom w:val="0"/>
              <w:divBdr>
                <w:top w:val="none" w:sz="0" w:space="0" w:color="auto"/>
                <w:left w:val="none" w:sz="0" w:space="0" w:color="auto"/>
                <w:bottom w:val="none" w:sz="0" w:space="0" w:color="auto"/>
                <w:right w:val="none" w:sz="0" w:space="0" w:color="auto"/>
              </w:divBdr>
            </w:div>
            <w:div w:id="1708411315">
              <w:marLeft w:val="0"/>
              <w:marRight w:val="0"/>
              <w:marTop w:val="0"/>
              <w:marBottom w:val="0"/>
              <w:divBdr>
                <w:top w:val="none" w:sz="0" w:space="0" w:color="auto"/>
                <w:left w:val="none" w:sz="0" w:space="0" w:color="auto"/>
                <w:bottom w:val="none" w:sz="0" w:space="0" w:color="auto"/>
                <w:right w:val="none" w:sz="0" w:space="0" w:color="auto"/>
              </w:divBdr>
            </w:div>
            <w:div w:id="1763841284">
              <w:marLeft w:val="0"/>
              <w:marRight w:val="0"/>
              <w:marTop w:val="0"/>
              <w:marBottom w:val="0"/>
              <w:divBdr>
                <w:top w:val="none" w:sz="0" w:space="0" w:color="auto"/>
                <w:left w:val="none" w:sz="0" w:space="0" w:color="auto"/>
                <w:bottom w:val="none" w:sz="0" w:space="0" w:color="auto"/>
                <w:right w:val="none" w:sz="0" w:space="0" w:color="auto"/>
              </w:divBdr>
            </w:div>
            <w:div w:id="1366832270">
              <w:marLeft w:val="0"/>
              <w:marRight w:val="0"/>
              <w:marTop w:val="0"/>
              <w:marBottom w:val="0"/>
              <w:divBdr>
                <w:top w:val="none" w:sz="0" w:space="0" w:color="auto"/>
                <w:left w:val="none" w:sz="0" w:space="0" w:color="auto"/>
                <w:bottom w:val="none" w:sz="0" w:space="0" w:color="auto"/>
                <w:right w:val="none" w:sz="0" w:space="0" w:color="auto"/>
              </w:divBdr>
            </w:div>
            <w:div w:id="101804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41136">
      <w:bodyDiv w:val="1"/>
      <w:marLeft w:val="0"/>
      <w:marRight w:val="0"/>
      <w:marTop w:val="0"/>
      <w:marBottom w:val="0"/>
      <w:divBdr>
        <w:top w:val="none" w:sz="0" w:space="0" w:color="auto"/>
        <w:left w:val="none" w:sz="0" w:space="0" w:color="auto"/>
        <w:bottom w:val="none" w:sz="0" w:space="0" w:color="auto"/>
        <w:right w:val="none" w:sz="0" w:space="0" w:color="auto"/>
      </w:divBdr>
    </w:div>
    <w:div w:id="1644233211">
      <w:bodyDiv w:val="1"/>
      <w:marLeft w:val="0"/>
      <w:marRight w:val="0"/>
      <w:marTop w:val="0"/>
      <w:marBottom w:val="0"/>
      <w:divBdr>
        <w:top w:val="none" w:sz="0" w:space="0" w:color="auto"/>
        <w:left w:val="none" w:sz="0" w:space="0" w:color="auto"/>
        <w:bottom w:val="none" w:sz="0" w:space="0" w:color="auto"/>
        <w:right w:val="none" w:sz="0" w:space="0" w:color="auto"/>
      </w:divBdr>
      <w:divsChild>
        <w:div w:id="1956709449">
          <w:marLeft w:val="480"/>
          <w:marRight w:val="0"/>
          <w:marTop w:val="0"/>
          <w:marBottom w:val="0"/>
          <w:divBdr>
            <w:top w:val="none" w:sz="0" w:space="0" w:color="auto"/>
            <w:left w:val="none" w:sz="0" w:space="0" w:color="auto"/>
            <w:bottom w:val="none" w:sz="0" w:space="0" w:color="auto"/>
            <w:right w:val="none" w:sz="0" w:space="0" w:color="auto"/>
          </w:divBdr>
          <w:divsChild>
            <w:div w:id="617877395">
              <w:marLeft w:val="0"/>
              <w:marRight w:val="0"/>
              <w:marTop w:val="0"/>
              <w:marBottom w:val="0"/>
              <w:divBdr>
                <w:top w:val="none" w:sz="0" w:space="0" w:color="auto"/>
                <w:left w:val="none" w:sz="0" w:space="0" w:color="auto"/>
                <w:bottom w:val="none" w:sz="0" w:space="0" w:color="auto"/>
                <w:right w:val="none" w:sz="0" w:space="0" w:color="auto"/>
              </w:divBdr>
            </w:div>
            <w:div w:id="2033022647">
              <w:marLeft w:val="0"/>
              <w:marRight w:val="0"/>
              <w:marTop w:val="0"/>
              <w:marBottom w:val="0"/>
              <w:divBdr>
                <w:top w:val="none" w:sz="0" w:space="0" w:color="auto"/>
                <w:left w:val="none" w:sz="0" w:space="0" w:color="auto"/>
                <w:bottom w:val="none" w:sz="0" w:space="0" w:color="auto"/>
                <w:right w:val="none" w:sz="0" w:space="0" w:color="auto"/>
              </w:divBdr>
            </w:div>
            <w:div w:id="1722091278">
              <w:marLeft w:val="0"/>
              <w:marRight w:val="0"/>
              <w:marTop w:val="0"/>
              <w:marBottom w:val="0"/>
              <w:divBdr>
                <w:top w:val="none" w:sz="0" w:space="0" w:color="auto"/>
                <w:left w:val="none" w:sz="0" w:space="0" w:color="auto"/>
                <w:bottom w:val="none" w:sz="0" w:space="0" w:color="auto"/>
                <w:right w:val="none" w:sz="0" w:space="0" w:color="auto"/>
              </w:divBdr>
            </w:div>
            <w:div w:id="790247364">
              <w:marLeft w:val="0"/>
              <w:marRight w:val="0"/>
              <w:marTop w:val="0"/>
              <w:marBottom w:val="0"/>
              <w:divBdr>
                <w:top w:val="none" w:sz="0" w:space="0" w:color="auto"/>
                <w:left w:val="none" w:sz="0" w:space="0" w:color="auto"/>
                <w:bottom w:val="none" w:sz="0" w:space="0" w:color="auto"/>
                <w:right w:val="none" w:sz="0" w:space="0" w:color="auto"/>
              </w:divBdr>
            </w:div>
            <w:div w:id="1849254217">
              <w:marLeft w:val="0"/>
              <w:marRight w:val="0"/>
              <w:marTop w:val="0"/>
              <w:marBottom w:val="0"/>
              <w:divBdr>
                <w:top w:val="none" w:sz="0" w:space="0" w:color="auto"/>
                <w:left w:val="none" w:sz="0" w:space="0" w:color="auto"/>
                <w:bottom w:val="none" w:sz="0" w:space="0" w:color="auto"/>
                <w:right w:val="none" w:sz="0" w:space="0" w:color="auto"/>
              </w:divBdr>
            </w:div>
            <w:div w:id="1636638612">
              <w:marLeft w:val="0"/>
              <w:marRight w:val="0"/>
              <w:marTop w:val="0"/>
              <w:marBottom w:val="0"/>
              <w:divBdr>
                <w:top w:val="none" w:sz="0" w:space="0" w:color="auto"/>
                <w:left w:val="none" w:sz="0" w:space="0" w:color="auto"/>
                <w:bottom w:val="none" w:sz="0" w:space="0" w:color="auto"/>
                <w:right w:val="none" w:sz="0" w:space="0" w:color="auto"/>
              </w:divBdr>
            </w:div>
            <w:div w:id="294413384">
              <w:marLeft w:val="0"/>
              <w:marRight w:val="0"/>
              <w:marTop w:val="0"/>
              <w:marBottom w:val="0"/>
              <w:divBdr>
                <w:top w:val="none" w:sz="0" w:space="0" w:color="auto"/>
                <w:left w:val="none" w:sz="0" w:space="0" w:color="auto"/>
                <w:bottom w:val="none" w:sz="0" w:space="0" w:color="auto"/>
                <w:right w:val="none" w:sz="0" w:space="0" w:color="auto"/>
              </w:divBdr>
            </w:div>
            <w:div w:id="847987741">
              <w:marLeft w:val="0"/>
              <w:marRight w:val="0"/>
              <w:marTop w:val="0"/>
              <w:marBottom w:val="0"/>
              <w:divBdr>
                <w:top w:val="none" w:sz="0" w:space="0" w:color="auto"/>
                <w:left w:val="none" w:sz="0" w:space="0" w:color="auto"/>
                <w:bottom w:val="none" w:sz="0" w:space="0" w:color="auto"/>
                <w:right w:val="none" w:sz="0" w:space="0" w:color="auto"/>
              </w:divBdr>
            </w:div>
            <w:div w:id="500512258">
              <w:marLeft w:val="0"/>
              <w:marRight w:val="0"/>
              <w:marTop w:val="0"/>
              <w:marBottom w:val="0"/>
              <w:divBdr>
                <w:top w:val="none" w:sz="0" w:space="0" w:color="auto"/>
                <w:left w:val="none" w:sz="0" w:space="0" w:color="auto"/>
                <w:bottom w:val="none" w:sz="0" w:space="0" w:color="auto"/>
                <w:right w:val="none" w:sz="0" w:space="0" w:color="auto"/>
              </w:divBdr>
            </w:div>
            <w:div w:id="56710358">
              <w:marLeft w:val="0"/>
              <w:marRight w:val="0"/>
              <w:marTop w:val="0"/>
              <w:marBottom w:val="0"/>
              <w:divBdr>
                <w:top w:val="none" w:sz="0" w:space="0" w:color="auto"/>
                <w:left w:val="none" w:sz="0" w:space="0" w:color="auto"/>
                <w:bottom w:val="none" w:sz="0" w:space="0" w:color="auto"/>
                <w:right w:val="none" w:sz="0" w:space="0" w:color="auto"/>
              </w:divBdr>
            </w:div>
            <w:div w:id="963118616">
              <w:marLeft w:val="0"/>
              <w:marRight w:val="0"/>
              <w:marTop w:val="0"/>
              <w:marBottom w:val="0"/>
              <w:divBdr>
                <w:top w:val="none" w:sz="0" w:space="0" w:color="auto"/>
                <w:left w:val="none" w:sz="0" w:space="0" w:color="auto"/>
                <w:bottom w:val="none" w:sz="0" w:space="0" w:color="auto"/>
                <w:right w:val="none" w:sz="0" w:space="0" w:color="auto"/>
              </w:divBdr>
            </w:div>
            <w:div w:id="1055809790">
              <w:marLeft w:val="0"/>
              <w:marRight w:val="0"/>
              <w:marTop w:val="0"/>
              <w:marBottom w:val="0"/>
              <w:divBdr>
                <w:top w:val="none" w:sz="0" w:space="0" w:color="auto"/>
                <w:left w:val="none" w:sz="0" w:space="0" w:color="auto"/>
                <w:bottom w:val="none" w:sz="0" w:space="0" w:color="auto"/>
                <w:right w:val="none" w:sz="0" w:space="0" w:color="auto"/>
              </w:divBdr>
            </w:div>
            <w:div w:id="382144696">
              <w:marLeft w:val="0"/>
              <w:marRight w:val="0"/>
              <w:marTop w:val="0"/>
              <w:marBottom w:val="0"/>
              <w:divBdr>
                <w:top w:val="none" w:sz="0" w:space="0" w:color="auto"/>
                <w:left w:val="none" w:sz="0" w:space="0" w:color="auto"/>
                <w:bottom w:val="none" w:sz="0" w:space="0" w:color="auto"/>
                <w:right w:val="none" w:sz="0" w:space="0" w:color="auto"/>
              </w:divBdr>
            </w:div>
            <w:div w:id="1830973349">
              <w:marLeft w:val="0"/>
              <w:marRight w:val="0"/>
              <w:marTop w:val="0"/>
              <w:marBottom w:val="0"/>
              <w:divBdr>
                <w:top w:val="none" w:sz="0" w:space="0" w:color="auto"/>
                <w:left w:val="none" w:sz="0" w:space="0" w:color="auto"/>
                <w:bottom w:val="none" w:sz="0" w:space="0" w:color="auto"/>
                <w:right w:val="none" w:sz="0" w:space="0" w:color="auto"/>
              </w:divBdr>
            </w:div>
            <w:div w:id="846749891">
              <w:marLeft w:val="0"/>
              <w:marRight w:val="0"/>
              <w:marTop w:val="0"/>
              <w:marBottom w:val="0"/>
              <w:divBdr>
                <w:top w:val="none" w:sz="0" w:space="0" w:color="auto"/>
                <w:left w:val="none" w:sz="0" w:space="0" w:color="auto"/>
                <w:bottom w:val="none" w:sz="0" w:space="0" w:color="auto"/>
                <w:right w:val="none" w:sz="0" w:space="0" w:color="auto"/>
              </w:divBdr>
            </w:div>
            <w:div w:id="1223642794">
              <w:marLeft w:val="0"/>
              <w:marRight w:val="0"/>
              <w:marTop w:val="0"/>
              <w:marBottom w:val="0"/>
              <w:divBdr>
                <w:top w:val="none" w:sz="0" w:space="0" w:color="auto"/>
                <w:left w:val="none" w:sz="0" w:space="0" w:color="auto"/>
                <w:bottom w:val="none" w:sz="0" w:space="0" w:color="auto"/>
                <w:right w:val="none" w:sz="0" w:space="0" w:color="auto"/>
              </w:divBdr>
            </w:div>
            <w:div w:id="1570581845">
              <w:marLeft w:val="0"/>
              <w:marRight w:val="0"/>
              <w:marTop w:val="0"/>
              <w:marBottom w:val="0"/>
              <w:divBdr>
                <w:top w:val="none" w:sz="0" w:space="0" w:color="auto"/>
                <w:left w:val="none" w:sz="0" w:space="0" w:color="auto"/>
                <w:bottom w:val="none" w:sz="0" w:space="0" w:color="auto"/>
                <w:right w:val="none" w:sz="0" w:space="0" w:color="auto"/>
              </w:divBdr>
            </w:div>
            <w:div w:id="447359906">
              <w:marLeft w:val="0"/>
              <w:marRight w:val="0"/>
              <w:marTop w:val="0"/>
              <w:marBottom w:val="0"/>
              <w:divBdr>
                <w:top w:val="none" w:sz="0" w:space="0" w:color="auto"/>
                <w:left w:val="none" w:sz="0" w:space="0" w:color="auto"/>
                <w:bottom w:val="none" w:sz="0" w:space="0" w:color="auto"/>
                <w:right w:val="none" w:sz="0" w:space="0" w:color="auto"/>
              </w:divBdr>
            </w:div>
            <w:div w:id="178856530">
              <w:marLeft w:val="0"/>
              <w:marRight w:val="0"/>
              <w:marTop w:val="0"/>
              <w:marBottom w:val="0"/>
              <w:divBdr>
                <w:top w:val="none" w:sz="0" w:space="0" w:color="auto"/>
                <w:left w:val="none" w:sz="0" w:space="0" w:color="auto"/>
                <w:bottom w:val="none" w:sz="0" w:space="0" w:color="auto"/>
                <w:right w:val="none" w:sz="0" w:space="0" w:color="auto"/>
              </w:divBdr>
            </w:div>
            <w:div w:id="1149057190">
              <w:marLeft w:val="0"/>
              <w:marRight w:val="0"/>
              <w:marTop w:val="0"/>
              <w:marBottom w:val="0"/>
              <w:divBdr>
                <w:top w:val="none" w:sz="0" w:space="0" w:color="auto"/>
                <w:left w:val="none" w:sz="0" w:space="0" w:color="auto"/>
                <w:bottom w:val="none" w:sz="0" w:space="0" w:color="auto"/>
                <w:right w:val="none" w:sz="0" w:space="0" w:color="auto"/>
              </w:divBdr>
            </w:div>
            <w:div w:id="1636912734">
              <w:marLeft w:val="0"/>
              <w:marRight w:val="0"/>
              <w:marTop w:val="0"/>
              <w:marBottom w:val="0"/>
              <w:divBdr>
                <w:top w:val="none" w:sz="0" w:space="0" w:color="auto"/>
                <w:left w:val="none" w:sz="0" w:space="0" w:color="auto"/>
                <w:bottom w:val="none" w:sz="0" w:space="0" w:color="auto"/>
                <w:right w:val="none" w:sz="0" w:space="0" w:color="auto"/>
              </w:divBdr>
            </w:div>
            <w:div w:id="206796288">
              <w:marLeft w:val="0"/>
              <w:marRight w:val="0"/>
              <w:marTop w:val="0"/>
              <w:marBottom w:val="0"/>
              <w:divBdr>
                <w:top w:val="none" w:sz="0" w:space="0" w:color="auto"/>
                <w:left w:val="none" w:sz="0" w:space="0" w:color="auto"/>
                <w:bottom w:val="none" w:sz="0" w:space="0" w:color="auto"/>
                <w:right w:val="none" w:sz="0" w:space="0" w:color="auto"/>
              </w:divBdr>
            </w:div>
            <w:div w:id="247813605">
              <w:marLeft w:val="0"/>
              <w:marRight w:val="0"/>
              <w:marTop w:val="0"/>
              <w:marBottom w:val="0"/>
              <w:divBdr>
                <w:top w:val="none" w:sz="0" w:space="0" w:color="auto"/>
                <w:left w:val="none" w:sz="0" w:space="0" w:color="auto"/>
                <w:bottom w:val="none" w:sz="0" w:space="0" w:color="auto"/>
                <w:right w:val="none" w:sz="0" w:space="0" w:color="auto"/>
              </w:divBdr>
            </w:div>
            <w:div w:id="1647666340">
              <w:marLeft w:val="0"/>
              <w:marRight w:val="0"/>
              <w:marTop w:val="0"/>
              <w:marBottom w:val="0"/>
              <w:divBdr>
                <w:top w:val="none" w:sz="0" w:space="0" w:color="auto"/>
                <w:left w:val="none" w:sz="0" w:space="0" w:color="auto"/>
                <w:bottom w:val="none" w:sz="0" w:space="0" w:color="auto"/>
                <w:right w:val="none" w:sz="0" w:space="0" w:color="auto"/>
              </w:divBdr>
            </w:div>
            <w:div w:id="54671514">
              <w:marLeft w:val="0"/>
              <w:marRight w:val="0"/>
              <w:marTop w:val="0"/>
              <w:marBottom w:val="0"/>
              <w:divBdr>
                <w:top w:val="none" w:sz="0" w:space="0" w:color="auto"/>
                <w:left w:val="none" w:sz="0" w:space="0" w:color="auto"/>
                <w:bottom w:val="none" w:sz="0" w:space="0" w:color="auto"/>
                <w:right w:val="none" w:sz="0" w:space="0" w:color="auto"/>
              </w:divBdr>
            </w:div>
            <w:div w:id="1973361252">
              <w:marLeft w:val="0"/>
              <w:marRight w:val="0"/>
              <w:marTop w:val="0"/>
              <w:marBottom w:val="0"/>
              <w:divBdr>
                <w:top w:val="none" w:sz="0" w:space="0" w:color="auto"/>
                <w:left w:val="none" w:sz="0" w:space="0" w:color="auto"/>
                <w:bottom w:val="none" w:sz="0" w:space="0" w:color="auto"/>
                <w:right w:val="none" w:sz="0" w:space="0" w:color="auto"/>
              </w:divBdr>
            </w:div>
            <w:div w:id="246965853">
              <w:marLeft w:val="0"/>
              <w:marRight w:val="0"/>
              <w:marTop w:val="0"/>
              <w:marBottom w:val="0"/>
              <w:divBdr>
                <w:top w:val="none" w:sz="0" w:space="0" w:color="auto"/>
                <w:left w:val="none" w:sz="0" w:space="0" w:color="auto"/>
                <w:bottom w:val="none" w:sz="0" w:space="0" w:color="auto"/>
                <w:right w:val="none" w:sz="0" w:space="0" w:color="auto"/>
              </w:divBdr>
            </w:div>
            <w:div w:id="819809972">
              <w:marLeft w:val="0"/>
              <w:marRight w:val="0"/>
              <w:marTop w:val="0"/>
              <w:marBottom w:val="0"/>
              <w:divBdr>
                <w:top w:val="none" w:sz="0" w:space="0" w:color="auto"/>
                <w:left w:val="none" w:sz="0" w:space="0" w:color="auto"/>
                <w:bottom w:val="none" w:sz="0" w:space="0" w:color="auto"/>
                <w:right w:val="none" w:sz="0" w:space="0" w:color="auto"/>
              </w:divBdr>
            </w:div>
            <w:div w:id="1840147585">
              <w:marLeft w:val="0"/>
              <w:marRight w:val="0"/>
              <w:marTop w:val="0"/>
              <w:marBottom w:val="0"/>
              <w:divBdr>
                <w:top w:val="none" w:sz="0" w:space="0" w:color="auto"/>
                <w:left w:val="none" w:sz="0" w:space="0" w:color="auto"/>
                <w:bottom w:val="none" w:sz="0" w:space="0" w:color="auto"/>
                <w:right w:val="none" w:sz="0" w:space="0" w:color="auto"/>
              </w:divBdr>
            </w:div>
            <w:div w:id="1114595591">
              <w:marLeft w:val="0"/>
              <w:marRight w:val="0"/>
              <w:marTop w:val="0"/>
              <w:marBottom w:val="0"/>
              <w:divBdr>
                <w:top w:val="none" w:sz="0" w:space="0" w:color="auto"/>
                <w:left w:val="none" w:sz="0" w:space="0" w:color="auto"/>
                <w:bottom w:val="none" w:sz="0" w:space="0" w:color="auto"/>
                <w:right w:val="none" w:sz="0" w:space="0" w:color="auto"/>
              </w:divBdr>
            </w:div>
            <w:div w:id="1929727735">
              <w:marLeft w:val="0"/>
              <w:marRight w:val="0"/>
              <w:marTop w:val="0"/>
              <w:marBottom w:val="0"/>
              <w:divBdr>
                <w:top w:val="none" w:sz="0" w:space="0" w:color="auto"/>
                <w:left w:val="none" w:sz="0" w:space="0" w:color="auto"/>
                <w:bottom w:val="none" w:sz="0" w:space="0" w:color="auto"/>
                <w:right w:val="none" w:sz="0" w:space="0" w:color="auto"/>
              </w:divBdr>
            </w:div>
            <w:div w:id="203174094">
              <w:marLeft w:val="0"/>
              <w:marRight w:val="0"/>
              <w:marTop w:val="0"/>
              <w:marBottom w:val="0"/>
              <w:divBdr>
                <w:top w:val="none" w:sz="0" w:space="0" w:color="auto"/>
                <w:left w:val="none" w:sz="0" w:space="0" w:color="auto"/>
                <w:bottom w:val="none" w:sz="0" w:space="0" w:color="auto"/>
                <w:right w:val="none" w:sz="0" w:space="0" w:color="auto"/>
              </w:divBdr>
            </w:div>
            <w:div w:id="2019499212">
              <w:marLeft w:val="0"/>
              <w:marRight w:val="0"/>
              <w:marTop w:val="0"/>
              <w:marBottom w:val="0"/>
              <w:divBdr>
                <w:top w:val="none" w:sz="0" w:space="0" w:color="auto"/>
                <w:left w:val="none" w:sz="0" w:space="0" w:color="auto"/>
                <w:bottom w:val="none" w:sz="0" w:space="0" w:color="auto"/>
                <w:right w:val="none" w:sz="0" w:space="0" w:color="auto"/>
              </w:divBdr>
            </w:div>
            <w:div w:id="1551846176">
              <w:marLeft w:val="0"/>
              <w:marRight w:val="0"/>
              <w:marTop w:val="0"/>
              <w:marBottom w:val="0"/>
              <w:divBdr>
                <w:top w:val="none" w:sz="0" w:space="0" w:color="auto"/>
                <w:left w:val="none" w:sz="0" w:space="0" w:color="auto"/>
                <w:bottom w:val="none" w:sz="0" w:space="0" w:color="auto"/>
                <w:right w:val="none" w:sz="0" w:space="0" w:color="auto"/>
              </w:divBdr>
            </w:div>
            <w:div w:id="578174763">
              <w:marLeft w:val="0"/>
              <w:marRight w:val="0"/>
              <w:marTop w:val="0"/>
              <w:marBottom w:val="0"/>
              <w:divBdr>
                <w:top w:val="none" w:sz="0" w:space="0" w:color="auto"/>
                <w:left w:val="none" w:sz="0" w:space="0" w:color="auto"/>
                <w:bottom w:val="none" w:sz="0" w:space="0" w:color="auto"/>
                <w:right w:val="none" w:sz="0" w:space="0" w:color="auto"/>
              </w:divBdr>
            </w:div>
            <w:div w:id="1636059516">
              <w:marLeft w:val="0"/>
              <w:marRight w:val="0"/>
              <w:marTop w:val="0"/>
              <w:marBottom w:val="0"/>
              <w:divBdr>
                <w:top w:val="none" w:sz="0" w:space="0" w:color="auto"/>
                <w:left w:val="none" w:sz="0" w:space="0" w:color="auto"/>
                <w:bottom w:val="none" w:sz="0" w:space="0" w:color="auto"/>
                <w:right w:val="none" w:sz="0" w:space="0" w:color="auto"/>
              </w:divBdr>
            </w:div>
            <w:div w:id="1054041183">
              <w:marLeft w:val="0"/>
              <w:marRight w:val="0"/>
              <w:marTop w:val="0"/>
              <w:marBottom w:val="0"/>
              <w:divBdr>
                <w:top w:val="none" w:sz="0" w:space="0" w:color="auto"/>
                <w:left w:val="none" w:sz="0" w:space="0" w:color="auto"/>
                <w:bottom w:val="none" w:sz="0" w:space="0" w:color="auto"/>
                <w:right w:val="none" w:sz="0" w:space="0" w:color="auto"/>
              </w:divBdr>
            </w:div>
            <w:div w:id="1042824118">
              <w:marLeft w:val="0"/>
              <w:marRight w:val="0"/>
              <w:marTop w:val="0"/>
              <w:marBottom w:val="0"/>
              <w:divBdr>
                <w:top w:val="none" w:sz="0" w:space="0" w:color="auto"/>
                <w:left w:val="none" w:sz="0" w:space="0" w:color="auto"/>
                <w:bottom w:val="none" w:sz="0" w:space="0" w:color="auto"/>
                <w:right w:val="none" w:sz="0" w:space="0" w:color="auto"/>
              </w:divBdr>
            </w:div>
            <w:div w:id="1093744372">
              <w:marLeft w:val="0"/>
              <w:marRight w:val="0"/>
              <w:marTop w:val="0"/>
              <w:marBottom w:val="0"/>
              <w:divBdr>
                <w:top w:val="none" w:sz="0" w:space="0" w:color="auto"/>
                <w:left w:val="none" w:sz="0" w:space="0" w:color="auto"/>
                <w:bottom w:val="none" w:sz="0" w:space="0" w:color="auto"/>
                <w:right w:val="none" w:sz="0" w:space="0" w:color="auto"/>
              </w:divBdr>
            </w:div>
            <w:div w:id="1281179633">
              <w:marLeft w:val="0"/>
              <w:marRight w:val="0"/>
              <w:marTop w:val="0"/>
              <w:marBottom w:val="0"/>
              <w:divBdr>
                <w:top w:val="none" w:sz="0" w:space="0" w:color="auto"/>
                <w:left w:val="none" w:sz="0" w:space="0" w:color="auto"/>
                <w:bottom w:val="none" w:sz="0" w:space="0" w:color="auto"/>
                <w:right w:val="none" w:sz="0" w:space="0" w:color="auto"/>
              </w:divBdr>
            </w:div>
            <w:div w:id="722100936">
              <w:marLeft w:val="0"/>
              <w:marRight w:val="0"/>
              <w:marTop w:val="0"/>
              <w:marBottom w:val="0"/>
              <w:divBdr>
                <w:top w:val="none" w:sz="0" w:space="0" w:color="auto"/>
                <w:left w:val="none" w:sz="0" w:space="0" w:color="auto"/>
                <w:bottom w:val="none" w:sz="0" w:space="0" w:color="auto"/>
                <w:right w:val="none" w:sz="0" w:space="0" w:color="auto"/>
              </w:divBdr>
            </w:div>
            <w:div w:id="689836554">
              <w:marLeft w:val="0"/>
              <w:marRight w:val="0"/>
              <w:marTop w:val="0"/>
              <w:marBottom w:val="0"/>
              <w:divBdr>
                <w:top w:val="none" w:sz="0" w:space="0" w:color="auto"/>
                <w:left w:val="none" w:sz="0" w:space="0" w:color="auto"/>
                <w:bottom w:val="none" w:sz="0" w:space="0" w:color="auto"/>
                <w:right w:val="none" w:sz="0" w:space="0" w:color="auto"/>
              </w:divBdr>
            </w:div>
            <w:div w:id="485781630">
              <w:marLeft w:val="0"/>
              <w:marRight w:val="0"/>
              <w:marTop w:val="0"/>
              <w:marBottom w:val="0"/>
              <w:divBdr>
                <w:top w:val="none" w:sz="0" w:space="0" w:color="auto"/>
                <w:left w:val="none" w:sz="0" w:space="0" w:color="auto"/>
                <w:bottom w:val="none" w:sz="0" w:space="0" w:color="auto"/>
                <w:right w:val="none" w:sz="0" w:space="0" w:color="auto"/>
              </w:divBdr>
            </w:div>
            <w:div w:id="746728323">
              <w:marLeft w:val="0"/>
              <w:marRight w:val="0"/>
              <w:marTop w:val="0"/>
              <w:marBottom w:val="0"/>
              <w:divBdr>
                <w:top w:val="none" w:sz="0" w:space="0" w:color="auto"/>
                <w:left w:val="none" w:sz="0" w:space="0" w:color="auto"/>
                <w:bottom w:val="none" w:sz="0" w:space="0" w:color="auto"/>
                <w:right w:val="none" w:sz="0" w:space="0" w:color="auto"/>
              </w:divBdr>
            </w:div>
            <w:div w:id="1398089593">
              <w:marLeft w:val="0"/>
              <w:marRight w:val="0"/>
              <w:marTop w:val="0"/>
              <w:marBottom w:val="0"/>
              <w:divBdr>
                <w:top w:val="none" w:sz="0" w:space="0" w:color="auto"/>
                <w:left w:val="none" w:sz="0" w:space="0" w:color="auto"/>
                <w:bottom w:val="none" w:sz="0" w:space="0" w:color="auto"/>
                <w:right w:val="none" w:sz="0" w:space="0" w:color="auto"/>
              </w:divBdr>
            </w:div>
            <w:div w:id="1491286909">
              <w:marLeft w:val="0"/>
              <w:marRight w:val="0"/>
              <w:marTop w:val="0"/>
              <w:marBottom w:val="0"/>
              <w:divBdr>
                <w:top w:val="none" w:sz="0" w:space="0" w:color="auto"/>
                <w:left w:val="none" w:sz="0" w:space="0" w:color="auto"/>
                <w:bottom w:val="none" w:sz="0" w:space="0" w:color="auto"/>
                <w:right w:val="none" w:sz="0" w:space="0" w:color="auto"/>
              </w:divBdr>
            </w:div>
            <w:div w:id="970553628">
              <w:marLeft w:val="0"/>
              <w:marRight w:val="0"/>
              <w:marTop w:val="0"/>
              <w:marBottom w:val="0"/>
              <w:divBdr>
                <w:top w:val="none" w:sz="0" w:space="0" w:color="auto"/>
                <w:left w:val="none" w:sz="0" w:space="0" w:color="auto"/>
                <w:bottom w:val="none" w:sz="0" w:space="0" w:color="auto"/>
                <w:right w:val="none" w:sz="0" w:space="0" w:color="auto"/>
              </w:divBdr>
            </w:div>
            <w:div w:id="1427652669">
              <w:marLeft w:val="0"/>
              <w:marRight w:val="0"/>
              <w:marTop w:val="0"/>
              <w:marBottom w:val="0"/>
              <w:divBdr>
                <w:top w:val="none" w:sz="0" w:space="0" w:color="auto"/>
                <w:left w:val="none" w:sz="0" w:space="0" w:color="auto"/>
                <w:bottom w:val="none" w:sz="0" w:space="0" w:color="auto"/>
                <w:right w:val="none" w:sz="0" w:space="0" w:color="auto"/>
              </w:divBdr>
            </w:div>
            <w:div w:id="14689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33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heguardian.com/media/2012/aug/25/julian-assange-uk-ecuador-standoff" TargetMode="External"/><Relationship Id="rId21" Type="http://schemas.openxmlformats.org/officeDocument/2006/relationships/hyperlink" Target="https://undocs.org/en/A/S-20/PV.2" TargetMode="External"/><Relationship Id="rId42" Type="http://schemas.openxmlformats.org/officeDocument/2006/relationships/hyperlink" Target="https://undocs.org/en/A/64/PV.12" TargetMode="External"/><Relationship Id="rId63" Type="http://schemas.openxmlformats.org/officeDocument/2006/relationships/hyperlink" Target="https://www.bbc.com/news/world-latin-america-12147834" TargetMode="External"/><Relationship Id="rId84" Type="http://schemas.openxmlformats.org/officeDocument/2006/relationships/hyperlink" Target="https://doi.org/10.1177/0094582X0202900609" TargetMode="External"/><Relationship Id="rId138" Type="http://schemas.openxmlformats.org/officeDocument/2006/relationships/hyperlink" Target="https://www.theguardian.com/business/2007/may/01/venezuela.imf" TargetMode="External"/><Relationship Id="rId107" Type="http://schemas.openxmlformats.org/officeDocument/2006/relationships/hyperlink" Target="https://www.oas.org/en/media_center/press_release.asp?sCodigo=E-109/19" TargetMode="External"/><Relationship Id="rId11" Type="http://schemas.openxmlformats.org/officeDocument/2006/relationships/hyperlink" Target="https://undocs.org/en/A/46/PV.16" TargetMode="External"/><Relationship Id="rId32" Type="http://schemas.openxmlformats.org/officeDocument/2006/relationships/hyperlink" Target="https://undocs.org/en/A/59/PV.10" TargetMode="External"/><Relationship Id="rId53" Type="http://schemas.openxmlformats.org/officeDocument/2006/relationships/hyperlink" Target="https://undocs.org/en/A/68/PV.23" TargetMode="External"/><Relationship Id="rId74" Type="http://schemas.openxmlformats.org/officeDocument/2006/relationships/hyperlink" Target="https://www.cfr.org/in-brief/brazils-economy-under-bolsonaro" TargetMode="External"/><Relationship Id="rId128" Type="http://schemas.openxmlformats.org/officeDocument/2006/relationships/hyperlink" Target="https://www.nytimes.com/2002/04/20/world/venezuela-s-2-fateful-days-leader-is-out-and-in-again.html" TargetMode="External"/><Relationship Id="rId149" Type="http://schemas.openxmlformats.org/officeDocument/2006/relationships/hyperlink" Target="https://doi.org/10.2307/422412" TargetMode="External"/><Relationship Id="rId5" Type="http://schemas.openxmlformats.org/officeDocument/2006/relationships/webSettings" Target="webSettings.xml"/><Relationship Id="rId95" Type="http://schemas.openxmlformats.org/officeDocument/2006/relationships/hyperlink" Target="https://ask.un.org/faq/76668" TargetMode="External"/><Relationship Id="rId22" Type="http://schemas.openxmlformats.org/officeDocument/2006/relationships/hyperlink" Target="https://undocs.org/en/A/53/PV.9" TargetMode="External"/><Relationship Id="rId27" Type="http://schemas.openxmlformats.org/officeDocument/2006/relationships/hyperlink" Target="https://undocs.org/en/A/55/PV.12" TargetMode="External"/><Relationship Id="rId43" Type="http://schemas.openxmlformats.org/officeDocument/2006/relationships/hyperlink" Target="https://undocs.org/en/A/65/PV.4" TargetMode="External"/><Relationship Id="rId48" Type="http://schemas.openxmlformats.org/officeDocument/2006/relationships/hyperlink" Target="https://undocs.org/en/A/66/PV.29" TargetMode="External"/><Relationship Id="rId64" Type="http://schemas.openxmlformats.org/officeDocument/2006/relationships/hyperlink" Target="https://www.bbc.com/news/world-latin-america-45455984" TargetMode="External"/><Relationship Id="rId69" Type="http://schemas.openxmlformats.org/officeDocument/2006/relationships/hyperlink" Target="https://www.amnesty.org/en/latest/news/2019/09/brazil-bolsonaro-dangerous-rhetoric-un-general-assembly-blow-to-human-rights/" TargetMode="External"/><Relationship Id="rId113" Type="http://schemas.openxmlformats.org/officeDocument/2006/relationships/hyperlink" Target="https://doi.org/10.1017/S0020818320000077" TargetMode="External"/><Relationship Id="rId118" Type="http://schemas.openxmlformats.org/officeDocument/2006/relationships/hyperlink" Target="https://cepr.net/press-release/pressure-increases-for-new-biden-administration-to-deal-with-oas-involvement-in-bolivian-2019-coup/" TargetMode="External"/><Relationship Id="rId134" Type="http://schemas.openxmlformats.org/officeDocument/2006/relationships/hyperlink" Target="https://www.linguisticsociety.org/resource/discourse-analysis-what-speakers-do-conversation" TargetMode="External"/><Relationship Id="rId139" Type="http://schemas.openxmlformats.org/officeDocument/2006/relationships/hyperlink" Target="https://news.un.org/en/story/2002/04/32482-venezuela-annan-welcomes-return-calm-appeals-national-reconciliation" TargetMode="External"/><Relationship Id="rId80" Type="http://schemas.openxmlformats.org/officeDocument/2006/relationships/hyperlink" Target="https://www.cepr.net/report/analysis-of-the-2019-bolivia-election/" TargetMode="External"/><Relationship Id="rId85" Type="http://schemas.openxmlformats.org/officeDocument/2006/relationships/hyperlink" Target="https://doi.org/10.1177/13540688221074494" TargetMode="External"/><Relationship Id="rId150" Type="http://schemas.openxmlformats.org/officeDocument/2006/relationships/hyperlink" Target="https://doi.org/10.1017/S1752971914000141" TargetMode="External"/><Relationship Id="rId12" Type="http://schemas.openxmlformats.org/officeDocument/2006/relationships/hyperlink" Target="https://undocs.org/en/A/46/PV.17" TargetMode="External"/><Relationship Id="rId17" Type="http://schemas.openxmlformats.org/officeDocument/2006/relationships/hyperlink" Target="https://undocs.org/en/A/50/PV.7" TargetMode="External"/><Relationship Id="rId33" Type="http://schemas.openxmlformats.org/officeDocument/2006/relationships/hyperlink" Target="https://undocs.org/en/A/60/PV.3" TargetMode="External"/><Relationship Id="rId38" Type="http://schemas.openxmlformats.org/officeDocument/2006/relationships/hyperlink" Target="https://undocs.org/en/A/62/PV.14" TargetMode="External"/><Relationship Id="rId59" Type="http://schemas.openxmlformats.org/officeDocument/2006/relationships/hyperlink" Target="https://undocs.org/en/A/76/PV.3" TargetMode="External"/><Relationship Id="rId103" Type="http://schemas.openxmlformats.org/officeDocument/2006/relationships/hyperlink" Target="https://www.oas.org/en/media_center/press_release.asp?sCodigo=E-360/10" TargetMode="External"/><Relationship Id="rId108" Type="http://schemas.openxmlformats.org/officeDocument/2006/relationships/hyperlink" Target="https://www.oas.org/en/media_center/press_release.asp?sCodigo=S-009/20" TargetMode="External"/><Relationship Id="rId124" Type="http://schemas.openxmlformats.org/officeDocument/2006/relationships/hyperlink" Target="https://www.reuters.com/article/us-bolivia-politics-idUSKBN1DS2ZX" TargetMode="External"/><Relationship Id="rId129" Type="http://schemas.openxmlformats.org/officeDocument/2006/relationships/hyperlink" Target="https://www.nytimes.com/2010/10/02/world/americas/02ecuador.html" TargetMode="External"/><Relationship Id="rId54" Type="http://schemas.openxmlformats.org/officeDocument/2006/relationships/hyperlink" Target="https://undocs.org/en/A/69/PV.20" TargetMode="External"/><Relationship Id="rId70" Type="http://schemas.openxmlformats.org/officeDocument/2006/relationships/hyperlink" Target="https://doi.org/10.1017/S0020818320000570" TargetMode="External"/><Relationship Id="rId75" Type="http://schemas.openxmlformats.org/officeDocument/2006/relationships/hyperlink" Target="https://www.cbsnews.com/news/chavez-venezuela-wont-honor-arbitration-body/" TargetMode="External"/><Relationship Id="rId91" Type="http://schemas.openxmlformats.org/officeDocument/2006/relationships/hyperlink" Target="https://doi.org/10.1353/jod.2020.0004" TargetMode="External"/><Relationship Id="rId96" Type="http://schemas.openxmlformats.org/officeDocument/2006/relationships/hyperlink" Target="https://ask.un.org/faq/64534" TargetMode="External"/><Relationship Id="rId140" Type="http://schemas.openxmlformats.org/officeDocument/2006/relationships/hyperlink" Target="https://news.un.org/en/story/2009/08/309212-un-human-rights-expert-sounds-alarm-draft-media-laws-venezuela" TargetMode="External"/><Relationship Id="rId145" Type="http://schemas.openxmlformats.org/officeDocument/2006/relationships/hyperlink" Target="https://www.ohchr.org/en/statements/2022/06/oral-update-global-human-rights-developments-and-activities-un-human-right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undocs.org/en/A/54/PV.7" TargetMode="External"/><Relationship Id="rId28" Type="http://schemas.openxmlformats.org/officeDocument/2006/relationships/hyperlink" Target="https://undocs.org/en/A/55/PV.28" TargetMode="External"/><Relationship Id="rId49" Type="http://schemas.openxmlformats.org/officeDocument/2006/relationships/hyperlink" Target="https://undocs.org/en/A/67/PV.5" TargetMode="External"/><Relationship Id="rId114" Type="http://schemas.openxmlformats.org/officeDocument/2006/relationships/hyperlink" Target="https://doi.org/10.1080/13510340701245728" TargetMode="External"/><Relationship Id="rId119" Type="http://schemas.openxmlformats.org/officeDocument/2006/relationships/hyperlink" Target="https://www.reuters.com/article/us-bolivia-politics-idUSKBN1Y11QS" TargetMode="External"/><Relationship Id="rId44" Type="http://schemas.openxmlformats.org/officeDocument/2006/relationships/hyperlink" Target="https://undocs.org/en/A/65/PV.5" TargetMode="External"/><Relationship Id="rId60" Type="http://schemas.openxmlformats.org/officeDocument/2006/relationships/hyperlink" Target="https://doi.org/10.1017/S0020818313000337" TargetMode="External"/><Relationship Id="rId65" Type="http://schemas.openxmlformats.org/officeDocument/2006/relationships/hyperlink" Target="https://www.bbc.com/news/world-latin-america-50119655" TargetMode="External"/><Relationship Id="rId81" Type="http://schemas.openxmlformats.org/officeDocument/2006/relationships/hyperlink" Target="https://doi.org/10.2139/ssrn.3350098" TargetMode="External"/><Relationship Id="rId86" Type="http://schemas.openxmlformats.org/officeDocument/2006/relationships/hyperlink" Target="https://blogs.shu.edu/thediplomaticenvoy/2020/10/21/jair-bolsonaro-is-a-fascist-and-we-should-all-be-concerned/" TargetMode="External"/><Relationship Id="rId130" Type="http://schemas.openxmlformats.org/officeDocument/2006/relationships/hyperlink" Target="https://abcnews.go.com/ABC_Univision/News/congratulates-venezuela-reducing-hunger-widespread-food-shortages/story?id=19421963" TargetMode="External"/><Relationship Id="rId135" Type="http://schemas.openxmlformats.org/officeDocument/2006/relationships/hyperlink" Target="https://www.britannica.com/topic/Organization-of-American-States" TargetMode="External"/><Relationship Id="rId151" Type="http://schemas.openxmlformats.org/officeDocument/2006/relationships/header" Target="header4.xml"/><Relationship Id="rId13" Type="http://schemas.openxmlformats.org/officeDocument/2006/relationships/hyperlink" Target="https://undocs.org/en/A/47/PV.16" TargetMode="External"/><Relationship Id="rId18" Type="http://schemas.openxmlformats.org/officeDocument/2006/relationships/hyperlink" Target="https://undocs.org/en/A/50/PV.11" TargetMode="External"/><Relationship Id="rId39" Type="http://schemas.openxmlformats.org/officeDocument/2006/relationships/hyperlink" Target="https://undocs.org/en/A/63/PV.15" TargetMode="External"/><Relationship Id="rId109" Type="http://schemas.openxmlformats.org/officeDocument/2006/relationships/hyperlink" Target="https://en.mercopress.com/2012/08/18/oas-decides-to-hold-ministerial-meeting-on-ecuador-uk-conflict-next-week" TargetMode="External"/><Relationship Id="rId34" Type="http://schemas.openxmlformats.org/officeDocument/2006/relationships/hyperlink" Target="https://undocs.org/en/A/60/PV.6" TargetMode="External"/><Relationship Id="rId50" Type="http://schemas.openxmlformats.org/officeDocument/2006/relationships/hyperlink" Target="https://undocs.org/en/A/67/PV.3" TargetMode="External"/><Relationship Id="rId55" Type="http://schemas.openxmlformats.org/officeDocument/2006/relationships/hyperlink" Target="https://undocs.org/en/A/70/PV.15" TargetMode="External"/><Relationship Id="rId76" Type="http://schemas.openxmlformats.org/officeDocument/2006/relationships/hyperlink" Target="https://www.voanews.com/a/clinton-voices-us-support-for-ecuadorian-president-democratic-rule-104169849/164092.html" TargetMode="External"/><Relationship Id="rId97" Type="http://schemas.openxmlformats.org/officeDocument/2006/relationships/hyperlink" Target="https://en.mercopress.com/2009/06/01/ecuadors-correa-forecasts-the-end-of-oas-and-promotes-the-group-of-rio" TargetMode="External"/><Relationship Id="rId104" Type="http://schemas.openxmlformats.org/officeDocument/2006/relationships/hyperlink" Target="https://www.oas.org/en/media_center/press_release.asp?sCodigo=E-360/10" TargetMode="External"/><Relationship Id="rId120" Type="http://schemas.openxmlformats.org/officeDocument/2006/relationships/hyperlink" Target="https://www.reuters.com/world/uk/wikileaks-founder-julian-assange-2022-06-17/" TargetMode="External"/><Relationship Id="rId125" Type="http://schemas.openxmlformats.org/officeDocument/2006/relationships/hyperlink" Target="https://www.reuters.com/article/us-brazil-rights-idUSKCN1NI03S" TargetMode="External"/><Relationship Id="rId141" Type="http://schemas.openxmlformats.org/officeDocument/2006/relationships/hyperlink" Target="https://news.un.org/en/story/2009/12/324512-venezuelan-leader-violates-independence-judiciary-un-rights-experts" TargetMode="External"/><Relationship Id="rId146" Type="http://schemas.openxmlformats.org/officeDocument/2006/relationships/hyperlink" Target="https://apnews.com/article/ffa910bec2454349ab6032f2e2d92c03" TargetMode="External"/><Relationship Id="rId7" Type="http://schemas.openxmlformats.org/officeDocument/2006/relationships/endnotes" Target="endnotes.xml"/><Relationship Id="rId71" Type="http://schemas.openxmlformats.org/officeDocument/2006/relationships/hyperlink" Target="https://doi.org/10.1177/02633957211061232" TargetMode="External"/><Relationship Id="rId92" Type="http://schemas.openxmlformats.org/officeDocument/2006/relationships/hyperlink" Target="https://www.nytimes.com/2019/11/10/world/americas/evo-morales-bolivia.html" TargetMode="External"/><Relationship Id="rId2" Type="http://schemas.openxmlformats.org/officeDocument/2006/relationships/numbering" Target="numbering.xml"/><Relationship Id="rId29" Type="http://schemas.openxmlformats.org/officeDocument/2006/relationships/hyperlink" Target="https://undocs.org/en/A/56/PV.44" TargetMode="External"/><Relationship Id="rId24" Type="http://schemas.openxmlformats.org/officeDocument/2006/relationships/hyperlink" Target="https://undocs.org/en/A/54/PV.6" TargetMode="External"/><Relationship Id="rId40" Type="http://schemas.openxmlformats.org/officeDocument/2006/relationships/hyperlink" Target="https://undocs.org/en/A/63/PV.16" TargetMode="External"/><Relationship Id="rId45" Type="http://schemas.openxmlformats.org/officeDocument/2006/relationships/hyperlink" Target="https://undocs.org/en/A/65/PV.19" TargetMode="External"/><Relationship Id="rId66" Type="http://schemas.openxmlformats.org/officeDocument/2006/relationships/hyperlink" Target="https://doi.org/10.1177/0094582X15579897" TargetMode="External"/><Relationship Id="rId87" Type="http://schemas.openxmlformats.org/officeDocument/2006/relationships/hyperlink" Target="https://www.reuters.com/article/us-imf-venezuela-idUSN3047381820070501" TargetMode="External"/><Relationship Id="rId110" Type="http://schemas.openxmlformats.org/officeDocument/2006/relationships/hyperlink" Target="https://live-nuclear-threat-initiative.pantheonsite.io/education-center/treaties-and-regimes/organization-american-states-oas/" TargetMode="External"/><Relationship Id="rId115" Type="http://schemas.openxmlformats.org/officeDocument/2006/relationships/hyperlink" Target="https://waps.ohchr.org/en/press-releases/2017/12/peru-un-human-rights-experts-appalled-fujimori-pardon" TargetMode="External"/><Relationship Id="rId131" Type="http://schemas.openxmlformats.org/officeDocument/2006/relationships/hyperlink" Target="https://doi.org/10.1177/1065912907313077" TargetMode="External"/><Relationship Id="rId136" Type="http://schemas.openxmlformats.org/officeDocument/2006/relationships/hyperlink" Target="https://www.nytimes.com/2007/05/01/world/americas/01iht-venez.1.5513389.html" TargetMode="External"/><Relationship Id="rId61" Type="http://schemas.openxmlformats.org/officeDocument/2006/relationships/hyperlink" Target="https://doi.org/10.17863/CAM.54632" TargetMode="External"/><Relationship Id="rId82" Type="http://schemas.openxmlformats.org/officeDocument/2006/relationships/hyperlink" Target="https://www.theguardian.com/world/2022/jun/18/bolsonaro-president-war-amazon-killing-brazil-dom-phillips-bruno-pereira" TargetMode="External"/><Relationship Id="rId152" Type="http://schemas.openxmlformats.org/officeDocument/2006/relationships/fontTable" Target="fontTable.xml"/><Relationship Id="rId19" Type="http://schemas.openxmlformats.org/officeDocument/2006/relationships/hyperlink" Target="https://undocs.org/en/A/51/PV.5" TargetMode="External"/><Relationship Id="rId14" Type="http://schemas.openxmlformats.org/officeDocument/2006/relationships/hyperlink" Target="https://undocs.org/en/A/48/PV.12" TargetMode="External"/><Relationship Id="rId30" Type="http://schemas.openxmlformats.org/officeDocument/2006/relationships/hyperlink" Target="https://undocs.org/en/A/57/PV.5" TargetMode="External"/><Relationship Id="rId35" Type="http://schemas.openxmlformats.org/officeDocument/2006/relationships/hyperlink" Target="https://undocs.org/en/A/60/PV.14" TargetMode="External"/><Relationship Id="rId56" Type="http://schemas.openxmlformats.org/officeDocument/2006/relationships/hyperlink" Target="https://undocs.org/en/A/71/PV.19" TargetMode="External"/><Relationship Id="rId77" Type="http://schemas.openxmlformats.org/officeDocument/2006/relationships/hyperlink" Target="https://doi.org/10.1017/S1049096511001429" TargetMode="External"/><Relationship Id="rId100" Type="http://schemas.openxmlformats.org/officeDocument/2006/relationships/hyperlink" Target="https://time.com/5728279/luis-fernando-camacho-bolivia/" TargetMode="External"/><Relationship Id="rId105" Type="http://schemas.openxmlformats.org/officeDocument/2006/relationships/hyperlink" Target="https://www.oas.org/en/media_center/press_release.asp?sCodigo=E-283/12" TargetMode="External"/><Relationship Id="rId126" Type="http://schemas.openxmlformats.org/officeDocument/2006/relationships/hyperlink" Target="http://www.qualres.org/HomeAudi-3700.html" TargetMode="External"/><Relationship Id="rId147" Type="http://schemas.openxmlformats.org/officeDocument/2006/relationships/hyperlink" Target="https://progressive.international/wire/2021-09-06-we-are-gravely-concerned-about-the-threat-to-brazils-democratic-institutions/en" TargetMode="External"/><Relationship Id="rId8" Type="http://schemas.openxmlformats.org/officeDocument/2006/relationships/header" Target="header1.xml"/><Relationship Id="rId51" Type="http://schemas.openxmlformats.org/officeDocument/2006/relationships/hyperlink" Target="https://undocs.org/en/A/67/PV.20" TargetMode="External"/><Relationship Id="rId72" Type="http://schemas.openxmlformats.org/officeDocument/2006/relationships/hyperlink" Target="https://www.theguardian.com/business/2007/oct/12/venezuela.banking" TargetMode="External"/><Relationship Id="rId93" Type="http://schemas.openxmlformats.org/officeDocument/2006/relationships/hyperlink" Target="https://doi.org/10.1002/j.1538-165X.2010.tb00686.x" TargetMode="External"/><Relationship Id="rId98" Type="http://schemas.openxmlformats.org/officeDocument/2006/relationships/hyperlink" Target="https://doi.org/10.25222/larr.466" TargetMode="External"/><Relationship Id="rId121" Type="http://schemas.openxmlformats.org/officeDocument/2006/relationships/hyperlink" Target="https://www.reuters.com/article/ecuador-occidental-claim-idUSN1025891320080910" TargetMode="External"/><Relationship Id="rId142" Type="http://schemas.openxmlformats.org/officeDocument/2006/relationships/hyperlink" Target="https://news.un.org/en/story/2011/02/366682-ban-commends-ecuadors-efforts-democracy-human-rights-environment" TargetMode="External"/><Relationship Id="rId3" Type="http://schemas.openxmlformats.org/officeDocument/2006/relationships/styles" Target="styles.xml"/><Relationship Id="rId25" Type="http://schemas.openxmlformats.org/officeDocument/2006/relationships/hyperlink" Target="https://undocs.org/en/A/55/PV.5" TargetMode="External"/><Relationship Id="rId46" Type="http://schemas.openxmlformats.org/officeDocument/2006/relationships/hyperlink" Target="https://undocs.org/en/A/65/PV.24" TargetMode="External"/><Relationship Id="rId67" Type="http://schemas.openxmlformats.org/officeDocument/2006/relationships/hyperlink" Target="https://www.reuters.com/world/americas/brazil-braces-pro-bolsonaro-rallies-tuesday-2021-09-06/" TargetMode="External"/><Relationship Id="rId116" Type="http://schemas.openxmlformats.org/officeDocument/2006/relationships/hyperlink" Target="https://www.theguardian.com/world/2018/oct/30/jair-bolsonaro-denies-he-is-a-fascist-brazilian-churchill" TargetMode="External"/><Relationship Id="rId137" Type="http://schemas.openxmlformats.org/officeDocument/2006/relationships/hyperlink" Target="https://doi.org/10.1353/jod.2013.0047" TargetMode="External"/><Relationship Id="rId20" Type="http://schemas.openxmlformats.org/officeDocument/2006/relationships/hyperlink" Target="https://undocs.org/en/A/52/PV.11" TargetMode="External"/><Relationship Id="rId41" Type="http://schemas.openxmlformats.org/officeDocument/2006/relationships/hyperlink" Target="https://undocs.org/en/A/64/PV.6" TargetMode="External"/><Relationship Id="rId62" Type="http://schemas.openxmlformats.org/officeDocument/2006/relationships/hyperlink" Target="https://twitter.com/Almagro_OEA2015/status/935691307388997632" TargetMode="External"/><Relationship Id="rId83" Type="http://schemas.openxmlformats.org/officeDocument/2006/relationships/hyperlink" Target="https://www.aljazeera.com/news/2022/1/31/ecuador-oil-spill-pollutes-river-protected-amazon-area-ministry" TargetMode="External"/><Relationship Id="rId88" Type="http://schemas.openxmlformats.org/officeDocument/2006/relationships/hyperlink" Target="https://www.hrw.org/world-report/2011/country-chapters/ecuador" TargetMode="External"/><Relationship Id="rId111" Type="http://schemas.openxmlformats.org/officeDocument/2006/relationships/hyperlink" Target="https://doi.org/10.1111/1467-9248.12089" TargetMode="External"/><Relationship Id="rId132" Type="http://schemas.openxmlformats.org/officeDocument/2006/relationships/hyperlink" Target="https://www.reuters.com/article/ecuador-correa-idUSN1048074020090810" TargetMode="External"/><Relationship Id="rId153" Type="http://schemas.openxmlformats.org/officeDocument/2006/relationships/theme" Target="theme/theme1.xml"/><Relationship Id="rId15" Type="http://schemas.openxmlformats.org/officeDocument/2006/relationships/hyperlink" Target="https://undocs.org/en/A/48/PV.19" TargetMode="External"/><Relationship Id="rId36" Type="http://schemas.openxmlformats.org/officeDocument/2006/relationships/hyperlink" Target="https://undocs.org/en/A/61/PV.12" TargetMode="External"/><Relationship Id="rId57" Type="http://schemas.openxmlformats.org/officeDocument/2006/relationships/hyperlink" Target="https://undocs.org/en/A/74/%20PV.3" TargetMode="External"/><Relationship Id="rId106" Type="http://schemas.openxmlformats.org/officeDocument/2006/relationships/hyperlink" Target="https://www.oas.org/en/media_center/press_release.asp?sCodigo=E-099/19" TargetMode="External"/><Relationship Id="rId127" Type="http://schemas.openxmlformats.org/officeDocument/2006/relationships/hyperlink" Target="https://www.reuters.com/article/us-bolivia-election-arce-exclusive-idUSKBN2752K7" TargetMode="External"/><Relationship Id="rId10" Type="http://schemas.openxmlformats.org/officeDocument/2006/relationships/header" Target="header3.xml"/><Relationship Id="rId31" Type="http://schemas.openxmlformats.org/officeDocument/2006/relationships/hyperlink" Target="https://undocs.org/en/A/58/PV.14" TargetMode="External"/><Relationship Id="rId52" Type="http://schemas.openxmlformats.org/officeDocument/2006/relationships/hyperlink" Target="https://undocs.org/en/A/67/PV.21" TargetMode="External"/><Relationship Id="rId73" Type="http://schemas.openxmlformats.org/officeDocument/2006/relationships/hyperlink" Target="https://doi.org/10.1080/09557571.2021.1981248" TargetMode="External"/><Relationship Id="rId78" Type="http://schemas.openxmlformats.org/officeDocument/2006/relationships/hyperlink" Target="https://www.nytimes.com/1992/04/07/world/us-condemning-fujimori-cuts-aid-to-peru.html" TargetMode="External"/><Relationship Id="rId94" Type="http://schemas.openxmlformats.org/officeDocument/2006/relationships/hyperlink" Target="https://ask.un.org/faq/75540" TargetMode="External"/><Relationship Id="rId99" Type="http://schemas.openxmlformats.org/officeDocument/2006/relationships/hyperlink" Target="https://doi.org/10.1111/j.1477-7053.2004.00135.x" TargetMode="External"/><Relationship Id="rId101" Type="http://schemas.openxmlformats.org/officeDocument/2006/relationships/hyperlink" Target="https://avalon.law.yale.edu/20th_century/intam17.asp" TargetMode="External"/><Relationship Id="rId122" Type="http://schemas.openxmlformats.org/officeDocument/2006/relationships/hyperlink" Target="https://www.reuters.com/article/us-venezuela-election-nationalizations-idUSBRE89701X20121008" TargetMode="External"/><Relationship Id="rId143" Type="http://schemas.openxmlformats.org/officeDocument/2006/relationships/hyperlink" Target="https://news.un.org/en/story/2013/03/434232-general-assembly-un-officials-laud-hugo-chavezs-commitment-social-justice" TargetMode="External"/><Relationship Id="rId148" Type="http://schemas.openxmlformats.org/officeDocument/2006/relationships/hyperlink" Target="https://doi.org/10.1017/S0260210504006084" TargetMode="Externa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yperlink" Target="https://undocs.org/en/A/55/PV.7" TargetMode="External"/><Relationship Id="rId47" Type="http://schemas.openxmlformats.org/officeDocument/2006/relationships/hyperlink" Target="https://undocs.org/en/A/66/PV.29" TargetMode="External"/><Relationship Id="rId68" Type="http://schemas.openxmlformats.org/officeDocument/2006/relationships/hyperlink" Target="https://www.aljazeera.com/news/2019/10/28/bolivia-oas-close-to-deal-on-election-audit-as-protests-continue" TargetMode="External"/><Relationship Id="rId89" Type="http://schemas.openxmlformats.org/officeDocument/2006/relationships/hyperlink" Target="http://cidh.org/countryrep/Venezuela2009eng/VE09.TOC.eng.htm" TargetMode="External"/><Relationship Id="rId112" Type="http://schemas.openxmlformats.org/officeDocument/2006/relationships/hyperlink" Target="https://www.reuters.com/world/americas/brazil-vote-resolution-condemning-russian-invasion-ukraine-sources-2022-02-25/" TargetMode="External"/><Relationship Id="rId133" Type="http://schemas.openxmlformats.org/officeDocument/2006/relationships/hyperlink" Target="https://www.nytimes.com/2022/03/17/world/americas/peru-alberto-fujimori.html" TargetMode="External"/><Relationship Id="rId16" Type="http://schemas.openxmlformats.org/officeDocument/2006/relationships/hyperlink" Target="https://undocs.org/en/A/49/PV.11" TargetMode="External"/><Relationship Id="rId37" Type="http://schemas.openxmlformats.org/officeDocument/2006/relationships/hyperlink" Target="https://undocs.org/en/A/62/PV.7" TargetMode="External"/><Relationship Id="rId58" Type="http://schemas.openxmlformats.org/officeDocument/2006/relationships/hyperlink" Target="https://undocs.org/en/A/75/592" TargetMode="External"/><Relationship Id="rId79" Type="http://schemas.openxmlformats.org/officeDocument/2006/relationships/hyperlink" Target="https://www.washingtonpost.com/politics/2020/02/26/bolivia-dismissed-its-october-elections-fraudulent-our-research-found-no-reason-suspect-fraud/" TargetMode="External"/><Relationship Id="rId102" Type="http://schemas.openxmlformats.org/officeDocument/2006/relationships/hyperlink" Target="https://www.oas.org/en/media_center/press_release.asp?sCodigo=GA-12-09" TargetMode="External"/><Relationship Id="rId123" Type="http://schemas.openxmlformats.org/officeDocument/2006/relationships/hyperlink" Target="https://www.reuters.com/article/ecuador-occidental-idUSL2N14X0U420160113" TargetMode="External"/><Relationship Id="rId144" Type="http://schemas.openxmlformats.org/officeDocument/2006/relationships/hyperlink" Target="https://www.ohchr.org/en/press-releases/2022/04/brazil-un-expert-decries-erosion-democracy-urges-safe-space-civil-society" TargetMode="External"/><Relationship Id="rId90" Type="http://schemas.openxmlformats.org/officeDocument/2006/relationships/hyperlink" Target="https://www.aljazeera.com/news/2019/11/13/jeanine-anez-declares-herself-bolivia-interim-presid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6CEC-5354-47BF-99EF-443CD0999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2580</TotalTime>
  <Pages>90</Pages>
  <Words>56468</Words>
  <Characters>321870</Characters>
  <Application>Microsoft Office Word</Application>
  <DocSecurity>0</DocSecurity>
  <Lines>2682</Lines>
  <Paragraphs>755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Garrett C.</dc:creator>
  <cp:keywords/>
  <dc:description/>
  <cp:lastModifiedBy>Garrett Johnson</cp:lastModifiedBy>
  <cp:revision>124</cp:revision>
  <dcterms:created xsi:type="dcterms:W3CDTF">2022-03-30T17:02:00Z</dcterms:created>
  <dcterms:modified xsi:type="dcterms:W3CDTF">2022-07-26T21:23:00Z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id="ZMrV7Ajw"/&gt;&lt;style id="http://www.zotero.org/styles/american-political-science-association" locale="en-GB" hasBibliography="1" bibliographyStyleHasBeenSet="1"/&gt;&lt;prefs&gt;&lt;pref name="fieldType" value="</vt:lpwstr>
  </property>
  <property fmtid="{D5CDD505-2E9C-101B-9397-08002B2CF9AE}" pid="3" name="ZOTERO_PREF_2">
    <vt:lpwstr>Field"/&gt;&lt;/prefs&gt;&lt;/data&gt;</vt:lpwstr>
  </property>
</Properties>
</file>