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D29D4" w14:textId="77BF3A8F" w:rsidR="003F5D28" w:rsidRPr="007B0147" w:rsidRDefault="003F5D28" w:rsidP="00CB23DE">
      <w:pPr>
        <w:jc w:val="center"/>
        <w:rPr>
          <w:rFonts w:ascii="Times New Roman" w:hAnsi="Times New Roman" w:cs="Times New Roman"/>
          <w:color w:val="000000" w:themeColor="text1"/>
          <w:sz w:val="24"/>
          <w:szCs w:val="24"/>
        </w:rPr>
      </w:pPr>
      <w:bookmarkStart w:id="0" w:name="_Hlk111375849"/>
      <w:bookmarkStart w:id="1" w:name="_Hlk163087098"/>
      <w:r w:rsidRPr="007B0147">
        <w:rPr>
          <w:rFonts w:ascii="Times New Roman" w:hAnsi="Times New Roman" w:cs="Times New Roman"/>
          <w:color w:val="000000" w:themeColor="text1"/>
          <w:sz w:val="24"/>
          <w:szCs w:val="24"/>
        </w:rPr>
        <w:t xml:space="preserve">UNIVERSITY OF OKLAHOMA </w:t>
      </w:r>
    </w:p>
    <w:p w14:paraId="36300C19" w14:textId="2C52E1E2" w:rsidR="00007A38" w:rsidRDefault="003F5D28" w:rsidP="00CB23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GRADUATE COLLAGE</w:t>
      </w:r>
    </w:p>
    <w:p w14:paraId="463576B7" w14:textId="77777777" w:rsidR="007B0147" w:rsidRDefault="007B0147" w:rsidP="00CB23DE">
      <w:pPr>
        <w:jc w:val="center"/>
        <w:rPr>
          <w:rFonts w:ascii="Times New Roman" w:hAnsi="Times New Roman" w:cs="Times New Roman"/>
          <w:color w:val="000000" w:themeColor="text1"/>
          <w:sz w:val="24"/>
          <w:szCs w:val="24"/>
        </w:rPr>
      </w:pPr>
    </w:p>
    <w:p w14:paraId="14926DD7" w14:textId="77777777" w:rsidR="007B0147" w:rsidRDefault="007B0147" w:rsidP="00CB23DE">
      <w:pPr>
        <w:jc w:val="center"/>
        <w:rPr>
          <w:rFonts w:ascii="Times New Roman" w:hAnsi="Times New Roman" w:cs="Times New Roman"/>
          <w:color w:val="000000" w:themeColor="text1"/>
          <w:sz w:val="24"/>
          <w:szCs w:val="24"/>
        </w:rPr>
      </w:pPr>
    </w:p>
    <w:p w14:paraId="203B2D89" w14:textId="20C93A59" w:rsidR="007B0147" w:rsidRDefault="007B0147" w:rsidP="003A04C0">
      <w:pPr>
        <w:rPr>
          <w:rFonts w:ascii="Times New Roman" w:hAnsi="Times New Roman" w:cs="Times New Roman"/>
          <w:color w:val="000000" w:themeColor="text1"/>
          <w:sz w:val="24"/>
          <w:szCs w:val="24"/>
        </w:rPr>
      </w:pPr>
    </w:p>
    <w:p w14:paraId="798564EE" w14:textId="20DCFEE6" w:rsidR="007B0147" w:rsidRPr="00432439" w:rsidRDefault="007B0147" w:rsidP="00CB23DE">
      <w:pPr>
        <w:jc w:val="center"/>
        <w:rPr>
          <w:rFonts w:ascii="Times New Roman" w:hAnsi="Times New Roman" w:cs="Times New Roman"/>
          <w:color w:val="000000" w:themeColor="text1"/>
          <w:sz w:val="24"/>
          <w:szCs w:val="24"/>
        </w:rPr>
      </w:pPr>
    </w:p>
    <w:p w14:paraId="262E3EF4" w14:textId="35F1B103" w:rsidR="007B0147" w:rsidRPr="00432439" w:rsidRDefault="007B0147" w:rsidP="003A04C0">
      <w:pPr>
        <w:jc w:val="center"/>
        <w:rPr>
          <w:rFonts w:ascii="Times New Roman" w:hAnsi="Times New Roman" w:cs="Times New Roman"/>
          <w:bCs/>
          <w:color w:val="000000" w:themeColor="text1"/>
          <w:sz w:val="24"/>
          <w:szCs w:val="24"/>
        </w:rPr>
      </w:pPr>
      <w:r w:rsidRPr="00432439">
        <w:rPr>
          <w:rFonts w:ascii="Times New Roman" w:hAnsi="Times New Roman" w:cs="Times New Roman"/>
          <w:bCs/>
          <w:color w:val="000000" w:themeColor="text1"/>
          <w:sz w:val="24"/>
          <w:szCs w:val="24"/>
        </w:rPr>
        <w:t>SUSTAINABLE 3D PRINTED COMPOSITES WITH TUNABLE PROPERTIES AND FUNCTIONAL MICROSTRUCTURES</w:t>
      </w:r>
      <w:bookmarkEnd w:id="0"/>
    </w:p>
    <w:p w14:paraId="2CC78B33" w14:textId="48790BE3" w:rsidR="007B0147" w:rsidRDefault="007B0147" w:rsidP="00CB23DE">
      <w:pPr>
        <w:jc w:val="center"/>
        <w:rPr>
          <w:rFonts w:ascii="Times New Roman" w:hAnsi="Times New Roman" w:cs="Times New Roman"/>
          <w:bCs/>
          <w:color w:val="000000" w:themeColor="text1"/>
          <w:sz w:val="28"/>
          <w:szCs w:val="28"/>
        </w:rPr>
      </w:pPr>
    </w:p>
    <w:p w14:paraId="2AC579BF" w14:textId="3F90B09F" w:rsidR="007B0147" w:rsidRDefault="007B0147" w:rsidP="00CB23DE">
      <w:pPr>
        <w:jc w:val="center"/>
        <w:rPr>
          <w:rFonts w:ascii="Times New Roman" w:hAnsi="Times New Roman" w:cs="Times New Roman"/>
          <w:bCs/>
          <w:color w:val="000000" w:themeColor="text1"/>
          <w:sz w:val="28"/>
          <w:szCs w:val="28"/>
        </w:rPr>
      </w:pPr>
    </w:p>
    <w:p w14:paraId="440DE051" w14:textId="3B3E8E55" w:rsidR="007B0147" w:rsidRPr="00D038B2" w:rsidRDefault="007B0147" w:rsidP="00CB23DE">
      <w:pPr>
        <w:jc w:val="center"/>
        <w:rPr>
          <w:rFonts w:ascii="Times New Roman" w:hAnsi="Times New Roman" w:cs="Times New Roman"/>
          <w:bCs/>
          <w:color w:val="000000" w:themeColor="text1"/>
          <w:sz w:val="28"/>
          <w:szCs w:val="28"/>
        </w:rPr>
      </w:pPr>
    </w:p>
    <w:p w14:paraId="54D03623" w14:textId="211B5AAC" w:rsidR="00411668" w:rsidRDefault="007B0147" w:rsidP="00CB23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3D7465" w:rsidRPr="003D7465">
        <w:rPr>
          <w:rFonts w:ascii="Times New Roman" w:hAnsi="Times New Roman" w:cs="Times New Roman"/>
          <w:color w:val="000000" w:themeColor="text1"/>
          <w:sz w:val="24"/>
          <w:szCs w:val="24"/>
        </w:rPr>
        <w:t>DISSERTATION</w:t>
      </w:r>
    </w:p>
    <w:p w14:paraId="06143421" w14:textId="50151B96" w:rsidR="00B70056" w:rsidRPr="00AB06D7" w:rsidRDefault="003F5D28" w:rsidP="00CB23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SUBMITTED</w:t>
      </w:r>
      <w:r w:rsidRPr="00AB06D7">
        <w:rPr>
          <w:rFonts w:ascii="Times New Roman" w:hAnsi="Times New Roman" w:cs="Times New Roman"/>
          <w:color w:val="000000" w:themeColor="text1"/>
          <w:sz w:val="24"/>
          <w:szCs w:val="24"/>
        </w:rPr>
        <w:t xml:space="preserve"> TO THE GRADUATE </w:t>
      </w:r>
      <w:r>
        <w:rPr>
          <w:rFonts w:ascii="Times New Roman" w:hAnsi="Times New Roman" w:cs="Times New Roman"/>
          <w:color w:val="000000" w:themeColor="text1"/>
          <w:sz w:val="24"/>
          <w:szCs w:val="24"/>
        </w:rPr>
        <w:t>FACULTY</w:t>
      </w:r>
      <w:r w:rsidRPr="00AB06D7">
        <w:rPr>
          <w:rFonts w:ascii="Times New Roman" w:hAnsi="Times New Roman" w:cs="Times New Roman"/>
          <w:color w:val="000000" w:themeColor="text1"/>
          <w:sz w:val="24"/>
          <w:szCs w:val="24"/>
        </w:rPr>
        <w:t xml:space="preserve"> </w:t>
      </w:r>
    </w:p>
    <w:p w14:paraId="77B90FD5" w14:textId="4C637A9A" w:rsidR="00B70056" w:rsidRDefault="003F5D28" w:rsidP="00CB23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p</w:t>
      </w:r>
      <w:r w:rsidRPr="00AB06D7">
        <w:rPr>
          <w:rFonts w:ascii="Times New Roman" w:hAnsi="Times New Roman" w:cs="Times New Roman"/>
          <w:color w:val="000000" w:themeColor="text1"/>
          <w:sz w:val="24"/>
          <w:szCs w:val="24"/>
        </w:rPr>
        <w:t xml:space="preserve">artial fulfillment of the requirements for the </w:t>
      </w:r>
    </w:p>
    <w:p w14:paraId="52345CBB" w14:textId="26012DB9" w:rsidR="003F5D28" w:rsidRPr="00AB06D7" w:rsidRDefault="003F5D28" w:rsidP="00CB23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Degree of</w:t>
      </w:r>
    </w:p>
    <w:p w14:paraId="20A23324" w14:textId="6D5851AD" w:rsidR="007B0147" w:rsidRDefault="003D7465" w:rsidP="00CB23DE">
      <w:pPr>
        <w:jc w:val="center"/>
        <w:rPr>
          <w:rFonts w:ascii="Times New Roman" w:hAnsi="Times New Roman" w:cs="Times New Roman"/>
          <w:color w:val="000000" w:themeColor="text1"/>
          <w:sz w:val="24"/>
          <w:szCs w:val="24"/>
        </w:rPr>
      </w:pPr>
      <w:r w:rsidRPr="003D7465">
        <w:rPr>
          <w:rFonts w:ascii="Times New Roman" w:hAnsi="Times New Roman" w:cs="Times New Roman"/>
          <w:color w:val="000000" w:themeColor="text1"/>
          <w:sz w:val="24"/>
          <w:szCs w:val="24"/>
        </w:rPr>
        <w:t>Doctor of Philosophy</w:t>
      </w:r>
    </w:p>
    <w:p w14:paraId="5D236DA7" w14:textId="77777777" w:rsidR="007B0147" w:rsidRDefault="007B0147" w:rsidP="003A04C0">
      <w:pPr>
        <w:rPr>
          <w:rFonts w:ascii="Times New Roman" w:hAnsi="Times New Roman" w:cs="Times New Roman"/>
          <w:color w:val="000000" w:themeColor="text1"/>
          <w:sz w:val="24"/>
          <w:szCs w:val="24"/>
        </w:rPr>
      </w:pPr>
    </w:p>
    <w:p w14:paraId="32EABC36" w14:textId="77777777" w:rsidR="007B0147" w:rsidRDefault="007B0147" w:rsidP="00432439">
      <w:pPr>
        <w:rPr>
          <w:rFonts w:ascii="Times New Roman" w:hAnsi="Times New Roman" w:cs="Times New Roman"/>
          <w:color w:val="000000" w:themeColor="text1"/>
          <w:sz w:val="24"/>
          <w:szCs w:val="24"/>
        </w:rPr>
      </w:pPr>
    </w:p>
    <w:p w14:paraId="1D6CF9C5" w14:textId="72432121" w:rsidR="00007A38" w:rsidRDefault="003F5D28" w:rsidP="009B549F">
      <w:pPr>
        <w:spacing w:after="24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By</w:t>
      </w:r>
    </w:p>
    <w:p w14:paraId="1F1AAEC6" w14:textId="0051D412" w:rsidR="003F5D28" w:rsidRDefault="007B0147" w:rsidP="009B549F">
      <w:pPr>
        <w:spacing w:line="360" w:lineRule="auto"/>
        <w:jc w:val="center"/>
        <w:rPr>
          <w:rFonts w:ascii="Times New Roman" w:hAnsi="Times New Roman" w:cs="Times New Roman"/>
          <w:color w:val="000000" w:themeColor="text1"/>
          <w:sz w:val="24"/>
          <w:szCs w:val="24"/>
        </w:rPr>
      </w:pPr>
      <w:r w:rsidRPr="00AB06D7">
        <w:rPr>
          <w:rFonts w:ascii="Times New Roman" w:hAnsi="Times New Roman" w:cs="Times New Roman"/>
          <w:color w:val="000000" w:themeColor="text1"/>
          <w:sz w:val="24"/>
          <w:szCs w:val="24"/>
        </w:rPr>
        <w:t>MD NURUL ISLAM</w:t>
      </w:r>
    </w:p>
    <w:p w14:paraId="624C7726" w14:textId="1379DDEC" w:rsidR="007B0147" w:rsidRDefault="007B0147" w:rsidP="009B549F">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Norman, Oklahoma</w:t>
      </w:r>
    </w:p>
    <w:p w14:paraId="460502FA" w14:textId="24C34369" w:rsidR="007B0147" w:rsidRDefault="007B0147" w:rsidP="009B549F">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2024</w:t>
      </w:r>
    </w:p>
    <w:p w14:paraId="04C694DB" w14:textId="40C64AAE" w:rsidR="007B0147" w:rsidRPr="00432439" w:rsidRDefault="00496B35" w:rsidP="00432439">
      <w:pPr>
        <w:jc w:val="center"/>
        <w:rPr>
          <w:rFonts w:ascii="Times New Roman" w:hAnsi="Times New Roman" w:cs="Times New Roman"/>
          <w:color w:val="000000" w:themeColor="text1"/>
          <w:sz w:val="24"/>
          <w:szCs w:val="24"/>
        </w:rPr>
      </w:pPr>
      <w:r w:rsidRPr="00432439">
        <w:rPr>
          <w:rFonts w:ascii="Times New Roman" w:hAnsi="Times New Roman" w:cs="Times New Roman"/>
          <w:bCs/>
          <w:color w:val="000000" w:themeColor="text1"/>
          <w:sz w:val="24"/>
          <w:szCs w:val="24"/>
        </w:rPr>
        <w:lastRenderedPageBreak/>
        <w:t>SUSTAINABLE 3D PRINTED COMPOSITES WITH TUNABLE PROPERTIES AND FUNCTIONAL MICROSTRUCTURES</w:t>
      </w:r>
    </w:p>
    <w:p w14:paraId="1FA4E03F" w14:textId="77777777" w:rsidR="007B0147" w:rsidRDefault="007B0147" w:rsidP="00CB23DE">
      <w:pPr>
        <w:jc w:val="center"/>
        <w:rPr>
          <w:rFonts w:ascii="Times New Roman" w:hAnsi="Times New Roman" w:cs="Times New Roman"/>
          <w:color w:val="000000" w:themeColor="text1"/>
          <w:sz w:val="24"/>
          <w:szCs w:val="24"/>
        </w:rPr>
      </w:pPr>
    </w:p>
    <w:p w14:paraId="613F1F54" w14:textId="77777777" w:rsidR="007B0147" w:rsidRDefault="007B0147" w:rsidP="00432439">
      <w:pPr>
        <w:rPr>
          <w:rFonts w:ascii="Times New Roman" w:hAnsi="Times New Roman" w:cs="Times New Roman"/>
          <w:color w:val="000000" w:themeColor="text1"/>
          <w:sz w:val="24"/>
          <w:szCs w:val="24"/>
        </w:rPr>
      </w:pPr>
    </w:p>
    <w:p w14:paraId="534A2F1D" w14:textId="77777777" w:rsidR="007B0147" w:rsidRPr="007B0147" w:rsidRDefault="007B0147" w:rsidP="00CB23DE">
      <w:pPr>
        <w:jc w:val="center"/>
        <w:rPr>
          <w:rFonts w:ascii="Times New Roman" w:hAnsi="Times New Roman" w:cs="Times New Roman"/>
          <w:color w:val="000000" w:themeColor="text1"/>
          <w:sz w:val="24"/>
          <w:szCs w:val="24"/>
        </w:rPr>
      </w:pPr>
    </w:p>
    <w:p w14:paraId="5178C1CA" w14:textId="77777777" w:rsidR="00432439" w:rsidRDefault="00432439" w:rsidP="00CB23DE">
      <w:pPr>
        <w:jc w:val="center"/>
        <w:rPr>
          <w:rFonts w:ascii="Times New Roman" w:hAnsi="Times New Roman" w:cs="Times New Roman"/>
          <w:color w:val="000000" w:themeColor="text1"/>
          <w:sz w:val="24"/>
          <w:szCs w:val="24"/>
        </w:rPr>
      </w:pPr>
    </w:p>
    <w:p w14:paraId="1BCDC2F2" w14:textId="75E604A1" w:rsidR="007B0147" w:rsidRDefault="007B0147" w:rsidP="00CB23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3D7465" w:rsidRPr="003D7465">
        <w:rPr>
          <w:rFonts w:ascii="Times New Roman" w:hAnsi="Times New Roman" w:cs="Times New Roman"/>
          <w:color w:val="000000" w:themeColor="text1"/>
          <w:sz w:val="24"/>
          <w:szCs w:val="24"/>
        </w:rPr>
        <w:t xml:space="preserve">DISSERTATION </w:t>
      </w:r>
      <w:r>
        <w:rPr>
          <w:rFonts w:ascii="Times New Roman" w:hAnsi="Times New Roman" w:cs="Times New Roman"/>
          <w:color w:val="000000" w:themeColor="text1"/>
          <w:sz w:val="24"/>
          <w:szCs w:val="24"/>
        </w:rPr>
        <w:t xml:space="preserve">APPROVED FOR THE </w:t>
      </w:r>
    </w:p>
    <w:p w14:paraId="106FFEFA" w14:textId="3395716C" w:rsidR="007B0147" w:rsidRDefault="007B0147" w:rsidP="00CB23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SCHOOL OF AEROSPACE AND MECHANICAL ENGINEERING</w:t>
      </w:r>
    </w:p>
    <w:p w14:paraId="64E608E7" w14:textId="77777777" w:rsidR="007B0147" w:rsidRDefault="007B0147" w:rsidP="00CB23DE">
      <w:pPr>
        <w:jc w:val="center"/>
        <w:rPr>
          <w:rFonts w:ascii="Times New Roman" w:hAnsi="Times New Roman" w:cs="Times New Roman"/>
          <w:color w:val="000000" w:themeColor="text1"/>
          <w:sz w:val="24"/>
          <w:szCs w:val="24"/>
        </w:rPr>
      </w:pPr>
    </w:p>
    <w:p w14:paraId="7E98E6E2" w14:textId="77777777" w:rsidR="002633D0" w:rsidRDefault="002633D0" w:rsidP="00432439">
      <w:pPr>
        <w:spacing w:before="240"/>
        <w:rPr>
          <w:rFonts w:ascii="Times New Roman" w:hAnsi="Times New Roman" w:cs="Times New Roman"/>
          <w:color w:val="000000" w:themeColor="text1"/>
          <w:sz w:val="24"/>
          <w:szCs w:val="24"/>
        </w:rPr>
      </w:pPr>
    </w:p>
    <w:p w14:paraId="2BAE74D8" w14:textId="77777777" w:rsidR="007B0147" w:rsidRPr="00AB06D7" w:rsidRDefault="007B0147" w:rsidP="00CB23DE">
      <w:pPr>
        <w:jc w:val="center"/>
        <w:rPr>
          <w:rFonts w:ascii="Times New Roman" w:hAnsi="Times New Roman" w:cs="Times New Roman"/>
          <w:color w:val="000000" w:themeColor="text1"/>
          <w:sz w:val="24"/>
          <w:szCs w:val="24"/>
        </w:rPr>
      </w:pPr>
    </w:p>
    <w:p w14:paraId="3F29CE6B" w14:textId="08C57307" w:rsidR="007B0147" w:rsidRDefault="003D7465" w:rsidP="00CB23DE">
      <w:pPr>
        <w:jc w:val="center"/>
        <w:rPr>
          <w:rFonts w:ascii="Times New Roman" w:hAnsi="Times New Roman" w:cs="Times New Roman"/>
          <w:color w:val="000000" w:themeColor="text1"/>
          <w:sz w:val="24"/>
          <w:szCs w:val="24"/>
        </w:rPr>
      </w:pPr>
      <w:r w:rsidRPr="003D7465">
        <w:rPr>
          <w:rFonts w:ascii="Times New Roman" w:hAnsi="Times New Roman" w:cs="Times New Roman"/>
          <w:color w:val="000000" w:themeColor="text1"/>
          <w:sz w:val="24"/>
          <w:szCs w:val="24"/>
        </w:rPr>
        <w:t xml:space="preserve">BY THE COMMITTEE CONSISTING OF </w:t>
      </w:r>
    </w:p>
    <w:p w14:paraId="716EC5FC" w14:textId="77777777" w:rsidR="003D7465" w:rsidRPr="00AB06D7" w:rsidRDefault="003D7465" w:rsidP="00CB23DE">
      <w:pPr>
        <w:jc w:val="center"/>
        <w:rPr>
          <w:rFonts w:ascii="Times New Roman" w:hAnsi="Times New Roman" w:cs="Times New Roman"/>
          <w:color w:val="000000" w:themeColor="text1"/>
          <w:sz w:val="28"/>
          <w:szCs w:val="24"/>
        </w:rPr>
      </w:pPr>
    </w:p>
    <w:p w14:paraId="3D5FDF91" w14:textId="0CDE32D1" w:rsidR="007B0147" w:rsidRDefault="007B0147" w:rsidP="00CB23DE">
      <w:pPr>
        <w:ind w:left="2880"/>
        <w:jc w:val="right"/>
        <w:rPr>
          <w:rFonts w:ascii="Times New Roman" w:hAnsi="Times New Roman" w:cs="Times New Roman"/>
          <w:color w:val="000000" w:themeColor="text1"/>
          <w:sz w:val="24"/>
          <w:szCs w:val="24"/>
        </w:rPr>
      </w:pPr>
    </w:p>
    <w:p w14:paraId="41E0B976" w14:textId="41AE39C6" w:rsidR="007B0147" w:rsidRDefault="007B0147" w:rsidP="00CB23DE">
      <w:pPr>
        <w:ind w:left="28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proofErr w:type="spellStart"/>
      <w:r w:rsidRPr="00AB06D7">
        <w:rPr>
          <w:rFonts w:ascii="Times New Roman" w:hAnsi="Times New Roman" w:cs="Times New Roman"/>
          <w:color w:val="000000" w:themeColor="text1"/>
          <w:sz w:val="24"/>
          <w:szCs w:val="24"/>
        </w:rPr>
        <w:t>Yijie</w:t>
      </w:r>
      <w:proofErr w:type="spellEnd"/>
      <w:r w:rsidRPr="00AB06D7">
        <w:rPr>
          <w:rFonts w:ascii="Times New Roman" w:hAnsi="Times New Roman" w:cs="Times New Roman"/>
          <w:color w:val="000000" w:themeColor="text1"/>
          <w:sz w:val="24"/>
          <w:szCs w:val="24"/>
        </w:rPr>
        <w:t xml:space="preserve"> Jiang, </w:t>
      </w:r>
      <w:r>
        <w:rPr>
          <w:rFonts w:ascii="Times New Roman" w:hAnsi="Times New Roman" w:cs="Times New Roman"/>
          <w:color w:val="000000" w:themeColor="text1"/>
          <w:sz w:val="24"/>
          <w:szCs w:val="24"/>
        </w:rPr>
        <w:t xml:space="preserve">Chair </w:t>
      </w:r>
    </w:p>
    <w:p w14:paraId="41D1C556" w14:textId="43502BCE" w:rsidR="007B0147" w:rsidRDefault="007B0147" w:rsidP="00CB23DE">
      <w:pPr>
        <w:ind w:left="2880"/>
        <w:jc w:val="right"/>
        <w:rPr>
          <w:rFonts w:ascii="Times New Roman" w:hAnsi="Times New Roman" w:cs="Times New Roman"/>
          <w:color w:val="000000" w:themeColor="text1"/>
          <w:sz w:val="24"/>
          <w:szCs w:val="24"/>
        </w:rPr>
      </w:pPr>
    </w:p>
    <w:p w14:paraId="6537AE7E" w14:textId="53EB4A0E" w:rsidR="007B0147" w:rsidRDefault="007B0147" w:rsidP="00CB23DE">
      <w:pPr>
        <w:ind w:left="28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r w:rsidRPr="00880098">
        <w:rPr>
          <w:rFonts w:ascii="Times New Roman" w:hAnsi="Times New Roman" w:cs="Times New Roman"/>
          <w:color w:val="000000" w:themeColor="text1"/>
          <w:sz w:val="24"/>
          <w:szCs w:val="24"/>
        </w:rPr>
        <w:t>Jie Gao</w:t>
      </w:r>
    </w:p>
    <w:p w14:paraId="406202A4" w14:textId="14ACB1F7" w:rsidR="007B0147" w:rsidRDefault="007B0147" w:rsidP="00CB23DE">
      <w:pPr>
        <w:ind w:left="2880"/>
        <w:jc w:val="right"/>
        <w:rPr>
          <w:rFonts w:ascii="Times New Roman" w:hAnsi="Times New Roman" w:cs="Times New Roman"/>
          <w:color w:val="000000" w:themeColor="text1"/>
          <w:sz w:val="24"/>
          <w:szCs w:val="24"/>
        </w:rPr>
      </w:pPr>
    </w:p>
    <w:p w14:paraId="242E14AE" w14:textId="75AD5A4B" w:rsidR="007B0147" w:rsidRDefault="007B0147" w:rsidP="00CB23DE">
      <w:pPr>
        <w:ind w:left="28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proofErr w:type="spellStart"/>
      <w:r w:rsidRPr="00880098">
        <w:rPr>
          <w:rFonts w:ascii="Times New Roman" w:hAnsi="Times New Roman" w:cs="Times New Roman"/>
          <w:color w:val="000000" w:themeColor="text1"/>
          <w:sz w:val="24"/>
          <w:szCs w:val="24"/>
        </w:rPr>
        <w:t>Jivtesh</w:t>
      </w:r>
      <w:proofErr w:type="spellEnd"/>
      <w:r w:rsidRPr="00880098">
        <w:rPr>
          <w:rFonts w:ascii="Times New Roman" w:hAnsi="Times New Roman" w:cs="Times New Roman"/>
          <w:color w:val="000000" w:themeColor="text1"/>
          <w:sz w:val="24"/>
          <w:szCs w:val="24"/>
        </w:rPr>
        <w:t xml:space="preserve"> Garg</w:t>
      </w:r>
    </w:p>
    <w:p w14:paraId="37027BE0" w14:textId="166DF4FF" w:rsidR="007B0147" w:rsidRDefault="007B0147" w:rsidP="00CB23DE">
      <w:pPr>
        <w:ind w:left="2880"/>
        <w:jc w:val="right"/>
        <w:rPr>
          <w:rFonts w:ascii="Times New Roman" w:hAnsi="Times New Roman" w:cs="Times New Roman"/>
          <w:color w:val="000000" w:themeColor="text1"/>
          <w:sz w:val="24"/>
          <w:szCs w:val="24"/>
        </w:rPr>
      </w:pPr>
    </w:p>
    <w:p w14:paraId="16DC292F" w14:textId="7600843E" w:rsidR="007B0147" w:rsidRDefault="007B0147" w:rsidP="00CB23DE">
      <w:pPr>
        <w:ind w:left="288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proofErr w:type="spellStart"/>
      <w:r w:rsidRPr="00880098">
        <w:rPr>
          <w:rFonts w:ascii="Times New Roman" w:hAnsi="Times New Roman" w:cs="Times New Roman"/>
          <w:color w:val="000000" w:themeColor="text1"/>
          <w:sz w:val="24"/>
          <w:szCs w:val="24"/>
        </w:rPr>
        <w:t>Yingtao</w:t>
      </w:r>
      <w:proofErr w:type="spellEnd"/>
      <w:r w:rsidRPr="00880098">
        <w:rPr>
          <w:rFonts w:ascii="Times New Roman" w:hAnsi="Times New Roman" w:cs="Times New Roman"/>
          <w:color w:val="000000" w:themeColor="text1"/>
          <w:sz w:val="24"/>
          <w:szCs w:val="24"/>
        </w:rPr>
        <w:t xml:space="preserve"> Liu</w:t>
      </w:r>
    </w:p>
    <w:p w14:paraId="686BD137" w14:textId="77777777" w:rsidR="007B0147" w:rsidRDefault="007B0147" w:rsidP="00CB23DE">
      <w:pPr>
        <w:ind w:left="2880"/>
        <w:rPr>
          <w:rFonts w:ascii="Times New Roman" w:hAnsi="Times New Roman" w:cs="Times New Roman"/>
          <w:color w:val="000000" w:themeColor="text1"/>
          <w:sz w:val="24"/>
          <w:szCs w:val="24"/>
        </w:rPr>
      </w:pPr>
    </w:p>
    <w:p w14:paraId="1AEB5EAB" w14:textId="77777777" w:rsidR="007B0147" w:rsidRDefault="007B0147" w:rsidP="00CB23DE">
      <w:pPr>
        <w:ind w:left="2880"/>
        <w:rPr>
          <w:rFonts w:ascii="Times New Roman" w:hAnsi="Times New Roman" w:cs="Times New Roman"/>
          <w:color w:val="000000" w:themeColor="text1"/>
          <w:sz w:val="24"/>
          <w:szCs w:val="24"/>
        </w:rPr>
      </w:pPr>
    </w:p>
    <w:p w14:paraId="318934C6" w14:textId="77777777" w:rsidR="007B0147" w:rsidRDefault="007B0147" w:rsidP="00CB23DE">
      <w:pPr>
        <w:ind w:left="2880"/>
        <w:rPr>
          <w:rFonts w:ascii="Times New Roman" w:hAnsi="Times New Roman" w:cs="Times New Roman"/>
          <w:color w:val="000000" w:themeColor="text1"/>
          <w:sz w:val="24"/>
          <w:szCs w:val="24"/>
        </w:rPr>
      </w:pPr>
    </w:p>
    <w:p w14:paraId="421FE2C7" w14:textId="77777777" w:rsidR="007B0147" w:rsidRDefault="007B0147" w:rsidP="00CB23DE">
      <w:pPr>
        <w:ind w:left="2880"/>
        <w:rPr>
          <w:rFonts w:ascii="Times New Roman" w:hAnsi="Times New Roman" w:cs="Times New Roman"/>
          <w:color w:val="000000" w:themeColor="text1"/>
          <w:sz w:val="24"/>
          <w:szCs w:val="24"/>
        </w:rPr>
      </w:pPr>
    </w:p>
    <w:p w14:paraId="61FCD806" w14:textId="77777777" w:rsidR="007B0147" w:rsidRDefault="007B0147" w:rsidP="00CB23DE">
      <w:pPr>
        <w:ind w:left="2880"/>
        <w:rPr>
          <w:rFonts w:ascii="Times New Roman" w:hAnsi="Times New Roman" w:cs="Times New Roman"/>
          <w:color w:val="000000" w:themeColor="text1"/>
          <w:sz w:val="24"/>
          <w:szCs w:val="24"/>
        </w:rPr>
      </w:pPr>
    </w:p>
    <w:p w14:paraId="3C78AA44" w14:textId="77777777" w:rsidR="007B0147" w:rsidRDefault="007B0147" w:rsidP="00CB23DE">
      <w:pPr>
        <w:ind w:left="2880"/>
        <w:rPr>
          <w:rFonts w:ascii="Times New Roman" w:hAnsi="Times New Roman" w:cs="Times New Roman"/>
          <w:color w:val="000000" w:themeColor="text1"/>
          <w:sz w:val="24"/>
          <w:szCs w:val="24"/>
        </w:rPr>
      </w:pPr>
    </w:p>
    <w:p w14:paraId="421F5A7B" w14:textId="77777777" w:rsidR="007B0147" w:rsidRDefault="007B0147" w:rsidP="00CB23DE">
      <w:pPr>
        <w:ind w:left="2880"/>
        <w:rPr>
          <w:rFonts w:ascii="Times New Roman" w:hAnsi="Times New Roman" w:cs="Times New Roman"/>
          <w:color w:val="000000" w:themeColor="text1"/>
          <w:sz w:val="24"/>
          <w:szCs w:val="24"/>
        </w:rPr>
      </w:pPr>
    </w:p>
    <w:p w14:paraId="5151ABEF" w14:textId="77777777" w:rsidR="007B0147" w:rsidRDefault="007B0147" w:rsidP="00CB23DE">
      <w:pPr>
        <w:ind w:left="2880"/>
        <w:rPr>
          <w:rFonts w:ascii="Times New Roman" w:hAnsi="Times New Roman" w:cs="Times New Roman"/>
          <w:color w:val="000000" w:themeColor="text1"/>
          <w:sz w:val="24"/>
          <w:szCs w:val="24"/>
        </w:rPr>
      </w:pPr>
    </w:p>
    <w:p w14:paraId="7250E3AE" w14:textId="77777777" w:rsidR="007B0147" w:rsidRDefault="007B0147" w:rsidP="00CB23DE">
      <w:pPr>
        <w:ind w:left="2880"/>
        <w:rPr>
          <w:rFonts w:ascii="Times New Roman" w:hAnsi="Times New Roman" w:cs="Times New Roman"/>
          <w:color w:val="000000" w:themeColor="text1"/>
          <w:sz w:val="24"/>
          <w:szCs w:val="24"/>
        </w:rPr>
      </w:pPr>
    </w:p>
    <w:p w14:paraId="674C8947" w14:textId="1724BEFA" w:rsidR="00763DE3" w:rsidRDefault="00763DE3" w:rsidP="00CB23DE">
      <w:pPr>
        <w:rPr>
          <w:rFonts w:ascii="Times New Roman" w:hAnsi="Times New Roman" w:cs="Times New Roman"/>
          <w:color w:val="000000" w:themeColor="text1"/>
          <w:sz w:val="24"/>
          <w:szCs w:val="24"/>
        </w:rPr>
      </w:pPr>
    </w:p>
    <w:p w14:paraId="5AE5135F" w14:textId="77777777" w:rsidR="00496B35" w:rsidRDefault="00496B35" w:rsidP="00CB23DE">
      <w:pPr>
        <w:rPr>
          <w:rFonts w:ascii="Times New Roman" w:hAnsi="Times New Roman" w:cs="Times New Roman"/>
          <w:color w:val="000000" w:themeColor="text1"/>
          <w:sz w:val="24"/>
          <w:szCs w:val="24"/>
        </w:rPr>
      </w:pPr>
    </w:p>
    <w:p w14:paraId="26E98B66" w14:textId="77777777" w:rsidR="00496B35" w:rsidRDefault="00496B35" w:rsidP="00CB23DE">
      <w:pPr>
        <w:rPr>
          <w:rFonts w:ascii="Times New Roman" w:hAnsi="Times New Roman" w:cs="Times New Roman"/>
          <w:color w:val="000000" w:themeColor="text1"/>
          <w:sz w:val="24"/>
          <w:szCs w:val="24"/>
        </w:rPr>
      </w:pPr>
    </w:p>
    <w:p w14:paraId="4C5D034C" w14:textId="77777777" w:rsidR="00496B35" w:rsidRDefault="00496B35" w:rsidP="00CB23DE">
      <w:pPr>
        <w:rPr>
          <w:rFonts w:ascii="Times New Roman" w:hAnsi="Times New Roman" w:cs="Times New Roman"/>
          <w:color w:val="000000" w:themeColor="text1"/>
          <w:sz w:val="24"/>
          <w:szCs w:val="24"/>
        </w:rPr>
      </w:pPr>
    </w:p>
    <w:p w14:paraId="6BA57583" w14:textId="77777777" w:rsidR="00496B35" w:rsidRDefault="00496B35" w:rsidP="00CB23DE">
      <w:pPr>
        <w:rPr>
          <w:rFonts w:ascii="Times New Roman" w:hAnsi="Times New Roman" w:cs="Times New Roman"/>
          <w:color w:val="000000" w:themeColor="text1"/>
          <w:sz w:val="24"/>
          <w:szCs w:val="24"/>
        </w:rPr>
      </w:pPr>
    </w:p>
    <w:p w14:paraId="43F965B8" w14:textId="77777777" w:rsidR="00496B35" w:rsidRDefault="00496B35" w:rsidP="00CB23DE">
      <w:pPr>
        <w:rPr>
          <w:rFonts w:ascii="Times New Roman" w:hAnsi="Times New Roman" w:cs="Times New Roman"/>
          <w:color w:val="000000" w:themeColor="text1"/>
          <w:sz w:val="24"/>
          <w:szCs w:val="24"/>
        </w:rPr>
      </w:pPr>
    </w:p>
    <w:p w14:paraId="522B7527" w14:textId="77777777" w:rsidR="00496B35" w:rsidRDefault="00496B35" w:rsidP="00CB23DE">
      <w:pPr>
        <w:rPr>
          <w:rFonts w:ascii="Times New Roman" w:hAnsi="Times New Roman" w:cs="Times New Roman"/>
          <w:color w:val="000000" w:themeColor="text1"/>
          <w:sz w:val="24"/>
          <w:szCs w:val="24"/>
        </w:rPr>
      </w:pPr>
    </w:p>
    <w:p w14:paraId="1A45569A" w14:textId="77777777" w:rsidR="00496B35" w:rsidRDefault="00496B35" w:rsidP="00CB23DE">
      <w:pPr>
        <w:rPr>
          <w:rFonts w:ascii="Times New Roman" w:hAnsi="Times New Roman" w:cs="Times New Roman"/>
          <w:color w:val="000000" w:themeColor="text1"/>
          <w:sz w:val="24"/>
          <w:szCs w:val="24"/>
        </w:rPr>
      </w:pPr>
    </w:p>
    <w:p w14:paraId="432A1FAC" w14:textId="77777777" w:rsidR="00496B35" w:rsidRDefault="00496B35" w:rsidP="00CB23DE">
      <w:pPr>
        <w:rPr>
          <w:rFonts w:ascii="Times New Roman" w:hAnsi="Times New Roman" w:cs="Times New Roman"/>
          <w:color w:val="000000" w:themeColor="text1"/>
          <w:sz w:val="24"/>
          <w:szCs w:val="24"/>
        </w:rPr>
      </w:pPr>
    </w:p>
    <w:p w14:paraId="28F0C32C" w14:textId="77777777" w:rsidR="00496B35" w:rsidRDefault="00496B35" w:rsidP="00CB23DE">
      <w:pPr>
        <w:rPr>
          <w:rFonts w:ascii="Times New Roman" w:hAnsi="Times New Roman" w:cs="Times New Roman"/>
          <w:color w:val="000000" w:themeColor="text1"/>
          <w:sz w:val="24"/>
          <w:szCs w:val="24"/>
        </w:rPr>
      </w:pPr>
    </w:p>
    <w:p w14:paraId="339B7400" w14:textId="77777777" w:rsidR="00496B35" w:rsidRDefault="00496B35" w:rsidP="00CB23DE">
      <w:pPr>
        <w:rPr>
          <w:rFonts w:ascii="Times New Roman" w:hAnsi="Times New Roman" w:cs="Times New Roman"/>
          <w:color w:val="000000" w:themeColor="text1"/>
          <w:sz w:val="24"/>
          <w:szCs w:val="24"/>
        </w:rPr>
      </w:pPr>
    </w:p>
    <w:p w14:paraId="42A8EE63" w14:textId="77777777" w:rsidR="00496B35" w:rsidRDefault="00496B35" w:rsidP="00CB23DE">
      <w:pPr>
        <w:rPr>
          <w:rFonts w:ascii="Times New Roman" w:hAnsi="Times New Roman" w:cs="Times New Roman"/>
          <w:color w:val="000000" w:themeColor="text1"/>
          <w:sz w:val="24"/>
          <w:szCs w:val="24"/>
        </w:rPr>
      </w:pPr>
    </w:p>
    <w:p w14:paraId="2C34316A" w14:textId="77777777" w:rsidR="00432439" w:rsidRDefault="00432439" w:rsidP="00CB23DE">
      <w:pPr>
        <w:rPr>
          <w:rFonts w:ascii="Times New Roman" w:hAnsi="Times New Roman" w:cs="Times New Roman"/>
          <w:color w:val="000000" w:themeColor="text1"/>
          <w:sz w:val="24"/>
          <w:szCs w:val="24"/>
        </w:rPr>
      </w:pPr>
    </w:p>
    <w:p w14:paraId="73A86557" w14:textId="77777777" w:rsidR="00496B35" w:rsidRDefault="00496B35" w:rsidP="00CB23DE">
      <w:pPr>
        <w:rPr>
          <w:rFonts w:ascii="Times New Roman" w:hAnsi="Times New Roman" w:cs="Times New Roman"/>
          <w:color w:val="000000" w:themeColor="text1"/>
          <w:sz w:val="24"/>
          <w:szCs w:val="24"/>
        </w:rPr>
      </w:pPr>
    </w:p>
    <w:p w14:paraId="4B7AC312" w14:textId="41CA8E5A" w:rsidR="00496B35" w:rsidRDefault="00496B35" w:rsidP="00CB23D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Copyright by MD NURUL ISLAM 2024</w:t>
      </w:r>
    </w:p>
    <w:p w14:paraId="6E79C14A" w14:textId="77777777" w:rsidR="004E36A8" w:rsidRDefault="00496B35" w:rsidP="00CB23DE">
      <w:pPr>
        <w:jc w:val="center"/>
        <w:rPr>
          <w:rFonts w:ascii="Times New Roman" w:hAnsi="Times New Roman" w:cs="Times New Roman"/>
          <w:color w:val="000000" w:themeColor="text1"/>
          <w:sz w:val="24"/>
          <w:szCs w:val="24"/>
        </w:rPr>
        <w:sectPr w:rsidR="004E36A8" w:rsidSect="008A507A">
          <w:type w:val="continuous"/>
          <w:pgSz w:w="12240" w:h="15840"/>
          <w:pgMar w:top="1440" w:right="1440" w:bottom="1440" w:left="1440" w:header="720" w:footer="720" w:gutter="0"/>
          <w:pgNumType w:fmt="lowerRoman" w:start="1"/>
          <w:cols w:space="720"/>
          <w:docGrid w:linePitch="360"/>
        </w:sectPr>
      </w:pPr>
      <w:r>
        <w:rPr>
          <w:rFonts w:ascii="Times New Roman" w:hAnsi="Times New Roman" w:cs="Times New Roman"/>
          <w:color w:val="000000" w:themeColor="text1"/>
          <w:sz w:val="24"/>
          <w:szCs w:val="24"/>
        </w:rPr>
        <w:t>All Rights Reserve</w:t>
      </w:r>
      <w:r w:rsidR="002E7FB0">
        <w:rPr>
          <w:rFonts w:ascii="Times New Roman" w:hAnsi="Times New Roman" w:cs="Times New Roman"/>
          <w:color w:val="000000" w:themeColor="text1"/>
          <w:sz w:val="24"/>
          <w:szCs w:val="24"/>
        </w:rPr>
        <w:t>d.</w:t>
      </w:r>
    </w:p>
    <w:p w14:paraId="4C356DA2" w14:textId="3E071723" w:rsidR="00496B35" w:rsidRDefault="00496B35" w:rsidP="00CB23DE">
      <w:pPr>
        <w:jc w:val="center"/>
        <w:rPr>
          <w:rFonts w:ascii="Times New Roman" w:hAnsi="Times New Roman" w:cs="Times New Roman"/>
          <w:color w:val="000000" w:themeColor="text1"/>
          <w:sz w:val="24"/>
          <w:szCs w:val="24"/>
        </w:rPr>
      </w:pPr>
    </w:p>
    <w:p w14:paraId="5C508747" w14:textId="77777777" w:rsidR="00496B35" w:rsidRDefault="00496B35" w:rsidP="00CB23DE">
      <w:pPr>
        <w:jc w:val="center"/>
        <w:rPr>
          <w:rFonts w:ascii="Times New Roman" w:hAnsi="Times New Roman" w:cs="Times New Roman"/>
          <w:color w:val="000000" w:themeColor="text1"/>
          <w:sz w:val="24"/>
          <w:szCs w:val="24"/>
        </w:rPr>
      </w:pPr>
    </w:p>
    <w:p w14:paraId="19D5415C" w14:textId="77777777" w:rsidR="00496B35" w:rsidRDefault="00496B35" w:rsidP="00CB23DE">
      <w:pPr>
        <w:jc w:val="center"/>
        <w:rPr>
          <w:rFonts w:ascii="Times New Roman" w:hAnsi="Times New Roman" w:cs="Times New Roman"/>
          <w:color w:val="000000" w:themeColor="text1"/>
          <w:sz w:val="24"/>
          <w:szCs w:val="24"/>
        </w:rPr>
      </w:pPr>
    </w:p>
    <w:p w14:paraId="754C676E" w14:textId="77777777" w:rsidR="00496B35" w:rsidRDefault="00496B35" w:rsidP="004E36A8">
      <w:pPr>
        <w:rPr>
          <w:rFonts w:ascii="Times New Roman" w:hAnsi="Times New Roman" w:cs="Times New Roman"/>
          <w:color w:val="000000" w:themeColor="text1"/>
          <w:sz w:val="24"/>
          <w:szCs w:val="24"/>
        </w:rPr>
      </w:pPr>
    </w:p>
    <w:p w14:paraId="2EF1398D" w14:textId="77777777" w:rsidR="00496B35" w:rsidRDefault="00496B35" w:rsidP="00CB23DE">
      <w:pPr>
        <w:jc w:val="center"/>
        <w:rPr>
          <w:rFonts w:ascii="Times New Roman" w:hAnsi="Times New Roman" w:cs="Times New Roman"/>
          <w:color w:val="000000" w:themeColor="text1"/>
          <w:sz w:val="24"/>
          <w:szCs w:val="24"/>
        </w:rPr>
      </w:pPr>
    </w:p>
    <w:p w14:paraId="788C255B" w14:textId="77777777" w:rsidR="00496B35" w:rsidRDefault="00496B35" w:rsidP="00CB23DE">
      <w:pPr>
        <w:jc w:val="center"/>
        <w:rPr>
          <w:rFonts w:ascii="Times New Roman" w:hAnsi="Times New Roman" w:cs="Times New Roman"/>
          <w:color w:val="000000" w:themeColor="text1"/>
          <w:sz w:val="24"/>
          <w:szCs w:val="24"/>
        </w:rPr>
      </w:pPr>
    </w:p>
    <w:p w14:paraId="59DCCE09" w14:textId="77777777" w:rsidR="00496B35" w:rsidRDefault="00496B35" w:rsidP="00CB23DE">
      <w:pPr>
        <w:jc w:val="left"/>
        <w:rPr>
          <w:rFonts w:ascii="Times New Roman" w:hAnsi="Times New Roman" w:cs="Times New Roman"/>
          <w:color w:val="000000" w:themeColor="text1"/>
          <w:sz w:val="24"/>
          <w:szCs w:val="24"/>
        </w:rPr>
      </w:pPr>
    </w:p>
    <w:p w14:paraId="4A7139EA" w14:textId="77777777" w:rsidR="00496B35" w:rsidRDefault="00496B35" w:rsidP="002E7FB0">
      <w:pPr>
        <w:spacing w:line="360" w:lineRule="auto"/>
        <w:jc w:val="left"/>
        <w:rPr>
          <w:rFonts w:ascii="Times New Roman" w:hAnsi="Times New Roman" w:cs="Times New Roman"/>
          <w:color w:val="000000" w:themeColor="text1"/>
          <w:sz w:val="24"/>
          <w:szCs w:val="24"/>
        </w:rPr>
      </w:pPr>
    </w:p>
    <w:p w14:paraId="4CC40772" w14:textId="77777777" w:rsidR="002431C9" w:rsidRPr="00192CF7" w:rsidRDefault="00AD7B0E" w:rsidP="00192CF7">
      <w:pPr>
        <w:jc w:val="center"/>
        <w:rPr>
          <w:rFonts w:ascii="Times New Roman" w:hAnsi="Times New Roman" w:cs="Times New Roman"/>
          <w:i/>
          <w:iCs/>
          <w:color w:val="000000" w:themeColor="text1"/>
          <w:sz w:val="24"/>
          <w:szCs w:val="24"/>
        </w:rPr>
      </w:pPr>
      <w:r w:rsidRPr="00192CF7">
        <w:rPr>
          <w:rFonts w:ascii="Times New Roman" w:hAnsi="Times New Roman" w:cs="Times New Roman"/>
          <w:i/>
          <w:iCs/>
          <w:color w:val="000000" w:themeColor="text1"/>
          <w:sz w:val="24"/>
          <w:szCs w:val="24"/>
        </w:rPr>
        <w:t xml:space="preserve">Dedicated to </w:t>
      </w:r>
    </w:p>
    <w:p w14:paraId="01FA84E7" w14:textId="2D1654E8" w:rsidR="00496B35" w:rsidRDefault="00AD7B0E" w:rsidP="00192CF7">
      <w:pPr>
        <w:jc w:val="center"/>
        <w:rPr>
          <w:rFonts w:ascii="Times New Roman" w:hAnsi="Times New Roman" w:cs="Times New Roman"/>
          <w:color w:val="000000" w:themeColor="text1"/>
          <w:sz w:val="24"/>
          <w:szCs w:val="24"/>
        </w:rPr>
      </w:pPr>
      <w:r w:rsidRPr="00AD7B0E">
        <w:rPr>
          <w:rFonts w:ascii="Times New Roman" w:hAnsi="Times New Roman" w:cs="Times New Roman"/>
          <w:color w:val="000000" w:themeColor="text1"/>
          <w:sz w:val="24"/>
          <w:szCs w:val="24"/>
        </w:rPr>
        <w:t>my parents, the architects of my life</w:t>
      </w:r>
    </w:p>
    <w:p w14:paraId="1F39F924" w14:textId="23BC0C9D" w:rsidR="002431C9" w:rsidRDefault="002E7FB0" w:rsidP="00192C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&amp;</w:t>
      </w:r>
    </w:p>
    <w:p w14:paraId="51421253" w14:textId="219AB282" w:rsidR="002431C9" w:rsidRDefault="002431C9" w:rsidP="00192C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my </w:t>
      </w:r>
      <w:r w:rsidR="004A608F">
        <w:rPr>
          <w:rFonts w:ascii="Times New Roman" w:hAnsi="Times New Roman" w:cs="Times New Roman"/>
          <w:color w:val="000000" w:themeColor="text1"/>
          <w:sz w:val="24"/>
          <w:szCs w:val="24"/>
        </w:rPr>
        <w:t>lovely</w:t>
      </w:r>
      <w:r>
        <w:rPr>
          <w:rFonts w:ascii="Times New Roman" w:hAnsi="Times New Roman" w:cs="Times New Roman"/>
          <w:color w:val="000000" w:themeColor="text1"/>
          <w:sz w:val="24"/>
          <w:szCs w:val="24"/>
        </w:rPr>
        <w:t xml:space="preserve"> son</w:t>
      </w:r>
      <w:r w:rsidR="004C28F4">
        <w:rPr>
          <w:rFonts w:ascii="Times New Roman" w:hAnsi="Times New Roman" w:cs="Times New Roman"/>
          <w:color w:val="000000" w:themeColor="text1"/>
          <w:sz w:val="24"/>
          <w:szCs w:val="24"/>
        </w:rPr>
        <w:t xml:space="preserve"> (Mehmed)</w:t>
      </w:r>
      <w:r>
        <w:rPr>
          <w:rFonts w:ascii="Times New Roman" w:hAnsi="Times New Roman" w:cs="Times New Roman"/>
          <w:color w:val="000000" w:themeColor="text1"/>
          <w:sz w:val="24"/>
          <w:szCs w:val="24"/>
        </w:rPr>
        <w:t xml:space="preserve">, </w:t>
      </w:r>
      <w:r w:rsidRPr="00AD7B0E">
        <w:rPr>
          <w:rFonts w:ascii="Times New Roman" w:hAnsi="Times New Roman" w:cs="Times New Roman"/>
          <w:color w:val="000000" w:themeColor="text1"/>
          <w:sz w:val="24"/>
          <w:szCs w:val="24"/>
        </w:rPr>
        <w:t xml:space="preserve">the </w:t>
      </w:r>
      <w:r w:rsidR="006C1319">
        <w:rPr>
          <w:rFonts w:ascii="Times New Roman" w:hAnsi="Times New Roman" w:cs="Times New Roman"/>
          <w:color w:val="000000" w:themeColor="text1"/>
          <w:sz w:val="24"/>
          <w:szCs w:val="24"/>
        </w:rPr>
        <w:t>inspiration</w:t>
      </w:r>
      <w:r w:rsidRPr="00AD7B0E">
        <w:rPr>
          <w:rFonts w:ascii="Times New Roman" w:hAnsi="Times New Roman" w:cs="Times New Roman"/>
          <w:color w:val="000000" w:themeColor="text1"/>
          <w:sz w:val="24"/>
          <w:szCs w:val="24"/>
        </w:rPr>
        <w:t xml:space="preserve"> of my life</w:t>
      </w:r>
      <w:r w:rsidR="006C1319">
        <w:rPr>
          <w:rFonts w:ascii="Times New Roman" w:hAnsi="Times New Roman" w:cs="Times New Roman"/>
          <w:color w:val="000000" w:themeColor="text1"/>
          <w:sz w:val="24"/>
          <w:szCs w:val="24"/>
        </w:rPr>
        <w:t>.</w:t>
      </w:r>
    </w:p>
    <w:p w14:paraId="00552FE7" w14:textId="77777777" w:rsidR="00496B35" w:rsidRDefault="00496B35" w:rsidP="00CB23DE">
      <w:pPr>
        <w:jc w:val="center"/>
        <w:rPr>
          <w:rFonts w:ascii="Times New Roman" w:hAnsi="Times New Roman" w:cs="Times New Roman"/>
          <w:color w:val="000000" w:themeColor="text1"/>
          <w:sz w:val="24"/>
          <w:szCs w:val="24"/>
        </w:rPr>
      </w:pPr>
    </w:p>
    <w:p w14:paraId="377FCA8A" w14:textId="77777777" w:rsidR="00496B35" w:rsidRDefault="00496B35" w:rsidP="00CB23DE">
      <w:pPr>
        <w:jc w:val="center"/>
        <w:rPr>
          <w:rFonts w:ascii="Times New Roman" w:hAnsi="Times New Roman" w:cs="Times New Roman"/>
          <w:color w:val="000000" w:themeColor="text1"/>
          <w:sz w:val="24"/>
          <w:szCs w:val="24"/>
        </w:rPr>
      </w:pPr>
    </w:p>
    <w:p w14:paraId="1112D072" w14:textId="77777777" w:rsidR="00496B35" w:rsidRDefault="00496B35" w:rsidP="00CB23DE">
      <w:pPr>
        <w:jc w:val="center"/>
        <w:rPr>
          <w:rFonts w:ascii="Times New Roman" w:hAnsi="Times New Roman" w:cs="Times New Roman"/>
          <w:color w:val="000000" w:themeColor="text1"/>
          <w:sz w:val="24"/>
          <w:szCs w:val="24"/>
        </w:rPr>
      </w:pPr>
    </w:p>
    <w:p w14:paraId="218A4CA0" w14:textId="77777777" w:rsidR="00F52A4D" w:rsidRDefault="00F52A4D" w:rsidP="00F52A4D">
      <w:pPr>
        <w:rPr>
          <w:rFonts w:ascii="Times New Roman" w:hAnsi="Times New Roman" w:cs="Times New Roman"/>
          <w:color w:val="000000" w:themeColor="text1"/>
          <w:sz w:val="24"/>
          <w:szCs w:val="24"/>
        </w:rPr>
        <w:sectPr w:rsidR="00F52A4D" w:rsidSect="004E36A8">
          <w:footerReference w:type="default" r:id="rId11"/>
          <w:pgSz w:w="12240" w:h="15840"/>
          <w:pgMar w:top="1440" w:right="1440" w:bottom="1440" w:left="1440" w:header="720" w:footer="720" w:gutter="0"/>
          <w:pgNumType w:fmt="lowerRoman" w:start="1"/>
          <w:cols w:space="720"/>
          <w:docGrid w:linePitch="360"/>
        </w:sectPr>
      </w:pPr>
    </w:p>
    <w:p w14:paraId="4A2BF0BE" w14:textId="73FB172D" w:rsidR="00AD7B0E" w:rsidRPr="00B12DCD" w:rsidRDefault="00AD7B0E" w:rsidP="00F52A4D">
      <w:pPr>
        <w:pStyle w:val="Heading1"/>
        <w:numPr>
          <w:ilvl w:val="0"/>
          <w:numId w:val="0"/>
        </w:numPr>
        <w:jc w:val="center"/>
        <w:rPr>
          <w:rFonts w:ascii="Times New Roman" w:hAnsi="Times New Roman" w:cs="Times New Roman"/>
          <w:color w:val="000000" w:themeColor="text1"/>
          <w:sz w:val="24"/>
          <w:szCs w:val="24"/>
        </w:rPr>
      </w:pPr>
      <w:bookmarkStart w:id="2" w:name="_Toc163919205"/>
      <w:r w:rsidRPr="00B12DCD">
        <w:rPr>
          <w:rFonts w:ascii="Times New Roman" w:hAnsi="Times New Roman" w:cs="Times New Roman"/>
          <w:color w:val="000000" w:themeColor="text1"/>
          <w:sz w:val="24"/>
          <w:szCs w:val="24"/>
        </w:rPr>
        <w:lastRenderedPageBreak/>
        <w:t>ACKNOWLEDGEMENTS</w:t>
      </w:r>
      <w:bookmarkEnd w:id="2"/>
    </w:p>
    <w:p w14:paraId="6772261E" w14:textId="5A894E3B" w:rsidR="0021463C" w:rsidRDefault="00BB5CD3" w:rsidP="0021463C">
      <w:pPr>
        <w:spacing w:after="240"/>
        <w:rPr>
          <w:rFonts w:ascii="Times New Roman" w:hAnsi="Times New Roman" w:cs="Times New Roman"/>
          <w:color w:val="000000" w:themeColor="text1"/>
          <w:sz w:val="24"/>
          <w:szCs w:val="24"/>
        </w:rPr>
      </w:pPr>
      <w:r w:rsidRPr="00AF3D04">
        <w:rPr>
          <w:rFonts w:ascii="Times New Roman" w:hAnsi="Times New Roman" w:cs="Times New Roman"/>
          <w:color w:val="000000" w:themeColor="text1"/>
          <w:sz w:val="24"/>
          <w:szCs w:val="24"/>
        </w:rPr>
        <w:t>Throughout</w:t>
      </w:r>
      <w:r w:rsidR="0021463C" w:rsidRPr="0021463C">
        <w:rPr>
          <w:rFonts w:ascii="Times New Roman" w:hAnsi="Times New Roman" w:cs="Times New Roman"/>
          <w:color w:val="000000" w:themeColor="text1"/>
          <w:sz w:val="24"/>
          <w:szCs w:val="24"/>
        </w:rPr>
        <w:t xml:space="preserve"> my doctoral journey, I've been incredibly fortunate to receive boundless support from numerous individuals who have enriched my path with joy and </w:t>
      </w:r>
      <w:r w:rsidR="00167CD1">
        <w:rPr>
          <w:rFonts w:ascii="Times New Roman" w:hAnsi="Times New Roman" w:cs="Times New Roman"/>
          <w:color w:val="000000" w:themeColor="text1"/>
          <w:sz w:val="24"/>
          <w:szCs w:val="24"/>
        </w:rPr>
        <w:t>motivation</w:t>
      </w:r>
      <w:r w:rsidR="0021463C" w:rsidRPr="0021463C">
        <w:rPr>
          <w:rFonts w:ascii="Times New Roman" w:hAnsi="Times New Roman" w:cs="Times New Roman"/>
          <w:color w:val="000000" w:themeColor="text1"/>
          <w:sz w:val="24"/>
          <w:szCs w:val="24"/>
        </w:rPr>
        <w:t xml:space="preserve">. First and foremost, I express my deepest gratitude to my academic </w:t>
      </w:r>
      <w:r w:rsidR="00367E58">
        <w:rPr>
          <w:rFonts w:ascii="Times New Roman" w:hAnsi="Times New Roman" w:cs="Times New Roman"/>
          <w:color w:val="000000" w:themeColor="text1"/>
          <w:sz w:val="24"/>
          <w:szCs w:val="24"/>
        </w:rPr>
        <w:t>guru</w:t>
      </w:r>
      <w:r w:rsidR="0021463C" w:rsidRPr="0021463C">
        <w:rPr>
          <w:rFonts w:ascii="Times New Roman" w:hAnsi="Times New Roman" w:cs="Times New Roman"/>
          <w:color w:val="000000" w:themeColor="text1"/>
          <w:sz w:val="24"/>
          <w:szCs w:val="24"/>
        </w:rPr>
        <w:t xml:space="preserve">, </w:t>
      </w:r>
      <w:r w:rsidR="0021463C" w:rsidRPr="002D53EC">
        <w:rPr>
          <w:rFonts w:ascii="Times New Roman" w:hAnsi="Times New Roman" w:cs="Times New Roman"/>
          <w:b/>
          <w:bCs/>
          <w:i/>
          <w:iCs/>
          <w:color w:val="000000" w:themeColor="text1"/>
          <w:sz w:val="24"/>
          <w:szCs w:val="24"/>
        </w:rPr>
        <w:t xml:space="preserve">Dr. </w:t>
      </w:r>
      <w:proofErr w:type="spellStart"/>
      <w:r w:rsidR="0021463C" w:rsidRPr="002D53EC">
        <w:rPr>
          <w:rFonts w:ascii="Times New Roman" w:hAnsi="Times New Roman" w:cs="Times New Roman"/>
          <w:b/>
          <w:bCs/>
          <w:i/>
          <w:iCs/>
          <w:color w:val="000000" w:themeColor="text1"/>
          <w:sz w:val="24"/>
          <w:szCs w:val="24"/>
        </w:rPr>
        <w:t>Yijie</w:t>
      </w:r>
      <w:proofErr w:type="spellEnd"/>
      <w:r w:rsidR="0021463C" w:rsidRPr="002D53EC">
        <w:rPr>
          <w:rFonts w:ascii="Times New Roman" w:hAnsi="Times New Roman" w:cs="Times New Roman"/>
          <w:b/>
          <w:bCs/>
          <w:i/>
          <w:iCs/>
          <w:color w:val="000000" w:themeColor="text1"/>
          <w:sz w:val="24"/>
          <w:szCs w:val="24"/>
        </w:rPr>
        <w:t xml:space="preserve"> Jiang</w:t>
      </w:r>
      <w:r w:rsidR="0021463C" w:rsidRPr="0021463C">
        <w:rPr>
          <w:rFonts w:ascii="Times New Roman" w:hAnsi="Times New Roman" w:cs="Times New Roman"/>
          <w:color w:val="000000" w:themeColor="text1"/>
          <w:sz w:val="24"/>
          <w:szCs w:val="24"/>
        </w:rPr>
        <w:t xml:space="preserve">, whose influence has positively transformed my life in myriad ways. </w:t>
      </w:r>
      <w:proofErr w:type="spellStart"/>
      <w:r w:rsidR="0021463C" w:rsidRPr="002D53EC">
        <w:rPr>
          <w:rFonts w:ascii="Times New Roman" w:hAnsi="Times New Roman" w:cs="Times New Roman"/>
          <w:b/>
          <w:bCs/>
          <w:i/>
          <w:iCs/>
          <w:color w:val="000000" w:themeColor="text1"/>
          <w:sz w:val="24"/>
          <w:szCs w:val="24"/>
        </w:rPr>
        <w:t>Yijie</w:t>
      </w:r>
      <w:proofErr w:type="spellEnd"/>
      <w:r w:rsidR="0021463C" w:rsidRPr="0021463C">
        <w:rPr>
          <w:rFonts w:ascii="Times New Roman" w:hAnsi="Times New Roman" w:cs="Times New Roman"/>
          <w:color w:val="000000" w:themeColor="text1"/>
          <w:sz w:val="24"/>
          <w:szCs w:val="24"/>
        </w:rPr>
        <w:t xml:space="preserve">, thank you for entrusting me and providing unwavering guidance and encouragement at every stage of my PhD studies. Under your mentorship, I've developed critical thinking skills and thrived as an independent researcher. Your passion for science, </w:t>
      </w:r>
      <w:r w:rsidR="00167CD1">
        <w:rPr>
          <w:rFonts w:ascii="Times New Roman" w:hAnsi="Times New Roman" w:cs="Times New Roman"/>
          <w:color w:val="000000" w:themeColor="text1"/>
          <w:sz w:val="24"/>
          <w:szCs w:val="24"/>
        </w:rPr>
        <w:t>endless</w:t>
      </w:r>
      <w:r w:rsidR="0021463C" w:rsidRPr="0021463C">
        <w:rPr>
          <w:rFonts w:ascii="Times New Roman" w:hAnsi="Times New Roman" w:cs="Times New Roman"/>
          <w:color w:val="000000" w:themeColor="text1"/>
          <w:sz w:val="24"/>
          <w:szCs w:val="24"/>
        </w:rPr>
        <w:t xml:space="preserve"> curiosity, and kindness towards others have made me your greatest admirer. It's an honor to not only consider you a mentor but also a true role model.</w:t>
      </w:r>
    </w:p>
    <w:p w14:paraId="4447BF28" w14:textId="0F8E76D9" w:rsidR="0021463C" w:rsidRDefault="0021463C" w:rsidP="0021463C">
      <w:pPr>
        <w:spacing w:after="240"/>
        <w:rPr>
          <w:rFonts w:ascii="Times New Roman" w:hAnsi="Times New Roman" w:cs="Times New Roman"/>
          <w:color w:val="000000" w:themeColor="text1"/>
          <w:sz w:val="24"/>
          <w:szCs w:val="24"/>
        </w:rPr>
      </w:pPr>
      <w:r w:rsidRPr="0021463C">
        <w:rPr>
          <w:rFonts w:ascii="Times New Roman" w:hAnsi="Times New Roman" w:cs="Times New Roman"/>
          <w:color w:val="000000" w:themeColor="text1"/>
          <w:sz w:val="24"/>
          <w:szCs w:val="24"/>
        </w:rPr>
        <w:t xml:space="preserve">I also extend my heartfelt thanks to my committee members, Dr. Jie Gao, Dr. </w:t>
      </w:r>
      <w:proofErr w:type="spellStart"/>
      <w:r w:rsidRPr="0021463C">
        <w:rPr>
          <w:rFonts w:ascii="Times New Roman" w:hAnsi="Times New Roman" w:cs="Times New Roman"/>
          <w:color w:val="000000" w:themeColor="text1"/>
          <w:sz w:val="24"/>
          <w:szCs w:val="24"/>
        </w:rPr>
        <w:t>Jivtesh</w:t>
      </w:r>
      <w:proofErr w:type="spellEnd"/>
      <w:r w:rsidRPr="0021463C">
        <w:rPr>
          <w:rFonts w:ascii="Times New Roman" w:hAnsi="Times New Roman" w:cs="Times New Roman"/>
          <w:color w:val="000000" w:themeColor="text1"/>
          <w:sz w:val="24"/>
          <w:szCs w:val="24"/>
        </w:rPr>
        <w:t xml:space="preserve"> Garg, and Dr. </w:t>
      </w:r>
      <w:proofErr w:type="spellStart"/>
      <w:r w:rsidRPr="0021463C">
        <w:rPr>
          <w:rFonts w:ascii="Times New Roman" w:hAnsi="Times New Roman" w:cs="Times New Roman"/>
          <w:color w:val="000000" w:themeColor="text1"/>
          <w:sz w:val="24"/>
          <w:szCs w:val="24"/>
        </w:rPr>
        <w:t>Yingtao</w:t>
      </w:r>
      <w:proofErr w:type="spellEnd"/>
      <w:r w:rsidRPr="0021463C">
        <w:rPr>
          <w:rFonts w:ascii="Times New Roman" w:hAnsi="Times New Roman" w:cs="Times New Roman"/>
          <w:color w:val="000000" w:themeColor="text1"/>
          <w:sz w:val="24"/>
          <w:szCs w:val="24"/>
        </w:rPr>
        <w:t xml:space="preserve"> Liu, for their insightful guidance and support during my doctoral research. Prof. Liu, your support during my transition from the University of North Texas to the University of Oklahoma has been invaluable. Thank you for navigating me through the complexities of grad school policies and ensuring I met all deadlines.</w:t>
      </w:r>
    </w:p>
    <w:p w14:paraId="65A9677E" w14:textId="7520F12E" w:rsidR="00432439" w:rsidRDefault="0021463C" w:rsidP="0021463C">
      <w:pPr>
        <w:spacing w:after="240"/>
        <w:rPr>
          <w:rFonts w:ascii="Times New Roman" w:hAnsi="Times New Roman" w:cs="Times New Roman"/>
          <w:color w:val="000000" w:themeColor="text1"/>
          <w:sz w:val="24"/>
          <w:szCs w:val="24"/>
        </w:rPr>
      </w:pPr>
      <w:r w:rsidRPr="0021463C">
        <w:rPr>
          <w:rFonts w:ascii="Times New Roman" w:hAnsi="Times New Roman" w:cs="Times New Roman"/>
          <w:color w:val="000000" w:themeColor="text1"/>
          <w:sz w:val="24"/>
          <w:szCs w:val="24"/>
        </w:rPr>
        <w:t xml:space="preserve">Furthermore, I gratefully acknowledge my mentors from the University of North Texas: Dr. </w:t>
      </w:r>
      <w:proofErr w:type="spellStart"/>
      <w:r w:rsidRPr="0021463C">
        <w:rPr>
          <w:rFonts w:ascii="Times New Roman" w:hAnsi="Times New Roman" w:cs="Times New Roman"/>
          <w:color w:val="000000" w:themeColor="text1"/>
          <w:sz w:val="24"/>
          <w:szCs w:val="24"/>
        </w:rPr>
        <w:t>Wonbong</w:t>
      </w:r>
      <w:proofErr w:type="spellEnd"/>
      <w:r w:rsidRPr="0021463C">
        <w:rPr>
          <w:rFonts w:ascii="Times New Roman" w:hAnsi="Times New Roman" w:cs="Times New Roman"/>
          <w:color w:val="000000" w:themeColor="text1"/>
          <w:sz w:val="24"/>
          <w:szCs w:val="24"/>
        </w:rPr>
        <w:t xml:space="preserve"> Choi, Dr. Sheldon Q. Shi, Dr. Hector R. Siller, and Dr. Nandika D'Souza</w:t>
      </w:r>
      <w:r w:rsidR="002D53EC">
        <w:rPr>
          <w:rFonts w:ascii="Times New Roman" w:hAnsi="Times New Roman" w:cs="Times New Roman"/>
          <w:color w:val="000000" w:themeColor="text1"/>
          <w:sz w:val="24"/>
          <w:szCs w:val="24"/>
        </w:rPr>
        <w:t>.</w:t>
      </w:r>
      <w:r w:rsidR="00367E58" w:rsidRPr="00367E58">
        <w:t xml:space="preserve"> </w:t>
      </w:r>
      <w:r w:rsidR="00367E58" w:rsidRPr="002D53EC">
        <w:rPr>
          <w:rFonts w:ascii="Times New Roman" w:hAnsi="Times New Roman" w:cs="Times New Roman"/>
          <w:b/>
          <w:bCs/>
          <w:i/>
          <w:iCs/>
          <w:color w:val="000000" w:themeColor="text1"/>
          <w:sz w:val="24"/>
          <w:szCs w:val="24"/>
        </w:rPr>
        <w:t>Prof. Choi</w:t>
      </w:r>
      <w:r w:rsidR="00367E58" w:rsidRPr="00367E58">
        <w:rPr>
          <w:rFonts w:ascii="Times New Roman" w:hAnsi="Times New Roman" w:cs="Times New Roman"/>
          <w:color w:val="000000" w:themeColor="text1"/>
          <w:sz w:val="24"/>
          <w:szCs w:val="24"/>
        </w:rPr>
        <w:t>, your meticulous scientific approach and constructive feedback on the piezoelectric sensor project have honed my skills in critically evaluating scientific work.</w:t>
      </w:r>
      <w:r w:rsidR="00367E58">
        <w:rPr>
          <w:rFonts w:ascii="Times New Roman" w:hAnsi="Times New Roman" w:cs="Times New Roman"/>
          <w:color w:val="000000" w:themeColor="text1"/>
          <w:sz w:val="24"/>
          <w:szCs w:val="24"/>
        </w:rPr>
        <w:t xml:space="preserve"> </w:t>
      </w:r>
      <w:r w:rsidRPr="0021463C">
        <w:rPr>
          <w:rFonts w:ascii="Times New Roman" w:hAnsi="Times New Roman" w:cs="Times New Roman"/>
          <w:color w:val="000000" w:themeColor="text1"/>
          <w:sz w:val="24"/>
          <w:szCs w:val="24"/>
        </w:rPr>
        <w:t xml:space="preserve">Dr. Shi, Dr. Lee, and Dr. Fu, thank you for your collaboration and discussions on the food-based biodegradable composite with multiscale porosity project. </w:t>
      </w:r>
      <w:r w:rsidR="00A64C92" w:rsidRPr="00A64C92">
        <w:rPr>
          <w:rFonts w:ascii="Times New Roman" w:hAnsi="Times New Roman" w:cs="Times New Roman"/>
          <w:color w:val="000000" w:themeColor="text1"/>
          <w:sz w:val="24"/>
          <w:szCs w:val="24"/>
        </w:rPr>
        <w:t>Special thanks to Lee for welcoming me into your lab with warmth and kindness; you are one of the nicest individuals I have ever had the pleasure of meeting.</w:t>
      </w:r>
    </w:p>
    <w:p w14:paraId="4EE2E9BC" w14:textId="7AA36A52" w:rsidR="00E77765" w:rsidRPr="00E77765" w:rsidRDefault="0021463C" w:rsidP="0021463C">
      <w:pPr>
        <w:spacing w:after="240"/>
        <w:rPr>
          <w:rFonts w:ascii="Times New Roman" w:hAnsi="Times New Roman" w:cs="Times New Roman"/>
          <w:color w:val="000000" w:themeColor="text1"/>
          <w:sz w:val="24"/>
          <w:szCs w:val="24"/>
        </w:rPr>
      </w:pPr>
      <w:r w:rsidRPr="0021463C">
        <w:rPr>
          <w:rFonts w:ascii="Times New Roman" w:hAnsi="Times New Roman" w:cs="Times New Roman"/>
          <w:color w:val="000000" w:themeColor="text1"/>
          <w:sz w:val="24"/>
          <w:szCs w:val="24"/>
        </w:rPr>
        <w:lastRenderedPageBreak/>
        <w:t>I extend my heartfelt thanks to all my friends who supported me with their helpful suggestions, mental support, and invaluable friendship during the early days of my PhD journey</w:t>
      </w:r>
      <w:r w:rsidR="005B0515" w:rsidRPr="005B0515">
        <w:rPr>
          <w:rFonts w:ascii="Times New Roman" w:hAnsi="Times New Roman" w:cs="Times New Roman"/>
          <w:color w:val="000000" w:themeColor="text1"/>
          <w:sz w:val="24"/>
          <w:szCs w:val="24"/>
        </w:rPr>
        <w:t xml:space="preserve">: </w:t>
      </w:r>
      <w:r w:rsidR="000A37C4" w:rsidRPr="000A37C4">
        <w:rPr>
          <w:rFonts w:ascii="Times New Roman" w:hAnsi="Times New Roman" w:cs="Times New Roman"/>
          <w:color w:val="000000" w:themeColor="text1"/>
          <w:sz w:val="24"/>
          <w:szCs w:val="24"/>
        </w:rPr>
        <w:t xml:space="preserve">Nava, </w:t>
      </w:r>
      <w:proofErr w:type="spellStart"/>
      <w:r w:rsidR="000A37C4" w:rsidRPr="000A37C4">
        <w:rPr>
          <w:rFonts w:ascii="Times New Roman" w:hAnsi="Times New Roman" w:cs="Times New Roman"/>
          <w:color w:val="000000" w:themeColor="text1"/>
          <w:sz w:val="24"/>
          <w:szCs w:val="24"/>
        </w:rPr>
        <w:t>Amoko</w:t>
      </w:r>
      <w:proofErr w:type="spellEnd"/>
      <w:r w:rsidR="000A37C4" w:rsidRPr="000A37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Dr. </w:t>
      </w:r>
      <w:r w:rsidR="000A37C4" w:rsidRPr="000A37C4">
        <w:rPr>
          <w:rFonts w:ascii="Times New Roman" w:hAnsi="Times New Roman" w:cs="Times New Roman"/>
          <w:color w:val="000000" w:themeColor="text1"/>
          <w:sz w:val="24"/>
          <w:szCs w:val="24"/>
        </w:rPr>
        <w:t xml:space="preserve">Sanket, Taha, Farhad, </w:t>
      </w:r>
      <w:r w:rsidR="00167CD1">
        <w:rPr>
          <w:rFonts w:ascii="Times New Roman" w:hAnsi="Times New Roman" w:cs="Times New Roman"/>
          <w:color w:val="000000" w:themeColor="text1"/>
          <w:sz w:val="24"/>
          <w:szCs w:val="24"/>
        </w:rPr>
        <w:t xml:space="preserve">Dr. </w:t>
      </w:r>
      <w:r w:rsidR="000A37C4" w:rsidRPr="000A37C4">
        <w:rPr>
          <w:rFonts w:ascii="Times New Roman" w:hAnsi="Times New Roman" w:cs="Times New Roman"/>
          <w:color w:val="000000" w:themeColor="text1"/>
          <w:sz w:val="24"/>
          <w:szCs w:val="24"/>
        </w:rPr>
        <w:t xml:space="preserve">Dipon, </w:t>
      </w:r>
      <w:r>
        <w:rPr>
          <w:rFonts w:ascii="Times New Roman" w:hAnsi="Times New Roman" w:cs="Times New Roman"/>
          <w:color w:val="000000" w:themeColor="text1"/>
          <w:sz w:val="24"/>
          <w:szCs w:val="24"/>
        </w:rPr>
        <w:t xml:space="preserve">Rifat, </w:t>
      </w:r>
      <w:r w:rsidR="000A37C4" w:rsidRPr="000A37C4">
        <w:rPr>
          <w:rFonts w:ascii="Times New Roman" w:hAnsi="Times New Roman" w:cs="Times New Roman"/>
          <w:color w:val="000000" w:themeColor="text1"/>
          <w:sz w:val="24"/>
          <w:szCs w:val="24"/>
        </w:rPr>
        <w:t xml:space="preserve">Siam, </w:t>
      </w:r>
      <w:r>
        <w:rPr>
          <w:rFonts w:ascii="Times New Roman" w:hAnsi="Times New Roman" w:cs="Times New Roman"/>
          <w:color w:val="000000" w:themeColor="text1"/>
          <w:sz w:val="24"/>
          <w:szCs w:val="24"/>
        </w:rPr>
        <w:t xml:space="preserve">Dr. </w:t>
      </w:r>
      <w:proofErr w:type="spellStart"/>
      <w:r w:rsidR="000A37C4" w:rsidRPr="000A37C4">
        <w:rPr>
          <w:rFonts w:ascii="Times New Roman" w:hAnsi="Times New Roman" w:cs="Times New Roman"/>
          <w:color w:val="000000" w:themeColor="text1"/>
          <w:sz w:val="24"/>
          <w:szCs w:val="24"/>
        </w:rPr>
        <w:t>Khorrom</w:t>
      </w:r>
      <w:proofErr w:type="spellEnd"/>
      <w:r w:rsidR="000A37C4" w:rsidRPr="000A37C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Dr.</w:t>
      </w:r>
      <w:r w:rsidR="000A37C4" w:rsidRPr="000A37C4">
        <w:rPr>
          <w:rFonts w:ascii="Times New Roman" w:hAnsi="Times New Roman" w:cs="Times New Roman"/>
          <w:color w:val="000000" w:themeColor="text1"/>
          <w:sz w:val="24"/>
          <w:szCs w:val="24"/>
        </w:rPr>
        <w:t xml:space="preserve"> </w:t>
      </w:r>
      <w:proofErr w:type="spellStart"/>
      <w:r w:rsidR="000A37C4" w:rsidRPr="000A37C4">
        <w:rPr>
          <w:rFonts w:ascii="Times New Roman" w:hAnsi="Times New Roman" w:cs="Times New Roman"/>
          <w:color w:val="000000" w:themeColor="text1"/>
          <w:sz w:val="24"/>
          <w:szCs w:val="24"/>
        </w:rPr>
        <w:t>Utpol</w:t>
      </w:r>
      <w:proofErr w:type="spellEnd"/>
      <w:r w:rsidR="000A37C4" w:rsidRPr="000A37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Dr. </w:t>
      </w:r>
      <w:r w:rsidR="000A37C4" w:rsidRPr="000A37C4">
        <w:rPr>
          <w:rFonts w:ascii="Times New Roman" w:hAnsi="Times New Roman" w:cs="Times New Roman"/>
          <w:color w:val="000000" w:themeColor="text1"/>
          <w:sz w:val="24"/>
          <w:szCs w:val="24"/>
        </w:rPr>
        <w:t>Hossain</w:t>
      </w:r>
      <w:r w:rsidR="005B0515">
        <w:rPr>
          <w:rFonts w:ascii="Times New Roman" w:hAnsi="Times New Roman" w:cs="Times New Roman"/>
          <w:color w:val="000000" w:themeColor="text1"/>
          <w:sz w:val="24"/>
          <w:szCs w:val="24"/>
        </w:rPr>
        <w:t>,</w:t>
      </w:r>
      <w:r w:rsidR="000A37C4" w:rsidRPr="000A37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Dr. </w:t>
      </w:r>
      <w:proofErr w:type="spellStart"/>
      <w:r w:rsidR="000A37C4" w:rsidRPr="000A37C4">
        <w:rPr>
          <w:rFonts w:ascii="Times New Roman" w:hAnsi="Times New Roman" w:cs="Times New Roman"/>
          <w:color w:val="000000" w:themeColor="text1"/>
          <w:sz w:val="24"/>
          <w:szCs w:val="24"/>
        </w:rPr>
        <w:t>Jashim</w:t>
      </w:r>
      <w:proofErr w:type="spellEnd"/>
      <w:r w:rsidR="000A37C4" w:rsidRPr="000A37C4">
        <w:rPr>
          <w:rFonts w:ascii="Times New Roman" w:hAnsi="Times New Roman" w:cs="Times New Roman"/>
          <w:color w:val="000000" w:themeColor="text1"/>
          <w:sz w:val="24"/>
          <w:szCs w:val="24"/>
        </w:rPr>
        <w:t xml:space="preserve">, Mahan, </w:t>
      </w:r>
      <w:r w:rsidR="004C28F4">
        <w:rPr>
          <w:rFonts w:ascii="Times New Roman" w:hAnsi="Times New Roman" w:cs="Times New Roman"/>
          <w:color w:val="000000" w:themeColor="text1"/>
          <w:sz w:val="24"/>
          <w:szCs w:val="24"/>
        </w:rPr>
        <w:t xml:space="preserve">Sakib </w:t>
      </w:r>
      <w:r w:rsidR="000A37C4" w:rsidRPr="000A37C4">
        <w:rPr>
          <w:rFonts w:ascii="Times New Roman" w:hAnsi="Times New Roman" w:cs="Times New Roman"/>
          <w:color w:val="000000" w:themeColor="text1"/>
          <w:sz w:val="24"/>
          <w:szCs w:val="24"/>
        </w:rPr>
        <w:t xml:space="preserve">and Aditi. To my </w:t>
      </w:r>
      <w:r>
        <w:rPr>
          <w:rFonts w:ascii="Times New Roman" w:hAnsi="Times New Roman" w:cs="Times New Roman"/>
          <w:color w:val="000000" w:themeColor="text1"/>
          <w:sz w:val="24"/>
          <w:szCs w:val="24"/>
        </w:rPr>
        <w:t>cohorts</w:t>
      </w:r>
      <w:r w:rsidR="004C28F4">
        <w:rPr>
          <w:rFonts w:ascii="Times New Roman" w:hAnsi="Times New Roman" w:cs="Times New Roman"/>
          <w:color w:val="000000" w:themeColor="text1"/>
          <w:sz w:val="24"/>
          <w:szCs w:val="24"/>
        </w:rPr>
        <w:t xml:space="preserve"> </w:t>
      </w:r>
      <w:r w:rsidR="000A37C4" w:rsidRPr="000A37C4">
        <w:rPr>
          <w:rFonts w:ascii="Times New Roman" w:hAnsi="Times New Roman" w:cs="Times New Roman"/>
          <w:color w:val="000000" w:themeColor="text1"/>
          <w:sz w:val="24"/>
          <w:szCs w:val="24"/>
        </w:rPr>
        <w:t xml:space="preserve">from the past and present members of the </w:t>
      </w:r>
      <w:proofErr w:type="spellStart"/>
      <w:r w:rsidR="00BE173E">
        <w:rPr>
          <w:rFonts w:ascii="Times New Roman" w:hAnsi="Times New Roman" w:cs="Times New Roman"/>
          <w:color w:val="000000" w:themeColor="text1"/>
          <w:sz w:val="24"/>
          <w:szCs w:val="24"/>
        </w:rPr>
        <w:t>Yijie</w:t>
      </w:r>
      <w:proofErr w:type="spellEnd"/>
      <w:r w:rsidR="000A37C4" w:rsidRPr="000A37C4">
        <w:rPr>
          <w:rFonts w:ascii="Times New Roman" w:hAnsi="Times New Roman" w:cs="Times New Roman"/>
          <w:color w:val="000000" w:themeColor="text1"/>
          <w:sz w:val="24"/>
          <w:szCs w:val="24"/>
        </w:rPr>
        <w:t xml:space="preserve"> and Choi's </w:t>
      </w:r>
      <w:r w:rsidR="00E77765">
        <w:rPr>
          <w:rFonts w:ascii="Times New Roman" w:hAnsi="Times New Roman" w:cs="Times New Roman"/>
          <w:color w:val="000000" w:themeColor="text1"/>
          <w:sz w:val="24"/>
          <w:szCs w:val="24"/>
        </w:rPr>
        <w:t xml:space="preserve">research </w:t>
      </w:r>
      <w:r w:rsidR="000A37C4" w:rsidRPr="000A37C4">
        <w:rPr>
          <w:rFonts w:ascii="Times New Roman" w:hAnsi="Times New Roman" w:cs="Times New Roman"/>
          <w:color w:val="000000" w:themeColor="text1"/>
          <w:sz w:val="24"/>
          <w:szCs w:val="24"/>
        </w:rPr>
        <w:t>groups</w:t>
      </w:r>
      <w:r w:rsidR="00BE173E">
        <w:rPr>
          <w:rFonts w:ascii="Times New Roman" w:hAnsi="Times New Roman" w:cs="Times New Roman"/>
          <w:color w:val="000000" w:themeColor="text1"/>
          <w:sz w:val="24"/>
          <w:szCs w:val="24"/>
        </w:rPr>
        <w:t xml:space="preserve">: </w:t>
      </w:r>
      <w:r w:rsidR="000A37C4" w:rsidRPr="000A37C4">
        <w:rPr>
          <w:rFonts w:ascii="Times New Roman" w:hAnsi="Times New Roman" w:cs="Times New Roman"/>
          <w:color w:val="000000" w:themeColor="text1"/>
          <w:sz w:val="24"/>
          <w:szCs w:val="24"/>
        </w:rPr>
        <w:t xml:space="preserve"> Rifat, </w:t>
      </w:r>
      <w:r>
        <w:rPr>
          <w:rFonts w:ascii="Times New Roman" w:hAnsi="Times New Roman" w:cs="Times New Roman"/>
          <w:color w:val="000000" w:themeColor="text1"/>
          <w:sz w:val="24"/>
          <w:szCs w:val="24"/>
        </w:rPr>
        <w:t xml:space="preserve">Dr. </w:t>
      </w:r>
      <w:r w:rsidR="000A37C4" w:rsidRPr="000A37C4">
        <w:rPr>
          <w:rFonts w:ascii="Times New Roman" w:hAnsi="Times New Roman" w:cs="Times New Roman"/>
          <w:color w:val="000000" w:themeColor="text1"/>
          <w:sz w:val="24"/>
          <w:szCs w:val="24"/>
        </w:rPr>
        <w:t xml:space="preserve">Pashupati, </w:t>
      </w:r>
      <w:r w:rsidR="002431C9">
        <w:rPr>
          <w:rFonts w:ascii="Times New Roman" w:hAnsi="Times New Roman" w:cs="Times New Roman"/>
          <w:color w:val="000000" w:themeColor="text1"/>
          <w:sz w:val="24"/>
          <w:szCs w:val="24"/>
        </w:rPr>
        <w:t xml:space="preserve">Dr. Azam, </w:t>
      </w:r>
      <w:r w:rsidR="000A37C4" w:rsidRPr="000A37C4">
        <w:rPr>
          <w:rFonts w:ascii="Times New Roman" w:hAnsi="Times New Roman" w:cs="Times New Roman"/>
          <w:color w:val="000000" w:themeColor="text1"/>
          <w:sz w:val="24"/>
          <w:szCs w:val="24"/>
        </w:rPr>
        <w:t xml:space="preserve">Mehrab, Mehrzad, </w:t>
      </w:r>
      <w:proofErr w:type="spellStart"/>
      <w:r w:rsidR="000A37C4" w:rsidRPr="000A37C4">
        <w:rPr>
          <w:rFonts w:ascii="Times New Roman" w:hAnsi="Times New Roman" w:cs="Times New Roman"/>
          <w:color w:val="000000" w:themeColor="text1"/>
          <w:sz w:val="24"/>
          <w:szCs w:val="24"/>
        </w:rPr>
        <w:t>Sanzida</w:t>
      </w:r>
      <w:proofErr w:type="spellEnd"/>
      <w:r w:rsidR="000A37C4" w:rsidRPr="000A37C4">
        <w:rPr>
          <w:rFonts w:ascii="Times New Roman" w:hAnsi="Times New Roman" w:cs="Times New Roman"/>
          <w:color w:val="000000" w:themeColor="text1"/>
          <w:sz w:val="24"/>
          <w:szCs w:val="24"/>
        </w:rPr>
        <w:t xml:space="preserve">, Sophia, </w:t>
      </w:r>
      <w:proofErr w:type="spellStart"/>
      <w:r w:rsidR="000A37C4" w:rsidRPr="000A37C4">
        <w:rPr>
          <w:rFonts w:ascii="Times New Roman" w:hAnsi="Times New Roman" w:cs="Times New Roman"/>
          <w:color w:val="000000" w:themeColor="text1"/>
          <w:sz w:val="24"/>
          <w:szCs w:val="24"/>
        </w:rPr>
        <w:t>Guanying</w:t>
      </w:r>
      <w:proofErr w:type="spellEnd"/>
      <w:r w:rsidR="000A37C4" w:rsidRPr="000A37C4">
        <w:rPr>
          <w:rFonts w:ascii="Times New Roman" w:hAnsi="Times New Roman" w:cs="Times New Roman"/>
          <w:color w:val="000000" w:themeColor="text1"/>
          <w:sz w:val="24"/>
          <w:szCs w:val="24"/>
        </w:rPr>
        <w:t xml:space="preserve">, Gary, Ravi, Thu, </w:t>
      </w:r>
      <w:proofErr w:type="spellStart"/>
      <w:r w:rsidR="000A37C4" w:rsidRPr="000A37C4">
        <w:rPr>
          <w:rFonts w:ascii="Times New Roman" w:hAnsi="Times New Roman" w:cs="Times New Roman"/>
          <w:color w:val="000000" w:themeColor="text1"/>
          <w:sz w:val="24"/>
          <w:szCs w:val="24"/>
        </w:rPr>
        <w:t>Sreerjit</w:t>
      </w:r>
      <w:proofErr w:type="spellEnd"/>
      <w:r w:rsidR="000A37C4" w:rsidRPr="000A37C4">
        <w:rPr>
          <w:rFonts w:ascii="Times New Roman" w:hAnsi="Times New Roman" w:cs="Times New Roman"/>
          <w:color w:val="000000" w:themeColor="text1"/>
          <w:sz w:val="24"/>
          <w:szCs w:val="24"/>
        </w:rPr>
        <w:t xml:space="preserve">, </w:t>
      </w:r>
      <w:proofErr w:type="spellStart"/>
      <w:r w:rsidR="000A37C4" w:rsidRPr="000A37C4">
        <w:rPr>
          <w:rFonts w:ascii="Times New Roman" w:hAnsi="Times New Roman" w:cs="Times New Roman"/>
          <w:color w:val="000000" w:themeColor="text1"/>
          <w:sz w:val="24"/>
          <w:szCs w:val="24"/>
        </w:rPr>
        <w:t>Hojae</w:t>
      </w:r>
      <w:proofErr w:type="spellEnd"/>
      <w:r w:rsidR="000A37C4" w:rsidRPr="000A37C4">
        <w:rPr>
          <w:rFonts w:ascii="Times New Roman" w:hAnsi="Times New Roman" w:cs="Times New Roman"/>
          <w:color w:val="000000" w:themeColor="text1"/>
          <w:sz w:val="24"/>
          <w:szCs w:val="24"/>
        </w:rPr>
        <w:t>, and Alejandro, thank you all for sharing this incredible journey with me.</w:t>
      </w:r>
    </w:p>
    <w:p w14:paraId="52CA2E42" w14:textId="27D36D9D" w:rsidR="00AD7B0E" w:rsidRDefault="0021463C" w:rsidP="0021463C">
      <w:pPr>
        <w:rPr>
          <w:rFonts w:ascii="Times New Roman" w:hAnsi="Times New Roman" w:cs="Times New Roman"/>
          <w:color w:val="000000" w:themeColor="text1"/>
          <w:sz w:val="24"/>
          <w:szCs w:val="24"/>
        </w:rPr>
      </w:pPr>
      <w:r w:rsidRPr="0021463C">
        <w:rPr>
          <w:rFonts w:ascii="Times New Roman" w:hAnsi="Times New Roman" w:cs="Times New Roman"/>
          <w:color w:val="000000" w:themeColor="text1"/>
          <w:sz w:val="24"/>
          <w:szCs w:val="24"/>
        </w:rPr>
        <w:t xml:space="preserve">Lastly, to my lovely wife, </w:t>
      </w:r>
      <w:r w:rsidRPr="002D53EC">
        <w:rPr>
          <w:rFonts w:ascii="Times New Roman" w:hAnsi="Times New Roman" w:cs="Times New Roman"/>
          <w:b/>
          <w:bCs/>
          <w:i/>
          <w:iCs/>
          <w:color w:val="000000" w:themeColor="text1"/>
          <w:sz w:val="24"/>
          <w:szCs w:val="24"/>
        </w:rPr>
        <w:t>Fatima</w:t>
      </w:r>
      <w:r w:rsidRPr="0021463C">
        <w:rPr>
          <w:rFonts w:ascii="Times New Roman" w:hAnsi="Times New Roman" w:cs="Times New Roman"/>
          <w:color w:val="000000" w:themeColor="text1"/>
          <w:sz w:val="24"/>
          <w:szCs w:val="24"/>
        </w:rPr>
        <w:t xml:space="preserve">, thank you for your unconditional love and unwavering encouragement that have propelled me towards achieving my goals. Without your support, I wouldn’t have been able to </w:t>
      </w:r>
      <w:r w:rsidR="00167CD1">
        <w:rPr>
          <w:rFonts w:ascii="Times New Roman" w:hAnsi="Times New Roman" w:cs="Times New Roman"/>
          <w:color w:val="000000" w:themeColor="text1"/>
          <w:sz w:val="24"/>
          <w:szCs w:val="24"/>
        </w:rPr>
        <w:t>even write</w:t>
      </w:r>
      <w:r w:rsidRPr="0021463C">
        <w:rPr>
          <w:rFonts w:ascii="Times New Roman" w:hAnsi="Times New Roman" w:cs="Times New Roman"/>
          <w:color w:val="000000" w:themeColor="text1"/>
          <w:sz w:val="24"/>
          <w:szCs w:val="24"/>
        </w:rPr>
        <w:t xml:space="preserve"> this dissertation. I'm deeply grateful to my parents for their sacrifices that have shaped me into who I am today. </w:t>
      </w:r>
      <w:r w:rsidRPr="002D53EC">
        <w:rPr>
          <w:rFonts w:ascii="Times New Roman" w:hAnsi="Times New Roman" w:cs="Times New Roman"/>
          <w:b/>
          <w:bCs/>
          <w:i/>
          <w:iCs/>
          <w:color w:val="000000" w:themeColor="text1"/>
          <w:sz w:val="24"/>
          <w:szCs w:val="24"/>
        </w:rPr>
        <w:t>Ma</w:t>
      </w:r>
      <w:r w:rsidRPr="0021463C">
        <w:rPr>
          <w:rFonts w:ascii="Times New Roman" w:hAnsi="Times New Roman" w:cs="Times New Roman"/>
          <w:color w:val="000000" w:themeColor="text1"/>
          <w:sz w:val="24"/>
          <w:szCs w:val="24"/>
        </w:rPr>
        <w:t xml:space="preserve">, your resilience has taught me how to navigate through challenging times, and </w:t>
      </w:r>
      <w:r w:rsidRPr="002D53EC">
        <w:rPr>
          <w:rFonts w:ascii="Times New Roman" w:hAnsi="Times New Roman" w:cs="Times New Roman"/>
          <w:b/>
          <w:bCs/>
          <w:i/>
          <w:iCs/>
          <w:color w:val="000000" w:themeColor="text1"/>
          <w:sz w:val="24"/>
          <w:szCs w:val="24"/>
        </w:rPr>
        <w:t>Baba</w:t>
      </w:r>
      <w:r w:rsidRPr="0021463C">
        <w:rPr>
          <w:rFonts w:ascii="Times New Roman" w:hAnsi="Times New Roman" w:cs="Times New Roman"/>
          <w:color w:val="000000" w:themeColor="text1"/>
          <w:sz w:val="24"/>
          <w:szCs w:val="24"/>
        </w:rPr>
        <w:t xml:space="preserve">, thank you for instilling in me the importance of always doing the right thing. I also want to express my heartfelt gratitude to my elder brother, </w:t>
      </w:r>
      <w:r w:rsidRPr="002D53EC">
        <w:rPr>
          <w:rFonts w:ascii="Times New Roman" w:hAnsi="Times New Roman" w:cs="Times New Roman"/>
          <w:b/>
          <w:bCs/>
          <w:i/>
          <w:iCs/>
          <w:color w:val="000000" w:themeColor="text1"/>
          <w:sz w:val="24"/>
          <w:szCs w:val="24"/>
        </w:rPr>
        <w:t>Arif</w:t>
      </w:r>
      <w:r w:rsidRPr="0021463C">
        <w:rPr>
          <w:rFonts w:ascii="Times New Roman" w:hAnsi="Times New Roman" w:cs="Times New Roman"/>
          <w:color w:val="000000" w:themeColor="text1"/>
          <w:sz w:val="24"/>
          <w:szCs w:val="24"/>
        </w:rPr>
        <w:t>, for holding our family together all these years. You're my role model, and I love you dearly.</w:t>
      </w:r>
    </w:p>
    <w:bookmarkEnd w:id="1"/>
    <w:p w14:paraId="69AF64E8" w14:textId="77777777" w:rsidR="00AD7B0E" w:rsidRDefault="00AD7B0E" w:rsidP="00CB23DE">
      <w:pPr>
        <w:jc w:val="center"/>
        <w:rPr>
          <w:rFonts w:ascii="Times New Roman" w:hAnsi="Times New Roman" w:cs="Times New Roman"/>
          <w:color w:val="000000" w:themeColor="text1"/>
          <w:sz w:val="24"/>
          <w:szCs w:val="24"/>
        </w:rPr>
      </w:pPr>
    </w:p>
    <w:p w14:paraId="21DC8F9B" w14:textId="77777777" w:rsidR="00AD7B0E" w:rsidRDefault="00AD7B0E" w:rsidP="00CB23DE">
      <w:pPr>
        <w:jc w:val="center"/>
        <w:rPr>
          <w:rFonts w:ascii="Times New Roman" w:hAnsi="Times New Roman" w:cs="Times New Roman"/>
          <w:color w:val="000000" w:themeColor="text1"/>
          <w:sz w:val="24"/>
          <w:szCs w:val="24"/>
        </w:rPr>
      </w:pPr>
    </w:p>
    <w:p w14:paraId="6C8F2960" w14:textId="77777777" w:rsidR="00AD7B0E" w:rsidRDefault="00AD7B0E" w:rsidP="00CB23DE">
      <w:pPr>
        <w:jc w:val="center"/>
        <w:rPr>
          <w:rFonts w:ascii="Times New Roman" w:hAnsi="Times New Roman" w:cs="Times New Roman"/>
          <w:color w:val="000000" w:themeColor="text1"/>
          <w:sz w:val="24"/>
          <w:szCs w:val="24"/>
        </w:rPr>
      </w:pPr>
    </w:p>
    <w:p w14:paraId="0589E53F" w14:textId="77777777" w:rsidR="00AD7B0E" w:rsidRDefault="00AD7B0E" w:rsidP="00CB23DE">
      <w:pPr>
        <w:jc w:val="center"/>
        <w:rPr>
          <w:rFonts w:ascii="Times New Roman" w:hAnsi="Times New Roman" w:cs="Times New Roman"/>
          <w:color w:val="000000" w:themeColor="text1"/>
          <w:sz w:val="24"/>
          <w:szCs w:val="24"/>
        </w:rPr>
      </w:pPr>
    </w:p>
    <w:p w14:paraId="045FD4E4" w14:textId="77777777" w:rsidR="00AD7B0E" w:rsidRDefault="00AD7B0E" w:rsidP="00934A73">
      <w:pPr>
        <w:rPr>
          <w:rFonts w:ascii="Times New Roman" w:hAnsi="Times New Roman" w:cs="Times New Roman"/>
          <w:color w:val="000000" w:themeColor="text1"/>
          <w:sz w:val="24"/>
          <w:szCs w:val="24"/>
        </w:rPr>
      </w:pPr>
    </w:p>
    <w:p w14:paraId="7B6B2294" w14:textId="77777777" w:rsidR="002D53EC" w:rsidRDefault="002D53EC" w:rsidP="00934A73">
      <w:pPr>
        <w:rPr>
          <w:rFonts w:ascii="Times New Roman" w:hAnsi="Times New Roman" w:cs="Times New Roman"/>
          <w:color w:val="000000" w:themeColor="text1"/>
          <w:sz w:val="24"/>
          <w:szCs w:val="24"/>
        </w:rPr>
      </w:pPr>
    </w:p>
    <w:p w14:paraId="4EA7BB32" w14:textId="77777777" w:rsidR="00934A73" w:rsidRDefault="00934A73" w:rsidP="00934A73">
      <w:pPr>
        <w:rPr>
          <w:rFonts w:ascii="Times New Roman" w:hAnsi="Times New Roman" w:cs="Times New Roman"/>
          <w:color w:val="000000" w:themeColor="text1"/>
          <w:sz w:val="24"/>
          <w:szCs w:val="24"/>
        </w:rPr>
      </w:pPr>
    </w:p>
    <w:p w14:paraId="7E6AB710" w14:textId="77777777" w:rsidR="00496B35" w:rsidRPr="00B823F0" w:rsidRDefault="00496B35" w:rsidP="00CB23DE">
      <w:pPr>
        <w:rPr>
          <w:rFonts w:ascii="Times New Roman" w:hAnsi="Times New Roman" w:cs="Times New Roman"/>
          <w:color w:val="000000" w:themeColor="text1"/>
          <w:sz w:val="24"/>
          <w:szCs w:val="24"/>
        </w:rPr>
      </w:pPr>
    </w:p>
    <w:bookmarkStart w:id="3" w:name="_Toc163919206" w:displacedByCustomXml="next"/>
    <w:sdt>
      <w:sdtPr>
        <w:rPr>
          <w:rFonts w:asciiTheme="minorHAnsi" w:eastAsiaTheme="minorHAnsi" w:hAnsiTheme="minorHAnsi" w:cstheme="minorBidi"/>
          <w:color w:val="auto"/>
          <w:sz w:val="22"/>
          <w:szCs w:val="22"/>
        </w:rPr>
        <w:id w:val="-559636971"/>
        <w:docPartObj>
          <w:docPartGallery w:val="Table of Contents"/>
          <w:docPartUnique/>
        </w:docPartObj>
      </w:sdtPr>
      <w:sdtEndPr>
        <w:rPr>
          <w:b/>
          <w:bCs/>
          <w:noProof/>
        </w:rPr>
      </w:sdtEndPr>
      <w:sdtContent>
        <w:p w14:paraId="2CECF174" w14:textId="3D332D03" w:rsidR="009B34E7" w:rsidRPr="008B38D5" w:rsidRDefault="009B34E7" w:rsidP="00A06A29">
          <w:pPr>
            <w:pStyle w:val="Heading1"/>
            <w:numPr>
              <w:ilvl w:val="0"/>
              <w:numId w:val="0"/>
            </w:numPr>
            <w:spacing w:before="0" w:line="360" w:lineRule="auto"/>
            <w:jc w:val="center"/>
            <w:rPr>
              <w:rFonts w:ascii="Times New Roman" w:hAnsi="Times New Roman" w:cs="Times New Roman"/>
              <w:b/>
              <w:bCs/>
              <w:color w:val="000000" w:themeColor="text1"/>
              <w:sz w:val="24"/>
              <w:szCs w:val="24"/>
            </w:rPr>
          </w:pPr>
          <w:r w:rsidRPr="008B38D5">
            <w:rPr>
              <w:rFonts w:ascii="Times New Roman" w:hAnsi="Times New Roman" w:cs="Times New Roman"/>
              <w:b/>
              <w:bCs/>
              <w:color w:val="000000" w:themeColor="text1"/>
              <w:sz w:val="24"/>
              <w:szCs w:val="24"/>
            </w:rPr>
            <w:t>Table of Contents</w:t>
          </w:r>
          <w:bookmarkEnd w:id="3"/>
        </w:p>
        <w:p w14:paraId="3195AA1A" w14:textId="0A206FE6" w:rsidR="009A53C6" w:rsidRPr="00CE60E8" w:rsidRDefault="009B34E7" w:rsidP="00CE60E8">
          <w:pPr>
            <w:pStyle w:val="TOC1"/>
            <w:rPr>
              <w:rFonts w:eastAsiaTheme="minorEastAsia"/>
              <w:kern w:val="2"/>
              <w14:ligatures w14:val="standardContextual"/>
            </w:rPr>
          </w:pPr>
          <w:r w:rsidRPr="008B38D5">
            <w:rPr>
              <w:noProof w:val="0"/>
              <w:color w:val="000000" w:themeColor="text1"/>
            </w:rPr>
            <w:fldChar w:fldCharType="begin"/>
          </w:r>
          <w:r w:rsidRPr="008B38D5">
            <w:rPr>
              <w:color w:val="000000" w:themeColor="text1"/>
            </w:rPr>
            <w:instrText xml:space="preserve"> TOC \o "1-3" \h \z \u </w:instrText>
          </w:r>
          <w:r w:rsidRPr="008B38D5">
            <w:rPr>
              <w:noProof w:val="0"/>
              <w:color w:val="000000" w:themeColor="text1"/>
            </w:rPr>
            <w:fldChar w:fldCharType="separate"/>
          </w:r>
          <w:hyperlink w:anchor="_Toc163919205" w:history="1">
            <w:r w:rsidR="009A53C6" w:rsidRPr="00CE60E8">
              <w:rPr>
                <w:rStyle w:val="Hyperlink"/>
                <w:b/>
                <w:bCs/>
              </w:rPr>
              <w:t>ACKNOWLEDGEMENTS</w:t>
            </w:r>
            <w:r w:rsidR="009A53C6" w:rsidRPr="00CE60E8">
              <w:rPr>
                <w:webHidden/>
              </w:rPr>
              <w:tab/>
            </w:r>
            <w:r w:rsidR="009A53C6" w:rsidRPr="00CE60E8">
              <w:rPr>
                <w:webHidden/>
              </w:rPr>
              <w:fldChar w:fldCharType="begin"/>
            </w:r>
            <w:r w:rsidR="009A53C6" w:rsidRPr="00CE60E8">
              <w:rPr>
                <w:webHidden/>
              </w:rPr>
              <w:instrText xml:space="preserve"> PAGEREF _Toc163919205 \h </w:instrText>
            </w:r>
            <w:r w:rsidR="009A53C6" w:rsidRPr="00CE60E8">
              <w:rPr>
                <w:webHidden/>
              </w:rPr>
            </w:r>
            <w:r w:rsidR="009A53C6" w:rsidRPr="00CE60E8">
              <w:rPr>
                <w:webHidden/>
              </w:rPr>
              <w:fldChar w:fldCharType="separate"/>
            </w:r>
            <w:r w:rsidR="00D51835" w:rsidRPr="00CE60E8">
              <w:rPr>
                <w:webHidden/>
              </w:rPr>
              <w:t>v</w:t>
            </w:r>
            <w:r w:rsidR="009A53C6" w:rsidRPr="00CE60E8">
              <w:rPr>
                <w:webHidden/>
              </w:rPr>
              <w:fldChar w:fldCharType="end"/>
            </w:r>
          </w:hyperlink>
        </w:p>
        <w:p w14:paraId="55AB85B4" w14:textId="30C0D151" w:rsidR="009A53C6" w:rsidRPr="00CE60E8" w:rsidRDefault="00000000" w:rsidP="00CE60E8">
          <w:pPr>
            <w:pStyle w:val="TOC1"/>
            <w:rPr>
              <w:rFonts w:eastAsiaTheme="minorEastAsia"/>
              <w:kern w:val="2"/>
              <w14:ligatures w14:val="standardContextual"/>
            </w:rPr>
          </w:pPr>
          <w:hyperlink w:anchor="_Toc163919206" w:history="1">
            <w:r w:rsidR="009A53C6" w:rsidRPr="00CE60E8">
              <w:rPr>
                <w:rStyle w:val="Hyperlink"/>
                <w:b/>
                <w:bCs/>
              </w:rPr>
              <w:t>Table of Contents</w:t>
            </w:r>
            <w:r w:rsidR="009A53C6" w:rsidRPr="00CE60E8">
              <w:rPr>
                <w:webHidden/>
              </w:rPr>
              <w:tab/>
            </w:r>
            <w:r w:rsidR="009A53C6" w:rsidRPr="00CE60E8">
              <w:rPr>
                <w:webHidden/>
              </w:rPr>
              <w:fldChar w:fldCharType="begin"/>
            </w:r>
            <w:r w:rsidR="009A53C6" w:rsidRPr="00CE60E8">
              <w:rPr>
                <w:webHidden/>
              </w:rPr>
              <w:instrText xml:space="preserve"> PAGEREF _Toc163919206 \h </w:instrText>
            </w:r>
            <w:r w:rsidR="009A53C6" w:rsidRPr="00CE60E8">
              <w:rPr>
                <w:webHidden/>
              </w:rPr>
            </w:r>
            <w:r w:rsidR="009A53C6" w:rsidRPr="00CE60E8">
              <w:rPr>
                <w:webHidden/>
              </w:rPr>
              <w:fldChar w:fldCharType="separate"/>
            </w:r>
            <w:r w:rsidR="00D51835" w:rsidRPr="00CE60E8">
              <w:rPr>
                <w:webHidden/>
              </w:rPr>
              <w:t>vii</w:t>
            </w:r>
            <w:r w:rsidR="009A53C6" w:rsidRPr="00CE60E8">
              <w:rPr>
                <w:webHidden/>
              </w:rPr>
              <w:fldChar w:fldCharType="end"/>
            </w:r>
          </w:hyperlink>
        </w:p>
        <w:p w14:paraId="30353790" w14:textId="585DA81B" w:rsidR="009A53C6" w:rsidRPr="00CE60E8" w:rsidRDefault="00000000" w:rsidP="00CE60E8">
          <w:pPr>
            <w:pStyle w:val="TOC1"/>
            <w:rPr>
              <w:rFonts w:eastAsiaTheme="minorEastAsia"/>
              <w:kern w:val="2"/>
              <w14:ligatures w14:val="standardContextual"/>
            </w:rPr>
          </w:pPr>
          <w:hyperlink w:anchor="_Toc163919207" w:history="1">
            <w:r w:rsidR="009A53C6" w:rsidRPr="00CE60E8">
              <w:rPr>
                <w:rStyle w:val="Hyperlink"/>
                <w:b/>
                <w:bCs/>
              </w:rPr>
              <w:t>List of Figures</w:t>
            </w:r>
            <w:r w:rsidR="009A53C6" w:rsidRPr="00CE60E8">
              <w:rPr>
                <w:webHidden/>
              </w:rPr>
              <w:tab/>
            </w:r>
            <w:r w:rsidR="009A53C6" w:rsidRPr="00CE60E8">
              <w:rPr>
                <w:webHidden/>
              </w:rPr>
              <w:fldChar w:fldCharType="begin"/>
            </w:r>
            <w:r w:rsidR="009A53C6" w:rsidRPr="00CE60E8">
              <w:rPr>
                <w:webHidden/>
              </w:rPr>
              <w:instrText xml:space="preserve"> PAGEREF _Toc163919207 \h </w:instrText>
            </w:r>
            <w:r w:rsidR="009A53C6" w:rsidRPr="00CE60E8">
              <w:rPr>
                <w:webHidden/>
              </w:rPr>
            </w:r>
            <w:r w:rsidR="009A53C6" w:rsidRPr="00CE60E8">
              <w:rPr>
                <w:webHidden/>
              </w:rPr>
              <w:fldChar w:fldCharType="separate"/>
            </w:r>
            <w:r w:rsidR="00D51835" w:rsidRPr="00CE60E8">
              <w:rPr>
                <w:webHidden/>
              </w:rPr>
              <w:t>x</w:t>
            </w:r>
            <w:r w:rsidR="009A53C6" w:rsidRPr="00CE60E8">
              <w:rPr>
                <w:webHidden/>
              </w:rPr>
              <w:fldChar w:fldCharType="end"/>
            </w:r>
          </w:hyperlink>
        </w:p>
        <w:p w14:paraId="04A15BBE" w14:textId="593DD58E" w:rsidR="009A53C6" w:rsidRPr="00CE60E8" w:rsidRDefault="00000000" w:rsidP="00CE60E8">
          <w:pPr>
            <w:pStyle w:val="TOC1"/>
            <w:rPr>
              <w:rFonts w:eastAsiaTheme="minorEastAsia"/>
              <w:kern w:val="2"/>
              <w14:ligatures w14:val="standardContextual"/>
            </w:rPr>
          </w:pPr>
          <w:hyperlink w:anchor="_Toc163919208" w:history="1">
            <w:r w:rsidR="009A53C6" w:rsidRPr="00CE60E8">
              <w:rPr>
                <w:rStyle w:val="Hyperlink"/>
                <w:b/>
                <w:bCs/>
              </w:rPr>
              <w:t>List of Tables</w:t>
            </w:r>
            <w:r w:rsidR="009A53C6" w:rsidRPr="00CE60E8">
              <w:rPr>
                <w:webHidden/>
              </w:rPr>
              <w:tab/>
            </w:r>
            <w:r w:rsidR="009A53C6" w:rsidRPr="00CE60E8">
              <w:rPr>
                <w:webHidden/>
              </w:rPr>
              <w:fldChar w:fldCharType="begin"/>
            </w:r>
            <w:r w:rsidR="009A53C6" w:rsidRPr="00CE60E8">
              <w:rPr>
                <w:webHidden/>
              </w:rPr>
              <w:instrText xml:space="preserve"> PAGEREF _Toc163919208 \h </w:instrText>
            </w:r>
            <w:r w:rsidR="009A53C6" w:rsidRPr="00CE60E8">
              <w:rPr>
                <w:webHidden/>
              </w:rPr>
            </w:r>
            <w:r w:rsidR="009A53C6" w:rsidRPr="00CE60E8">
              <w:rPr>
                <w:webHidden/>
              </w:rPr>
              <w:fldChar w:fldCharType="separate"/>
            </w:r>
            <w:r w:rsidR="00D51835" w:rsidRPr="00CE60E8">
              <w:rPr>
                <w:webHidden/>
              </w:rPr>
              <w:t>xiv</w:t>
            </w:r>
            <w:r w:rsidR="009A53C6" w:rsidRPr="00CE60E8">
              <w:rPr>
                <w:webHidden/>
              </w:rPr>
              <w:fldChar w:fldCharType="end"/>
            </w:r>
          </w:hyperlink>
        </w:p>
        <w:p w14:paraId="3D4945FD" w14:textId="3C3B89B9" w:rsidR="009A53C6" w:rsidRPr="00CE60E8" w:rsidRDefault="00000000" w:rsidP="00CE60E8">
          <w:pPr>
            <w:pStyle w:val="TOC1"/>
            <w:rPr>
              <w:rFonts w:eastAsiaTheme="minorEastAsia"/>
              <w:kern w:val="2"/>
              <w14:ligatures w14:val="standardContextual"/>
            </w:rPr>
          </w:pPr>
          <w:hyperlink w:anchor="_Toc163919209" w:history="1">
            <w:r w:rsidR="009A53C6" w:rsidRPr="00CE60E8">
              <w:rPr>
                <w:rStyle w:val="Hyperlink"/>
                <w:b/>
                <w:bCs/>
              </w:rPr>
              <w:t>Abstract</w:t>
            </w:r>
            <w:r w:rsidR="009A53C6" w:rsidRPr="00CE60E8">
              <w:rPr>
                <w:webHidden/>
              </w:rPr>
              <w:tab/>
            </w:r>
            <w:r w:rsidR="009A53C6" w:rsidRPr="00CE60E8">
              <w:rPr>
                <w:webHidden/>
              </w:rPr>
              <w:fldChar w:fldCharType="begin"/>
            </w:r>
            <w:r w:rsidR="009A53C6" w:rsidRPr="00CE60E8">
              <w:rPr>
                <w:webHidden/>
              </w:rPr>
              <w:instrText xml:space="preserve"> PAGEREF _Toc163919209 \h </w:instrText>
            </w:r>
            <w:r w:rsidR="009A53C6" w:rsidRPr="00CE60E8">
              <w:rPr>
                <w:webHidden/>
              </w:rPr>
            </w:r>
            <w:r w:rsidR="009A53C6" w:rsidRPr="00CE60E8">
              <w:rPr>
                <w:webHidden/>
              </w:rPr>
              <w:fldChar w:fldCharType="separate"/>
            </w:r>
            <w:r w:rsidR="00D51835" w:rsidRPr="00CE60E8">
              <w:rPr>
                <w:webHidden/>
              </w:rPr>
              <w:t>xv</w:t>
            </w:r>
            <w:r w:rsidR="009A53C6" w:rsidRPr="00CE60E8">
              <w:rPr>
                <w:webHidden/>
              </w:rPr>
              <w:fldChar w:fldCharType="end"/>
            </w:r>
          </w:hyperlink>
        </w:p>
        <w:p w14:paraId="3F0EDD11" w14:textId="7BABB36D" w:rsidR="009A53C6" w:rsidRPr="00CE60E8" w:rsidRDefault="00000000" w:rsidP="00CE60E8">
          <w:pPr>
            <w:pStyle w:val="TOC1"/>
            <w:rPr>
              <w:rFonts w:eastAsiaTheme="minorEastAsia"/>
              <w:kern w:val="2"/>
              <w14:ligatures w14:val="standardContextual"/>
            </w:rPr>
          </w:pPr>
          <w:hyperlink w:anchor="_Toc163919210" w:history="1">
            <w:r w:rsidR="009A53C6" w:rsidRPr="00CE60E8">
              <w:rPr>
                <w:rStyle w:val="Hyperlink"/>
                <w:b/>
                <w:bCs/>
              </w:rPr>
              <w:t>1</w:t>
            </w:r>
            <w:r w:rsidR="009A53C6" w:rsidRPr="00CE60E8">
              <w:rPr>
                <w:rFonts w:eastAsiaTheme="minorEastAsia"/>
                <w:kern w:val="2"/>
                <w14:ligatures w14:val="standardContextual"/>
              </w:rPr>
              <w:tab/>
            </w:r>
            <w:r w:rsidR="009A53C6" w:rsidRPr="00CE60E8">
              <w:rPr>
                <w:rStyle w:val="Hyperlink"/>
                <w:b/>
                <w:bCs/>
              </w:rPr>
              <w:t>Chapter 1: Introduction</w:t>
            </w:r>
            <w:r w:rsidR="009A53C6" w:rsidRPr="00CE60E8">
              <w:rPr>
                <w:webHidden/>
              </w:rPr>
              <w:tab/>
            </w:r>
            <w:r w:rsidR="009A53C6" w:rsidRPr="00CE60E8">
              <w:rPr>
                <w:webHidden/>
              </w:rPr>
              <w:fldChar w:fldCharType="begin"/>
            </w:r>
            <w:r w:rsidR="009A53C6" w:rsidRPr="00CE60E8">
              <w:rPr>
                <w:webHidden/>
              </w:rPr>
              <w:instrText xml:space="preserve"> PAGEREF _Toc163919210 \h </w:instrText>
            </w:r>
            <w:r w:rsidR="009A53C6" w:rsidRPr="00CE60E8">
              <w:rPr>
                <w:webHidden/>
              </w:rPr>
            </w:r>
            <w:r w:rsidR="009A53C6" w:rsidRPr="00CE60E8">
              <w:rPr>
                <w:webHidden/>
              </w:rPr>
              <w:fldChar w:fldCharType="separate"/>
            </w:r>
            <w:r w:rsidR="00D51835" w:rsidRPr="00CE60E8">
              <w:rPr>
                <w:webHidden/>
              </w:rPr>
              <w:t>1</w:t>
            </w:r>
            <w:r w:rsidR="009A53C6" w:rsidRPr="00CE60E8">
              <w:rPr>
                <w:webHidden/>
              </w:rPr>
              <w:fldChar w:fldCharType="end"/>
            </w:r>
          </w:hyperlink>
        </w:p>
        <w:p w14:paraId="3843AD11" w14:textId="6F62F7FE"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11" w:history="1">
            <w:r w:rsidR="009A53C6" w:rsidRPr="00EC0CA4">
              <w:rPr>
                <w:rStyle w:val="Hyperlink"/>
                <w:rFonts w:ascii="Times New Roman" w:hAnsi="Times New Roman" w:cs="Times New Roman"/>
                <w:noProof/>
                <w:sz w:val="24"/>
                <w:szCs w:val="24"/>
              </w:rPr>
              <w:t>1.1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Motivation: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_Toc163919211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w:t>
            </w:r>
            <w:r w:rsidR="009A53C6" w:rsidRPr="00EC0CA4">
              <w:rPr>
                <w:rFonts w:ascii="Times New Roman" w:hAnsi="Times New Roman" w:cs="Times New Roman"/>
                <w:noProof/>
                <w:webHidden/>
                <w:sz w:val="24"/>
                <w:szCs w:val="24"/>
              </w:rPr>
              <w:fldChar w:fldCharType="end"/>
            </w:r>
          </w:hyperlink>
        </w:p>
        <w:p w14:paraId="55C73F07" w14:textId="14AE944E"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14" w:history="1">
            <w:r w:rsidR="009A53C6" w:rsidRPr="00EC0CA4">
              <w:rPr>
                <w:rStyle w:val="Hyperlink"/>
                <w:rFonts w:ascii="Times New Roman" w:hAnsi="Times New Roman" w:cs="Times New Roman"/>
                <w:noProof/>
                <w:sz w:val="24"/>
                <w:szCs w:val="24"/>
              </w:rPr>
              <w:t>1.2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Objectives: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_Toc163919214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3</w:t>
            </w:r>
            <w:r w:rsidR="009A53C6" w:rsidRPr="00EC0CA4">
              <w:rPr>
                <w:rFonts w:ascii="Times New Roman" w:hAnsi="Times New Roman" w:cs="Times New Roman"/>
                <w:noProof/>
                <w:webHidden/>
                <w:sz w:val="24"/>
                <w:szCs w:val="24"/>
              </w:rPr>
              <w:fldChar w:fldCharType="end"/>
            </w:r>
          </w:hyperlink>
        </w:p>
        <w:p w14:paraId="57C9DE23" w14:textId="025309F3"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19" w:history="1">
            <w:r w:rsidR="009A53C6" w:rsidRPr="00EC0CA4">
              <w:rPr>
                <w:rStyle w:val="Hyperlink"/>
                <w:rFonts w:ascii="Times New Roman" w:hAnsi="Times New Roman" w:cs="Times New Roman"/>
                <w:noProof/>
                <w:sz w:val="24"/>
                <w:szCs w:val="24"/>
              </w:rPr>
              <w:t>1.3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Scope:</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_Toc163919219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w:t>
            </w:r>
            <w:r w:rsidR="009A53C6" w:rsidRPr="00EC0CA4">
              <w:rPr>
                <w:rFonts w:ascii="Times New Roman" w:hAnsi="Times New Roman" w:cs="Times New Roman"/>
                <w:noProof/>
                <w:webHidden/>
                <w:sz w:val="24"/>
                <w:szCs w:val="24"/>
              </w:rPr>
              <w:fldChar w:fldCharType="end"/>
            </w:r>
          </w:hyperlink>
        </w:p>
        <w:p w14:paraId="765BC272" w14:textId="7C390E12"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20" w:history="1">
            <w:r w:rsidR="009A53C6" w:rsidRPr="00EC0CA4">
              <w:rPr>
                <w:rStyle w:val="Hyperlink"/>
                <w:rFonts w:ascii="Times New Roman" w:hAnsi="Times New Roman" w:cs="Times New Roman"/>
                <w:noProof/>
                <w:sz w:val="24"/>
                <w:szCs w:val="24"/>
              </w:rPr>
              <w:t>1.4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eastAsia="Aptos" w:hAnsi="Times New Roman" w:cs="Times New Roman"/>
                <w:noProof/>
                <w:sz w:val="24"/>
                <w:szCs w:val="24"/>
              </w:rPr>
              <w:t>Societal impact:</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_Toc163919220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6</w:t>
            </w:r>
            <w:r w:rsidR="009A53C6" w:rsidRPr="00EC0CA4">
              <w:rPr>
                <w:rFonts w:ascii="Times New Roman" w:hAnsi="Times New Roman" w:cs="Times New Roman"/>
                <w:noProof/>
                <w:webHidden/>
                <w:sz w:val="24"/>
                <w:szCs w:val="24"/>
              </w:rPr>
              <w:fldChar w:fldCharType="end"/>
            </w:r>
          </w:hyperlink>
        </w:p>
        <w:p w14:paraId="393F9889" w14:textId="643541F0" w:rsidR="009A53C6" w:rsidRPr="00CE60E8" w:rsidRDefault="00000000" w:rsidP="00CE60E8">
          <w:pPr>
            <w:pStyle w:val="TOC1"/>
            <w:rPr>
              <w:rFonts w:eastAsiaTheme="minorEastAsia"/>
              <w:kern w:val="2"/>
              <w14:ligatures w14:val="standardContextual"/>
            </w:rPr>
          </w:pPr>
          <w:hyperlink w:anchor="_Toc163919221" w:history="1">
            <w:r w:rsidR="009A53C6" w:rsidRPr="00CE60E8">
              <w:rPr>
                <w:rStyle w:val="Hyperlink"/>
                <w:b/>
                <w:bCs/>
              </w:rPr>
              <w:t>2</w:t>
            </w:r>
            <w:r w:rsidR="009A53C6" w:rsidRPr="00CE60E8">
              <w:rPr>
                <w:rFonts w:eastAsiaTheme="minorEastAsia"/>
                <w:kern w:val="2"/>
                <w14:ligatures w14:val="standardContextual"/>
              </w:rPr>
              <w:tab/>
            </w:r>
            <w:r w:rsidR="009A53C6" w:rsidRPr="00CE60E8">
              <w:rPr>
                <w:rStyle w:val="Hyperlink"/>
                <w:b/>
                <w:bCs/>
              </w:rPr>
              <w:t>Chapter 2: Literature Review</w:t>
            </w:r>
            <w:r w:rsidR="009A53C6" w:rsidRPr="00CE60E8">
              <w:rPr>
                <w:webHidden/>
              </w:rPr>
              <w:tab/>
            </w:r>
            <w:r w:rsidR="009A53C6" w:rsidRPr="00CE60E8">
              <w:rPr>
                <w:webHidden/>
              </w:rPr>
              <w:fldChar w:fldCharType="begin"/>
            </w:r>
            <w:r w:rsidR="009A53C6" w:rsidRPr="00CE60E8">
              <w:rPr>
                <w:webHidden/>
              </w:rPr>
              <w:instrText xml:space="preserve"> PAGEREF _Toc163919221 \h </w:instrText>
            </w:r>
            <w:r w:rsidR="009A53C6" w:rsidRPr="00CE60E8">
              <w:rPr>
                <w:webHidden/>
              </w:rPr>
            </w:r>
            <w:r w:rsidR="009A53C6" w:rsidRPr="00CE60E8">
              <w:rPr>
                <w:webHidden/>
              </w:rPr>
              <w:fldChar w:fldCharType="separate"/>
            </w:r>
            <w:r w:rsidR="00D51835" w:rsidRPr="00CE60E8">
              <w:rPr>
                <w:webHidden/>
              </w:rPr>
              <w:t>7</w:t>
            </w:r>
            <w:r w:rsidR="009A53C6" w:rsidRPr="00CE60E8">
              <w:rPr>
                <w:webHidden/>
              </w:rPr>
              <w:fldChar w:fldCharType="end"/>
            </w:r>
          </w:hyperlink>
        </w:p>
        <w:p w14:paraId="57CB82D4" w14:textId="590E4723"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22" w:history="1">
            <w:r w:rsidR="009A53C6" w:rsidRPr="00EC0CA4">
              <w:rPr>
                <w:rStyle w:val="Hyperlink"/>
                <w:rFonts w:ascii="Times New Roman" w:hAnsi="Times New Roman" w:cs="Times New Roman"/>
                <w:noProof/>
                <w:sz w:val="24"/>
                <w:szCs w:val="24"/>
              </w:rPr>
              <w:t>2.1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Additive manufacturing (AM):</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_Toc163919222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7</w:t>
            </w:r>
            <w:r w:rsidR="009A53C6" w:rsidRPr="00EC0CA4">
              <w:rPr>
                <w:rFonts w:ascii="Times New Roman" w:hAnsi="Times New Roman" w:cs="Times New Roman"/>
                <w:noProof/>
                <w:webHidden/>
                <w:sz w:val="24"/>
                <w:szCs w:val="24"/>
              </w:rPr>
              <w:fldChar w:fldCharType="end"/>
            </w:r>
          </w:hyperlink>
        </w:p>
        <w:p w14:paraId="3566EEA9" w14:textId="59294ED4"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23" w:history="1">
            <w:r w:rsidR="009A53C6" w:rsidRPr="00EC0CA4">
              <w:rPr>
                <w:rStyle w:val="Hyperlink"/>
                <w:rFonts w:ascii="Times New Roman" w:hAnsi="Times New Roman" w:cs="Times New Roman"/>
                <w:noProof/>
                <w:sz w:val="24"/>
                <w:szCs w:val="24"/>
              </w:rPr>
              <w:t>2.2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Sustainable materials: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_Toc163919223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9</w:t>
            </w:r>
            <w:r w:rsidR="009A53C6" w:rsidRPr="00EC0CA4">
              <w:rPr>
                <w:rFonts w:ascii="Times New Roman" w:hAnsi="Times New Roman" w:cs="Times New Roman"/>
                <w:noProof/>
                <w:webHidden/>
                <w:sz w:val="24"/>
                <w:szCs w:val="24"/>
              </w:rPr>
              <w:fldChar w:fldCharType="end"/>
            </w:r>
          </w:hyperlink>
        </w:p>
        <w:p w14:paraId="48DE9599" w14:textId="4AFD1E5E"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24" w:history="1">
            <w:r w:rsidR="009A53C6" w:rsidRPr="00EC0CA4">
              <w:rPr>
                <w:rStyle w:val="Hyperlink"/>
                <w:rFonts w:ascii="Times New Roman" w:hAnsi="Times New Roman" w:cs="Times New Roman"/>
                <w:noProof/>
                <w:sz w:val="24"/>
                <w:szCs w:val="24"/>
              </w:rPr>
              <w:t>2.3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Material recycling for sustainability:</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_Toc163919224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12</w:t>
            </w:r>
            <w:r w:rsidR="009A53C6" w:rsidRPr="00EC0CA4">
              <w:rPr>
                <w:rFonts w:ascii="Times New Roman" w:hAnsi="Times New Roman" w:cs="Times New Roman"/>
                <w:noProof/>
                <w:webHidden/>
                <w:sz w:val="24"/>
                <w:szCs w:val="24"/>
              </w:rPr>
              <w:fldChar w:fldCharType="end"/>
            </w:r>
          </w:hyperlink>
        </w:p>
        <w:p w14:paraId="1E1DDE02" w14:textId="6A745A6D"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25" w:history="1">
            <w:r w:rsidR="009A53C6" w:rsidRPr="00EC0CA4">
              <w:rPr>
                <w:rStyle w:val="Hyperlink"/>
                <w:rFonts w:ascii="Times New Roman" w:hAnsi="Times New Roman" w:cs="Times New Roman"/>
                <w:noProof/>
                <w:sz w:val="24"/>
                <w:szCs w:val="24"/>
              </w:rPr>
              <w:t>2.4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Functionalities in sustainable materials and their applications: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_Toc163919225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13</w:t>
            </w:r>
            <w:r w:rsidR="009A53C6" w:rsidRPr="00EC0CA4">
              <w:rPr>
                <w:rFonts w:ascii="Times New Roman" w:hAnsi="Times New Roman" w:cs="Times New Roman"/>
                <w:noProof/>
                <w:webHidden/>
                <w:sz w:val="24"/>
                <w:szCs w:val="24"/>
              </w:rPr>
              <w:fldChar w:fldCharType="end"/>
            </w:r>
          </w:hyperlink>
        </w:p>
        <w:p w14:paraId="7ADABAE1" w14:textId="2239CD01" w:rsidR="009A53C6" w:rsidRPr="00CE60E8" w:rsidRDefault="00000000" w:rsidP="00CE60E8">
          <w:pPr>
            <w:pStyle w:val="TOC1"/>
            <w:rPr>
              <w:rFonts w:eastAsiaTheme="minorEastAsia"/>
              <w:kern w:val="2"/>
              <w14:ligatures w14:val="standardContextual"/>
            </w:rPr>
          </w:pPr>
          <w:hyperlink w:anchor="_Toc163919226" w:history="1">
            <w:r w:rsidR="009A53C6" w:rsidRPr="00CE60E8">
              <w:rPr>
                <w:rStyle w:val="Hyperlink"/>
                <w:b/>
                <w:bCs/>
              </w:rPr>
              <w:t>3</w:t>
            </w:r>
            <w:r w:rsidR="009A53C6" w:rsidRPr="00CE60E8">
              <w:rPr>
                <w:rFonts w:eastAsiaTheme="minorEastAsia"/>
                <w:kern w:val="2"/>
                <w14:ligatures w14:val="standardContextual"/>
              </w:rPr>
              <w:tab/>
            </w:r>
            <w:r w:rsidR="009A53C6" w:rsidRPr="00CE60E8">
              <w:rPr>
                <w:rStyle w:val="Hyperlink"/>
                <w:b/>
                <w:bCs/>
              </w:rPr>
              <w:t>Chapter 3: 3D Printable Ink Formulation Mechanism</w:t>
            </w:r>
            <w:r w:rsidR="009A53C6" w:rsidRPr="00CE60E8">
              <w:rPr>
                <w:webHidden/>
              </w:rPr>
              <w:tab/>
            </w:r>
            <w:r w:rsidR="009A53C6" w:rsidRPr="00CE60E8">
              <w:rPr>
                <w:webHidden/>
              </w:rPr>
              <w:fldChar w:fldCharType="begin"/>
            </w:r>
            <w:r w:rsidR="009A53C6" w:rsidRPr="00CE60E8">
              <w:rPr>
                <w:webHidden/>
              </w:rPr>
              <w:instrText xml:space="preserve"> PAGEREF _Toc163919226 \h </w:instrText>
            </w:r>
            <w:r w:rsidR="009A53C6" w:rsidRPr="00CE60E8">
              <w:rPr>
                <w:webHidden/>
              </w:rPr>
            </w:r>
            <w:r w:rsidR="009A53C6" w:rsidRPr="00CE60E8">
              <w:rPr>
                <w:webHidden/>
              </w:rPr>
              <w:fldChar w:fldCharType="separate"/>
            </w:r>
            <w:r w:rsidR="00D51835" w:rsidRPr="00CE60E8">
              <w:rPr>
                <w:webHidden/>
              </w:rPr>
              <w:t>15</w:t>
            </w:r>
            <w:r w:rsidR="009A53C6" w:rsidRPr="00CE60E8">
              <w:rPr>
                <w:webHidden/>
              </w:rPr>
              <w:fldChar w:fldCharType="end"/>
            </w:r>
          </w:hyperlink>
        </w:p>
        <w:p w14:paraId="344046DF" w14:textId="59122952"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27" w:history="1">
            <w:r w:rsidR="009A53C6" w:rsidRPr="00EC0CA4">
              <w:rPr>
                <w:rStyle w:val="Hyperlink"/>
                <w:rFonts w:ascii="Times New Roman" w:hAnsi="Times New Roman" w:cs="Times New Roman"/>
                <w:noProof/>
                <w:sz w:val="24"/>
                <w:szCs w:val="24"/>
              </w:rPr>
              <w:t>3.1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Chapter Introduction:.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_Toc163919227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15</w:t>
            </w:r>
            <w:r w:rsidR="009A53C6" w:rsidRPr="00EC0CA4">
              <w:rPr>
                <w:rFonts w:ascii="Times New Roman" w:hAnsi="Times New Roman" w:cs="Times New Roman"/>
                <w:noProof/>
                <w:webHidden/>
                <w:sz w:val="24"/>
                <w:szCs w:val="24"/>
              </w:rPr>
              <w:fldChar w:fldCharType="end"/>
            </w:r>
          </w:hyperlink>
        </w:p>
        <w:p w14:paraId="09735253" w14:textId="7723AD1F"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29" w:history="1">
            <w:r w:rsidR="009A53C6" w:rsidRPr="00EC0CA4">
              <w:rPr>
                <w:rStyle w:val="Hyperlink"/>
                <w:rFonts w:ascii="Times New Roman" w:hAnsi="Times New Roman" w:cs="Times New Roman"/>
                <w:noProof/>
                <w:sz w:val="24"/>
                <w:szCs w:val="24"/>
              </w:rPr>
              <w:t>3.2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Materials and Methods: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_Toc163919229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16</w:t>
            </w:r>
            <w:r w:rsidR="009A53C6" w:rsidRPr="00EC0CA4">
              <w:rPr>
                <w:rFonts w:ascii="Times New Roman" w:hAnsi="Times New Roman" w:cs="Times New Roman"/>
                <w:noProof/>
                <w:webHidden/>
                <w:sz w:val="24"/>
                <w:szCs w:val="24"/>
              </w:rPr>
              <w:fldChar w:fldCharType="end"/>
            </w:r>
          </w:hyperlink>
        </w:p>
        <w:p w14:paraId="2829F0C7" w14:textId="1C4B941F"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0" w:history="1">
            <w:r w:rsidR="009A53C6" w:rsidRPr="00EC0CA4">
              <w:rPr>
                <w:rStyle w:val="Hyperlink"/>
                <w:rFonts w:ascii="Times New Roman" w:hAnsi="Times New Roman" w:cs="Times New Roman"/>
                <w:noProof/>
                <w:sz w:val="24"/>
                <w:szCs w:val="24"/>
              </w:rPr>
              <w:t>3.2.1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Amylopectin: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_Toc163919230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16</w:t>
            </w:r>
            <w:r w:rsidR="009A53C6" w:rsidRPr="00EC0CA4">
              <w:rPr>
                <w:rFonts w:ascii="Times New Roman" w:hAnsi="Times New Roman" w:cs="Times New Roman"/>
                <w:noProof/>
                <w:webHidden/>
                <w:sz w:val="24"/>
                <w:szCs w:val="24"/>
              </w:rPr>
              <w:fldChar w:fldCharType="end"/>
            </w:r>
          </w:hyperlink>
        </w:p>
        <w:p w14:paraId="6C06C5BA" w14:textId="6FD45251"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1" w:history="1">
            <w:r w:rsidR="009A53C6" w:rsidRPr="00EC0CA4">
              <w:rPr>
                <w:rStyle w:val="Hyperlink"/>
                <w:rFonts w:ascii="Times New Roman" w:hAnsi="Times New Roman" w:cs="Times New Roman"/>
                <w:noProof/>
                <w:sz w:val="24"/>
                <w:szCs w:val="24"/>
              </w:rPr>
              <w:t>3.2.2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Cellulose fibers: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_Toc163919231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16</w:t>
            </w:r>
            <w:r w:rsidR="009A53C6" w:rsidRPr="00EC0CA4">
              <w:rPr>
                <w:rFonts w:ascii="Times New Roman" w:hAnsi="Times New Roman" w:cs="Times New Roman"/>
                <w:noProof/>
                <w:webHidden/>
                <w:sz w:val="24"/>
                <w:szCs w:val="24"/>
              </w:rPr>
              <w:fldChar w:fldCharType="end"/>
            </w:r>
          </w:hyperlink>
        </w:p>
        <w:p w14:paraId="5ADC5CB1" w14:textId="224D07D5"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2" w:history="1">
            <w:r w:rsidR="009A53C6" w:rsidRPr="00EC0CA4">
              <w:rPr>
                <w:rStyle w:val="Hyperlink"/>
                <w:rFonts w:ascii="Times New Roman" w:hAnsi="Times New Roman" w:cs="Times New Roman"/>
                <w:noProof/>
                <w:sz w:val="24"/>
                <w:szCs w:val="24"/>
              </w:rPr>
              <w:t>3.2.3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Extraction of cellulose fiber:.</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_Toc163919232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17</w:t>
            </w:r>
            <w:r w:rsidR="009A53C6" w:rsidRPr="00EC0CA4">
              <w:rPr>
                <w:rFonts w:ascii="Times New Roman" w:hAnsi="Times New Roman" w:cs="Times New Roman"/>
                <w:noProof/>
                <w:webHidden/>
                <w:sz w:val="24"/>
                <w:szCs w:val="24"/>
              </w:rPr>
              <w:fldChar w:fldCharType="end"/>
            </w:r>
          </w:hyperlink>
        </w:p>
        <w:p w14:paraId="52DCD056" w14:textId="2B014925"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3" w:history="1">
            <w:r w:rsidR="009A53C6" w:rsidRPr="00EC0CA4">
              <w:rPr>
                <w:rStyle w:val="Hyperlink"/>
                <w:rFonts w:ascii="Times New Roman" w:hAnsi="Times New Roman" w:cs="Times New Roman"/>
                <w:noProof/>
                <w:sz w:val="24"/>
                <w:szCs w:val="24"/>
              </w:rPr>
              <w:t>3.2.4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Printable ink formulation: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_Toc163919233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18</w:t>
            </w:r>
            <w:r w:rsidR="009A53C6" w:rsidRPr="00EC0CA4">
              <w:rPr>
                <w:rFonts w:ascii="Times New Roman" w:hAnsi="Times New Roman" w:cs="Times New Roman"/>
                <w:noProof/>
                <w:webHidden/>
                <w:sz w:val="24"/>
                <w:szCs w:val="24"/>
              </w:rPr>
              <w:fldChar w:fldCharType="end"/>
            </w:r>
          </w:hyperlink>
        </w:p>
        <w:p w14:paraId="7C314B81" w14:textId="52E32EDC"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4" w:history="1">
            <w:r w:rsidR="009A53C6" w:rsidRPr="00EC0CA4">
              <w:rPr>
                <w:rStyle w:val="Hyperlink"/>
                <w:rFonts w:ascii="Times New Roman" w:hAnsi="Times New Roman" w:cs="Times New Roman"/>
                <w:noProof/>
                <w:sz w:val="24"/>
                <w:szCs w:val="24"/>
              </w:rPr>
              <w:t>3.2.5</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Ink Rheology Charecterization:.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_Toc163919234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19</w:t>
            </w:r>
            <w:r w:rsidR="009A53C6" w:rsidRPr="00EC0CA4">
              <w:rPr>
                <w:rFonts w:ascii="Times New Roman" w:hAnsi="Times New Roman" w:cs="Times New Roman"/>
                <w:noProof/>
                <w:webHidden/>
                <w:sz w:val="24"/>
                <w:szCs w:val="24"/>
              </w:rPr>
              <w:fldChar w:fldCharType="end"/>
            </w:r>
          </w:hyperlink>
        </w:p>
        <w:p w14:paraId="0A2A9305" w14:textId="0CAA834C"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5" w:history="1">
            <w:r w:rsidR="009A53C6" w:rsidRPr="00EC0CA4">
              <w:rPr>
                <w:rStyle w:val="Hyperlink"/>
                <w:rFonts w:ascii="Times New Roman" w:hAnsi="Times New Roman" w:cs="Times New Roman"/>
                <w:noProof/>
                <w:sz w:val="24"/>
                <w:szCs w:val="24"/>
              </w:rPr>
              <w:t>3.2.6</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3D Printing in DIW:</w:t>
            </w:r>
            <w:r w:rsidR="009A53C6" w:rsidRPr="00EC0CA4">
              <w:rPr>
                <w:rStyle w:val="Hyperlink"/>
                <w:rFonts w:ascii="Times New Roman" w:eastAsia="DengXian" w:hAnsi="Times New Roman" w:cs="Times New Roman"/>
                <w:noProof/>
                <w:sz w:val="24"/>
                <w:szCs w:val="24"/>
                <w:lang w:eastAsia="zh-CN"/>
              </w:rPr>
              <w:t>.</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_Toc163919235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19</w:t>
            </w:r>
            <w:r w:rsidR="009A53C6" w:rsidRPr="00EC0CA4">
              <w:rPr>
                <w:rFonts w:ascii="Times New Roman" w:hAnsi="Times New Roman" w:cs="Times New Roman"/>
                <w:noProof/>
                <w:webHidden/>
                <w:sz w:val="24"/>
                <w:szCs w:val="24"/>
              </w:rPr>
              <w:fldChar w:fldCharType="end"/>
            </w:r>
          </w:hyperlink>
        </w:p>
        <w:p w14:paraId="1E56E3BC" w14:textId="35A27C2B"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6" w:history="1">
            <w:r w:rsidR="009A53C6" w:rsidRPr="00EC0CA4">
              <w:rPr>
                <w:rStyle w:val="Hyperlink"/>
                <w:rFonts w:ascii="Times New Roman" w:hAnsi="Times New Roman" w:cs="Times New Roman"/>
                <w:noProof/>
                <w:sz w:val="24"/>
                <w:szCs w:val="24"/>
              </w:rPr>
              <w:t>3.2.7</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Aging effect on composite rheology and 3D printability:</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_Toc163919236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19</w:t>
            </w:r>
            <w:r w:rsidR="009A53C6" w:rsidRPr="00EC0CA4">
              <w:rPr>
                <w:rFonts w:ascii="Times New Roman" w:hAnsi="Times New Roman" w:cs="Times New Roman"/>
                <w:noProof/>
                <w:webHidden/>
                <w:sz w:val="24"/>
                <w:szCs w:val="24"/>
              </w:rPr>
              <w:fldChar w:fldCharType="end"/>
            </w:r>
          </w:hyperlink>
        </w:p>
        <w:p w14:paraId="066B70A0" w14:textId="1CDE055E"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37" w:history="1">
            <w:r w:rsidR="009A53C6" w:rsidRPr="00EC0CA4">
              <w:rPr>
                <w:rStyle w:val="Hyperlink"/>
                <w:rFonts w:ascii="Times New Roman" w:hAnsi="Times New Roman" w:cs="Times New Roman"/>
                <w:noProof/>
                <w:sz w:val="24"/>
                <w:szCs w:val="24"/>
              </w:rPr>
              <w:t>3.3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Results and Discussion: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_Toc163919237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20</w:t>
            </w:r>
            <w:r w:rsidR="009A53C6" w:rsidRPr="00EC0CA4">
              <w:rPr>
                <w:rFonts w:ascii="Times New Roman" w:hAnsi="Times New Roman" w:cs="Times New Roman"/>
                <w:noProof/>
                <w:webHidden/>
                <w:sz w:val="24"/>
                <w:szCs w:val="24"/>
              </w:rPr>
              <w:fldChar w:fldCharType="end"/>
            </w:r>
          </w:hyperlink>
        </w:p>
        <w:p w14:paraId="62CC6EFB" w14:textId="0AF7A066"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8" w:history="1">
            <w:r w:rsidR="009A53C6" w:rsidRPr="00EC0CA4">
              <w:rPr>
                <w:rStyle w:val="Hyperlink"/>
                <w:rFonts w:ascii="Times New Roman" w:hAnsi="Times New Roman" w:cs="Times New Roman"/>
                <w:noProof/>
                <w:sz w:val="24"/>
                <w:szCs w:val="24"/>
              </w:rPr>
              <w:t>3.3.1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Cellulose Fiber Characterization: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_Toc163919238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20</w:t>
            </w:r>
            <w:r w:rsidR="009A53C6" w:rsidRPr="00EC0CA4">
              <w:rPr>
                <w:rFonts w:ascii="Times New Roman" w:hAnsi="Times New Roman" w:cs="Times New Roman"/>
                <w:noProof/>
                <w:webHidden/>
                <w:sz w:val="24"/>
                <w:szCs w:val="24"/>
              </w:rPr>
              <w:fldChar w:fldCharType="end"/>
            </w:r>
          </w:hyperlink>
        </w:p>
        <w:p w14:paraId="57CA909D" w14:textId="116E5663"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39" w:history="1">
            <w:r w:rsidR="009A53C6" w:rsidRPr="00EC0CA4">
              <w:rPr>
                <w:rStyle w:val="Hyperlink"/>
                <w:rFonts w:ascii="Times New Roman" w:hAnsi="Times New Roman" w:cs="Times New Roman"/>
                <w:noProof/>
                <w:sz w:val="24"/>
                <w:szCs w:val="24"/>
              </w:rPr>
              <w:t>3.3.2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Ink formulation, rheology and printability:.</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_Toc163919239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22</w:t>
            </w:r>
            <w:r w:rsidR="009A53C6" w:rsidRPr="00EC0CA4">
              <w:rPr>
                <w:rFonts w:ascii="Times New Roman" w:hAnsi="Times New Roman" w:cs="Times New Roman"/>
                <w:noProof/>
                <w:webHidden/>
                <w:sz w:val="24"/>
                <w:szCs w:val="24"/>
              </w:rPr>
              <w:fldChar w:fldCharType="end"/>
            </w:r>
          </w:hyperlink>
        </w:p>
        <w:p w14:paraId="111AB36D" w14:textId="7AE54A18"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40" w:history="1">
            <w:r w:rsidR="009A53C6" w:rsidRPr="00EC0CA4">
              <w:rPr>
                <w:rStyle w:val="Hyperlink"/>
                <w:rFonts w:ascii="Times New Roman" w:hAnsi="Times New Roman" w:cs="Times New Roman"/>
                <w:noProof/>
                <w:sz w:val="24"/>
                <w:szCs w:val="24"/>
              </w:rPr>
              <w:t>3.3.3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Ink aging effects on rheology and 3D printability:.</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_Toc163919240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25</w:t>
            </w:r>
            <w:r w:rsidR="009A53C6" w:rsidRPr="00EC0CA4">
              <w:rPr>
                <w:rFonts w:ascii="Times New Roman" w:hAnsi="Times New Roman" w:cs="Times New Roman"/>
                <w:noProof/>
                <w:webHidden/>
                <w:sz w:val="24"/>
                <w:szCs w:val="24"/>
              </w:rPr>
              <w:fldChar w:fldCharType="end"/>
            </w:r>
          </w:hyperlink>
        </w:p>
        <w:p w14:paraId="48620EA6" w14:textId="310E53CE"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41" w:history="1">
            <w:r w:rsidR="009A53C6" w:rsidRPr="00EC0CA4">
              <w:rPr>
                <w:rStyle w:val="Hyperlink"/>
                <w:rFonts w:ascii="Times New Roman" w:hAnsi="Times New Roman" w:cs="Times New Roman"/>
                <w:noProof/>
                <w:sz w:val="24"/>
                <w:szCs w:val="24"/>
              </w:rPr>
              <w:t>3.4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Chapter Conclusion: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_Toc163919241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26</w:t>
            </w:r>
            <w:r w:rsidR="009A53C6" w:rsidRPr="00EC0CA4">
              <w:rPr>
                <w:rFonts w:ascii="Times New Roman" w:hAnsi="Times New Roman" w:cs="Times New Roman"/>
                <w:noProof/>
                <w:webHidden/>
                <w:sz w:val="24"/>
                <w:szCs w:val="24"/>
              </w:rPr>
              <w:fldChar w:fldCharType="end"/>
            </w:r>
          </w:hyperlink>
        </w:p>
        <w:p w14:paraId="74D8DD07" w14:textId="10D5D247" w:rsidR="009A53C6" w:rsidRPr="00CE60E8" w:rsidRDefault="00000000" w:rsidP="00CE60E8">
          <w:pPr>
            <w:pStyle w:val="TOC1"/>
            <w:rPr>
              <w:rFonts w:eastAsiaTheme="minorEastAsia"/>
              <w:kern w:val="2"/>
              <w14:ligatures w14:val="standardContextual"/>
            </w:rPr>
          </w:pPr>
          <w:hyperlink w:anchor="_Toc163919242" w:history="1">
            <w:r w:rsidR="009A53C6" w:rsidRPr="00CE60E8">
              <w:rPr>
                <w:rStyle w:val="Hyperlink"/>
                <w:b/>
                <w:bCs/>
              </w:rPr>
              <w:t>4</w:t>
            </w:r>
            <w:r w:rsidR="009A53C6" w:rsidRPr="00CE60E8">
              <w:rPr>
                <w:rFonts w:eastAsiaTheme="minorEastAsia"/>
                <w:kern w:val="2"/>
                <w14:ligatures w14:val="standardContextual"/>
              </w:rPr>
              <w:tab/>
            </w:r>
            <w:r w:rsidR="009A53C6" w:rsidRPr="00CE60E8">
              <w:rPr>
                <w:rStyle w:val="Hyperlink"/>
                <w:b/>
                <w:bCs/>
              </w:rPr>
              <w:t>Chapter 4: Thermo-mechanical effect on mechanical characterization</w:t>
            </w:r>
            <w:r w:rsidR="009A53C6" w:rsidRPr="00CE60E8">
              <w:rPr>
                <w:webHidden/>
              </w:rPr>
              <w:tab/>
            </w:r>
            <w:r w:rsidR="009A53C6" w:rsidRPr="00CE60E8">
              <w:rPr>
                <w:webHidden/>
              </w:rPr>
              <w:fldChar w:fldCharType="begin"/>
            </w:r>
            <w:r w:rsidR="009A53C6" w:rsidRPr="00CE60E8">
              <w:rPr>
                <w:webHidden/>
              </w:rPr>
              <w:instrText xml:space="preserve"> PAGEREF _Toc163919242 \h </w:instrText>
            </w:r>
            <w:r w:rsidR="009A53C6" w:rsidRPr="00CE60E8">
              <w:rPr>
                <w:webHidden/>
              </w:rPr>
            </w:r>
            <w:r w:rsidR="009A53C6" w:rsidRPr="00CE60E8">
              <w:rPr>
                <w:webHidden/>
              </w:rPr>
              <w:fldChar w:fldCharType="separate"/>
            </w:r>
            <w:r w:rsidR="00D51835" w:rsidRPr="00CE60E8">
              <w:rPr>
                <w:webHidden/>
              </w:rPr>
              <w:t>27</w:t>
            </w:r>
            <w:r w:rsidR="009A53C6" w:rsidRPr="00CE60E8">
              <w:rPr>
                <w:webHidden/>
              </w:rPr>
              <w:fldChar w:fldCharType="end"/>
            </w:r>
          </w:hyperlink>
        </w:p>
        <w:p w14:paraId="3EA456DF" w14:textId="6497AAAF"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43" w:history="1">
            <w:r w:rsidR="009A53C6" w:rsidRPr="00EC0CA4">
              <w:rPr>
                <w:rStyle w:val="Hyperlink"/>
                <w:rFonts w:ascii="Times New Roman" w:hAnsi="Times New Roman" w:cs="Times New Roman"/>
                <w:noProof/>
                <w:sz w:val="24"/>
                <w:szCs w:val="24"/>
              </w:rPr>
              <w:t>4.1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Chapter Introduction:.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_Toc163919243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27</w:t>
            </w:r>
            <w:r w:rsidR="009A53C6" w:rsidRPr="00EC0CA4">
              <w:rPr>
                <w:rFonts w:ascii="Times New Roman" w:hAnsi="Times New Roman" w:cs="Times New Roman"/>
                <w:noProof/>
                <w:webHidden/>
                <w:sz w:val="24"/>
                <w:szCs w:val="24"/>
              </w:rPr>
              <w:fldChar w:fldCharType="end"/>
            </w:r>
          </w:hyperlink>
        </w:p>
        <w:p w14:paraId="41A57045" w14:textId="6A19C070"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44" w:history="1">
            <w:r w:rsidR="009A53C6" w:rsidRPr="00EC0CA4">
              <w:rPr>
                <w:rStyle w:val="Hyperlink"/>
                <w:rFonts w:ascii="Times New Roman" w:hAnsi="Times New Roman" w:cs="Times New Roman"/>
                <w:noProof/>
                <w:sz w:val="24"/>
                <w:szCs w:val="24"/>
              </w:rPr>
              <w:t>4.2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Materials and Methods: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_Toc163919244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27</w:t>
            </w:r>
            <w:r w:rsidR="009A53C6" w:rsidRPr="00EC0CA4">
              <w:rPr>
                <w:rFonts w:ascii="Times New Roman" w:hAnsi="Times New Roman" w:cs="Times New Roman"/>
                <w:noProof/>
                <w:webHidden/>
                <w:sz w:val="24"/>
                <w:szCs w:val="24"/>
              </w:rPr>
              <w:fldChar w:fldCharType="end"/>
            </w:r>
          </w:hyperlink>
        </w:p>
        <w:p w14:paraId="02D0D6F2" w14:textId="0D918B57"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45" w:history="1">
            <w:r w:rsidR="009A53C6" w:rsidRPr="00EC0CA4">
              <w:rPr>
                <w:rStyle w:val="Hyperlink"/>
                <w:rFonts w:ascii="Times New Roman" w:eastAsia="SimSun" w:hAnsi="Times New Roman" w:cs="Times New Roman"/>
                <w:noProof/>
                <w:sz w:val="24"/>
                <w:szCs w:val="24"/>
              </w:rPr>
              <w:t>4.2.1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eastAsia="SimSun" w:hAnsi="Times New Roman" w:cs="Times New Roman"/>
                <w:noProof/>
                <w:sz w:val="24"/>
                <w:szCs w:val="24"/>
              </w:rPr>
              <w:t>Printable ink formulation, rheologY characterization and 3D printing</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_Toc163919245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27</w:t>
            </w:r>
            <w:r w:rsidR="009A53C6" w:rsidRPr="00EC0CA4">
              <w:rPr>
                <w:rFonts w:ascii="Times New Roman" w:hAnsi="Times New Roman" w:cs="Times New Roman"/>
                <w:noProof/>
                <w:webHidden/>
                <w:sz w:val="24"/>
                <w:szCs w:val="24"/>
              </w:rPr>
              <w:fldChar w:fldCharType="end"/>
            </w:r>
          </w:hyperlink>
        </w:p>
        <w:p w14:paraId="20D2A728" w14:textId="5280B065"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46" w:history="1">
            <w:r w:rsidR="009A53C6" w:rsidRPr="00EC0CA4">
              <w:rPr>
                <w:rStyle w:val="Hyperlink"/>
                <w:rFonts w:ascii="Times New Roman" w:hAnsi="Times New Roman" w:cs="Times New Roman"/>
                <w:noProof/>
                <w:sz w:val="24"/>
                <w:szCs w:val="24"/>
              </w:rPr>
              <w:t>4.2.2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Solidification: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_Toc163919246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27</w:t>
            </w:r>
            <w:r w:rsidR="009A53C6" w:rsidRPr="00EC0CA4">
              <w:rPr>
                <w:rFonts w:ascii="Times New Roman" w:hAnsi="Times New Roman" w:cs="Times New Roman"/>
                <w:noProof/>
                <w:webHidden/>
                <w:sz w:val="24"/>
                <w:szCs w:val="24"/>
              </w:rPr>
              <w:fldChar w:fldCharType="end"/>
            </w:r>
          </w:hyperlink>
        </w:p>
        <w:p w14:paraId="4C636793" w14:textId="044BE342"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47" w:history="1">
            <w:r w:rsidR="009A53C6" w:rsidRPr="00EC0CA4">
              <w:rPr>
                <w:rStyle w:val="Hyperlink"/>
                <w:rFonts w:ascii="Times New Roman" w:hAnsi="Times New Roman" w:cs="Times New Roman"/>
                <w:noProof/>
                <w:sz w:val="24"/>
                <w:szCs w:val="24"/>
              </w:rPr>
              <w:t>4.2.3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Mechanical properties characterization: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_Toc163919247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28</w:t>
            </w:r>
            <w:r w:rsidR="009A53C6" w:rsidRPr="00EC0CA4">
              <w:rPr>
                <w:rFonts w:ascii="Times New Roman" w:hAnsi="Times New Roman" w:cs="Times New Roman"/>
                <w:noProof/>
                <w:webHidden/>
                <w:sz w:val="24"/>
                <w:szCs w:val="24"/>
              </w:rPr>
              <w:fldChar w:fldCharType="end"/>
            </w:r>
          </w:hyperlink>
        </w:p>
        <w:p w14:paraId="1C894C2B" w14:textId="77A9789E"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48" w:history="1">
            <w:r w:rsidR="009A53C6" w:rsidRPr="00EC0CA4">
              <w:rPr>
                <w:rStyle w:val="Hyperlink"/>
                <w:rFonts w:ascii="Times New Roman" w:hAnsi="Times New Roman" w:cs="Times New Roman"/>
                <w:noProof/>
                <w:sz w:val="24"/>
                <w:szCs w:val="24"/>
              </w:rPr>
              <w:t>4.2.4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Microstructure characterization:.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_Toc163919248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28</w:t>
            </w:r>
            <w:r w:rsidR="009A53C6" w:rsidRPr="00EC0CA4">
              <w:rPr>
                <w:rFonts w:ascii="Times New Roman" w:hAnsi="Times New Roman" w:cs="Times New Roman"/>
                <w:noProof/>
                <w:webHidden/>
                <w:sz w:val="24"/>
                <w:szCs w:val="24"/>
              </w:rPr>
              <w:fldChar w:fldCharType="end"/>
            </w:r>
          </w:hyperlink>
        </w:p>
        <w:p w14:paraId="5A3BD853" w14:textId="55E0E4EE"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49" w:history="1">
            <w:r w:rsidR="009A53C6" w:rsidRPr="00EC0CA4">
              <w:rPr>
                <w:rStyle w:val="Hyperlink"/>
                <w:rFonts w:ascii="Times New Roman" w:hAnsi="Times New Roman" w:cs="Times New Roman"/>
                <w:noProof/>
                <w:sz w:val="24"/>
                <w:szCs w:val="24"/>
              </w:rPr>
              <w:t>4.2.5</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Hydrogen bonding characterization:.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_Toc163919249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29</w:t>
            </w:r>
            <w:r w:rsidR="009A53C6" w:rsidRPr="00EC0CA4">
              <w:rPr>
                <w:rFonts w:ascii="Times New Roman" w:hAnsi="Times New Roman" w:cs="Times New Roman"/>
                <w:noProof/>
                <w:webHidden/>
                <w:sz w:val="24"/>
                <w:szCs w:val="24"/>
              </w:rPr>
              <w:fldChar w:fldCharType="end"/>
            </w:r>
          </w:hyperlink>
        </w:p>
        <w:p w14:paraId="44E6C5AA" w14:textId="15267637"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50" w:history="1">
            <w:r w:rsidR="009A53C6" w:rsidRPr="00EC0CA4">
              <w:rPr>
                <w:rStyle w:val="Hyperlink"/>
                <w:rFonts w:ascii="Times New Roman" w:eastAsia="SimSun" w:hAnsi="Times New Roman" w:cs="Times New Roman"/>
                <w:noProof/>
                <w:sz w:val="24"/>
                <w:szCs w:val="24"/>
              </w:rPr>
              <w:t>4.3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Result and Discussion: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_Toc163919250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29</w:t>
            </w:r>
            <w:r w:rsidR="009A53C6" w:rsidRPr="00EC0CA4">
              <w:rPr>
                <w:rFonts w:ascii="Times New Roman" w:hAnsi="Times New Roman" w:cs="Times New Roman"/>
                <w:noProof/>
                <w:webHidden/>
                <w:sz w:val="24"/>
                <w:szCs w:val="24"/>
              </w:rPr>
              <w:fldChar w:fldCharType="end"/>
            </w:r>
          </w:hyperlink>
        </w:p>
        <w:p w14:paraId="6439D89B" w14:textId="17F93757"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51" w:history="1">
            <w:r w:rsidR="009A53C6" w:rsidRPr="00EC0CA4">
              <w:rPr>
                <w:rStyle w:val="Hyperlink"/>
                <w:rFonts w:ascii="Times New Roman" w:hAnsi="Times New Roman" w:cs="Times New Roman"/>
                <w:noProof/>
                <w:sz w:val="24"/>
                <w:szCs w:val="24"/>
              </w:rPr>
              <w:t>4.3.1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Compressive properties:.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_Toc163919251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29</w:t>
            </w:r>
            <w:r w:rsidR="009A53C6" w:rsidRPr="00EC0CA4">
              <w:rPr>
                <w:rFonts w:ascii="Times New Roman" w:hAnsi="Times New Roman" w:cs="Times New Roman"/>
                <w:noProof/>
                <w:webHidden/>
                <w:sz w:val="24"/>
                <w:szCs w:val="24"/>
              </w:rPr>
              <w:fldChar w:fldCharType="end"/>
            </w:r>
          </w:hyperlink>
        </w:p>
        <w:p w14:paraId="1A37A7F3" w14:textId="5C4CD119"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52" w:history="1">
            <w:r w:rsidR="009A53C6" w:rsidRPr="00EC0CA4">
              <w:rPr>
                <w:rStyle w:val="Hyperlink"/>
                <w:rFonts w:ascii="Times New Roman" w:hAnsi="Times New Roman" w:cs="Times New Roman"/>
                <w:noProof/>
                <w:sz w:val="24"/>
                <w:szCs w:val="24"/>
              </w:rPr>
              <w:t>4.3.2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Flexural properties:.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_Toc163919252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32</w:t>
            </w:r>
            <w:r w:rsidR="009A53C6" w:rsidRPr="00EC0CA4">
              <w:rPr>
                <w:rFonts w:ascii="Times New Roman" w:hAnsi="Times New Roman" w:cs="Times New Roman"/>
                <w:noProof/>
                <w:webHidden/>
                <w:sz w:val="24"/>
                <w:szCs w:val="24"/>
              </w:rPr>
              <w:fldChar w:fldCharType="end"/>
            </w:r>
          </w:hyperlink>
        </w:p>
        <w:p w14:paraId="6432CF7F" w14:textId="63680221"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53" w:history="1">
            <w:r w:rsidR="009A53C6" w:rsidRPr="00EC0CA4">
              <w:rPr>
                <w:rStyle w:val="Hyperlink"/>
                <w:rFonts w:ascii="Times New Roman" w:hAnsi="Times New Roman" w:cs="Times New Roman"/>
                <w:noProof/>
                <w:sz w:val="24"/>
                <w:szCs w:val="24"/>
              </w:rPr>
              <w:t>4.3.3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Thermal tuning composite properties:.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_Toc163919253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34</w:t>
            </w:r>
            <w:r w:rsidR="009A53C6" w:rsidRPr="00EC0CA4">
              <w:rPr>
                <w:rFonts w:ascii="Times New Roman" w:hAnsi="Times New Roman" w:cs="Times New Roman"/>
                <w:noProof/>
                <w:webHidden/>
                <w:sz w:val="24"/>
                <w:szCs w:val="24"/>
              </w:rPr>
              <w:fldChar w:fldCharType="end"/>
            </w:r>
          </w:hyperlink>
        </w:p>
        <w:p w14:paraId="0C4F1A26" w14:textId="5FD6B674"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54" w:history="1">
            <w:r w:rsidR="009A53C6" w:rsidRPr="00EC0CA4">
              <w:rPr>
                <w:rStyle w:val="Hyperlink"/>
                <w:rFonts w:ascii="Times New Roman" w:hAnsi="Times New Roman" w:cs="Times New Roman"/>
                <w:noProof/>
                <w:sz w:val="24"/>
                <w:szCs w:val="24"/>
              </w:rPr>
              <w:t>4.3.4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Aging effect on composite mechanical properties:.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_Toc163919254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35</w:t>
            </w:r>
            <w:r w:rsidR="009A53C6" w:rsidRPr="00EC0CA4">
              <w:rPr>
                <w:rFonts w:ascii="Times New Roman" w:hAnsi="Times New Roman" w:cs="Times New Roman"/>
                <w:noProof/>
                <w:webHidden/>
                <w:sz w:val="24"/>
                <w:szCs w:val="24"/>
              </w:rPr>
              <w:fldChar w:fldCharType="end"/>
            </w:r>
          </w:hyperlink>
        </w:p>
        <w:p w14:paraId="51AAE391" w14:textId="0FA3C3CB"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55" w:history="1">
            <w:r w:rsidR="009A53C6" w:rsidRPr="00EC0CA4">
              <w:rPr>
                <w:rStyle w:val="Hyperlink"/>
                <w:rFonts w:ascii="Times New Roman" w:hAnsi="Times New Roman" w:cs="Times New Roman"/>
                <w:noProof/>
                <w:sz w:val="24"/>
                <w:szCs w:val="24"/>
              </w:rPr>
              <w:t>4.4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Chapter Conclusion: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_Toc163919255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37</w:t>
            </w:r>
            <w:r w:rsidR="009A53C6" w:rsidRPr="00EC0CA4">
              <w:rPr>
                <w:rFonts w:ascii="Times New Roman" w:hAnsi="Times New Roman" w:cs="Times New Roman"/>
                <w:noProof/>
                <w:webHidden/>
                <w:sz w:val="24"/>
                <w:szCs w:val="24"/>
              </w:rPr>
              <w:fldChar w:fldCharType="end"/>
            </w:r>
          </w:hyperlink>
        </w:p>
        <w:p w14:paraId="23E9219F" w14:textId="257F1D3E" w:rsidR="009A53C6" w:rsidRPr="00CE60E8" w:rsidRDefault="00000000" w:rsidP="00CE60E8">
          <w:pPr>
            <w:pStyle w:val="TOC1"/>
            <w:rPr>
              <w:rFonts w:eastAsiaTheme="minorEastAsia"/>
              <w:kern w:val="2"/>
              <w14:ligatures w14:val="standardContextual"/>
            </w:rPr>
          </w:pPr>
          <w:hyperlink w:anchor="_Toc163919256" w:history="1">
            <w:r w:rsidR="009A53C6" w:rsidRPr="00CE60E8">
              <w:rPr>
                <w:rStyle w:val="Hyperlink"/>
                <w:b/>
                <w:bCs/>
              </w:rPr>
              <w:t>5</w:t>
            </w:r>
            <w:r w:rsidR="009A53C6" w:rsidRPr="00CE60E8">
              <w:rPr>
                <w:rFonts w:eastAsiaTheme="minorEastAsia"/>
                <w:kern w:val="2"/>
                <w14:ligatures w14:val="standardContextual"/>
              </w:rPr>
              <w:tab/>
            </w:r>
            <w:r w:rsidR="009A53C6" w:rsidRPr="00CE60E8">
              <w:rPr>
                <w:rStyle w:val="Hyperlink"/>
                <w:b/>
                <w:bCs/>
              </w:rPr>
              <w:t xml:space="preserve">Chapter 5: </w:t>
            </w:r>
            <w:r w:rsidR="009A53C6" w:rsidRPr="00CE60E8">
              <w:rPr>
                <w:rStyle w:val="Hyperlink"/>
                <w:b/>
                <w:bCs/>
                <w:shd w:val="clear" w:color="auto" w:fill="FFFFFF"/>
              </w:rPr>
              <w:t>Tunable Porous 3D Structures with Multiscale Porosity</w:t>
            </w:r>
            <w:r w:rsidR="009A53C6" w:rsidRPr="00CE60E8">
              <w:rPr>
                <w:webHidden/>
              </w:rPr>
              <w:tab/>
            </w:r>
            <w:r w:rsidR="009A53C6" w:rsidRPr="00CE60E8">
              <w:rPr>
                <w:webHidden/>
              </w:rPr>
              <w:fldChar w:fldCharType="begin"/>
            </w:r>
            <w:r w:rsidR="009A53C6" w:rsidRPr="00CE60E8">
              <w:rPr>
                <w:webHidden/>
              </w:rPr>
              <w:instrText xml:space="preserve"> PAGEREF _Toc163919256 \h </w:instrText>
            </w:r>
            <w:r w:rsidR="009A53C6" w:rsidRPr="00CE60E8">
              <w:rPr>
                <w:webHidden/>
              </w:rPr>
            </w:r>
            <w:r w:rsidR="009A53C6" w:rsidRPr="00CE60E8">
              <w:rPr>
                <w:webHidden/>
              </w:rPr>
              <w:fldChar w:fldCharType="separate"/>
            </w:r>
            <w:r w:rsidR="00D51835" w:rsidRPr="00CE60E8">
              <w:rPr>
                <w:webHidden/>
              </w:rPr>
              <w:t>39</w:t>
            </w:r>
            <w:r w:rsidR="009A53C6" w:rsidRPr="00CE60E8">
              <w:rPr>
                <w:webHidden/>
              </w:rPr>
              <w:fldChar w:fldCharType="end"/>
            </w:r>
          </w:hyperlink>
        </w:p>
        <w:p w14:paraId="41BB9279" w14:textId="037ABA29"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57" w:history="1">
            <w:r w:rsidR="009A53C6" w:rsidRPr="00EC0CA4">
              <w:rPr>
                <w:rStyle w:val="Hyperlink"/>
                <w:rFonts w:ascii="Times New Roman" w:hAnsi="Times New Roman" w:cs="Times New Roman"/>
                <w:noProof/>
                <w:sz w:val="24"/>
                <w:szCs w:val="24"/>
              </w:rPr>
              <w:t>5.1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Chapter Introduction:.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_Toc163919257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39</w:t>
            </w:r>
            <w:r w:rsidR="009A53C6" w:rsidRPr="00EC0CA4">
              <w:rPr>
                <w:rFonts w:ascii="Times New Roman" w:hAnsi="Times New Roman" w:cs="Times New Roman"/>
                <w:noProof/>
                <w:webHidden/>
                <w:sz w:val="24"/>
                <w:szCs w:val="24"/>
              </w:rPr>
              <w:fldChar w:fldCharType="end"/>
            </w:r>
          </w:hyperlink>
        </w:p>
        <w:p w14:paraId="53EF1142" w14:textId="7D06C105"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58" w:history="1">
            <w:r w:rsidR="009A53C6" w:rsidRPr="00EC0CA4">
              <w:rPr>
                <w:rStyle w:val="Hyperlink"/>
                <w:rFonts w:ascii="Times New Roman" w:hAnsi="Times New Roman" w:cs="Times New Roman"/>
                <w:noProof/>
                <w:sz w:val="24"/>
                <w:szCs w:val="24"/>
              </w:rPr>
              <w:t>5.2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Materials and Methods: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_Toc163919258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40</w:t>
            </w:r>
            <w:r w:rsidR="009A53C6" w:rsidRPr="00EC0CA4">
              <w:rPr>
                <w:rFonts w:ascii="Times New Roman" w:hAnsi="Times New Roman" w:cs="Times New Roman"/>
                <w:noProof/>
                <w:webHidden/>
                <w:sz w:val="24"/>
                <w:szCs w:val="24"/>
              </w:rPr>
              <w:fldChar w:fldCharType="end"/>
            </w:r>
          </w:hyperlink>
        </w:p>
        <w:p w14:paraId="157600FF" w14:textId="4C6DB16F"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59" w:history="1">
            <w:r w:rsidR="009A53C6" w:rsidRPr="00EC0CA4">
              <w:rPr>
                <w:rStyle w:val="Hyperlink"/>
                <w:rFonts w:ascii="Times New Roman" w:hAnsi="Times New Roman" w:cs="Times New Roman"/>
                <w:noProof/>
                <w:sz w:val="24"/>
                <w:szCs w:val="24"/>
              </w:rPr>
              <w:t>5.2.1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Materials and Printable Ink Preparation: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_Toc163919259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40</w:t>
            </w:r>
            <w:r w:rsidR="009A53C6" w:rsidRPr="00EC0CA4">
              <w:rPr>
                <w:rFonts w:ascii="Times New Roman" w:hAnsi="Times New Roman" w:cs="Times New Roman"/>
                <w:noProof/>
                <w:webHidden/>
                <w:sz w:val="24"/>
                <w:szCs w:val="24"/>
              </w:rPr>
              <w:fldChar w:fldCharType="end"/>
            </w:r>
          </w:hyperlink>
        </w:p>
        <w:p w14:paraId="6B10FF51" w14:textId="3564FE53"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60" w:history="1">
            <w:r w:rsidR="009A53C6" w:rsidRPr="00EC0CA4">
              <w:rPr>
                <w:rStyle w:val="Hyperlink"/>
                <w:rFonts w:ascii="Times New Roman" w:hAnsi="Times New Roman" w:cs="Times New Roman"/>
                <w:noProof/>
                <w:sz w:val="24"/>
                <w:szCs w:val="24"/>
              </w:rPr>
              <w:t>5.2.2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3D printing and Others: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_Toc163919260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41</w:t>
            </w:r>
            <w:r w:rsidR="009A53C6" w:rsidRPr="00EC0CA4">
              <w:rPr>
                <w:rFonts w:ascii="Times New Roman" w:hAnsi="Times New Roman" w:cs="Times New Roman"/>
                <w:noProof/>
                <w:webHidden/>
                <w:sz w:val="24"/>
                <w:szCs w:val="24"/>
              </w:rPr>
              <w:fldChar w:fldCharType="end"/>
            </w:r>
          </w:hyperlink>
        </w:p>
        <w:p w14:paraId="061FA79D" w14:textId="002593DC"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61" w:history="1">
            <w:r w:rsidR="009A53C6" w:rsidRPr="00EC0CA4">
              <w:rPr>
                <w:rStyle w:val="Hyperlink"/>
                <w:rFonts w:ascii="Times New Roman" w:hAnsi="Times New Roman" w:cs="Times New Roman"/>
                <w:noProof/>
                <w:sz w:val="24"/>
                <w:szCs w:val="24"/>
              </w:rPr>
              <w:t>5.2.3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Characterization of Microstructure:.</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_Toc163919261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41</w:t>
            </w:r>
            <w:r w:rsidR="009A53C6" w:rsidRPr="00EC0CA4">
              <w:rPr>
                <w:rFonts w:ascii="Times New Roman" w:hAnsi="Times New Roman" w:cs="Times New Roman"/>
                <w:noProof/>
                <w:webHidden/>
                <w:sz w:val="24"/>
                <w:szCs w:val="24"/>
              </w:rPr>
              <w:fldChar w:fldCharType="end"/>
            </w:r>
          </w:hyperlink>
        </w:p>
        <w:p w14:paraId="076DD5C8" w14:textId="04809B56"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62" w:history="1">
            <w:r w:rsidR="009A53C6" w:rsidRPr="00EC0CA4">
              <w:rPr>
                <w:rStyle w:val="Hyperlink"/>
                <w:rFonts w:ascii="Times New Roman" w:hAnsi="Times New Roman" w:cs="Times New Roman"/>
                <w:noProof/>
                <w:sz w:val="24"/>
                <w:szCs w:val="24"/>
              </w:rPr>
              <w:t>5.2.4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Porosity Characterization:.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_Toc163919262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41</w:t>
            </w:r>
            <w:r w:rsidR="009A53C6" w:rsidRPr="00EC0CA4">
              <w:rPr>
                <w:rFonts w:ascii="Times New Roman" w:hAnsi="Times New Roman" w:cs="Times New Roman"/>
                <w:noProof/>
                <w:webHidden/>
                <w:sz w:val="24"/>
                <w:szCs w:val="24"/>
              </w:rPr>
              <w:fldChar w:fldCharType="end"/>
            </w:r>
          </w:hyperlink>
        </w:p>
        <w:p w14:paraId="1BAEFF6C" w14:textId="1D53D973"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63" w:history="1">
            <w:r w:rsidR="009A53C6" w:rsidRPr="00EC0CA4">
              <w:rPr>
                <w:rStyle w:val="Hyperlink"/>
                <w:rFonts w:ascii="Times New Roman" w:hAnsi="Times New Roman" w:cs="Times New Roman"/>
                <w:noProof/>
                <w:sz w:val="24"/>
                <w:szCs w:val="24"/>
              </w:rPr>
              <w:t>5.3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Results and Discussion:.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_Toc163919263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42</w:t>
            </w:r>
            <w:r w:rsidR="009A53C6" w:rsidRPr="00EC0CA4">
              <w:rPr>
                <w:rFonts w:ascii="Times New Roman" w:hAnsi="Times New Roman" w:cs="Times New Roman"/>
                <w:noProof/>
                <w:webHidden/>
                <w:sz w:val="24"/>
                <w:szCs w:val="24"/>
              </w:rPr>
              <w:fldChar w:fldCharType="end"/>
            </w:r>
          </w:hyperlink>
        </w:p>
        <w:p w14:paraId="23899AB1" w14:textId="5BB19152"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64" w:history="1">
            <w:r w:rsidR="009A53C6" w:rsidRPr="00EC0CA4">
              <w:rPr>
                <w:rStyle w:val="Hyperlink"/>
                <w:rFonts w:ascii="Times New Roman" w:hAnsi="Times New Roman" w:cs="Times New Roman"/>
                <w:noProof/>
                <w:sz w:val="24"/>
                <w:szCs w:val="24"/>
              </w:rPr>
              <w:t>5.3.1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Fabrication of 3D composite structure with multiscale porosity:</w:t>
            </w:r>
            <w:r w:rsidR="009A53C6" w:rsidRPr="00EC0CA4">
              <w:rPr>
                <w:rStyle w:val="Hyperlink"/>
                <w:rFonts w:ascii="Times New Roman" w:eastAsia="Times New Roman" w:hAnsi="Times New Roman" w:cs="Times New Roman"/>
                <w:noProof/>
                <w:sz w:val="24"/>
                <w:szCs w:val="24"/>
              </w:rPr>
              <w:t>.</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_Toc163919264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42</w:t>
            </w:r>
            <w:r w:rsidR="009A53C6" w:rsidRPr="00EC0CA4">
              <w:rPr>
                <w:rFonts w:ascii="Times New Roman" w:hAnsi="Times New Roman" w:cs="Times New Roman"/>
                <w:noProof/>
                <w:webHidden/>
                <w:sz w:val="24"/>
                <w:szCs w:val="24"/>
              </w:rPr>
              <w:fldChar w:fldCharType="end"/>
            </w:r>
          </w:hyperlink>
        </w:p>
        <w:p w14:paraId="3253B829" w14:textId="62DC06AC"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65" w:history="1">
            <w:r w:rsidR="009A53C6" w:rsidRPr="00EC0CA4">
              <w:rPr>
                <w:rStyle w:val="Hyperlink"/>
                <w:rFonts w:ascii="Times New Roman" w:hAnsi="Times New Roman" w:cs="Times New Roman"/>
                <w:noProof/>
                <w:sz w:val="24"/>
                <w:szCs w:val="24"/>
              </w:rPr>
              <w:t>5.3.2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Understanding amylopectin thermal activation mechanism on rheology:</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_Toc163919265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43</w:t>
            </w:r>
            <w:r w:rsidR="009A53C6" w:rsidRPr="00EC0CA4">
              <w:rPr>
                <w:rFonts w:ascii="Times New Roman" w:hAnsi="Times New Roman" w:cs="Times New Roman"/>
                <w:noProof/>
                <w:webHidden/>
                <w:sz w:val="24"/>
                <w:szCs w:val="24"/>
              </w:rPr>
              <w:fldChar w:fldCharType="end"/>
            </w:r>
          </w:hyperlink>
        </w:p>
        <w:p w14:paraId="50CCC101" w14:textId="0D973AD6"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67" w:history="1">
            <w:r w:rsidR="009A53C6" w:rsidRPr="00EC0CA4">
              <w:rPr>
                <w:rStyle w:val="Hyperlink"/>
                <w:rFonts w:ascii="Times New Roman" w:hAnsi="Times New Roman" w:cs="Times New Roman"/>
                <w:noProof/>
                <w:sz w:val="24"/>
                <w:szCs w:val="24"/>
              </w:rPr>
              <w:t>5.3.3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Understanding amylopectin thermal activation mechanism for micro</w:t>
            </w:r>
            <w:r w:rsidR="008B38D5" w:rsidRPr="00EC0CA4">
              <w:rPr>
                <w:rStyle w:val="Hyperlink"/>
                <w:rFonts w:ascii="Times New Roman" w:hAnsi="Times New Roman" w:cs="Times New Roman"/>
                <w:noProof/>
                <w:sz w:val="24"/>
                <w:szCs w:val="24"/>
              </w:rPr>
              <w:t>-</w:t>
            </w:r>
            <w:r w:rsidR="009A53C6" w:rsidRPr="00EC0CA4">
              <w:rPr>
                <w:rStyle w:val="Hyperlink"/>
                <w:rFonts w:ascii="Times New Roman" w:hAnsi="Times New Roman" w:cs="Times New Roman"/>
                <w:noProof/>
                <w:sz w:val="24"/>
                <w:szCs w:val="24"/>
              </w:rPr>
              <w:t>nano pores: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_Toc163919267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45</w:t>
            </w:r>
            <w:r w:rsidR="009A53C6" w:rsidRPr="00EC0CA4">
              <w:rPr>
                <w:rFonts w:ascii="Times New Roman" w:hAnsi="Times New Roman" w:cs="Times New Roman"/>
                <w:noProof/>
                <w:webHidden/>
                <w:sz w:val="24"/>
                <w:szCs w:val="24"/>
              </w:rPr>
              <w:fldChar w:fldCharType="end"/>
            </w:r>
          </w:hyperlink>
        </w:p>
        <w:p w14:paraId="5A152179" w14:textId="6F3E9A29"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68" w:history="1">
            <w:r w:rsidR="009A53C6" w:rsidRPr="00EC0CA4">
              <w:rPr>
                <w:rStyle w:val="Hyperlink"/>
                <w:rFonts w:ascii="Times New Roman" w:eastAsia="Times New Roman" w:hAnsi="Times New Roman" w:cs="Times New Roman"/>
                <w:noProof/>
                <w:sz w:val="24"/>
                <w:szCs w:val="24"/>
              </w:rPr>
              <w:t>5.4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Chapter conclusion: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_Toc163919268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49</w:t>
            </w:r>
            <w:r w:rsidR="009A53C6" w:rsidRPr="00EC0CA4">
              <w:rPr>
                <w:rFonts w:ascii="Times New Roman" w:hAnsi="Times New Roman" w:cs="Times New Roman"/>
                <w:noProof/>
                <w:webHidden/>
                <w:sz w:val="24"/>
                <w:szCs w:val="24"/>
              </w:rPr>
              <w:fldChar w:fldCharType="end"/>
            </w:r>
          </w:hyperlink>
        </w:p>
        <w:p w14:paraId="77B1FE30" w14:textId="3BE30093" w:rsidR="009A53C6" w:rsidRPr="00CE60E8" w:rsidRDefault="00000000" w:rsidP="00CE60E8">
          <w:pPr>
            <w:pStyle w:val="TOC1"/>
            <w:rPr>
              <w:rFonts w:eastAsiaTheme="minorEastAsia"/>
              <w:kern w:val="2"/>
              <w14:ligatures w14:val="standardContextual"/>
            </w:rPr>
          </w:pPr>
          <w:hyperlink w:anchor="_Toc163919269" w:history="1">
            <w:r w:rsidR="009A53C6" w:rsidRPr="00CE60E8">
              <w:rPr>
                <w:rStyle w:val="Hyperlink"/>
                <w:b/>
                <w:bCs/>
              </w:rPr>
              <w:t>6</w:t>
            </w:r>
            <w:r w:rsidR="009A53C6" w:rsidRPr="00CE60E8">
              <w:rPr>
                <w:rFonts w:eastAsiaTheme="minorEastAsia"/>
                <w:kern w:val="2"/>
                <w14:ligatures w14:val="standardContextual"/>
              </w:rPr>
              <w:tab/>
            </w:r>
            <w:r w:rsidR="009A53C6" w:rsidRPr="00CE60E8">
              <w:rPr>
                <w:rStyle w:val="Hyperlink"/>
                <w:b/>
                <w:bCs/>
              </w:rPr>
              <w:t>Chapter 6: Recycling 3D printed corn-based composite.</w:t>
            </w:r>
            <w:r w:rsidR="009A53C6" w:rsidRPr="00CE60E8">
              <w:rPr>
                <w:webHidden/>
              </w:rPr>
              <w:tab/>
            </w:r>
            <w:r w:rsidR="009A53C6" w:rsidRPr="00CE60E8">
              <w:rPr>
                <w:webHidden/>
              </w:rPr>
              <w:fldChar w:fldCharType="begin"/>
            </w:r>
            <w:r w:rsidR="009A53C6" w:rsidRPr="00CE60E8">
              <w:rPr>
                <w:webHidden/>
              </w:rPr>
              <w:instrText xml:space="preserve"> PAGEREF _Toc163919269 \h </w:instrText>
            </w:r>
            <w:r w:rsidR="009A53C6" w:rsidRPr="00CE60E8">
              <w:rPr>
                <w:webHidden/>
              </w:rPr>
            </w:r>
            <w:r w:rsidR="009A53C6" w:rsidRPr="00CE60E8">
              <w:rPr>
                <w:webHidden/>
              </w:rPr>
              <w:fldChar w:fldCharType="separate"/>
            </w:r>
            <w:r w:rsidR="00D51835" w:rsidRPr="00CE60E8">
              <w:rPr>
                <w:webHidden/>
              </w:rPr>
              <w:t>51</w:t>
            </w:r>
            <w:r w:rsidR="009A53C6" w:rsidRPr="00CE60E8">
              <w:rPr>
                <w:webHidden/>
              </w:rPr>
              <w:fldChar w:fldCharType="end"/>
            </w:r>
          </w:hyperlink>
        </w:p>
        <w:p w14:paraId="02717279" w14:textId="3FB92FC4"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70" w:history="1">
            <w:r w:rsidR="009A53C6" w:rsidRPr="00EC0CA4">
              <w:rPr>
                <w:rStyle w:val="Hyperlink"/>
                <w:rFonts w:ascii="Times New Roman" w:hAnsi="Times New Roman" w:cs="Times New Roman"/>
                <w:noProof/>
                <w:sz w:val="24"/>
                <w:szCs w:val="24"/>
              </w:rPr>
              <w:t>6.1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Chapter Introduction: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_Toc163919270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51</w:t>
            </w:r>
            <w:r w:rsidR="009A53C6" w:rsidRPr="00EC0CA4">
              <w:rPr>
                <w:rFonts w:ascii="Times New Roman" w:hAnsi="Times New Roman" w:cs="Times New Roman"/>
                <w:noProof/>
                <w:webHidden/>
                <w:sz w:val="24"/>
                <w:szCs w:val="24"/>
              </w:rPr>
              <w:fldChar w:fldCharType="end"/>
            </w:r>
          </w:hyperlink>
        </w:p>
        <w:p w14:paraId="55414953" w14:textId="7D9EAB55"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71" w:history="1">
            <w:r w:rsidR="009A53C6" w:rsidRPr="00EC0CA4">
              <w:rPr>
                <w:rStyle w:val="Hyperlink"/>
                <w:rFonts w:ascii="Times New Roman" w:hAnsi="Times New Roman" w:cs="Times New Roman"/>
                <w:noProof/>
                <w:sz w:val="24"/>
                <w:szCs w:val="24"/>
              </w:rPr>
              <w:t>6.2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Materials and Methods:</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_Toc163919271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51</w:t>
            </w:r>
            <w:r w:rsidR="009A53C6" w:rsidRPr="00EC0CA4">
              <w:rPr>
                <w:rFonts w:ascii="Times New Roman" w:hAnsi="Times New Roman" w:cs="Times New Roman"/>
                <w:noProof/>
                <w:webHidden/>
                <w:sz w:val="24"/>
                <w:szCs w:val="24"/>
              </w:rPr>
              <w:fldChar w:fldCharType="end"/>
            </w:r>
          </w:hyperlink>
        </w:p>
        <w:p w14:paraId="44A6C5ED" w14:textId="4DFD69DB" w:rsidR="009A53C6" w:rsidRPr="00EC0CA4"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72" w:history="1">
            <w:r w:rsidR="009A53C6" w:rsidRPr="00EC0CA4">
              <w:rPr>
                <w:rStyle w:val="Hyperlink"/>
                <w:rFonts w:ascii="Times New Roman" w:hAnsi="Times New Roman" w:cs="Times New Roman"/>
                <w:noProof/>
                <w:sz w:val="24"/>
                <w:szCs w:val="24"/>
              </w:rPr>
              <w:t>6.3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Results and discussion:.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_Toc163919272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52</w:t>
            </w:r>
            <w:r w:rsidR="009A53C6" w:rsidRPr="00EC0CA4">
              <w:rPr>
                <w:rFonts w:ascii="Times New Roman" w:hAnsi="Times New Roman" w:cs="Times New Roman"/>
                <w:noProof/>
                <w:webHidden/>
                <w:sz w:val="24"/>
                <w:szCs w:val="24"/>
              </w:rPr>
              <w:fldChar w:fldCharType="end"/>
            </w:r>
          </w:hyperlink>
        </w:p>
        <w:p w14:paraId="4D03FE99" w14:textId="58211D5B"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73" w:history="1">
            <w:r w:rsidR="009A53C6" w:rsidRPr="00EC0CA4">
              <w:rPr>
                <w:rStyle w:val="Hyperlink"/>
                <w:rFonts w:ascii="Times New Roman" w:hAnsi="Times New Roman" w:cs="Times New Roman"/>
                <w:noProof/>
                <w:sz w:val="24"/>
                <w:szCs w:val="24"/>
              </w:rPr>
              <w:t>6.3.1</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Rheology of the recycled composite:</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_Toc163919273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52</w:t>
            </w:r>
            <w:r w:rsidR="009A53C6" w:rsidRPr="00EC0CA4">
              <w:rPr>
                <w:rFonts w:ascii="Times New Roman" w:hAnsi="Times New Roman" w:cs="Times New Roman"/>
                <w:noProof/>
                <w:webHidden/>
                <w:sz w:val="24"/>
                <w:szCs w:val="24"/>
              </w:rPr>
              <w:fldChar w:fldCharType="end"/>
            </w:r>
          </w:hyperlink>
        </w:p>
        <w:p w14:paraId="2D4B03D5" w14:textId="37CFC1CB"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74" w:history="1">
            <w:r w:rsidR="009A53C6" w:rsidRPr="00EC0CA4">
              <w:rPr>
                <w:rStyle w:val="Hyperlink"/>
                <w:rFonts w:ascii="Times New Roman" w:hAnsi="Times New Roman" w:cs="Times New Roman"/>
                <w:noProof/>
                <w:sz w:val="24"/>
                <w:szCs w:val="24"/>
              </w:rPr>
              <w:t>6.3.2</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Mechanical properties of the recycled composite:.</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_Toc163919274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53</w:t>
            </w:r>
            <w:r w:rsidR="009A53C6" w:rsidRPr="00EC0CA4">
              <w:rPr>
                <w:rFonts w:ascii="Times New Roman" w:hAnsi="Times New Roman" w:cs="Times New Roman"/>
                <w:noProof/>
                <w:webHidden/>
                <w:sz w:val="24"/>
                <w:szCs w:val="24"/>
              </w:rPr>
              <w:fldChar w:fldCharType="end"/>
            </w:r>
          </w:hyperlink>
        </w:p>
        <w:p w14:paraId="31DECA76" w14:textId="6CBE520A"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75" w:history="1">
            <w:r w:rsidR="009A53C6" w:rsidRPr="00EC0CA4">
              <w:rPr>
                <w:rStyle w:val="Hyperlink"/>
                <w:rFonts w:ascii="Times New Roman" w:hAnsi="Times New Roman" w:cs="Times New Roman"/>
                <w:noProof/>
                <w:sz w:val="24"/>
                <w:szCs w:val="24"/>
              </w:rPr>
              <w:t>6.3.3</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Microstructure of the recycled composite:</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_Toc163919275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55</w:t>
            </w:r>
            <w:r w:rsidR="009A53C6" w:rsidRPr="00EC0CA4">
              <w:rPr>
                <w:rFonts w:ascii="Times New Roman" w:hAnsi="Times New Roman" w:cs="Times New Roman"/>
                <w:noProof/>
                <w:webHidden/>
                <w:sz w:val="24"/>
                <w:szCs w:val="24"/>
              </w:rPr>
              <w:fldChar w:fldCharType="end"/>
            </w:r>
          </w:hyperlink>
        </w:p>
        <w:p w14:paraId="4B09E0AA" w14:textId="49C75A10" w:rsidR="009A53C6" w:rsidRPr="00EC0CA4" w:rsidRDefault="00000000" w:rsidP="009A53C6">
          <w:pPr>
            <w:pStyle w:val="TOC3"/>
            <w:rPr>
              <w:rFonts w:ascii="Times New Roman" w:eastAsiaTheme="minorEastAsia" w:hAnsi="Times New Roman" w:cs="Times New Roman"/>
              <w:noProof/>
              <w:kern w:val="2"/>
              <w:sz w:val="24"/>
              <w:szCs w:val="24"/>
              <w14:ligatures w14:val="standardContextual"/>
            </w:rPr>
          </w:pPr>
          <w:hyperlink w:anchor="_Toc163919276" w:history="1">
            <w:r w:rsidR="009A53C6" w:rsidRPr="00EC0CA4">
              <w:rPr>
                <w:rStyle w:val="Hyperlink"/>
                <w:rFonts w:ascii="Times New Roman" w:hAnsi="Times New Roman" w:cs="Times New Roman"/>
                <w:noProof/>
                <w:sz w:val="24"/>
                <w:szCs w:val="24"/>
              </w:rPr>
              <w:t>6.3.4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Performance comparison:.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_Toc163919276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56</w:t>
            </w:r>
            <w:r w:rsidR="009A53C6" w:rsidRPr="00EC0CA4">
              <w:rPr>
                <w:rFonts w:ascii="Times New Roman" w:hAnsi="Times New Roman" w:cs="Times New Roman"/>
                <w:noProof/>
                <w:webHidden/>
                <w:sz w:val="24"/>
                <w:szCs w:val="24"/>
              </w:rPr>
              <w:fldChar w:fldCharType="end"/>
            </w:r>
          </w:hyperlink>
        </w:p>
        <w:p w14:paraId="54FCC4C1" w14:textId="345DBB50" w:rsidR="009A53C6" w:rsidRPr="008B38D5" w:rsidRDefault="00000000" w:rsidP="009A53C6">
          <w:pPr>
            <w:pStyle w:val="TOC2"/>
            <w:tabs>
              <w:tab w:val="left" w:pos="960"/>
              <w:tab w:val="right" w:leader="dot" w:pos="9350"/>
            </w:tabs>
            <w:spacing w:line="360" w:lineRule="auto"/>
            <w:rPr>
              <w:rFonts w:ascii="Times New Roman" w:eastAsiaTheme="minorEastAsia" w:hAnsi="Times New Roman" w:cs="Times New Roman"/>
              <w:noProof/>
              <w:kern w:val="2"/>
              <w:sz w:val="24"/>
              <w:szCs w:val="24"/>
              <w14:ligatures w14:val="standardContextual"/>
            </w:rPr>
          </w:pPr>
          <w:hyperlink w:anchor="_Toc163919277" w:history="1">
            <w:r w:rsidR="009A53C6" w:rsidRPr="00EC0CA4">
              <w:rPr>
                <w:rStyle w:val="Hyperlink"/>
                <w:rFonts w:ascii="Times New Roman" w:hAnsi="Times New Roman" w:cs="Times New Roman"/>
                <w:noProof/>
                <w:sz w:val="24"/>
                <w:szCs w:val="24"/>
              </w:rPr>
              <w:t>6.4</w:t>
            </w:r>
            <w:r w:rsidR="009A53C6" w:rsidRPr="00EC0CA4">
              <w:rPr>
                <w:rFonts w:ascii="Times New Roman" w:eastAsiaTheme="minorEastAsia" w:hAnsi="Times New Roman" w:cs="Times New Roman"/>
                <w:noProof/>
                <w:kern w:val="2"/>
                <w:sz w:val="24"/>
                <w:szCs w:val="24"/>
                <w14:ligatures w14:val="standardContextual"/>
              </w:rPr>
              <w:tab/>
            </w:r>
            <w:r w:rsidR="009A53C6" w:rsidRPr="00EC0CA4">
              <w:rPr>
                <w:rStyle w:val="Hyperlink"/>
                <w:rFonts w:ascii="Times New Roman" w:hAnsi="Times New Roman" w:cs="Times New Roman"/>
                <w:noProof/>
                <w:sz w:val="24"/>
                <w:szCs w:val="24"/>
              </w:rPr>
              <w:t>Chapter conclusion:.</w:t>
            </w:r>
            <w:r w:rsidR="009A53C6" w:rsidRPr="00EC0CA4">
              <w:rPr>
                <w:rFonts w:ascii="Times New Roman" w:hAnsi="Times New Roman" w:cs="Times New Roman"/>
                <w:noProof/>
                <w:webHidden/>
                <w:sz w:val="24"/>
                <w:szCs w:val="24"/>
              </w:rPr>
              <w:tab/>
            </w:r>
            <w:r w:rsidR="009A53C6" w:rsidRPr="00EC0CA4">
              <w:rPr>
                <w:rFonts w:ascii="Times New Roman" w:hAnsi="Times New Roman" w:cs="Times New Roman"/>
                <w:noProof/>
                <w:webHidden/>
                <w:sz w:val="24"/>
                <w:szCs w:val="24"/>
              </w:rPr>
              <w:fldChar w:fldCharType="begin"/>
            </w:r>
            <w:r w:rsidR="009A53C6" w:rsidRPr="00EC0CA4">
              <w:rPr>
                <w:rFonts w:ascii="Times New Roman" w:hAnsi="Times New Roman" w:cs="Times New Roman"/>
                <w:noProof/>
                <w:webHidden/>
                <w:sz w:val="24"/>
                <w:szCs w:val="24"/>
              </w:rPr>
              <w:instrText xml:space="preserve"> PAGEREF _Toc163919277 \h </w:instrText>
            </w:r>
            <w:r w:rsidR="009A53C6" w:rsidRPr="00EC0CA4">
              <w:rPr>
                <w:rFonts w:ascii="Times New Roman" w:hAnsi="Times New Roman" w:cs="Times New Roman"/>
                <w:noProof/>
                <w:webHidden/>
                <w:sz w:val="24"/>
                <w:szCs w:val="24"/>
              </w:rPr>
            </w:r>
            <w:r w:rsidR="009A53C6" w:rsidRPr="00EC0CA4">
              <w:rPr>
                <w:rFonts w:ascii="Times New Roman" w:hAnsi="Times New Roman" w:cs="Times New Roman"/>
                <w:noProof/>
                <w:webHidden/>
                <w:sz w:val="24"/>
                <w:szCs w:val="24"/>
              </w:rPr>
              <w:fldChar w:fldCharType="separate"/>
            </w:r>
            <w:r w:rsidR="00D51835">
              <w:rPr>
                <w:rFonts w:ascii="Times New Roman" w:hAnsi="Times New Roman" w:cs="Times New Roman"/>
                <w:noProof/>
                <w:webHidden/>
                <w:sz w:val="24"/>
                <w:szCs w:val="24"/>
              </w:rPr>
              <w:t>57</w:t>
            </w:r>
            <w:r w:rsidR="009A53C6" w:rsidRPr="00EC0CA4">
              <w:rPr>
                <w:rFonts w:ascii="Times New Roman" w:hAnsi="Times New Roman" w:cs="Times New Roman"/>
                <w:noProof/>
                <w:webHidden/>
                <w:sz w:val="24"/>
                <w:szCs w:val="24"/>
              </w:rPr>
              <w:fldChar w:fldCharType="end"/>
            </w:r>
          </w:hyperlink>
        </w:p>
        <w:p w14:paraId="001508A4" w14:textId="393FFCC8" w:rsidR="009A53C6" w:rsidRPr="00CE60E8" w:rsidRDefault="00000000" w:rsidP="00CE60E8">
          <w:pPr>
            <w:pStyle w:val="TOC1"/>
            <w:rPr>
              <w:rFonts w:eastAsiaTheme="minorEastAsia"/>
              <w:b/>
              <w:bCs/>
              <w:kern w:val="2"/>
              <w14:ligatures w14:val="standardContextual"/>
            </w:rPr>
          </w:pPr>
          <w:hyperlink w:anchor="_Toc163919278" w:history="1">
            <w:r w:rsidR="009A53C6" w:rsidRPr="00CE60E8">
              <w:rPr>
                <w:rStyle w:val="Hyperlink"/>
                <w:b/>
                <w:bCs/>
              </w:rPr>
              <w:t>7</w:t>
            </w:r>
            <w:r w:rsidR="009A53C6" w:rsidRPr="00CE60E8">
              <w:rPr>
                <w:rFonts w:eastAsiaTheme="minorEastAsia"/>
                <w:b/>
                <w:bCs/>
                <w:kern w:val="2"/>
                <w14:ligatures w14:val="standardContextual"/>
              </w:rPr>
              <w:tab/>
            </w:r>
            <w:r w:rsidR="009A53C6" w:rsidRPr="00CE60E8">
              <w:rPr>
                <w:rStyle w:val="Hyperlink"/>
                <w:b/>
                <w:bCs/>
              </w:rPr>
              <w:t>Chapter 7: Conclusions</w:t>
            </w:r>
            <w:r w:rsidR="009A53C6" w:rsidRPr="002C079E">
              <w:rPr>
                <w:webHidden/>
              </w:rPr>
              <w:tab/>
            </w:r>
            <w:r w:rsidR="009A53C6" w:rsidRPr="002C079E">
              <w:rPr>
                <w:webHidden/>
              </w:rPr>
              <w:fldChar w:fldCharType="begin"/>
            </w:r>
            <w:r w:rsidR="009A53C6" w:rsidRPr="002C079E">
              <w:rPr>
                <w:webHidden/>
              </w:rPr>
              <w:instrText xml:space="preserve"> PAGEREF _Toc163919278 \h </w:instrText>
            </w:r>
            <w:r w:rsidR="009A53C6" w:rsidRPr="002C079E">
              <w:rPr>
                <w:webHidden/>
              </w:rPr>
            </w:r>
            <w:r w:rsidR="009A53C6" w:rsidRPr="002C079E">
              <w:rPr>
                <w:webHidden/>
              </w:rPr>
              <w:fldChar w:fldCharType="separate"/>
            </w:r>
            <w:r w:rsidR="00D51835" w:rsidRPr="002C079E">
              <w:rPr>
                <w:webHidden/>
              </w:rPr>
              <w:t>59</w:t>
            </w:r>
            <w:r w:rsidR="009A53C6" w:rsidRPr="002C079E">
              <w:rPr>
                <w:webHidden/>
              </w:rPr>
              <w:fldChar w:fldCharType="end"/>
            </w:r>
          </w:hyperlink>
        </w:p>
        <w:p w14:paraId="41F93DF7" w14:textId="26540BB4" w:rsidR="009A53C6" w:rsidRPr="00CE60E8" w:rsidRDefault="00000000" w:rsidP="00CE60E8">
          <w:pPr>
            <w:pStyle w:val="TOC1"/>
            <w:rPr>
              <w:rFonts w:eastAsiaTheme="minorEastAsia"/>
              <w:b/>
              <w:bCs/>
              <w:kern w:val="2"/>
              <w14:ligatures w14:val="standardContextual"/>
            </w:rPr>
          </w:pPr>
          <w:hyperlink w:anchor="_Toc163919279" w:history="1">
            <w:r w:rsidR="009A53C6" w:rsidRPr="00CE60E8">
              <w:rPr>
                <w:rStyle w:val="Hyperlink"/>
                <w:b/>
                <w:bCs/>
              </w:rPr>
              <w:t>8</w:t>
            </w:r>
            <w:r w:rsidR="009A53C6" w:rsidRPr="00CE60E8">
              <w:rPr>
                <w:rFonts w:eastAsiaTheme="minorEastAsia"/>
                <w:b/>
                <w:bCs/>
                <w:kern w:val="2"/>
                <w14:ligatures w14:val="standardContextual"/>
              </w:rPr>
              <w:tab/>
            </w:r>
            <w:r w:rsidR="009A53C6" w:rsidRPr="00CE60E8">
              <w:rPr>
                <w:rStyle w:val="Hyperlink"/>
                <w:b/>
                <w:bCs/>
              </w:rPr>
              <w:t>Chapter 8: References</w:t>
            </w:r>
            <w:r w:rsidR="009A53C6" w:rsidRPr="002C079E">
              <w:rPr>
                <w:webHidden/>
              </w:rPr>
              <w:tab/>
            </w:r>
            <w:r w:rsidR="009A53C6" w:rsidRPr="002C079E">
              <w:rPr>
                <w:webHidden/>
              </w:rPr>
              <w:fldChar w:fldCharType="begin"/>
            </w:r>
            <w:r w:rsidR="009A53C6" w:rsidRPr="002C079E">
              <w:rPr>
                <w:webHidden/>
              </w:rPr>
              <w:instrText xml:space="preserve"> PAGEREF _Toc163919279 \h </w:instrText>
            </w:r>
            <w:r w:rsidR="009A53C6" w:rsidRPr="002C079E">
              <w:rPr>
                <w:webHidden/>
              </w:rPr>
            </w:r>
            <w:r w:rsidR="009A53C6" w:rsidRPr="002C079E">
              <w:rPr>
                <w:webHidden/>
              </w:rPr>
              <w:fldChar w:fldCharType="separate"/>
            </w:r>
            <w:r w:rsidR="00D51835" w:rsidRPr="002C079E">
              <w:rPr>
                <w:webHidden/>
              </w:rPr>
              <w:t>60</w:t>
            </w:r>
            <w:r w:rsidR="009A53C6" w:rsidRPr="002C079E">
              <w:rPr>
                <w:webHidden/>
              </w:rPr>
              <w:fldChar w:fldCharType="end"/>
            </w:r>
          </w:hyperlink>
        </w:p>
        <w:p w14:paraId="18F7C037" w14:textId="11CB0407" w:rsidR="009B34E7" w:rsidRDefault="009B34E7" w:rsidP="009A53C6">
          <w:pPr>
            <w:spacing w:line="360" w:lineRule="auto"/>
            <w:ind w:left="180"/>
          </w:pPr>
          <w:r w:rsidRPr="008B38D5">
            <w:rPr>
              <w:rFonts w:ascii="Times New Roman" w:hAnsi="Times New Roman" w:cs="Times New Roman"/>
              <w:noProof/>
              <w:color w:val="000000" w:themeColor="text1"/>
              <w:sz w:val="24"/>
              <w:szCs w:val="24"/>
            </w:rPr>
            <w:fldChar w:fldCharType="end"/>
          </w:r>
        </w:p>
      </w:sdtContent>
    </w:sdt>
    <w:p w14:paraId="7C0E2EB3" w14:textId="77777777" w:rsidR="00F53C03" w:rsidRDefault="00F53C03" w:rsidP="00CB23DE">
      <w:pPr>
        <w:rPr>
          <w:rFonts w:ascii="Times New Roman" w:hAnsi="Times New Roman" w:cs="Times New Roman"/>
          <w:b/>
          <w:color w:val="000000" w:themeColor="text1"/>
          <w:sz w:val="24"/>
          <w:szCs w:val="24"/>
        </w:rPr>
      </w:pPr>
    </w:p>
    <w:p w14:paraId="0F8D9580" w14:textId="77777777" w:rsidR="00F53C03" w:rsidRDefault="00F53C03" w:rsidP="00CB23DE">
      <w:pPr>
        <w:rPr>
          <w:rFonts w:ascii="Times New Roman" w:hAnsi="Times New Roman" w:cs="Times New Roman"/>
          <w:b/>
          <w:color w:val="000000" w:themeColor="text1"/>
          <w:sz w:val="24"/>
          <w:szCs w:val="24"/>
        </w:rPr>
      </w:pPr>
    </w:p>
    <w:p w14:paraId="0730E983" w14:textId="0DC99319" w:rsidR="00E47FBC" w:rsidRDefault="00E47FBC" w:rsidP="00C84BDD">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76661FDD" w14:textId="7375B94B" w:rsidR="007D5089" w:rsidRPr="00C013E5" w:rsidRDefault="007D5089" w:rsidP="00C013E5">
      <w:pPr>
        <w:pStyle w:val="Heading1"/>
        <w:numPr>
          <w:ilvl w:val="0"/>
          <w:numId w:val="0"/>
        </w:numPr>
        <w:jc w:val="center"/>
        <w:rPr>
          <w:rFonts w:ascii="Times New Roman" w:hAnsi="Times New Roman" w:cs="Times New Roman"/>
          <w:b/>
          <w:bCs/>
          <w:color w:val="000000" w:themeColor="text1"/>
          <w:sz w:val="24"/>
          <w:szCs w:val="24"/>
        </w:rPr>
      </w:pPr>
      <w:bookmarkStart w:id="4" w:name="_Toc163919207"/>
      <w:r w:rsidRPr="00C013E5">
        <w:rPr>
          <w:rFonts w:ascii="Times New Roman" w:hAnsi="Times New Roman" w:cs="Times New Roman"/>
          <w:b/>
          <w:bCs/>
          <w:color w:val="000000" w:themeColor="text1"/>
          <w:sz w:val="24"/>
          <w:szCs w:val="24"/>
        </w:rPr>
        <w:lastRenderedPageBreak/>
        <w:t>List of Figures</w:t>
      </w:r>
      <w:bookmarkEnd w:id="4"/>
    </w:p>
    <w:p w14:paraId="0955FC97" w14:textId="502C23C5" w:rsidR="007D5089" w:rsidRPr="00C013E5" w:rsidRDefault="007D5089">
      <w:pPr>
        <w:pStyle w:val="TableofFigures"/>
        <w:tabs>
          <w:tab w:val="right" w:leader="dot" w:pos="9350"/>
        </w:tabs>
        <w:rPr>
          <w:rFonts w:eastAsiaTheme="minorEastAsia" w:cs="Times New Roman"/>
          <w:noProof/>
          <w:kern w:val="2"/>
          <w:szCs w:val="24"/>
          <w14:ligatures w14:val="standardContextual"/>
        </w:rPr>
      </w:pPr>
      <w:r w:rsidRPr="00C013E5">
        <w:rPr>
          <w:rFonts w:cs="Times New Roman"/>
          <w:b/>
          <w:color w:val="000000" w:themeColor="text1"/>
          <w:szCs w:val="24"/>
        </w:rPr>
        <w:fldChar w:fldCharType="begin"/>
      </w:r>
      <w:r w:rsidRPr="00C013E5">
        <w:rPr>
          <w:rFonts w:cs="Times New Roman"/>
          <w:b/>
          <w:color w:val="000000" w:themeColor="text1"/>
          <w:szCs w:val="24"/>
        </w:rPr>
        <w:instrText xml:space="preserve"> TOC \h \z \c "Figure" </w:instrText>
      </w:r>
      <w:r w:rsidRPr="00C013E5">
        <w:rPr>
          <w:rFonts w:cs="Times New Roman"/>
          <w:b/>
          <w:color w:val="000000" w:themeColor="text1"/>
          <w:szCs w:val="24"/>
        </w:rPr>
        <w:fldChar w:fldCharType="separate"/>
      </w:r>
      <w:hyperlink w:anchor="_Toc163465959" w:history="1">
        <w:r w:rsidRPr="00C013E5">
          <w:rPr>
            <w:rStyle w:val="Hyperlink"/>
            <w:rFonts w:cs="Times New Roman"/>
            <w:noProof/>
            <w:szCs w:val="24"/>
          </w:rPr>
          <w:t>Figure 2.1: Additive manufacturing methods: a) Selective laser sintering (SLS), b) Stereolithography (SLA), c) Fused deposition modeling (FDM) and d) Direct ink writing (DIW).</w:t>
        </w:r>
        <w:r w:rsidRPr="00C013E5">
          <w:rPr>
            <w:rFonts w:cs="Times New Roman"/>
            <w:noProof/>
            <w:webHidden/>
            <w:szCs w:val="24"/>
          </w:rPr>
          <w:tab/>
        </w:r>
        <w:r w:rsidR="009C650B">
          <w:rPr>
            <w:rFonts w:cs="Times New Roman"/>
            <w:noProof/>
            <w:webHidden/>
            <w:szCs w:val="24"/>
          </w:rPr>
          <w:t>7</w:t>
        </w:r>
      </w:hyperlink>
    </w:p>
    <w:p w14:paraId="42C7E953" w14:textId="6CB13C11"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60" w:history="1">
        <w:r w:rsidR="007D5089" w:rsidRPr="00C013E5">
          <w:rPr>
            <w:rStyle w:val="Hyperlink"/>
            <w:rFonts w:cs="Times New Roman"/>
            <w:noProof/>
            <w:szCs w:val="24"/>
          </w:rPr>
          <w:t>Figure 2.2: Applications of DIW 3D printing method for functional devise and structure fabrication.</w:t>
        </w:r>
        <w:r w:rsidR="007D5089" w:rsidRPr="00C013E5">
          <w:rPr>
            <w:rFonts w:cs="Times New Roman"/>
            <w:noProof/>
            <w:webHidden/>
            <w:szCs w:val="24"/>
          </w:rPr>
          <w:tab/>
        </w:r>
        <w:r w:rsidR="009C650B">
          <w:rPr>
            <w:rFonts w:cs="Times New Roman"/>
            <w:noProof/>
            <w:webHidden/>
            <w:szCs w:val="24"/>
          </w:rPr>
          <w:t>8</w:t>
        </w:r>
      </w:hyperlink>
    </w:p>
    <w:p w14:paraId="0A4EDF09" w14:textId="30C42C98"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61" w:history="1">
        <w:r w:rsidR="007D5089" w:rsidRPr="00C013E5">
          <w:rPr>
            <w:rStyle w:val="Hyperlink"/>
            <w:rFonts w:cs="Times New Roman"/>
            <w:noProof/>
            <w:szCs w:val="24"/>
          </w:rPr>
          <w:t>Figure 2.3: Fibers and fillers from renewable and sustainable resources for sustainable composite materials.</w:t>
        </w:r>
        <w:r w:rsidR="007D5089" w:rsidRPr="00C013E5">
          <w:rPr>
            <w:rFonts w:cs="Times New Roman"/>
            <w:noProof/>
            <w:webHidden/>
            <w:szCs w:val="24"/>
          </w:rPr>
          <w:tab/>
        </w:r>
        <w:r w:rsidR="009C650B">
          <w:rPr>
            <w:rFonts w:cs="Times New Roman"/>
            <w:noProof/>
            <w:webHidden/>
            <w:szCs w:val="24"/>
          </w:rPr>
          <w:t>9</w:t>
        </w:r>
      </w:hyperlink>
    </w:p>
    <w:p w14:paraId="0ECF137F" w14:textId="412B3A1B"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62" w:history="1">
        <w:r w:rsidR="007D5089" w:rsidRPr="00C013E5">
          <w:rPr>
            <w:rStyle w:val="Hyperlink"/>
            <w:rFonts w:cs="Times New Roman"/>
            <w:noProof/>
            <w:szCs w:val="24"/>
          </w:rPr>
          <w:t>Figure 2.4: Additive manufacturing of biobased materials for a) wood printing, b) large scale structure of wind turbine blade, c) capsule for drug delivery, d) antibacterial structure and e-f) cellular scaffold for bone tissue regeneration application.</w:t>
        </w:r>
        <w:r w:rsidR="007D5089" w:rsidRPr="00C013E5">
          <w:rPr>
            <w:rFonts w:cs="Times New Roman"/>
            <w:noProof/>
            <w:webHidden/>
            <w:szCs w:val="24"/>
          </w:rPr>
          <w:tab/>
        </w:r>
        <w:r w:rsidR="009C650B">
          <w:rPr>
            <w:rFonts w:cs="Times New Roman"/>
            <w:noProof/>
            <w:webHidden/>
            <w:szCs w:val="24"/>
          </w:rPr>
          <w:t>11</w:t>
        </w:r>
      </w:hyperlink>
    </w:p>
    <w:p w14:paraId="392B9D98" w14:textId="4D7987EF"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63" w:history="1">
        <w:r w:rsidR="007D5089" w:rsidRPr="00C013E5">
          <w:rPr>
            <w:rStyle w:val="Hyperlink"/>
            <w:rFonts w:cs="Times New Roman"/>
            <w:noProof/>
            <w:szCs w:val="24"/>
          </w:rPr>
          <w:t>Figure 3.1: a) Corn starch and cellulose fiber from corn. b) Schematic representation of gelatinization and retrogradation. c) Direct ink writing 3D printing.</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_Toc163465963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1</w:t>
        </w:r>
        <w:r w:rsidR="009C650B">
          <w:rPr>
            <w:rFonts w:cs="Times New Roman"/>
            <w:noProof/>
            <w:webHidden/>
            <w:szCs w:val="24"/>
          </w:rPr>
          <w:t>6</w:t>
        </w:r>
        <w:r w:rsidR="007D5089" w:rsidRPr="00C013E5">
          <w:rPr>
            <w:rFonts w:cs="Times New Roman"/>
            <w:noProof/>
            <w:webHidden/>
            <w:szCs w:val="24"/>
          </w:rPr>
          <w:fldChar w:fldCharType="end"/>
        </w:r>
      </w:hyperlink>
    </w:p>
    <w:p w14:paraId="59499B5F" w14:textId="79FDF9BF"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64" w:history="1">
        <w:r w:rsidR="007D5089" w:rsidRPr="00C013E5">
          <w:rPr>
            <w:rStyle w:val="Hyperlink"/>
            <w:rFonts w:cs="Times New Roman"/>
            <w:noProof/>
            <w:szCs w:val="24"/>
          </w:rPr>
          <w:t>Figure 3.2: Cellulose fibers extraction and characterization. (a) Raw materials of chopped corn husks. (b) Cellulose fibers (CF) extracted from corn husks after mechanical and chemical processes. (c) Schematic of cellulose fibers extraction processes. (d, e) FTIR spectra comparison between raw fibers (RF) before delignification and CF, showing that effective removal of hemicellulose and lignin resulted CF. SEM observation of (f) cellulose microfibers and (g) cellulose nanofibers. Dimensional characterization: (h) length and (i) width distributions of cellulose microfibers and (j) width distribution of cellulose nanofibers.</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_Toc163465964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2</w:t>
        </w:r>
        <w:r w:rsidR="009C650B">
          <w:rPr>
            <w:rFonts w:cs="Times New Roman"/>
            <w:noProof/>
            <w:webHidden/>
            <w:szCs w:val="24"/>
          </w:rPr>
          <w:t>1</w:t>
        </w:r>
        <w:r w:rsidR="007D5089" w:rsidRPr="00C013E5">
          <w:rPr>
            <w:rFonts w:cs="Times New Roman"/>
            <w:noProof/>
            <w:webHidden/>
            <w:szCs w:val="24"/>
          </w:rPr>
          <w:fldChar w:fldCharType="end"/>
        </w:r>
      </w:hyperlink>
    </w:p>
    <w:p w14:paraId="77DA6C77" w14:textId="37675330"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65" w:history="1">
        <w:r w:rsidR="007D5089" w:rsidRPr="00C013E5">
          <w:rPr>
            <w:rStyle w:val="Hyperlink"/>
            <w:rFonts w:cs="Times New Roman"/>
            <w:noProof/>
            <w:szCs w:val="24"/>
          </w:rPr>
          <w:t xml:space="preserve">Figure 3.3: (a) A flow chart of the 3D printable inks formulated using entirely sustainable resources (corn starch, corn husks extracted cellulose fibers, and water) via a heat treatment process. (b) 3D </w:t>
        </w:r>
        <w:r w:rsidR="007D5089" w:rsidRPr="00C013E5">
          <w:rPr>
            <w:rStyle w:val="Hyperlink"/>
            <w:rFonts w:cs="Times New Roman"/>
            <w:noProof/>
            <w:szCs w:val="24"/>
          </w:rPr>
          <w:lastRenderedPageBreak/>
          <w:t>printing of bio composites. (c) Optical images of a 3D printed cellular structure. The top view reveals the unit cell of the cellular structure, while the side view illustrates filament formation from bottom to top.</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_Toc163465965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2</w:t>
        </w:r>
        <w:r w:rsidR="009C650B">
          <w:rPr>
            <w:rFonts w:cs="Times New Roman"/>
            <w:noProof/>
            <w:webHidden/>
            <w:szCs w:val="24"/>
          </w:rPr>
          <w:t>2</w:t>
        </w:r>
        <w:r w:rsidR="007D5089" w:rsidRPr="00C013E5">
          <w:rPr>
            <w:rFonts w:cs="Times New Roman"/>
            <w:noProof/>
            <w:webHidden/>
            <w:szCs w:val="24"/>
          </w:rPr>
          <w:fldChar w:fldCharType="end"/>
        </w:r>
      </w:hyperlink>
    </w:p>
    <w:p w14:paraId="11801316" w14:textId="1D40E3CF"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66" w:history="1">
        <w:r w:rsidR="007D5089" w:rsidRPr="00C013E5">
          <w:rPr>
            <w:rStyle w:val="Hyperlink"/>
            <w:rFonts w:cs="Times New Roman"/>
            <w:noProof/>
            <w:szCs w:val="24"/>
          </w:rPr>
          <w:t>Figure 3.4: Rheological measurements of the inks show the (a) shear yielding behavior and (b) shear thinning properties. (c) 3D printability mapping showing water concentration and critical yield stress for printable inks. d) Aging effect on ink rheology and 3D printability.</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_Toc163465966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2</w:t>
        </w:r>
        <w:r w:rsidR="009C650B">
          <w:rPr>
            <w:rFonts w:cs="Times New Roman"/>
            <w:noProof/>
            <w:webHidden/>
            <w:szCs w:val="24"/>
          </w:rPr>
          <w:t>4</w:t>
        </w:r>
        <w:r w:rsidR="007D5089" w:rsidRPr="00C013E5">
          <w:rPr>
            <w:rFonts w:cs="Times New Roman"/>
            <w:noProof/>
            <w:webHidden/>
            <w:szCs w:val="24"/>
          </w:rPr>
          <w:fldChar w:fldCharType="end"/>
        </w:r>
      </w:hyperlink>
    </w:p>
    <w:p w14:paraId="049E9920" w14:textId="34E1A603"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69" w:history="1">
        <w:r w:rsidR="007D5089" w:rsidRPr="00C013E5">
          <w:rPr>
            <w:rStyle w:val="Hyperlink"/>
            <w:rFonts w:cs="Times New Roman"/>
            <w:noProof/>
            <w:szCs w:val="24"/>
          </w:rPr>
          <w:t>Figure 4.1: (a) A representative stress-strain curve of CS-CF10 triangular cellular structure with screenshots of cracks propagation during compression. (b) Measurement of specific strength and stiffness for 3D printed pure corn starch (CS), RF and CF reinforced composites (10 wt% fibers), and (c) CS-CF composites at different fiber fractions. Measurements of (d) strength, (e) stiffness and (f) toughness of 3D printed cellular structures with different densities.</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_Toc163465969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3</w:t>
        </w:r>
        <w:r w:rsidR="009C650B">
          <w:rPr>
            <w:rFonts w:cs="Times New Roman"/>
            <w:noProof/>
            <w:webHidden/>
            <w:szCs w:val="24"/>
          </w:rPr>
          <w:t>0</w:t>
        </w:r>
        <w:r w:rsidR="007D5089" w:rsidRPr="00C013E5">
          <w:rPr>
            <w:rFonts w:cs="Times New Roman"/>
            <w:noProof/>
            <w:webHidden/>
            <w:szCs w:val="24"/>
          </w:rPr>
          <w:fldChar w:fldCharType="end"/>
        </w:r>
      </w:hyperlink>
    </w:p>
    <w:p w14:paraId="536505A4" w14:textId="5BBC3406"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0" w:history="1">
        <w:r w:rsidR="007D5089" w:rsidRPr="00C013E5">
          <w:rPr>
            <w:rStyle w:val="Hyperlink"/>
            <w:rFonts w:cs="Times New Roman"/>
            <w:noProof/>
            <w:szCs w:val="24"/>
          </w:rPr>
          <w:t>Figure 4.2: Fracture behavior of 3D-printed triangular cellular composites. a) Multiple cracks initiation sites and b) crack propagation along a deflected path.</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_Toc163465970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3</w:t>
        </w:r>
        <w:r w:rsidR="009C650B">
          <w:rPr>
            <w:rFonts w:cs="Times New Roman"/>
            <w:noProof/>
            <w:webHidden/>
            <w:szCs w:val="24"/>
          </w:rPr>
          <w:t>1</w:t>
        </w:r>
        <w:r w:rsidR="007D5089" w:rsidRPr="00C013E5">
          <w:rPr>
            <w:rFonts w:cs="Times New Roman"/>
            <w:noProof/>
            <w:webHidden/>
            <w:szCs w:val="24"/>
          </w:rPr>
          <w:fldChar w:fldCharType="end"/>
        </w:r>
      </w:hyperlink>
    </w:p>
    <w:p w14:paraId="65963413" w14:textId="415E66D7"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1" w:history="1">
        <w:r w:rsidR="007D5089" w:rsidRPr="00C013E5">
          <w:rPr>
            <w:rStyle w:val="Hyperlink"/>
            <w:rFonts w:cs="Times New Roman"/>
            <w:noProof/>
            <w:szCs w:val="24"/>
          </w:rPr>
          <w:t>Figure 4.3: (a) Measurement of the flexural strength and stiffness at different fiber fractions. Comparison of experimental measurements of (a) flexural strength and (b) stiffness with the theoretical bounds.</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_Toc163465971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3</w:t>
        </w:r>
        <w:r w:rsidR="009C650B">
          <w:rPr>
            <w:rFonts w:cs="Times New Roman"/>
            <w:noProof/>
            <w:webHidden/>
            <w:szCs w:val="24"/>
          </w:rPr>
          <w:t>2</w:t>
        </w:r>
        <w:r w:rsidR="007D5089" w:rsidRPr="00C013E5">
          <w:rPr>
            <w:rFonts w:cs="Times New Roman"/>
            <w:noProof/>
            <w:webHidden/>
            <w:szCs w:val="24"/>
          </w:rPr>
          <w:fldChar w:fldCharType="end"/>
        </w:r>
      </w:hyperlink>
    </w:p>
    <w:p w14:paraId="4E58B264" w14:textId="46CD97C1"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2" w:history="1">
        <w:r w:rsidR="007D5089" w:rsidRPr="00C013E5">
          <w:rPr>
            <w:rStyle w:val="Hyperlink"/>
            <w:rFonts w:cs="Times New Roman"/>
            <w:noProof/>
            <w:szCs w:val="24"/>
          </w:rPr>
          <w:t>Figure 4.4: (a) Stress strain curves for CS-CF10 composites formulated at different preheating conditions and the measurements of (b) specific strength, (c) specific stiffness, and (d) specific toughness. The results show a wide range of mechanical tunability via a thermal process during ink preparation.</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_Toc163465972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3</w:t>
        </w:r>
        <w:r w:rsidR="009C650B">
          <w:rPr>
            <w:rFonts w:cs="Times New Roman"/>
            <w:noProof/>
            <w:webHidden/>
            <w:szCs w:val="24"/>
          </w:rPr>
          <w:t>3</w:t>
        </w:r>
        <w:r w:rsidR="007D5089" w:rsidRPr="00C013E5">
          <w:rPr>
            <w:rFonts w:cs="Times New Roman"/>
            <w:noProof/>
            <w:webHidden/>
            <w:szCs w:val="24"/>
          </w:rPr>
          <w:fldChar w:fldCharType="end"/>
        </w:r>
      </w:hyperlink>
    </w:p>
    <w:p w14:paraId="3BC078FA" w14:textId="34CD6A76"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3" w:history="1">
        <w:r w:rsidR="007D5089" w:rsidRPr="00C013E5">
          <w:rPr>
            <w:rStyle w:val="Hyperlink"/>
            <w:rFonts w:cs="Times New Roman"/>
            <w:noProof/>
            <w:szCs w:val="24"/>
          </w:rPr>
          <w:t xml:space="preserve">Figure 4.5: SEM images of 3D printed samples with (a) 6 min and (b) 10 min preheating. (c) Miro pore sizes and composite densities as a function of preheating time. (d) FTIR spectra showing </w:t>
        </w:r>
        <w:r w:rsidR="007D5089" w:rsidRPr="00C013E5">
          <w:rPr>
            <w:rStyle w:val="Hyperlink"/>
            <w:rFonts w:cs="Times New Roman"/>
            <w:noProof/>
            <w:szCs w:val="24"/>
          </w:rPr>
          <w:lastRenderedPageBreak/>
          <w:t>increasing hydroxyl and carboxylic acid groups in samples with increasing preheating time between 6 to 14 min.</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_Toc163465973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3</w:t>
        </w:r>
        <w:r w:rsidR="009C650B">
          <w:rPr>
            <w:rFonts w:cs="Times New Roman"/>
            <w:noProof/>
            <w:webHidden/>
            <w:szCs w:val="24"/>
          </w:rPr>
          <w:t>5</w:t>
        </w:r>
        <w:r w:rsidR="007D5089" w:rsidRPr="00C013E5">
          <w:rPr>
            <w:rFonts w:cs="Times New Roman"/>
            <w:noProof/>
            <w:webHidden/>
            <w:szCs w:val="24"/>
          </w:rPr>
          <w:fldChar w:fldCharType="end"/>
        </w:r>
      </w:hyperlink>
    </w:p>
    <w:p w14:paraId="61EDCFB5" w14:textId="2E924398"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4" w:history="1">
        <w:r w:rsidR="007D5089" w:rsidRPr="00C013E5">
          <w:rPr>
            <w:rStyle w:val="Hyperlink"/>
            <w:rFonts w:cs="Times New Roman"/>
            <w:noProof/>
            <w:szCs w:val="24"/>
          </w:rPr>
          <w:t>Figure 4.6: Aging effect of the composite mechanical properties. (a) Stress-strain curves of both the pristine and aged specimens are presented, along with (b) measurements of specific strength and specific stiffness. SEM images illustrating the microstructure of (c) pristine and aged specimens after (d) 30 days. All composite contains 10%wt of cellulose fibers.</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_Toc163465974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3</w:t>
        </w:r>
        <w:r w:rsidR="009C650B">
          <w:rPr>
            <w:rFonts w:cs="Times New Roman"/>
            <w:noProof/>
            <w:webHidden/>
            <w:szCs w:val="24"/>
          </w:rPr>
          <w:t>6</w:t>
        </w:r>
        <w:r w:rsidR="007D5089" w:rsidRPr="00C013E5">
          <w:rPr>
            <w:rFonts w:cs="Times New Roman"/>
            <w:noProof/>
            <w:webHidden/>
            <w:szCs w:val="24"/>
          </w:rPr>
          <w:fldChar w:fldCharType="end"/>
        </w:r>
      </w:hyperlink>
    </w:p>
    <w:p w14:paraId="7B463821" w14:textId="46D8AFCA"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5" w:history="1">
        <w:r w:rsidR="007D5089" w:rsidRPr="00C013E5">
          <w:rPr>
            <w:rStyle w:val="Hyperlink"/>
            <w:rFonts w:cs="Times New Roman"/>
            <w:noProof/>
            <w:szCs w:val="24"/>
          </w:rPr>
          <w:t>Figure 5.1: Fabrication of 3D composite structure with multiscale porosity a) 3D printing of corn-based composites. Multi-layer 3D structure: b-d) Macro scale pores in cellular structure via printing path design and printing parameter optimization. e) Optical images of a 3D printed cellular structure from top, and side views., and f-g) Cross-sectional SEM images display micro-scale pores and cellulose fibers within the samples. h) Normal distribution of micro-scale pore shows tailorable porosity based on gelatinization conditions during fabrication.</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_Toc163465975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4</w:t>
        </w:r>
        <w:r w:rsidR="009C650B">
          <w:rPr>
            <w:rFonts w:cs="Times New Roman"/>
            <w:noProof/>
            <w:webHidden/>
            <w:szCs w:val="24"/>
          </w:rPr>
          <w:t>3</w:t>
        </w:r>
        <w:r w:rsidR="007D5089" w:rsidRPr="00C013E5">
          <w:rPr>
            <w:rFonts w:cs="Times New Roman"/>
            <w:noProof/>
            <w:webHidden/>
            <w:szCs w:val="24"/>
          </w:rPr>
          <w:fldChar w:fldCharType="end"/>
        </w:r>
      </w:hyperlink>
    </w:p>
    <w:p w14:paraId="4FE440F9" w14:textId="0B4C1F45"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6" w:history="1">
        <w:r w:rsidR="007D5089" w:rsidRPr="00C013E5">
          <w:rPr>
            <w:rStyle w:val="Hyperlink"/>
            <w:rFonts w:cs="Times New Roman"/>
            <w:noProof/>
            <w:szCs w:val="24"/>
          </w:rPr>
          <w:t>Figure 5.2: Rheological measurements of the inks showing (a-b) shear yielding (c) thinning behavior with gelatinization condition. (d) Ink properties (modulus and viscosity) at yielding changes with gelatinization condition.</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_Toc163465976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4</w:t>
        </w:r>
        <w:r w:rsidR="009C650B">
          <w:rPr>
            <w:rFonts w:cs="Times New Roman"/>
            <w:noProof/>
            <w:webHidden/>
            <w:szCs w:val="24"/>
          </w:rPr>
          <w:t>4</w:t>
        </w:r>
        <w:r w:rsidR="007D5089" w:rsidRPr="00C013E5">
          <w:rPr>
            <w:rFonts w:cs="Times New Roman"/>
            <w:noProof/>
            <w:webHidden/>
            <w:szCs w:val="24"/>
          </w:rPr>
          <w:fldChar w:fldCharType="end"/>
        </w:r>
      </w:hyperlink>
    </w:p>
    <w:p w14:paraId="029D7B62" w14:textId="111990DD"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7" w:history="1">
        <w:r w:rsidR="007D5089" w:rsidRPr="00C013E5">
          <w:rPr>
            <w:rStyle w:val="Hyperlink"/>
            <w:rFonts w:cs="Times New Roman"/>
            <w:noProof/>
            <w:szCs w:val="24"/>
          </w:rPr>
          <w:t>Figure 5.3: Investigating the effect of gelatinization temperature on retrogradation induced micropores into composite microstructure: Surface and cross-sectional SEM images of 3D printed samples, formulated at a-c) 80</w:t>
        </w:r>
        <w:r w:rsidR="007D5089" w:rsidRPr="00C013E5">
          <w:rPr>
            <w:rStyle w:val="Hyperlink"/>
            <w:rFonts w:cs="Times New Roman"/>
            <w:noProof/>
            <w:szCs w:val="24"/>
            <w:vertAlign w:val="superscript"/>
          </w:rPr>
          <w:t>o</w:t>
        </w:r>
        <w:r w:rsidR="007D5089" w:rsidRPr="00C013E5">
          <w:rPr>
            <w:rStyle w:val="Hyperlink"/>
            <w:rFonts w:cs="Times New Roman"/>
            <w:noProof/>
            <w:szCs w:val="24"/>
          </w:rPr>
          <w:t>C, d-f) 100</w:t>
        </w:r>
        <w:r w:rsidR="007D5089" w:rsidRPr="00C013E5">
          <w:rPr>
            <w:rStyle w:val="Hyperlink"/>
            <w:rFonts w:cs="Times New Roman"/>
            <w:noProof/>
            <w:szCs w:val="24"/>
            <w:vertAlign w:val="superscript"/>
          </w:rPr>
          <w:t>o</w:t>
        </w:r>
        <w:r w:rsidR="007D5089" w:rsidRPr="00C013E5">
          <w:rPr>
            <w:rStyle w:val="Hyperlink"/>
            <w:rFonts w:cs="Times New Roman"/>
            <w:noProof/>
            <w:szCs w:val="24"/>
          </w:rPr>
          <w:t>C and g-i) 120</w:t>
        </w:r>
        <w:r w:rsidR="007D5089" w:rsidRPr="00C013E5">
          <w:rPr>
            <w:rStyle w:val="Hyperlink"/>
            <w:rFonts w:cs="Times New Roman"/>
            <w:noProof/>
            <w:szCs w:val="24"/>
            <w:vertAlign w:val="superscript"/>
          </w:rPr>
          <w:t>o</w:t>
        </w:r>
        <w:r w:rsidR="007D5089" w:rsidRPr="00C013E5">
          <w:rPr>
            <w:rStyle w:val="Hyperlink"/>
            <w:rFonts w:cs="Times New Roman"/>
            <w:noProof/>
            <w:szCs w:val="24"/>
          </w:rPr>
          <w:t>C preheating for 10 minutes.</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_Toc163465977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4</w:t>
        </w:r>
        <w:r w:rsidR="009C650B">
          <w:rPr>
            <w:rFonts w:cs="Times New Roman"/>
            <w:noProof/>
            <w:webHidden/>
            <w:szCs w:val="24"/>
          </w:rPr>
          <w:t>6</w:t>
        </w:r>
        <w:r w:rsidR="007D5089" w:rsidRPr="00C013E5">
          <w:rPr>
            <w:rFonts w:cs="Times New Roman"/>
            <w:noProof/>
            <w:webHidden/>
            <w:szCs w:val="24"/>
          </w:rPr>
          <w:fldChar w:fldCharType="end"/>
        </w:r>
      </w:hyperlink>
    </w:p>
    <w:p w14:paraId="6E9319CB" w14:textId="03ED75D3"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8" w:history="1">
        <w:r w:rsidR="007D5089" w:rsidRPr="00C013E5">
          <w:rPr>
            <w:rStyle w:val="Hyperlink"/>
            <w:rFonts w:cs="Times New Roman"/>
            <w:noProof/>
            <w:szCs w:val="24"/>
          </w:rPr>
          <w:t>Figure 5.4: Investigating the effect of gelatinization duration on retrogradation induced micropores into composite microstructure: Surface and cross-sectional SEM images of 3D printed samples, formulated with a-c) 6 minutes, d-f) 10 minutes and g-i) 14 minutes of preheating at 120</w:t>
        </w:r>
        <w:r w:rsidR="007D5089" w:rsidRPr="00C013E5">
          <w:rPr>
            <w:rStyle w:val="Hyperlink"/>
            <w:rFonts w:cs="Times New Roman"/>
            <w:noProof/>
            <w:szCs w:val="24"/>
            <w:vertAlign w:val="superscript"/>
          </w:rPr>
          <w:t>o</w:t>
        </w:r>
        <w:r w:rsidR="007D5089" w:rsidRPr="00C013E5">
          <w:rPr>
            <w:rStyle w:val="Hyperlink"/>
            <w:rFonts w:cs="Times New Roman"/>
            <w:noProof/>
            <w:szCs w:val="24"/>
          </w:rPr>
          <w:t>C.</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_Toc163465978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4</w:t>
        </w:r>
        <w:r w:rsidR="009C650B">
          <w:rPr>
            <w:rFonts w:cs="Times New Roman"/>
            <w:noProof/>
            <w:webHidden/>
            <w:szCs w:val="24"/>
          </w:rPr>
          <w:t>7</w:t>
        </w:r>
        <w:r w:rsidR="007D5089" w:rsidRPr="00C013E5">
          <w:rPr>
            <w:rFonts w:cs="Times New Roman"/>
            <w:noProof/>
            <w:webHidden/>
            <w:szCs w:val="24"/>
          </w:rPr>
          <w:fldChar w:fldCharType="end"/>
        </w:r>
      </w:hyperlink>
    </w:p>
    <w:p w14:paraId="1C516D9F" w14:textId="523F03C3"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79" w:history="1">
        <w:r w:rsidR="007D5089" w:rsidRPr="00C013E5">
          <w:rPr>
            <w:rStyle w:val="Hyperlink"/>
            <w:rFonts w:cs="Times New Roman"/>
            <w:noProof/>
            <w:szCs w:val="24"/>
          </w:rPr>
          <w:t>Figure 5.5: Investigating the effect of gelatinization conditions on retrogradation induced nanopores in composite microstructures: a) Surface area of nanopores and b) cumulative pore volume changes as gelatinization conditions intensified, measured using the Brunauer-Emmett-Teller (BET) and Barrett-Joyner-Halenda (BJH) method.</w:t>
        </w:r>
        <w:r w:rsidR="007D5089" w:rsidRPr="00C013E5">
          <w:rPr>
            <w:rFonts w:cs="Times New Roman"/>
            <w:noProof/>
            <w:webHidden/>
            <w:szCs w:val="24"/>
          </w:rPr>
          <w:tab/>
        </w:r>
        <w:r w:rsidR="009C650B">
          <w:rPr>
            <w:rFonts w:cs="Times New Roman"/>
            <w:noProof/>
            <w:webHidden/>
            <w:szCs w:val="24"/>
          </w:rPr>
          <w:t>48</w:t>
        </w:r>
      </w:hyperlink>
    </w:p>
    <w:p w14:paraId="7AE73451" w14:textId="0FDCB217"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80" w:history="1">
        <w:r w:rsidR="007D5089" w:rsidRPr="00C013E5">
          <w:rPr>
            <w:rStyle w:val="Hyperlink"/>
            <w:rFonts w:cs="Times New Roman"/>
            <w:noProof/>
            <w:szCs w:val="24"/>
          </w:rPr>
          <w:t>Figure 6.1: a) Recycling process for 3D printed corn composite. Rheology measurements of pristine and recycled corn-based composites. b) Shear yielding property and c) Shear thinning property.</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_Toc163465980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5</w:t>
        </w:r>
        <w:r w:rsidR="009C650B">
          <w:rPr>
            <w:rFonts w:cs="Times New Roman"/>
            <w:noProof/>
            <w:webHidden/>
            <w:szCs w:val="24"/>
          </w:rPr>
          <w:t>3</w:t>
        </w:r>
        <w:r w:rsidR="007D5089" w:rsidRPr="00C013E5">
          <w:rPr>
            <w:rFonts w:cs="Times New Roman"/>
            <w:noProof/>
            <w:webHidden/>
            <w:szCs w:val="24"/>
          </w:rPr>
          <w:fldChar w:fldCharType="end"/>
        </w:r>
      </w:hyperlink>
    </w:p>
    <w:p w14:paraId="12CEF32D" w14:textId="0881A150"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81" w:history="1">
        <w:r w:rsidR="007D5089" w:rsidRPr="00C013E5">
          <w:rPr>
            <w:rStyle w:val="Hyperlink"/>
            <w:rFonts w:cs="Times New Roman"/>
            <w:noProof/>
            <w:szCs w:val="24"/>
          </w:rPr>
          <w:t>Figure 6.2: Mechanical properties of pristine and recycled composites. a) Stress-strain curves for composites with 10wt% cellulose fibers (CS-CF-10). b) Specific stiffness, c) strength and d) toughness of the CS-CF-10.</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_Toc163465981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5</w:t>
        </w:r>
        <w:r w:rsidR="009C650B">
          <w:rPr>
            <w:rFonts w:cs="Times New Roman"/>
            <w:noProof/>
            <w:webHidden/>
            <w:szCs w:val="24"/>
          </w:rPr>
          <w:t>4</w:t>
        </w:r>
        <w:r w:rsidR="007D5089" w:rsidRPr="00C013E5">
          <w:rPr>
            <w:rFonts w:cs="Times New Roman"/>
            <w:noProof/>
            <w:webHidden/>
            <w:szCs w:val="24"/>
          </w:rPr>
          <w:fldChar w:fldCharType="end"/>
        </w:r>
      </w:hyperlink>
    </w:p>
    <w:p w14:paraId="2853C09E" w14:textId="1C6269E1" w:rsidR="007D5089" w:rsidRPr="00C013E5" w:rsidRDefault="00000000">
      <w:pPr>
        <w:pStyle w:val="TableofFigures"/>
        <w:tabs>
          <w:tab w:val="right" w:leader="dot" w:pos="9350"/>
        </w:tabs>
        <w:rPr>
          <w:rFonts w:eastAsiaTheme="minorEastAsia" w:cs="Times New Roman"/>
          <w:noProof/>
          <w:kern w:val="2"/>
          <w:szCs w:val="24"/>
          <w14:ligatures w14:val="standardContextual"/>
        </w:rPr>
      </w:pPr>
      <w:hyperlink w:anchor="_Toc163465982" w:history="1">
        <w:r w:rsidR="007D5089" w:rsidRPr="00C013E5">
          <w:rPr>
            <w:rStyle w:val="Hyperlink"/>
            <w:rFonts w:cs="Times New Roman"/>
            <w:noProof/>
            <w:szCs w:val="24"/>
          </w:rPr>
          <w:t>Figure 6.3: SEM images of the a) Pristine and recycled specimen after, b) 2</w:t>
        </w:r>
        <w:r w:rsidR="007D5089" w:rsidRPr="00C013E5">
          <w:rPr>
            <w:rStyle w:val="Hyperlink"/>
            <w:rFonts w:cs="Times New Roman"/>
            <w:noProof/>
            <w:szCs w:val="24"/>
            <w:vertAlign w:val="superscript"/>
          </w:rPr>
          <w:t>nd</w:t>
        </w:r>
        <w:r w:rsidR="007D5089" w:rsidRPr="00C013E5">
          <w:rPr>
            <w:rStyle w:val="Hyperlink"/>
            <w:rFonts w:cs="Times New Roman"/>
            <w:noProof/>
            <w:szCs w:val="24"/>
          </w:rPr>
          <w:t xml:space="preserve"> and e) 4</w:t>
        </w:r>
        <w:r w:rsidR="007D5089" w:rsidRPr="00C013E5">
          <w:rPr>
            <w:rStyle w:val="Hyperlink"/>
            <w:rFonts w:cs="Times New Roman"/>
            <w:noProof/>
            <w:szCs w:val="24"/>
            <w:vertAlign w:val="superscript"/>
          </w:rPr>
          <w:t>th</w:t>
        </w:r>
        <w:r w:rsidR="007D5089" w:rsidRPr="00C013E5">
          <w:rPr>
            <w:rStyle w:val="Hyperlink"/>
            <w:rFonts w:cs="Times New Roman"/>
            <w:noProof/>
            <w:szCs w:val="24"/>
          </w:rPr>
          <w:t xml:space="preserve"> recycle, d) Evaluation of micropore sizes and composite densities as a function of recycling frequency.</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_Toc163465982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5</w:t>
        </w:r>
        <w:r w:rsidR="009C650B">
          <w:rPr>
            <w:rFonts w:cs="Times New Roman"/>
            <w:noProof/>
            <w:webHidden/>
            <w:szCs w:val="24"/>
          </w:rPr>
          <w:t>5</w:t>
        </w:r>
        <w:r w:rsidR="007D5089" w:rsidRPr="00C013E5">
          <w:rPr>
            <w:rFonts w:cs="Times New Roman"/>
            <w:noProof/>
            <w:webHidden/>
            <w:szCs w:val="24"/>
          </w:rPr>
          <w:fldChar w:fldCharType="end"/>
        </w:r>
      </w:hyperlink>
    </w:p>
    <w:p w14:paraId="30113AE0" w14:textId="279A5446" w:rsidR="007D5089" w:rsidRPr="00C013E5" w:rsidRDefault="00000000">
      <w:pPr>
        <w:pStyle w:val="TableofFigures"/>
        <w:tabs>
          <w:tab w:val="right" w:leader="dot" w:pos="9350"/>
        </w:tabs>
        <w:rPr>
          <w:rStyle w:val="Hyperlink"/>
          <w:rFonts w:cs="Times New Roman"/>
          <w:noProof/>
          <w:szCs w:val="24"/>
        </w:rPr>
      </w:pPr>
      <w:hyperlink w:anchor="_Toc163465983" w:history="1">
        <w:r w:rsidR="007D5089" w:rsidRPr="00C013E5">
          <w:rPr>
            <w:rStyle w:val="Hyperlink"/>
            <w:rFonts w:cs="Times New Roman"/>
            <w:noProof/>
            <w:szCs w:val="24"/>
          </w:rPr>
          <w:t>Figure 6.4: Mechanical properties of the 3D printed corn-based composite (CS-CF-10 and CS-CF-20) and PLA-Wood composite.</w:t>
        </w:r>
        <w:r w:rsidR="007D5089" w:rsidRPr="00C013E5">
          <w:rPr>
            <w:rFonts w:cs="Times New Roman"/>
            <w:noProof/>
            <w:webHidden/>
            <w:szCs w:val="24"/>
          </w:rPr>
          <w:tab/>
        </w:r>
        <w:r w:rsidR="007D5089" w:rsidRPr="00C013E5">
          <w:rPr>
            <w:rFonts w:cs="Times New Roman"/>
            <w:noProof/>
            <w:webHidden/>
            <w:szCs w:val="24"/>
          </w:rPr>
          <w:fldChar w:fldCharType="begin"/>
        </w:r>
        <w:r w:rsidR="007D5089" w:rsidRPr="00C013E5">
          <w:rPr>
            <w:rFonts w:cs="Times New Roman"/>
            <w:noProof/>
            <w:webHidden/>
            <w:szCs w:val="24"/>
          </w:rPr>
          <w:instrText xml:space="preserve"> PAGEREF _Toc163465983 \h </w:instrText>
        </w:r>
        <w:r w:rsidR="007D5089" w:rsidRPr="00C013E5">
          <w:rPr>
            <w:rFonts w:cs="Times New Roman"/>
            <w:noProof/>
            <w:webHidden/>
            <w:szCs w:val="24"/>
          </w:rPr>
        </w:r>
        <w:r w:rsidR="007D5089" w:rsidRPr="00C013E5">
          <w:rPr>
            <w:rFonts w:cs="Times New Roman"/>
            <w:noProof/>
            <w:webHidden/>
            <w:szCs w:val="24"/>
          </w:rPr>
          <w:fldChar w:fldCharType="separate"/>
        </w:r>
        <w:r w:rsidR="007D5089" w:rsidRPr="00C013E5">
          <w:rPr>
            <w:rFonts w:cs="Times New Roman"/>
            <w:noProof/>
            <w:webHidden/>
            <w:szCs w:val="24"/>
          </w:rPr>
          <w:t>5</w:t>
        </w:r>
        <w:r w:rsidR="009C650B">
          <w:rPr>
            <w:rFonts w:cs="Times New Roman"/>
            <w:noProof/>
            <w:webHidden/>
            <w:szCs w:val="24"/>
          </w:rPr>
          <w:t>6</w:t>
        </w:r>
        <w:r w:rsidR="007D5089" w:rsidRPr="00C013E5">
          <w:rPr>
            <w:rFonts w:cs="Times New Roman"/>
            <w:noProof/>
            <w:webHidden/>
            <w:szCs w:val="24"/>
          </w:rPr>
          <w:fldChar w:fldCharType="end"/>
        </w:r>
      </w:hyperlink>
    </w:p>
    <w:p w14:paraId="1C59174E" w14:textId="77777777" w:rsidR="007D5089" w:rsidRPr="00C013E5" w:rsidRDefault="007D5089" w:rsidP="007D5089">
      <w:pPr>
        <w:rPr>
          <w:rFonts w:ascii="Times New Roman" w:hAnsi="Times New Roman" w:cs="Times New Roman"/>
          <w:sz w:val="24"/>
          <w:szCs w:val="24"/>
        </w:rPr>
      </w:pPr>
    </w:p>
    <w:p w14:paraId="42631D57" w14:textId="77777777" w:rsidR="007D5089" w:rsidRDefault="007D5089" w:rsidP="007D5089">
      <w:pPr>
        <w:rPr>
          <w:rFonts w:ascii="Times New Roman" w:hAnsi="Times New Roman" w:cs="Times New Roman"/>
          <w:sz w:val="24"/>
          <w:szCs w:val="24"/>
        </w:rPr>
      </w:pPr>
    </w:p>
    <w:p w14:paraId="30B3CD11" w14:textId="77777777" w:rsidR="00C84BDD" w:rsidRDefault="00C84BDD" w:rsidP="007D5089">
      <w:pPr>
        <w:rPr>
          <w:rFonts w:ascii="Times New Roman" w:hAnsi="Times New Roman" w:cs="Times New Roman"/>
          <w:sz w:val="24"/>
          <w:szCs w:val="24"/>
        </w:rPr>
      </w:pPr>
    </w:p>
    <w:p w14:paraId="233AFD13" w14:textId="77777777" w:rsidR="00C84BDD" w:rsidRDefault="00C84BDD" w:rsidP="007D5089">
      <w:pPr>
        <w:rPr>
          <w:rFonts w:ascii="Times New Roman" w:hAnsi="Times New Roman" w:cs="Times New Roman"/>
          <w:sz w:val="24"/>
          <w:szCs w:val="24"/>
        </w:rPr>
      </w:pPr>
    </w:p>
    <w:p w14:paraId="378BDCF2" w14:textId="77777777" w:rsidR="00C84BDD" w:rsidRDefault="00C84BDD" w:rsidP="007D5089">
      <w:pPr>
        <w:rPr>
          <w:rFonts w:ascii="Times New Roman" w:hAnsi="Times New Roman" w:cs="Times New Roman"/>
          <w:sz w:val="24"/>
          <w:szCs w:val="24"/>
        </w:rPr>
      </w:pPr>
    </w:p>
    <w:p w14:paraId="47AACCDF" w14:textId="77777777" w:rsidR="00C84BDD" w:rsidRDefault="00C84BDD" w:rsidP="007D5089">
      <w:pPr>
        <w:rPr>
          <w:rFonts w:ascii="Times New Roman" w:hAnsi="Times New Roman" w:cs="Times New Roman"/>
          <w:sz w:val="24"/>
          <w:szCs w:val="24"/>
        </w:rPr>
      </w:pPr>
    </w:p>
    <w:p w14:paraId="6CE6C48D" w14:textId="77777777" w:rsidR="00C84BDD" w:rsidRDefault="00C84BDD" w:rsidP="007D5089">
      <w:pPr>
        <w:rPr>
          <w:rFonts w:ascii="Times New Roman" w:hAnsi="Times New Roman" w:cs="Times New Roman"/>
          <w:sz w:val="24"/>
          <w:szCs w:val="24"/>
        </w:rPr>
      </w:pPr>
    </w:p>
    <w:p w14:paraId="30888F97" w14:textId="77777777" w:rsidR="00C84BDD" w:rsidRDefault="00C84BDD" w:rsidP="007D5089">
      <w:pPr>
        <w:rPr>
          <w:rFonts w:ascii="Times New Roman" w:hAnsi="Times New Roman" w:cs="Times New Roman"/>
          <w:sz w:val="24"/>
          <w:szCs w:val="24"/>
        </w:rPr>
      </w:pPr>
    </w:p>
    <w:p w14:paraId="5981D0DE" w14:textId="15DDE520" w:rsidR="00C84BDD" w:rsidRPr="00F52A4D" w:rsidRDefault="00C84BDD" w:rsidP="000A6802">
      <w:pPr>
        <w:pStyle w:val="Heading1"/>
        <w:numPr>
          <w:ilvl w:val="0"/>
          <w:numId w:val="0"/>
        </w:numPr>
        <w:jc w:val="center"/>
        <w:rPr>
          <w:rFonts w:ascii="Times New Roman" w:hAnsi="Times New Roman" w:cs="Times New Roman"/>
          <w:b/>
          <w:bCs/>
          <w:color w:val="000000" w:themeColor="text1"/>
          <w:sz w:val="24"/>
          <w:szCs w:val="24"/>
        </w:rPr>
      </w:pPr>
      <w:bookmarkStart w:id="5" w:name="_Toc163919208"/>
      <w:r w:rsidRPr="00F52A4D">
        <w:rPr>
          <w:rFonts w:ascii="Times New Roman" w:hAnsi="Times New Roman" w:cs="Times New Roman"/>
          <w:b/>
          <w:bCs/>
          <w:color w:val="000000" w:themeColor="text1"/>
          <w:sz w:val="24"/>
          <w:szCs w:val="24"/>
        </w:rPr>
        <w:lastRenderedPageBreak/>
        <w:t>List of Tables</w:t>
      </w:r>
      <w:bookmarkEnd w:id="5"/>
    </w:p>
    <w:p w14:paraId="2644E51A" w14:textId="5A3E3512" w:rsidR="00F52A4D" w:rsidRPr="00C013E5" w:rsidRDefault="00000000" w:rsidP="00F52A4D">
      <w:pPr>
        <w:pStyle w:val="TableofFigures"/>
        <w:tabs>
          <w:tab w:val="right" w:leader="dot" w:pos="9350"/>
        </w:tabs>
        <w:spacing w:line="360" w:lineRule="auto"/>
        <w:rPr>
          <w:rFonts w:eastAsiaTheme="minorEastAsia" w:cs="Times New Roman"/>
          <w:noProof/>
          <w:kern w:val="2"/>
          <w:szCs w:val="24"/>
          <w14:ligatures w14:val="standardContextual"/>
        </w:rPr>
      </w:pPr>
      <w:hyperlink w:anchor="_Toc163465959" w:history="1">
        <w:r w:rsidR="00F52A4D">
          <w:rPr>
            <w:rStyle w:val="Hyperlink"/>
            <w:rFonts w:cs="Times New Roman"/>
            <w:noProof/>
            <w:szCs w:val="24"/>
          </w:rPr>
          <w:t xml:space="preserve">Table </w:t>
        </w:r>
        <w:r w:rsidR="00F52A4D" w:rsidRPr="00C013E5">
          <w:rPr>
            <w:rStyle w:val="Hyperlink"/>
            <w:rFonts w:cs="Times New Roman"/>
            <w:noProof/>
            <w:szCs w:val="24"/>
          </w:rPr>
          <w:t xml:space="preserve">1: </w:t>
        </w:r>
        <w:r w:rsidR="00F52A4D" w:rsidRPr="00F52A4D">
          <w:rPr>
            <w:rStyle w:val="Hyperlink"/>
            <w:rFonts w:cs="Times New Roman"/>
            <w:noProof/>
            <w:szCs w:val="24"/>
          </w:rPr>
          <w:t>Ink formula as a function of preheating condition for CS-CF10 in</w:t>
        </w:r>
        <w:r w:rsidR="00F52A4D">
          <w:rPr>
            <w:rStyle w:val="Hyperlink"/>
            <w:rFonts w:cs="Times New Roman"/>
            <w:noProof/>
            <w:szCs w:val="24"/>
          </w:rPr>
          <w:t>k</w:t>
        </w:r>
        <w:r w:rsidR="00F52A4D" w:rsidRPr="00C013E5">
          <w:rPr>
            <w:rStyle w:val="Hyperlink"/>
            <w:rFonts w:cs="Times New Roman"/>
            <w:noProof/>
            <w:szCs w:val="24"/>
          </w:rPr>
          <w:t>.</w:t>
        </w:r>
        <w:r w:rsidR="00F52A4D" w:rsidRPr="00C013E5">
          <w:rPr>
            <w:rFonts w:cs="Times New Roman"/>
            <w:noProof/>
            <w:webHidden/>
            <w:szCs w:val="24"/>
          </w:rPr>
          <w:tab/>
        </w:r>
        <w:r w:rsidR="009C650B">
          <w:rPr>
            <w:rFonts w:cs="Times New Roman"/>
            <w:noProof/>
            <w:webHidden/>
            <w:szCs w:val="24"/>
          </w:rPr>
          <w:t>18</w:t>
        </w:r>
      </w:hyperlink>
    </w:p>
    <w:p w14:paraId="3C15DB4E" w14:textId="03346C28" w:rsidR="00F52A4D" w:rsidRPr="00C013E5" w:rsidRDefault="00000000" w:rsidP="00F52A4D">
      <w:pPr>
        <w:pStyle w:val="TableofFigures"/>
        <w:tabs>
          <w:tab w:val="right" w:leader="dot" w:pos="9350"/>
        </w:tabs>
        <w:spacing w:line="360" w:lineRule="auto"/>
        <w:rPr>
          <w:rFonts w:eastAsiaTheme="minorEastAsia" w:cs="Times New Roman"/>
          <w:noProof/>
          <w:kern w:val="2"/>
          <w:szCs w:val="24"/>
          <w14:ligatures w14:val="standardContextual"/>
        </w:rPr>
      </w:pPr>
      <w:hyperlink w:anchor="_Toc163465960" w:history="1">
        <w:r w:rsidR="00F52A4D" w:rsidRPr="00F52A4D">
          <w:rPr>
            <w:rStyle w:val="Hyperlink"/>
            <w:rFonts w:cs="Times New Roman"/>
            <w:noProof/>
            <w:szCs w:val="24"/>
          </w:rPr>
          <w:t>Table 2: Ink formula with fiber fractions</w:t>
        </w:r>
        <w:r w:rsidR="00F52A4D" w:rsidRPr="00C013E5">
          <w:rPr>
            <w:rStyle w:val="Hyperlink"/>
            <w:rFonts w:cs="Times New Roman"/>
            <w:noProof/>
            <w:szCs w:val="24"/>
          </w:rPr>
          <w:t>.</w:t>
        </w:r>
        <w:r w:rsidR="00F52A4D" w:rsidRPr="00C013E5">
          <w:rPr>
            <w:rFonts w:cs="Times New Roman"/>
            <w:noProof/>
            <w:webHidden/>
            <w:szCs w:val="24"/>
          </w:rPr>
          <w:tab/>
        </w:r>
        <w:r w:rsidR="009C650B">
          <w:rPr>
            <w:rFonts w:cs="Times New Roman"/>
            <w:noProof/>
            <w:webHidden/>
            <w:szCs w:val="24"/>
          </w:rPr>
          <w:t>18</w:t>
        </w:r>
      </w:hyperlink>
    </w:p>
    <w:p w14:paraId="2D8B1667" w14:textId="493555EE" w:rsidR="00F52A4D" w:rsidRDefault="00F52A4D" w:rsidP="00F52A4D">
      <w:pPr>
        <w:pStyle w:val="TableofFigures"/>
        <w:tabs>
          <w:tab w:val="right" w:leader="dot" w:pos="9350"/>
        </w:tabs>
        <w:spacing w:line="360" w:lineRule="auto"/>
        <w:rPr>
          <w:rFonts w:cs="Times New Roman"/>
          <w:noProof/>
          <w:szCs w:val="24"/>
        </w:rPr>
      </w:pPr>
      <w:r>
        <w:t xml:space="preserve">Table </w:t>
      </w:r>
      <w:hyperlink w:anchor="_Toc163465961" w:history="1">
        <w:r w:rsidRPr="00C013E5">
          <w:rPr>
            <w:rStyle w:val="Hyperlink"/>
            <w:rFonts w:cs="Times New Roman"/>
            <w:noProof/>
            <w:szCs w:val="24"/>
          </w:rPr>
          <w:t>3:.</w:t>
        </w:r>
        <w:r w:rsidRPr="00F52A4D">
          <w:rPr>
            <w:rStyle w:val="Hyperlink"/>
            <w:rFonts w:cs="Times New Roman"/>
            <w:noProof/>
            <w:szCs w:val="24"/>
          </w:rPr>
          <w:t xml:space="preserve"> Ink formulations with 10wt% of cellulose fibers at various preheating conditions.</w:t>
        </w:r>
        <w:r w:rsidRPr="00C013E5">
          <w:rPr>
            <w:rFonts w:cs="Times New Roman"/>
            <w:noProof/>
            <w:webHidden/>
            <w:szCs w:val="24"/>
          </w:rPr>
          <w:tab/>
        </w:r>
        <w:r w:rsidR="009C650B">
          <w:rPr>
            <w:rFonts w:cs="Times New Roman"/>
            <w:noProof/>
            <w:webHidden/>
            <w:szCs w:val="24"/>
          </w:rPr>
          <w:t>41</w:t>
        </w:r>
      </w:hyperlink>
    </w:p>
    <w:p w14:paraId="511CAB33" w14:textId="77777777" w:rsidR="00C957A1" w:rsidRDefault="00C957A1" w:rsidP="00C957A1"/>
    <w:p w14:paraId="44A8419F" w14:textId="331910B2" w:rsidR="00917BB2" w:rsidRDefault="007D5089" w:rsidP="00C013E5">
      <w:pPr>
        <w:tabs>
          <w:tab w:val="left" w:pos="6408"/>
        </w:tabs>
        <w:rPr>
          <w:rFonts w:ascii="Times New Roman" w:hAnsi="Times New Roman" w:cs="Times New Roman"/>
          <w:b/>
          <w:color w:val="000000" w:themeColor="text1"/>
          <w:sz w:val="24"/>
          <w:szCs w:val="24"/>
        </w:rPr>
        <w:sectPr w:rsidR="00917BB2" w:rsidSect="008A507A">
          <w:footerReference w:type="default" r:id="rId12"/>
          <w:pgSz w:w="12240" w:h="15840"/>
          <w:pgMar w:top="1440" w:right="1440" w:bottom="1440" w:left="1440" w:header="720" w:footer="720" w:gutter="0"/>
          <w:pgNumType w:fmt="lowerRoman" w:start="5"/>
          <w:cols w:space="720"/>
          <w:docGrid w:linePitch="360"/>
        </w:sectPr>
      </w:pPr>
      <w:r w:rsidRPr="00C013E5">
        <w:rPr>
          <w:rFonts w:ascii="Times New Roman" w:hAnsi="Times New Roman" w:cs="Times New Roman"/>
          <w:b/>
          <w:color w:val="000000" w:themeColor="text1"/>
          <w:sz w:val="24"/>
          <w:szCs w:val="24"/>
        </w:rPr>
        <w:fldChar w:fldCharType="end"/>
      </w:r>
    </w:p>
    <w:p w14:paraId="3DDBDD63" w14:textId="7A941846" w:rsidR="00175DA6" w:rsidRPr="00CB23DE" w:rsidRDefault="00021B12" w:rsidP="00917BB2">
      <w:pPr>
        <w:pStyle w:val="Heading1"/>
        <w:numPr>
          <w:ilvl w:val="0"/>
          <w:numId w:val="0"/>
        </w:numPr>
        <w:shd w:val="clear" w:color="auto" w:fill="FFFFFF" w:themeFill="background1"/>
        <w:spacing w:before="0"/>
        <w:ind w:left="432"/>
        <w:jc w:val="center"/>
        <w:rPr>
          <w:rFonts w:ascii="Times New Roman" w:hAnsi="Times New Roman" w:cs="Times New Roman"/>
          <w:b/>
          <w:bCs/>
          <w:color w:val="000000" w:themeColor="text1"/>
          <w:sz w:val="24"/>
          <w:szCs w:val="24"/>
        </w:rPr>
      </w:pPr>
      <w:bookmarkStart w:id="6" w:name="_Toc163919209"/>
      <w:bookmarkStart w:id="7" w:name="_Hlk111375652"/>
      <w:bookmarkStart w:id="8" w:name="_Hlk163087151"/>
      <w:r w:rsidRPr="00CB23DE">
        <w:rPr>
          <w:rFonts w:ascii="Times New Roman" w:hAnsi="Times New Roman" w:cs="Times New Roman"/>
          <w:b/>
          <w:bCs/>
          <w:color w:val="000000" w:themeColor="text1"/>
          <w:sz w:val="24"/>
          <w:szCs w:val="24"/>
        </w:rPr>
        <w:lastRenderedPageBreak/>
        <w:t>Abstract</w:t>
      </w:r>
      <w:bookmarkEnd w:id="6"/>
    </w:p>
    <w:p w14:paraId="3BD07047" w14:textId="77777777" w:rsidR="00D87A91" w:rsidRPr="000E04B1" w:rsidRDefault="00D87A91" w:rsidP="00CB23DE">
      <w:pPr>
        <w:rPr>
          <w:rFonts w:ascii="Times New Roman" w:eastAsia="Aptos" w:hAnsi="Times New Roman" w:cs="Times New Roman"/>
          <w:color w:val="000000" w:themeColor="text1"/>
          <w:kern w:val="2"/>
          <w:sz w:val="24"/>
          <w:szCs w:val="24"/>
        </w:rPr>
      </w:pPr>
      <w:bookmarkStart w:id="9" w:name="_Hlk111025191"/>
      <w:bookmarkEnd w:id="7"/>
      <w:r w:rsidRPr="000E04B1">
        <w:rPr>
          <w:rFonts w:ascii="Times New Roman" w:eastAsia="Aptos" w:hAnsi="Times New Roman" w:cs="Times New Roman"/>
          <w:color w:val="000000" w:themeColor="text1"/>
          <w:kern w:val="2"/>
          <w:sz w:val="24"/>
          <w:szCs w:val="24"/>
        </w:rPr>
        <w:t xml:space="preserve">The environmental impact of petroleum-based plastics has prompted the search for eco-friendly alternatives. Nature-based sustainable materials emerge as compelling substitutes, given their abundance, renewability, biocompatibility, and biodegradability, effectively addressing both environmental and health risks associated with petroleum-based plastics. Recent advances in green </w:t>
      </w:r>
      <w:proofErr w:type="spellStart"/>
      <w:r w:rsidRPr="000E04B1">
        <w:rPr>
          <w:rFonts w:ascii="Times New Roman" w:eastAsia="Aptos" w:hAnsi="Times New Roman" w:cs="Times New Roman"/>
          <w:color w:val="000000" w:themeColor="text1"/>
          <w:kern w:val="2"/>
          <w:sz w:val="24"/>
          <w:szCs w:val="24"/>
        </w:rPr>
        <w:t>biocomposites</w:t>
      </w:r>
      <w:proofErr w:type="spellEnd"/>
      <w:r w:rsidRPr="000E04B1">
        <w:rPr>
          <w:rFonts w:ascii="Times New Roman" w:eastAsia="Aptos" w:hAnsi="Times New Roman" w:cs="Times New Roman"/>
          <w:color w:val="000000" w:themeColor="text1"/>
          <w:kern w:val="2"/>
          <w:sz w:val="24"/>
          <w:szCs w:val="24"/>
        </w:rPr>
        <w:t xml:space="preserve"> from plant-derived fiber and crop-derived matrix have stimulated interests in developing engineering-grade and multifunctional materials for additive manufacturing (AM). Direct ink writing (DIW) is an AM technique that enables the customized and precision fabrication of composites with enhanced mechanical properties through microstructural control.</w:t>
      </w:r>
    </w:p>
    <w:p w14:paraId="46702145" w14:textId="50D0390D" w:rsidR="00D87A91" w:rsidRPr="000E04B1" w:rsidRDefault="00D87A91" w:rsidP="00CB23DE">
      <w:pPr>
        <w:rPr>
          <w:rFonts w:ascii="Times New Roman" w:eastAsia="Aptos" w:hAnsi="Times New Roman" w:cs="Times New Roman"/>
          <w:color w:val="000000" w:themeColor="text1"/>
          <w:kern w:val="2"/>
          <w:sz w:val="24"/>
          <w:szCs w:val="24"/>
        </w:rPr>
      </w:pPr>
      <w:r w:rsidRPr="000E04B1">
        <w:rPr>
          <w:rFonts w:ascii="Times New Roman" w:eastAsia="Aptos" w:hAnsi="Times New Roman" w:cs="Times New Roman"/>
          <w:color w:val="000000" w:themeColor="text1"/>
          <w:kern w:val="2"/>
          <w:sz w:val="24"/>
          <w:szCs w:val="24"/>
        </w:rPr>
        <w:t>This dissertation focuses on developing 3D printable, recyclable, biodegradable, and functional advanced composites to mitigate the environmental and health hazards linked with petroleum-based plastics. The composite material is derived from amylopectin-rich corn starch and cellulose fibers sourced from corn products and waste. We leveraged a thermally activated gelatinization process of amylopectin molecules to achieve optimal rheological properties of the corn-based composite for 3D printability in DIW. The process utilized the thermal treatment effect on hydrogen bonding formation among amylopectin molecules as well as between amylopectin and cellulose fibers interfaces, thereby enhancing mechanical robustness. The process-structure-property relationships revealed tunable mechanical properties up to 3.3-fold in the printed specimens.</w:t>
      </w:r>
      <w:r w:rsidRPr="000E04B1">
        <w:rPr>
          <w:rFonts w:ascii="Aptos" w:eastAsia="Aptos" w:hAnsi="Aptos" w:cs="Times New Roman"/>
          <w:color w:val="000000" w:themeColor="text1"/>
          <w:kern w:val="2"/>
        </w:rPr>
        <w:t xml:space="preserve"> </w:t>
      </w:r>
      <w:r w:rsidRPr="000E04B1">
        <w:rPr>
          <w:rFonts w:ascii="Times New Roman" w:eastAsia="Aptos" w:hAnsi="Times New Roman" w:cs="Times New Roman"/>
          <w:color w:val="000000" w:themeColor="text1"/>
          <w:kern w:val="2"/>
          <w:sz w:val="24"/>
          <w:szCs w:val="24"/>
        </w:rPr>
        <w:t>Furthermore, recyclability tests demonstrated stable mechanical performance of the 3D printed specimens over 10 cycles compared to pristine samples.</w:t>
      </w:r>
    </w:p>
    <w:p w14:paraId="56B926DC" w14:textId="77777777" w:rsidR="00D87A91" w:rsidRPr="000E04B1" w:rsidRDefault="00D87A91" w:rsidP="00CB23DE">
      <w:pPr>
        <w:rPr>
          <w:rFonts w:ascii="Times New Roman" w:eastAsia="Aptos" w:hAnsi="Times New Roman" w:cs="Times New Roman"/>
          <w:color w:val="000000" w:themeColor="text1"/>
          <w:kern w:val="2"/>
          <w:sz w:val="24"/>
          <w:szCs w:val="24"/>
        </w:rPr>
      </w:pPr>
      <w:r w:rsidRPr="000E04B1">
        <w:rPr>
          <w:rFonts w:ascii="Times New Roman" w:eastAsia="Aptos" w:hAnsi="Times New Roman" w:cs="Times New Roman"/>
          <w:color w:val="000000" w:themeColor="text1"/>
          <w:kern w:val="2"/>
          <w:sz w:val="24"/>
          <w:szCs w:val="24"/>
        </w:rPr>
        <w:t xml:space="preserve">Additionally, we introduced a process-microstructure guided manufacturing approach for fabricating three-dimensional porous structures with hierarchical porosity for application in emerging fields like tissue engineering, bone scaffold, and drug delivery due to their distinctive </w:t>
      </w:r>
      <w:r w:rsidRPr="000E04B1">
        <w:rPr>
          <w:rFonts w:ascii="Times New Roman" w:eastAsia="Aptos" w:hAnsi="Times New Roman" w:cs="Times New Roman"/>
          <w:color w:val="000000" w:themeColor="text1"/>
          <w:kern w:val="2"/>
          <w:sz w:val="24"/>
          <w:szCs w:val="24"/>
        </w:rPr>
        <w:lastRenderedPageBreak/>
        <w:t>porosity-driven functional properties. By harnessing the degree of amylopectin gelatinization coupled with 3D printing, we attained precise control over pore size at multiple length scales (macro, micro, and nano). Macropores are engineered via printing path design, while degree of gelatinization governs micro and nanopores formation. process-microstructure relationships demonstrated up to 2.3-fold control over micropores and over 3-fold for nanopores. The novel approaches reported in this dissertation offer opportunities to achieve tailored porosity at macro, micro, and nano scales within composite microstructure. These composites, derived solely from biomass and waste, represent a novel class of additively manufacturable sustainable materials that underscore the potential for replacing petroleum-based plastic, marking a significant stride towards sustainable manufacturing practices. With the rising demand for eco-friendly solutions, these natural material-based composites offer compelling alternatives with diverse applications across advanced engineering and biomedical fields.</w:t>
      </w:r>
    </w:p>
    <w:p w14:paraId="675FD12C" w14:textId="77777777" w:rsidR="004E36A8" w:rsidRDefault="004E36A8" w:rsidP="004E36A8">
      <w:pPr>
        <w:pStyle w:val="Heading1"/>
        <w:numPr>
          <w:ilvl w:val="0"/>
          <w:numId w:val="0"/>
        </w:numPr>
        <w:rPr>
          <w:rFonts w:ascii="Times New Roman" w:hAnsi="Times New Roman" w:cs="Times New Roman"/>
          <w:b/>
          <w:bCs/>
          <w:color w:val="000000" w:themeColor="text1"/>
          <w:sz w:val="24"/>
          <w:szCs w:val="24"/>
        </w:rPr>
        <w:sectPr w:rsidR="004E36A8" w:rsidSect="00625CB5">
          <w:footerReference w:type="default" r:id="rId13"/>
          <w:pgSz w:w="12240" w:h="15840"/>
          <w:pgMar w:top="1440" w:right="1440" w:bottom="1440" w:left="1440" w:header="720" w:footer="720" w:gutter="0"/>
          <w:pgNumType w:fmt="lowerRoman" w:start="15"/>
          <w:cols w:space="720"/>
          <w:docGrid w:linePitch="360"/>
        </w:sectPr>
      </w:pPr>
      <w:bookmarkStart w:id="10" w:name="_Toc163919210"/>
      <w:bookmarkEnd w:id="8"/>
    </w:p>
    <w:p w14:paraId="0CBD4627" w14:textId="1F1CC304" w:rsidR="00175DA6" w:rsidRPr="00607102" w:rsidRDefault="00005A19" w:rsidP="004E36A8">
      <w:pPr>
        <w:pStyle w:val="Heading1"/>
        <w:numPr>
          <w:ilvl w:val="0"/>
          <w:numId w:val="0"/>
        </w:numPr>
        <w:jc w:val="center"/>
        <w:rPr>
          <w:rFonts w:ascii="Times New Roman" w:hAnsi="Times New Roman" w:cs="Times New Roman"/>
          <w:color w:val="000000" w:themeColor="text1"/>
          <w:sz w:val="24"/>
          <w:szCs w:val="24"/>
        </w:rPr>
      </w:pPr>
      <w:r w:rsidRPr="00607102">
        <w:rPr>
          <w:rFonts w:ascii="Times New Roman" w:hAnsi="Times New Roman" w:cs="Times New Roman"/>
          <w:b/>
          <w:bCs/>
          <w:color w:val="000000" w:themeColor="text1"/>
          <w:sz w:val="24"/>
          <w:szCs w:val="24"/>
        </w:rPr>
        <w:lastRenderedPageBreak/>
        <w:t>Cha</w:t>
      </w:r>
      <w:r w:rsidR="00D22ACC" w:rsidRPr="00607102">
        <w:rPr>
          <w:rFonts w:ascii="Times New Roman" w:hAnsi="Times New Roman" w:cs="Times New Roman"/>
          <w:b/>
          <w:bCs/>
          <w:color w:val="000000" w:themeColor="text1"/>
          <w:sz w:val="24"/>
          <w:szCs w:val="24"/>
        </w:rPr>
        <w:t xml:space="preserve">pter </w:t>
      </w:r>
      <w:r w:rsidR="00021B12" w:rsidRPr="00607102">
        <w:rPr>
          <w:rFonts w:ascii="Times New Roman" w:hAnsi="Times New Roman" w:cs="Times New Roman"/>
          <w:b/>
          <w:bCs/>
          <w:color w:val="000000" w:themeColor="text1"/>
          <w:sz w:val="24"/>
          <w:szCs w:val="24"/>
        </w:rPr>
        <w:t>1</w:t>
      </w:r>
      <w:r w:rsidR="00301683" w:rsidRPr="00607102">
        <w:rPr>
          <w:rFonts w:ascii="Times New Roman" w:hAnsi="Times New Roman" w:cs="Times New Roman"/>
          <w:b/>
          <w:bCs/>
          <w:color w:val="000000" w:themeColor="text1"/>
          <w:sz w:val="24"/>
          <w:szCs w:val="24"/>
        </w:rPr>
        <w:t>:</w:t>
      </w:r>
      <w:r w:rsidR="00301683" w:rsidRPr="00607102">
        <w:rPr>
          <w:rFonts w:ascii="Times New Roman" w:hAnsi="Times New Roman" w:cs="Times New Roman"/>
          <w:color w:val="000000" w:themeColor="text1"/>
          <w:sz w:val="24"/>
          <w:szCs w:val="24"/>
        </w:rPr>
        <w:t xml:space="preserve"> Introduction</w:t>
      </w:r>
      <w:bookmarkEnd w:id="9"/>
      <w:bookmarkEnd w:id="10"/>
    </w:p>
    <w:p w14:paraId="7A3C27C6" w14:textId="23E8C9F1" w:rsidR="00536419" w:rsidRPr="005A6276" w:rsidRDefault="00536419" w:rsidP="005A6276">
      <w:pPr>
        <w:pStyle w:val="Heading2"/>
        <w:keepNext w:val="0"/>
        <w:keepLines w:val="0"/>
        <w:widowControl w:val="0"/>
        <w:ind w:left="0" w:firstLine="0"/>
        <w:rPr>
          <w:rFonts w:ascii="Times New Roman" w:hAnsi="Times New Roman" w:cs="Times New Roman"/>
          <w:color w:val="000000" w:themeColor="text1"/>
          <w:sz w:val="24"/>
          <w:szCs w:val="24"/>
        </w:rPr>
      </w:pPr>
      <w:bookmarkStart w:id="11" w:name="_Toc111478012"/>
      <w:bookmarkStart w:id="12" w:name="_Toc112510249"/>
      <w:bookmarkStart w:id="13" w:name="_Toc112600034"/>
      <w:bookmarkStart w:id="14" w:name="_Toc149552581"/>
      <w:bookmarkStart w:id="15" w:name="_Toc151077160"/>
      <w:bookmarkStart w:id="16" w:name="_Toc151077774"/>
      <w:bookmarkStart w:id="17" w:name="_Toc151143038"/>
      <w:bookmarkStart w:id="18" w:name="_Toc163919211"/>
      <w:r w:rsidRPr="005A6276">
        <w:rPr>
          <w:rFonts w:ascii="Times New Roman" w:hAnsi="Times New Roman" w:cs="Times New Roman"/>
          <w:b/>
          <w:bCs/>
          <w:color w:val="000000" w:themeColor="text1"/>
          <w:sz w:val="24"/>
          <w:szCs w:val="24"/>
        </w:rPr>
        <w:t>Mo</w:t>
      </w:r>
      <w:r w:rsidR="00B823CC" w:rsidRPr="005A6276">
        <w:rPr>
          <w:rFonts w:ascii="Times New Roman" w:hAnsi="Times New Roman" w:cs="Times New Roman"/>
          <w:b/>
          <w:bCs/>
          <w:color w:val="000000" w:themeColor="text1"/>
          <w:sz w:val="24"/>
          <w:szCs w:val="24"/>
        </w:rPr>
        <w:t>tivation:</w:t>
      </w:r>
      <w:r w:rsidR="00B823CC" w:rsidRPr="005A6276">
        <w:rPr>
          <w:rFonts w:ascii="Times New Roman" w:hAnsi="Times New Roman" w:cs="Times New Roman"/>
          <w:color w:val="000000" w:themeColor="text1"/>
          <w:sz w:val="24"/>
          <w:szCs w:val="24"/>
        </w:rPr>
        <w:t xml:space="preserve"> </w:t>
      </w:r>
      <w:r w:rsidR="00620288" w:rsidRPr="005A6276">
        <w:rPr>
          <w:rFonts w:ascii="Times New Roman" w:hAnsi="Times New Roman" w:cs="Times New Roman"/>
          <w:color w:val="000000" w:themeColor="text1"/>
          <w:sz w:val="24"/>
          <w:szCs w:val="24"/>
        </w:rPr>
        <w:t>Petroleum-</w:t>
      </w:r>
      <w:r w:rsidR="00C5599D" w:rsidRPr="005A6276">
        <w:rPr>
          <w:rFonts w:ascii="Times New Roman" w:hAnsi="Times New Roman" w:cs="Times New Roman"/>
          <w:color w:val="000000" w:themeColor="text1"/>
          <w:sz w:val="24"/>
          <w:szCs w:val="24"/>
        </w:rPr>
        <w:t>derived</w:t>
      </w:r>
      <w:r w:rsidR="00620288" w:rsidRPr="005A6276">
        <w:rPr>
          <w:rFonts w:ascii="Times New Roman" w:hAnsi="Times New Roman" w:cs="Times New Roman"/>
          <w:color w:val="000000" w:themeColor="text1"/>
          <w:sz w:val="24"/>
          <w:szCs w:val="24"/>
        </w:rPr>
        <w:t xml:space="preserve"> plastics that are lightweight, low-cost, and durable find a wide range of applications in construction, automobiles, aviation, electronic, packaging, and biomedical implants. However, most plastics take hundreds of years to degrade due to extremely low degradation rates</w:t>
      </w:r>
      <w:r w:rsidR="00620288" w:rsidRPr="005A6276">
        <w:rPr>
          <w:rFonts w:ascii="Times New Roman" w:hAnsi="Times New Roman" w:cs="Times New Roman"/>
          <w:color w:val="000000" w:themeColor="text1"/>
          <w:sz w:val="24"/>
          <w:szCs w:val="24"/>
        </w:rPr>
        <w:fldChar w:fldCharType="begin" w:fldLock="1"/>
      </w:r>
      <w:r w:rsidR="00620288" w:rsidRPr="005A6276">
        <w:rPr>
          <w:rFonts w:ascii="Times New Roman" w:hAnsi="Times New Roman" w:cs="Times New Roman"/>
          <w:color w:val="000000" w:themeColor="text1"/>
          <w:sz w:val="24"/>
          <w:szCs w:val="24"/>
        </w:rPr>
        <w:instrText>ADDIN CSL_CITATION {"citationItems":[{"id":"ITEM-1","itemData":{"ISSN":"0013936X","PMID":"23270427","abstract":"Concerns regarding marine plastic pollution and its affinity for chemical pollutants led us to quantify relationships between different types of mass-produced plastic and organic contaminants in an urban bay. At five locations in San Diego Bay, CA, we measured sorption of polychlorinated biphenyls (PCBs) and polycyclic aromatic hydrocarbons (PAHs) throughout a 12-month period to the five most common types of mass-produced plastic: polyethylene terephthalate (PET), high-density polyethylene (HDPE), polyvinyl chloride (PVC), low-density polyethylene (LDPE), and polypropylene (PP). During this long-term field experiment, sorption rates and concentrations of PCBs and PAHs varied significantly among plastic types and among locations. Our data suggest that for PAHs and PCBs, PET and PVC reach equilibrium in the marine environment much faster than HDPE, LDPE, and PP. Most importantly, concentrations of PAHs and PCBs sorbed to HDPE, LDPE, and PP were consistently much greater than concentrations sorbed to PET and PVC. These data imply that products made from HDPE, LDPE, and PP pose a greater risk than products made from PET and PVC of concentrating these hazardous chemicals onto fragmented plastic debris ingested by marine animals. © 2012 American Chemical Society.","author":[{"dropping-particle":"","family":"Rochman","given":"Chelsea M.","non-dropping-particle":"","parse-names":false,"suffix":""},{"dropping-particle":"","family":"Hoh","given":"Eunha","non-dropping-particle":"","parse-names":false,"suffix":""},{"dropping-particle":"","family":"Hentschel","given":"Brian T.","non-dropping-particle":"","parse-names":false,"suffix":""},{"dropping-particle":"","family":"Kaye","given":"Shawn","non-dropping-particle":"","parse-names":false,"suffix":""}],"container-title":"Nature","id":"ITEM-1","issue":"3","issued":{"date-parts":[["2013"]]},"page":"169–171","title":"Classify plastic waste as hazardous","type":"article-journal","volume":"494"},"uris":["http://www.mendeley.com/documents/?uuid=61887860-14c2-4335-9ac8-c1042e54850f"]},{"id":"ITEM-2","itemData":{"DOI":"10.1038/s41557-019-0260-7","ISSN":"17554349","PMID":"31019314","abstract":"Bruce C. Gibb explains why plastic isn’t always fantastic.","author":[{"dropping-particle":"","family":"Gibb","given":"Bruce C.","non-dropping-particle":"","parse-names":false,"suffix":""}],"container-title":"Nature Chemistry","id":"ITEM-2","issue":"5","issued":{"date-parts":[["2019"]]},"page":"394-395","publisher":"Springer US","title":"Plastics are forever","type":"article-journal","volume":"11"},"uris":["http://www.mendeley.com/documents/?uuid=9c9fe866-f9d4-44e6-ac45-456d9a6a25dc"]}],"mendeley":{"formattedCitation":"&lt;sup&gt;1,2&lt;/sup&gt;","plainTextFormattedCitation":"1,2","previouslyFormattedCitation":"&lt;sup&gt;1,2&lt;/sup&gt;"},"properties":{"noteIndex":0},"schema":"https://github.com/citation-style-language/schema/raw/master/csl-citation.json"}</w:instrText>
      </w:r>
      <w:r w:rsidR="00620288" w:rsidRPr="005A6276">
        <w:rPr>
          <w:rFonts w:ascii="Times New Roman" w:hAnsi="Times New Roman" w:cs="Times New Roman"/>
          <w:color w:val="000000" w:themeColor="text1"/>
          <w:sz w:val="24"/>
          <w:szCs w:val="24"/>
        </w:rPr>
        <w:fldChar w:fldCharType="separate"/>
      </w:r>
      <w:r w:rsidR="00620288" w:rsidRPr="005A6276">
        <w:rPr>
          <w:rFonts w:ascii="Times New Roman" w:hAnsi="Times New Roman" w:cs="Times New Roman"/>
          <w:noProof/>
          <w:color w:val="000000" w:themeColor="text1"/>
          <w:sz w:val="24"/>
          <w:szCs w:val="24"/>
          <w:vertAlign w:val="superscript"/>
        </w:rPr>
        <w:t>1,2</w:t>
      </w:r>
      <w:r w:rsidR="00620288" w:rsidRPr="005A6276">
        <w:rPr>
          <w:rFonts w:ascii="Times New Roman" w:hAnsi="Times New Roman" w:cs="Times New Roman"/>
          <w:color w:val="000000" w:themeColor="text1"/>
          <w:sz w:val="24"/>
          <w:szCs w:val="24"/>
        </w:rPr>
        <w:fldChar w:fldCharType="end"/>
      </w:r>
      <w:r w:rsidR="00620288" w:rsidRPr="005A6276">
        <w:rPr>
          <w:rFonts w:ascii="Times New Roman" w:hAnsi="Times New Roman" w:cs="Times New Roman"/>
          <w:color w:val="000000" w:themeColor="text1"/>
          <w:sz w:val="24"/>
          <w:szCs w:val="24"/>
        </w:rPr>
        <w:t>.  Therefore, both the raw materials used to make them and their disposal after their service life pose environmental concerns</w:t>
      </w:r>
      <w:r w:rsidR="00620288" w:rsidRPr="005A6276">
        <w:rPr>
          <w:rFonts w:ascii="Times New Roman" w:hAnsi="Times New Roman" w:cs="Times New Roman"/>
          <w:color w:val="000000" w:themeColor="text1"/>
          <w:sz w:val="24"/>
          <w:szCs w:val="24"/>
        </w:rPr>
        <w:fldChar w:fldCharType="begin" w:fldLock="1"/>
      </w:r>
      <w:r w:rsidR="00620288" w:rsidRPr="005A6276">
        <w:rPr>
          <w:rFonts w:ascii="Times New Roman" w:hAnsi="Times New Roman" w:cs="Times New Roman"/>
          <w:color w:val="000000" w:themeColor="text1"/>
          <w:sz w:val="24"/>
          <w:szCs w:val="24"/>
        </w:rPr>
        <w:instrText>ADDIN CSL_CITATION {"citationItems":[{"id":"ITEM-1","itemData":{"ISSN":"0013936X","PMID":"23270427","abstract":"Concerns regarding marine plastic pollution and its affinity for chemical pollutants led us to quantify relationships between different types of mass-produced plastic and organic contaminants in an urban bay. At five locations in San Diego Bay, CA, we measured sorption of polychlorinated biphenyls (PCBs) and polycyclic aromatic hydrocarbons (PAHs) throughout a 12-month period to the five most common types of mass-produced plastic: polyethylene terephthalate (PET), high-density polyethylene (HDPE), polyvinyl chloride (PVC), low-density polyethylene (LDPE), and polypropylene (PP). During this long-term field experiment, sorption rates and concentrations of PCBs and PAHs varied significantly among plastic types and among locations. Our data suggest that for PAHs and PCBs, PET and PVC reach equilibrium in the marine environment much faster than HDPE, LDPE, and PP. Most importantly, concentrations of PAHs and PCBs sorbed to HDPE, LDPE, and PP were consistently much greater than concentrations sorbed to PET and PVC. These data imply that products made from HDPE, LDPE, and PP pose a greater risk than products made from PET and PVC of concentrating these hazardous chemicals onto fragmented plastic debris ingested by marine animals. © 2012 American Chemical Society.","author":[{"dropping-particle":"","family":"Rochman","given":"Chelsea M.","non-dropping-particle":"","parse-names":false,"suffix":""},{"dropping-particle":"","family":"Hoh","given":"Eunha","non-dropping-particle":"","parse-names":false,"suffix":""},{"dropping-particle":"","family":"Hentschel","given":"Brian T.","non-dropping-particle":"","parse-names":false,"suffix":""},{"dropping-particle":"","family":"Kaye","given":"Shawn","non-dropping-particle":"","parse-names":false,"suffix":""}],"container-title":"Nature","id":"ITEM-1","issue":"3","issued":{"date-parts":[["2013"]]},"page":"169–171","title":"Classify plastic waste as hazardous","type":"article-journal","volume":"494"},"uris":["http://www.mendeley.com/documents/?uuid=61887860-14c2-4335-9ac8-c1042e54850f"]},{"id":"ITEM-2","itemData":{"DOI":"10.1038/s41557-019-0260-7","ISSN":"17554349","PMID":"31019314","abstract":"Bruce C. Gibb explains why plastic isn’t always fantastic.","author":[{"dropping-particle":"","family":"Gibb","given":"Bruce C.","non-dropping-particle":"","parse-names":false,"suffix":""}],"container-title":"Nature Chemistry","id":"ITEM-2","issue":"5","issued":{"date-parts":[["2019"]]},"page":"394-395","publisher":"Springer US","title":"Plastics are forever","type":"article-journal","volume":"11"},"uris":["http://www.mendeley.com/documents/?uuid=9c9fe866-f9d4-44e6-ac45-456d9a6a25dc"]},{"id":"ITEM-3","itemData":{"DOI":"10.1038/544297a","ISSN":"0028-0836","abstract":"Scientists, policymakers and the public can learn from LITTERBASE, a newly launched online database of information from 1,300 peer-reviewed publications that provides analysis and visualization of human-generated marine litter worldwide (http://litterbase. org). This …","author":[{"dropping-particle":"","family":"Bergmann","given":"Melanie","non-dropping-particle":"","parse-names":false,"suffix":""},{"dropping-particle":"","family":"Tekman","given":"Mine B.","non-dropping-particle":"","parse-names":false,"suffix":""},{"dropping-particle":"","family":"Gutow","given":"Lars","non-dropping-particle":"","parse-names":false,"suffix":""}],"container-title":"Nature","id":"ITEM-3","issue":"7650","issued":{"date-parts":[["2017"]]},"page":"297-297","title":"Sea change for plastic pollution","type":"article-journal","volume":"544"},"uris":["http://www.mendeley.com/documents/?uuid=4d0147c6-5bcc-4d9f-8308-6c36ef0a5997"]}],"mendeley":{"formattedCitation":"&lt;sup&gt;1–3&lt;/sup&gt;","plainTextFormattedCitation":"1–3","previouslyFormattedCitation":"&lt;sup&gt;1–3&lt;/sup&gt;"},"properties":{"noteIndex":0},"schema":"https://github.com/citation-style-language/schema/raw/master/csl-citation.json"}</w:instrText>
      </w:r>
      <w:r w:rsidR="00620288" w:rsidRPr="005A6276">
        <w:rPr>
          <w:rFonts w:ascii="Times New Roman" w:hAnsi="Times New Roman" w:cs="Times New Roman"/>
          <w:color w:val="000000" w:themeColor="text1"/>
          <w:sz w:val="24"/>
          <w:szCs w:val="24"/>
        </w:rPr>
        <w:fldChar w:fldCharType="separate"/>
      </w:r>
      <w:r w:rsidR="00620288" w:rsidRPr="005A6276">
        <w:rPr>
          <w:rFonts w:ascii="Times New Roman" w:hAnsi="Times New Roman" w:cs="Times New Roman"/>
          <w:noProof/>
          <w:color w:val="000000" w:themeColor="text1"/>
          <w:sz w:val="24"/>
          <w:szCs w:val="24"/>
          <w:vertAlign w:val="superscript"/>
        </w:rPr>
        <w:t>1–3</w:t>
      </w:r>
      <w:r w:rsidR="00620288" w:rsidRPr="005A6276">
        <w:rPr>
          <w:rFonts w:ascii="Times New Roman" w:hAnsi="Times New Roman" w:cs="Times New Roman"/>
          <w:color w:val="000000" w:themeColor="text1"/>
          <w:sz w:val="24"/>
          <w:szCs w:val="24"/>
        </w:rPr>
        <w:fldChar w:fldCharType="end"/>
      </w:r>
      <w:r w:rsidR="00620288" w:rsidRPr="005A6276">
        <w:rPr>
          <w:rFonts w:ascii="Times New Roman" w:hAnsi="Times New Roman" w:cs="Times New Roman"/>
          <w:color w:val="000000" w:themeColor="text1"/>
          <w:sz w:val="24"/>
          <w:szCs w:val="24"/>
        </w:rPr>
        <w:t>. Besides, petroleum-based composite recycling faces key challenges, such as the difficulty of separating fiber and matrix from their structures to allow for recycling after service life</w:t>
      </w:r>
      <w:r w:rsidR="00620288" w:rsidRPr="005A6276">
        <w:rPr>
          <w:rFonts w:ascii="Times New Roman" w:hAnsi="Times New Roman" w:cs="Times New Roman"/>
          <w:color w:val="000000" w:themeColor="text1"/>
          <w:sz w:val="24"/>
          <w:szCs w:val="24"/>
        </w:rPr>
        <w:fldChar w:fldCharType="begin" w:fldLock="1"/>
      </w:r>
      <w:r w:rsidR="006B3E2D" w:rsidRPr="005A6276">
        <w:rPr>
          <w:rFonts w:ascii="Times New Roman" w:hAnsi="Times New Roman" w:cs="Times New Roman"/>
          <w:color w:val="000000" w:themeColor="text1"/>
          <w:sz w:val="24"/>
          <w:szCs w:val="24"/>
        </w:rPr>
        <w:instrText>ADDIN CSL_CITATION {"citationItems":[{"id":"ITEM-1","itemData":{"DOI":"10.1126/science.aat9072","ISSN":"10959203","PMID":"30385569","abstract":"Interest in constructing composite materials from biosourced, recycled materials; waste resources; and their combinations is growing. Biocomposites have attracted the attention of automakers for the design of lightweight parts. Hybrid biocomposites made of petrochemical-based and bioresourced materials have led to technological advances in manufacturing. Greener biocomposites from plant-derived fiber and crop-derived plastics with higher biobased content are continuously being developed. Biodegradable composites have shown potential for major uses in sustainable packaging. Recycled plastic materials originally destined for landfills can be redirected and repurposed for blending in composite applications, thus leading to reduced dependence on virgin petro-based materials. Studies on compatibility of recycled and waste materials with other components in composite structure for improved interface and better mechanical performance pose major scientific challenges. This research holds the promise of advancing a key global sustainability goal.","author":[{"dropping-particle":"","family":"Mohanty","given":"Amar K.","non-dropping-particle":"","parse-names":false,"suffix":""},{"dropping-particle":"","family":"Vivekanandhan","given":"Singaravelu","non-dropping-particle":"","parse-names":false,"suffix":""},{"dropping-particle":"","family":"Pin","given":"Jean Mathieu","non-dropping-particle":"","parse-names":false,"suffix":""},{"dropping-particle":"","family":"Misra","given":"Manjusri","non-dropping-particle":"","parse-names":false,"suffix":""}],"container-title":"Science","id":"ITEM-1","issue":"6414","issued":{"date-parts":[["2018"]]},"page":"536-542","title":"Composites from renewable and sustainable resources: Challenges and innovations","type":"article-journal","volume":"362"},"uris":["http://www.mendeley.com/documents/?uuid=91bd68ae-95b9-4e3d-8d44-dd627c4a77ac"]}],"mendeley":{"formattedCitation":"&lt;sup&gt;4&lt;/sup&gt;","plainTextFormattedCitation":"4","previouslyFormattedCitation":"&lt;sup&gt;4&lt;/sup&gt;"},"properties":{"noteIndex":0},"schema":"https://github.com/citation-style-language/schema/raw/master/csl-citation.json"}</w:instrText>
      </w:r>
      <w:r w:rsidR="00620288" w:rsidRPr="005A6276">
        <w:rPr>
          <w:rFonts w:ascii="Times New Roman" w:hAnsi="Times New Roman" w:cs="Times New Roman"/>
          <w:color w:val="000000" w:themeColor="text1"/>
          <w:sz w:val="24"/>
          <w:szCs w:val="24"/>
        </w:rPr>
        <w:fldChar w:fldCharType="separate"/>
      </w:r>
      <w:r w:rsidR="008B5972" w:rsidRPr="005A6276">
        <w:rPr>
          <w:rFonts w:ascii="Times New Roman" w:hAnsi="Times New Roman" w:cs="Times New Roman"/>
          <w:noProof/>
          <w:color w:val="000000" w:themeColor="text1"/>
          <w:sz w:val="24"/>
          <w:szCs w:val="24"/>
          <w:vertAlign w:val="superscript"/>
        </w:rPr>
        <w:t>4</w:t>
      </w:r>
      <w:r w:rsidR="00620288" w:rsidRPr="005A6276">
        <w:rPr>
          <w:rFonts w:ascii="Times New Roman" w:hAnsi="Times New Roman" w:cs="Times New Roman"/>
          <w:color w:val="000000" w:themeColor="text1"/>
          <w:sz w:val="24"/>
          <w:szCs w:val="24"/>
        </w:rPr>
        <w:fldChar w:fldCharType="end"/>
      </w:r>
      <w:r w:rsidR="00620288" w:rsidRPr="005A6276">
        <w:rPr>
          <w:rFonts w:ascii="Times New Roman" w:hAnsi="Times New Roman" w:cs="Times New Roman"/>
          <w:color w:val="000000" w:themeColor="text1"/>
          <w:sz w:val="24"/>
          <w:szCs w:val="24"/>
        </w:rPr>
        <w:t>. As a result, only 18% of plastics are recyclable, with the real recycling rate being 6 to 8.4%, even though 400 million</w:t>
      </w:r>
      <w:r w:rsidR="00236E99" w:rsidRPr="005A6276">
        <w:rPr>
          <w:rFonts w:ascii="Times New Roman" w:hAnsi="Times New Roman" w:cs="Times New Roman"/>
          <w:color w:val="000000" w:themeColor="text1"/>
          <w:sz w:val="24"/>
          <w:szCs w:val="24"/>
        </w:rPr>
        <w:t xml:space="preserve"> </w:t>
      </w:r>
      <w:r w:rsidR="005F0228" w:rsidRPr="005A6276">
        <w:rPr>
          <w:rFonts w:ascii="Times New Roman" w:hAnsi="Times New Roman" w:cs="Times New Roman"/>
          <w:color w:val="000000" w:themeColor="text1"/>
          <w:sz w:val="24"/>
          <w:szCs w:val="24"/>
        </w:rPr>
        <w:t>tons</w:t>
      </w:r>
      <w:r w:rsidR="00620288" w:rsidRPr="005A6276">
        <w:rPr>
          <w:rFonts w:ascii="Times New Roman" w:hAnsi="Times New Roman" w:cs="Times New Roman"/>
          <w:color w:val="000000" w:themeColor="text1"/>
          <w:sz w:val="24"/>
          <w:szCs w:val="24"/>
        </w:rPr>
        <w:t xml:space="preserve"> of plastic waste are produced every year</w:t>
      </w:r>
      <w:r w:rsidR="00620288" w:rsidRPr="005A6276">
        <w:rPr>
          <w:rFonts w:ascii="Times New Roman" w:hAnsi="Times New Roman" w:cs="Times New Roman"/>
          <w:color w:val="000000" w:themeColor="text1"/>
          <w:sz w:val="24"/>
          <w:szCs w:val="24"/>
        </w:rPr>
        <w:fldChar w:fldCharType="begin" w:fldLock="1"/>
      </w:r>
      <w:r w:rsidR="008B5972" w:rsidRPr="005A6276">
        <w:rPr>
          <w:rFonts w:ascii="Times New Roman" w:hAnsi="Times New Roman" w:cs="Times New Roman"/>
          <w:color w:val="000000" w:themeColor="text1"/>
          <w:sz w:val="24"/>
          <w:szCs w:val="24"/>
        </w:rPr>
        <w:instrText>ADDIN CSL_CITATION {"citationItems":[{"id":"ITEM-1","itemData":{"ISBN":"9789280738889","author":[{"dropping-particle":"","family":"UN Environmental Programme","given":"","non-dropping-particle":"","parse-names":false,"suffix":""}],"id":"ITEM-1","issued":{"date-parts":[["2021"]]},"page":"1-77","title":"Drowning in Plastics – Marine Litter and Plastic Waste Vital Graphics","type":"legal_case"},"uris":["http://www.mendeley.com/documents/?uuid=a6ccad08-e4e3-4660-8450-cca64c02b83e"]},{"id":"ITEM-2","itemData":{"DOI":"10.1021/acssuschemeng.9b06635","ISSN":"21680485","abstract":"Plastic waste is currently generated at a rate approaching 400 Mt year-1. The amount of plastics accumulating in the environment is growing rapidly, yet our understanding of its persistence is very limited. This Perspective summarizes the existing literature on environmental degradation rates and pathways for the major types of thermoplastic polymers. A metric to harmonize disparate types of measurements, the specific surface degradation rate (SSDR), is implemented and used to extrapolate half-lives. SSDR values cover a very wide range, with some of the variability arising due to degradation studies conducted in different natural environments. SSDRs for high density polyethylene (HDPE) in the marine environment range from practically 0 to approximately 11 μm year-1. This approach yields a number of interesting insights. Using a mean SSDR for HDPE in the marine environment, linear extrapolation leads to estimated half-lives ranging from 58 years (bottles) to 1200 years (pipes). For example, SSDRs for HDPE and polylactic acid (PLA) are surprisingly similar in the marine environment, although PLA degrades approximately 20 times faster than HDPE on land. Our study highlights the need for better experimental studies under well-defined reaction conditions, standardized reporting of rates, and methods to simulate polymer degradation using.","author":[{"dropping-particle":"","family":"Chamas","given":"Ali","non-dropping-particle":"","parse-names":false,"suffix":""},{"dropping-particle":"","family":"Moon","given":"Hyunjin","non-dropping-particle":"","parse-names":false,"suffix":""},{"dropping-particle":"","family":"Zheng","given":"Jiajia","non-dropping-particle":"","parse-names":false,"suffix":""},{"dropping-particle":"","family":"Qiu","given":"Yang","non-dropping-particle":"","parse-names":false,"suffix":""},{"dropping-particle":"","family":"Tabassum","given":"Tarnuma","non-dropping-particle":"","parse-names":false,"suffix":""},{"dropping-particle":"","family":"Jang","given":"Jun Hee","non-dropping-particle":"","parse-names":false,"suffix":""},{"dropping-particle":"","family":"Abu-Omar","given":"Mahdi","non-dropping-particle":"","parse-names":false,"suffix":""},{"dropping-particle":"","family":"Scott","given":"Susannah L.","non-dropping-particle":"","parse-names":false,"suffix":""},{"dropping-particle":"","family":"Suh","given":"Sangwon","non-dropping-particle":"","parse-names":false,"suffix":""}],"container-title":"ACS Sustainable Chemistry and Engineering","id":"ITEM-2","issue":"9","issued":{"date-parts":[["2020"]]},"page":"3494-3511","title":"Degradation Rates of Plastics in the Environment","type":"article-journal","volume":"8"},"uris":["http://www.mendeley.com/documents/?uuid=6aca1e1e-0119-4ea8-bbcd-4f0b001752ab"]},{"id":"ITEM-3","itemData":{"DOI":"10.1016/j.heliyon.2021.e07918","ISSN":"24058440","abstract":"Throughout their lifecycle, petroleum-based plastics are associated with many environmental problems, including greenhouse gas emissions, persistence in marine and terrestrial environments, pollution, etc. On the other hand, bioplastics form a rapidly growing class of polymeric materials that are commonly presented as alternatives to conventional petroleum-based plastics. However, bioplastics also have been linked to important environmental issues such as greenhouse gas emissions and unfavorable land use change, making it necessary to evaluate the true impact of bioplastic use on the environment. Still, while many reviews discuss bioplastics, few comprehensively and simultaneously address the positives and negatives of bioplastic use for the environment. The primary focus of the present review article is to address this gap in present research. To this end, this review addresses the following questions: (1) what are the different types of bioplastics that are currently in commercial use or under development in the industry; (2) are bioplastics truly good for the environment; and (3) how can we better resolve the controversial impact of bioplastics on the environment? Overall, studies discussed in this review article show that the harms associated with bioplastics are less severe as compared to conventional plastics. Moreover, as new types of bioplastics are developed, it becomes important that future studies conduct thorough life cycle and land use change analyses to confirm the eco-friendliness of these new materials. Such studies will help policymakers to determine whether the use of new-generation bioplastics is indeed beneficial to the environment.","author":[{"dropping-particle":"","family":"Atiwesh","given":"Ghada","non-dropping-particle":"","parse-names":false,"suffix":""},{"dropping-particle":"","family":"Mikhael","given":"Abanoub","non-dropping-particle":"","parse-names":false,"suffix":""},{"dropping-particle":"","family":"Parrish","given":"Christopher C.","non-dropping-particle":"","parse-names":false,"suffix":""},{"dropping-particle":"","family":"Banoub","given":"Joseph","non-dropping-particle":"","parse-names":false,"suffix":""},{"dropping-particle":"","family":"Le","given":"Tuyet-Anh T.","non-dropping-particle":"","parse-names":false,"suffix":""}],"container-title":"Heliyon","id":"ITEM-3","issue":"9","issued":{"date-parts":[["2021"]]},"page":"E07918","publisher":"Elsevier Ltd","title":"Environmental impact of bioplastic use: A review","type":"article-journal","volume":"7"},"uris":["http://www.mendeley.com/documents/?uuid=5791efd3-07a9-4236-a194-8b22b9ba0ab1"]}],"mendeley":{"formattedCitation":"&lt;sup&gt;5–7&lt;/sup&gt;","plainTextFormattedCitation":"5–7","previouslyFormattedCitation":"&lt;sup&gt;5–7&lt;/sup&gt;"},"properties":{"noteIndex":0},"schema":"https://github.com/citation-style-language/schema/raw/master/csl-citation.json"}</w:instrText>
      </w:r>
      <w:r w:rsidR="00620288" w:rsidRPr="005A6276">
        <w:rPr>
          <w:rFonts w:ascii="Times New Roman" w:hAnsi="Times New Roman" w:cs="Times New Roman"/>
          <w:color w:val="000000" w:themeColor="text1"/>
          <w:sz w:val="24"/>
          <w:szCs w:val="24"/>
        </w:rPr>
        <w:fldChar w:fldCharType="separate"/>
      </w:r>
      <w:r w:rsidR="008B5972" w:rsidRPr="005A6276">
        <w:rPr>
          <w:rFonts w:ascii="Times New Roman" w:hAnsi="Times New Roman" w:cs="Times New Roman"/>
          <w:noProof/>
          <w:color w:val="000000" w:themeColor="text1"/>
          <w:sz w:val="24"/>
          <w:szCs w:val="24"/>
          <w:vertAlign w:val="superscript"/>
        </w:rPr>
        <w:t>5–7</w:t>
      </w:r>
      <w:r w:rsidR="00620288" w:rsidRPr="005A6276">
        <w:rPr>
          <w:rFonts w:ascii="Times New Roman" w:hAnsi="Times New Roman" w:cs="Times New Roman"/>
          <w:color w:val="000000" w:themeColor="text1"/>
          <w:sz w:val="24"/>
          <w:szCs w:val="24"/>
        </w:rPr>
        <w:fldChar w:fldCharType="end"/>
      </w:r>
      <w:r w:rsidR="00620288" w:rsidRPr="005A6276">
        <w:rPr>
          <w:rFonts w:ascii="Times New Roman" w:hAnsi="Times New Roman" w:cs="Times New Roman"/>
          <w:color w:val="000000" w:themeColor="text1"/>
          <w:sz w:val="24"/>
          <w:szCs w:val="24"/>
        </w:rPr>
        <w:t>. Furthermore, recycling petroleum-based plastics faces numerous obstacles, including the use of heavy chemicals, energy, and complex manufacturing processes associated with high costs</w:t>
      </w:r>
      <w:r w:rsidR="00620288" w:rsidRPr="005A6276">
        <w:rPr>
          <w:rFonts w:ascii="Times New Roman" w:hAnsi="Times New Roman" w:cs="Times New Roman"/>
          <w:color w:val="000000" w:themeColor="text1"/>
          <w:sz w:val="24"/>
          <w:szCs w:val="24"/>
        </w:rPr>
        <w:fldChar w:fldCharType="begin" w:fldLock="1"/>
      </w:r>
      <w:r w:rsidR="008B5972" w:rsidRPr="005A6276">
        <w:rPr>
          <w:rFonts w:ascii="Times New Roman" w:hAnsi="Times New Roman" w:cs="Times New Roman"/>
          <w:color w:val="000000" w:themeColor="text1"/>
          <w:sz w:val="24"/>
          <w:szCs w:val="24"/>
        </w:rPr>
        <w:instrText>ADDIN CSL_CITATION {"citationItems":[{"id":"ITEM-1","itemData":{"DOI":"10.1038/s41893-021-00702-w","ISSN":"23989629","abstract":"Renewable and biodegradable materials derived from biomass are attractive candidates to replace non-biodegradable petrochemical plastics. However, the mechanical performance and wet stability of biomass are generally insufficient for practical applications. Herein, we report a facile in situ lignin regeneration strategy to synthesize a high-performance bioplastic from lignocellulosic resources (for example, wood). In this process, the porous matrix of natural wood is deconstructed to form a homogeneous cellulose–lignin slurry that features nanoscale entanglement and hydrogen bonding between the regenerated lignin and cellulose micro/nanofibrils. The resulting lignocellulosic bioplastic shows high mechanical strength, excellent water stability, ultraviolet-light resistance and improved thermal stability. Furthermore, the lignocellulosic bioplastic has a lower environmental impact as it can be easily recycled or safely biodegraded in the natural environment. This in situ lignin regeneration strategy involving only green and recyclable chemicals provides a promising route to producing strong, biodegradable and sustainable lignocellulosic bioplastic as a promising alternative to petrochemical plastics.","author":[{"dropping-particle":"","family":"Xia","given":"Qinqin","non-dropping-particle":"","parse-names":false,"suffix":""},{"dropping-particle":"","family":"Chen","given":"Chaoji","non-dropping-particle":"","parse-names":false,"suffix":""},{"dropping-particle":"","family":"Yao","given":"Yonggang","non-dropping-particle":"","parse-names":false,"suffix":""},{"dropping-particle":"","family":"Li","given":"Jianguo","non-dropping-particle":"","parse-names":false,"suffix":""},{"dropping-particle":"","family":"He","given":"Shuaiming","non-dropping-particle":"","parse-names":false,"suffix":""},{"dropping-particle":"","family":"Zhou","given":"Yubing","non-dropping-particle":"","parse-names":false,"suffix":""},{"dropping-particle":"","family":"Li","given":"Teng","non-dropping-particle":"","parse-names":false,"suffix":""},{"dropping-particle":"","family":"Pan","given":"Xuejun","non-dropping-particle":"","parse-names":false,"suffix":""},{"dropping-particle":"","family":"Yao","given":"Yuan","non-dropping-particle":"","parse-names":false,"suffix":""},{"dropping-particle":"","family":"Hu","given":"Liangbing","non-dropping-particle":"","parse-names":false,"suffix":""}],"container-title":"Nature Sustainability","id":"ITEM-1","issue":"7","issued":{"date-parts":[["2021"]]},"page":"627-635","publisher":"Springer US","title":"A strong, biodegradable and recyclable lignocellulosic bioplastic","type":"article-journal","volume":"4"},"uris":["http://www.mendeley.com/documents/?uuid=bc16aab0-8f1e-414d-978e-18705eec63fc"]}],"mendeley":{"formattedCitation":"&lt;sup&gt;8&lt;/sup&gt;","plainTextFormattedCitation":"8","previouslyFormattedCitation":"&lt;sup&gt;8&lt;/sup&gt;"},"properties":{"noteIndex":0},"schema":"https://github.com/citation-style-language/schema/raw/master/csl-citation.json"}</w:instrText>
      </w:r>
      <w:r w:rsidR="00620288" w:rsidRPr="005A6276">
        <w:rPr>
          <w:rFonts w:ascii="Times New Roman" w:hAnsi="Times New Roman" w:cs="Times New Roman"/>
          <w:color w:val="000000" w:themeColor="text1"/>
          <w:sz w:val="24"/>
          <w:szCs w:val="24"/>
        </w:rPr>
        <w:fldChar w:fldCharType="separate"/>
      </w:r>
      <w:r w:rsidR="008B5972" w:rsidRPr="005A6276">
        <w:rPr>
          <w:rFonts w:ascii="Times New Roman" w:hAnsi="Times New Roman" w:cs="Times New Roman"/>
          <w:noProof/>
          <w:color w:val="000000" w:themeColor="text1"/>
          <w:sz w:val="24"/>
          <w:szCs w:val="24"/>
          <w:vertAlign w:val="superscript"/>
        </w:rPr>
        <w:t>8</w:t>
      </w:r>
      <w:r w:rsidR="00620288" w:rsidRPr="005A6276">
        <w:rPr>
          <w:rFonts w:ascii="Times New Roman" w:hAnsi="Times New Roman" w:cs="Times New Roman"/>
          <w:color w:val="000000" w:themeColor="text1"/>
          <w:sz w:val="24"/>
          <w:szCs w:val="24"/>
        </w:rPr>
        <w:fldChar w:fldCharType="end"/>
      </w:r>
      <w:r w:rsidR="00620288" w:rsidRPr="005A6276">
        <w:rPr>
          <w:rFonts w:ascii="Times New Roman" w:hAnsi="Times New Roman" w:cs="Times New Roman"/>
          <w:color w:val="000000" w:themeColor="text1"/>
          <w:sz w:val="24"/>
          <w:szCs w:val="24"/>
        </w:rPr>
        <w:t xml:space="preserve"> which further pollute the environment. </w:t>
      </w:r>
      <w:r w:rsidR="00C5599D" w:rsidRPr="005A6276">
        <w:rPr>
          <w:rFonts w:ascii="Times New Roman" w:hAnsi="Times New Roman" w:cs="Times New Roman"/>
          <w:color w:val="000000" w:themeColor="text1"/>
          <w:sz w:val="24"/>
          <w:szCs w:val="24"/>
        </w:rPr>
        <w:t>Additionally, studies indicate that the mechanical properties of recycled petroleum-based materials degrade over recycling cycles, further exacerbating sustainability challenges</w:t>
      </w:r>
      <w:r w:rsidR="00620288" w:rsidRPr="005A6276">
        <w:rPr>
          <w:rFonts w:ascii="Times New Roman" w:hAnsi="Times New Roman" w:cs="Times New Roman"/>
          <w:color w:val="000000" w:themeColor="text1"/>
          <w:sz w:val="24"/>
          <w:szCs w:val="24"/>
        </w:rPr>
        <w:fldChar w:fldCharType="begin" w:fldLock="1"/>
      </w:r>
      <w:r w:rsidR="008B5972" w:rsidRPr="005A6276">
        <w:rPr>
          <w:rFonts w:ascii="Times New Roman" w:hAnsi="Times New Roman" w:cs="Times New Roman"/>
          <w:color w:val="000000" w:themeColor="text1"/>
          <w:sz w:val="24"/>
          <w:szCs w:val="24"/>
        </w:rPr>
        <w:instrText>ADDIN CSL_CITATION {"citationItems":[{"id":"ITEM-1","itemData":{"DOI":"10.1021/acs.chemmater.8b03585","ISSN":"15205002","abstract":"Fully-cycled depolymerization and repolymerization of a low ceiling temperature polymer, cyclic poly(phthalaldehyde) (cPPA), yielding high performance structural polymer is demonstrated. The facile conditions for cPPA depolymerization circumvent the extreme conditions required to break down and recycle traditional thermoplastics and thermosets. cPPA depolymerizes in as little as 14 min at 120 °C, with concurrent evaporation and quantitative recovery of the monomer. Polymerization of the recovered monomer produces cPPA with molecular and mechanical properties identical to the original material. Depolymerization of cPPA is also demonstrated in the presence of various carbon fiber reinforcements. Continuous carbon fibers retain 100% of their moduli and tensile strength through multiple generations of recycling, while fully recycled cPPA/carbon nanofiber composites exhibit mechanical properties equivalent to the original composite and show no degradation with cycling.","author":[{"dropping-particle":"","family":"Lloyd","given":"Evan M.","non-dropping-particle":"","parse-names":false,"suffix":""},{"dropping-particle":"","family":"Lopez Hernandez","given":"Hector","non-dropping-particle":"","parse-names":false,"suffix":""},{"dropping-particle":"","family":"Feinberg","given":"Adam M.","non-dropping-particle":"","parse-names":false,"suffix":""},{"dropping-particle":"","family":"Yourdkhani","given":"Mostafa","non-dropping-particle":"","parse-names":false,"suffix":""},{"dropping-particle":"","family":"Zen","given":"Edwin K.","non-dropping-particle":"","parse-names":false,"suffix":""},{"dropping-particle":"","family":"Mejia","given":"Edgar B.","non-dropping-particle":"","parse-names":false,"suffix":""},{"dropping-particle":"","family":"Sottos","given":"Nancy R.","non-dropping-particle":"","parse-names":false,"suffix":""},{"dropping-particle":"","family":"Moore","given":"Jeffrey S.","non-dropping-particle":"","parse-names":false,"suffix":""},{"dropping-particle":"","family":"White","given":"Scott R.","non-dropping-particle":"","parse-names":false,"suffix":""}],"container-title":"Chemistry of Materials","id":"ITEM-1","issue":"2","issued":{"date-parts":[["2019"]]},"page":"398-406","title":"Fully Recyclable Metastable Polymers and Composites","type":"article-journal","volume":"31"},"uris":["http://www.mendeley.com/documents/?uuid=5de1ddb9-bbb6-4d1e-ae7b-8b86279e5d4e"]}],"mendeley":{"formattedCitation":"&lt;sup&gt;9&lt;/sup&gt;","plainTextFormattedCitation":"9","previouslyFormattedCitation":"&lt;sup&gt;9&lt;/sup&gt;"},"properties":{"noteIndex":0},"schema":"https://github.com/citation-style-language/schema/raw/master/csl-citation.json"}</w:instrText>
      </w:r>
      <w:r w:rsidR="00620288" w:rsidRPr="005A6276">
        <w:rPr>
          <w:rFonts w:ascii="Times New Roman" w:hAnsi="Times New Roman" w:cs="Times New Roman"/>
          <w:color w:val="000000" w:themeColor="text1"/>
          <w:sz w:val="24"/>
          <w:szCs w:val="24"/>
        </w:rPr>
        <w:fldChar w:fldCharType="separate"/>
      </w:r>
      <w:r w:rsidR="008B5972" w:rsidRPr="005A6276">
        <w:rPr>
          <w:rFonts w:ascii="Times New Roman" w:hAnsi="Times New Roman" w:cs="Times New Roman"/>
          <w:noProof/>
          <w:color w:val="000000" w:themeColor="text1"/>
          <w:sz w:val="24"/>
          <w:szCs w:val="24"/>
          <w:vertAlign w:val="superscript"/>
        </w:rPr>
        <w:t>9</w:t>
      </w:r>
      <w:r w:rsidR="00620288" w:rsidRPr="005A6276">
        <w:rPr>
          <w:rFonts w:ascii="Times New Roman" w:hAnsi="Times New Roman" w:cs="Times New Roman"/>
          <w:color w:val="000000" w:themeColor="text1"/>
          <w:sz w:val="24"/>
          <w:szCs w:val="24"/>
        </w:rPr>
        <w:fldChar w:fldCharType="end"/>
      </w:r>
      <w:r w:rsidR="00620288" w:rsidRPr="005A6276">
        <w:rPr>
          <w:rFonts w:ascii="Times New Roman" w:hAnsi="Times New Roman" w:cs="Times New Roman"/>
          <w:color w:val="000000" w:themeColor="text1"/>
          <w:sz w:val="24"/>
          <w:szCs w:val="24"/>
        </w:rPr>
        <w:t>.</w:t>
      </w:r>
      <w:bookmarkEnd w:id="11"/>
      <w:bookmarkEnd w:id="12"/>
      <w:bookmarkEnd w:id="13"/>
      <w:bookmarkEnd w:id="14"/>
      <w:bookmarkEnd w:id="15"/>
      <w:bookmarkEnd w:id="16"/>
      <w:bookmarkEnd w:id="17"/>
      <w:r w:rsidR="00620288" w:rsidRPr="005A6276">
        <w:rPr>
          <w:rFonts w:ascii="Times New Roman" w:hAnsi="Times New Roman" w:cs="Times New Roman"/>
          <w:color w:val="000000" w:themeColor="text1"/>
          <w:sz w:val="24"/>
          <w:szCs w:val="24"/>
        </w:rPr>
        <w:t xml:space="preserve"> </w:t>
      </w:r>
      <w:r w:rsidR="00BC7458" w:rsidRPr="005A6276">
        <w:rPr>
          <w:rFonts w:ascii="Times New Roman" w:hAnsi="Times New Roman" w:cs="Times New Roman"/>
          <w:color w:val="000000" w:themeColor="text1"/>
          <w:sz w:val="24"/>
          <w:szCs w:val="24"/>
        </w:rPr>
        <w:t xml:space="preserve">To mitigate these issues, researchers advocate for the integration of cellulose fibers sourced from biobased materials like jute, corn, cotton, and sisal into composite materials, aiming for enhanced sustainability. </w:t>
      </w:r>
      <w:r w:rsidR="00940569" w:rsidRPr="005A6276">
        <w:rPr>
          <w:rFonts w:ascii="Times New Roman" w:hAnsi="Times New Roman" w:cs="Times New Roman"/>
          <w:color w:val="000000" w:themeColor="text1"/>
          <w:sz w:val="24"/>
          <w:szCs w:val="24"/>
        </w:rPr>
        <w:t xml:space="preserve">They have proposed chemical crosslinking or surface modification of the filler to improve interfacial interaction </w:t>
      </w:r>
      <w:r w:rsidR="00BC7458" w:rsidRPr="005A6276">
        <w:rPr>
          <w:rFonts w:ascii="Times New Roman" w:hAnsi="Times New Roman" w:cs="Times New Roman"/>
          <w:color w:val="000000" w:themeColor="text1"/>
          <w:sz w:val="24"/>
          <w:szCs w:val="24"/>
        </w:rPr>
        <w:t>between</w:t>
      </w:r>
      <w:r w:rsidR="00940569" w:rsidRPr="005A6276">
        <w:rPr>
          <w:rFonts w:ascii="Times New Roman" w:hAnsi="Times New Roman" w:cs="Times New Roman"/>
          <w:color w:val="000000" w:themeColor="text1"/>
          <w:sz w:val="24"/>
          <w:szCs w:val="24"/>
        </w:rPr>
        <w:t xml:space="preserve"> filler and matrix into composite</w:t>
      </w:r>
      <w:r w:rsidR="00BC7458" w:rsidRPr="005A6276">
        <w:rPr>
          <w:rFonts w:ascii="Times New Roman" w:hAnsi="Times New Roman" w:cs="Times New Roman"/>
          <w:color w:val="000000" w:themeColor="text1"/>
          <w:sz w:val="24"/>
          <w:szCs w:val="24"/>
        </w:rPr>
        <w:t xml:space="preserve"> microstructure</w:t>
      </w:r>
      <w:r w:rsidR="00940569" w:rsidRPr="005A6276">
        <w:rPr>
          <w:rFonts w:ascii="Times New Roman" w:hAnsi="Times New Roman" w:cs="Times New Roman"/>
          <w:color w:val="000000" w:themeColor="text1"/>
          <w:sz w:val="24"/>
          <w:szCs w:val="24"/>
        </w:rPr>
        <w:t xml:space="preserve"> to boot the overall mechanical properties of the </w:t>
      </w:r>
      <w:r w:rsidR="00BC7458" w:rsidRPr="005A6276">
        <w:rPr>
          <w:rFonts w:ascii="Times New Roman" w:hAnsi="Times New Roman" w:cs="Times New Roman"/>
          <w:color w:val="000000" w:themeColor="text1"/>
          <w:sz w:val="24"/>
          <w:szCs w:val="24"/>
        </w:rPr>
        <w:t xml:space="preserve">composite </w:t>
      </w:r>
      <w:r w:rsidR="00940569" w:rsidRPr="005A6276">
        <w:rPr>
          <w:rFonts w:ascii="Times New Roman" w:hAnsi="Times New Roman" w:cs="Times New Roman"/>
          <w:color w:val="000000" w:themeColor="text1"/>
          <w:sz w:val="24"/>
          <w:szCs w:val="24"/>
        </w:rPr>
        <w:t>materials. However, these approaches</w:t>
      </w:r>
      <w:r w:rsidR="00BC7458" w:rsidRPr="005A6276">
        <w:rPr>
          <w:rFonts w:ascii="Times New Roman" w:hAnsi="Times New Roman" w:cs="Times New Roman"/>
          <w:color w:val="000000" w:themeColor="text1"/>
          <w:sz w:val="24"/>
          <w:szCs w:val="24"/>
        </w:rPr>
        <w:t xml:space="preserve"> still</w:t>
      </w:r>
      <w:r w:rsidR="00940569" w:rsidRPr="005A6276">
        <w:rPr>
          <w:rFonts w:ascii="Times New Roman" w:hAnsi="Times New Roman" w:cs="Times New Roman"/>
          <w:color w:val="000000" w:themeColor="text1"/>
          <w:sz w:val="24"/>
          <w:szCs w:val="24"/>
        </w:rPr>
        <w:t xml:space="preserve"> </w:t>
      </w:r>
      <w:r w:rsidR="00BC7458" w:rsidRPr="005A6276">
        <w:rPr>
          <w:rFonts w:ascii="Times New Roman" w:hAnsi="Times New Roman" w:cs="Times New Roman"/>
          <w:color w:val="000000" w:themeColor="text1"/>
          <w:sz w:val="24"/>
          <w:szCs w:val="24"/>
        </w:rPr>
        <w:t>aren’t sustainable</w:t>
      </w:r>
      <w:r w:rsidR="00940569" w:rsidRPr="005A6276">
        <w:rPr>
          <w:rFonts w:ascii="Times New Roman" w:hAnsi="Times New Roman" w:cs="Times New Roman"/>
          <w:color w:val="000000" w:themeColor="text1"/>
          <w:sz w:val="24"/>
          <w:szCs w:val="24"/>
        </w:rPr>
        <w:t xml:space="preserve"> as they require the use of </w:t>
      </w:r>
      <w:r w:rsidR="004A421F" w:rsidRPr="005A6276">
        <w:rPr>
          <w:rFonts w:ascii="Times New Roman" w:hAnsi="Times New Roman" w:cs="Times New Roman"/>
          <w:color w:val="000000" w:themeColor="text1"/>
          <w:sz w:val="24"/>
          <w:szCs w:val="24"/>
        </w:rPr>
        <w:t>chemicals and</w:t>
      </w:r>
      <w:r w:rsidR="00940569" w:rsidRPr="005A6276">
        <w:rPr>
          <w:rFonts w:ascii="Times New Roman" w:hAnsi="Times New Roman" w:cs="Times New Roman"/>
          <w:color w:val="000000" w:themeColor="text1"/>
          <w:sz w:val="24"/>
          <w:szCs w:val="24"/>
        </w:rPr>
        <w:t xml:space="preserve"> can’t </w:t>
      </w:r>
      <w:r w:rsidR="00BC7458" w:rsidRPr="005A6276">
        <w:rPr>
          <w:rFonts w:ascii="Times New Roman" w:hAnsi="Times New Roman" w:cs="Times New Roman"/>
          <w:color w:val="000000" w:themeColor="text1"/>
          <w:sz w:val="24"/>
          <w:szCs w:val="24"/>
        </w:rPr>
        <w:t>get rid of the recycling complexities</w:t>
      </w:r>
      <w:r w:rsidR="00940569" w:rsidRPr="005A6276">
        <w:rPr>
          <w:rFonts w:ascii="Times New Roman" w:hAnsi="Times New Roman" w:cs="Times New Roman"/>
          <w:color w:val="000000" w:themeColor="text1"/>
          <w:sz w:val="24"/>
          <w:szCs w:val="24"/>
        </w:rPr>
        <w:t xml:space="preserve">. </w:t>
      </w:r>
      <w:r w:rsidR="00BC7458" w:rsidRPr="005A6276">
        <w:rPr>
          <w:rFonts w:ascii="Times New Roman" w:hAnsi="Times New Roman" w:cs="Times New Roman"/>
          <w:color w:val="000000" w:themeColor="text1"/>
          <w:sz w:val="24"/>
          <w:szCs w:val="24"/>
        </w:rPr>
        <w:t>Furthermore, the incorporation of bio-based fillers with petroleum-based plastics fails to address sustainability concerns, as petroleum-based materials still dominate the composite.</w:t>
      </w:r>
      <w:bookmarkEnd w:id="18"/>
      <w:r w:rsidR="00BC7458" w:rsidRPr="005A6276">
        <w:rPr>
          <w:rFonts w:ascii="Times New Roman" w:hAnsi="Times New Roman" w:cs="Times New Roman"/>
          <w:color w:val="000000" w:themeColor="text1"/>
          <w:sz w:val="24"/>
          <w:szCs w:val="24"/>
        </w:rPr>
        <w:t xml:space="preserve"> </w:t>
      </w:r>
    </w:p>
    <w:p w14:paraId="578ACE5E" w14:textId="42A8DBA0" w:rsidR="00536419" w:rsidRPr="005A6276" w:rsidRDefault="00620288" w:rsidP="005A6276">
      <w:pPr>
        <w:pStyle w:val="Heading1"/>
        <w:keepNext w:val="0"/>
        <w:keepLines w:val="0"/>
        <w:widowControl w:val="0"/>
        <w:numPr>
          <w:ilvl w:val="0"/>
          <w:numId w:val="0"/>
        </w:numPr>
        <w:spacing w:before="0"/>
        <w:ind w:firstLine="720"/>
        <w:rPr>
          <w:rFonts w:ascii="Times New Roman" w:hAnsi="Times New Roman" w:cs="Times New Roman"/>
          <w:color w:val="000000" w:themeColor="text1"/>
          <w:sz w:val="24"/>
          <w:szCs w:val="24"/>
        </w:rPr>
      </w:pPr>
      <w:bookmarkStart w:id="19" w:name="_Toc163082955"/>
      <w:bookmarkStart w:id="20" w:name="_Toc163404906"/>
      <w:bookmarkStart w:id="21" w:name="_Toc163469092"/>
      <w:bookmarkStart w:id="22" w:name="_Toc163919212"/>
      <w:r w:rsidRPr="005A6276">
        <w:rPr>
          <w:rFonts w:ascii="Times New Roman" w:hAnsi="Times New Roman" w:cs="Times New Roman"/>
          <w:color w:val="000000" w:themeColor="text1"/>
          <w:sz w:val="24"/>
          <w:szCs w:val="24"/>
        </w:rPr>
        <w:t xml:space="preserve">To address the environmental and health concerns </w:t>
      </w:r>
      <w:r w:rsidR="00BC7458" w:rsidRPr="005A6276">
        <w:rPr>
          <w:rFonts w:ascii="Times New Roman" w:hAnsi="Times New Roman" w:cs="Times New Roman"/>
          <w:color w:val="000000" w:themeColor="text1"/>
          <w:sz w:val="24"/>
          <w:szCs w:val="24"/>
        </w:rPr>
        <w:t>linked to heavy reliance on petroleum-</w:t>
      </w:r>
      <w:r w:rsidR="00BC7458" w:rsidRPr="005A6276">
        <w:rPr>
          <w:rFonts w:ascii="Times New Roman" w:hAnsi="Times New Roman" w:cs="Times New Roman"/>
          <w:color w:val="000000" w:themeColor="text1"/>
          <w:sz w:val="24"/>
          <w:szCs w:val="24"/>
        </w:rPr>
        <w:lastRenderedPageBreak/>
        <w:t>based plastics</w:t>
      </w:r>
      <w:r w:rsidRPr="005A6276">
        <w:rPr>
          <w:rFonts w:ascii="Times New Roman" w:hAnsi="Times New Roman" w:cs="Times New Roman"/>
          <w:color w:val="000000" w:themeColor="text1"/>
          <w:sz w:val="24"/>
          <w:szCs w:val="24"/>
        </w:rPr>
        <w:t>, emerging research</w:t>
      </w:r>
      <w:r w:rsidR="00CC1833" w:rsidRPr="005A6276">
        <w:rPr>
          <w:rFonts w:ascii="Times New Roman" w:hAnsi="Times New Roman" w:cs="Times New Roman"/>
          <w:color w:val="000000" w:themeColor="text1"/>
          <w:sz w:val="24"/>
          <w:szCs w:val="24"/>
        </w:rPr>
        <w:t>ers</w:t>
      </w:r>
      <w:r w:rsidRPr="005A6276">
        <w:rPr>
          <w:rFonts w:ascii="Times New Roman" w:hAnsi="Times New Roman" w:cs="Times New Roman"/>
          <w:color w:val="000000" w:themeColor="text1"/>
          <w:sz w:val="24"/>
          <w:szCs w:val="24"/>
        </w:rPr>
        <w:t xml:space="preserve"> endeavor to develop </w:t>
      </w:r>
      <w:r w:rsidR="004A421F" w:rsidRPr="005A6276">
        <w:rPr>
          <w:rFonts w:ascii="Times New Roman" w:hAnsi="Times New Roman" w:cs="Times New Roman"/>
          <w:color w:val="000000" w:themeColor="text1"/>
          <w:sz w:val="24"/>
          <w:szCs w:val="24"/>
        </w:rPr>
        <w:t xml:space="preserve">fully </w:t>
      </w:r>
      <w:r w:rsidRPr="005A6276">
        <w:rPr>
          <w:rFonts w:ascii="Times New Roman" w:hAnsi="Times New Roman" w:cs="Times New Roman"/>
          <w:color w:val="000000" w:themeColor="text1"/>
          <w:sz w:val="24"/>
          <w:szCs w:val="24"/>
        </w:rPr>
        <w:t>sustainable high-performance structural materials that are biodegradable, easy to recycle with minimal processing cost</w:t>
      </w:r>
      <w:r w:rsidR="004A421F" w:rsidRPr="005A6276">
        <w:rPr>
          <w:rFonts w:ascii="Times New Roman" w:hAnsi="Times New Roman" w:cs="Times New Roman"/>
          <w:color w:val="000000" w:themeColor="text1"/>
          <w:sz w:val="24"/>
          <w:szCs w:val="24"/>
        </w:rPr>
        <w:t xml:space="preserve"> and use of chemical</w:t>
      </w:r>
      <w:r w:rsidRPr="005A6276">
        <w:rPr>
          <w:rFonts w:ascii="Times New Roman" w:hAnsi="Times New Roman" w:cs="Times New Roman"/>
          <w:color w:val="000000" w:themeColor="text1"/>
          <w:sz w:val="24"/>
          <w:szCs w:val="24"/>
        </w:rPr>
        <w:t xml:space="preserve">, and more environmentally friendly using </w:t>
      </w:r>
      <w:r w:rsidR="009E3B75" w:rsidRPr="005A6276">
        <w:rPr>
          <w:rFonts w:ascii="Times New Roman" w:hAnsi="Times New Roman" w:cs="Times New Roman"/>
          <w:color w:val="000000" w:themeColor="text1"/>
          <w:sz w:val="24"/>
          <w:szCs w:val="24"/>
        </w:rPr>
        <w:t>sustainable</w:t>
      </w:r>
      <w:r w:rsidRPr="005A6276">
        <w:rPr>
          <w:rFonts w:ascii="Times New Roman" w:hAnsi="Times New Roman" w:cs="Times New Roman"/>
          <w:color w:val="000000" w:themeColor="text1"/>
          <w:sz w:val="24"/>
          <w:szCs w:val="24"/>
        </w:rPr>
        <w:t xml:space="preserve"> materials</w:t>
      </w:r>
      <w:r w:rsidRPr="005A6276">
        <w:rPr>
          <w:rFonts w:ascii="Times New Roman" w:hAnsi="Times New Roman" w:cs="Times New Roman"/>
          <w:color w:val="000000" w:themeColor="text1"/>
          <w:sz w:val="24"/>
          <w:szCs w:val="24"/>
        </w:rPr>
        <w:fldChar w:fldCharType="begin" w:fldLock="1"/>
      </w:r>
      <w:r w:rsidR="00431E55" w:rsidRPr="005A6276">
        <w:rPr>
          <w:rFonts w:ascii="Times New Roman" w:hAnsi="Times New Roman" w:cs="Times New Roman"/>
          <w:color w:val="000000" w:themeColor="text1"/>
          <w:sz w:val="24"/>
          <w:szCs w:val="24"/>
        </w:rPr>
        <w:instrText>ADDIN CSL_CITATION {"citationItems":[{"id":"ITEM-1","itemData":{"DOI":"10.1038/s41467-020-19174-1","ISSN":"20411723","PMID":"33144561","abstract":"Petroleum-based plastics are useful but they pose a great threat to the environment and human health. It is highly desirable yet challenging to develop sustainable structural materials with excellent mechanical and thermal properties for plastic replacement. Here, inspired by nacre’s multiscale architecture, we report a simple and efficient so called “directional deforming assembly” method to manufacture high-performance structural materials with a unique combination of high strength (281 MPa), high toughness (11.5 MPa m1/2), high stiffness (20 GPa), low coefficient of thermal expansion (7 × 10−6 K−1) and good thermal stability. Based on all-natural raw materials (cellulose nanofiber and mica microplatelet), the bioinspired structural material possesses better mechanical and thermal properties than petroleum-based plastics, making it a high-performance and eco-friendly alternative structural material to substitute plastics.","author":[{"dropping-particle":"","family":"Guan","given":"Qing Fang","non-dropping-particle":"","parse-names":false,"suffix":""},{"dropping-particle":"Bin","family":"Yang","given":"Huai","non-dropping-particle":"","parse-names":false,"suffix":""},{"dropping-particle":"","family":"Han","given":"Zi Meng","non-dropping-particle":"","parse-names":false,"suffix":""},{"dropping-particle":"","family":"Ling","given":"Zhang Chi","non-dropping-particle":"","parse-names":false,"suffix":""},{"dropping-particle":"","family":"Yu","given":"Shu Hong","non-dropping-particle":"","parse-names":false,"suffix":""}],"container-title":"Nature Communications","id":"ITEM-1","issue":"1","issued":{"date-parts":[["2020"]]},"publisher":"Springer US","title":"An all-natural bioinspired structural material for plastic replacement","type":"article-journal","volume":"11"},"uris":["http://www.mendeley.com/documents/?uuid=1781d65c-7043-4215-9d10-8b141c57b7a1"]},{"id":"ITEM-2","itemData":{"DOI":"10.1002/admt.201900521","ISSN":"2365-709X","abstract":"Many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Technologies","id":"ITEM-2","issue":"11","issued":{"date-parts":[["2019"]]},"page":"1900521","title":"3D Printing of Amylopectin-Based Natural Fiber Composites","type":"article-journal","volume":"4"},"uris":["http://www.mendeley.com/documents/?uuid=17c02304-9ebb-4f03-bfd4-c0e13b54194f"]},{"id":"ITEM-3","itemData":{"DOI":"10.1016/j.resconrec.2021.105962","ISSN":"18790658","abstract":"Natural fibers have been widely used for reinforcing polymers attributed to their sustainable nature, excellent stiffness to weight ratio, biodegradability, and low cost compared with synthetic fibers like carbon or glass fibers. Thermoplastic composites offer an advantage of recyclability after their service life, but challenges and opportunities remain in the recycling of natural fiber reinforced polymer composites (NFRPCs). This article summarized the effects of reprocessing/recycling on the material properties of NFRPCs. The material properties considered include mechanical performance, thermal properties, hygroscopic behavior, viscoelasticity, degradation, and durability. NFRPCs can generally be recycled approximately 4–6 times until their thermomechanical properties change. After recycling 7 times, the tensile strength of NFRPCs can decrease by 17%, and the tensile modulus can decrease by 28%. The mitigation approaches to overcome degradation of material properties of NFRPCs such as adding functional additives and virgin plastics are also discussed. The main challenges in these approaches such as degradation and incompatibility are discussed, and an effort is made to provide a rationale for reprocessing/recyclability assessment. Future applications of NFRPCs such as additive manufacturing and automotive part use are discussed.","author":[{"dropping-particle":"","family":"Zhao","given":"Xianhui","non-dropping-particle":"","parse-names":false,"suffix":""},{"dropping-particle":"","family":"Copenhaver","given":"Katie","non-dropping-particle":"","parse-names":false,"suffix":""},{"dropping-particle":"","family":"Wang","given":"Lu","non-dropping-particle":"","parse-names":false,"suffix":""},{"dropping-particle":"","family":"Korey","given":"Matthew","non-dropping-particle":"","parse-names":false,"suffix":""},{"dropping-particle":"","family":"Gardner","given":"Douglas J.","non-dropping-particle":"","parse-names":false,"suffix":""},{"dropping-particle":"","family":"Li","given":"Kai","non-dropping-particle":"","parse-names":false,"suffix":""},{"dropping-particle":"","family":"Lamm","given":"Meghan E.","non-dropping-particle":"","parse-names":false,"suffix":""},{"dropping-particle":"","family":"Kishore","given":"Vidya","non-dropping-particle":"","parse-names":false,"suffix":""},{"dropping-particle":"","family":"Bhagia","given":"Samarthya","non-dropping-particle":"","parse-names":false,"suffix":""},{"dropping-particle":"","family":"Tajvidi","given":"Mehdi","non-dropping-particle":"","parse-names":false,"suffix":""},{"dropping-particle":"","family":"Tekinalp","given":"Halil","non-dropping-particle":"","parse-names":false,"suffix":""},{"dropping-particle":"","family":"Oyedeji","given":"Oluwafemi","non-dropping-particle":"","parse-names":false,"suffix":""},{"dropping-particle":"","family":"Wasti","given":"Sanjita","non-dropping-particle":"","parse-names":false,"suffix":""},{"dropping-particle":"","family":"Webb","given":"Erin","non-dropping-particle":"","parse-names":false,"suffix":""},{"dropping-particle":"","family":"Ragauskas","given":"Arthur J.","non-dropping-particle":"","parse-names":false,"suffix":""},{"dropping-particle":"","family":"Zhu","given":"Hongli","non-dropping-particle":"","parse-names":false,"suffix":""},{"dropping-particle":"","family":"Peter","given":"William H.","non-dropping-particle":"","parse-names":false,"suffix":""},{"dropping-particle":"","family":"Ozcan","given":"Soydan","non-dropping-particle":"","parse-names":false,"suffix":""}],"container-title":"Resources, Conservation and Recycling","id":"ITEM-3","issue":"June 2021","issued":{"date-parts":[["2022"]]},"page":"105962","publisher":"Elsevier B.V.","title":"Recycling of natural fiber composites: Challenges and opportunities","type":"article-journal","volume":"177"},"uris":["http://www.mendeley.com/documents/?uuid=b707942a-e2ff-401c-875f-efb706d8770f"]},{"id":"ITEM-4","itemData":{"DOI":"10.1126/science.abg9556","ISSN":"10959203","PMID":"34672741","abstract":"Wood is a sustainable structural material, but it cannot be easily shaped while maintaining its mechanical properties. We report a processing strategy that uses cell wall engineering to shape flat sheets of hardwood into versatile three-dimensional (3D) structures. After breaking down wood’s lignin component and closing the vessels and fibers by evaporating water, we partially re-swell the wood in a rapid water-shock process that selectively opens the vessels. This forms a distinct wrinkled cell wall structure that allows the material to be folded and molded into desired shapes. The resulting 3D-molded wood is six times stronger than the starting wood and comparable to widely used lightweight materials such as aluminum alloys. This approach widens wood’s potential as a structural material, with lower environmental impact for buildings and transportation applications.","author":[{"dropping-particle":"","family":"Xiao","given":"Shaoliang","non-dropping-particle":"","parse-names":false,"suffix":""},{"dropping-particle":"","family":"Chen","given":"Chaoji","non-dropping-particle":"","parse-names":false,"suffix":""},{"dropping-particle":"","family":"Xia","given":"Qinqin","non-dropping-particle":"","parse-names":false,"suffix":""},{"dropping-particle":"","family":"Liu","given":"Yu","non-dropping-particle":"","parse-names":false,"suffix":""},{"dropping-particle":"","family":"Yao","given":"Yuan","non-dropping-particle":"","parse-names":false,"suffix":""},{"dropping-particle":"","family":"Chen","given":"Qiongyu","non-dropping-particle":"","parse-names":false,"suffix":""},{"dropping-particle":"","family":"Hartsfield","given":"Matt","non-dropping-particle":"","parse-names":false,"suffix":""},{"dropping-particle":"","family":"Brozena","given":"Alexandra","non-dropping-particle":"","parse-names":false,"suffix":""},{"dropping-particle":"","family":"Tu","given":"Kunkun","non-dropping-particle":"","parse-names":false,"suffix":""},{"dropping-particle":"","family":"Eichhorn","given":"Stephen J.","non-dropping-particle":"","parse-names":false,"suffix":""},{"dropping-particle":"","family":"Yao","given":"Yonggang","non-dropping-particle":"","parse-names":false,"suffix":""},{"dropping-particle":"","family":"Li","given":"Jianguo","non-dropping-particle":"","parse-names":false,"suffix":""},{"dropping-particle":"","family":"Gan","given":"Wentao","non-dropping-particle":"","parse-names":false,"suffix":""},{"dropping-particle":"","family":"Shi","given":"Sheldon Q.","non-dropping-particle":"","parse-names":false,"suffix":""},{"dropping-particle":"","family":"Yang","given":"Vina W.","non-dropping-particle":"","parse-names":false,"suffix":""},{"dropping-particle":"Lo","family":"Ricco","given":"Marco","non-dropping-particle":"","parse-names":false,"suffix":""},{"dropping-particle":"","family":"Zhu","given":"J. Y.","non-dropping-particle":"","parse-names":false,"suffix":""},{"dropping-particle":"","family":"Burgert","given":"Ingo","non-dropping-particle":"","parse-names":false,"suffix":""},{"dropping-particle":"","family":"Luo","given":"Alan","non-dropping-particle":"","parse-names":false,"suffix":""},{"dropping-particle":"","family":"Li","given":"Teng","non-dropping-particle":"","parse-names":false,"suffix":""},{"dropping-particle":"","family":"Hu","given":"Liangbing","non-dropping-particle":"","parse-names":false,"suffix":""}],"container-title":"Science","id":"ITEM-4","issue":"6566","issued":{"date-parts":[["2021"]]},"page":"465-471","title":"Lightweight, strong, moldable wood via cell wall engineering as a sustainable structural material","type":"article-journal","volume":"374"},"uris":["http://www.mendeley.com/documents/?uuid=e08879bc-06af-4a03-b4f9-01b8e31fb30a"]},{"id":"ITEM-5","itemData":{"DOI":"10.1002/(SICI)1439-2054(20000301)276:1&lt;1::AID-MAME1&gt;3.0.CO;2-W","ISSN":"14387492","abstract":"Recently the critical discussion about the preservation of natural resources and recycling has led to the renewed interest concerning biomaterials with the focus on renewable raw materials. Because of increasing environmental consciousness and demands of legislative authorities, use and removal of traditional composite structures, usually made of glass, carbon or aramid fibers being reinforced with epoxy, unsaturated polyester, or phenolics, are considered critically. Recent advances in natural fiber development, genetic engineering and composite science offer significant opportunities for improved materials from renewable resources with enhanced support for global sustainability. The important feature of composite materials is that they can be designed and tailored to meet different requirements. Since natural fibers are cheap and biodegradable, the biodegradable composites from biofibers and biodegradable polymers will render a contribution in the 21st century due to serious environmental problem. Biodegradable polymers have offered scientists a possible solution to waste-disposal problems associated with traditional petroleum-derived plastics. For scientists the real challenge lies in finding applications which would consume sufficiently large quantities of these materials to lead price reduction, allowing biodegradable polymers to compete economically in the market. Today'S much better performance of traditional plastics are the outcome of continued R and D efforts of last several years; however the existing biodegradable polymers came to public only few years back. Prices of biodegradable polymers can be reduced on mass scale production; and such mass scale production will be feasible through constant R and D efforts of scientists to improve the performance of biodegradable plastics. Manufacture of biodegradable composites from such biodegradable plastics will enhance the demand of such materials. The structural aspects and properties of several biofibers and biodegradable polymers, recent developments of different biodegradable polymers and biocomposites are discussed in this review article. Collaborative R and D efforts among material scientists and engineers as well as intensive co-operation and co-ordination among industries, research institutions and government are essential to find various commercial applications of such materials. The structural aspects and properties of several biofibers and biodegradable polymers, recent developments of di…","author":[{"dropping-particle":"","family":"Mohanty","given":"A. K.","non-dropping-particle":"","parse-names":false,"suffix":""},{"dropping-particle":"","family":"Misra","given":"M.","non-dropping-particle":"","parse-names":false,"suffix":""},{"dropping-particle":"","family":"Hinrichsen","given":"G.","non-dropping-particle":"","parse-names":false,"suffix":""}],"container-title":"Macromolecular Materials and Engineering","id":"ITEM-5","issue":"1","issued":{"date-parts":[["2000","3","1"]]},"page":"1-24","title":"Biofibres, biodegradable polymers and biocomposites: An overview","type":"article-journal","volume":"276-277"},"uris":["http://www.mendeley.com/documents/?uuid=1a07ac17-2663-4c73-8cac-a90dd85afbe1"]},{"id":"ITEM-6","itemData":{"DOI":"10.1038/s41578-021-00407-8","ISBN":"0123456789","ISSN":"20588437","abstract":"Bioplastics — typically plastics manufactured from bio-based polymers — stand to contribute to more sustainable commercial plastic life cycles as part of a circular economy, in which virgin polymers are made from renewable or recycled raw materials. Carbon-neutral energy is used for production and products are reused or recycled at their end of life (EOL). In this Review, we assess the advantages and challenges of bioplastics in transitioning towards a circular economy. Compared with fossil-based plastics, bio-based plastics can have a lower carbon footprint and exhibit advantageous materials properties; moreover, they can be compatible with existing recycling streams and some offer biodegradation as an EOL scenario if performed in controlled or predictable environments. However, these benefits can have trade-offs, including negative agricultural impacts, competition with food production, unclear EOL management and higher costs. Emerging chemical and biological methods can enable the ‘upcycling’ of increasing volumes of heterogeneous plastic and bioplastic waste into higher-quality materials. To guide converters and consumers in their purchasing choices, existing (bio)plastic identification standards and life cycle assessment guidelines need revision and homogenization. Furthermore, clear regulation and financial incentives remain essential to scale from niche polymers to large-scale bioplastic market applications with truly sustainable impact.","author":[{"dropping-particle":"","family":"Rosenboom","given":"Jan Georg","non-dropping-particle":"","parse-names":false,"suffix":""},{"dropping-particle":"","family":"Langer","given":"Robert","non-dropping-particle":"","parse-names":false,"suffix":""},{"dropping-particle":"","family":"Traverso","given":"Giovanni","non-dropping-particle":"","parse-names":false,"suffix":""}],"container-title":"Nature Reviews Materials","id":"ITEM-6","issue":"2","issued":{"date-parts":[["2022"]]},"page":"117-137","publisher":"Springer US","title":"Bioplastics for a circular economy","type":"article-journal","volume":"7"},"uris":["http://www.mendeley.com/documents/?uuid=0c9df817-02db-4046-9cec-a0ff297629eb"]},{"id":"ITEM-7","itemData":{"DOI":"10.1038/nature25476","ISSN":"14764687","abstract":"Synthetic structural materials with exceptional mechanical performance suffer from either large weight and adverse environmental impact (for example, steels and alloys) or complex manufacturing processes and thus high cost (for example, polymer-based and biomimetic composites). Natural wood is a low-cost and abundant material and has been used for millennia as a structural material for building and furniture construction. However, the mechanical performance of natural wood (its strength and toughness) is unsatisfactory for many advanced engineering structures and applications. Pre-treatment with steam, heat, ammonia or cold rolling followed by densification has led to the enhanced mechanical performance of natural wood. However, the existing methods result in incomplete densification and lack dimensional stability, particularly in response to humid environments, and wood treated in these ways can expand and weaken. Here we report a simple and effective strategy to transform bulk natural wood directly into a high-performance structural material with a more than tenfold increase in strength, toughness and ballistic resistance and with greater dimensional stability. Our two-step process involves the partial removal of lignin and hemicellulose from the natural wood via a boiling process in an aqueous mixture of NaOH and Na 2 SO 3 followed by hot-pressing, leading to the total collapse of cell walls and the complete densification of the natural wood with highly aligned cellulose nanofibres. This strategy is shown to be universally effective for various species of wood. Our processed wood has a specific strength higher than that of most structural metals and alloys, making it a low-cost, high-performance, lightweight alternative.","author":[{"dropping-particle":"","family":"Song","given":"Jianwei","non-dropping-particle":"","parse-names":false,"suffix":""},{"dropping-particle":"","family":"Chen","given":"Chaoji","non-dropping-particle":"","parse-names":false,"suffix":""},{"dropping-particle":"","family":"Zhu","given":"Shuze","non-dropping-particle":"","parse-names":false,"suffix":""},{"dropping-particle":"","family":"Zhu","given":"Mingwei","non-dropping-particle":"","parse-names":false,"suffix":""},{"dropping-particle":"","family":"Dai","given":"Jiaqi","non-dropping-particle":"","parse-names":false,"suffix":""},{"dropping-particle":"","family":"Ray","given":"Upamanyu","non-dropping-particle":"","parse-names":false,"suffix":""},{"dropping-particle":"","family":"Li","given":"Yiju","non-dropping-particle":"","parse-names":false,"suffix":""},{"dropping-particle":"","family":"Kuang","given":"Yudi","non-dropping-particle":"","parse-names":false,"suffix":""},{"dropping-particle":"","family":"Li","given":"Yongfeng","non-dropping-particle":"","parse-names":false,"suffix":""},{"dropping-particle":"","family":"Quispe","given":"Nelson","non-dropping-particle":"","parse-names":false,"suffix":""},{"dropping-particle":"","family":"Yao","given":"Yonggang","non-dropping-particle":"","parse-names":false,"suffix":""},{"dropping-particle":"","family":"Gong","given":"Amy","non-dropping-particle":"","parse-names":false,"suffix":""},{"dropping-particle":"","family":"Leiste","given":"Ulrich H.","non-dropping-particle":"","parse-names":false,"suffix":""},{"dropping-particle":"","family":"Bruck","given":"Hugh A.","non-dropping-particle":"","parse-names":false,"suffix":""},{"dropping-particle":"","family":"Zhu","given":"J. Y.","non-dropping-particle":"","parse-names":false,"suffix":""},{"dropping-particle":"","family":"Vellore","given":"Azhar","non-dropping-particle":"","parse-names":false,"suffix":""},{"dropping-particle":"","family":"Li","given":"Heng","non-dropping-particle":"","parse-names":false,"suffix":""},{"dropping-particle":"","family":"Minus","given":"Marilyn L.","non-dropping-particle":"","parse-names":false,"suffix":""},{"dropping-particle":"","family":"Jia","given":"Zheng","non-dropping-particle":"","parse-names":false,"suffix":""},{"dropping-particle":"","family":"Martini","given":"Ashlie","non-dropping-particle":"","parse-names":false,"suffix":""},{"dropping-particle":"","family":"Li","given":"Teng","non-dropping-particle":"","parse-names":false,"suffix":""},{"dropping-particle":"","family":"Hu","given":"Liangbing","non-dropping-particle":"","parse-names":false,"suffix":""}],"container-title":"Nature","id":"ITEM-7","issue":"7691","issued":{"date-parts":[["2018","2","7"]]},"page":"224-228","publisher":"Nature Publishing Group","title":"Processing bulk natural wood into a high-performance structural material","type":"article-journal","volume":"554"},"uris":["http://www.mendeley.com/documents/?uuid=40c48cf2-bf28-3982-a2b5-68f0ca2b9544"]}],"mendeley":{"formattedCitation":"&lt;sup&gt;10–16&lt;/sup&gt;","plainTextFormattedCitation":"10–16","previouslyFormattedCitation":"&lt;sup&gt;10–16&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008B5972" w:rsidRPr="005A6276">
        <w:rPr>
          <w:rFonts w:ascii="Times New Roman" w:hAnsi="Times New Roman" w:cs="Times New Roman"/>
          <w:noProof/>
          <w:color w:val="000000" w:themeColor="text1"/>
          <w:sz w:val="24"/>
          <w:szCs w:val="24"/>
          <w:vertAlign w:val="superscript"/>
        </w:rPr>
        <w:t>10–16</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xml:space="preserve">. </w:t>
      </w:r>
      <w:r w:rsidR="00BC7458" w:rsidRPr="005A6276">
        <w:rPr>
          <w:rFonts w:ascii="Times New Roman" w:hAnsi="Times New Roman" w:cs="Times New Roman"/>
          <w:color w:val="000000" w:themeColor="text1"/>
          <w:sz w:val="24"/>
          <w:szCs w:val="24"/>
        </w:rPr>
        <w:t xml:space="preserve">Nonetheless, challenges persist, as bio-based materials and their composites often exhibit limited mechanical properties and necessitate chemical intervention and high manufacturing expenses. Microstructural modifications play a crucial role in enhancing the mechanical properties of bio-based composites, highlighting the significance of advanced strategies in material design and manufacturing. </w:t>
      </w:r>
      <w:r w:rsidR="00E42F77" w:rsidRPr="005A6276">
        <w:rPr>
          <w:rFonts w:ascii="Times New Roman" w:hAnsi="Times New Roman" w:cs="Times New Roman"/>
          <w:color w:val="000000" w:themeColor="text1"/>
          <w:sz w:val="24"/>
          <w:szCs w:val="24"/>
        </w:rPr>
        <w:t>Therefore, it is of great importance to introduce an advanced strategy to design &amp; manufacture</w:t>
      </w:r>
      <w:r w:rsidR="00B823CC" w:rsidRPr="005A6276">
        <w:rPr>
          <w:rFonts w:ascii="Times New Roman" w:hAnsi="Times New Roman" w:cs="Times New Roman"/>
          <w:color w:val="000000" w:themeColor="text1"/>
          <w:sz w:val="24"/>
          <w:szCs w:val="24"/>
        </w:rPr>
        <w:t xml:space="preserve"> </w:t>
      </w:r>
      <w:r w:rsidR="00E42F77" w:rsidRPr="005A6276">
        <w:rPr>
          <w:rFonts w:ascii="Times New Roman" w:hAnsi="Times New Roman" w:cs="Times New Roman"/>
          <w:color w:val="000000" w:themeColor="text1"/>
          <w:sz w:val="24"/>
          <w:szCs w:val="24"/>
        </w:rPr>
        <w:t xml:space="preserve">sustainable high-performance structural materials. </w:t>
      </w:r>
      <w:r w:rsidR="00BC7458" w:rsidRPr="005A6276">
        <w:rPr>
          <w:rFonts w:ascii="Times New Roman" w:hAnsi="Times New Roman" w:cs="Times New Roman"/>
          <w:color w:val="000000" w:themeColor="text1"/>
          <w:sz w:val="24"/>
          <w:szCs w:val="24"/>
        </w:rPr>
        <w:t xml:space="preserve">Additive manufacturing, also known as 3D </w:t>
      </w:r>
      <w:r w:rsidR="00CB23DE" w:rsidRPr="005A6276">
        <w:rPr>
          <w:rFonts w:ascii="Times New Roman" w:hAnsi="Times New Roman" w:cs="Times New Roman"/>
          <w:color w:val="000000" w:themeColor="text1"/>
          <w:sz w:val="24"/>
          <w:szCs w:val="24"/>
        </w:rPr>
        <w:t>printing,</w:t>
      </w:r>
      <w:r w:rsidR="00BC7458" w:rsidRPr="005A6276">
        <w:rPr>
          <w:rFonts w:ascii="Times New Roman" w:hAnsi="Times New Roman" w:cs="Times New Roman"/>
          <w:color w:val="000000" w:themeColor="text1"/>
          <w:sz w:val="24"/>
          <w:szCs w:val="24"/>
        </w:rPr>
        <w:t xml:space="preserve"> emerges as a promising avenue for enhancing the </w:t>
      </w:r>
      <w:r w:rsidR="00E42F77" w:rsidRPr="005A6276">
        <w:rPr>
          <w:rFonts w:ascii="Times New Roman" w:hAnsi="Times New Roman" w:cs="Times New Roman"/>
          <w:color w:val="000000" w:themeColor="text1"/>
          <w:sz w:val="24"/>
          <w:szCs w:val="24"/>
        </w:rPr>
        <w:t xml:space="preserve">properties of natural materials via microstructure control. </w:t>
      </w:r>
      <w:r w:rsidR="00BC7458" w:rsidRPr="005A6276">
        <w:rPr>
          <w:rFonts w:ascii="Times New Roman" w:hAnsi="Times New Roman" w:cs="Times New Roman"/>
          <w:color w:val="000000" w:themeColor="text1"/>
          <w:sz w:val="24"/>
          <w:szCs w:val="24"/>
        </w:rPr>
        <w:t>Researchers are increasingly leveraging additive manufacturing techniques, such as fused deposition modeling (FDM) and direct ink write (DIW), to develop sustainable composites using bioderived materials</w:t>
      </w:r>
      <w:r w:rsidRPr="005A6276">
        <w:rPr>
          <w:rFonts w:ascii="Times New Roman" w:hAnsi="Times New Roman" w:cs="Times New Roman"/>
          <w:color w:val="000000" w:themeColor="text1"/>
          <w:sz w:val="24"/>
          <w:szCs w:val="24"/>
        </w:rPr>
        <w:fldChar w:fldCharType="begin" w:fldLock="1"/>
      </w:r>
      <w:r w:rsidR="00431E55" w:rsidRPr="005A6276">
        <w:rPr>
          <w:rFonts w:ascii="Times New Roman" w:hAnsi="Times New Roman" w:cs="Times New Roman"/>
          <w:color w:val="000000" w:themeColor="text1"/>
          <w:sz w:val="24"/>
          <w:szCs w:val="24"/>
        </w:rPr>
        <w:instrText>ADDIN CSL_CITATION {"citationItems":[{"id":"ITEM-1","itemData":{"DOI":"10.1002/adem.202000565","ISSN":"15272648","abstract":"Enhancing thermomechanical properties of bio-based polymers by the introduction of cellulose-based compounds not only paves the way for developing sustainable materials but also opens new opportunities in low-cost additive manufacturing. Herein, a novel accessible methodology is provided for integrating waste wood fibers, a versatile renewable resource of cellulose, into polylactic acid (PLA) polymers to produce sustainable wood-fiber reinforced PLA (WF-PLA) filaments and then to 3D print high-performance architected cellular composites. The experimental results demonstrate increased stiffness (18%), ultimate strength (9%), fracture strain (15%), toughness (44%), thermal conductivity (23%), and reduced overall density (10%) for 3D-printed composite dogbones made of optimum wood-fiber contents, compared with the PLA counterpart. Following the growing interest in architected cellular solids, a rising class of advanced materials with superior multifunctional properties, WF-PLA filaments are used to 3D print two quasi-isotropic cellular materials, hexagonal and novel mixed square (“isomixed”) microarchitectures. The WF-PLA isomixed cell exhibits considerably enhanced stiffness (91%) and ultimate strength (48%) compared with the PLA hexagonal honeycombs. The WF-PLA architected composites offer a first-of-a-kind strategy to additively manufacture sustainable advanced materials with enhanced thermomechanical properties out of low-cost waste materials through an optimized material composition and the rational design of underlying microarchitectures.","author":[{"dropping-particle":"","family":"Estakhrianhaghighi","given":"Ehsan","non-dropping-particle":"","parse-names":false,"suffix":""},{"dropping-particle":"","family":"Mirabolghasemi","given":"Armin","non-dropping-particle":"","parse-names":false,"suffix":""},{"dropping-particle":"","family":"Zhang","given":"Yingnan","non-dropping-particle":"","parse-names":false,"suffix":""},{"dropping-particle":"","family":"Lessard","given":"Larry","non-dropping-particle":"","parse-names":false,"suffix":""},{"dropping-particle":"","family":"Akbarzadeh","given":"Abdolhamid","non-dropping-particle":"","parse-names":false,"suffix":""}],"container-title":"Advanced Engineering Materials","id":"ITEM-1","issue":"11","issued":{"date-parts":[["2020"]]},"page":"2000565","title":"3D-Printed Wood-Fiber Reinforced Architected Cellular Composites","type":"article-journal","volume":"22"},"uris":["http://www.mendeley.com/documents/?uuid=4c0c5549-1c6c-4605-8ecf-b251e6d965d3"]},{"id":"ITEM-2","itemData":{"DOI":"10.1126/sciadv.aat4967","ISSN":"23752548","abstract":"We report the manufacture of printable, sustainable polymer systems to address global challenges associated with high-volume utilization of lignin, an industrial waste from biomass feedstock. By analyzing a common three-dimensional printing process—fused-deposition modeling—and correlating the printing-process features to properties of materials such as acrylonitrile-butadiene-styrene (ABS) and nylon, we devised a first-of-its-kind, high-performance class of printable renewable composites containing 40 to 60 weight % (wt %) lignin. An ABS analog made by integrating lignin into nitrile-butadiene rubber needs the presence of a styrenic polymer to avoid filament buckling during printing. However, lignin-modified nylon composites containing 40 to 60 wt % sinapyl alcohol–rich, melt-stable lignin exhibit enhanced stiffness and tensile strength at room temperature, while—unexpectedly—demonstrating a reduced viscosity in the melt. Further, incorporation of 4 to 16 wt % discontinuous carbon fibers enhances mechanical stiffness and printing speed, as the thermal conductivity of the carbon fibers facilitates heat transfer and thinning of the melt. We found that the presence of lignin and carbon fibers retards nylon crystallization, leading to low-melting imperfect crystals that allow good printability at lower temperatures without lignin degradation.","author":[{"dropping-particle":"","family":"Nguyen","given":"Ngoc A.","non-dropping-particle":"","parse-names":false,"suffix":""},{"dropping-particle":"","family":"Barnes","given":"Sietske H.","non-dropping-particle":"","parse-names":false,"suffix":""},{"dropping-particle":"","family":"Bowland","given":"Christopher C.","non-dropping-particle":"","parse-names":false,"suffix":""},{"dropping-particle":"","family":"Meek","given":"Kelly M.","non-dropping-particle":"","parse-names":false,"suffix":""},{"dropping-particle":"","family":"Littrell","given":"Kenneth C.","non-dropping-particle":"","parse-names":false,"suffix":""},{"dropping-particle":"","family":"Keum","given":"Jong K.","non-dropping-particle":"","parse-names":false,"suffix":""},{"dropping-particle":"","family":"Naskar","given":"Amit K.","non-dropping-particle":"","parse-names":false,"suffix":""}],"container-title":"Science Advances","id":"ITEM-2","issue":"12","issued":{"date-parts":[["2018"]]},"page":"eaat4967","title":"A path for lignin valorization via additive manufacturing of high-performance sustainable composites with enhanced 3D printability","type":"article-journal","volume":"4"},"uris":["http://www.mendeley.com/documents/?uuid=b6c5b35d-81f3-44dc-baac-3c212ca40def"]}],"mendeley":{"formattedCitation":"&lt;sup&gt;17,18&lt;/sup&gt;","plainTextFormattedCitation":"17,18","previouslyFormattedCitation":"&lt;sup&gt;17,18&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008B5972" w:rsidRPr="005A6276">
        <w:rPr>
          <w:rFonts w:ascii="Times New Roman" w:hAnsi="Times New Roman" w:cs="Times New Roman"/>
          <w:noProof/>
          <w:color w:val="000000" w:themeColor="text1"/>
          <w:sz w:val="24"/>
          <w:szCs w:val="24"/>
          <w:vertAlign w:val="superscript"/>
        </w:rPr>
        <w:t>17,18</w:t>
      </w:r>
      <w:r w:rsidRPr="005A6276">
        <w:rPr>
          <w:rFonts w:ascii="Times New Roman" w:hAnsi="Times New Roman" w:cs="Times New Roman"/>
          <w:color w:val="000000" w:themeColor="text1"/>
          <w:sz w:val="24"/>
          <w:szCs w:val="24"/>
        </w:rPr>
        <w:fldChar w:fldCharType="end"/>
      </w:r>
      <w:r w:rsidR="00BC7458" w:rsidRPr="005A6276">
        <w:rPr>
          <w:rFonts w:ascii="Times New Roman" w:hAnsi="Times New Roman" w:cs="Times New Roman"/>
          <w:color w:val="000000" w:themeColor="text1"/>
          <w:sz w:val="24"/>
          <w:szCs w:val="24"/>
          <w:vertAlign w:val="superscript"/>
        </w:rPr>
        <w:t>,</w:t>
      </w:r>
      <w:r w:rsidR="00431E55" w:rsidRPr="005A6276">
        <w:rPr>
          <w:rFonts w:ascii="Times New Roman" w:hAnsi="Times New Roman" w:cs="Times New Roman"/>
          <w:color w:val="000000" w:themeColor="text1"/>
          <w:sz w:val="24"/>
          <w:szCs w:val="24"/>
        </w:rPr>
        <w:fldChar w:fldCharType="begin" w:fldLock="1"/>
      </w:r>
      <w:r w:rsidR="00431E55" w:rsidRPr="005A6276">
        <w:rPr>
          <w:rFonts w:ascii="Times New Roman" w:hAnsi="Times New Roman" w:cs="Times New Roman"/>
          <w:color w:val="000000" w:themeColor="text1"/>
          <w:sz w:val="24"/>
          <w:szCs w:val="24"/>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id":"ITEM-2","itemData":{"DOI":"10.1002/admt.201600084","ISSN":"2365709X","author":[{"dropping-particle":"","family":"Pattinson","given":"Sebastian W.","non-dropping-particle":"","parse-names":false,"suffix":""},{"dropping-particle":"","family":"Hart","given":"A. John","non-dropping-particle":"","parse-names":false,"suffix":""}],"container-title":"Advanced Materials Technologies","id":"ITEM-2","issue":"4","issued":{"date-parts":[["2017"]]},"page":"1600084","title":"Additive Manufacturing of Cellulosic Materials with Robust Mechanics and Antimicrobial Functionality","type":"article-journal","volume":"2"},"uris":["http://www.mendeley.com/documents/?uuid=5b113060-2956-4ba7-9ada-93353cb6e995"]},{"id":"ITEM-3","itemData":{"DOI":"10.1038/s41598-018-26985-2","ISBN":"4159801826985","ISSN":"20452322","PMID":"29872156","abstract":"Cellulose is the most abundant and broadly distributed organic compound and industrial by-product on Earth. However, despite decades of extensive research, the bottom-up use of cellulose to fabricate 3D objects is still plagued with problems that restrict its practical applications: derivatives with vast polluting effects, use in combination with plastics, lack of scalability and high production cost. Here we demonstrate the general use of cellulose to manufacture large 3D objects. Our approach diverges from the common association of cellulose with green plants and it is inspired by the wall of the fungus-like oomycetes, which is reproduced introducing small amounts of chitin between cellulose fibers. The resulting fungal-like adhesive material(s) (FLAM) are strong, lightweight and inexpensive, and can be molded or processed using woodworking techniques. We believe this first large-scale additive manufacture with ubiquitous biological polymers will be the catalyst for the transition to environmentally benign and circular manufacturing models.","author":[{"dropping-particle":"","family":"Sanandiya","given":"Naresh D.","non-dropping-particle":"","parse-names":false,"suffix":""},{"dropping-particle":"","family":"Vijay","given":"Yadunund","non-dropping-particle":"","parse-names":false,"suffix":""},{"dropping-particle":"","family":"Dimopoulou","given":"Marina","non-dropping-particle":"","parse-names":false,"suffix":""},{"dropping-particle":"","family":"Dritsas","given":"Stylianos","non-dropping-particle":"","parse-names":false,"suffix":""},{"dropping-particle":"","family":"Fernandez","given":"Javier G.","non-dropping-particle":"","parse-names":false,"suffix":""}],"container-title":"Scientific Reports","id":"ITEM-3","issued":{"date-parts":[["2018"]]},"page":"8642","title":"Large-scale additive manufacturing with bioinspired cellulosic materials","type":"article-journal","volume":"8"},"uris":["http://www.mendeley.com/documents/?uuid=044770d3-9c57-4685-8083-c219bfe9cffa"]},{"id":"ITEM-4","itemData":{"DOI":"10.1021/acssuschemeng.2c01806","ISSN":"2168-0485","author":[{"dropping-particle":"","family":"Islam","given":"Md. Nurul","non-dropping-particle":"","parse-names":false,"suffix":""},{"dropping-particle":"","family":"Jiang","given":"Yijie","non-dropping-particle":"","parse-names":false,"suffix":""}],"container-title":"ACS Sustainable Chemistry &amp; Engineering","id":"ITEM-4","issue":"24","issued":{"date-parts":[["2022"]]},"page":"7818-7824","title":"3D Printable Sustainable Composites with Thermally Tunable Properties Entirely from Corn-Based Products","type":"article-journal","volume":"10"},"uris":["http://www.mendeley.com/documents/?uuid=04c17505-60ae-4a7a-b0c0-e38e2e79ece0"]},{"id":"ITEM-5","itemData":{"DOI":"10.1016/j.ijpharm.2013.11.021","ISSN":"03785173","PMID":"24280018","abstract":"Three dimensional (3D) printing was used as a novel medicine formulation technique for production of viable tablets capable of satisfying regulatory tests and matching the release of standard commercial tablets. Hydroxypropyl methylcellulose (HPMC 2208) (Methocel™ K100M Premium) and poly(acrylic acid) (PAA) (Carbopol® 974P NF) were used as a hydrophilic matrix for a sustained release (SR) layer. Hypromellose® (HPMC 2910) was used as a binder while microcrystalline cellulose (MCC) (Pharmacel ® 102) and sodium starch glycolate (SSG) (Primojel ®) were used as disintegrants for an immediate release (IR) layer. Commercial guaifenesin bi-layer tablets (GBT) were used as a model drug (Mucinex®) for this study. There was a favourable comparison of release of the active guaifenesin from the printed hydrophilic matrix compared with the commercially available GBT. The printed formulations were also evaluated for physical and mechanical properties such as weight variation, friability, hardness and thickness as a comparison to the commercial tablet and were within acceptable range as defined by the international standards stated in the United States Pharmacopoeia (USP). All formulations (standard tablets and 3D printed tablets) showed Korsmeyer-Peppas n values between 0.27 and 0.44 which indicates Fickian diffusion drug release through a hydrated HPMC gel layer. © 2013 Elsevier B.V. All rights reserved.","author":[{"dropping-particle":"","family":"Khaled","given":"Shaban A.","non-dropping-particle":"","parse-names":false,"suffix":""},{"dropping-particle":"","family":"Burley","given":"Jonathan C.","non-dropping-particle":"","parse-names":false,"suffix":""},{"dropping-particle":"","family":"Alexander","given":"Morgan R.","non-dropping-particle":"","parse-names":false,"suffix":""},{"dropping-particle":"","family":"Roberts","given":"Clive J.","non-dropping-particle":"","parse-names":false,"suffix":""}],"container-title":"International Journal of Pharmaceutics","id":"ITEM-5","issue":"1-2","issued":{"date-parts":[["2014"]]},"page":"105-111","publisher":"Elsevier B.V.","title":"Desktop 3D printing of controlled release pharmaceutical bilayer tablets","type":"article-journal","volume":"461"},"uris":["http://www.mendeley.com/documents/?uuid=e1c571c6-e58a-457e-a7c3-1ca4c685954d"]}],"mendeley":{"formattedCitation":"&lt;sup&gt;11,19–22&lt;/sup&gt;","plainTextFormattedCitation":"11,19–22","previouslyFormattedCitation":"&lt;sup&gt;11,19–22&lt;/sup&gt;"},"properties":{"noteIndex":0},"schema":"https://github.com/citation-style-language/schema/raw/master/csl-citation.json"}</w:instrText>
      </w:r>
      <w:r w:rsidR="00431E55" w:rsidRPr="005A6276">
        <w:rPr>
          <w:rFonts w:ascii="Times New Roman" w:hAnsi="Times New Roman" w:cs="Times New Roman"/>
          <w:color w:val="000000" w:themeColor="text1"/>
          <w:sz w:val="24"/>
          <w:szCs w:val="24"/>
        </w:rPr>
        <w:fldChar w:fldCharType="separate"/>
      </w:r>
      <w:r w:rsidR="00431E55" w:rsidRPr="005A6276">
        <w:rPr>
          <w:rFonts w:ascii="Times New Roman" w:hAnsi="Times New Roman" w:cs="Times New Roman"/>
          <w:noProof/>
          <w:color w:val="000000" w:themeColor="text1"/>
          <w:sz w:val="24"/>
          <w:szCs w:val="24"/>
          <w:vertAlign w:val="superscript"/>
        </w:rPr>
        <w:t>11,19–22</w:t>
      </w:r>
      <w:r w:rsidR="00431E55" w:rsidRPr="005A6276">
        <w:rPr>
          <w:rFonts w:ascii="Times New Roman" w:hAnsi="Times New Roman" w:cs="Times New Roman"/>
          <w:color w:val="000000" w:themeColor="text1"/>
          <w:sz w:val="24"/>
          <w:szCs w:val="24"/>
        </w:rPr>
        <w:fldChar w:fldCharType="end"/>
      </w:r>
      <w:r w:rsidR="00BC7458" w:rsidRPr="005A6276">
        <w:rPr>
          <w:rFonts w:ascii="Times New Roman" w:hAnsi="Times New Roman" w:cs="Times New Roman"/>
          <w:color w:val="000000" w:themeColor="text1"/>
          <w:sz w:val="24"/>
          <w:szCs w:val="24"/>
        </w:rPr>
        <w:t>. These advancements enable the production of bio resource sustainable composites and facilitate property improvements through microstructure control</w:t>
      </w:r>
      <w:r w:rsidRPr="005A6276">
        <w:rPr>
          <w:rFonts w:ascii="Times New Roman" w:hAnsi="Times New Roman" w:cs="Times New Roman"/>
          <w:color w:val="000000" w:themeColor="text1"/>
          <w:sz w:val="24"/>
          <w:szCs w:val="24"/>
        </w:rPr>
        <w:fldChar w:fldCharType="begin" w:fldLock="1"/>
      </w:r>
      <w:r w:rsidR="00E35D07" w:rsidRPr="005A6276">
        <w:rPr>
          <w:rFonts w:ascii="Times New Roman" w:hAnsi="Times New Roman" w:cs="Times New Roman"/>
          <w:color w:val="000000" w:themeColor="text1"/>
          <w:sz w:val="24"/>
          <w:szCs w:val="24"/>
        </w:rPr>
        <w:instrText>ADDIN CSL_CITATION {"citationItems":[{"id":"ITEM-1","itemData":{"DOI":"10.1002/adfm.201604619","ISSN":"16163028","abstract":"3D printing of renewable building blocks like cellulose nanocrystals offers an attractive pathway for fabricating sustainable structures. Here, viscoelastic inks composed of anisotropic cellulose nanocrystals (CNC) that enable patterning of 3D objects by direct ink writing are designed and formulated. These concentrated inks are composed of CNC particles suspended in either water or a photopolymerizable monomer solution. The shear-induced alignment of these anisotropic building blocks during printing is quantified by atomic force microscopy, polarized light microscopy, and 2D wide-angle X-ray scattering measurements. Akin to the microreinforcing effect in plant cell walls, the alignment of CNC particles during direct writing yields textured composites with enhanced stiffness along the printing direction. The observations serve as an important step forward toward the development of sustainable materials for 3D printing of cellular architectures with tailored mechanical properties.","author":[{"dropping-particle":"","family":"Siqueira","given":"Gilberto","non-dropping-particle":"","parse-names":false,"suffix":""},{"dropping-particle":"","family":"Kokkinis","given":"Dimitri","non-dropping-particle":"","parse-names":false,"suffix":""},{"dropping-particle":"","family":"Libanori","given":"Rafael","non-dropping-particle":"","parse-names":false,"suffix":""},{"dropping-particle":"","family":"Hausmann","given":"Michael K.","non-dropping-particle":"","parse-names":false,"suffix":""},{"dropping-particle":"","family":"Gladman","given":"Amelia Sydney","non-dropping-particle":"","parse-names":false,"suffix":""},{"dropping-particle":"","family":"Neels","given":"Antonia","non-dropping-particle":"","parse-names":false,"suffix":""},{"dropping-particle":"","family":"Tingaut","given":"Philippe","non-dropping-particle":"","parse-names":false,"suffix":""},{"dropping-particle":"","family":"Zimmermann","given":"Tanja","non-dropping-particle":"","parse-names":false,"suffix":""},{"dropping-particle":"","family":"Lewis","given":"Jennifer A.","non-dropping-particle":"","parse-names":false,"suffix":""},{"dropping-particle":"","family":"Studart","given":"André R.","non-dropping-particle":"","parse-names":false,"suffix":""}],"container-title":"Advanced Functional Materials","id":"ITEM-1","issue":"12","issued":{"date-parts":[["2017"]]},"title":"Cellulose Nanocrystal Inks for 3D Printing of Textured Cellular Architectures","type":"article-journal","volume":"27"},"uris":["http://www.mendeley.com/documents/?uuid=f0da41fe-62e7-4e73-a4a4-ac10691f0375"]},{"id":"ITEM-2","itemData":{"DOI":"10.1002/admt.201900521","ISSN":"2365-709X","abstract":"Many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Technologies","id":"ITEM-2","issue":"11","issued":{"date-parts":[["2019"]]},"page":"1900521","title":"3D Printing of Amylopectin-Based Natural Fiber Composites","type":"article-journal","volume":"4"},"uris":["http://www.mendeley.com/documents/?uuid=17c02304-9ebb-4f03-bfd4-c0e13b54194f"]},{"id":"ITEM-3","itemData":{"DOI":"10.1002/admt.201600084","ISSN":"2365709X","author":[{"dropping-particle":"","family":"Pattinson","given":"Sebastian W.","non-dropping-particle":"","parse-names":false,"suffix":""},{"dropping-particle":"","family":"Hart","given":"A. John","non-dropping-particle":"","parse-names":false,"suffix":""}],"container-title":"Advanced Materials Technologies","id":"ITEM-3","issue":"4","issued":{"date-parts":[["2017"]]},"page":"1600084","title":"Additive Manufacturing of Cellulosic Materials with Robust Mechanics and Antimicrobial Functionality","type":"article-journal","volume":"2"},"uris":["http://www.mendeley.com/documents/?uuid=5b113060-2956-4ba7-9ada-93353cb6e995"]},{"id":"ITEM-4","itemData":{"DOI":"10.1038/s41598-018-26985-2","ISBN":"4159801826985","ISSN":"20452322","PMID":"29872156","abstract":"Cellulose is the most abundant and broadly distributed organic compound and industrial by-product on Earth. However, despite decades of extensive research, the bottom-up use of cellulose to fabricate 3D objects is still plagued with problems that restrict its practical applications: derivatives with vast polluting effects, use in combination with plastics, lack of scalability and high production cost. Here we demonstrate the general use of cellulose to manufacture large 3D objects. Our approach diverges from the common association of cellulose with green plants and it is inspired by the wall of the fungus-like oomycetes, which is reproduced introducing small amounts of chitin between cellulose fibers. The resulting fungal-like adhesive material(s) (FLAM) are strong, lightweight and inexpensive, and can be molded or processed using woodworking techniques. We believe this first large-scale additive manufacture with ubiquitous biological polymers will be the catalyst for the transition to environmentally benign and circular manufacturing models.","author":[{"dropping-particle":"","family":"Sanandiya","given":"Naresh D.","non-dropping-particle":"","parse-names":false,"suffix":""},{"dropping-particle":"","family":"Vijay","given":"Yadunund","non-dropping-particle":"","parse-names":false,"suffix":""},{"dropping-particle":"","family":"Dimopoulou","given":"Marina","non-dropping-particle":"","parse-names":false,"suffix":""},{"dropping-particle":"","family":"Dritsas","given":"Stylianos","non-dropping-particle":"","parse-names":false,"suffix":""},{"dropping-particle":"","family":"Fernandez","given":"Javier G.","non-dropping-particle":"","parse-names":false,"suffix":""}],"container-title":"Scientific Reports","id":"ITEM-4","issued":{"date-parts":[["2018"]]},"page":"8642","title":"Large-scale additive manufacturing with bioinspired cellulosic materials","type":"article-journal","volume":"8"},"uris":["http://www.mendeley.com/documents/?uuid=044770d3-9c57-4685-8083-c219bfe9cffa"]},{"id":"ITEM-5","itemData":{"DOI":"10.1021/acssuschemeng.7b03924","ISSN":"21680485","abstract":"Wood-derived biopolymers have attracted great attention over the past few decades due to their abundant and versatile properties. The well-separated three main components, i.e., cellulose, hemicelluloses, and lignin, are considered significant candidates for replacing and improving on oil-based chemicals and materials. The production of nanocellulose from wood pulp opens an opportunity for novel material development and applications in nanotechnology. Currently, increased research efforts are focused on developing 3D printing techniques for wood-derived biopolymers for use in emerging application areas, including as biomaterials for various biomedical applications and as novel composite materials for electronics and energy devices. This Review highlights recent work on emerging applications of wood-derived biopolymers and their advanced composites with a specific focus on customized pharmaceutical products and advanced functional biomedical devices prepared via three-dimensional printing. Specifically, various biofabrication strategies in which woody biopolymers are used to fabricate customized drug delivery devices, cartilage implants, tissue engineering scaffolds and items for other biomedical applications are discussed.","author":[{"dropping-particle":"","family":"Xu","given":"Wenyang","non-dropping-particle":"","parse-names":false,"suffix":""},{"dropping-particle":"","family":"Wang","given":"Xiaoju","non-dropping-particle":"","parse-names":false,"suffix":""},{"dropping-particle":"","family":"Sandler","given":"Niklas","non-dropping-particle":"","parse-names":false,"suffix":""},{"dropping-particle":"","family":"Willför","given":"Stefan","non-dropping-particle":"","parse-names":false,"suffix":""},{"dropping-particle":"","family":"Xu","given":"Chunlin","non-dropping-particle":"","parse-names":false,"suffix":""}],"container-title":"ACS Sustainable Chemistry and Engineering","id":"ITEM-5","issue":"5","issued":{"date-parts":[["2018"]]},"page":"5663-5680","title":"Three-Dimensional Printing of Wood-Derived Biopolymers: A Review Focused on Biomedical Applications","type":"article-journal","volume":"6"},"uris":["http://www.mendeley.com/documents/?uuid=3f419c02-0651-4aa8-8b37-414f122ab385"]},{"id":"ITEM-6","itemData":{"DOI":"10.1126/sciadv.aat4967","ISSN":"23752548","abstract":"We report the manufacture of printable, sustainable polymer systems to address global challenges associated with high-volume utilization of lignin, an industrial waste from biomass feedstock. By analyzing a common three-dimensional printing process—fused-deposition modeling—and correlating the printing-process features to properties of materials such as acrylonitrile-butadiene-styrene (ABS) and nylon, we devised a first-of-its-kind, high-performance class of printable renewable composites containing 40 to 60 weight % (wt %) lignin. An ABS analog made by integrating lignin into nitrile-butadiene rubber needs the presence of a styrenic polymer to avoid filament buckling during printing. However, lignin-modified nylon composites containing 40 to 60 wt % sinapyl alcohol–rich, melt-stable lignin exhibit enhanced stiffness and tensile strength at room temperature, while—unexpectedly—demonstrating a reduced viscosity in the melt. Further, incorporation of 4 to 16 wt % discontinuous carbon fibers enhances mechanical stiffness and printing speed, as the thermal conductivity of the carbon fibers facilitates heat transfer and thinning of the melt. We found that the presence of lignin and carbon fibers retards nylon crystallization, leading to low-melting imperfect crystals that allow good printability at lower temperatures without lignin degradation.","author":[{"dropping-particle":"","family":"Nguyen","given":"Ngoc A.","non-dropping-particle":"","parse-names":false,"suffix":""},{"dropping-particle":"","family":"Barnes","given":"Sietske H.","non-dropping-particle":"","parse-names":false,"suffix":""},{"dropping-particle":"","family":"Bowland","given":"Christopher C.","non-dropping-particle":"","parse-names":false,"suffix":""},{"dropping-particle":"","family":"Meek","given":"Kelly M.","non-dropping-particle":"","parse-names":false,"suffix":""},{"dropping-particle":"","family":"Littrell","given":"Kenneth C.","non-dropping-particle":"","parse-names":false,"suffix":""},{"dropping-particle":"","family":"Keum","given":"Jong K.","non-dropping-particle":"","parse-names":false,"suffix":""},{"dropping-particle":"","family":"Naskar","given":"Amit K.","non-dropping-particle":"","parse-names":false,"suffix":""}],"container-title":"Science Advances","id":"ITEM-6","issue":"12","issued":{"date-parts":[["2018"]]},"page":"eaat4967","title":"A path for lignin valorization via additive manufacturing of high-performance sustainable composites with enhanced 3D printability","type":"article-journal","volume":"4"},"uris":["http://www.mendeley.com/documents/?uuid=b6c5b35d-81f3-44dc-baac-3c212ca40def"]},{"id":"ITEM-7","itemData":{"DOI":"10.1002/adem.202000565","ISSN":"15272648","abstract":"Enhancing thermomechanical properties of bio-based polymers by the introduction of cellulose-based compounds not only paves the way for developing sustainable materials but also opens new opportunities in low-cost additive manufacturing. Herein, a novel accessible methodology is provided for integrating waste wood fibers, a versatile renewable resource of cellulose, into polylactic acid (PLA) polymers to produce sustainable wood-fiber reinforced PLA (WF-PLA) filaments and then to 3D print high-performance architected cellular composites. The experimental results demonstrate increased stiffness (18%), ultimate strength (9%), fracture strain (15%), toughness (44%), thermal conductivity (23%), and reduced overall density (10%) for 3D-printed composite dogbones made of optimum wood-fiber contents, compared with the PLA counterpart. Following the growing interest in architected cellular solids, a rising class of advanced materials with superior multifunctional properties, WF-PLA filaments are used to 3D print two quasi-isotropic cellular materials, hexagonal and novel mixed square (“isomixed”) microarchitectures. The WF-PLA isomixed cell exhibits considerably enhanced stiffness (91%) and ultimate strength (48%) compared with the PLA hexagonal honeycombs. The WF-PLA architected composites offer a first-of-a-kind strategy to additively manufacture sustainable advanced materials with enhanced thermomechanical properties out of low-cost waste materials through an optimized material composition and the rational design of underlying microarchitectures.","author":[{"dropping-particle":"","family":"Estakhrianhaghighi","given":"Ehsan","non-dropping-particle":"","parse-names":false,"suffix":""},{"dropping-particle":"","family":"Mirabolghasemi","given":"Armin","non-dropping-particle":"","parse-names":false,"suffix":""},{"dropping-particle":"","family":"Zhang","given":"Yingnan","non-dropping-particle":"","parse-names":false,"suffix":""},{"dropping-particle":"","family":"Lessard","given":"Larry","non-dropping-particle":"","parse-names":false,"suffix":""},{"dropping-particle":"","family":"Akbarzadeh","given":"Abdolhamid","non-dropping-particle":"","parse-names":false,"suffix":""}],"container-title":"Advanced Engineering Materials","id":"ITEM-7","issue":"11","issued":{"date-parts":[["2020"]]},"page":"2000565","title":"3D-Printed Wood-Fiber Reinforced Architected Cellular Composites","type":"article-journal","volume":"22"},"uris":["http://www.mendeley.com/documents/?uuid=4c0c5549-1c6c-4605-8ecf-b251e6d965d3"]}],"mendeley":{"formattedCitation":"&lt;sup&gt;11,17–20,23,24&lt;/sup&gt;","plainTextFormattedCitation":"11,17–20,23,24","previouslyFormattedCitation":"&lt;sup&gt;11,17–20,23,24&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00431E55" w:rsidRPr="005A6276">
        <w:rPr>
          <w:rFonts w:ascii="Times New Roman" w:hAnsi="Times New Roman" w:cs="Times New Roman"/>
          <w:noProof/>
          <w:color w:val="000000" w:themeColor="text1"/>
          <w:sz w:val="24"/>
          <w:szCs w:val="24"/>
          <w:vertAlign w:val="superscript"/>
        </w:rPr>
        <w:t>11,17–20,23,24</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xml:space="preserve">. </w:t>
      </w:r>
      <w:r w:rsidR="00643B16" w:rsidRPr="005A6276">
        <w:rPr>
          <w:rFonts w:ascii="Times New Roman" w:hAnsi="Times New Roman" w:cs="Times New Roman"/>
          <w:color w:val="000000" w:themeColor="text1"/>
          <w:sz w:val="24"/>
          <w:szCs w:val="24"/>
        </w:rPr>
        <w:t xml:space="preserve">For example, </w:t>
      </w:r>
      <w:proofErr w:type="spellStart"/>
      <w:r w:rsidR="00643B16" w:rsidRPr="005A6276">
        <w:rPr>
          <w:rFonts w:ascii="Times New Roman" w:hAnsi="Times New Roman" w:cs="Times New Roman"/>
          <w:i/>
          <w:iCs/>
          <w:color w:val="000000" w:themeColor="text1"/>
          <w:sz w:val="24"/>
          <w:szCs w:val="24"/>
        </w:rPr>
        <w:t>Estakhrianhaghighi</w:t>
      </w:r>
      <w:proofErr w:type="spellEnd"/>
      <w:r w:rsidR="00643B16" w:rsidRPr="005A6276">
        <w:rPr>
          <w:rFonts w:ascii="Times New Roman" w:hAnsi="Times New Roman" w:cs="Times New Roman"/>
          <w:i/>
          <w:iCs/>
          <w:color w:val="000000" w:themeColor="text1"/>
          <w:sz w:val="24"/>
          <w:szCs w:val="24"/>
        </w:rPr>
        <w:t xml:space="preserve"> et al</w:t>
      </w:r>
      <w:r w:rsidR="00643B16" w:rsidRPr="005A6276">
        <w:rPr>
          <w:rFonts w:ascii="Times New Roman" w:hAnsi="Times New Roman" w:cs="Times New Roman"/>
          <w:color w:val="000000" w:themeColor="text1"/>
          <w:sz w:val="24"/>
          <w:szCs w:val="24"/>
        </w:rPr>
        <w:t>. developed sustainable materials for low cost additive manufacturing using bio-based polymer and cellulose fibers from waste wood</w:t>
      </w:r>
      <w:r w:rsidR="00743B71" w:rsidRPr="005A6276">
        <w:rPr>
          <w:rFonts w:ascii="Times New Roman" w:hAnsi="Times New Roman" w:cs="Times New Roman"/>
          <w:color w:val="000000" w:themeColor="text1"/>
          <w:sz w:val="24"/>
          <w:szCs w:val="24"/>
        </w:rPr>
        <w:fldChar w:fldCharType="begin" w:fldLock="1"/>
      </w:r>
      <w:r w:rsidR="00F42F61" w:rsidRPr="005A6276">
        <w:rPr>
          <w:rFonts w:ascii="Times New Roman" w:hAnsi="Times New Roman" w:cs="Times New Roman"/>
          <w:color w:val="000000" w:themeColor="text1"/>
          <w:sz w:val="24"/>
          <w:szCs w:val="24"/>
        </w:rPr>
        <w:instrText>ADDIN CSL_CITATION {"citationItems":[{"id":"ITEM-1","itemData":{"DOI":"10.1002/adem.202000565","ISSN":"15272648","abstract":"Enhancing thermomechanical properties of bio-based polymers by the introduction of cellulose-based compounds not only paves the way for developing sustainable materials but also opens new opportunities in low-cost additive manufacturing. Herein, a novel accessible methodology is provided for integrating waste wood fibers, a versatile renewable resource of cellulose, into polylactic acid (PLA) polymers to produce sustainable wood-fiber reinforced PLA (WF-PLA) filaments and then to 3D print high-performance architected cellular composites. The experimental results demonstrate increased stiffness (18%), ultimate strength (9%), fracture strain (15%), toughness (44%), thermal conductivity (23%), and reduced overall density (10%) for 3D-printed composite dogbones made of optimum wood-fiber contents, compared with the PLA counterpart. Following the growing interest in architected cellular solids, a rising class of advanced materials with superior multifunctional properties, WF-PLA filaments are used to 3D print two quasi-isotropic cellular materials, hexagonal and novel mixed square (“isomixed”) microarchitectures. The WF-PLA isomixed cell exhibits considerably enhanced stiffness (91%) and ultimate strength (48%) compared with the PLA hexagonal honeycombs. The WF-PLA architected composites offer a first-of-a-kind strategy to additively manufacture sustainable advanced materials with enhanced thermomechanical properties out of low-cost waste materials through an optimized material composition and the rational design of underlying microarchitectures.","author":[{"dropping-particle":"","family":"Estakhrianhaghighi","given":"Ehsan","non-dropping-particle":"","parse-names":false,"suffix":""},{"dropping-particle":"","family":"Mirabolghasemi","given":"Armin","non-dropping-particle":"","parse-names":false,"suffix":""},{"dropping-particle":"","family":"Zhang","given":"Yingnan","non-dropping-particle":"","parse-names":false,"suffix":""},{"dropping-particle":"","family":"Lessard","given":"Larry","non-dropping-particle":"","parse-names":false,"suffix":""},{"dropping-particle":"","family":"Akbarzadeh","given":"Abdolhamid","non-dropping-particle":"","parse-names":false,"suffix":""}],"container-title":"Advanced Engineering Materials","id":"ITEM-1","issue":"11","issued":{"date-parts":[["2020"]]},"page":"2000565","title":"3D-Printed Wood-Fiber Reinforced Architected Cellular Composites","type":"article-journal","volume":"22"},"uris":["http://www.mendeley.com/documents/?uuid=4c0c5549-1c6c-4605-8ecf-b251e6d965d3"]}],"mendeley":{"formattedCitation":"&lt;sup&gt;17&lt;/sup&gt;","plainTextFormattedCitation":"17","previouslyFormattedCitation":"&lt;sup&gt;17&lt;/sup&gt;"},"properties":{"noteIndex":0},"schema":"https://github.com/citation-style-language/schema/raw/master/csl-citation.json"}</w:instrText>
      </w:r>
      <w:r w:rsidR="00743B71" w:rsidRPr="005A6276">
        <w:rPr>
          <w:rFonts w:ascii="Times New Roman" w:hAnsi="Times New Roman" w:cs="Times New Roman"/>
          <w:color w:val="000000" w:themeColor="text1"/>
          <w:sz w:val="24"/>
          <w:szCs w:val="24"/>
        </w:rPr>
        <w:fldChar w:fldCharType="separate"/>
      </w:r>
      <w:r w:rsidR="00743B71" w:rsidRPr="005A6276">
        <w:rPr>
          <w:rFonts w:ascii="Times New Roman" w:hAnsi="Times New Roman" w:cs="Times New Roman"/>
          <w:noProof/>
          <w:color w:val="000000" w:themeColor="text1"/>
          <w:sz w:val="24"/>
          <w:szCs w:val="24"/>
          <w:vertAlign w:val="superscript"/>
        </w:rPr>
        <w:t>17</w:t>
      </w:r>
      <w:r w:rsidR="00743B71" w:rsidRPr="005A6276">
        <w:rPr>
          <w:rFonts w:ascii="Times New Roman" w:hAnsi="Times New Roman" w:cs="Times New Roman"/>
          <w:color w:val="000000" w:themeColor="text1"/>
          <w:sz w:val="24"/>
          <w:szCs w:val="24"/>
        </w:rPr>
        <w:fldChar w:fldCharType="end"/>
      </w:r>
      <w:r w:rsidR="00643B16" w:rsidRPr="005A6276">
        <w:rPr>
          <w:rFonts w:ascii="Times New Roman" w:hAnsi="Times New Roman" w:cs="Times New Roman"/>
          <w:color w:val="000000" w:themeColor="text1"/>
          <w:sz w:val="24"/>
          <w:szCs w:val="24"/>
        </w:rPr>
        <w:t xml:space="preserve">. </w:t>
      </w:r>
      <w:r w:rsidRPr="005A6276">
        <w:rPr>
          <w:rFonts w:ascii="Times New Roman" w:hAnsi="Times New Roman" w:cs="Times New Roman"/>
          <w:color w:val="000000" w:themeColor="text1"/>
          <w:sz w:val="24"/>
          <w:szCs w:val="24"/>
        </w:rPr>
        <w:t xml:space="preserve">They made 3D printable filament for FDM and </w:t>
      </w:r>
      <w:r w:rsidR="00C5599D" w:rsidRPr="005A6276">
        <w:rPr>
          <w:rFonts w:ascii="Times New Roman" w:hAnsi="Times New Roman" w:cs="Times New Roman"/>
          <w:color w:val="000000" w:themeColor="text1"/>
          <w:sz w:val="24"/>
          <w:szCs w:val="24"/>
        </w:rPr>
        <w:t>were able</w:t>
      </w:r>
      <w:r w:rsidRPr="005A6276">
        <w:rPr>
          <w:rFonts w:ascii="Times New Roman" w:hAnsi="Times New Roman" w:cs="Times New Roman"/>
          <w:color w:val="000000" w:themeColor="text1"/>
          <w:sz w:val="24"/>
          <w:szCs w:val="24"/>
        </w:rPr>
        <w:t xml:space="preserve"> to enhance its stiffness, ultimate strength, fracture strain, toughness and thermal conductivity compared with the PLA counterpart.</w:t>
      </w:r>
      <w:r w:rsidR="00EC1B65" w:rsidRPr="005A6276">
        <w:rPr>
          <w:rFonts w:ascii="Times New Roman" w:hAnsi="Times New Roman" w:cs="Times New Roman"/>
          <w:b/>
          <w:i/>
          <w:color w:val="000000" w:themeColor="text1"/>
          <w:sz w:val="24"/>
          <w:szCs w:val="24"/>
        </w:rPr>
        <w:t xml:space="preserve"> </w:t>
      </w:r>
      <w:r w:rsidR="00EC1B65" w:rsidRPr="005A6276">
        <w:rPr>
          <w:rFonts w:ascii="Times New Roman" w:hAnsi="Times New Roman" w:cs="Times New Roman"/>
          <w:i/>
          <w:iCs/>
          <w:color w:val="000000" w:themeColor="text1"/>
          <w:sz w:val="24"/>
          <w:szCs w:val="24"/>
        </w:rPr>
        <w:t>Jiang et al</w:t>
      </w:r>
      <w:r w:rsidR="00EC1B65" w:rsidRPr="005A6276">
        <w:rPr>
          <w:rFonts w:ascii="Times New Roman" w:hAnsi="Times New Roman" w:cs="Times New Roman"/>
          <w:b/>
          <w:i/>
          <w:iCs/>
          <w:color w:val="000000" w:themeColor="text1"/>
          <w:sz w:val="24"/>
          <w:szCs w:val="24"/>
        </w:rPr>
        <w:t>.</w:t>
      </w:r>
      <w:r w:rsidR="00EC1B65" w:rsidRPr="005A6276">
        <w:rPr>
          <w:rFonts w:ascii="Times New Roman" w:hAnsi="Times New Roman" w:cs="Times New Roman"/>
          <w:color w:val="000000" w:themeColor="text1"/>
          <w:sz w:val="24"/>
          <w:szCs w:val="24"/>
        </w:rPr>
        <w:t xml:space="preserve"> </w:t>
      </w:r>
      <w:r w:rsidR="005C2F35" w:rsidRPr="005A6276">
        <w:rPr>
          <w:rFonts w:ascii="Times New Roman" w:hAnsi="Times New Roman" w:cs="Times New Roman"/>
          <w:color w:val="000000" w:themeColor="text1"/>
          <w:sz w:val="24"/>
          <w:szCs w:val="24"/>
        </w:rPr>
        <w:t xml:space="preserve">demonstrated the power of DIW 3D printing for controlling fiber orientation, distribution, and alignment within the matrix to enable precisely program the composite microstructure and enhance its mechanical properties. They </w:t>
      </w:r>
      <w:r w:rsidR="00EC1B65" w:rsidRPr="005A6276">
        <w:rPr>
          <w:rFonts w:ascii="Times New Roman" w:hAnsi="Times New Roman" w:cs="Times New Roman"/>
          <w:color w:val="000000" w:themeColor="text1"/>
          <w:sz w:val="24"/>
          <w:szCs w:val="24"/>
        </w:rPr>
        <w:t xml:space="preserve">formulated 3D printable composite materials using sticky rice and cotton fibers for direct ink writing </w:t>
      </w:r>
      <w:r w:rsidR="00CC1833" w:rsidRPr="005A6276">
        <w:rPr>
          <w:rFonts w:ascii="Times New Roman" w:hAnsi="Times New Roman" w:cs="Times New Roman"/>
          <w:color w:val="000000" w:themeColor="text1"/>
          <w:sz w:val="24"/>
          <w:szCs w:val="24"/>
        </w:rPr>
        <w:t xml:space="preserve">3D printing technique </w:t>
      </w:r>
      <w:r w:rsidR="00EC1B65" w:rsidRPr="005A6276">
        <w:rPr>
          <w:rFonts w:ascii="Times New Roman" w:hAnsi="Times New Roman" w:cs="Times New Roman"/>
          <w:color w:val="000000" w:themeColor="text1"/>
          <w:sz w:val="24"/>
          <w:szCs w:val="24"/>
        </w:rPr>
        <w:t xml:space="preserve">and the resulted composite showed comparable stiffness and was more resistant to fire and </w:t>
      </w:r>
      <w:r w:rsidR="00EC1B65" w:rsidRPr="005A6276">
        <w:rPr>
          <w:rFonts w:ascii="Times New Roman" w:hAnsi="Times New Roman" w:cs="Times New Roman"/>
          <w:color w:val="000000" w:themeColor="text1"/>
          <w:sz w:val="24"/>
          <w:szCs w:val="24"/>
        </w:rPr>
        <w:lastRenderedPageBreak/>
        <w:t>degradation compared to PLA-wood composite</w:t>
      </w:r>
      <w:r w:rsidR="00431E55" w:rsidRPr="005A6276">
        <w:rPr>
          <w:rFonts w:ascii="Times New Roman" w:hAnsi="Times New Roman" w:cs="Times New Roman"/>
          <w:color w:val="000000" w:themeColor="text1"/>
          <w:sz w:val="24"/>
          <w:szCs w:val="24"/>
        </w:rPr>
        <w:fldChar w:fldCharType="begin" w:fldLock="1"/>
      </w:r>
      <w:r w:rsidR="00431E55" w:rsidRPr="005A6276">
        <w:rPr>
          <w:rFonts w:ascii="Times New Roman" w:hAnsi="Times New Roman" w:cs="Times New Roman"/>
          <w:color w:val="000000" w:themeColor="text1"/>
          <w:sz w:val="24"/>
          <w:szCs w:val="24"/>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mendeley":{"formattedCitation":"&lt;sup&gt;11&lt;/sup&gt;","plainTextFormattedCitation":"11","previouslyFormattedCitation":"&lt;sup&gt;11&lt;/sup&gt;"},"properties":{"noteIndex":0},"schema":"https://github.com/citation-style-language/schema/raw/master/csl-citation.json"}</w:instrText>
      </w:r>
      <w:r w:rsidR="00431E55" w:rsidRPr="005A6276">
        <w:rPr>
          <w:rFonts w:ascii="Times New Roman" w:hAnsi="Times New Roman" w:cs="Times New Roman"/>
          <w:color w:val="000000" w:themeColor="text1"/>
          <w:sz w:val="24"/>
          <w:szCs w:val="24"/>
        </w:rPr>
        <w:fldChar w:fldCharType="separate"/>
      </w:r>
      <w:r w:rsidR="00431E55" w:rsidRPr="005A6276">
        <w:rPr>
          <w:rFonts w:ascii="Times New Roman" w:hAnsi="Times New Roman" w:cs="Times New Roman"/>
          <w:noProof/>
          <w:color w:val="000000" w:themeColor="text1"/>
          <w:sz w:val="24"/>
          <w:szCs w:val="24"/>
          <w:vertAlign w:val="superscript"/>
        </w:rPr>
        <w:t>11</w:t>
      </w:r>
      <w:r w:rsidR="00431E55" w:rsidRPr="005A6276">
        <w:rPr>
          <w:rFonts w:ascii="Times New Roman" w:hAnsi="Times New Roman" w:cs="Times New Roman"/>
          <w:color w:val="000000" w:themeColor="text1"/>
          <w:sz w:val="24"/>
          <w:szCs w:val="24"/>
        </w:rPr>
        <w:fldChar w:fldCharType="end"/>
      </w:r>
      <w:r w:rsidR="00EC1B65" w:rsidRPr="005A6276">
        <w:rPr>
          <w:rFonts w:ascii="Times New Roman" w:hAnsi="Times New Roman" w:cs="Times New Roman"/>
          <w:color w:val="000000" w:themeColor="text1"/>
          <w:sz w:val="24"/>
          <w:szCs w:val="24"/>
        </w:rPr>
        <w:t xml:space="preserve">. </w:t>
      </w:r>
      <w:r w:rsidR="00DD6818" w:rsidRPr="005A6276">
        <w:rPr>
          <w:rFonts w:ascii="Times New Roman" w:hAnsi="Times New Roman" w:cs="Times New Roman"/>
          <w:color w:val="000000" w:themeColor="text1"/>
          <w:sz w:val="24"/>
          <w:szCs w:val="24"/>
        </w:rPr>
        <w:t xml:space="preserve"> </w:t>
      </w:r>
      <w:r w:rsidR="005C2F35" w:rsidRPr="005A6276">
        <w:rPr>
          <w:rFonts w:ascii="Times New Roman" w:hAnsi="Times New Roman" w:cs="Times New Roman"/>
          <w:color w:val="000000" w:themeColor="text1"/>
          <w:sz w:val="24"/>
          <w:szCs w:val="24"/>
        </w:rPr>
        <w:t>Despite these advancements, challenges persist in achieving desired mechanical stiffness in 3D printed natural materials. To address this, researchers have explored the incorporation of synthetic materials and hazardous chemicals, compromising sustainability objectives.</w:t>
      </w:r>
      <w:bookmarkEnd w:id="19"/>
      <w:bookmarkEnd w:id="20"/>
      <w:bookmarkEnd w:id="21"/>
      <w:bookmarkEnd w:id="22"/>
      <w:r w:rsidR="005C2F35" w:rsidRPr="005A6276">
        <w:rPr>
          <w:rFonts w:ascii="Times New Roman" w:hAnsi="Times New Roman" w:cs="Times New Roman"/>
          <w:color w:val="000000" w:themeColor="text1"/>
          <w:sz w:val="24"/>
          <w:szCs w:val="24"/>
        </w:rPr>
        <w:t xml:space="preserve"> </w:t>
      </w:r>
    </w:p>
    <w:p w14:paraId="7644954E" w14:textId="7D509355" w:rsidR="005A6276" w:rsidRPr="00563369" w:rsidRDefault="00620288" w:rsidP="00563369">
      <w:pPr>
        <w:pStyle w:val="Heading1"/>
        <w:keepNext w:val="0"/>
        <w:keepLines w:val="0"/>
        <w:widowControl w:val="0"/>
        <w:numPr>
          <w:ilvl w:val="0"/>
          <w:numId w:val="0"/>
        </w:numPr>
        <w:spacing w:before="0" w:after="240"/>
        <w:ind w:firstLine="576"/>
        <w:rPr>
          <w:rFonts w:ascii="Times New Roman" w:hAnsi="Times New Roman" w:cs="Times New Roman"/>
          <w:color w:val="000000" w:themeColor="text1"/>
          <w:sz w:val="24"/>
          <w:szCs w:val="24"/>
        </w:rPr>
      </w:pPr>
      <w:bookmarkStart w:id="23" w:name="_Toc163082956"/>
      <w:bookmarkStart w:id="24" w:name="_Toc163404907"/>
      <w:bookmarkStart w:id="25" w:name="_Toc163469093"/>
      <w:bookmarkStart w:id="26" w:name="_Toc163919213"/>
      <w:r w:rsidRPr="005A6276">
        <w:rPr>
          <w:rFonts w:ascii="Times New Roman" w:hAnsi="Times New Roman" w:cs="Times New Roman"/>
          <w:color w:val="000000" w:themeColor="text1"/>
          <w:sz w:val="24"/>
          <w:szCs w:val="24"/>
        </w:rPr>
        <w:t>Natural materials, such as protein, lignin, and starch, have been investigated as matrix materials in DIW 3D printing</w:t>
      </w:r>
      <w:r w:rsidR="004A10A1" w:rsidRPr="005A6276">
        <w:rPr>
          <w:rFonts w:ascii="Times New Roman" w:hAnsi="Times New Roman" w:cs="Times New Roman"/>
          <w:color w:val="000000" w:themeColor="text1"/>
          <w:sz w:val="24"/>
          <w:szCs w:val="24"/>
        </w:rPr>
        <w:fldChar w:fldCharType="begin" w:fldLock="1"/>
      </w:r>
      <w:r w:rsidR="00800E9C" w:rsidRPr="005A6276">
        <w:rPr>
          <w:rFonts w:ascii="Times New Roman" w:hAnsi="Times New Roman" w:cs="Times New Roman"/>
          <w:color w:val="000000" w:themeColor="text1"/>
          <w:sz w:val="24"/>
          <w:szCs w:val="24"/>
        </w:rPr>
        <w:instrText>ADDIN CSL_CITATION {"citationItems":[{"id":"ITEM-1","itemData":{"DOI":"10.1016/j.ijpharm.2013.11.021","ISSN":"03785173","PMID":"24280018","abstract":"Three dimensional (3D) printing was used as a novel medicine formulation technique for production of viable tablets capable of satisfying regulatory tests and matching the release of standard commercial tablets. Hydroxypropyl methylcellulose (HPMC 2208) (Methocel™ K100M Premium) and poly(acrylic acid) (PAA) (Carbopol® 974P NF) were used as a hydrophilic matrix for a sustained release (SR) layer. Hypromellose® (HPMC 2910) was used as a binder while microcrystalline cellulose (MCC) (Pharmacel ® 102) and sodium starch glycolate (SSG) (Primojel ®) were used as disintegrants for an immediate release (IR) layer. Commercial guaifenesin bi-layer tablets (GBT) were used as a model drug (Mucinex®) for this study. There was a favourable comparison of release of the active guaifenesin from the printed hydrophilic matrix compared with the commercially available GBT. The printed formulations were also evaluated for physical and mechanical properties such as weight variation, friability, hardness and thickness as a comparison to the commercial tablet and were within acceptable range as defined by the international standards stated in the United States Pharmacopoeia (USP). All formulations (standard tablets and 3D printed tablets) showed Korsmeyer-Peppas n values between 0.27 and 0.44 which indicates Fickian diffusion drug release through a hydrated HPMC gel layer. © 2013 Elsevier B.V. All rights reserved.","author":[{"dropping-particle":"","family":"Khaled","given":"Shaban A.","non-dropping-particle":"","parse-names":false,"suffix":""},{"dropping-particle":"","family":"Burley","given":"Jonathan C.","non-dropping-particle":"","parse-names":false,"suffix":""},{"dropping-particle":"","family":"Alexander","given":"Morgan R.","non-dropping-particle":"","parse-names":false,"suffix":""},{"dropping-particle":"","family":"Roberts","given":"Clive J.","non-dropping-particle":"","parse-names":false,"suffix":""}],"container-title":"International Journal of Pharmaceutics","id":"ITEM-1","issue":"1-2","issued":{"date-parts":[["2014"]]},"page":"105-111","publisher":"Elsevier B.V.","title":"Desktop 3D printing of controlled release pharmaceutical bilayer tablets","type":"article-journal","volume":"461"},"uris":["http://www.mendeley.com/documents/?uuid=e1c571c6-e58a-457e-a7c3-1ca4c685954d"]},{"id":"ITEM-2","itemData":{"DOI":"10.1002/admt.201900521","ISSN":"2365-709X","abstract":"Many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Technologies","id":"ITEM-2","issue":"11","issued":{"date-parts":[["2019"]]},"page":"1900521","title":"3D Printing of Amylopectin-Based Natural Fiber Composites","type":"article-journal","volume":"4"},"uris":["http://www.mendeley.com/documents/?uuid=17c02304-9ebb-4f03-bfd4-c0e13b54194f"]},{"id":"ITEM-3","itemData":{"DOI":"10.1016/S0928-4931(02)00012-7","ISSN":"09284931","abstract":"Rapid prototyping (RP) techniques have been utilised by tissue engineers to produce three-dimensional (3D) porous scaffolds. RP technologies allow the design and fabrication of complex scaffold geometries with a fully interconnected pore network. Three-dimensional printing (3DP) technique was used to fabricate scaffolds with a novel micro-and macro-architecture. In this study, a unique blend of starch-based polymer powders (cornstarch, dextran and gelatin) was developed for the 3DP process. Cylindrical scaffolds of five different designs were fabricated and post-processed to enhance the mechanical and chemical properties. The scaffold properties were characterised by scanning electron microscopy (SEM), differential scanning calorimetry (DSC), porosity analysis and compression tests. © 2002 Elsevier Science B.V. All rights reserved.","author":[{"dropping-particle":"","family":"Lam","given":"C. X.F.","non-dropping-particle":"","parse-names":false,"suffix":""},{"dropping-particle":"","family":"Mo","given":"X. M.","non-dropping-particle":"","parse-names":false,"suffix":""},{"dropping-particle":"","family":"Teoh","given":"S. H.","non-dropping-particle":"","parse-names":false,"suffix":""},{"dropping-particle":"","family":"Hutmacher","given":"D. W.","non-dropping-particle":"","parse-names":false,"suffix":""}],"container-title":"Materials Science and Engineering C","id":"ITEM-3","issue":"1-2","issued":{"date-parts":[["2002"]]},"page":"49-56","title":"Scaffold development using 3D printing with a starch-based polymer","type":"article-journal","volume":"20"},"uris":["http://www.mendeley.com/documents/?uuid=8076f482-4cac-4d6b-87bb-8697f5eb4bba"]}],"mendeley":{"formattedCitation":"&lt;sup&gt;11,22,29&lt;/sup&gt;","plainTextFormattedCitation":"11,22,29","previouslyFormattedCitation":"&lt;sup&gt;11,22,29&lt;/sup&gt;"},"properties":{"noteIndex":0},"schema":"https://github.com/citation-style-language/schema/raw/master/csl-citation.json"}</w:instrText>
      </w:r>
      <w:r w:rsidR="004A10A1" w:rsidRPr="005A6276">
        <w:rPr>
          <w:rFonts w:ascii="Times New Roman" w:hAnsi="Times New Roman" w:cs="Times New Roman"/>
          <w:color w:val="000000" w:themeColor="text1"/>
          <w:sz w:val="24"/>
          <w:szCs w:val="24"/>
        </w:rPr>
        <w:fldChar w:fldCharType="separate"/>
      </w:r>
      <w:r w:rsidR="009651D8" w:rsidRPr="005A6276">
        <w:rPr>
          <w:rFonts w:ascii="Times New Roman" w:hAnsi="Times New Roman" w:cs="Times New Roman"/>
          <w:noProof/>
          <w:color w:val="000000" w:themeColor="text1"/>
          <w:sz w:val="24"/>
          <w:szCs w:val="24"/>
          <w:vertAlign w:val="superscript"/>
        </w:rPr>
        <w:t>11,22,29</w:t>
      </w:r>
      <w:r w:rsidR="004A10A1"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xml:space="preserve">. Among these resources, </w:t>
      </w:r>
      <w:r w:rsidR="00F6693A" w:rsidRPr="005A6276">
        <w:rPr>
          <w:rFonts w:ascii="Times New Roman" w:hAnsi="Times New Roman" w:cs="Times New Roman"/>
          <w:color w:val="000000" w:themeColor="text1"/>
          <w:sz w:val="24"/>
          <w:szCs w:val="24"/>
        </w:rPr>
        <w:t xml:space="preserve">corn has the largest market with global production exceeding 1.2 billion metric tons </w:t>
      </w:r>
      <w:r w:rsidRPr="005A6276">
        <w:rPr>
          <w:rFonts w:ascii="Times New Roman" w:hAnsi="Times New Roman" w:cs="Times New Roman"/>
          <w:color w:val="000000" w:themeColor="text1"/>
          <w:sz w:val="24"/>
          <w:szCs w:val="24"/>
        </w:rPr>
        <w:t>and US is the largest corn producer with an estimated production volume of 38</w:t>
      </w:r>
      <w:r w:rsidR="002C4244" w:rsidRPr="005A6276">
        <w:rPr>
          <w:rFonts w:ascii="Times New Roman" w:hAnsi="Times New Roman" w:cs="Times New Roman"/>
          <w:color w:val="000000" w:themeColor="text1"/>
          <w:sz w:val="24"/>
          <w:szCs w:val="24"/>
        </w:rPr>
        <w:t>4</w:t>
      </w:r>
      <w:r w:rsidRPr="005A6276">
        <w:rPr>
          <w:rFonts w:ascii="Times New Roman" w:hAnsi="Times New Roman" w:cs="Times New Roman"/>
          <w:color w:val="000000" w:themeColor="text1"/>
          <w:sz w:val="24"/>
          <w:szCs w:val="24"/>
        </w:rPr>
        <w:t xml:space="preserve"> million metric tons in 2021/2022</w:t>
      </w:r>
      <w:r w:rsidR="008D01D9" w:rsidRPr="005A6276">
        <w:rPr>
          <w:rFonts w:ascii="Times New Roman" w:hAnsi="Times New Roman" w:cs="Times New Roman"/>
          <w:color w:val="000000" w:themeColor="text1"/>
          <w:sz w:val="24"/>
          <w:szCs w:val="24"/>
        </w:rPr>
        <w:fldChar w:fldCharType="begin" w:fldLock="1"/>
      </w:r>
      <w:r w:rsidR="008D01D9" w:rsidRPr="005A6276">
        <w:rPr>
          <w:rFonts w:ascii="Times New Roman" w:hAnsi="Times New Roman" w:cs="Times New Roman"/>
          <w:color w:val="000000" w:themeColor="text1"/>
          <w:sz w:val="24"/>
          <w:szCs w:val="24"/>
        </w:rPr>
        <w:instrText>ADDIN CSL_CITATION {"citationItems":[{"id":"ITEM-1","itemData":{"author":[{"dropping-particle":"","family":"USDA","given":"","non-dropping-particle":"","parse-names":false,"suffix":""}],"id":"ITEM-1","issue":"March","issued":{"date-parts":[["2022"]]},"title":"Grain : World Markets and Trade","type":"report"},"uris":["http://www.mendeley.com/documents/?uuid=bc7fa33d-11a6-41d5-bd90-03553c83a85c"]},{"id":"ITEM-2","itemData":{"id":"ITEM-2","issued":{"date-parts":[["2022"]]},"number-of-pages":"1-21","title":"Corn in the U.S. - statistics &amp; facts","type":"report"},"uris":["http://www.mendeley.com/documents/?uuid=a983e35a-aa5e-427a-8b24-d41494c35c9d"]}],"mendeley":{"formattedCitation":"&lt;sup&gt;30,31&lt;/sup&gt;","plainTextFormattedCitation":"30,31","previouslyFormattedCitation":"&lt;sup&gt;30,31&lt;/sup&gt;"},"properties":{"noteIndex":0},"schema":"https://github.com/citation-style-language/schema/raw/master/csl-citation.json"}</w:instrText>
      </w:r>
      <w:r w:rsidR="008D01D9" w:rsidRPr="005A6276">
        <w:rPr>
          <w:rFonts w:ascii="Times New Roman" w:hAnsi="Times New Roman" w:cs="Times New Roman"/>
          <w:color w:val="000000" w:themeColor="text1"/>
          <w:sz w:val="24"/>
          <w:szCs w:val="24"/>
        </w:rPr>
        <w:fldChar w:fldCharType="separate"/>
      </w:r>
      <w:r w:rsidR="008D01D9" w:rsidRPr="005A6276">
        <w:rPr>
          <w:rFonts w:ascii="Times New Roman" w:hAnsi="Times New Roman" w:cs="Times New Roman"/>
          <w:noProof/>
          <w:color w:val="000000" w:themeColor="text1"/>
          <w:sz w:val="24"/>
          <w:szCs w:val="24"/>
          <w:vertAlign w:val="superscript"/>
        </w:rPr>
        <w:t>30,31</w:t>
      </w:r>
      <w:r w:rsidR="008D01D9"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Deriving from corn biomass, starch has its advantages due to its biodegradability, origin from food and abundance in nature</w:t>
      </w:r>
      <w:r w:rsidR="004029D6" w:rsidRPr="005A6276">
        <w:rPr>
          <w:rFonts w:ascii="Times New Roman" w:hAnsi="Times New Roman" w:cs="Times New Roman"/>
          <w:color w:val="000000" w:themeColor="text1"/>
          <w:sz w:val="24"/>
          <w:szCs w:val="24"/>
        </w:rPr>
        <w:fldChar w:fldCharType="begin" w:fldLock="1"/>
      </w:r>
      <w:r w:rsidR="008D01D9" w:rsidRPr="005A6276">
        <w:rPr>
          <w:rFonts w:ascii="Times New Roman" w:hAnsi="Times New Roman" w:cs="Times New Roman"/>
          <w:color w:val="000000" w:themeColor="text1"/>
          <w:sz w:val="24"/>
          <w:szCs w:val="24"/>
        </w:rPr>
        <w:instrText>ADDIN CSL_CITATION {"citationItems":[{"id":"ITEM-1","itemData":{"DOI":"10.1016/j.resconrec.2021.105962","ISSN":"18790658","abstract":"Natural fibers have been widely used for reinforcing polymers attributed to their sustainable nature, excellent stiffness to weight ratio, biodegradability, and low cost compared with synthetic fibers like carbon or glass fibers. Thermoplastic composites offer an advantage of recyclability after their service life, but challenges and opportunities remain in the recycling of natural fiber reinforced polymer composites (NFRPCs). This article summarized the effects of reprocessing/recycling on the material properties of NFRPCs. The material properties considered include mechanical performance, thermal properties, hygroscopic behavior, viscoelasticity, degradation, and durability. NFRPCs can generally be recycled approximately 4–6 times until their thermomechanical properties change. After recycling 7 times, the tensile strength of NFRPCs can decrease by 17%, and the tensile modulus can decrease by 28%. The mitigation approaches to overcome degradation of material properties of NFRPCs such as adding functional additives and virgin plastics are also discussed. The main challenges in these approaches such as degradation and incompatibility are discussed, and an effort is made to provide a rationale for reprocessing/recyclability assessment. Future applications of NFRPCs such as additive manufacturing and automotive part use are discussed.","author":[{"dropping-particle":"","family":"Zhao","given":"Xianhui","non-dropping-particle":"","parse-names":false,"suffix":""},{"dropping-particle":"","family":"Copenhaver","given":"Katie","non-dropping-particle":"","parse-names":false,"suffix":""},{"dropping-particle":"","family":"Wang","given":"Lu","non-dropping-particle":"","parse-names":false,"suffix":""},{"dropping-particle":"","family":"Korey","given":"Matthew","non-dropping-particle":"","parse-names":false,"suffix":""},{"dropping-particle":"","family":"Gardner","given":"Douglas J.","non-dropping-particle":"","parse-names":false,"suffix":""},{"dropping-particle":"","family":"Li","given":"Kai","non-dropping-particle":"","parse-names":false,"suffix":""},{"dropping-particle":"","family":"Lamm","given":"Meghan E.","non-dropping-particle":"","parse-names":false,"suffix":""},{"dropping-particle":"","family":"Kishore","given":"Vidya","non-dropping-particle":"","parse-names":false,"suffix":""},{"dropping-particle":"","family":"Bhagia","given":"Samarthya","non-dropping-particle":"","parse-names":false,"suffix":""},{"dropping-particle":"","family":"Tajvidi","given":"Mehdi","non-dropping-particle":"","parse-names":false,"suffix":""},{"dropping-particle":"","family":"Tekinalp","given":"Halil","non-dropping-particle":"","parse-names":false,"suffix":""},{"dropping-particle":"","family":"Oyedeji","given":"Oluwafemi","non-dropping-particle":"","parse-names":false,"suffix":""},{"dropping-particle":"","family":"Wasti","given":"Sanjita","non-dropping-particle":"","parse-names":false,"suffix":""},{"dropping-particle":"","family":"Webb","given":"Erin","non-dropping-particle":"","parse-names":false,"suffix":""},{"dropping-particle":"","family":"Ragauskas","given":"Arthur J.","non-dropping-particle":"","parse-names":false,"suffix":""},{"dropping-particle":"","family":"Zhu","given":"Hongli","non-dropping-particle":"","parse-names":false,"suffix":""},{"dropping-particle":"","family":"Peter","given":"William H.","non-dropping-particle":"","parse-names":false,"suffix":""},{"dropping-particle":"","family":"Ozcan","given":"Soydan","non-dropping-particle":"","parse-names":false,"suffix":""}],"container-title":"Resources, Conservation and Recycling","id":"ITEM-1","issue":"June 2021","issued":{"date-parts":[["2022"]]},"page":"105962","publisher":"Elsevier B.V.","title":"Recycling of natural fiber composites: Challenges and opportunities","type":"article-journal","volume":"177"},"uris":["http://www.mendeley.com/documents/?uuid=b707942a-e2ff-401c-875f-efb706d8770f"]},{"id":"ITEM-2","itemData":{"DOI":"10.1002/adem.202000565","ISSN":"15272648","abstract":"Enhancing thermomechanical properties of bio-based polymers by the introduction of cellulose-based compounds not only paves the way for developing sustainable materials but also opens new opportunities in low-cost additive manufacturing. Herein, a novel accessible methodology is provided for integrating waste wood fibers, a versatile renewable resource of cellulose, into polylactic acid (PLA) polymers to produce sustainable wood-fiber reinforced PLA (WF-PLA) filaments and then to 3D print high-performance architected cellular composites. The experimental results demonstrate increased stiffness (18%), ultimate strength (9%), fracture strain (15%), toughness (44%), thermal conductivity (23%), and reduced overall density (10%) for 3D-printed composite dogbones made of optimum wood-fiber contents, compared with the PLA counterpart. Following the growing interest in architected cellular solids, a rising class of advanced materials with superior multifunctional properties, WF-PLA filaments are used to 3D print two quasi-isotropic cellular materials, hexagonal and novel mixed square (“isomixed”) microarchitectures. The WF-PLA isomixed cell exhibits considerably enhanced stiffness (91%) and ultimate strength (48%) compared with the PLA hexagonal honeycombs. The WF-PLA architected composites offer a first-of-a-kind strategy to additively manufacture sustainable advanced materials with enhanced thermomechanical properties out of low-cost waste materials through an optimized material composition and the rational design of underlying microarchitectures.","author":[{"dropping-particle":"","family":"Estakhrianhaghighi","given":"Ehsan","non-dropping-particle":"","parse-names":false,"suffix":""},{"dropping-particle":"","family":"Mirabolghasemi","given":"Armin","non-dropping-particle":"","parse-names":false,"suffix":""},{"dropping-particle":"","family":"Zhang","given":"Yingnan","non-dropping-particle":"","parse-names":false,"suffix":""},{"dropping-particle":"","family":"Lessard","given":"Larry","non-dropping-particle":"","parse-names":false,"suffix":""},{"dropping-particle":"","family":"Akbarzadeh","given":"Abdolhamid","non-dropping-particle":"","parse-names":false,"suffix":""}],"container-title":"Advanced Engineering Materials","id":"ITEM-2","issue":"11","issued":{"date-parts":[["2020"]]},"page":"2000565","title":"3D-Printed Wood-Fiber Reinforced Architected Cellular Composites","type":"article-journal","volume":"22"},"uris":["http://www.mendeley.com/documents/?uuid=4c0c5549-1c6c-4605-8ecf-b251e6d965d3"]},{"id":"ITEM-3","itemData":{"DOI":"10.3390/polym13091396","ISSN":"20734360","abstract":"Thermoplastic starch composites have attracted significant attention due to the rise of environmental pollutions induced by the use of synthetic petroleum-based polymer materials. The degradation of traditional plastics requires an unusually long time, which may lead to high cost and secondary pollution. To solve these difficulties, more petroleum-based plastics should be substituted with sustainable bio-based plastics. Renewable and natural materials that are abundant in nature are potential candidates for a wide range of polymers, which can be used to replace their synthetic counterparts. This paper focuses on some aspects of biopolymers and their classes, providing a description of starch as a main component of biopolymers, composites, and potential applications of thermoplastics starch-based in packaging application. Currently, biopolymer composites blended with other components have exhibited several enhanced qualities. The same behavior is also ob-served when natural fibre is incorporated with biopolymers. However, it should be noted that the degree of compatibility between starch and other biopolymers extensively varies depending on the specific biopolymer. Although their efficacy is yet to reach the level of their fossil fuel counterparts, biopolymers have made a distinguishing mark, which will continue to inspire the creation of novel substances for many years to come.","author":[{"dropping-particle":"","family":"Diyana","given":"Z. N.","non-dropping-particle":"","parse-names":false,"suffix":""},{"dropping-particle":"","family":"Jumaidin","given":"R.","non-dropping-particle":"","parse-names":false,"suffix":""},{"dropping-particle":"","family":"Selamat","given":"Mohd Zulkefli","non-dropping-particle":"","parse-names":false,"suffix":""},{"dropping-particle":"","family":"Ghazali","given":"Ihwan","non-dropping-particle":"","parse-names":false,"suffix":""},{"dropping-particle":"","family":"Julmohammad","given":"Norliza","non-dropping-particle":"","parse-names":false,"suffix":""},{"dropping-particle":"","family":"Huda","given":"Nurul","non-dropping-particle":"","parse-names":false,"suffix":""},{"dropping-particle":"","family":"Ilyas","given":"R. A.","non-dropping-particle":"","parse-names":false,"suffix":""}],"container-title":"Polymers","id":"ITEM-3","issue":"9","issued":{"date-parts":[["2021"]]},"page":"1396","title":"Physical properties of thermoplastic starch derived from natural resources and its blends: A review","type":"article-journal","volume":"13"},"uris":["http://www.mendeley.com/documents/?uuid=b65f87ce-5e02-49aa-86b3-3a7c3063bdf7"]},{"id":"ITEM-4","itemData":{"DOI":"10.1016/j.jmrt.2019.10.045","ISSN":"22387854","abstract":"In the current study, a series of hybrid composite films were prepared from cornhusk fiber (CHF) and sugar palm fiber (SPF) through a solution casting technique, using cornstarch (CS) as matrix and fructose as a plasticizer. SPF at 2%, 4%, 6%, and 8% (w/w dry starch) concentrations was loaded into CS/CH composites with 8% CHF and 25% fructose. The physical, morphological, thermal, tensile, and barrier characteristics of the final product were evaluated. From the findings, there was a marked decrease in density, moisture content, solubility, and water absorption of the hybrid films. SEM images exhibited a strong interfacial interaction and good biocompatibility between polymer matrix and reinforcement fiber, which reflected on the enhanced tensile strength and Young's modulus as well as the relative crystallinity. The thermostability of hybrid films has also been enhanced, as indicated by the increased onset degradation temperature. Fourier transform infrared analysis revealed an increase in intermolecular hydrogen bonding following fiber loading. As well as the water barrier assessment showed greater resistance to vapor transmission, evidenced by the lower water vapor permeability rate following SPF loading. To sum up, the hybridization of CS/CH composites with SPF, in general, has improved the performance of the biocomposites for biomaterials applications, especially for 6% of SPF loading.","author":[{"dropping-particle":"","family":"Ibrahim","given":"M. I.J.","non-dropping-particle":"","parse-names":false,"suffix":""},{"dropping-particle":"","family":"Sapuan","given":"S. M.","non-dropping-particle":"","parse-names":false,"suffix":""},{"dropping-particle":"","family":"Zainudin","given":"E. S.","non-dropping-particle":"","parse-names":false,"suffix":""},{"dropping-particle":"","family":"Zuhri","given":"M. Y.M.","non-dropping-particle":"","parse-names":false,"suffix":""}],"container-title":"Journal of Materials Research and Technology","id":"ITEM-4","issue":"1","issued":{"date-parts":[["2020"]]},"page":"200-211","publisher":"Korea Institute of Oriental Medicine","title":"Preparation and characterization of cornhusk/sugar palm fiber reinforced Cornstarch-based hybrid composites","type":"article-journal","volume":"9"},"uris":["http://www.mendeley.com/documents/?uuid=95e6f428-b2a4-4e82-bc09-a77ad54d83fc"]},{"id":"ITEM-5","itemData":{"DOI":"10.1016/j.ijbiomac.2019.11.236","ISSN":"18790003","PMID":"31794825","abstract":"In this work, rice straw (RS) as an abundant biomass was applied to prepare some renewable thermoplastic materials by using soda-pulping and benzylation processes. The obtained RS products including untreated RS, RS pulp, benzylated RS pulp and pulping liquor as well as benzylated RS were incorporated into the thermoplastic starch through a twin-screw extrusion process to obtain all green composites. The successful thermoplasticization reaction of RS products was confirmed by spectroscopy results and morphological observations. The interfacial adhesion between the plasticized starch matrix and the RS products is enhanced by the chemical modifications, which confirmed by investigating through the morphological observations and linear rheological responses. The partial phase miscibility of the plasticizer/starch mixtures is improved by adding the benzylated RS and RS pulp. The RS pulp having cellulosic microfibers enhances the Young modulus and tensile strength of the plasticized starch even more than untreated RS. However, their thermoset and thermoset-like structure leads to the brittle failure mode of the starch biocomposites, similar to the common natural fiber biocomposites. The thermoplasticization reaction changes the failure mode and significantly improves the toughness of the plasticized starch/RS product biocomposites owing to better phase miscibility.","author":[{"dropping-particle":"","family":"Shoja","given":"Maryam","non-dropping-particle":"","parse-names":false,"suffix":""},{"dropping-particle":"","family":"Mohammadi-Roshandeh","given":"Jamshid","non-dropping-particle":"","parse-names":false,"suffix":""},{"dropping-particle":"","family":"Hemmati","given":"Farkhondeh","non-dropping-particle":"","parse-names":false,"suffix":""},{"dropping-particle":"","family":"Zandi","given":"As'ad","non-dropping-particle":"","parse-names":false,"suffix":""},{"dropping-particle":"","family":"Farizeh","given":"Tara","non-dropping-particle":"","parse-names":false,"suffix":""}],"container-title":"International Journal of Biological Macromolecules","id":"ITEM-5","issued":{"date-parts":[["2020"]]},"page":"715-725","publisher":"Elsevier B.V.","title":"Plasticized starch-based biocomposites containing modified rice straw fillers with thermoplastic, thermoset-like and thermoset chemical structures","type":"article-journal","volume":"157"},"uris":["http://www.mendeley.com/documents/?uuid=80560e2b-b39d-4861-babf-cc2fd499ae6d"]},{"id":"ITEM-6","itemData":{"DOI":"10.1016/j.aiepr.2019.11.003","ISSN":"25425048","abstract":"This paper reviews the recent development of starch-based materials, including both fundamental and application researches. In order to overcome the weakness of pure starch-based materials, such as lower mechanical properties found in natural polymers and moisture sensitivity, various blends and composites have been developed in the last two decades. In practical, incorporation of any additives is sensitive in developing fully biodegradable starch-based materials. Furthermore, safety issues will be considered as priority regarding any additives for food packaging applications. Based on these concerns, various natural filler and edible reinforce agents, such as natural fibers, starch or cellulous crystals, and laver, have been used in starch-based materials. So-called self-reinforced techniques, reinforcing starch matrix by modified starch particles, have also been used in developing starch-based composites. During developing starch-based foams the unique function of water, acts as both plasticizer and blow agent for starch-based foam, has been systematically studied. So far, various conventional processing techniques such as extrusion, injection, compression molding, casting and foaming, as well as some new techniques such as reactive extrusion, have been adapted for processing starch-based polymeric materials. Various starch-based products have been developed and commercialized.","author":[{"dropping-particle":"","family":"Jiang","given":"Tianyu","non-dropping-particle":"","parse-names":false,"suffix":""},{"dropping-particle":"","family":"Duan","given":"Qingfei","non-dropping-particle":"","parse-names":false,"suffix":""},{"dropping-particle":"","family":"Zhu","given":"Jian","non-dropping-particle":"","parse-names":false,"suffix":""},{"dropping-particle":"","family":"Liu","given":"Hongsheng","non-dropping-particle":"","parse-names":false,"suffix":""},{"dropping-particle":"","family":"Yu","given":"Long","non-dropping-particle":"","parse-names":false,"suffix":""}],"container-title":"Advanced Industrial and Engineering Polymer Research","id":"ITEM-6","issue":"1","issued":{"date-parts":[["2020"]]},"page":"8-18","publisher":"Elsevier Ltd","title":"Starch-based biodegradable materials: Challenges and opportunities","type":"article-journal","volume":"3"},"uris":["http://www.mendeley.com/documents/?uuid=c68e7572-9788-421c-9018-1a57e0617ca9"]}],"mendeley":{"formattedCitation":"&lt;sup&gt;12,17,32–35&lt;/sup&gt;","plainTextFormattedCitation":"12,17,32–35","previouslyFormattedCitation":"&lt;sup&gt;12,17,32–35&lt;/sup&gt;"},"properties":{"noteIndex":0},"schema":"https://github.com/citation-style-language/schema/raw/master/csl-citation.json"}</w:instrText>
      </w:r>
      <w:r w:rsidR="004029D6" w:rsidRPr="005A6276">
        <w:rPr>
          <w:rFonts w:ascii="Times New Roman" w:hAnsi="Times New Roman" w:cs="Times New Roman"/>
          <w:color w:val="000000" w:themeColor="text1"/>
          <w:sz w:val="24"/>
          <w:szCs w:val="24"/>
        </w:rPr>
        <w:fldChar w:fldCharType="separate"/>
      </w:r>
      <w:r w:rsidR="008D01D9" w:rsidRPr="005A6276">
        <w:rPr>
          <w:rFonts w:ascii="Times New Roman" w:hAnsi="Times New Roman" w:cs="Times New Roman"/>
          <w:noProof/>
          <w:color w:val="000000" w:themeColor="text1"/>
          <w:sz w:val="24"/>
          <w:szCs w:val="24"/>
          <w:vertAlign w:val="superscript"/>
        </w:rPr>
        <w:t>12,17,32–35</w:t>
      </w:r>
      <w:r w:rsidR="004029D6"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However, starch-based composites are typically not designed for load-bearing application</w:t>
      </w:r>
      <w:r w:rsidR="00A31788" w:rsidRPr="005A6276">
        <w:rPr>
          <w:rFonts w:ascii="Times New Roman" w:hAnsi="Times New Roman" w:cs="Times New Roman"/>
          <w:color w:val="000000" w:themeColor="text1"/>
          <w:sz w:val="24"/>
          <w:szCs w:val="24"/>
        </w:rPr>
        <w:fldChar w:fldCharType="begin" w:fldLock="1"/>
      </w:r>
      <w:r w:rsidR="00800E9C" w:rsidRPr="005A6276">
        <w:rPr>
          <w:rFonts w:ascii="Times New Roman" w:hAnsi="Times New Roman" w:cs="Times New Roman"/>
          <w:color w:val="000000" w:themeColor="text1"/>
          <w:sz w:val="24"/>
          <w:szCs w:val="24"/>
        </w:rPr>
        <w:instrText>ADDIN CSL_CITATION {"citationItems":[{"id":"ITEM-1","itemData":{"DOI":"10.1016/j.ijpharm.2013.11.021","ISSN":"03785173","PMID":"24280018","abstract":"Three dimensional (3D) printing was used as a novel medicine formulation technique for production of viable tablets capable of satisfying regulatory tests and matching the release of standard commercial tablets. Hydroxypropyl methylcellulose (HPMC 2208) (Methocel™ K100M Premium) and poly(acrylic acid) (PAA) (Carbopol® 974P NF) were used as a hydrophilic matrix for a sustained release (SR) layer. Hypromellose® (HPMC 2910) was used as a binder while microcrystalline cellulose (MCC) (Pharmacel ® 102) and sodium starch glycolate (SSG) (Primojel ®) were used as disintegrants for an immediate release (IR) layer. Commercial guaifenesin bi-layer tablets (GBT) were used as a model drug (Mucinex®) for this study. There was a favourable comparison of release of the active guaifenesin from the printed hydrophilic matrix compared with the commercially available GBT. The printed formulations were also evaluated for physical and mechanical properties such as weight variation, friability, hardness and thickness as a comparison to the commercial tablet and were within acceptable range as defined by the international standards stated in the United States Pharmacopoeia (USP). All formulations (standard tablets and 3D printed tablets) showed Korsmeyer-Peppas n values between 0.27 and 0.44 which indicates Fickian diffusion drug release through a hydrated HPMC gel layer. © 2013 Elsevier B.V. All rights reserved.","author":[{"dropping-particle":"","family":"Khaled","given":"Shaban A.","non-dropping-particle":"","parse-names":false,"suffix":""},{"dropping-particle":"","family":"Burley","given":"Jonathan C.","non-dropping-particle":"","parse-names":false,"suffix":""},{"dropping-particle":"","family":"Alexander","given":"Morgan R.","non-dropping-particle":"","parse-names":false,"suffix":""},{"dropping-particle":"","family":"Roberts","given":"Clive J.","non-dropping-particle":"","parse-names":false,"suffix":""}],"container-title":"International Journal of Pharmaceutics","id":"ITEM-1","issue":"1-2","issued":{"date-parts":[["2014"]]},"page":"105-111","publisher":"Elsevier B.V.","title":"Desktop 3D printing of controlled release pharmaceutical bilayer tablets","type":"article-journal","volume":"461"},"uris":["http://www.mendeley.com/documents/?uuid=e1c571c6-e58a-457e-a7c3-1ca4c685954d"]},{"id":"ITEM-2","itemData":{"DOI":"10.1016/S0928-4931(02)00012-7","ISSN":"09284931","abstract":"Rapid prototyping (RP) techniques have been utilised by tissue engineers to produce three-dimensional (3D) porous scaffolds. RP technologies allow the design and fabrication of complex scaffold geometries with a fully interconnected pore network. Three-dimensional printing (3DP) technique was used to fabricate scaffolds with a novel micro-and macro-architecture. In this study, a unique blend of starch-based polymer powders (cornstarch, dextran and gelatin) was developed for the 3DP process. Cylindrical scaffolds of five different designs were fabricated and post-processed to enhance the mechanical and chemical properties. The scaffold properties were characterised by scanning electron microscopy (SEM), differential scanning calorimetry (DSC), porosity analysis and compression tests. © 2002 Elsevier Science B.V. All rights reserved.","author":[{"dropping-particle":"","family":"Lam","given":"C. X.F.","non-dropping-particle":"","parse-names":false,"suffix":""},{"dropping-particle":"","family":"Mo","given":"X. M.","non-dropping-particle":"","parse-names":false,"suffix":""},{"dropping-particle":"","family":"Teoh","given":"S. H.","non-dropping-particle":"","parse-names":false,"suffix":""},{"dropping-particle":"","family":"Hutmacher","given":"D. W.","non-dropping-particle":"","parse-names":false,"suffix":""}],"container-title":"Materials Science and Engineering C","id":"ITEM-2","issue":"1-2","issued":{"date-parts":[["2002"]]},"page":"49-56","title":"Scaffold development using 3D printing with a starch-based polymer","type":"article-journal","volume":"20"},"uris":["http://www.mendeley.com/documents/?uuid=8076f482-4cac-4d6b-87bb-8697f5eb4bba"]}],"mendeley":{"formattedCitation":"&lt;sup&gt;22,29&lt;/sup&gt;","plainTextFormattedCitation":"22,29","previouslyFormattedCitation":"&lt;sup&gt;22,29&lt;/sup&gt;"},"properties":{"noteIndex":0},"schema":"https://github.com/citation-style-language/schema/raw/master/csl-citation.json"}</w:instrText>
      </w:r>
      <w:r w:rsidR="00A31788" w:rsidRPr="005A6276">
        <w:rPr>
          <w:rFonts w:ascii="Times New Roman" w:hAnsi="Times New Roman" w:cs="Times New Roman"/>
          <w:color w:val="000000" w:themeColor="text1"/>
          <w:sz w:val="24"/>
          <w:szCs w:val="24"/>
        </w:rPr>
        <w:fldChar w:fldCharType="separate"/>
      </w:r>
      <w:r w:rsidR="009651D8" w:rsidRPr="005A6276">
        <w:rPr>
          <w:rFonts w:ascii="Times New Roman" w:hAnsi="Times New Roman" w:cs="Times New Roman"/>
          <w:noProof/>
          <w:color w:val="000000" w:themeColor="text1"/>
          <w:sz w:val="24"/>
          <w:szCs w:val="24"/>
          <w:vertAlign w:val="superscript"/>
        </w:rPr>
        <w:t>22,29</w:t>
      </w:r>
      <w:r w:rsidR="00A31788"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xml:space="preserve">. For example, 3D printed corn starch has low stiffness and </w:t>
      </w:r>
      <w:r w:rsidR="00CC1833" w:rsidRPr="005A6276">
        <w:rPr>
          <w:rFonts w:ascii="Times New Roman" w:hAnsi="Times New Roman" w:cs="Times New Roman"/>
          <w:color w:val="000000" w:themeColor="text1"/>
          <w:sz w:val="24"/>
          <w:szCs w:val="24"/>
        </w:rPr>
        <w:t xml:space="preserve">mostly </w:t>
      </w:r>
      <w:r w:rsidRPr="005A6276">
        <w:rPr>
          <w:rFonts w:ascii="Times New Roman" w:hAnsi="Times New Roman" w:cs="Times New Roman"/>
          <w:color w:val="000000" w:themeColor="text1"/>
          <w:sz w:val="24"/>
          <w:szCs w:val="24"/>
        </w:rPr>
        <w:t>is used as a temporary sacrificial material</w:t>
      </w:r>
      <w:r w:rsidR="006D75D3" w:rsidRPr="005A6276">
        <w:rPr>
          <w:rFonts w:ascii="Times New Roman" w:hAnsi="Times New Roman" w:cs="Times New Roman"/>
          <w:color w:val="000000" w:themeColor="text1"/>
          <w:sz w:val="24"/>
          <w:szCs w:val="24"/>
        </w:rPr>
        <w:fldChar w:fldCharType="begin" w:fldLock="1"/>
      </w:r>
      <w:r w:rsidR="00800E9C" w:rsidRPr="005A6276">
        <w:rPr>
          <w:rFonts w:ascii="Times New Roman" w:hAnsi="Times New Roman" w:cs="Times New Roman"/>
          <w:color w:val="000000" w:themeColor="text1"/>
          <w:sz w:val="24"/>
          <w:szCs w:val="24"/>
        </w:rPr>
        <w:instrText>ADDIN CSL_CITATION {"citationItems":[{"id":"ITEM-1","itemData":{"DOI":"10.1016/S0928-4931(02)00012-7","ISSN":"09284931","abstract":"Rapid prototyping (RP) techniques have been utilised by tissue engineers to produce three-dimensional (3D) porous scaffolds. RP technologies allow the design and fabrication of complex scaffold geometries with a fully interconnected pore network. Three-dimensional printing (3DP) technique was used to fabricate scaffolds with a novel micro-and macro-architecture. In this study, a unique blend of starch-based polymer powders (cornstarch, dextran and gelatin) was developed for the 3DP process. Cylindrical scaffolds of five different designs were fabricated and post-processed to enhance the mechanical and chemical properties. The scaffold properties were characterised by scanning electron microscopy (SEM), differential scanning calorimetry (DSC), porosity analysis and compression tests. © 2002 Elsevier Science B.V. All rights reserved.","author":[{"dropping-particle":"","family":"Lam","given":"C. X.F.","non-dropping-particle":"","parse-names":false,"suffix":""},{"dropping-particle":"","family":"Mo","given":"X. M.","non-dropping-particle":"","parse-names":false,"suffix":""},{"dropping-particle":"","family":"Teoh","given":"S. H.","non-dropping-particle":"","parse-names":false,"suffix":""},{"dropping-particle":"","family":"Hutmacher","given":"D. W.","non-dropping-particle":"","parse-names":false,"suffix":""}],"container-title":"Materials Science and Engineering C","id":"ITEM-1","issue":"1-2","issued":{"date-parts":[["2002"]]},"page":"49-56","title":"Scaffold development using 3D printing with a starch-based polymer","type":"article-journal","volume":"20"},"uris":["http://www.mendeley.com/documents/?uuid=8076f482-4cac-4d6b-87bb-8697f5eb4bba"]},{"id":"ITEM-2","itemData":{"DOI":"10.1016/j.ijpharm.2013.11.021","ISSN":"03785173","PMID":"24280018","abstract":"Three dimensional (3D) printing was used as a novel medicine formulation technique for production of viable tablets capable of satisfying regulatory tests and matching the release of standard commercial tablets. Hydroxypropyl methylcellulose (HPMC 2208) (Methocel™ K100M Premium) and poly(acrylic acid) (PAA) (Carbopol® 974P NF) were used as a hydrophilic matrix for a sustained release (SR) layer. Hypromellose® (HPMC 2910) was used as a binder while microcrystalline cellulose (MCC) (Pharmacel ® 102) and sodium starch glycolate (SSG) (Primojel ®) were used as disintegrants for an immediate release (IR) layer. Commercial guaifenesin bi-layer tablets (GBT) were used as a model drug (Mucinex®) for this study. There was a favourable comparison of release of the active guaifenesin from the printed hydrophilic matrix compared with the commercially available GBT. The printed formulations were also evaluated for physical and mechanical properties such as weight variation, friability, hardness and thickness as a comparison to the commercial tablet and were within acceptable range as defined by the international standards stated in the United States Pharmacopoeia (USP). All formulations (standard tablets and 3D printed tablets) showed Korsmeyer-Peppas n values between 0.27 and 0.44 which indicates Fickian diffusion drug release through a hydrated HPMC gel layer. © 2013 Elsevier B.V. All rights reserved.","author":[{"dropping-particle":"","family":"Khaled","given":"Shaban A.","non-dropping-particle":"","parse-names":false,"suffix":""},{"dropping-particle":"","family":"Burley","given":"Jonathan C.","non-dropping-particle":"","parse-names":false,"suffix":""},{"dropping-particle":"","family":"Alexander","given":"Morgan R.","non-dropping-particle":"","parse-names":false,"suffix":""},{"dropping-particle":"","family":"Roberts","given":"Clive J.","non-dropping-particle":"","parse-names":false,"suffix":""}],"container-title":"International Journal of Pharmaceutics","id":"ITEM-2","issue":"1-2","issued":{"date-parts":[["2014"]]},"page":"105-111","publisher":"Elsevier B.V.","title":"Desktop 3D printing of controlled release pharmaceutical bilayer tablets","type":"article-journal","volume":"461"},"uris":["http://www.mendeley.com/documents/?uuid=e1c571c6-e58a-457e-a7c3-1ca4c685954d"]}],"mendeley":{"formattedCitation":"&lt;sup&gt;22,29&lt;/sup&gt;","plainTextFormattedCitation":"22,29","previouslyFormattedCitation":"&lt;sup&gt;22,29&lt;/sup&gt;"},"properties":{"noteIndex":0},"schema":"https://github.com/citation-style-language/schema/raw/master/csl-citation.json"}</w:instrText>
      </w:r>
      <w:r w:rsidR="006D75D3" w:rsidRPr="005A6276">
        <w:rPr>
          <w:rFonts w:ascii="Times New Roman" w:hAnsi="Times New Roman" w:cs="Times New Roman"/>
          <w:color w:val="000000" w:themeColor="text1"/>
          <w:sz w:val="24"/>
          <w:szCs w:val="24"/>
        </w:rPr>
        <w:fldChar w:fldCharType="separate"/>
      </w:r>
      <w:r w:rsidR="009651D8" w:rsidRPr="005A6276">
        <w:rPr>
          <w:rFonts w:ascii="Times New Roman" w:hAnsi="Times New Roman" w:cs="Times New Roman"/>
          <w:noProof/>
          <w:color w:val="000000" w:themeColor="text1"/>
          <w:sz w:val="24"/>
          <w:szCs w:val="24"/>
          <w:vertAlign w:val="superscript"/>
        </w:rPr>
        <w:t>22,29</w:t>
      </w:r>
      <w:r w:rsidR="006D75D3"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Cellulose fibers have been used with synthetic polymer as the reinforcement</w:t>
      </w:r>
      <w:r w:rsidR="004029D6" w:rsidRPr="005A6276">
        <w:rPr>
          <w:rFonts w:ascii="Times New Roman" w:hAnsi="Times New Roman" w:cs="Times New Roman"/>
          <w:color w:val="000000" w:themeColor="text1"/>
          <w:sz w:val="24"/>
          <w:szCs w:val="24"/>
        </w:rPr>
        <w:fldChar w:fldCharType="begin" w:fldLock="1"/>
      </w:r>
      <w:r w:rsidR="00D57D1F" w:rsidRPr="005A6276">
        <w:rPr>
          <w:rFonts w:ascii="Times New Roman" w:hAnsi="Times New Roman" w:cs="Times New Roman"/>
          <w:color w:val="000000" w:themeColor="text1"/>
          <w:sz w:val="24"/>
          <w:szCs w:val="24"/>
        </w:rPr>
        <w:instrText>ADDIN CSL_CITATION {"citationItems":[{"id":"ITEM-1","itemData":{"DOI":"10.1016/j.resconrec.2021.105962","ISSN":"18790658","abstract":"Natural fibers have been widely used for reinforcing polymers attributed to their sustainable nature, excellent stiffness to weight ratio, biodegradability, and low cost compared with synthetic fibers like carbon or glass fibers. Thermoplastic composites offer an advantage of recyclability after their service life, but challenges and opportunities remain in the recycling of natural fiber reinforced polymer composites (NFRPCs). This article summarized the effects of reprocessing/recycling on the material properties of NFRPCs. The material properties considered include mechanical performance, thermal properties, hygroscopic behavior, viscoelasticity, degradation, and durability. NFRPCs can generally be recycled approximately 4–6 times until their thermomechanical properties change. After recycling 7 times, the tensile strength of NFRPCs can decrease by 17%, and the tensile modulus can decrease by 28%. The mitigation approaches to overcome degradation of material properties of NFRPCs such as adding functional additives and virgin plastics are also discussed. The main challenges in these approaches such as degradation and incompatibility are discussed, and an effort is made to provide a rationale for reprocessing/recyclability assessment. Future applications of NFRPCs such as additive manufacturing and automotive part use are discussed.","author":[{"dropping-particle":"","family":"Zhao","given":"Xianhui","non-dropping-particle":"","parse-names":false,"suffix":""},{"dropping-particle":"","family":"Copenhaver","given":"Katie","non-dropping-particle":"","parse-names":false,"suffix":""},{"dropping-particle":"","family":"Wang","given":"Lu","non-dropping-particle":"","parse-names":false,"suffix":""},{"dropping-particle":"","family":"Korey","given":"Matthew","non-dropping-particle":"","parse-names":false,"suffix":""},{"dropping-particle":"","family":"Gardner","given":"Douglas J.","non-dropping-particle":"","parse-names":false,"suffix":""},{"dropping-particle":"","family":"Li","given":"Kai","non-dropping-particle":"","parse-names":false,"suffix":""},{"dropping-particle":"","family":"Lamm","given":"Meghan E.","non-dropping-particle":"","parse-names":false,"suffix":""},{"dropping-particle":"","family":"Kishore","given":"Vidya","non-dropping-particle":"","parse-names":false,"suffix":""},{"dropping-particle":"","family":"Bhagia","given":"Samarthya","non-dropping-particle":"","parse-names":false,"suffix":""},{"dropping-particle":"","family":"Tajvidi","given":"Mehdi","non-dropping-particle":"","parse-names":false,"suffix":""},{"dropping-particle":"","family":"Tekinalp","given":"Halil","non-dropping-particle":"","parse-names":false,"suffix":""},{"dropping-particle":"","family":"Oyedeji","given":"Oluwafemi","non-dropping-particle":"","parse-names":false,"suffix":""},{"dropping-particle":"","family":"Wasti","given":"Sanjita","non-dropping-particle":"","parse-names":false,"suffix":""},{"dropping-particle":"","family":"Webb","given":"Erin","non-dropping-particle":"","parse-names":false,"suffix":""},{"dropping-particle":"","family":"Ragauskas","given":"Arthur J.","non-dropping-particle":"","parse-names":false,"suffix":""},{"dropping-particle":"","family":"Zhu","given":"Hongli","non-dropping-particle":"","parse-names":false,"suffix":""},{"dropping-particle":"","family":"Peter","given":"William H.","non-dropping-particle":"","parse-names":false,"suffix":""},{"dropping-particle":"","family":"Ozcan","given":"Soydan","non-dropping-particle":"","parse-names":false,"suffix":""}],"container-title":"Resources, Conservation and Recycling","id":"ITEM-1","issue":"June 2021","issued":{"date-parts":[["2022"]]},"page":"105962","publisher":"Elsevier B.V.","title":"Recycling of natural fiber composites: Challenges and opportunities","type":"article-journal","volume":"177"},"uris":["http://www.mendeley.com/documents/?uuid=b707942a-e2ff-401c-875f-efb706d8770f"]}],"mendeley":{"formattedCitation":"&lt;sup&gt;12&lt;/sup&gt;","plainTextFormattedCitation":"12","previouslyFormattedCitation":"&lt;sup&gt;12&lt;/sup&gt;"},"properties":{"noteIndex":0},"schema":"https://github.com/citation-style-language/schema/raw/master/csl-citation.json"}</w:instrText>
      </w:r>
      <w:r w:rsidR="004029D6" w:rsidRPr="005A6276">
        <w:rPr>
          <w:rFonts w:ascii="Times New Roman" w:hAnsi="Times New Roman" w:cs="Times New Roman"/>
          <w:color w:val="000000" w:themeColor="text1"/>
          <w:sz w:val="24"/>
          <w:szCs w:val="24"/>
        </w:rPr>
        <w:fldChar w:fldCharType="separate"/>
      </w:r>
      <w:r w:rsidR="004029D6" w:rsidRPr="005A6276">
        <w:rPr>
          <w:rFonts w:ascii="Times New Roman" w:hAnsi="Times New Roman" w:cs="Times New Roman"/>
          <w:noProof/>
          <w:color w:val="000000" w:themeColor="text1"/>
          <w:sz w:val="24"/>
          <w:szCs w:val="24"/>
          <w:vertAlign w:val="superscript"/>
        </w:rPr>
        <w:t>12</w:t>
      </w:r>
      <w:r w:rsidR="004029D6" w:rsidRPr="005A6276">
        <w:rPr>
          <w:rFonts w:ascii="Times New Roman" w:hAnsi="Times New Roman" w:cs="Times New Roman"/>
          <w:color w:val="000000" w:themeColor="text1"/>
          <w:sz w:val="24"/>
          <w:szCs w:val="24"/>
        </w:rPr>
        <w:fldChar w:fldCharType="end"/>
      </w:r>
      <w:r w:rsidR="004029D6" w:rsidRPr="005A6276">
        <w:rPr>
          <w:rFonts w:ascii="Times New Roman" w:hAnsi="Times New Roman" w:cs="Times New Roman"/>
          <w:color w:val="000000" w:themeColor="text1"/>
          <w:sz w:val="24"/>
          <w:szCs w:val="24"/>
        </w:rPr>
        <w:t xml:space="preserve"> </w:t>
      </w:r>
      <w:r w:rsidRPr="005A6276">
        <w:rPr>
          <w:rFonts w:ascii="Times New Roman" w:hAnsi="Times New Roman" w:cs="Times New Roman"/>
          <w:color w:val="000000" w:themeColor="text1"/>
          <w:sz w:val="24"/>
          <w:szCs w:val="24"/>
        </w:rPr>
        <w:t>due to their superior mechanical properties</w:t>
      </w:r>
      <w:r w:rsidR="00431E55" w:rsidRPr="005A6276">
        <w:rPr>
          <w:rFonts w:ascii="Times New Roman" w:hAnsi="Times New Roman" w:cs="Times New Roman"/>
          <w:color w:val="000000" w:themeColor="text1"/>
          <w:sz w:val="24"/>
          <w:szCs w:val="24"/>
        </w:rPr>
        <w:fldChar w:fldCharType="begin" w:fldLock="1"/>
      </w:r>
      <w:r w:rsidR="00431E55" w:rsidRPr="005A6276">
        <w:rPr>
          <w:rFonts w:ascii="Times New Roman" w:hAnsi="Times New Roman" w:cs="Times New Roman"/>
          <w:color w:val="000000" w:themeColor="text1"/>
          <w:sz w:val="24"/>
          <w:szCs w:val="24"/>
        </w:rPr>
        <w:instrText>ADDIN CSL_CITATION {"citationItems":[{"id":"ITEM-1","itemData":{"DOI":"10.1002/admt.201600084","ISSN":"2365709X","author":[{"dropping-particle":"","family":"Pattinson","given":"Sebastian W.","non-dropping-particle":"","parse-names":false,"suffix":""},{"dropping-particle":"","family":"Hart","given":"A. John","non-dropping-particle":"","parse-names":false,"suffix":""}],"container-title":"Advanced Materials Technologies","id":"ITEM-1","issue":"4","issued":{"date-parts":[["2017"]]},"page":"1600084","title":"Additive Manufacturing of Cellulosic Materials with Robust Mechanics and Antimicrobial Functionality","type":"article-journal","volume":"2"},"uris":["http://www.mendeley.com/documents/?uuid=5b113060-2956-4ba7-9ada-93353cb6e995"]}],"mendeley":{"formattedCitation":"&lt;sup&gt;19&lt;/sup&gt;","plainTextFormattedCitation":"19","previouslyFormattedCitation":"&lt;sup&gt;19&lt;/sup&gt;"},"properties":{"noteIndex":0},"schema":"https://github.com/citation-style-language/schema/raw/master/csl-citation.json"}</w:instrText>
      </w:r>
      <w:r w:rsidR="00431E55" w:rsidRPr="005A6276">
        <w:rPr>
          <w:rFonts w:ascii="Times New Roman" w:hAnsi="Times New Roman" w:cs="Times New Roman"/>
          <w:color w:val="000000" w:themeColor="text1"/>
          <w:sz w:val="24"/>
          <w:szCs w:val="24"/>
        </w:rPr>
        <w:fldChar w:fldCharType="separate"/>
      </w:r>
      <w:r w:rsidR="00431E55" w:rsidRPr="005A6276">
        <w:rPr>
          <w:rFonts w:ascii="Times New Roman" w:hAnsi="Times New Roman" w:cs="Times New Roman"/>
          <w:noProof/>
          <w:color w:val="000000" w:themeColor="text1"/>
          <w:sz w:val="24"/>
          <w:szCs w:val="24"/>
          <w:vertAlign w:val="superscript"/>
        </w:rPr>
        <w:t>19</w:t>
      </w:r>
      <w:r w:rsidR="00431E55"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However, the hydrophilic character of cellulose fibers is incompatible with synthetic hydrophobic polymers, leading to poor interfacial bonding between fillers and matrix</w:t>
      </w:r>
      <w:r w:rsidRPr="005A6276">
        <w:rPr>
          <w:rFonts w:ascii="Times New Roman" w:hAnsi="Times New Roman" w:cs="Times New Roman"/>
          <w:color w:val="000000" w:themeColor="text1"/>
          <w:sz w:val="24"/>
          <w:szCs w:val="24"/>
        </w:rPr>
        <w:fldChar w:fldCharType="begin" w:fldLock="1"/>
      </w:r>
      <w:r w:rsidR="008D01D9" w:rsidRPr="005A6276">
        <w:rPr>
          <w:rFonts w:ascii="Times New Roman" w:hAnsi="Times New Roman" w:cs="Times New Roman"/>
          <w:color w:val="000000" w:themeColor="text1"/>
          <w:sz w:val="24"/>
          <w:szCs w:val="24"/>
        </w:rPr>
        <w:instrText>ADDIN CSL_CITATION {"citationItems":[{"id":"ITEM-1","itemData":{"DOI":"10.1002/(SICI)1439-2054(20000301)276:1&lt;1::AID-MAME1&gt;3.0.CO;2-W","ISSN":"14387492","abstract":"Recently the critical discussion about the preservation of natural resources and recycling has led to the renewed interest concerning biomaterials with the focus on renewable raw materials. Because of increasing environmental consciousness and demands of legislative authorities, use and removal of traditional composite structures, usually made of glass, carbon or aramid fibers being reinforced with epoxy, unsaturated polyester, or phenolics, are considered critically. Recent advances in natural fiber development, genetic engineering and composite science offer significant opportunities for improved materials from renewable resources with enhanced support for global sustainability. The important feature of composite materials is that they can be designed and tailored to meet different requirements. Since natural fibers are cheap and biodegradable, the biodegradable composites from biofibers and biodegradable polymers will render a contribution in the 21st century due to serious environmental problem. Biodegradable polymers have offered scientists a possible solution to waste-disposal problems associated with traditional petroleum-derived plastics. For scientists the real challenge lies in finding applications which would consume sufficiently large quantities of these materials to lead price reduction, allowing biodegradable polymers to compete economically in the market. Today'S much better performance of traditional plastics are the outcome of continued R and D efforts of last several years; however the existing biodegradable polymers came to public only few years back. Prices of biodegradable polymers can be reduced on mass scale production; and such mass scale production will be feasible through constant R and D efforts of scientists to improve the performance of biodegradable plastics. Manufacture of biodegradable composites from such biodegradable plastics will enhance the demand of such materials. The structural aspects and properties of several biofibers and biodegradable polymers, recent developments of different biodegradable polymers and biocomposites are discussed in this review article. Collaborative R and D efforts among material scientists and engineers as well as intensive co-operation and co-ordination among industries, research institutions and government are essential to find various commercial applications of such materials. The structural aspects and properties of several biofibers and biodegradable polymers, recent developments of di…","author":[{"dropping-particle":"","family":"Mohanty","given":"A. K.","non-dropping-particle":"","parse-names":false,"suffix":""},{"dropping-particle":"","family":"Misra","given":"M.","non-dropping-particle":"","parse-names":false,"suffix":""},{"dropping-particle":"","family":"Hinrichsen","given":"G.","non-dropping-particle":"","parse-names":false,"suffix":""}],"container-title":"Macromolecular Materials and Engineering","id":"ITEM-1","issue":"1","issued":{"date-parts":[["2000","3","1"]]},"page":"1-24","title":"Biofibres, biodegradable polymers and biocomposites: An overview","type":"article-journal","volume":"276-277"},"uris":["http://www.mendeley.com/documents/?uuid=1a07ac17-2663-4c73-8cac-a90dd85afbe1"]},{"id":"ITEM-2","itemData":{"DOI":"10.1016/j.compositesb.2016.06.055","ISSN":"13598368","abstract":"The development of plant fibre composite is on the rise for a wide range of applications. Probably a single most important aspect with respect to the formulation of plant fibre composites with superior mechanical performance is the optimization of the interfacial bonding between the reinforcing plant fibre and polymer matrix. While the interface plays a pivotal role in determining the mechanical properties, e.g. transferring the stress and distributing the bond, it is among the least understood components of the composite. This paper presents an overview of the compatibility between the heterogeneous constituents of plant fibre composite, various modification approaches aiming at overcoming the incompatibility and refining the interfacial adhesion of the composite, interfacial bonding mechanisms, and the assessment of interface structure and bonding. It has been found that 1) the physical and chemical incompatibility between the fibre and matrix, leading to poor dispersion, weak interfacial adhesion and ultimately inferior composite quality, could be overcome through strategical modifications; 2) inter-diffusion, electrostatic adhesion, chemical reactions and mechanical interlocking are in general responsible for the interfacial bonding and adhesion of plant fibre composites; and 3) a thorough knowledge of structure-property relationship of the composite could be established by conducting a set of direct and indirect interfacial assessments. This paper finishes with some critical suggestions and future perspectives, underscoring the roles of composite material researchers and engineers for the further in-depth studies and up-scale commercialization of plant fibre composite.","author":[{"dropping-particle":"","family":"Zhou","given":"Yonghui","non-dropping-particle":"","parse-names":false,"suffix":""},{"dropping-particle":"","family":"Fan","given":"Mizi","non-dropping-particle":"","parse-names":false,"suffix":""},{"dropping-particle":"","family":"Chen","given":"Lihui","non-dropping-particle":"","parse-names":false,"suffix":""}],"container-title":"Composites Part B: Engineering","id":"ITEM-2","issued":{"date-parts":[["2016"]]},"page":"31-45","publisher":"Elsevier Ltd","title":"Interface and bonding mechanisms of plant fibre composites: An overview","type":"article-journal","volume":"101"},"uris":["http://www.mendeley.com/documents/?uuid=6a288262-909a-4426-bb89-768ccaf16419"]}],"mendeley":{"formattedCitation":"&lt;sup&gt;14,36&lt;/sup&gt;","plainTextFormattedCitation":"14,36","previouslyFormattedCitation":"&lt;sup&gt;14,36&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008D01D9" w:rsidRPr="005A6276">
        <w:rPr>
          <w:rFonts w:ascii="Times New Roman" w:hAnsi="Times New Roman" w:cs="Times New Roman"/>
          <w:noProof/>
          <w:color w:val="000000" w:themeColor="text1"/>
          <w:sz w:val="24"/>
          <w:szCs w:val="24"/>
          <w:vertAlign w:val="superscript"/>
        </w:rPr>
        <w:t>14,36</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In contrast, reinforcing corn starch matrix with cellulose fibers may improve filler-matrix compatibility since both fibers and matrix are hydrophilic</w:t>
      </w:r>
      <w:r w:rsidR="00BE7F03" w:rsidRPr="005A6276">
        <w:rPr>
          <w:rFonts w:ascii="Times New Roman" w:hAnsi="Times New Roman" w:cs="Times New Roman"/>
          <w:color w:val="000000" w:themeColor="text1"/>
          <w:sz w:val="24"/>
          <w:szCs w:val="24"/>
        </w:rPr>
        <w:fldChar w:fldCharType="begin" w:fldLock="1"/>
      </w:r>
      <w:r w:rsidR="004029D6" w:rsidRPr="005A6276">
        <w:rPr>
          <w:rFonts w:ascii="Times New Roman" w:hAnsi="Times New Roman" w:cs="Times New Roman"/>
          <w:color w:val="000000" w:themeColor="text1"/>
          <w:sz w:val="24"/>
          <w:szCs w:val="24"/>
        </w:rPr>
        <w:instrText>ADDIN CSL_CITATION {"citationItems":[{"id":"ITEM-1","itemData":{"DOI":"10.1021/acssuschemeng.2c01806","ISSN":"2168-0485","author":[{"dropping-particle":"","family":"Islam","given":"Md. Nurul","non-dropping-particle":"","parse-names":false,"suffix":""},{"dropping-particle":"","family":"Jiang","given":"Yijie","non-dropping-particle":"","parse-names":false,"suffix":""}],"container-title":"ACS Sustainable Chemistry &amp; Engineering","id":"ITEM-1","issue":"24","issued":{"date-parts":[["2022"]]},"page":"7818-7824","title":"3D Printable Sustainable Composites with Thermally Tunable Properties Entirely from Corn-Based Products","type":"article-journal","volume":"10"},"uris":["http://www.mendeley.com/documents/?uuid=04c17505-60ae-4a7a-b0c0-e38e2e79ece0"]},{"id":"ITEM-2","itemData":{"DOI":"10.1002/admt.201900521","ISSN":"2365-709X","abstract":"Many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Technologies","id":"ITEM-2","issue":"11","issued":{"date-parts":[["2019"]]},"page":"1900521","title":"3D Printing of Amylopectin-Based Natural Fiber Composites","type":"article-journal","volume":"4"},"uris":["http://www.mendeley.com/documents/?uuid=17c02304-9ebb-4f03-bfd4-c0e13b54194f"]}],"mendeley":{"formattedCitation":"&lt;sup&gt;11,21&lt;/sup&gt;","plainTextFormattedCitation":"11,21","previouslyFormattedCitation":"&lt;sup&gt;11,21&lt;/sup&gt;"},"properties":{"noteIndex":0},"schema":"https://github.com/citation-style-language/schema/raw/master/csl-citation.json"}</w:instrText>
      </w:r>
      <w:r w:rsidR="00BE7F03" w:rsidRPr="005A6276">
        <w:rPr>
          <w:rFonts w:ascii="Times New Roman" w:hAnsi="Times New Roman" w:cs="Times New Roman"/>
          <w:color w:val="000000" w:themeColor="text1"/>
          <w:sz w:val="24"/>
          <w:szCs w:val="24"/>
        </w:rPr>
        <w:fldChar w:fldCharType="separate"/>
      </w:r>
      <w:r w:rsidR="00BE7F03" w:rsidRPr="005A6276">
        <w:rPr>
          <w:rFonts w:ascii="Times New Roman" w:hAnsi="Times New Roman" w:cs="Times New Roman"/>
          <w:noProof/>
          <w:color w:val="000000" w:themeColor="text1"/>
          <w:sz w:val="24"/>
          <w:szCs w:val="24"/>
          <w:vertAlign w:val="superscript"/>
        </w:rPr>
        <w:t>11,21</w:t>
      </w:r>
      <w:r w:rsidR="00BE7F03"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xml:space="preserve">. </w:t>
      </w:r>
      <w:r w:rsidR="00CC1833" w:rsidRPr="005A6276">
        <w:rPr>
          <w:rFonts w:ascii="Times New Roman" w:hAnsi="Times New Roman" w:cs="Times New Roman"/>
          <w:color w:val="000000" w:themeColor="text1"/>
          <w:sz w:val="24"/>
          <w:szCs w:val="24"/>
        </w:rPr>
        <w:t>Such compatibility might</w:t>
      </w:r>
      <w:r w:rsidRPr="005A6276">
        <w:rPr>
          <w:rFonts w:ascii="Times New Roman" w:hAnsi="Times New Roman" w:cs="Times New Roman"/>
          <w:color w:val="000000" w:themeColor="text1"/>
          <w:sz w:val="24"/>
          <w:szCs w:val="24"/>
        </w:rPr>
        <w:t xml:space="preserve"> strengthen the fiber-matrix interface and contributes significantly to the composite’s mechanical properties</w:t>
      </w:r>
      <w:r w:rsidR="004029D6" w:rsidRPr="005A6276">
        <w:rPr>
          <w:rFonts w:ascii="Times New Roman" w:hAnsi="Times New Roman" w:cs="Times New Roman"/>
          <w:color w:val="000000" w:themeColor="text1"/>
          <w:sz w:val="24"/>
          <w:szCs w:val="24"/>
        </w:rPr>
        <w:fldChar w:fldCharType="begin" w:fldLock="1"/>
      </w:r>
      <w:r w:rsidR="008D01D9" w:rsidRPr="005A6276">
        <w:rPr>
          <w:rFonts w:ascii="Times New Roman" w:hAnsi="Times New Roman" w:cs="Times New Roman"/>
          <w:color w:val="000000" w:themeColor="text1"/>
          <w:sz w:val="24"/>
          <w:szCs w:val="24"/>
        </w:rPr>
        <w:instrText>ADDIN CSL_CITATION {"citationItems":[{"id":"ITEM-1","itemData":{"DOI":"10.1016/j.compositesb.2016.06.055","ISSN":"13598368","abstract":"The development of plant fibre composite is on the rise for a wide range of applications. Probably a single most important aspect with respect to the formulation of plant fibre composites with superior mechanical performance is the optimization of the interfacial bonding between the reinforcing plant fibre and polymer matrix. While the interface plays a pivotal role in determining the mechanical properties, e.g. transferring the stress and distributing the bond, it is among the least understood components of the composite. This paper presents an overview of the compatibility between the heterogeneous constituents of plant fibre composite, various modification approaches aiming at overcoming the incompatibility and refining the interfacial adhesion of the composite, interfacial bonding mechanisms, and the assessment of interface structure and bonding. It has been found that 1) the physical and chemical incompatibility between the fibre and matrix, leading to poor dispersion, weak interfacial adhesion and ultimately inferior composite quality, could be overcome through strategical modifications; 2) inter-diffusion, electrostatic adhesion, chemical reactions and mechanical interlocking are in general responsible for the interfacial bonding and adhesion of plant fibre composites; and 3) a thorough knowledge of structure-property relationship of the composite could be established by conducting a set of direct and indirect interfacial assessments. This paper finishes with some critical suggestions and future perspectives, underscoring the roles of composite material researchers and engineers for the further in-depth studies and up-scale commercialization of plant fibre composite.","author":[{"dropping-particle":"","family":"Zhou","given":"Yonghui","non-dropping-particle":"","parse-names":false,"suffix":""},{"dropping-particle":"","family":"Fan","given":"Mizi","non-dropping-particle":"","parse-names":false,"suffix":""},{"dropping-particle":"","family":"Chen","given":"Lihui","non-dropping-particle":"","parse-names":false,"suffix":""}],"container-title":"Composites Part B: Engineering","id":"ITEM-1","issued":{"date-parts":[["2016"]]},"page":"31-45","publisher":"Elsevier Ltd","title":"Interface and bonding mechanisms of plant fibre composites: An overview","type":"article-journal","volume":"101"},"uris":["http://www.mendeley.com/documents/?uuid=6a288262-909a-4426-bb89-768ccaf16419"]},{"id":"ITEM-2","itemData":{"DOI":"10.1021/acssuschemeng.2c01806","ISSN":"2168-0485","author":[{"dropping-particle":"","family":"Islam","given":"Md. Nurul","non-dropping-particle":"","parse-names":false,"suffix":""},{"dropping-particle":"","family":"Jiang","given":"Yijie","non-dropping-particle":"","parse-names":false,"suffix":""}],"container-title":"ACS Sustainable Chemistry &amp; Engineering","id":"ITEM-2","issue":"24","issued":{"date-parts":[["2022"]]},"page":"7818-7824","title":"3D Printable Sustainable Composites with Thermally Tunable Properties Entirely from Corn-Based Products","type":"article-journal","volume":"10"},"uris":["http://www.mendeley.com/documents/?uuid=04c17505-60ae-4a7a-b0c0-e38e2e79ece0"]}],"mendeley":{"formattedCitation":"&lt;sup&gt;21,36&lt;/sup&gt;","plainTextFormattedCitation":"21,36","previouslyFormattedCitation":"&lt;sup&gt;21,36&lt;/sup&gt;"},"properties":{"noteIndex":0},"schema":"https://github.com/citation-style-language/schema/raw/master/csl-citation.json"}</w:instrText>
      </w:r>
      <w:r w:rsidR="004029D6" w:rsidRPr="005A6276">
        <w:rPr>
          <w:rFonts w:ascii="Times New Roman" w:hAnsi="Times New Roman" w:cs="Times New Roman"/>
          <w:color w:val="000000" w:themeColor="text1"/>
          <w:sz w:val="24"/>
          <w:szCs w:val="24"/>
        </w:rPr>
        <w:fldChar w:fldCharType="separate"/>
      </w:r>
      <w:r w:rsidR="008D01D9" w:rsidRPr="005A6276">
        <w:rPr>
          <w:rFonts w:ascii="Times New Roman" w:hAnsi="Times New Roman" w:cs="Times New Roman"/>
          <w:noProof/>
          <w:color w:val="000000" w:themeColor="text1"/>
          <w:sz w:val="24"/>
          <w:szCs w:val="24"/>
          <w:vertAlign w:val="superscript"/>
        </w:rPr>
        <w:t>21,36</w:t>
      </w:r>
      <w:r w:rsidR="004029D6"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xml:space="preserve">. </w:t>
      </w:r>
      <w:r w:rsidR="00205AD8" w:rsidRPr="005A6276">
        <w:rPr>
          <w:rFonts w:ascii="Times New Roman" w:hAnsi="Times New Roman" w:cs="Times New Roman"/>
          <w:color w:val="000000" w:themeColor="text1"/>
          <w:sz w:val="24"/>
          <w:szCs w:val="24"/>
        </w:rPr>
        <w:t>Although there are emerging researches using natural materials into 3D printing</w:t>
      </w:r>
      <w:r w:rsidR="00205AD8" w:rsidRPr="005A6276">
        <w:rPr>
          <w:rFonts w:ascii="Times New Roman" w:hAnsi="Times New Roman" w:cs="Times New Roman"/>
          <w:color w:val="000000" w:themeColor="text1"/>
          <w:sz w:val="24"/>
          <w:szCs w:val="24"/>
        </w:rPr>
        <w:fldChar w:fldCharType="begin" w:fldLock="1"/>
      </w:r>
      <w:r w:rsidR="009651D8" w:rsidRPr="005A6276">
        <w:rPr>
          <w:rFonts w:ascii="Times New Roman" w:hAnsi="Times New Roman" w:cs="Times New Roman"/>
          <w:color w:val="000000" w:themeColor="text1"/>
          <w:sz w:val="24"/>
          <w:szCs w:val="24"/>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mendeley":{"formattedCitation":"&lt;sup&gt;11&lt;/sup&gt;","plainTextFormattedCitation":"11","previouslyFormattedCitation":"&lt;sup&gt;11&lt;/sup&gt;"},"properties":{"noteIndex":0},"schema":"https://github.com/citation-style-language/schema/raw/master/csl-citation.json"}</w:instrText>
      </w:r>
      <w:r w:rsidR="00205AD8" w:rsidRPr="005A6276">
        <w:rPr>
          <w:rFonts w:ascii="Times New Roman" w:hAnsi="Times New Roman" w:cs="Times New Roman"/>
          <w:color w:val="000000" w:themeColor="text1"/>
          <w:sz w:val="24"/>
          <w:szCs w:val="24"/>
        </w:rPr>
        <w:fldChar w:fldCharType="separate"/>
      </w:r>
      <w:r w:rsidR="00205AD8" w:rsidRPr="005A6276">
        <w:rPr>
          <w:rFonts w:ascii="Times New Roman" w:hAnsi="Times New Roman" w:cs="Times New Roman"/>
          <w:noProof/>
          <w:color w:val="000000" w:themeColor="text1"/>
          <w:sz w:val="24"/>
          <w:szCs w:val="24"/>
          <w:vertAlign w:val="superscript"/>
        </w:rPr>
        <w:t>11</w:t>
      </w:r>
      <w:r w:rsidR="00205AD8"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mechanically robust and printable materials using neat natural resources are limited, and the fundamental process-structure-property relationships to guide manufacturing, structural design, and properties tuning are not fully established.</w:t>
      </w:r>
      <w:bookmarkEnd w:id="23"/>
      <w:bookmarkEnd w:id="24"/>
      <w:bookmarkEnd w:id="25"/>
      <w:bookmarkEnd w:id="26"/>
      <w:r w:rsidRPr="005A6276">
        <w:rPr>
          <w:rFonts w:ascii="Times New Roman" w:hAnsi="Times New Roman" w:cs="Times New Roman"/>
          <w:color w:val="000000" w:themeColor="text1"/>
          <w:sz w:val="24"/>
          <w:szCs w:val="24"/>
        </w:rPr>
        <w:t xml:space="preserve"> </w:t>
      </w:r>
    </w:p>
    <w:p w14:paraId="6FAEB339" w14:textId="77777777" w:rsidR="00174BF8" w:rsidRPr="005A6276" w:rsidRDefault="00741FE6" w:rsidP="005A6276">
      <w:pPr>
        <w:pStyle w:val="Heading2"/>
        <w:keepNext w:val="0"/>
        <w:keepLines w:val="0"/>
        <w:widowControl w:val="0"/>
        <w:ind w:left="0" w:firstLine="0"/>
        <w:rPr>
          <w:rFonts w:ascii="Times New Roman" w:hAnsi="Times New Roman" w:cs="Times New Roman"/>
          <w:color w:val="000000" w:themeColor="text1"/>
          <w:sz w:val="24"/>
          <w:szCs w:val="24"/>
        </w:rPr>
      </w:pPr>
      <w:bookmarkStart w:id="27" w:name="_Toc163919214"/>
      <w:r w:rsidRPr="005A6276">
        <w:rPr>
          <w:rFonts w:ascii="Times New Roman" w:hAnsi="Times New Roman" w:cs="Times New Roman"/>
          <w:b/>
          <w:bCs/>
          <w:color w:val="000000" w:themeColor="text1"/>
          <w:sz w:val="24"/>
          <w:szCs w:val="24"/>
        </w:rPr>
        <w:t>Objectives:</w:t>
      </w:r>
      <w:r w:rsidRPr="005A6276">
        <w:rPr>
          <w:rFonts w:ascii="Times New Roman" w:hAnsi="Times New Roman" w:cs="Times New Roman"/>
          <w:color w:val="000000" w:themeColor="text1"/>
          <w:sz w:val="24"/>
          <w:szCs w:val="24"/>
        </w:rPr>
        <w:t xml:space="preserve"> The overreaching objective of this dissertation is to develop 3D printable, recyclable, biodegradable, and functional advanced composite, focusing on corn-based materials. </w:t>
      </w:r>
      <w:r w:rsidRPr="005A6276">
        <w:rPr>
          <w:rFonts w:ascii="Times New Roman" w:hAnsi="Times New Roman" w:cs="Times New Roman"/>
          <w:color w:val="000000" w:themeColor="text1"/>
          <w:sz w:val="24"/>
          <w:szCs w:val="24"/>
        </w:rPr>
        <w:lastRenderedPageBreak/>
        <w:t>The study introduces a thermally activated gelatinization process for amylopectin molecules to enhance mechanical properties and achieve multiscale porosity in 3D printed corn-based composites. This work includes the following sub-objectives:</w:t>
      </w:r>
      <w:bookmarkEnd w:id="27"/>
      <w:r w:rsidRPr="005A6276">
        <w:rPr>
          <w:rFonts w:ascii="Times New Roman" w:hAnsi="Times New Roman" w:cs="Times New Roman"/>
          <w:color w:val="000000" w:themeColor="text1"/>
          <w:sz w:val="24"/>
          <w:szCs w:val="24"/>
        </w:rPr>
        <w:t xml:space="preserve"> </w:t>
      </w:r>
    </w:p>
    <w:p w14:paraId="5A5F12B3" w14:textId="77777777" w:rsidR="00174BF8" w:rsidRPr="005A6276" w:rsidRDefault="00174BF8" w:rsidP="005A6276">
      <w:pPr>
        <w:pStyle w:val="Heading1"/>
        <w:keepNext w:val="0"/>
        <w:keepLines w:val="0"/>
        <w:widowControl w:val="0"/>
        <w:numPr>
          <w:ilvl w:val="0"/>
          <w:numId w:val="14"/>
        </w:numPr>
        <w:spacing w:before="0"/>
        <w:ind w:left="360"/>
        <w:contextualSpacing/>
        <w:rPr>
          <w:rFonts w:ascii="Times New Roman" w:hAnsi="Times New Roman" w:cs="Times New Roman"/>
          <w:color w:val="000000" w:themeColor="text1"/>
          <w:sz w:val="24"/>
          <w:szCs w:val="24"/>
        </w:rPr>
      </w:pPr>
      <w:bookmarkStart w:id="28" w:name="_Toc163404909"/>
      <w:bookmarkStart w:id="29" w:name="_Toc163469095"/>
      <w:bookmarkStart w:id="30" w:name="_Toc163919215"/>
      <w:r w:rsidRPr="005A6276">
        <w:rPr>
          <w:rFonts w:ascii="Times New Roman" w:hAnsi="Times New Roman" w:cs="Times New Roman"/>
          <w:b/>
          <w:bCs/>
          <w:color w:val="000000" w:themeColor="text1"/>
          <w:sz w:val="24"/>
          <w:szCs w:val="24"/>
        </w:rPr>
        <w:t>Aim 1</w:t>
      </w:r>
      <w:r w:rsidRPr="005A6276">
        <w:rPr>
          <w:rFonts w:ascii="Times New Roman" w:hAnsi="Times New Roman" w:cs="Times New Roman"/>
          <w:color w:val="000000" w:themeColor="text1"/>
          <w:sz w:val="24"/>
          <w:szCs w:val="24"/>
        </w:rPr>
        <w:t xml:space="preserve"> focuses on the development of a 3D printable composite via a thermally activated gelatinization process of amylopectin molecules and signifying the role rheology in DIW 3D printing for 3D structure fabrication.</w:t>
      </w:r>
      <w:bookmarkEnd w:id="28"/>
      <w:bookmarkEnd w:id="29"/>
      <w:bookmarkEnd w:id="30"/>
      <w:r w:rsidRPr="005A6276">
        <w:rPr>
          <w:rFonts w:ascii="Times New Roman" w:hAnsi="Times New Roman" w:cs="Times New Roman"/>
          <w:color w:val="000000" w:themeColor="text1"/>
          <w:sz w:val="24"/>
          <w:szCs w:val="24"/>
        </w:rPr>
        <w:t xml:space="preserve"> </w:t>
      </w:r>
    </w:p>
    <w:p w14:paraId="0C5D470E" w14:textId="78C55C27" w:rsidR="00174BF8" w:rsidRPr="005A6276" w:rsidRDefault="00174BF8" w:rsidP="005A6276">
      <w:pPr>
        <w:pStyle w:val="Heading1"/>
        <w:numPr>
          <w:ilvl w:val="0"/>
          <w:numId w:val="14"/>
        </w:numPr>
        <w:spacing w:before="0"/>
        <w:ind w:left="360"/>
        <w:contextualSpacing/>
        <w:rPr>
          <w:rFonts w:ascii="Times New Roman" w:hAnsi="Times New Roman" w:cs="Times New Roman"/>
          <w:color w:val="000000" w:themeColor="text1"/>
          <w:sz w:val="24"/>
          <w:szCs w:val="24"/>
        </w:rPr>
      </w:pPr>
      <w:bookmarkStart w:id="31" w:name="_Toc163404910"/>
      <w:bookmarkStart w:id="32" w:name="_Toc163469096"/>
      <w:bookmarkStart w:id="33" w:name="_Toc163919216"/>
      <w:r w:rsidRPr="005A6276">
        <w:rPr>
          <w:rFonts w:ascii="Times New Roman" w:hAnsi="Times New Roman" w:cs="Times New Roman"/>
          <w:b/>
          <w:bCs/>
          <w:color w:val="000000" w:themeColor="text1"/>
          <w:sz w:val="24"/>
          <w:szCs w:val="24"/>
        </w:rPr>
        <w:t>Aim 2</w:t>
      </w:r>
      <w:r w:rsidRPr="005A6276">
        <w:rPr>
          <w:rFonts w:ascii="Times New Roman" w:hAnsi="Times New Roman" w:cs="Times New Roman"/>
          <w:color w:val="000000" w:themeColor="text1"/>
          <w:sz w:val="24"/>
          <w:szCs w:val="24"/>
        </w:rPr>
        <w:t xml:space="preserve"> investigate</w:t>
      </w:r>
      <w:r w:rsidR="007E0DC5">
        <w:rPr>
          <w:rFonts w:ascii="Times New Roman" w:hAnsi="Times New Roman" w:cs="Times New Roman"/>
          <w:color w:val="000000" w:themeColor="text1"/>
          <w:sz w:val="24"/>
          <w:szCs w:val="24"/>
        </w:rPr>
        <w:t>s</w:t>
      </w:r>
      <w:r w:rsidRPr="005A6276">
        <w:rPr>
          <w:rFonts w:ascii="Times New Roman" w:hAnsi="Times New Roman" w:cs="Times New Roman"/>
          <w:color w:val="000000" w:themeColor="text1"/>
          <w:sz w:val="24"/>
          <w:szCs w:val="24"/>
        </w:rPr>
        <w:t xml:space="preserve"> the thermo-mechanical effects on mechanical characterization, exploring the dependency of material properties on material microstructure.</w:t>
      </w:r>
      <w:bookmarkEnd w:id="31"/>
      <w:bookmarkEnd w:id="32"/>
      <w:bookmarkEnd w:id="33"/>
      <w:r w:rsidRPr="005A6276">
        <w:rPr>
          <w:rFonts w:ascii="Times New Roman" w:hAnsi="Times New Roman" w:cs="Times New Roman"/>
          <w:color w:val="000000" w:themeColor="text1"/>
          <w:sz w:val="24"/>
          <w:szCs w:val="24"/>
        </w:rPr>
        <w:t xml:space="preserve"> </w:t>
      </w:r>
    </w:p>
    <w:p w14:paraId="717B9862" w14:textId="5D65C08D" w:rsidR="00174BF8" w:rsidRPr="005A6276" w:rsidRDefault="00174BF8" w:rsidP="005A6276">
      <w:pPr>
        <w:pStyle w:val="Heading1"/>
        <w:numPr>
          <w:ilvl w:val="0"/>
          <w:numId w:val="14"/>
        </w:numPr>
        <w:spacing w:before="0"/>
        <w:ind w:left="360"/>
        <w:contextualSpacing/>
        <w:rPr>
          <w:rFonts w:ascii="Times New Roman" w:hAnsi="Times New Roman" w:cs="Times New Roman"/>
          <w:color w:val="000000" w:themeColor="text1"/>
          <w:sz w:val="24"/>
          <w:szCs w:val="24"/>
        </w:rPr>
      </w:pPr>
      <w:bookmarkStart w:id="34" w:name="_Toc163404911"/>
      <w:bookmarkStart w:id="35" w:name="_Toc163469097"/>
      <w:bookmarkStart w:id="36" w:name="_Toc163919217"/>
      <w:r w:rsidRPr="005A6276">
        <w:rPr>
          <w:rFonts w:ascii="Times New Roman" w:hAnsi="Times New Roman" w:cs="Times New Roman"/>
          <w:b/>
          <w:bCs/>
          <w:color w:val="000000" w:themeColor="text1"/>
          <w:sz w:val="24"/>
          <w:szCs w:val="24"/>
        </w:rPr>
        <w:t>Aim 3</w:t>
      </w:r>
      <w:r w:rsidRPr="005A6276">
        <w:rPr>
          <w:rFonts w:ascii="Times New Roman" w:hAnsi="Times New Roman" w:cs="Times New Roman"/>
          <w:color w:val="000000" w:themeColor="text1"/>
          <w:sz w:val="24"/>
          <w:szCs w:val="24"/>
        </w:rPr>
        <w:t xml:space="preserve"> </w:t>
      </w:r>
      <w:r w:rsidR="007E0DC5">
        <w:rPr>
          <w:rFonts w:ascii="Times New Roman" w:hAnsi="Times New Roman" w:cs="Times New Roman"/>
          <w:color w:val="000000" w:themeColor="text1"/>
          <w:sz w:val="24"/>
          <w:szCs w:val="24"/>
        </w:rPr>
        <w:t>targets</w:t>
      </w:r>
      <w:r w:rsidR="007E0DC5" w:rsidRPr="005A6276">
        <w:rPr>
          <w:rFonts w:ascii="Times New Roman" w:hAnsi="Times New Roman" w:cs="Times New Roman"/>
          <w:color w:val="000000" w:themeColor="text1"/>
          <w:sz w:val="24"/>
          <w:szCs w:val="24"/>
        </w:rPr>
        <w:t xml:space="preserve"> </w:t>
      </w:r>
      <w:r w:rsidRPr="005A6276">
        <w:rPr>
          <w:rFonts w:ascii="Times New Roman" w:hAnsi="Times New Roman" w:cs="Times New Roman"/>
          <w:color w:val="000000" w:themeColor="text1"/>
          <w:sz w:val="24"/>
          <w:szCs w:val="24"/>
        </w:rPr>
        <w:t>to achieve tunable porous structures through the integration of thermomechanical treatment with 3D printing, offering composite microstructure customization possibilities for diverse applications.</w:t>
      </w:r>
      <w:bookmarkEnd w:id="34"/>
      <w:bookmarkEnd w:id="35"/>
      <w:bookmarkEnd w:id="36"/>
      <w:r w:rsidRPr="005A6276">
        <w:rPr>
          <w:rFonts w:ascii="Times New Roman" w:hAnsi="Times New Roman" w:cs="Times New Roman"/>
          <w:color w:val="000000" w:themeColor="text1"/>
          <w:sz w:val="24"/>
          <w:szCs w:val="24"/>
        </w:rPr>
        <w:t xml:space="preserve"> </w:t>
      </w:r>
    </w:p>
    <w:p w14:paraId="5A1E5CD8" w14:textId="58BF02AE" w:rsidR="00174BF8" w:rsidRPr="005A6276" w:rsidRDefault="007E0DC5" w:rsidP="005A6276">
      <w:pPr>
        <w:pStyle w:val="Heading1"/>
        <w:numPr>
          <w:ilvl w:val="0"/>
          <w:numId w:val="14"/>
        </w:numPr>
        <w:spacing w:before="0"/>
        <w:ind w:left="360"/>
        <w:contextualSpacing/>
        <w:rPr>
          <w:rFonts w:ascii="Times New Roman" w:hAnsi="Times New Roman" w:cs="Times New Roman"/>
          <w:color w:val="000000" w:themeColor="text1"/>
          <w:sz w:val="24"/>
          <w:szCs w:val="24"/>
        </w:rPr>
      </w:pPr>
      <w:bookmarkStart w:id="37" w:name="_Toc163404912"/>
      <w:bookmarkStart w:id="38" w:name="_Toc163469098"/>
      <w:bookmarkStart w:id="39" w:name="_Toc163919218"/>
      <w:r w:rsidRPr="005A5F57">
        <w:rPr>
          <w:rFonts w:ascii="Times New Roman" w:hAnsi="Times New Roman" w:cs="Times New Roman"/>
          <w:b/>
          <w:bCs/>
          <w:color w:val="000000" w:themeColor="text1"/>
          <w:sz w:val="24"/>
          <w:szCs w:val="24"/>
        </w:rPr>
        <w:t>Aim</w:t>
      </w:r>
      <w:r w:rsidR="00174BF8" w:rsidRPr="00497270">
        <w:rPr>
          <w:rFonts w:ascii="Times New Roman" w:hAnsi="Times New Roman" w:cs="Times New Roman"/>
          <w:b/>
          <w:bCs/>
          <w:color w:val="000000" w:themeColor="text1"/>
          <w:sz w:val="24"/>
          <w:szCs w:val="24"/>
        </w:rPr>
        <w:t xml:space="preserve"> 4</w:t>
      </w:r>
      <w:r w:rsidR="00174BF8" w:rsidRPr="005A6276">
        <w:rPr>
          <w:rFonts w:ascii="Times New Roman" w:hAnsi="Times New Roman" w:cs="Times New Roman"/>
          <w:color w:val="000000" w:themeColor="text1"/>
          <w:sz w:val="24"/>
          <w:szCs w:val="24"/>
        </w:rPr>
        <w:t xml:space="preserve"> investigates the recyclability of the 3D printed corn-based composites, ensuring a closed-loop approach to material usage for circular economy.</w:t>
      </w:r>
      <w:bookmarkEnd w:id="37"/>
      <w:bookmarkEnd w:id="38"/>
      <w:bookmarkEnd w:id="39"/>
    </w:p>
    <w:p w14:paraId="402CE9B9" w14:textId="77777777" w:rsidR="001719F5" w:rsidRPr="005A6276" w:rsidRDefault="009B549F" w:rsidP="005A6276">
      <w:pPr>
        <w:pStyle w:val="Heading2"/>
        <w:keepNext w:val="0"/>
        <w:keepLines w:val="0"/>
        <w:widowControl w:val="0"/>
        <w:ind w:left="0" w:firstLine="0"/>
        <w:rPr>
          <w:rFonts w:ascii="Times New Roman" w:hAnsi="Times New Roman" w:cs="Times New Roman"/>
          <w:color w:val="000000" w:themeColor="text1"/>
          <w:sz w:val="24"/>
          <w:szCs w:val="24"/>
        </w:rPr>
      </w:pPr>
      <w:bookmarkStart w:id="40" w:name="_Toc163919219"/>
      <w:r w:rsidRPr="005A6276">
        <w:rPr>
          <w:rFonts w:ascii="Times New Roman" w:hAnsi="Times New Roman" w:cs="Times New Roman"/>
          <w:b/>
          <w:bCs/>
          <w:color w:val="000000" w:themeColor="text1"/>
          <w:sz w:val="24"/>
          <w:szCs w:val="24"/>
        </w:rPr>
        <w:t>Scope:</w:t>
      </w:r>
      <w:r w:rsidRPr="005A6276">
        <w:rPr>
          <w:rFonts w:ascii="Times New Roman" w:hAnsi="Times New Roman" w:cs="Times New Roman"/>
          <w:color w:val="000000" w:themeColor="text1"/>
          <w:sz w:val="24"/>
          <w:szCs w:val="24"/>
        </w:rPr>
        <w:t xml:space="preserve"> The reported composite material in this dissertation is derived from amylopectin-rich corn starch and cellulose fibers sourced from corn products and waste. Understanding thermally activated gelatinization process of amylopectin molecules to achieve optimal rheological properties of the corn-based composite for 3D printability in DIW and tuning hydrogen bonding formation among amylopectin molecules as well as between amylopectin and cellulose fibers interfaces, for controlling microstructure and enhancing mechanical robustness. The scope of this dissertation is described below. Firstly, a review of the relevant literature on additive manufacturing, sustainable materials, material recycling for sustainability and functionalities in sustainable materials and their applications is presented in Chapter 2. Next, chapter 3 introduces a two-step hybrid cellulose fibers extraction method from corn husks with tailored dimensions, </w:t>
      </w:r>
      <w:r w:rsidRPr="005A6276">
        <w:rPr>
          <w:rFonts w:ascii="Times New Roman" w:hAnsi="Times New Roman" w:cs="Times New Roman"/>
          <w:color w:val="000000" w:themeColor="text1"/>
          <w:sz w:val="24"/>
          <w:szCs w:val="24"/>
        </w:rPr>
        <w:lastRenderedPageBreak/>
        <w:t>suitable for smooth 3D printing. Those fiber act as reinforcement into corn starch to enhance its mechanical properties. Then a thermally activated process of amylopectin molecules is introduced to achieve desirable level rheological properties of the corn-based composite for 3D printability in DIW. Rheological measurements as a function of shear yielding and thinning properties are introduced first. Afterward, printability mapping of the printable inks with water concentration and critical yield stress is demonstrated. Later, ink aging impact on both rheology and 3D printability is examined to show how these factors evolve with the ink's pot life. Chapter 4 investigates the thermo-mechanical effect on mechanical characterization in the 3D printed corn-based composites. Our exploration begins with a study on how the choice of filler, filler fraction and density of the 3D printed specimen impacts the overall mechanical properties of the starch matrix. Following these investigations, we introduce a novel method for thermally strengthening 3D printed corn-based composites through a process that integrates thermal treatment of the amylopectin molecules coupled with Direct Ink Writing (DIW) 3D printing. This innovative approach allows for precise control over the microstructure of composites, thereby enhancing their mechanical robustness. The investigation of the thermo-mechanical effect on microstructure characterization in the 3D printed corn-based composites is described in Chapter 5. We have introduced a process-microstructure guided manufacturing route for fabricating three-dimensional porous structures with hierarchical porosity. By harnessing the thermally activated gelatinization process of amylopectin molecules coupled with 3D printing, we have unlocked the mechanism to achieve precise control over pore size across multiple length scales. This approach yielded substantial tunability in macro, micro, and nano pores within the printed composites. Chapter 6 presents the mechanical and microstructural properties of the recycled 3D printed composite. The recyclability tests of the 3D printed specimens are conducted over 10 cycles.</w:t>
      </w:r>
      <w:bookmarkEnd w:id="40"/>
    </w:p>
    <w:p w14:paraId="4435C469" w14:textId="7ABC3858" w:rsidR="00301683" w:rsidRPr="005A6276" w:rsidRDefault="004C28F4" w:rsidP="005A6276">
      <w:pPr>
        <w:pStyle w:val="Heading2"/>
        <w:ind w:left="0" w:firstLine="0"/>
        <w:rPr>
          <w:rFonts w:ascii="Times New Roman" w:hAnsi="Times New Roman" w:cs="Times New Roman"/>
          <w:color w:val="000000" w:themeColor="text1"/>
          <w:sz w:val="24"/>
          <w:szCs w:val="24"/>
        </w:rPr>
      </w:pPr>
      <w:bookmarkStart w:id="41" w:name="_Toc163919220"/>
      <w:r w:rsidRPr="005A6276">
        <w:rPr>
          <w:rFonts w:ascii="Times New Roman" w:eastAsia="Aptos" w:hAnsi="Times New Roman" w:cs="Times New Roman"/>
          <w:b/>
          <w:bCs/>
          <w:color w:val="000000" w:themeColor="text1"/>
          <w:kern w:val="2"/>
          <w:sz w:val="24"/>
          <w:szCs w:val="24"/>
        </w:rPr>
        <w:lastRenderedPageBreak/>
        <w:t>Societal impact:</w:t>
      </w:r>
      <w:r w:rsidRPr="005A6276">
        <w:rPr>
          <w:rFonts w:ascii="Times New Roman" w:eastAsia="Aptos" w:hAnsi="Times New Roman" w:cs="Times New Roman"/>
          <w:color w:val="000000" w:themeColor="text1"/>
          <w:kern w:val="2"/>
          <w:sz w:val="24"/>
          <w:szCs w:val="24"/>
        </w:rPr>
        <w:t xml:space="preserve"> </w:t>
      </w:r>
      <w:r w:rsidR="00620288" w:rsidRPr="005A6276">
        <w:rPr>
          <w:rFonts w:ascii="Times New Roman" w:hAnsi="Times New Roman" w:cs="Times New Roman"/>
          <w:color w:val="000000" w:themeColor="text1"/>
          <w:sz w:val="24"/>
          <w:szCs w:val="24"/>
        </w:rPr>
        <w:t xml:space="preserve">The global 3D printing market for plastic-based materials used in melt extrusion-based printing is dominated by </w:t>
      </w:r>
      <w:r w:rsidR="00CB23DE" w:rsidRPr="005A6276">
        <w:rPr>
          <w:rFonts w:ascii="Times New Roman" w:hAnsi="Times New Roman" w:cs="Times New Roman"/>
          <w:color w:val="000000" w:themeColor="text1"/>
          <w:sz w:val="24"/>
          <w:szCs w:val="24"/>
        </w:rPr>
        <w:t>petroleum</w:t>
      </w:r>
      <w:r w:rsidR="00620288" w:rsidRPr="005A6276">
        <w:rPr>
          <w:rFonts w:ascii="Times New Roman" w:hAnsi="Times New Roman" w:cs="Times New Roman"/>
          <w:color w:val="000000" w:themeColor="text1"/>
          <w:sz w:val="24"/>
          <w:szCs w:val="24"/>
        </w:rPr>
        <w:t>-based thermoplastics</w:t>
      </w:r>
      <w:r w:rsidR="003F2995">
        <w:rPr>
          <w:rFonts w:ascii="Times New Roman" w:hAnsi="Times New Roman" w:cs="Times New Roman"/>
          <w:color w:val="000000" w:themeColor="text1"/>
          <w:sz w:val="24"/>
          <w:szCs w:val="24"/>
        </w:rPr>
        <w:t xml:space="preserve">. PLA </w:t>
      </w:r>
      <w:r w:rsidR="00E22B31">
        <w:rPr>
          <w:rFonts w:ascii="Times New Roman" w:hAnsi="Times New Roman" w:cs="Times New Roman"/>
          <w:color w:val="000000" w:themeColor="text1"/>
          <w:sz w:val="24"/>
          <w:szCs w:val="24"/>
        </w:rPr>
        <w:t>based</w:t>
      </w:r>
      <w:r w:rsidR="003F2995">
        <w:rPr>
          <w:rFonts w:ascii="Times New Roman" w:hAnsi="Times New Roman" w:cs="Times New Roman"/>
          <w:color w:val="000000" w:themeColor="text1"/>
          <w:sz w:val="24"/>
          <w:szCs w:val="24"/>
        </w:rPr>
        <w:t xml:space="preserve"> 3D printing filament market </w:t>
      </w:r>
      <w:r w:rsidR="00E22B31">
        <w:rPr>
          <w:rFonts w:ascii="Times New Roman" w:hAnsi="Times New Roman" w:cs="Times New Roman"/>
          <w:color w:val="000000" w:themeColor="text1"/>
          <w:sz w:val="24"/>
          <w:szCs w:val="24"/>
        </w:rPr>
        <w:t>was</w:t>
      </w:r>
      <w:r w:rsidR="003F2995">
        <w:rPr>
          <w:rFonts w:ascii="Times New Roman" w:hAnsi="Times New Roman" w:cs="Times New Roman"/>
          <w:color w:val="000000" w:themeColor="text1"/>
          <w:sz w:val="24"/>
          <w:szCs w:val="24"/>
        </w:rPr>
        <w:t xml:space="preserve"> estimated at $2</w:t>
      </w:r>
      <w:r w:rsidR="00E22B31">
        <w:rPr>
          <w:rFonts w:ascii="Times New Roman" w:hAnsi="Times New Roman" w:cs="Times New Roman"/>
          <w:color w:val="000000" w:themeColor="text1"/>
          <w:sz w:val="24"/>
          <w:szCs w:val="24"/>
        </w:rPr>
        <w:t xml:space="preserve"> </w:t>
      </w:r>
      <w:r w:rsidR="003F2995">
        <w:rPr>
          <w:rFonts w:ascii="Times New Roman" w:hAnsi="Times New Roman" w:cs="Times New Roman"/>
          <w:color w:val="000000" w:themeColor="text1"/>
          <w:sz w:val="24"/>
          <w:szCs w:val="24"/>
        </w:rPr>
        <w:t xml:space="preserve">billion in 2023 and is projected to </w:t>
      </w:r>
      <w:r w:rsidR="00E22B31">
        <w:rPr>
          <w:rFonts w:ascii="Times New Roman" w:hAnsi="Times New Roman" w:cs="Times New Roman"/>
          <w:color w:val="000000" w:themeColor="text1"/>
          <w:sz w:val="24"/>
          <w:szCs w:val="24"/>
        </w:rPr>
        <w:t xml:space="preserve">grow </w:t>
      </w:r>
      <w:r w:rsidR="003F2995">
        <w:rPr>
          <w:rFonts w:ascii="Times New Roman" w:hAnsi="Times New Roman" w:cs="Times New Roman"/>
          <w:color w:val="000000" w:themeColor="text1"/>
          <w:sz w:val="24"/>
          <w:szCs w:val="24"/>
        </w:rPr>
        <w:t>$</w:t>
      </w:r>
      <w:r w:rsidR="00620288" w:rsidRPr="005A6276">
        <w:rPr>
          <w:rFonts w:ascii="Times New Roman" w:hAnsi="Times New Roman" w:cs="Times New Roman"/>
          <w:color w:val="000000" w:themeColor="text1"/>
          <w:sz w:val="24"/>
          <w:szCs w:val="24"/>
        </w:rPr>
        <w:t>1</w:t>
      </w:r>
      <w:r w:rsidR="003F2995">
        <w:rPr>
          <w:rFonts w:ascii="Times New Roman" w:hAnsi="Times New Roman" w:cs="Times New Roman"/>
          <w:color w:val="000000" w:themeColor="text1"/>
          <w:sz w:val="24"/>
          <w:szCs w:val="24"/>
        </w:rPr>
        <w:t>5</w:t>
      </w:r>
      <w:r w:rsidR="00620288" w:rsidRPr="005A6276">
        <w:rPr>
          <w:rFonts w:ascii="Times New Roman" w:hAnsi="Times New Roman" w:cs="Times New Roman"/>
          <w:color w:val="000000" w:themeColor="text1"/>
          <w:sz w:val="24"/>
          <w:szCs w:val="24"/>
        </w:rPr>
        <w:t xml:space="preserve"> billion by 20</w:t>
      </w:r>
      <w:r w:rsidR="00E22B31">
        <w:rPr>
          <w:rFonts w:ascii="Times New Roman" w:hAnsi="Times New Roman" w:cs="Times New Roman"/>
          <w:color w:val="000000" w:themeColor="text1"/>
          <w:sz w:val="24"/>
          <w:szCs w:val="24"/>
        </w:rPr>
        <w:t>36</w:t>
      </w:r>
      <w:r w:rsidR="00E22B31" w:rsidRPr="00E22B31">
        <w:rPr>
          <w:rFonts w:ascii="Times New Roman" w:hAnsi="Times New Roman" w:cs="Times New Roman"/>
          <w:color w:val="000000" w:themeColor="text1"/>
          <w:sz w:val="24"/>
          <w:szCs w:val="24"/>
          <w:vertAlign w:val="superscript"/>
        </w:rPr>
        <w:t>100</w:t>
      </w:r>
      <w:r w:rsidR="00620288" w:rsidRPr="005A6276">
        <w:rPr>
          <w:rFonts w:ascii="Times New Roman" w:hAnsi="Times New Roman" w:cs="Times New Roman"/>
          <w:color w:val="000000" w:themeColor="text1"/>
          <w:sz w:val="24"/>
          <w:szCs w:val="24"/>
        </w:rPr>
        <w:t xml:space="preserve">. Despite the benefits that nature-based materials offer for additive manufacturing, the market remains limited. </w:t>
      </w:r>
      <w:r w:rsidR="00171513" w:rsidRPr="005A6276">
        <w:rPr>
          <w:rFonts w:ascii="Times New Roman" w:hAnsi="Times New Roman" w:cs="Times New Roman"/>
          <w:color w:val="000000" w:themeColor="text1"/>
          <w:sz w:val="24"/>
          <w:szCs w:val="24"/>
        </w:rPr>
        <w:t xml:space="preserve">Taking advantage of the pure corn-based materials, which are renewable, biodegradable, low cost, and its </w:t>
      </w:r>
      <w:r w:rsidR="00D40679" w:rsidRPr="005A6276">
        <w:rPr>
          <w:rFonts w:ascii="Times New Roman" w:hAnsi="Times New Roman" w:cs="Times New Roman"/>
          <w:color w:val="000000" w:themeColor="text1"/>
          <w:sz w:val="24"/>
          <w:szCs w:val="24"/>
        </w:rPr>
        <w:t xml:space="preserve">advanced </w:t>
      </w:r>
      <w:r w:rsidR="00171513" w:rsidRPr="005A6276">
        <w:rPr>
          <w:rFonts w:ascii="Times New Roman" w:hAnsi="Times New Roman" w:cs="Times New Roman"/>
          <w:color w:val="000000" w:themeColor="text1"/>
          <w:sz w:val="24"/>
          <w:szCs w:val="24"/>
        </w:rPr>
        <w:t>properties such as 3D printability, thermally strengthening behavior, and programable porosity, the reported composites may mitigate the global challenges posed by high-volume utilization of petroleum-based plastics and can create additional revenue streams for biomass processing industries.</w:t>
      </w:r>
      <w:bookmarkEnd w:id="41"/>
    </w:p>
    <w:p w14:paraId="193287D4" w14:textId="42919E3E" w:rsidR="00950069" w:rsidRPr="00175DA6" w:rsidRDefault="00950069" w:rsidP="00CB23DE">
      <w:pPr>
        <w:rPr>
          <w:rFonts w:ascii="Times New Roman" w:hAnsi="Times New Roman" w:cs="Times New Roman"/>
          <w:sz w:val="24"/>
          <w:szCs w:val="24"/>
        </w:rPr>
      </w:pPr>
      <w:r w:rsidRPr="00175DA6">
        <w:rPr>
          <w:rFonts w:ascii="Times New Roman" w:hAnsi="Times New Roman" w:cs="Times New Roman"/>
          <w:sz w:val="24"/>
          <w:szCs w:val="24"/>
        </w:rPr>
        <w:br w:type="page"/>
      </w:r>
    </w:p>
    <w:bookmarkStart w:id="42" w:name="_Toc163919221"/>
    <w:p w14:paraId="3D85B0B0" w14:textId="04E1CD0B" w:rsidR="005D7891" w:rsidRPr="00A34EDC" w:rsidRDefault="002E527C" w:rsidP="00FA310D">
      <w:pPr>
        <w:pStyle w:val="Heading1"/>
        <w:jc w:val="center"/>
        <w:rPr>
          <w:rFonts w:ascii="Times New Roman" w:hAnsi="Times New Roman" w:cs="Times New Roman"/>
          <w:color w:val="000000" w:themeColor="text1"/>
          <w:sz w:val="24"/>
          <w:szCs w:val="24"/>
        </w:rPr>
      </w:pPr>
      <w:r>
        <w:rPr>
          <w:rFonts w:ascii="Times New Roman" w:hAnsi="Times New Roman" w:cs="Times New Roman"/>
          <w:b/>
          <w:noProof/>
          <w:color w:val="auto"/>
          <w:sz w:val="24"/>
          <w:szCs w:val="24"/>
        </w:rPr>
        <w:lastRenderedPageBreak/>
        <mc:AlternateContent>
          <mc:Choice Requires="wps">
            <w:drawing>
              <wp:anchor distT="0" distB="0" distL="114300" distR="114300" simplePos="0" relativeHeight="251676672" behindDoc="0" locked="0" layoutInCell="1" allowOverlap="1" wp14:anchorId="6583E0C8" wp14:editId="4F407CDA">
                <wp:simplePos x="0" y="0"/>
                <wp:positionH relativeFrom="column">
                  <wp:posOffset>1647825</wp:posOffset>
                </wp:positionH>
                <wp:positionV relativeFrom="paragraph">
                  <wp:posOffset>-95885</wp:posOffset>
                </wp:positionV>
                <wp:extent cx="485775" cy="361950"/>
                <wp:effectExtent l="0" t="0" r="28575" b="19050"/>
                <wp:wrapNone/>
                <wp:docPr id="10421524" name="Rectangle 1"/>
                <wp:cNvGraphicFramePr/>
                <a:graphic xmlns:a="http://schemas.openxmlformats.org/drawingml/2006/main">
                  <a:graphicData uri="http://schemas.microsoft.com/office/word/2010/wordprocessingShape">
                    <wps:wsp>
                      <wps:cNvSpPr/>
                      <wps:spPr>
                        <a:xfrm>
                          <a:off x="0" y="0"/>
                          <a:ext cx="485775" cy="3619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E23645" id="Rectangle 1" o:spid="_x0000_s1026" style="position:absolute;margin-left:129.75pt;margin-top:-7.55pt;width:38.25pt;height:2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" fillcolor="white [3212]" strokecolor="white [3212]" strokeweight="1pt"/>
            </w:pict>
          </mc:Fallback>
        </mc:AlternateContent>
      </w:r>
      <w:r w:rsidR="00301683" w:rsidRPr="00A34EDC">
        <w:rPr>
          <w:rFonts w:ascii="Times New Roman" w:hAnsi="Times New Roman" w:cs="Times New Roman"/>
          <w:b/>
          <w:color w:val="000000" w:themeColor="text1"/>
          <w:sz w:val="24"/>
          <w:szCs w:val="24"/>
        </w:rPr>
        <w:t>C</w:t>
      </w:r>
      <w:r w:rsidR="00950069" w:rsidRPr="00A34EDC">
        <w:rPr>
          <w:rFonts w:ascii="Times New Roman" w:hAnsi="Times New Roman" w:cs="Times New Roman"/>
          <w:b/>
          <w:color w:val="000000" w:themeColor="text1"/>
          <w:sz w:val="24"/>
          <w:szCs w:val="24"/>
        </w:rPr>
        <w:t xml:space="preserve">hapter </w:t>
      </w:r>
      <w:r w:rsidR="00021B12" w:rsidRPr="00A34EDC">
        <w:rPr>
          <w:rFonts w:ascii="Times New Roman" w:hAnsi="Times New Roman" w:cs="Times New Roman"/>
          <w:b/>
          <w:color w:val="000000" w:themeColor="text1"/>
          <w:sz w:val="24"/>
          <w:szCs w:val="24"/>
        </w:rPr>
        <w:t>2</w:t>
      </w:r>
      <w:r w:rsidR="00301683" w:rsidRPr="00A34EDC">
        <w:rPr>
          <w:rFonts w:ascii="Times New Roman" w:hAnsi="Times New Roman" w:cs="Times New Roman"/>
          <w:b/>
          <w:color w:val="000000" w:themeColor="text1"/>
          <w:sz w:val="24"/>
          <w:szCs w:val="24"/>
        </w:rPr>
        <w:t xml:space="preserve">: </w:t>
      </w:r>
      <w:r w:rsidR="00D82E15" w:rsidRPr="00A34EDC">
        <w:rPr>
          <w:rFonts w:ascii="Times New Roman" w:hAnsi="Times New Roman" w:cs="Times New Roman"/>
          <w:color w:val="000000" w:themeColor="text1"/>
          <w:sz w:val="24"/>
          <w:szCs w:val="24"/>
        </w:rPr>
        <w:t xml:space="preserve">Literature </w:t>
      </w:r>
      <w:r w:rsidR="00B12DCD" w:rsidRPr="00A34EDC">
        <w:rPr>
          <w:rFonts w:ascii="Times New Roman" w:hAnsi="Times New Roman" w:cs="Times New Roman"/>
          <w:color w:val="000000" w:themeColor="text1"/>
          <w:sz w:val="24"/>
          <w:szCs w:val="24"/>
        </w:rPr>
        <w:t>R</w:t>
      </w:r>
      <w:r w:rsidR="00D82E15" w:rsidRPr="00A34EDC">
        <w:rPr>
          <w:rFonts w:ascii="Times New Roman" w:hAnsi="Times New Roman" w:cs="Times New Roman"/>
          <w:color w:val="000000" w:themeColor="text1"/>
          <w:sz w:val="24"/>
          <w:szCs w:val="24"/>
        </w:rPr>
        <w:t>eview</w:t>
      </w:r>
      <w:bookmarkEnd w:id="42"/>
    </w:p>
    <w:p w14:paraId="7EAD2F5D" w14:textId="6B3340A9" w:rsidR="00446D36" w:rsidRPr="001B1BAE" w:rsidRDefault="005D7891" w:rsidP="001B1BAE">
      <w:pPr>
        <w:pStyle w:val="Heading2"/>
        <w:ind w:left="0" w:firstLine="0"/>
        <w:rPr>
          <w:rFonts w:ascii="Times New Roman" w:hAnsi="Times New Roman" w:cs="Times New Roman"/>
          <w:b/>
          <w:bCs/>
          <w:color w:val="000000" w:themeColor="text1"/>
          <w:sz w:val="24"/>
          <w:szCs w:val="24"/>
        </w:rPr>
      </w:pPr>
      <w:bookmarkStart w:id="43" w:name="_Toc163919222"/>
      <w:r w:rsidRPr="005A6276">
        <w:rPr>
          <w:rFonts w:ascii="Times New Roman" w:hAnsi="Times New Roman" w:cs="Times New Roman"/>
          <w:b/>
          <w:bCs/>
          <w:color w:val="000000" w:themeColor="text1"/>
          <w:sz w:val="24"/>
          <w:szCs w:val="24"/>
        </w:rPr>
        <w:t>Additive manufacturing (AM):</w:t>
      </w:r>
      <w:r w:rsidR="001B1BAE">
        <w:rPr>
          <w:rFonts w:ascii="Times New Roman" w:hAnsi="Times New Roman" w:cs="Times New Roman"/>
          <w:b/>
          <w:bCs/>
          <w:color w:val="000000" w:themeColor="text1"/>
          <w:sz w:val="24"/>
          <w:szCs w:val="24"/>
        </w:rPr>
        <w:t xml:space="preserve"> </w:t>
      </w:r>
      <w:r w:rsidRPr="001B1BAE">
        <w:rPr>
          <w:rFonts w:ascii="Times New Roman" w:hAnsi="Times New Roman" w:cs="Times New Roman"/>
          <w:color w:val="000000" w:themeColor="text1"/>
          <w:sz w:val="24"/>
          <w:szCs w:val="24"/>
        </w:rPr>
        <w:t>Patterning materials in three-dimensional space is critical in emerging applications, including microfluidics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{"citationItems":[{"id":"ITEM-1","itemData":{"DOI":"10.1002/adfm.200600434","ISSN":"1616301X","abstract":"The ability to pattern materials in three dimensions is critical for several technological applications, including composites, microfluidics, photonics, and tissue engineering. Direct-write assembly allows one to design and rapidly fabricate materials in complex 3D shapes without the need for expensive tooling, dies, or lithographic masks. Here, recent advances in direct ink writing are reviewed with an emphasis on the push towards finer feature sizes. Opportunities and challenges associated with direct ink writing are also highlighted. © 2006 WILEY-VCH Verlag GmbH &amp; Co. KGaA.","author":[{"dropping-particle":"","family":"Lewis","given":"Jennifer A.","non-dropping-particle":"","parse-names":false,"suffix":""}],"container-title":"Advanced Functional Materials","id":"ITEM-1","issue":"17","issued":{"date-parts":[["2006"]]},"page":"2193-2204","title":"Direct ink writing of 3D functional materials","type":"article-journal","volume":"16"},"uris":["http://www.mendeley.com/documents/?uuid=501e243b-4005-489a-af07-3cfcadd7311e"]}],"mendeley":{"formattedCitation":"&lt;sup&gt;28&lt;/sup&gt;","plainTextFormattedCitation":"28","previouslyFormattedCitation":"&lt;sup&gt;28&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28</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photonics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{"citationItems":[{"id":"ITEM-1","itemData":{"DOI":"10.1002/adfm.200600434","ISSN":"1616301X","abstract":"The ability to pattern materials in three dimensions is critical for several technological applications, including composites, microfluidics, photonics, and tissue engineering. Direct-write assembly allows one to design and rapidly fabricate materials in complex 3D shapes without the need for expensive tooling, dies, or lithographic masks. Here, recent advances in direct ink writing are reviewed with an emphasis on the push towards finer feature sizes. Opportunities and challenges associated with direct ink writing are also highlighted. © 2006 WILEY-VCH Verlag GmbH &amp; Co. KGaA.","author":[{"dropping-particle":"","family":"Lewis","given":"Jennifer A.","non-dropping-particle":"","parse-names":false,"suffix":""}],"container-title":"Advanced Functional Materials","id":"ITEM-1","issue":"17","issued":{"date-parts":[["2006"]]},"page":"2193-2204","title":"Direct ink writing of 3D functional materials","type":"article-journal","volume":"16"},"uris":["http://www.mendeley.com/documents/?uuid=501e243b-4005-489a-af07-3cfcadd7311e"]}],"mendeley":{"formattedCitation":"&lt;sup&gt;28&lt;/sup&gt;","plainTextFormattedCitation":"28","previouslyFormattedCitation":"&lt;sup&gt;28&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28</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tissue engineering</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{"citationItems":[{"id":"ITEM-1","itemData":{"DOI":"10.1016/S0928-4931(02)00012-7","ISSN":"09284931","abstract":"Rapid prototyping (RP) techniques have been utilised by tissue engineers to produce three-dimensional (3D) porous scaffolds. RP technologies allow the design and fabrication of complex scaffold geometries with a fully interconnected pore network. Three-dimensional printing (3DP) technique was used to fabricate scaffolds with a novel micro-and macro-architecture. In this study, a unique blend of starch-based polymer powders (cornstarch, dextran and gelatin) was developed for the 3DP process. Cylindrical scaffolds of five different designs were fabricated and post-processed to enhance the mechanical and chemical properties. The scaffold properties were characterised by scanning electron microscopy (SEM), differential scanning calorimetry (DSC), porosity analysis and compression tests. © 2002 Elsevier Science B.V. All rights reserved.","author":[{"dropping-particle":"","family":"Lam","given":"C. X.F.","non-dropping-particle":"","parse-names":false,"suffix":""},{"dropping-particle":"","family":"Mo","given":"X. M.","non-dropping-particle":"","parse-names":false,"suffix":""},{"dropping-particle":"","family":"Teoh","given":"S. H.","non-dropping-particle":"","parse-names":false,"suffix":""},{"dropping-particle":"","family":"Hutmacher","given":"D. W.","non-dropping-particle":"","parse-names":false,"suffix":""}],"container-title":"Materials Science and Engineering C","id":"ITEM-1","issue":"1-2","issued":{"date-parts":[["2002"]]},"page":"49-56","title":"Scaffold development using 3D printing with a starch-based polymer","type":"article-journal","volume":"20"},"uris":["http://www.mendeley.com/documents/?uuid=8076f482-4cac-4d6b-87bb-8697f5eb4bba"]}],"mendeley":{"formattedCitation":"&lt;sup&gt;29&lt;/sup&gt;","plainTextFormattedCitation":"29","previouslyFormattedCitation":"&lt;sup&gt;29&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29</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drug delivery</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{"citationItems":[{"id":"ITEM-1","itemData":{"DOI":"10.1016/j.ijpharm.2015.07.067","ISSN":"18733476","PMID":"26235921","abstract":"We have employed three-dimensional (3D) extrusion-based printing as a medicine manufacturing technique for the production of multi-active tablets with well-defined and separate controlled release profiles for three different drugs. This 'polypill' made by a 3D additive manufacture technique demonstrates that complex medication regimes can be combined in a single tablet and that it is viable to formulate and 'dial up' this single tablet for the particular needs of an individual. The tablets used to illustrate this concept incorporate an osmotic pump with the drug captopril and sustained release compartments with the drugs nifedipine and glipizide. This combination of medicines could potentially be used to treat diabetics suffering from hypertension. The room temperature extrusion process used to print the formulations used excipients commonly employed in the pharmaceutical industry. Attenuated Total Reflectance Fourier Transform Infrared Spectroscopy (ATR-FTIR) and X-ray powder diffraction (XRPD) were used to assess drug-excipient interaction. The printed formulations were evaluated for drug release using USP dissolution testing. We found that the captopril portion showed the intended zero order drug release of an osmotic pump and noted that the nifedipine and glipizide portions showed either first order release or Korsmeyer-Peppas release kinetics dependent upon the active/excipient ratio used.","author":[{"dropping-particle":"","family":"Khaled","given":"Shaban A.","non-dropping-particle":"","parse-names":false,"suffix":""},{"dropping-particle":"","family":"Burley","given":"Jonathan C.","non-dropping-particle":"","parse-names":false,"suffix":""},{"dropping-particle":"","family":"Alexander","given":"Morgan R.","non-dropping-particle":"","parse-names":false,"suffix":""},{"dropping-particle":"","family":"Yang","given":"Jing","non-dropping-particle":"","parse-names":false,"suffix":""},{"dropping-particle":"","family":"Roberts","given":"Clive J.","non-dropping-particle":"","parse-names":false,"suffix":""}],"container-title":"International Journal of Pharmaceutics","id":"ITEM-1","issue":"2","issued":{"date-parts":[["2015"]]},"page":"643-650","title":"3D printing of tablets containing multiple drugs with defined release profiles","type":"article-journal","volume":"494"},"uris":["http://www.mendeley.com/documents/?uuid=178ff8d9-fdeb-452f-8391-d0f03e032dac"]},{"id":"ITEM-2","itemData":{"DOI":"10.1016/j.jconrel.2015.09.028","ISSN":"18734995","PMID":"26390808","abstract":"We have used three dimensional (3D) extrusion printing to manufacture a multi-active solid dosage form or so called polypill. This contains five compartmentalised drugs with two independently controlled and well-defined release profiles. This polypill demonstrates that complex medication regimes can be combined in a single personalised tablet. This could potentially improve adherence for those patients currently taking many separate tablets and also allow ready tailoring of a particular drug combination/drug release for the needs of an individual. The polypill here represents a cardiovascular treatment regime with the incorporation of an immediate release compartment with aspirin and hydrochlorothiazide and three sustained release compartments containing pravastatin, atenolol, and ramipril. X-ray powder diffraction (XRPD) and Attenuated Total Reflectance Fourier Transform Infrared Spectroscopy (ATR-FTIR) were used to assess drug-excipient interaction. The printed polypills were evaluated for drug release using USP dissolution testing. We found that the polypill showed the intended immediate and sustained release profiles based upon the active/excipient ratio used.","author":[{"dropping-particle":"","family":"Khaled","given":"Shaban A.","non-dropping-particle":"","parse-names":false,"suffix":""},{"dropping-particle":"","family":"Burley","given":"Jonathan C.","non-dropping-particle":"","parse-names":false,"suffix":""},{"dropping-particle":"","family":"Alexander","given":"Morgan R.","non-dropping-particle":"","parse-names":false,"suffix":""},{"dropping-particle":"","family":"Yang","given":"Jing","non-dropping-particle":"","parse-names":false,"suffix":""},{"dropping-particle":"","family":"Roberts","given":"Clive J.","non-dropping-particle":"","parse-names":false,"suffix":""}],"container-title":"Journal of Controlled Release","id":"ITEM-2","issued":{"date-parts":[["2015"]]},"page":"308-314","title":"3D printing of five-in-one dose combination polypill with defined immediate and sustained release profiles","type":"article-journal","volume":"217"},"uris":["http://www.mendeley.com/documents/?uuid=a1308a8c-c00f-4169-b34b-4aac6f8ad16e"]},{"id":"ITEM-3","itemData":{"DOI":"10.1016/j.ijpharm.2013.11.021","ISSN":"03785173","PMID":"24280018","abstract":"Three dimensional (3D) printing was used as a novel medicine formulation technique for production of viable tablets capable of satisfying regulatory tests and matching the release of standard commercial tablets. Hydroxypropyl methylcellulose (HPMC 2208) (Methocel™ K100M Premium) and poly(acrylic acid) (PAA) (Carbopol® 974P NF) were used as a hydrophilic matrix for a sustained release (SR) layer. Hypromellose® (HPMC 2910) was used as a binder while microcrystalline cellulose (MCC) (Pharmacel ® 102) and sodium starch glycolate (SSG) (Primojel ®) were used as disintegrants for an immediate release (IR) layer. Commercial guaifenesin bi-layer tablets (GBT) were used as a model drug (Mucinex®) for this study. There was a favourable comparison of release of the active guaifenesin from the printed hydrophilic matrix compared with the commercially available GBT. The printed formulations were also evaluated for physical and mechanical properties such as weight variation, friability, hardness and thickness as a comparison to the commercial tablet and were within acceptable range as defined by the international standards stated in the United States Pharmacopoeia (USP). All formulations (standard tablets and 3D printed tablets) showed Korsmeyer-Peppas n values between 0.27 and 0.44 which indicates Fickian diffusion drug release through a hydrated HPMC gel layer. © 2013 Elsevier B.V. All rights reserved.","author":[{"dropping-particle":"","family":"Khaled","given":"Shaban A.","non-dropping-particle":"","parse-names":false,"suffix":""},{"dropping-particle":"","family":"Burley","given":"Jonathan C.","non-dropping-particle":"","parse-names":false,"suffix":""},{"dropping-particle":"","family":"Alexander","given":"Morgan R.","non-dropping-particle":"","parse-names":false,"suffix":""},{"dropping-particle":"","family":"Roberts","given":"Clive J.","non-dropping-particle":"","parse-names":false,"suffix":""}],"container-title":"International Journal of Pharmaceutics","id":"ITEM-3","issue":"1-2","issued":{"date-parts":[["2014"]]},"page":"105-111","publisher":"Elsevier B.V.","title":"Desktop 3D printing of controlled release pharmaceutical bilayer tablets","type":"article-journal","volume":"461"},"uris":["http://www.mendeley.com/documents/?uuid=e1c571c6-e58a-457e-a7c3-1ca4c685954d"]}],"mendeley":{"formattedCitation":"&lt;sup&gt;22,37,38&lt;/sup&gt;","plainTextFormattedCitation":"22,37,38","previouslyFormattedCitation":"&lt;sup&gt;22,37,38&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22,37,38</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lightweight engineering materials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mendeley":{"formattedCitation":"&lt;sup&gt;11&lt;/sup&gt;","plainTextFormattedCitation":"11","previouslyFormattedCitation":"&lt;sup&gt;11&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11</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wearable electronics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{"citationItems":[{"id":"ITEM-1","itemData":{"DOI":"10.1002/adfm.200600434","ISSN":"1616301X","abstract":"The ability to pattern materials in three dimensions is critical for several technological applications, including composites, microfluidics, photonics, and tissue engineering. Direct-write assembly allows one to design and rapidly fabricate materials in complex 3D shapes without the need for expensive tooling, dies, or lithographic masks. Here, recent advances in direct ink writing are reviewed with an emphasis on the push towards finer feature sizes. Opportunities and challenges associated with direct ink writing are also highlighted. © 2006 WILEY-VCH Verlag GmbH &amp; Co. KGaA.","author":[{"dropping-particle":"","family":"Lewis","given":"Jennifer A.","non-dropping-particle":"","parse-names":false,"suffix":""}],"container-title":"Advanced Functional Materials","id":"ITEM-1","issue":"17","issued":{"date-parts":[["2006"]]},"page":"2193-2204","title":"Direct ink writing of 3D functional materials","type":"article-journal","volume":"16"},"uris":["http://www.mendeley.com/documents/?uuid=501e243b-4005-489a-af07-3cfcadd7311e"]},{"id":"ITEM-2","itemData":{"DOI":"10.1038/s41528-022-00147-x","ISBN":"4152802200","ISSN":"23974621","abstract":"Flexible electronics (FEs) with excellent flexibility or foldability may find widespread applications in the wearable devices, artificial intelligence (AI), Internet of Things (IoT), and other areas. However, the widely utilization may also bring the concerning for the fast accumulation of electronic waste. Green FEs with good degradability might supply a way to overcome this problem. Starch, as one of the most abundant natural polymers, has been exhibiting great potentials in the development of environmental-friendly FEs due to its inexpensiveness, good processability, and biodegradability. Lots of remarks were made this field but no summary was found. In this review, we discussed the preparation and applications of starch-based FEs, highlighting the role played by the starch in such FEs and the impacts on the properties. Finally, the challenge was discussed and the outlook for the further development was also presented.","author":[{"dropping-particle":"","family":"Xiang","given":"Huacui","non-dropping-particle":"","parse-names":false,"suffix":""},{"dropping-particle":"","family":"Li","given":"Zhijian","non-dropping-particle":"","parse-names":false,"suffix":""},{"dropping-particle":"","family":"Liu","given":"Hanbin","non-dropping-particle":"","parse-names":false,"suffix":""},{"dropping-particle":"","family":"Chen","given":"Tao","non-dropping-particle":"","parse-names":false,"suffix":""},{"dropping-particle":"","family":"Zhou","given":"Hongwei","non-dropping-particle":"","parse-names":false,"suffix":""},{"dropping-particle":"","family":"Huang","given":"Wei","non-dropping-particle":"","parse-names":false,"suffix":""}],"container-title":"npj Flexible Electronics","id":"ITEM-2","issue":"15","issued":{"date-parts":[["2022"]]},"page":"2022","publisher":"Springer US","title":"Green flexible electronics based on starch","type":"article-journal","volume":"6"},"uris":["http://www.mendeley.com/documents/?uuid=1c4d3332-d2b1-406d-aef2-0720a3a412c7"]}],"mendeley":{"formattedCitation":"&lt;sup&gt;28,39&lt;/sup&gt;","plainTextFormattedCitation":"28,39","previouslyFormattedCitation":"&lt;sup&gt;28,39&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28,39</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sensors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{"citationItems":[{"id":"ITEM-1","itemData":{"DOI":"10.1021/acsami.7b04095","ISSN":"19448252","PMID":"28553704","abstract":"Development of a 3D printable material system possessing inherent piezoelectric properties to fabricate integrable sensors in a single-step printing process without poling is of importance to the creation of a wide variety of smart structures. Here, we study the effect of addition of barium titanate nanoparticles in nucleating piezoelectric β-polymorph in 3D printable polyvinylidene fluoride (PVDF) and fabrication of the layer-by-layer and self-supporting piezoelectric structures on a micro- to millimeter scale by solvent evaporation-assisted 3D printing at room temperature. The nanocomposite formulation obtained after a comprehensive investigation of composition and processing techniques possesses a piezoelectric coefficient, d31, of 18 pC N-1, which is comparable to that of typical poled and stretched commercial PVDF film sensors. A 3D contact sensor that generates up to 4 V upon gentle finger taps demonstrates the efficacy of the fabrication technique. Our one-step 3D printing of piezoelectric nanocomposites can form ready-to-use, complex-shaped, flexible, and lightweight piezoelectric devices. When combined with other 3D printable materials, they could serve as stand-alone or embedded sensors in aerospace, biomedicine, and robotic applications.","author":[{"dropping-particle":"","family":"Bodkhe","given":"Sampada","non-dropping-particle":"","parse-names":false,"suffix":""},{"dropping-particle":"","family":"Turcot","given":"Gabrielle","non-dropping-particle":"","parse-names":false,"suffix":""},{"dropping-particle":"","family":"Gosselin","given":"Frederick P.","non-dropping-particle":"","parse-names":false,"suffix":""},{"dropping-particle":"","family":"Therriault","given":"Daniel","non-dropping-particle":"","parse-names":false,"suffix":""}],"container-title":"ACS Applied Materials and Interfaces","id":"ITEM-1","issue":"24","issued":{"date-parts":[["2017"]]},"page":"20833-20842","title":"One-Step Solvent Evaporation-Assisted 3D Printing of Piezoelectric PVDF Nanocomposite Structures","type":"article-journal","volume":"9"},"uris":["http://www.mendeley.com/documents/?uuid=c2470dfc-71d9-4bb6-b81e-2e390ecd1fac"]}],"mendeley":{"formattedCitation":"&lt;sup&gt;40&lt;/sup&gt;","plainTextFormattedCitation":"40","previouslyFormattedCitation":"&lt;sup&gt;40&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40</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batteries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ma.201505391","ISSN":"15214095","PMID":"26833897","author":[{"dropping-particle":"","family":"Fu","given":"Kun","non-dropping-particle":"","parse-names":false,"suffix":""},{"dropping-particle":"","family":"Wang","given":"Yibo","non-dropping-particle":"","parse-names":false,"suffix":""},{"dropping-particle":"","family":"Yan","given":"Chaoyi","non-dropping-particle":"","parse-names":false,"suffix":""},{"dropping-particle":"","family":"Yao","given":"Yonggang","non-dropping-particle":"","parse-names":false,"suffix":""},{"dropping-particle":"","family":"Chen","given":"Yanan","non-dropping-particle":"","parse-names":false,"suffix":""},{"dropping-particle":"","family":"Dai","given":"Jiaqi","non-dropping-particle":"","parse-names":false,"suffix":""},{"dropping-particle":"","family":"Lacey","given":"Steven","non-dropping-particle":"","parse-names":false,"suffix":""},{"dropping-particle":"","family":"Wang","given":"Yanbin","non-dropping-particle":"","parse-names":false,"suffix":""},{"dropping-particle":"","family":"Wan","given":"Jiayu","non-dropping-particle":"","parse-names":false,"suffix":""},{"dropping-particle":"","family":"Li","given":"Tian","non-dropping-particle":"","parse-names":false,"suffix":""},{"dropping-particle":"","family":"Wang","given":"Zhengyang","non-dropping-particle":"","parse-names":false,"suffix":""},{"dropping-particle":"","family":"Xu","given":"Yue","non-dropping-particle":"","parse-names":false,"suffix":""},{"dropping-particle":"","family":"Hu","given":"Liangbing","non-dropping-particle":"","parse-names":false,"suffix":""}],"container-title":"Advanced Materials","id":"ITEM-1","issue":"13","issued":{"date-parts":[["2016"]]},"page":"2587-2594","title":"Graphene Oxide-Based Electrode Inks for 3D-Printed Lithium-Ion Batteries","type":"article-journal","volume":"28"},"uris":["http://www.mendeley.com/documents/?uuid=0c2cba97-3849-42d1-8c07-2ef8b17196b4"]},{"id":"ITEM-2","itemData":{"DOI":"10.1002/adma.201301036","ISSN":"09359648","abstract":"3D interdigitated microbattery architectures (3D-IMA) are fabricated by printing concentrated lithium oxide-based inks. The microbatteries are composed of interdigitated, high-aspect ratio cathode and anode structures. Our 3D-IMA, which exhibit high areal energy and power densities, may find potential application in autonomously powered microdevices. Copyright © 2013 WILEY-VCH Verlag GmbH &amp; Co. KGaA, Weinheim.","author":[{"dropping-particle":"","family":"Sun","given":"Ke","non-dropping-particle":"","parse-names":false,"suffix":""},{"dropping-particle":"","family":"Wei","given":"Teng Sing","non-dropping-particle":"","parse-names":false,"suffix":""},{"dropping-particle":"","family":"Ahn","given":"Bok Yeop","non-dropping-particle":"","parse-names":false,"suffix":""},{"dropping-particle":"","family":"Seo","given":"Jung Yoon","non-dropping-particle":"","parse-names":false,"suffix":""},{"dropping-particle":"","family":"Dillon","given":"Shen J.","non-dropping-particle":"","parse-names":false,"suffix":""},{"dropping-particle":"","family":"Lewis","given":"Jennifer A.","non-dropping-particle":"","parse-names":false,"suffix":""}],"container-title":"Advanced Materials","id":"ITEM-2","issue":"33","issued":{"date-parts":[["2013"]]},"page":"4539-4543","title":"3D printing of interdigitated Li-ion microbattery architectures","type":"article-journal","volume":"25"},"uris":["http://www.mendeley.com/documents/?uuid=a7befc2c-6fd4-4069-b92b-8dee0b37c9fb"]}],"mendeley":{"formattedCitation":"&lt;sup&gt;41,42&lt;/sup&gt;","plainTextFormattedCitation":"41,42","previouslyFormattedCitation":"&lt;sup&gt;41,42&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41,42</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fiber composites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Composites","type":"article-journal","volume":"4"},"uris":["http://www.mendeley.com/documents/?uuid=17c02304-9ebb-4f03-bfd4-c0e13b54194f"]},{"id":"ITEM-2","itemData":{"DOI":"10.1002/adma.201401804","ISSN":"15214095","PMID":"24942232","abstract":"A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Materials","id":"ITEM-2","issue":"34","issued":{"date-parts":[["2014"]]},"page":"5930-5935","title":"3D-printing of lightweight cellular composites","type":"article-journal","volume":"26"},"uris":["http://www.mendeley.com/documents/?uuid=59905498-6d19-443d-9445-c0d7fa950457"]}],"mendeley":{"formattedCitation":"&lt;sup&gt;11,26&lt;/sup&gt;","plainTextFormattedCitation":"11,26","previouslyFormattedCitation":"&lt;sup&gt;11,26&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11,26</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xml:space="preserve"> and shape morphing designs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{"citationItems":[{"id":"ITEM-1","itemData":{"DOI":"10.1038/nmat4544","ISSN":"14764660","PMID":"26808461","abstract":"Shape-morphing systems can be found in many areas, including smart textiles, autonomous robotics, biomedical devices, drug delivery and tissue engineering. The natural analogues of such systems are exemplified by nastic plant motions, where a variety of organs such as tendrils, bracts, leaves and flowers respond to environmental stimuli (such as humidity, light or touch) by varying internal turgor, which leads to dynamic conformations governed by the tissue composition and microstructural anisotropy of cell walls. Inspired by these botanical systems, we printed composite hydrogel architectures that are encoded with localized, anisotropic swelling behaviour controlled by the alignment of cellulose fibrils along prescribed four-dimensional printing pathways. When combined with a minimal theoretical framework that allows us to solve the inverse problem of designing the alignment patterns for prescribed target shapes, we can programmably fabricate plant-inspired architectures that change shape on immersion in water, yielding complex three-dimensional morphologies.","author":[{"dropping-particle":"","family":"Sydney Gladman","given":"A.","non-dropping-particle":"","parse-names":false,"suffix":""},{"dropping-particle":"","family":"Matsumoto","given":"Elisabetta A.","non-dropping-particle":"","parse-names":false,"suffix":""},{"dropping-particle":"","family":"Nuzzo","given":"Ralph G.","non-dropping-particle":"","parse-names":false,"suffix":""},{"dropping-particle":"","family":"Mahadevan","given":"L.","non-dropping-particle":"","parse-names":false,"suffix":""},{"dropping-particle":"","family":"Lewis","given":"Jennifer A.","non-dropping-particle":"","parse-names":false,"suffix":""}],"container-title":"Nature Materials","id":"ITEM-1","issue":"4","issued":{"date-parts":[["2016"]]},"page":"413-418","title":"Biomimetic 4D printing","type":"article-journal","volume":"15"},"uris":["http://www.mendeley.com/documents/?uuid=1c3bdd8f-cf7b-469e-89a4-804c6ff35f1f"]}],"mendeley":{"formattedCitation":"&lt;sup&gt;43&lt;/sup&gt;","plainTextFormattedCitation":"43","previouslyFormattedCitation":"&lt;sup&gt;43&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43</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and many others. AM also known as 3D printing has gained significant interest owing to its ability to fabricate three-dimensional object and drive technological development for customizable and precise structural designs, as well as low waste and fast fabrication</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{"citationItems":[{"id":"ITEM-1","itemData":{"DOI":"10.1007/978-0-387-46283-7_7","abstract":"Stereolithography is a “rapid prototyping” or additive manufacturing process that has been used to fabricate 3D and high aspect ratio microstructures for customized packaging of microfluidic devices and microsensors. Microstereolithography denotes a collection of processes and technologies that can fabricate devices and packages with improved resolution, with features down to 1 μm in size. We show the feasibility of the integration of stereolithography with micromachined devices, using alignment, cleaning and dicing tests as these are applied to chemical sensors, interdigitated electrodes, and an AFM cantilever fluid cell package. Advantages of stereolithography and micro-stereolithography are based on their capability to fabricate complex 3D shapes. Packages fabricated with these processes provide designed small volumes that eliminate the dead volume that can occur in reaction chambers. The fabrication of MEMS packages on a wafer level scale decreases the manufacturing and assembly time in addition to being cost efficient.","author":[{"dropping-particle":"","family":"Rosen","given":"David W.","non-dropping-particle":"","parse-names":false,"suffix":""}],"container-title":"BioNanoFluidic MEMS","id":"ITEM-1","issued":{"date-parts":[["2008"]]},"page":"175-196","title":"Stereolithography and Rapid Prototyping","type":"chapter"},"uris":["http://www.mendeley.com/documents/?uuid=74cc7a92-df78-4529-822a-0455eee199eb"]},{"id":"ITEM-2","itemData":{"DOI":"10.1016/j.jclepro.2016.04.150","ISSN":"09596526","abstract":"The emergence of advanced manufacturing technologies, coupled with consumer demands for more customised products and services, are causing shifts in the scale and distribution of manufacturing. In this paper, consideration is given to the role of one such advanced manufacturing process technology: additive manufacturing. The consequences of adopting this novel production technology on industrial sustainability are not well understood and this exploratory study draws on publically available data to provide insights into the impacts of additive manufacturing on sustainability. Benefits are found to exist across the product and material life cycles through product and process redesign, improvements to material input processing, make-to-order component and product manufacturing, and closing the loop. As an immature technology, there are substantial challenges to these benefits being realised at each stage of the life cycle. This paper summarises these advantages and challenges, and discusses the implications of additive manufacturing on sustainability in terms of the sources of innovation, business models, and the configuration of value chains.","author":[{"dropping-particle":"","family":"Ford","given":"Simon","non-dropping-particle":"","parse-names":false,"suffix":""},{"dropping-particle":"","family":"Despeisse","given":"Mélanie","non-dropping-particle":"","parse-names":false,"suffix":""}],"container-title":"Journal of Cleaner Production","id":"ITEM-2","issued":{"date-parts":[["2016"]]},"page":"1573-1587","title":"Additive manufacturing and sustainability: an exploratory study of the advantages and challenges","type":"article-journal","volume":"137"},"uris":["http://www.mendeley.com/documents/?uuid=202b4287-3fb9-4a13-8b75-83a97d5bafaa"]}],"mendeley":{"formattedCitation":"&lt;sup&gt;44,45&lt;/sup&gt;","plainTextFormattedCitation":"44,45","previouslyFormattedCitation":"&lt;sup&gt;44,45&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44,45</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The global 3D printing market size is expected to reach around $ 76.17 billion by 2030.</w:t>
      </w:r>
      <w:bookmarkEnd w:id="43"/>
      <w:r w:rsidRPr="001B1BAE">
        <w:rPr>
          <w:rFonts w:ascii="Times New Roman" w:hAnsi="Times New Roman" w:cs="Times New Roman"/>
          <w:color w:val="000000" w:themeColor="text1"/>
          <w:sz w:val="24"/>
          <w:szCs w:val="24"/>
        </w:rPr>
        <w:t xml:space="preserve"> </w:t>
      </w:r>
    </w:p>
    <w:p w14:paraId="567F76C8" w14:textId="3A6964A9" w:rsidR="00211294" w:rsidRDefault="00CD1E84" w:rsidP="00FA001D">
      <w:pPr>
        <w:pStyle w:val="Caption"/>
      </w:pPr>
      <w:bookmarkStart w:id="44" w:name="_Toc163465959"/>
      <w:r w:rsidRPr="005A6276">
        <w:rPr>
          <w:noProof/>
        </w:rPr>
        <w:drawing>
          <wp:inline distT="0" distB="0" distL="0" distR="0" wp14:anchorId="62D70039" wp14:editId="4EFD48E4">
            <wp:extent cx="5768502" cy="1400175"/>
            <wp:effectExtent l="0" t="0" r="3810" b="0"/>
            <wp:docPr id="1966931014" name="Picture 4" descr="A diagram of a water treatmen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931014" name="Picture 4" descr="A diagram of a water treatment plan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t="2372" r="436"/>
                    <a:stretch/>
                  </pic:blipFill>
                  <pic:spPr bwMode="auto">
                    <a:xfrm>
                      <a:off x="0" y="0"/>
                      <a:ext cx="5929576" cy="1439272"/>
                    </a:xfrm>
                    <a:prstGeom prst="rect">
                      <a:avLst/>
                    </a:prstGeom>
                    <a:noFill/>
                    <a:ln>
                      <a:noFill/>
                    </a:ln>
                    <a:extLst>
                      <a:ext uri="{53640926-AAD7-44D8-BBD7-CCE9431645EC}">
                        <a14:shadowObscured xmlns:a14="http://schemas.microsoft.com/office/drawing/2010/main"/>
                      </a:ext>
                    </a:extLst>
                  </pic:spPr>
                </pic:pic>
              </a:graphicData>
            </a:graphic>
          </wp:inline>
        </w:drawing>
      </w:r>
      <w:r w:rsidR="003B41D9">
        <w:t xml:space="preserve">Figure </w:t>
      </w:r>
      <w:r w:rsidR="00893A45">
        <w:fldChar w:fldCharType="begin"/>
      </w:r>
      <w:r w:rsidR="00893A45">
        <w:instrText xml:space="preserve"> STYLEREF 1 \s </w:instrText>
      </w:r>
      <w:r w:rsidR="00893A45">
        <w:fldChar w:fldCharType="separate"/>
      </w:r>
      <w:r w:rsidR="00893A45">
        <w:rPr>
          <w:noProof/>
        </w:rPr>
        <w:t>2</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1</w:t>
      </w:r>
      <w:r w:rsidR="00893A45">
        <w:fldChar w:fldCharType="end"/>
      </w:r>
      <w:r w:rsidR="00D4133D">
        <w:t>:</w:t>
      </w:r>
      <w:r w:rsidR="003B41D9">
        <w:t xml:space="preserve"> </w:t>
      </w:r>
      <w:r w:rsidR="003B41D9" w:rsidRPr="003743EE">
        <w:t>Additive manufacturing methods: a) Selective laser sintering (SLS), b) Stereolithography (SLA), c) Fused deposition modeling (FDM) and d) Direct ink writing (DIW)</w:t>
      </w:r>
      <w:r w:rsidR="00E22B31" w:rsidRPr="00E22B31">
        <w:rPr>
          <w:vertAlign w:val="superscript"/>
        </w:rPr>
        <w:t>101</w:t>
      </w:r>
      <w:r w:rsidR="00173FF8">
        <w:rPr>
          <w:vertAlign w:val="superscript"/>
        </w:rPr>
        <w:t>, 102</w:t>
      </w:r>
      <w:r w:rsidR="003B41D9" w:rsidRPr="003743EE">
        <w:t>.</w:t>
      </w:r>
      <w:bookmarkEnd w:id="44"/>
    </w:p>
    <w:p w14:paraId="14B6A0BF" w14:textId="4754142A" w:rsidR="00F37EB5" w:rsidRPr="00F37EB5" w:rsidRDefault="00F37EB5" w:rsidP="00E91D80">
      <w:pPr>
        <w:ind w:firstLine="720"/>
      </w:pPr>
      <w:r w:rsidRPr="005A6276">
        <w:rPr>
          <w:rFonts w:ascii="Times New Roman" w:hAnsi="Times New Roman" w:cs="Times New Roman"/>
          <w:color w:val="000000" w:themeColor="text1"/>
          <w:sz w:val="24"/>
          <w:szCs w:val="24"/>
        </w:rPr>
        <w:t>So far, AM can be categorized into 7 types, including vat photopolymerization, material jetting, binder jetting, material extrusion, powder bed fusion, sheet lamination and directed energy deposition</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{"citationItems":[{"id":"ITEM-1","itemData":{"DOI":"10.6028/jres.119.016","ISSN":"21657254","abstract":"Additive manufacturing (AM) has the potential to create geometrically complex parts that require a high degree of customization, using less material and producing less waste. Recent studies have shown that AM can be an economically viable option for use by the industry, yet there are some inherent challenges associated with AM for wider acceptance. The lack of standards in AM impedes its use for parts production since industries primarily depend on established standards in processes and material selection to ensure the consistency and quality. Inability to compare AM performance against traditional manufacturing methods can be a barrier for implementing AM processes. AM process sustainability has become a driver due to growing environmental concerns for manufacturing. This has reinforced the importance to understand and characterize AM processes for sustainability. Process characterization for sustainability will help close the gaps for comparing AM performance to traditional manufacturing methods. Based on a literature review, this paper first examines the potential environmental impacts of AM. A methodology for sustainability characterization of AM is then proposed to serve as a resource for the community to benchmark AM processes for sustainability. Next, research perspectives are discussed along with relevant standardization efforts.","author":[{"dropping-particle":"","family":"Mani","given":"Mahesh","non-dropping-particle":"","parse-names":false,"suffix":""},{"dropping-particle":"","family":"Lyons","given":"Kevin W.","non-dropping-particle":"","parse-names":false,"suffix":""},{"dropping-particle":"","family":"Gupta","given":"S. K.","non-dropping-particle":"","parse-names":false,"suffix":""}],"container-title":"Journal of Research of the National Institute of Standards and Technology","id":"ITEM-1","issued":{"date-parts":[["2014"]]},"page":"419-428","title":"Sustainability characterization for additive manufacturing","type":"article-journal","volume":"119"},"uris":["http://www.mendeley.com/documents/?uuid=506425b7-b330-4a55-8a66-77d2d02cd38b"]}],"mendeley":{"formattedCitation":"&lt;sup&gt;46&lt;/sup&gt;","plainTextFormattedCitation":"46","previouslyFormattedCitation":"&lt;sup&gt;46&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46</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Among them, several 3D printing methods are becoming widely used in research and industrial fields, such as FDM</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{"citationItems":[{"id":"ITEM-1","itemData":{"DOI":"10.1126/sciadv.aat4967","ISSN":"23752548","abstract":"We report the manufacture of printable, sustainable polymer systems to address global challenges associated with high-volume utilization of lignin, an industrial waste from biomass feedstock. By analyzing a common three-dimensional printing process—fused-deposition modeling—and correlating the printing-process features to properties of materials such as acrylonitrile-butadiene-styrene (ABS) and nylon, we devised a first-of-its-kind, high-performance class of printable renewable composites containing 40 to 60 weight % (wt %) lignin. An ABS analog made by integrating lignin into nitrile-butadiene rubber needs the presence of a styrenic polymer to avoid filament buckling during printing. However, lignin-modified nylon composites containing 40 to 60 wt % sinapyl alcohol–rich, melt-stable lignin exhibit enhanced stiffness and tensile strength at room temperature, while—unexpectedly—demonstrating a reduced viscosity in the melt. Further, incorporation of 4 to 16 wt % discontinuous carbon fibers enhances mechanical stiffness and printing speed, as the thermal conductivity of the carbon fibers facilitates heat transfer and thinning of the melt. We found that the presence of lignin and carbon fibers retards nylon crystallization, leading to low-melting imperfect crystals that allow good printability at lower temperatures without lignin degradation.","author":[{"dropping-particle":"","family":"Nguyen","given":"Ngoc A.","non-dropping-particle":"","parse-names":false,"suffix":""},{"dropping-particle":"","family":"Barnes","given":"Sietske H.","non-dropping-particle":"","parse-names":false,"suffix":""},{"dropping-particle":"","family":"Bowland","given":"Christopher C.","non-dropping-particle":"","parse-names":false,"suffix":""},{"dropping-particle":"","family":"Meek","given":"Kelly M.","non-dropping-particle":"","parse-names":false,"suffix":""},{"dropping-particle":"","family":"Littrell","given":"Kenneth C.","non-dropping-particle":"","parse-names":false,"suffix":""},{"dropping-particle":"","family":"Keum","given":"Jong K.","non-dropping-particle":"","parse-names":false,"suffix":""},{"dropping-particle":"","family":"Naskar","given":"Amit K.","non-dropping-particle":"","parse-names":false,"suffix":""}],"container-title":"Science Advances","id":"ITEM-1","issue":"12","issued":{"date-parts":[["2018"]]},"page":"eaat4967","title":"A path for lignin valorization via additive manufacturing of high-performance sustainable composites with enhanced 3D printability","type":"article-journal","volume":"4"},"uris":["http://www.mendeley.com/documents/?uuid=b6c5b35d-81f3-44dc-baac-3c212ca40def"]}],"mendeley":{"formattedCitation":"&lt;sup&gt;18&lt;/sup&gt;","plainTextFormattedCitation":"18","previouslyFormattedCitation":"&lt;sup&gt;18&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18</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DIW</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{"citationItems":[{"id":"ITEM-1","itemData":{"DOI":"10.1002/adfm.200600434","ISSN":"1616301X","abstract":"The ability to pattern materials in three dimensions is critical for several technological applications, including composites, microfluidics, photonics, and tissue engineering. Direct-write assembly allows one to design and rapidly fabricate materials in complex 3D shapes without the need for expensive tooling, dies, or lithographic masks. Here, recent advances in direct ink writing are reviewed with an emphasis on the push towards finer feature sizes. Opportunities and challenges associated with direct ink writing are also highlighted. © 2006 WILEY-VCH Verlag GmbH &amp; Co. KGaA.","author":[{"dropping-particle":"","family":"Lewis","given":"Jennifer A.","non-dropping-particle":"","parse-names":false,"suffix":""}],"container-title":"Advanced Functional Materials","id":"ITEM-1","issue":"17","issued":{"date-parts":[["2006"]]},"page":"2193-2204","title":"Direct ink writing of 3D functional materials","type":"article-journal","volume":"16"},"uris":["http://www.mendeley.com/documents/?uuid=501e243b-4005-489a-af07-3cfcadd7311e"]},{"id":"ITEM-2","itemData":{"DOI":"10.1038/428386a","ISSN":"00280836","author":[{"dropping-particle":"","family":"Ellis","given":"John","non-dropping-particle":"","parse-names":false,"suffix":""},{"dropping-particle":"","family":"Mavromatos","given":"N. E.","non-dropping-particle":"","parse-names":false,"suffix":""},{"dropping-particle":"V.","family":"Nanopoulos","given":"D.","non-dropping-particle":"","parse-names":false,"suffix":""},{"dropping-particle":"","family":"Sakharov","given":"A. S.","non-dropping-particle":"","parse-names":false,"suffix":""}],"container-title":"Nature","id":"ITEM-2","issued":{"date-parts":[["2004"]]},"page":"386","title":"Direct writing of three- dimensional webs","type":"article-journal","volume":"428"},"uris":["http://www.mendeley.com/documents/?uuid=e074d2e1-4a6f-4489-a169-f97ff8fcd9be"]},{"id":"ITEM-3","itemData":{"DOI":"10.1002/adma.201401804","ISSN":"15214095","PMID":"24942232","abstract":"A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Materials","id":"ITEM-3","issue":"34","issued":{"date-parts":[["2014"]]},"page":"5930-5935","title":"3D-printing of lightweight cellular composites","type":"article-journal","volume":"26"},"uris":["http://www.mendeley.com/documents/?uuid=59905498-6d19-443d-9445-c0d7fa950457"]}],"mendeley":{"formattedCitation":"&lt;sup&gt;26,28,47&lt;/sup&gt;","plainTextFormattedCitation":"26,28,47","previouslyFormattedCitation":"&lt;sup&gt;26,28,47&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26,28,47</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stereolithography (SLA)</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{"citationItems":[{"id":"ITEM-1","itemData":{"DOI":"10.1016/j.nanoen.2020.105300","ISSN":"22112855","abstract":"3D printing of arbitrary shapes and unique architectures offers unparalleled flexibility and simplicity for fabrication of highly complex 3D conformal electronics. It drives up high demands in electronic materials with excellent processability and functionality simultaneously. Herein, we overcome this challenge in prepared nanofiller/polymer piezoelectric composite by incorporating ultralow loadings (0.2 wt%) of boron nitride nanotubes (BNNTs) in photocurable polymer solution. Furthermore, two effective approaches are introduced to significantly boost the piezoelectric responses through tuning inorganic-polymer interfacial compatibility and structural strain variation. The microstructured piezoelectric composites containing 0.2 wt% functionalized BNNTs exhibits an unprecedentedly high relative sensitivity of (120 mV/(kPa·wt%)) over a broad press region (1–400 kPa), which is 10-fold higher than that of flat composite containing unmodified BNNTs. This dramatic enhancement is ascribed to synergistic contribution from effective stress transfer efficiency between strong piezoelectric BNNTs and nonpiezoelectric polymers, and the improved structural strain variations by topology optimization of microstructures. The as-printed piezoelectric materials are successfully demonstrated as self-powered and conformal tactile sensor array to enable haptic sensing of robotic hand and detect spatial distribution of force on uneven surfaces. Our works provide a promising route for design and fabrication of novel conformal electronics with target performance by high-resolution 3D printing from rational design of materials to optimization of microstructures topology.","author":[{"dropping-particle":"","family":"Zhang","given":"Jie","non-dropping-particle":"","parse-names":false,"suffix":""},{"dropping-particle":"","family":"Ye","given":"Shibo","non-dropping-particle":"","parse-names":false,"suffix":""},{"dropping-particle":"","family":"Liu","given":"Honglei","non-dropping-particle":"","parse-names":false,"suffix":""},{"dropping-particle":"","family":"Chen","given":"Xiaoliang","non-dropping-particle":"","parse-names":false,"suffix":""},{"dropping-particle":"","family":"Chen","given":"Xiaoming","non-dropping-particle":"","parse-names":false,"suffix":""},{"dropping-particle":"","family":"Li","given":"Baotong","non-dropping-particle":"","parse-names":false,"suffix":""},{"dropping-particle":"","family":"Tang","given":"Wanhong","non-dropping-particle":"","parse-names":false,"suffix":""},{"dropping-particle":"","family":"Meng","given":"Qingcheng","non-dropping-particle":"","parse-names":false,"suffix":""},{"dropping-particle":"","family":"Ding","given":"Peng","non-dropping-particle":"","parse-names":false,"suffix":""},{"dropping-particle":"","family":"Tian","given":"Hongmiao","non-dropping-particle":"","parse-names":false,"suffix":""},{"dropping-particle":"","family":"Li","given":"Xiangming","non-dropping-particle":"","parse-names":false,"suffix":""},{"dropping-particle":"","family":"Zhang","given":"Yanfeng","non-dropping-particle":"","parse-names":false,"suffix":""},{"dropping-particle":"","family":"Xu","given":"Peijun","non-dropping-particle":"","parse-names":false,"suffix":""},{"dropping-particle":"","family":"Shao","given":"Jinyou","non-dropping-particle":"","parse-names":false,"suffix":""}],"container-title":"Nano Energy","id":"ITEM-1","issue":"August","issued":{"date-parts":[["2020"]]},"page":"105300","publisher":"Elsevier Ltd","title":"3D printed piezoelectric BNNTs nanocomposites with tunable interface and microarchitectures for self-powered conformal sensors","type":"article-journal","volume":"77"},"uris":["http://www.mendeley.com/documents/?uuid=67f6e7d9-b534-46b0-aeb3-55d6d70f5790"]}],"mendeley":{"formattedCitation":"&lt;sup&gt;48&lt;/sup&gt;","plainTextFormattedCitation":"48","previouslyFormattedCitation":"&lt;sup&gt;48&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48</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and selective laser sintering (SLS)</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{"citationItems":[{"id":"ITEM-1","itemData":{"DOI":"10.1007/s11837-003-0175-y","ISSN":"10474838","abstract":"This article presents an overview of selective laser sintering (SLS) work as reported in various journals and proceedings. Selective laser sintering was first done mainly on polymers and nylon to create prototypes for audio-visual help and fit-to-form tests. Gradually it was expanded to include metals and alloys to manufacture functional prototypes and develop rapid tooling. The growth gained momentum with the entry of commercial entities such as DTM Corporation and EOS GmbH Electro Optical Systems. Computational modeling has been used to understand the SLS process, optimize the process parameters, and enhance the efficiency of the sintering machine.","author":[{"dropping-particle":"","family":"Kumar","given":"Sanjay","non-dropping-particle":"","parse-names":false,"suffix":""}],"container-title":"Jom","id":"ITEM-1","issued":{"date-parts":[["2003"]]},"page":"43-47","title":"Selective Laser Sintering: A Qualitative and Objective Approach","type":"article-journal","volume":"55"},"uris":["http://www.mendeley.com/documents/?uuid=d0980681-30c3-4a69-bc75-6160e92c0744"]}],"mendeley":{"formattedCitation":"&lt;sup&gt;49&lt;/sup&gt;","plainTextFormattedCitation":"49","previouslyFormattedCitation":"&lt;sup&gt;49&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49</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xml:space="preserve"> (Figure 2</w:t>
      </w:r>
      <w:r w:rsidRPr="005A6276">
        <w:rPr>
          <w:rFonts w:ascii="Times New Roman" w:hAnsi="Times New Roman" w:cs="Times New Roman"/>
          <w:color w:val="000000" w:themeColor="text1"/>
          <w:sz w:val="24"/>
          <w:szCs w:val="24"/>
        </w:rPr>
        <w:noBreakHyphen/>
      </w:r>
      <w:r w:rsidR="00BA4F1E">
        <w:rPr>
          <w:rFonts w:ascii="Times New Roman" w:hAnsi="Times New Roman" w:cs="Times New Roman"/>
          <w:color w:val="000000" w:themeColor="text1"/>
          <w:sz w:val="24"/>
          <w:szCs w:val="24"/>
        </w:rPr>
        <w:t>1</w:t>
      </w:r>
      <w:r w:rsidRPr="005A6276">
        <w:rPr>
          <w:rFonts w:ascii="Times New Roman" w:hAnsi="Times New Roman" w:cs="Times New Roman"/>
          <w:color w:val="000000" w:themeColor="text1"/>
          <w:sz w:val="24"/>
          <w:szCs w:val="24"/>
        </w:rPr>
        <w:t>). Each method has its own printable material selections</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{"citationItems":[{"id":"ITEM-1","itemData":{"DOI":"10.1002/adma.202108855","ISSN":"15214095","abstract":"Additive manufacturing (AM) has gained significant attention due to its ability to drive technological development as a sustainable, flexible, and customizable manufacturing scheme. Among the various AM techniques, direct ink writing (DIW) has emerged as the most versatile 3D printing technique for the broadest range of materials. DIW allows printing of practically any material, as long as the precursor ink can be engineered to demonstrate appropriate rheological behavior. This technique acts as a unique pathway to introduce design freedom, multifunctionality, and stability simultaneously into its printed structures. Here, a comprehensive review of DIW of complex 3D structures from various materials, including polymers, ceramics, glass, cement, graphene, metals, and their combinations through multimaterial printing is presented. The review begins with an overview of the fundamentals of ink rheology, followed by an in-depth discussion of the various methods to tailor the ink for DIW of different classes of materials. Then, the diverse applications of DIW ranging from electronics to food to biomedical industries are discussed. Finally, the current challenges and limitations of this technique are highlighted, followed by its prospects as a guideline toward possible futuristic innovations.","author":[{"dropping-particle":"","family":"Saadi","given":"M. A.S.R.","non-dropping-particle":"","parse-names":false,"suffix":""},{"dropping-particle":"","family":"Maguire","given":"Alianna","non-dropping-particle":"","parse-names":false,"suffix":""},{"dropping-particle":"","family":"Pottackal","given":"Neethu T.","non-dropping-particle":"","parse-names":false,"suffix":""},{"dropping-particle":"","family":"Thakur","given":"Md Shajedul Hoque","non-dropping-particle":"","parse-names":false,"suffix":""},{"dropping-particle":"","family":"Ikram","given":"Maruf Md","non-dropping-particle":"","parse-names":false,"suffix":""},{"dropping-particle":"","family":"Hart","given":"A. John","non-dropping-particle":"","parse-names":false,"suffix":""},{"dropping-particle":"","family":"Ajayan","given":"Pulickel M.","non-dropping-particle":"","parse-names":false,"suffix":""},{"dropping-particle":"","family":"Rahman","given":"Muhammad M.","non-dropping-particle":"","parse-names":false,"suffix":""}],"container-title":"Advanced Materials","id":"ITEM-1","issue":"28","issued":{"date-parts":[["2022"]]},"page":"2108855","title":"Direct Ink Writing: A 3D Printing Technology for Diverse Materials","type":"article-journal","volume":"34"},"uris":["http://www.mendeley.com/documents/?uuid=d966e644-8406-4363-8a78-2c1603cbb914"]}],"mendeley":{"formattedCitation":"&lt;sup&gt;27&lt;/sup&gt;","plainTextFormattedCitation":"27","previouslyFormattedCitation":"&lt;sup&gt;27&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27</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FDM, for instance, is suited for printing thermoplastic polymers, SLA can print photocurable materials, and SLS is suitable for printing metals, alloys, and ceramics</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{"citationItems":[{"id":"ITEM-1","itemData":{"DOI":"10.1002/adma.202108855","ISSN":"15214095","abstract":"Additive manufacturing (AM) has gained significant attention due to its ability to drive technological development as a sustainable, flexible, and customizable manufacturing scheme. Among the various AM techniques, direct ink writing (DIW) has emerged as the most versatile 3D printing technique for the broadest range of materials. DIW allows printing of practically any material, as long as the precursor ink can be engineered to demonstrate appropriate rheological behavior. This technique acts as a unique pathway to introduce design freedom, multifunctionality, and stability simultaneously into its printed structures. Here, a comprehensive review of DIW of complex 3D structures from various materials, including polymers, ceramics, glass, cement, graphene, metals, and their combinations through multimaterial printing is presented. The review begins with an overview of the fundamentals of ink rheology, followed by an in-depth discussion of the various methods to tailor the ink for DIW of different classes of materials. Then, the diverse applications of DIW ranging from electronics to food to biomedical industries are discussed. Finally, the current challenges and limitations of this technique are highlighted, followed by its prospects as a guideline toward possible futuristic innovations.","author":[{"dropping-particle":"","family":"Saadi","given":"M. A.S.R.","non-dropping-particle":"","parse-names":false,"suffix":""},{"dropping-particle":"","family":"Maguire","given":"Alianna","non-dropping-particle":"","parse-names":false,"suffix":""},{"dropping-particle":"","family":"Pottackal","given":"Neethu T.","non-dropping-particle":"","parse-names":false,"suffix":""},{"dropping-particle":"","family":"Thakur","given":"Md Shajedul Hoque","non-dropping-particle":"","parse-names":false,"suffix":""},{"dropping-particle":"","family":"Ikram","given":"Maruf Md","non-dropping-particle":"","parse-names":false,"suffix":""},{"dropping-particle":"","family":"Hart","given":"A. John","non-dropping-particle":"","parse-names":false,"suffix":""},{"dropping-particle":"","family":"Ajayan","given":"Pulickel M.","non-dropping-particle":"","parse-names":false,"suffix":""},{"dropping-particle":"","family":"Rahman","given":"Muhammad M.","non-dropping-particle":"","parse-names":false,"suffix":""}],"container-title":"Advanced Materials","id":"ITEM-1","issue":"28","issued":{"date-parts":[["2022"]]},"page":"2108855","title":"Direct Ink Writing: A 3D Printing Technology for Diverse Materials","type":"article-journal","volume":"34"},"uris":["http://www.mendeley.com/documents/?uuid=d966e644-8406-4363-8a78-2c1603cbb914"]}],"mendeley":{"formattedCitation":"&lt;sup&gt;27&lt;/sup&gt;","plainTextFormattedCitation":"27","previouslyFormattedCitation":"&lt;sup&gt;27&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27</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w:t>
      </w:r>
    </w:p>
    <w:p w14:paraId="42907757" w14:textId="77777777" w:rsidR="00D4133D" w:rsidRDefault="00446D36" w:rsidP="00D4133D">
      <w:pPr>
        <w:keepNext/>
        <w:jc w:val="center"/>
      </w:pPr>
      <w:r w:rsidRPr="005A6276">
        <w:rPr>
          <w:rFonts w:ascii="Times New Roman" w:hAnsi="Times New Roman" w:cs="Times New Roman"/>
          <w:noProof/>
          <w:color w:val="000000" w:themeColor="text1"/>
          <w:sz w:val="24"/>
          <w:szCs w:val="24"/>
        </w:rPr>
        <w:lastRenderedPageBreak/>
        <w:drawing>
          <wp:inline distT="0" distB="0" distL="0" distR="0" wp14:anchorId="0210A3A1" wp14:editId="0C5291B0">
            <wp:extent cx="5282119" cy="3207610"/>
            <wp:effectExtent l="0" t="0" r="0" b="0"/>
            <wp:docPr id="253626813" name="Picture 3" descr="Several images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26813" name="Picture 3" descr="Several images of different types of objects&#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289" r="4639" b="2290"/>
                    <a:stretch/>
                  </pic:blipFill>
                  <pic:spPr bwMode="auto">
                    <a:xfrm>
                      <a:off x="0" y="0"/>
                      <a:ext cx="5415452" cy="3288578"/>
                    </a:xfrm>
                    <a:prstGeom prst="rect">
                      <a:avLst/>
                    </a:prstGeom>
                    <a:noFill/>
                    <a:ln>
                      <a:noFill/>
                    </a:ln>
                    <a:extLst>
                      <a:ext uri="{53640926-AAD7-44D8-BBD7-CCE9431645EC}">
                        <a14:shadowObscured xmlns:a14="http://schemas.microsoft.com/office/drawing/2010/main"/>
                      </a:ext>
                    </a:extLst>
                  </pic:spPr>
                </pic:pic>
              </a:graphicData>
            </a:graphic>
          </wp:inline>
        </w:drawing>
      </w:r>
    </w:p>
    <w:p w14:paraId="03EF7EE0" w14:textId="07DBB386" w:rsidR="00CD1E84" w:rsidRPr="005A6276" w:rsidRDefault="00D4133D" w:rsidP="00FA001D">
      <w:pPr>
        <w:pStyle w:val="Caption"/>
      </w:pPr>
      <w:bookmarkStart w:id="45" w:name="_Toc163465960"/>
      <w:r>
        <w:t xml:space="preserve">Figure </w:t>
      </w:r>
      <w:r w:rsidR="00893A45">
        <w:fldChar w:fldCharType="begin"/>
      </w:r>
      <w:r w:rsidR="00893A45">
        <w:instrText xml:space="preserve"> STYLEREF 1 \s </w:instrText>
      </w:r>
      <w:r w:rsidR="00893A45">
        <w:fldChar w:fldCharType="separate"/>
      </w:r>
      <w:r w:rsidR="00893A45">
        <w:rPr>
          <w:noProof/>
        </w:rPr>
        <w:t>2</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2</w:t>
      </w:r>
      <w:r w:rsidR="00893A45">
        <w:fldChar w:fldCharType="end"/>
      </w:r>
      <w:r>
        <w:t xml:space="preserve">: </w:t>
      </w:r>
      <w:r w:rsidRPr="00984304">
        <w:t>Applications of DIW 3D printing method for functional devise and structure fabrication</w:t>
      </w:r>
      <w:r w:rsidR="00205B0D" w:rsidRPr="00205B0D">
        <w:rPr>
          <w:vertAlign w:val="superscript"/>
        </w:rPr>
        <w:t>26,28,43,51</w:t>
      </w:r>
      <w:r w:rsidRPr="00984304">
        <w:t>.</w:t>
      </w:r>
      <w:bookmarkEnd w:id="45"/>
    </w:p>
    <w:p w14:paraId="53BA43E6" w14:textId="35F8AD95" w:rsidR="00B864C3" w:rsidRDefault="00B864C3" w:rsidP="00924D94">
      <w:pPr>
        <w:ind w:firstLine="720"/>
        <w:rPr>
          <w:rFonts w:ascii="Times New Roman" w:hAnsi="Times New Roman" w:cs="Times New Roman"/>
          <w:color w:val="000000" w:themeColor="text1"/>
          <w:sz w:val="24"/>
          <w:szCs w:val="24"/>
        </w:rPr>
      </w:pPr>
      <w:r w:rsidRPr="005A6276">
        <w:rPr>
          <w:rFonts w:ascii="Times New Roman" w:hAnsi="Times New Roman" w:cs="Times New Roman"/>
          <w:color w:val="000000" w:themeColor="text1"/>
          <w:sz w:val="24"/>
          <w:szCs w:val="24"/>
        </w:rPr>
        <w:t>DIW printing is distinct from other AM technologies due to its advantages in a wide range of printable materials and minimal requirement of printing environment</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{"citationItems":[{"id":"ITEM-1","itemData":{"DOI":"10.1002/adma.202108855","ISSN":"15214095","abstract":"Additive manufacturing (AM) has gained significant attention due to its ability to drive technological development as a sustainable, flexible, and customizable manufacturing scheme. Among the various AM techniques, direct ink writing (DIW) has emerged as the most versatile 3D printing technique for the broadest range of materials. DIW allows printing of practically any material, as long as the precursor ink can be engineered to demonstrate appropriate rheological behavior. This technique acts as a unique pathway to introduce design freedom, multifunctionality, and stability simultaneously into its printed structures. Here, a comprehensive review of DIW of complex 3D structures from various materials, including polymers, ceramics, glass, cement, graphene, metals, and their combinations through multimaterial printing is presented. The review begins with an overview of the fundamentals of ink rheology, followed by an in-depth discussion of the various methods to tailor the ink for DIW of different classes of materials. Then, the diverse applications of DIW ranging from electronics to food to biomedical industries are discussed. Finally, the current challenges and limitations of this technique are highlighted, followed by its prospects as a guideline toward possible futuristic innovations.","author":[{"dropping-particle":"","family":"Saadi","given":"M. A.S.R.","non-dropping-particle":"","parse-names":false,"suffix":""},{"dropping-particle":"","family":"Maguire","given":"Alianna","non-dropping-particle":"","parse-names":false,"suffix":""},{"dropping-particle":"","family":"Pottackal","given":"Neethu T.","non-dropping-particle":"","parse-names":false,"suffix":""},{"dropping-particle":"","family":"Thakur","given":"Md Shajedul Hoque","non-dropping-particle":"","parse-names":false,"suffix":""},{"dropping-particle":"","family":"Ikram","given":"Maruf Md","non-dropping-particle":"","parse-names":false,"suffix":""},{"dropping-particle":"","family":"Hart","given":"A. John","non-dropping-particle":"","parse-names":false,"suffix":""},{"dropping-particle":"","family":"Ajayan","given":"Pulickel M.","non-dropping-particle":"","parse-names":false,"suffix":""},{"dropping-particle":"","family":"Rahman","given":"Muhammad M.","non-dropping-particle":"","parse-names":false,"suffix":""}],"container-title":"Advanced Materials","id":"ITEM-1","issue":"28","issued":{"date-parts":[["2022"]]},"page":"2108855","title":"Direct Ink Writing: A 3D Printing Technology for Diverse Materials","type":"article-journal","volume":"34"},"uris":["http://www.mendeley.com/documents/?uuid=d966e644-8406-4363-8a78-2c1603cbb914"]}],"mendeley":{"formattedCitation":"&lt;sup&gt;27&lt;/sup&gt;","plainTextFormattedCitation":"27","previouslyFormattedCitation":"&lt;sup&gt;27&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27</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The materials can be effectively printed into a 3D structure with intended material properties as long as their exhibit desired rheological properties, specifically shear thinning and yielding behavior under shear</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Materials","id":"ITEM-1","issue":"34","issued":{"date-parts":[["2014"]]},"page":"5930-5935","title":"3D-printing of lightweight cellular composites","type":"article-journal","volume":"26"},"uris":["http://www.mendeley.com/documents/?uuid=59905498-6d19-443d-9445-c0d7fa950457"]},{"id":"ITEM-2","itemData":{"DOI":"10.1038/428386a","ISSN":"00280836","author":[{"dropping-particle":"","family":"Ellis","given":"John","non-dropping-particle":"","parse-names":false,"suffix":""},{"dropping-particle":"","family":"Mavromatos","given":"N. E.","non-dropping-particle":"","parse-names":false,"suffix":""},{"dropping-particle":"V.","family":"Nanopoulos","given":"D.","non-dropping-particle":"","parse-names":false,"suffix":""},{"dropping-particle":"","family":"Sakharov","given":"A. S.","non-dropping-particle":"","parse-names":false,"suffix":""}],"container-title":"Nature","id":"ITEM-2","issued":{"date-parts":[["2004"]]},"page":"386","title":"Direct writing of three- dimensional webs","type":"article-journal","volume":"428"},"uris":["http://www.mendeley.com/documents/?uuid=e074d2e1-4a6f-4489-a169-f97ff8fcd9be"]},{"id":"ITEM-3","itemData":{"DOI":"10.1002/adfm.200600434","ISSN":"1616301X","abstract":"The ability to pattern materials in three dimensions is critical for several technological applications, including composites, microfluidics, photonics, and tissue engineering. Direct-write assembly allows one to design and rapidly fabricate materials in complex 3D shapes without the need for expensive tooling, dies, or lithographic masks. Here, recent advances in direct ink writing are reviewed with an emphasis on the push towards finer feature sizes. Opportunities and challenges associated with direct ink writing are also highlighted. © 2006 WILEY-VCH Verlag GmbH &amp; Co. KGaA.","author":[{"dropping-particle":"","family":"Lewis","given":"Jennifer A.","non-dropping-particle":"","parse-names":false,"suffix":""}],"container-title":"Advanced Functional Materials","id":"ITEM-3","issue":"17","issued":{"date-parts":[["2006"]]},"page":"2193-2204","title":"Direct ink writing of 3D functional materials","type":"article-journal","volume":"16"},"uris":["http://www.mendeley.com/documents/?uuid=501e243b-4005-489a-af07-3cfcadd7311e"]}],"mendeley":{"formattedCitation":"&lt;sup&gt;26,28,47&lt;/sup&gt;","plainTextFormattedCitation":"26,28,47","previouslyFormattedCitation":"&lt;sup&gt;26,28,47&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26,28,47</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In addition to the freedom of materials choice, DIW technique is capable to integrate active and passive controls mechanism with 3D printing system to control the microstructure of the printed structure</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{"citationItems":[{"id":"ITEM-1","itemData":{"DOI":"10.1016/j.addma.2021.102419","ISSN":"22148604","abstract":"3D printing of fiber-reinforced composites has been receiving increasing attention as an efficient additive approach enabling lightweight, functional, and high-performance components required for industrial applications. The properties of fiber composites significantly depend on internal microstructures, including fiber orientation, distribution, and degree of alignment. Although multiple strategies have been introduced for controlling the fiber composites microstructures, these strategies are mostly active approaches relying on additional control of mechatronics parts, external forces, or intentionally introduced unstable flows inside narrow nozzles. These methods suffer from higher risk of nozzle clogging and requiring extra parts in 3D printing. Here, we introduce helicoid channels into extrusion system as a passive approach to control the fiber alignment without any additional moving parts in direct-write 3D printing. The helicoid channels automatically guide the composite inks and align fibers before flowing into narrow nozzle space, avoiding clogging and improving printability. The analyses indicate that both helicoid surface to volume ratio and helix angle affect the pre-alignment of fibers, leading to tunable mechanical properties of printed fiber-reinforced composites with increased stiffness and strength up to 77.6% and 47.8%, respectively.","author":[{"dropping-particle":"","family":"Khatri","given":"Nava Raj","non-dropping-particle":"","parse-names":false,"suffix":""},{"dropping-particle":"","family":"Islam","given":"Md Nurul","non-dropping-particle":"","parse-names":false,"suffix":""},{"dropping-particle":"","family":"Cao","given":"Peng Fei","non-dropping-particle":"","parse-names":false,"suffix":""},{"dropping-particle":"","family":"Advincula","given":"Rigoberto C.","non-dropping-particle":"","parse-names":false,"suffix":""},{"dropping-particle":"","family":"Choi","given":"Wonbong","non-dropping-particle":"","parse-names":false,"suffix":""},{"dropping-particle":"","family":"Jiang","given":"Yijie","non-dropping-particle":"","parse-names":false,"suffix":""}],"container-title":"Additive Manufacturing","id":"ITEM-1","issued":{"date-parts":[["2021"]]},"page":"102419","publisher":"Elsevier B.V.","title":"Integrating helicoid channels for passive control of fiber alignment in direct-write 3D printing","type":"article-journal","volume":"48"},"uris":["http://www.mendeley.com/documents/?uuid=7f760f71-ad0f-489e-a3a8-be9deed49b60"]},{"id":"ITEM-2","itemData":{"DOI":"10.1002/adma.202108855","ISSN":"15214095","abstract":"Additive manufacturing (AM) has gained significant attention due to its ability to drive technological development as a sustainable, flexible, and customizable manufacturing scheme. Among the various AM techniques, direct ink writing (DIW) has emerged as the most versatile 3D printing technique for the broadest range of materials. DIW allows printing of practically any material, as long as the precursor ink can be engineered to demonstrate appropriate rheological behavior. This technique acts as a unique pathway to introduce design freedom, multifunctionality, and stability simultaneously into its printed structures. Here, a comprehensive review of DIW of complex 3D structures from various materials, including polymers, ceramics, glass, cement, graphene, metals, and their combinations through multimaterial printing is presented. The review begins with an overview of the fundamentals of ink rheology, followed by an in-depth discussion of the various methods to tailor the ink for DIW of different classes of materials. Then, the diverse applications of DIW ranging from electronics to food to biomedical industries are discussed. Finally, the current challenges and limitations of this technique are highlighted, followed by its prospects as a guideline toward possible futuristic innovations.","author":[{"dropping-particle":"","family":"Saadi","given":"M. A.S.R.","non-dropping-particle":"","parse-names":false,"suffix":""},{"dropping-particle":"","family":"Maguire","given":"Alianna","non-dropping-particle":"","parse-names":false,"suffix":""},{"dropping-particle":"","family":"Pottackal","given":"Neethu T.","non-dropping-particle":"","parse-names":false,"suffix":""},{"dropping-particle":"","family":"Thakur","given":"Md Shajedul Hoque","non-dropping-particle":"","parse-names":false,"suffix":""},{"dropping-particle":"","family":"Ikram","given":"Maruf Md","non-dropping-particle":"","parse-names":false,"suffix":""},{"dropping-particle":"","family":"Hart","given":"A. John","non-dropping-particle":"","parse-names":false,"suffix":""},{"dropping-particle":"","family":"Ajayan","given":"Pulickel M.","non-dropping-particle":"","parse-names":false,"suffix":""},{"dropping-particle":"","family":"Rahman","given":"Muhammad M.","non-dropping-particle":"","parse-names":false,"suffix":""}],"container-title":"Advanced Materials","id":"ITEM-2","issue":"28","issued":{"date-parts":[["2022"]]},"page":"2108855","title":"Direct Ink Writing: A 3D Printing Technology for Diverse Materials","type":"article-journal","volume":"34"},"uris":["http://www.mendeley.com/documents/?uuid=d966e644-8406-4363-8a78-2c1603cbb914"]},{"id":"ITEM-3","itemData":{"DOI":"10.1073/pnas.1715157115","ISSN":"10916490","PMID":"29348206","abstract":"Natural composites exhibit exceptional mechanical performance that often arises from complex fiber arrangements within continuous matrices. Inspired by these natural systems, we developed a rotational 3D printing method that enables spatially controlled orientation of short fibers in polymer matrices solely by varying the nozzle rotation speed relative to the printing speed. Using this method, we fabricated carbon fiber-epoxy composites composed of volume elements (voxels) with programmably defined fiber arrangements, including adjacent regions with orthogonally and helically oriented fibers that lead to nonuniform strain and failure as well as those with purely helical fiber orientations akin to natural composites that exhibit enhanced damage tolerance. Our approach broadens the design, microstructural complexity, and performance space for fiber-reinforced composites through site-specific optimization of their fiber orientation, strain, failure, and damage tolerance.","author":[{"dropping-particle":"","family":"Raney","given":"Jordan R.","non-dropping-particle":"","parse-names":false,"suffix":""},{"dropping-particle":"","family":"Compton","given":"Brett G.","non-dropping-particle":"","parse-names":false,"suffix":""},{"dropping-particle":"","family":"Mueller","given":"Jochen","non-dropping-particle":"","parse-names":false,"suffix":""},{"dropping-particle":"","family":"Ober","given":"Thomas J.","non-dropping-particle":"","parse-names":false,"suffix":""},{"dropping-particle":"","family":"Shea","given":"Kristina","non-dropping-particle":"","parse-names":false,"suffix":""},{"dropping-particle":"","family":"Lewis","given":"Jennifer A.","non-dropping-particle":"","parse-names":false,"suffix":""}],"container-title":"Proceedings of the National Academy of Sciences of the United States of America","id":"ITEM-3","issue":"6","issued":{"date-parts":[["2018"]]},"page":"1198-1203","title":"Rotational 3D printing of damage-tolerant composites with programmable mechanics","type":"article-journal","volume":"115"},"uris":["http://www.mendeley.com/documents/?uuid=ab75268f-07e2-4def-957c-f374d1b3ff0a"]},{"id":"ITEM-4","itemData":{"DOI":"10.1002/adma.201401804","ISSN":"15214095","PMID":"24942232","abstract":"A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Materials","id":"ITEM-4","issue":"34","issued":{"date-parts":[["2014"]]},"page":"5930-5935","title":"3D-printing of lightweight cellular composites","type":"article-journal","volume":"26"},"uris":["http://www.mendeley.com/documents/?uuid=59905498-6d19-443d-9445-c0d7fa950457"]},{"id":"ITEM-5","itemData":{"DOI":"10.1002/admt.201900521","ISSN":"2365-709X","abstract":"Many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Technologies","id":"ITEM-5","issue":"11","issued":{"date-parts":[["2019"]]},"page":"1900521","title":"3D Printing of Amylopectin-Based Natural Fiber Composites","type":"article-journal","volume":"4"},"uris":["http://www.mendeley.com/documents/?uuid=17c02304-9ebb-4f03-bfd4-c0e13b54194f"]}],"mendeley":{"formattedCitation":"&lt;sup&gt;11,25–27,50&lt;/sup&gt;","plainTextFormattedCitation":"11,25–27,50","previouslyFormattedCitation":"&lt;sup&gt;11,25–27,50&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11,25–27,50</w:t>
      </w:r>
      <w:r w:rsidRPr="005A6276">
        <w:rPr>
          <w:rFonts w:ascii="Times New Roman" w:hAnsi="Times New Roman" w:cs="Times New Roman"/>
          <w:color w:val="000000" w:themeColor="text1"/>
          <w:sz w:val="24"/>
          <w:szCs w:val="24"/>
        </w:rPr>
        <w:fldChar w:fldCharType="end"/>
      </w:r>
      <w:r w:rsidR="008B7ECC" w:rsidRPr="005A6276">
        <w:rPr>
          <w:rFonts w:ascii="Times New Roman" w:hAnsi="Times New Roman" w:cs="Times New Roman"/>
          <w:color w:val="000000" w:themeColor="text1"/>
          <w:sz w:val="24"/>
          <w:szCs w:val="24"/>
        </w:rPr>
        <w:t xml:space="preserve"> (Figure 2</w:t>
      </w:r>
      <w:r w:rsidR="008B7ECC" w:rsidRPr="005A6276">
        <w:rPr>
          <w:rFonts w:ascii="Times New Roman" w:hAnsi="Times New Roman" w:cs="Times New Roman"/>
          <w:color w:val="000000" w:themeColor="text1"/>
          <w:sz w:val="24"/>
          <w:szCs w:val="24"/>
        </w:rPr>
        <w:noBreakHyphen/>
      </w:r>
      <w:r w:rsidR="00956B78">
        <w:rPr>
          <w:rFonts w:ascii="Times New Roman" w:hAnsi="Times New Roman" w:cs="Times New Roman"/>
          <w:color w:val="000000" w:themeColor="text1"/>
          <w:sz w:val="24"/>
          <w:szCs w:val="24"/>
        </w:rPr>
        <w:t>2</w:t>
      </w:r>
      <w:r w:rsidR="008B7ECC" w:rsidRPr="005A6276">
        <w:rPr>
          <w:rFonts w:ascii="Times New Roman" w:hAnsi="Times New Roman" w:cs="Times New Roman"/>
          <w:color w:val="000000" w:themeColor="text1"/>
          <w:sz w:val="24"/>
          <w:szCs w:val="24"/>
        </w:rPr>
        <w:t>)</w:t>
      </w:r>
      <w:r w:rsidRPr="005A6276">
        <w:rPr>
          <w:rFonts w:ascii="Times New Roman" w:hAnsi="Times New Roman" w:cs="Times New Roman"/>
          <w:color w:val="000000" w:themeColor="text1"/>
          <w:sz w:val="24"/>
          <w:szCs w:val="24"/>
        </w:rPr>
        <w:t>. In an active approach</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{"citationItems":[{"id":"ITEM-1","itemData":{"DOI":"10.1002/adma.202108855","ISSN":"15214095","abstract":"Additive manufacturing (AM) has gained significant attention due to its ability to drive technological development as a sustainable, flexible, and customizable manufacturing scheme. Among the various AM techniques, direct ink writing (DIW) has emerged as the most versatile 3D printing technique for the broadest range of materials. DIW allows printing of practically any material, as long as the precursor ink can be engineered to demonstrate appropriate rheological behavior. This technique acts as a unique pathway to introduce design freedom, multifunctionality, and stability simultaneously into its printed structures. Here, a comprehensive review of DIW of complex 3D structures from various materials, including polymers, ceramics, glass, cement, graphene, metals, and their combinations through multimaterial printing is presented. The review begins with an overview of the fundamentals of ink rheology, followed by an in-depth discussion of the various methods to tailor the ink for DIW of different classes of materials. Then, the diverse applications of DIW ranging from electronics to food to biomedical industries are discussed. Finally, the current challenges and limitations of this technique are highlighted, followed by its prospects as a guideline toward possible futuristic innovations.","author":[{"dropping-particle":"","family":"Saadi","given":"M. A.S.R.","non-dropping-particle":"","parse-names":false,"suffix":""},{"dropping-particle":"","family":"Maguire","given":"Alianna","non-dropping-particle":"","parse-names":false,"suffix":""},{"dropping-particle":"","family":"Pottackal","given":"Neethu T.","non-dropping-particle":"","parse-names":false,"suffix":""},{"dropping-particle":"","family":"Thakur","given":"Md Shajedul Hoque","non-dropping-particle":"","parse-names":false,"suffix":""},{"dropping-particle":"","family":"Ikram","given":"Maruf Md","non-dropping-particle":"","parse-names":false,"suffix":""},{"dropping-particle":"","family":"Hart","given":"A. John","non-dropping-particle":"","parse-names":false,"suffix":""},{"dropping-particle":"","family":"Ajayan","given":"Pulickel M.","non-dropping-particle":"","parse-names":false,"suffix":""},{"dropping-particle":"","family":"Rahman","given":"Muhammad M.","non-dropping-particle":"","parse-names":false,"suffix":""}],"container-title":"Advanced Materials","id":"ITEM-1","issue":"28","issued":{"date-parts":[["2022"]]},"page":"2108855","title":"Direct Ink Writing: A 3D Printing Technology for Diverse Materials","type":"article-journal","volume":"34"},"uris":["http://www.mendeley.com/documents/?uuid=d966e644-8406-4363-8a78-2c1603cbb914"]}],"mendeley":{"formattedCitation":"&lt;sup&gt;27&lt;/sup&gt;","plainTextFormattedCitation":"27","previouslyFormattedCitation":"&lt;sup&gt;27&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27</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magnetic fields, electromagnetic waves, acoustic waves, and heat sources are inserted, while in a passive approach</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{"citationItems":[{"id":"ITEM-1","itemData":{"DOI":"10.1016/j.addma.2021.102419","ISSN":"22148604","abstract":"3D printing of fiber-reinforced composites has been receiving increasing attention as an efficient additive approach enabling lightweight, functional, and high-performance components required for industrial applications. The properties of fiber composites significantly depend on internal microstructures, including fiber orientation, distribution, and degree of alignment. Although multiple strategies have been introduced for controlling the fiber composites microstructures, these strategies are mostly active approaches relying on additional control of mechatronics parts, external forces, or intentionally introduced unstable flows inside narrow nozzles. These methods suffer from higher risk of nozzle clogging and requiring extra parts in 3D printing. Here, we introduce helicoid channels into extrusion system as a passive approach to control the fiber alignment without any additional moving parts in direct-write 3D printing. The helicoid channels automatically guide the composite inks and align fibers before flowing into narrow nozzle space, avoiding clogging and improving printability. The analyses indicate that both helicoid surface to volume ratio and helix angle affect the pre-alignment of fibers, leading to tunable mechanical properties of printed fiber-reinforced composites with increased stiffness and strength up to 77.6% and 47.8%, respectively.","author":[{"dropping-particle":"","family":"Khatri","given":"Nava Raj","non-dropping-particle":"","parse-names":false,"suffix":""},{"dropping-particle":"","family":"Islam","given":"Md Nurul","non-dropping-particle":"","parse-names":false,"suffix":""},{"dropping-particle":"","family":"Cao","given":"Peng Fei","non-dropping-particle":"","parse-names":false,"suffix":""},{"dropping-particle":"","family":"Advincula","given":"Rigoberto C.","non-dropping-particle":"","parse-names":false,"suffix":""},{"dropping-particle":"","family":"Choi","given":"Wonbong","non-dropping-particle":"","parse-names":false,"suffix":""},{"dropping-particle":"","family":"Jiang","given":"Yijie","non-dropping-particle":"","parse-names":false,"suffix":""}],"container-title":"Additive Manufacturing","id":"ITEM-1","issued":{"date-parts":[["2021"]]},"page":"102419","publisher":"Elsevier B.V.","title":"Integrating helicoid channels for passive control of fiber alignment in direct-write 3D printing","type":"article-journal","volume":"48"},"uris":["http://www.mendeley.com/documents/?uuid=7f760f71-ad0f-489e-a3a8-be9deed49b60"]}],"mendeley":{"formattedCitation":"&lt;sup&gt;50&lt;/sup&gt;","plainTextFormattedCitation":"50","previouslyFormattedCitation":"&lt;sup&gt;50&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50</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helicoid channels are integrated into materials holding syringe. DIW's versatility is further enhanced by the ability to fabricate multi-material structures through the extrusion of multiple materials into a single design</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{"citationItems":[{"id":"ITEM-1","itemData":{"DOI":"10.1038/s41586-019-1736-8","ISSN":"14764687","PMID":"31723289","abstract":"There is growing interest in voxelated matter that is designed and fabricated voxel by voxel1–4. Currently, inkjet-based three-dimensional (3D) printing is the only widely adopted method that is capable of creating 3D voxelated materials with high precision1–4, but the physics of droplet formation requires the use of low-viscosity inks to ensure successful printing5. By contrast, direct ink writing, an extrusion-based 3D printing method, is capable of patterning a much broader range of materials6–13. However, it is difficult to generate multimaterial voxelated matter by extruding monolithic cylindrical filaments in a layer-by-layer manner. Here we report the design and fabrication of voxelated soft matter using multimaterial multinozzle 3D (MM3D) printing, in which the composition, function and structure of the materials are programmed at the voxel scale. Our MM3D printheads exploit the diode-like behaviour that arises when multiple viscoelastic materials converge at a junction to enable seamless, high-frequency switching between up to eight different materials to create voxels with a volume approaching that of the nozzle diameter cubed. As exemplars, we fabricate a Miura origami pattern14 and a millipede-like soft robot that locomotes by co-printing multiple epoxy and silicone elastomer inks of stiffness varying by several orders of magnitude. Our method substantially broadens the palette of voxelated materials that can be designed and manufactured in complex motifs.","author":[{"dropping-particle":"","family":"Skylar-Scott","given":"Mark A.","non-dropping-particle":"","parse-names":false,"suffix":""},{"dropping-particle":"","family":"Mueller","given":"Jochen","non-dropping-particle":"","parse-names":false,"suffix":""},{"dropping-particle":"","family":"Visser","given":"Claas W.","non-dropping-particle":"","parse-names":false,"suffix":""},{"dropping-particle":"","family":"Lewis","given":"Jennifer A.","non-dropping-particle":"","parse-names":false,"suffix":""}],"container-title":"Nature","id":"ITEM-1","issued":{"date-parts":[["2019"]]},"page":"330-335","publisher":"Springer US","title":"Voxelated soft matter via multimaterial multinozzle 3D printing","type":"article-journal","volume":"575"},"uris":["http://www.mendeley.com/documents/?uuid=4ad554a0-2382-4286-9d8a-b53ee58f06c8"]},{"id":"ITEM-2","itemData":{"DOI":"10.1002/advs.201800730","ISSN":"21983844","abstract":"3D printing with a high degree of spatial and compositional precision could open new avenues to the design and fabrication of functional composites. By combining the direct ink writing and microfluidics, a multimaterial 3D printing system for fabricating textured composites with liquid inclusions of programmable spatial distribution and compositions is reported here. Phase diagrams for the rational selection of desired printing parameters are determined through a combination of simple theoretical analysis and experimental studies. 1D, 2D, and 3D structures programmed with desired inclusion patterns and compositions are fabricated. Moreover, the versatility of this 3D printing framework in fabricating layered composite beams of tunable thermal property and self-healing materials is demonstrated. The proposed multimaterial microfluidic 3D printing framework could be broadly applicable for structural composites and soft robotic devices.","author":[{"dropping-particle":"","family":"Li","given":"Xiying","non-dropping-particle":"","parse-names":false,"suffix":""},{"dropping-particle":"","family":"Zhang","given":"Jia Ming","non-dropping-particle":"","parse-names":false,"suffix":""},{"dropping-particle":"","family":"Yi","given":"Xin","non-dropping-particle":"","parse-names":false,"suffix":""},{"dropping-particle":"","family":"Huang","given":"Zhongyi","non-dropping-particle":"","parse-names":false,"suffix":""},{"dropping-particle":"","family":"Lv","given":"Pengyu","non-dropping-particle":"","parse-names":false,"suffix":""},{"dropping-particle":"","family":"Duan","given":"Huiling","non-dropping-particle":"","parse-names":false,"suffix":""}],"container-title":"Advanced Science","id":"ITEM-2","issue":"3","issued":{"date-parts":[["2019"]]},"page":"1800730","title":"Multimaterial Microfluidic 3D Printing of Textured Composites with Liquid Inclusions","type":"article-journal","volume":"6"},"uris":["http://www.mendeley.com/documents/?uuid=ed8d2242-35d9-4136-ba50-c6b3cad63c02"]}],"mendeley":{"formattedCitation":"&lt;sup&gt;51,52&lt;/sup&gt;","plainTextFormattedCitation":"51,52","previouslyFormattedCitation":"&lt;sup&gt;51,52&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51,52</w:t>
      </w:r>
      <w:r w:rsidRPr="005A6276">
        <w:rPr>
          <w:rFonts w:ascii="Times New Roman" w:hAnsi="Times New Roman" w:cs="Times New Roman"/>
          <w:color w:val="000000" w:themeColor="text1"/>
          <w:sz w:val="24"/>
          <w:szCs w:val="24"/>
        </w:rPr>
        <w:fldChar w:fldCharType="end"/>
      </w:r>
      <w:r w:rsidR="008B7ECC" w:rsidRPr="005A6276">
        <w:rPr>
          <w:rFonts w:ascii="Times New Roman" w:hAnsi="Times New Roman" w:cs="Times New Roman"/>
          <w:color w:val="000000" w:themeColor="text1"/>
          <w:sz w:val="24"/>
          <w:szCs w:val="24"/>
        </w:rPr>
        <w:t>(Figure 2</w:t>
      </w:r>
      <w:r w:rsidR="008B7ECC" w:rsidRPr="005A6276">
        <w:rPr>
          <w:rFonts w:ascii="Times New Roman" w:hAnsi="Times New Roman" w:cs="Times New Roman"/>
          <w:color w:val="000000" w:themeColor="text1"/>
          <w:sz w:val="24"/>
          <w:szCs w:val="24"/>
        </w:rPr>
        <w:noBreakHyphen/>
      </w:r>
      <w:r w:rsidR="008135FA">
        <w:rPr>
          <w:rFonts w:ascii="Times New Roman" w:hAnsi="Times New Roman" w:cs="Times New Roman"/>
          <w:color w:val="000000" w:themeColor="text1"/>
          <w:sz w:val="24"/>
          <w:szCs w:val="24"/>
        </w:rPr>
        <w:t>2</w:t>
      </w:r>
      <w:r w:rsidR="008B7ECC" w:rsidRPr="005A6276">
        <w:rPr>
          <w:rFonts w:ascii="Times New Roman" w:hAnsi="Times New Roman" w:cs="Times New Roman"/>
          <w:color w:val="000000" w:themeColor="text1"/>
          <w:sz w:val="24"/>
          <w:szCs w:val="24"/>
        </w:rPr>
        <w:t>).</w:t>
      </w:r>
      <w:r w:rsidRPr="005A6276">
        <w:rPr>
          <w:rFonts w:ascii="Times New Roman" w:hAnsi="Times New Roman" w:cs="Times New Roman"/>
          <w:color w:val="000000" w:themeColor="text1"/>
          <w:sz w:val="24"/>
          <w:szCs w:val="24"/>
        </w:rPr>
        <w:t xml:space="preserve"> It also provides a promising technology for fabricating shape-morphing structure using smart materials that respond to external stimuli through 4D printing</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{"citationItems":[{"id":"ITEM-1","itemData":{"DOI":"10.3389/fmats.2021.658046","ISSN":"22968016","abstract":"Soft tactile sensors (STSs) combine the flexibility and the converting ability between mechanical forces and electrical signals. 4D printing was first introduced in 2013, and attracted great interest because of its versatile functionalities in actuators, artificial muscles, STSs, soft energy harvesting, pneumatic nets, electroactive polymers, and soft electronics. Using the 4D printing concept to fabricate STSs is promising, yet it is at its infant stage. At present, researchers have utilized two types of strategies: one is directly using smart materials through 3D printing manufacturing, and the other is programming codes of components and structures to create controllable changes. This review summarizes the recent research on 4D printing toward STSs and discusses the future perspectives of this emerging field.","author":[{"dropping-particle":"","family":"Tang","given":"Yuneng","non-dropping-particle":"","parse-names":false,"suffix":""},{"dropping-particle":"","family":"Dai","given":"Baiqian","non-dropping-particle":"","parse-names":false,"suffix":""},{"dropping-particle":"","family":"Su","given":"Bin","non-dropping-particle":"","parse-names":false,"suffix":""},{"dropping-particle":"","family":"Shi","given":"Yusheng","non-dropping-particle":"","parse-names":false,"suffix":""}],"container-title":"Frontiers in Materials","id":"ITEM-1","issued":{"date-parts":[["2021"]]},"page":"658046","title":"Recent Advances of 4D Printing Technologies Toward Soft Tactile Sensors","type":"article-journal","volume":"8"},"uris":["http://www.mendeley.com/documents/?uuid=9867d6bc-47a0-44c9-9683-2388d2ccdfd2"]},{"id":"ITEM-2","itemData":{"DOI":"10.1038/nmat4544","ISSN":"14764660","PMID":"26808461","abstract":"Shape-morphing systems can be found in many areas, including smart textiles, autonomous robotics, biomedical devices, drug delivery and tissue engineering. The natural analogues of such systems are exemplified by nastic plant motions, where a variety of organs such as tendrils, bracts, leaves and flowers respond to environmental stimuli (such as humidity, light or touch) by varying internal turgor, which leads to dynamic conformations governed by the tissue composition and microstructural anisotropy of cell walls. Inspired by these botanical systems, we printed composite hydrogel architectures that are encoded with localized, anisotropic swelling behaviour controlled by the alignment of cellulose fibrils along prescribed four-dimensional printing pathways. When combined with a minimal theoretical framework that allows us to solve the inverse problem of designing the alignment patterns for prescribed target shapes, we can programmably fabricate plant-inspired architectures that change shape on immersion in water, yielding complex three-dimensional morphologies.","author":[{"dropping-particle":"","family":"Sydney Gladman","given":"A.","non-dropping-particle":"","parse-names":false,"suffix":""},{"dropping-particle":"","family":"Matsumoto","given":"Elisabetta A.","non-dropping-particle":"","parse-names":false,"suffix":""},{"dropping-particle":"","family":"Nuzzo","given":"Ralph G.","non-dropping-particle":"","parse-names":false,"suffix":""},{"dropping-particle":"","family":"Mahadevan","given":"L.","non-dropping-particle":"","parse-names":false,"suffix":""},{"dropping-particle":"","family":"Lewis","given":"Jennifer A.","non-dropping-particle":"","parse-names":false,"suffix":""}],"container-title":"Nature Materials","id":"ITEM-2","issue":"4","issued":{"date-parts":[["2016"]]},"page":"413-418","title":"Biomimetic 4D printing","type":"article-journal","volume":"15"},"uris":["http://www.mendeley.com/documents/?uuid=1c3bdd8f-cf7b-469e-89a4-804c6ff35f1f"]}],"mendeley":{"formattedCitation":"&lt;sup&gt;43,53&lt;/sup&gt;","plainTextFormattedCitation":"43,53","previouslyFormattedCitation":"&lt;sup&gt;43,53&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43,53</w:t>
      </w:r>
      <w:r w:rsidRPr="005A6276">
        <w:rPr>
          <w:rFonts w:ascii="Times New Roman" w:hAnsi="Times New Roman" w:cs="Times New Roman"/>
          <w:color w:val="000000" w:themeColor="text1"/>
          <w:sz w:val="24"/>
          <w:szCs w:val="24"/>
        </w:rPr>
        <w:fldChar w:fldCharType="end"/>
      </w:r>
      <w:r w:rsidR="008B7ECC" w:rsidRPr="005A6276">
        <w:rPr>
          <w:rFonts w:ascii="Times New Roman" w:hAnsi="Times New Roman" w:cs="Times New Roman"/>
          <w:color w:val="000000" w:themeColor="text1"/>
          <w:sz w:val="24"/>
          <w:szCs w:val="24"/>
        </w:rPr>
        <w:t xml:space="preserve">(Figure </w:t>
      </w:r>
      <w:r w:rsidR="008B7ECC" w:rsidRPr="005A6276">
        <w:rPr>
          <w:rFonts w:ascii="Times New Roman" w:hAnsi="Times New Roman" w:cs="Times New Roman"/>
          <w:color w:val="000000" w:themeColor="text1"/>
          <w:sz w:val="24"/>
          <w:szCs w:val="24"/>
        </w:rPr>
        <w:lastRenderedPageBreak/>
        <w:t>2</w:t>
      </w:r>
      <w:r w:rsidR="008B7ECC" w:rsidRPr="005A6276">
        <w:rPr>
          <w:rFonts w:ascii="Times New Roman" w:hAnsi="Times New Roman" w:cs="Times New Roman"/>
          <w:color w:val="000000" w:themeColor="text1"/>
          <w:sz w:val="24"/>
          <w:szCs w:val="24"/>
        </w:rPr>
        <w:noBreakHyphen/>
      </w:r>
      <w:r w:rsidR="00EB2245">
        <w:rPr>
          <w:rFonts w:ascii="Times New Roman" w:hAnsi="Times New Roman" w:cs="Times New Roman"/>
          <w:color w:val="000000" w:themeColor="text1"/>
          <w:sz w:val="24"/>
          <w:szCs w:val="24"/>
        </w:rPr>
        <w:t>2</w:t>
      </w:r>
      <w:r w:rsidR="008B7ECC" w:rsidRPr="005A6276">
        <w:rPr>
          <w:rFonts w:ascii="Times New Roman" w:hAnsi="Times New Roman" w:cs="Times New Roman"/>
          <w:color w:val="000000" w:themeColor="text1"/>
          <w:sz w:val="24"/>
          <w:szCs w:val="24"/>
        </w:rPr>
        <w:t>).</w:t>
      </w:r>
      <w:r w:rsidRPr="005A6276">
        <w:rPr>
          <w:rFonts w:ascii="Times New Roman" w:hAnsi="Times New Roman" w:cs="Times New Roman"/>
          <w:color w:val="000000" w:themeColor="text1"/>
          <w:sz w:val="24"/>
          <w:szCs w:val="24"/>
        </w:rPr>
        <w:t xml:space="preserve"> In addition to product design and prototyping, this AM method has potential to manufacture products on an industrial scale</w:t>
      </w:r>
      <w:r w:rsidRPr="005A6276">
        <w:rPr>
          <w:rFonts w:ascii="Times New Roman" w:hAnsi="Times New Roman" w:cs="Times New Roman"/>
          <w:color w:val="000000" w:themeColor="text1"/>
          <w:sz w:val="24"/>
          <w:szCs w:val="24"/>
        </w:rPr>
        <w:fldChar w:fldCharType="begin" w:fldLock="1"/>
      </w:r>
      <w:r w:rsidRPr="005A6276">
        <w:rPr>
          <w:rFonts w:ascii="Times New Roman" w:hAnsi="Times New Roman" w:cs="Times New Roman"/>
          <w:color w:val="000000" w:themeColor="text1"/>
          <w:sz w:val="24"/>
          <w:szCs w:val="24"/>
        </w:rPr>
        <w:instrText>ADDIN CSL_CITATION {"citationItems":[{"id":"ITEM-1","itemData":{"DOI":"10.1002/adma.201401804","ISSN":"15214095","PMID":"24942232","abstract":"A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Materials","id":"ITEM-1","issue":"34","issued":{"date-parts":[["2014"]]},"page":"5930-5935","title":"3D-printing of lightweight cellular composites","type":"article-journal","volume":"26"},"uris":["http://www.mendeley.com/documents/?uuid=59905498-6d19-443d-9445-c0d7fa950457"]},{"id":"ITEM-2","itemData":{"DOI":"10.1002/admt.201900521","ISSN":"2365-709X","abstract":"Many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Technologies","id":"ITEM-2","issue":"11","issued":{"date-parts":[["2019"]]},"page":"1900521","title":"3D Printing of Amylopectin-Based Natural Fiber Composites","type":"article-journal","volume":"4"},"uris":["http://www.mendeley.com/documents/?uuid=17c02304-9ebb-4f03-bfd4-c0e13b54194f"]},{"id":"ITEM-3","itemData":{"DOI":"10.1021/acssuschemeng.2c01806","ISSN":"2168-0485","author":[{"dropping-particle":"","family":"Islam","given":"Md. Nurul","non-dropping-particle":"","parse-names":false,"suffix":""},{"dropping-particle":"","family":"Jiang","given":"Yijie","non-dropping-particle":"","parse-names":false,"suffix":""}],"container-title":"ACS Sustainable Chemistry &amp; Engineering","id":"ITEM-3","issue":"24","issued":{"date-parts":[["2022"]]},"page":"7818-7824","title":"3D Printable Sustainable Composites with Thermally Tunable Properties Entirely from Corn-Based Products","type":"article-journal","volume":"10"},"uris":["http://www.mendeley.com/documents/?uuid=04c17505-60ae-4a7a-b0c0-e38e2e79ece0"]}],"mendeley":{"formattedCitation":"&lt;sup&gt;11,21,26&lt;/sup&gt;","plainTextFormattedCitation":"11,21,26","previouslyFormattedCitation":"&lt;sup&gt;11,21,26&lt;/sup&gt;"},"properties":{"noteIndex":0},"schema":"https://github.com/citation-style-language/schema/raw/master/csl-citation.json"}</w:instrText>
      </w:r>
      <w:r w:rsidRPr="005A6276">
        <w:rPr>
          <w:rFonts w:ascii="Times New Roman" w:hAnsi="Times New Roman" w:cs="Times New Roman"/>
          <w:color w:val="000000" w:themeColor="text1"/>
          <w:sz w:val="24"/>
          <w:szCs w:val="24"/>
        </w:rPr>
        <w:fldChar w:fldCharType="separate"/>
      </w:r>
      <w:r w:rsidRPr="005A6276">
        <w:rPr>
          <w:rFonts w:ascii="Times New Roman" w:hAnsi="Times New Roman" w:cs="Times New Roman"/>
          <w:noProof/>
          <w:color w:val="000000" w:themeColor="text1"/>
          <w:sz w:val="24"/>
          <w:szCs w:val="24"/>
          <w:vertAlign w:val="superscript"/>
        </w:rPr>
        <w:t>11,21,26</w:t>
      </w:r>
      <w:r w:rsidRPr="005A6276">
        <w:rPr>
          <w:rFonts w:ascii="Times New Roman" w:hAnsi="Times New Roman" w:cs="Times New Roman"/>
          <w:color w:val="000000" w:themeColor="text1"/>
          <w:sz w:val="24"/>
          <w:szCs w:val="24"/>
        </w:rPr>
        <w:fldChar w:fldCharType="end"/>
      </w:r>
      <w:r w:rsidRPr="005A6276">
        <w:rPr>
          <w:rFonts w:ascii="Times New Roman" w:hAnsi="Times New Roman" w:cs="Times New Roman"/>
          <w:color w:val="000000" w:themeColor="text1"/>
          <w:sz w:val="24"/>
          <w:szCs w:val="24"/>
        </w:rPr>
        <w:t>. Thus, DIW has emerged as a powerful manufacturing process for emerging technologies in composite manufacturing, organ printing, tissue engineering, food printing, soft robotics, electronics, sensors, energy storage and harvesting.</w:t>
      </w:r>
    </w:p>
    <w:p w14:paraId="13600544" w14:textId="77777777" w:rsidR="00D4133D" w:rsidRDefault="00DB6EA3" w:rsidP="00D4133D">
      <w:pPr>
        <w:pStyle w:val="ListParagraph"/>
        <w:keepNext/>
        <w:ind w:left="0"/>
        <w:jc w:val="center"/>
      </w:pPr>
      <w:r>
        <w:rPr>
          <w:noProof/>
        </w:rPr>
        <w:drawing>
          <wp:inline distT="0" distB="0" distL="0" distR="0" wp14:anchorId="54A2E3B3" wp14:editId="56D95AD5">
            <wp:extent cx="3609975" cy="3501759"/>
            <wp:effectExtent l="0" t="0" r="0" b="3810"/>
            <wp:docPr id="31235614" name="Picture 1" descr="A collage of different types of fi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5614" name="Picture 1" descr="A collage of different types of fiber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65635" cy="3555751"/>
                    </a:xfrm>
                    <a:prstGeom prst="rect">
                      <a:avLst/>
                    </a:prstGeom>
                    <a:noFill/>
                    <a:ln>
                      <a:noFill/>
                    </a:ln>
                  </pic:spPr>
                </pic:pic>
              </a:graphicData>
            </a:graphic>
          </wp:inline>
        </w:drawing>
      </w:r>
    </w:p>
    <w:p w14:paraId="53F11A4B" w14:textId="4DD4ED2B" w:rsidR="00DB6EA3" w:rsidRPr="005A6276" w:rsidRDefault="00D4133D" w:rsidP="00FA001D">
      <w:pPr>
        <w:pStyle w:val="Caption"/>
        <w:rPr>
          <w:rFonts w:cs="Times New Roman"/>
          <w:szCs w:val="24"/>
        </w:rPr>
      </w:pPr>
      <w:bookmarkStart w:id="46" w:name="_Toc163465961"/>
      <w:r>
        <w:t xml:space="preserve">Figure </w:t>
      </w:r>
      <w:r w:rsidR="00893A45">
        <w:fldChar w:fldCharType="begin"/>
      </w:r>
      <w:r w:rsidR="00893A45">
        <w:instrText xml:space="preserve"> STYLEREF 1 \s </w:instrText>
      </w:r>
      <w:r w:rsidR="00893A45">
        <w:fldChar w:fldCharType="separate"/>
      </w:r>
      <w:r w:rsidR="00893A45">
        <w:rPr>
          <w:noProof/>
        </w:rPr>
        <w:t>2</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3</w:t>
      </w:r>
      <w:r w:rsidR="00893A45">
        <w:fldChar w:fldCharType="end"/>
      </w:r>
      <w:r>
        <w:t xml:space="preserve">: </w:t>
      </w:r>
      <w:r w:rsidRPr="008A3AA0">
        <w:t>Fibers and fillers from renewable and sustainable resources for sustainable composite materials</w:t>
      </w:r>
      <w:r w:rsidR="00932C20" w:rsidRPr="00932C20">
        <w:rPr>
          <w:vertAlign w:val="superscript"/>
        </w:rPr>
        <w:t>21,</w:t>
      </w:r>
      <w:r w:rsidR="00205B0D" w:rsidRPr="00205B0D">
        <w:rPr>
          <w:vertAlign w:val="superscript"/>
        </w:rPr>
        <w:t>103,104,105,106,107,108</w:t>
      </w:r>
      <w:r w:rsidRPr="008A3AA0">
        <w:t>.</w:t>
      </w:r>
      <w:bookmarkEnd w:id="46"/>
    </w:p>
    <w:p w14:paraId="6DA8B43F" w14:textId="29921664" w:rsidR="005D7891" w:rsidRPr="001B1BAE" w:rsidRDefault="005D7891" w:rsidP="00A34EDC">
      <w:pPr>
        <w:pStyle w:val="Heading2"/>
        <w:keepNext w:val="0"/>
        <w:keepLines w:val="0"/>
        <w:widowControl w:val="0"/>
        <w:ind w:left="0" w:firstLine="0"/>
        <w:rPr>
          <w:rFonts w:ascii="Times New Roman" w:hAnsi="Times New Roman" w:cs="Times New Roman"/>
          <w:b/>
          <w:bCs/>
          <w:color w:val="000000" w:themeColor="text1"/>
          <w:sz w:val="24"/>
          <w:szCs w:val="24"/>
        </w:rPr>
      </w:pPr>
      <w:bookmarkStart w:id="47" w:name="_Toc163919223"/>
      <w:r w:rsidRPr="005A6276">
        <w:rPr>
          <w:rFonts w:ascii="Times New Roman" w:hAnsi="Times New Roman" w:cs="Times New Roman"/>
          <w:b/>
          <w:bCs/>
          <w:color w:val="000000" w:themeColor="text1"/>
          <w:sz w:val="24"/>
          <w:szCs w:val="24"/>
        </w:rPr>
        <w:t>Sustainable materials</w:t>
      </w:r>
      <w:r w:rsidR="005A6276" w:rsidRPr="005A6276">
        <w:rPr>
          <w:rFonts w:ascii="Times New Roman" w:hAnsi="Times New Roman" w:cs="Times New Roman"/>
          <w:b/>
          <w:bCs/>
          <w:color w:val="000000" w:themeColor="text1"/>
          <w:sz w:val="24"/>
          <w:szCs w:val="24"/>
        </w:rPr>
        <w:t>:</w:t>
      </w:r>
      <w:r w:rsidR="001B1BAE">
        <w:rPr>
          <w:rFonts w:ascii="Times New Roman" w:hAnsi="Times New Roman" w:cs="Times New Roman"/>
          <w:b/>
          <w:bCs/>
          <w:color w:val="000000" w:themeColor="text1"/>
          <w:sz w:val="24"/>
          <w:szCs w:val="24"/>
        </w:rPr>
        <w:t xml:space="preserve"> </w:t>
      </w:r>
      <w:r w:rsidR="00E60545" w:rsidRPr="001B1BAE">
        <w:rPr>
          <w:rFonts w:ascii="Times New Roman" w:hAnsi="Times New Roman" w:cs="Times New Roman"/>
          <w:color w:val="000000" w:themeColor="text1"/>
          <w:sz w:val="24"/>
          <w:szCs w:val="24"/>
        </w:rPr>
        <w:t>Bio composites, comprising of a nature based biodegradable polymer as the matrix and biofiber as the reinforcement, inherently possess biodegradability and environmental friendliness due to the biodegradable nature of both components</w:t>
      </w:r>
      <w:r w:rsidR="008B7ECC" w:rsidRPr="001B1BAE">
        <w:rPr>
          <w:rFonts w:ascii="Times New Roman" w:hAnsi="Times New Roman" w:cs="Times New Roman"/>
          <w:color w:val="000000" w:themeColor="text1"/>
          <w:sz w:val="24"/>
          <w:szCs w:val="24"/>
        </w:rPr>
        <w:t xml:space="preserve"> (Figure 2</w:t>
      </w:r>
      <w:r w:rsidR="008B7ECC" w:rsidRPr="001B1BAE">
        <w:rPr>
          <w:rFonts w:ascii="Times New Roman" w:hAnsi="Times New Roman" w:cs="Times New Roman"/>
          <w:color w:val="000000" w:themeColor="text1"/>
          <w:sz w:val="24"/>
          <w:szCs w:val="24"/>
        </w:rPr>
        <w:noBreakHyphen/>
      </w:r>
      <w:r w:rsidR="00EB2245">
        <w:rPr>
          <w:rFonts w:ascii="Times New Roman" w:hAnsi="Times New Roman" w:cs="Times New Roman"/>
          <w:color w:val="000000" w:themeColor="text1"/>
          <w:sz w:val="24"/>
          <w:szCs w:val="24"/>
        </w:rPr>
        <w:t>3</w:t>
      </w:r>
      <w:r w:rsidR="008B7ECC" w:rsidRPr="001B1BAE">
        <w:rPr>
          <w:rFonts w:ascii="Times New Roman" w:hAnsi="Times New Roman" w:cs="Times New Roman"/>
          <w:color w:val="000000" w:themeColor="text1"/>
          <w:sz w:val="24"/>
          <w:szCs w:val="24"/>
        </w:rPr>
        <w:t>)</w:t>
      </w:r>
      <w:r w:rsidR="00E60545" w:rsidRPr="001B1BAE">
        <w:rPr>
          <w:rFonts w:ascii="Times New Roman" w:hAnsi="Times New Roman" w:cs="Times New Roman"/>
          <w:color w:val="000000" w:themeColor="text1"/>
          <w:sz w:val="24"/>
          <w:szCs w:val="24"/>
        </w:rPr>
        <w:t>.</w:t>
      </w:r>
      <w:r w:rsidR="008B7ECC" w:rsidRPr="001B1BAE">
        <w:rPr>
          <w:rFonts w:ascii="Times New Roman" w:hAnsi="Times New Roman" w:cs="Times New Roman"/>
          <w:color w:val="000000" w:themeColor="text1"/>
          <w:sz w:val="24"/>
          <w:szCs w:val="24"/>
        </w:rPr>
        <w:t xml:space="preserve"> In contrast, petroleum-based plastics, derived from synthetic polymers, lack biodegradability. Composites incorporating natural fibers and non-biodegradable synthetic polymers represent a novel material class but do not achieve complete biodegradability. Heightened global environmental consciousness has spurred a shift towards designing materials that align with </w:t>
      </w:r>
      <w:r w:rsidR="008B7ECC" w:rsidRPr="001B1BAE">
        <w:rPr>
          <w:rFonts w:ascii="Times New Roman" w:hAnsi="Times New Roman" w:cs="Times New Roman"/>
          <w:color w:val="000000" w:themeColor="text1"/>
          <w:sz w:val="24"/>
          <w:szCs w:val="24"/>
        </w:rPr>
        <w:lastRenderedPageBreak/>
        <w:t>environmental sustainability. Biofibers sourced from natural resources, serving as reinforcing fibers in both thermoplastic and thermoset matrix composites, offer notable environmental advantages over petroleum-based materials (Figure 2</w:t>
      </w:r>
      <w:r w:rsidR="008B7ECC" w:rsidRPr="001B1BAE">
        <w:rPr>
          <w:rFonts w:ascii="Times New Roman" w:hAnsi="Times New Roman" w:cs="Times New Roman"/>
          <w:color w:val="000000" w:themeColor="text1"/>
          <w:sz w:val="24"/>
          <w:szCs w:val="24"/>
        </w:rPr>
        <w:noBreakHyphen/>
      </w:r>
      <w:r w:rsidR="00EB2245">
        <w:rPr>
          <w:rFonts w:ascii="Times New Roman" w:hAnsi="Times New Roman" w:cs="Times New Roman"/>
          <w:color w:val="000000" w:themeColor="text1"/>
          <w:sz w:val="24"/>
          <w:szCs w:val="24"/>
        </w:rPr>
        <w:t>3</w:t>
      </w:r>
      <w:r w:rsidR="008B7ECC" w:rsidRPr="001B1BAE">
        <w:rPr>
          <w:rFonts w:ascii="Times New Roman" w:hAnsi="Times New Roman" w:cs="Times New Roman"/>
          <w:color w:val="000000" w:themeColor="text1"/>
          <w:sz w:val="24"/>
          <w:szCs w:val="24"/>
        </w:rPr>
        <w:t xml:space="preserve">). </w:t>
      </w:r>
      <w:r w:rsidR="00E60545" w:rsidRPr="001B1BAE">
        <w:rPr>
          <w:rFonts w:ascii="Times New Roman" w:hAnsi="Times New Roman" w:cs="Times New Roman"/>
          <w:color w:val="000000" w:themeColor="text1"/>
          <w:sz w:val="24"/>
          <w:szCs w:val="24"/>
        </w:rPr>
        <w:t>There is growing interest in developing nature-based advanced and functional materials for AM as they are renewable, recyclable, biodegradable and environmentally friendly replacements for currently used petroleum based-materials</w:t>
      </w:r>
      <w:r w:rsidR="00E60545" w:rsidRPr="001B1BAE">
        <w:rPr>
          <w:rFonts w:ascii="Times New Roman" w:hAnsi="Times New Roman" w:cs="Times New Roman"/>
          <w:color w:val="000000" w:themeColor="text1"/>
          <w:sz w:val="24"/>
          <w:szCs w:val="24"/>
        </w:rPr>
        <w:fldChar w:fldCharType="begin" w:fldLock="1"/>
      </w:r>
      <w:r w:rsidR="00E60545" w:rsidRPr="001B1BAE">
        <w:rPr>
          <w:rFonts w:ascii="Times New Roman" w:hAnsi="Times New Roman" w:cs="Times New Roman"/>
          <w:color w:val="000000" w:themeColor="text1"/>
          <w:sz w:val="24"/>
          <w:szCs w:val="24"/>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Composites","type":"article-journal","volume":"4"},"uris":["http://www.mendeley.com/documents/?uuid=17c02304-9ebb-4f03-bfd4-c0e13b54194f"]},{"id":"ITEM-2","itemData":{"DOI":"10.1038/s41893-021-00702-w","ISSN":"23989629","abstract":"Renewable and biodegradable materials derived from biomass are attractive candidates to replace non-biodegradable petrochemical plastics. However, the mechanical performance and wet stability of biomass are generally insufficient for practical applications. Herein, we report a facile in situ lignin regeneration strategy to synthesize a high-performance bioplastic from lignocellulosic resources (for example, wood). In this process, the porous matrix of natural wood is deconstructed to form a homogeneous cellulose–lignin slurry that features nanoscale entanglement and hydrogen bonding between the regenerated lignin and cellulose micro/nanofibrils. The resulting lignocellulosic bioplastic shows high mechanical strength, excellent water stability, ultraviolet-light resistance and improved thermal stability. Furthermore, the lignocellulosic bioplastic has a lower environmental impact as it can be easily recycled or safely biodegraded in the natural environment. This in situ lignin regeneration strategy involving only green and recyclable chemicals provides a promising route to producing strong, biodegradable and sustainable lignocellulosic bioplastic as a promising alternative to petrochemical plastics.","author":[{"dropping-particle":"","family":"Xia","given":"Qinqin","non-dropping-particle":"","parse-names":false,"suffix":""},{"dropping-particle":"","family":"Chen","given":"Chaoji","non-dropping-particle":"","parse-names":false,"suffix":""},{"dropping-particle":"","family":"Yao","given":"Yonggang","non-dropping-particle":"","parse-names":false,"suffix":""},{"dropping-particle":"","family":"Li","given":"Jianguo","non-dropping-particle":"","parse-names":false,"suffix":""},{"dropping-particle":"","family":"He","given":"Shuaiming","non-dropping-particle":"","parse-names":false,"suffix":""},{"dropping-particle":"","family":"Zhou","given":"Yubing","non-dropping-particle":"","parse-names":false,"suffix":""},{"dropping-particle":"","family":"Li","given":"Teng","non-dropping-particle":"","parse-names":false,"suffix":""},{"dropping-particle":"","family":"Pan","given":"Xuejun","non-dropping-particle":"","parse-names":false,"suffix":""},{"dropping-particle":"","family":"Yao","given":"Yuan","non-dropping-particle":"","parse-names":false,"suffix":""},{"dropping-particle":"","family":"Hu","given":"Liangbing","non-dropping-particle":"","parse-names":false,"suffix":""}],"container-title":"Nature Sustainability","id":"ITEM-2","issue":"7","issued":{"date-parts":[["2021"]]},"page":"627-635","publisher":"Springer US","title":"A strong, biodegradable and recyclable lignocellulosic bioplastic","type":"article-journal","volume":"4"},"uris":["http://www.mendeley.com/documents/?uuid=bc16aab0-8f1e-414d-978e-18705eec63fc"]},{"id":"ITEM-3","itemData":{"DOI":"10.1016/j.ijpharm.2013.11.021","ISSN":"03785173","PMID":"24280018","abstract":"Three dimensional (3D) printing was used as a novel medicine formulation technique for production of viable tablets capable of satisfying regulatory tests and matching the release of standard commercial tablets. Hydroxypropyl methylcellulose (HPMC 2208) (Methocel™ K100M Premium) and poly(acrylic acid) (PAA) (Carbopol® 974P NF) were used as a hydrophilic matrix for a sustained release (SR) layer. Hypromellose® (HPMC 2910) was used as a binder while microcrystalline cellulose (MCC) (Pharmacel ® 102) and sodium starch glycolate (SSG) (Primojel ®) were used as disintegrants for an immediate release (IR) layer. Commercial guaifenesin bi-layer tablets (GBT) were used as a model drug (Mucinex®) for this study. There was a favourable comparison of release of the active guaifenesin from the printed hydrophilic matrix compared with the commercially available GBT. The printed formulations were also evaluated for physical and mechanical properties such as weight variation, friability, hardness and thickness as a comparison to the commercial tablet and were within acceptable range as defined by the international standards stated in the United States Pharmacopoeia (USP). All formulations (standard tablets and 3D printed tablets) showed Korsmeyer-Peppas n values between 0.27 and 0.44 which indicates Fickian diffusion drug release through a hydrated HPMC gel layer. © 2013 Elsevier B.V. All rights reserved.","author":[{"dropping-particle":"","family":"Khaled","given":"Shaban A.","non-dropping-particle":"","parse-names":false,"suffix":""},{"dropping-particle":"","family":"Burley","given":"Jonathan C.","non-dropping-particle":"","parse-names":false,"suffix":""},{"dropping-particle":"","family":"Alexander","given":"Morgan R.","non-dropping-particle":"","parse-names":false,"suffix":""},{"dropping-particle":"","family":"Roberts","given":"Clive J.","non-dropping-particle":"","parse-names":false,"suffix":""}],"container-title":"International Journal of Pharmaceutics","id":"ITEM-3","issue":"1-2","issued":{"date-parts":[["2014"]]},"page":"105-111","publisher":"Elsevier B.V.","title":"Desktop 3D printing of controlled release pharmaceutical bilayer tablets","type":"article-journal","volume":"461"},"uris":["http://www.mendeley.com/documents/?uuid=e1c571c6-e58a-457e-a7c3-1ca4c685954d"]},{"id":"ITEM-4","itemData":{"DOI":"10.1016/j.resconrec.2021.105962","ISSN":"18790658","abstract":"Natural fibers have been widely used for reinforcing polymers attributed to their sustainable nature, excellent stiffness to weight ratio, biodegradability, and low cost compared with synthetic fibers like carbon or glass fibers. Thermoplastic composites offer an advantage of recyclability after their service life, but challenges and opportunities remain in the recycling of natural fiber reinforced polymer composites (NFRPCs). This article summarized the effects of reprocessing/recycling on the material properties of NFRPCs. The material properties considered include mechanical performance, thermal properties, hygroscopic behavior, viscoelasticity, degradation, and durability. NFRPCs can generally be recycled approximately 4–6 times until their thermomechanical properties change. After recycling 7 times, the tensile strength of NFRPCs can decrease by 17%, and the tensile modulus can decrease by 28%. The mitigation approaches to overcome degradation of material properties of NFRPCs such as adding functional additives and virgin plastics are also discussed. The main challenges in these approaches such as degradation and incompatibility are discussed, and an effort is made to provide a rationale for reprocessing/recyclability assessment. Future applications of NFRPCs such as additive manufacturing and automotive part use are discussed.","author":[{"dropping-particle":"","family":"Zhao","given":"Xianhui","non-dropping-particle":"","parse-names":false,"suffix":""},{"dropping-particle":"","family":"Copenhaver","given":"Katie","non-dropping-particle":"","parse-names":false,"suffix":""},{"dropping-particle":"","family":"Wang","given":"Lu","non-dropping-particle":"","parse-names":false,"suffix":""},{"dropping-particle":"","family":"Korey","given":"Matthew","non-dropping-particle":"","parse-names":false,"suffix":""},{"dropping-particle":"","family":"Gardner","given":"Douglas J.","non-dropping-particle":"","parse-names":false,"suffix":""},{"dropping-particle":"","family":"Li","given":"Kai","non-dropping-particle":"","parse-names":false,"suffix":""},{"dropping-particle":"","family":"Lamm","given":"Meghan E.","non-dropping-particle":"","parse-names":false,"suffix":""},{"dropping-particle":"","family":"Kishore","given":"Vidya","non-dropping-particle":"","parse-names":false,"suffix":""},{"dropping-particle":"","family":"Bhagia","given":"Samarthya","non-dropping-particle":"","parse-names":false,"suffix":""},{"dropping-particle":"","family":"Tajvidi","given":"Mehdi","non-dropping-particle":"","parse-names":false,"suffix":""},{"dropping-particle":"","family":"Tekinalp","given":"Halil","non-dropping-particle":"","parse-names":false,"suffix":""},{"dropping-particle":"","family":"Oyedeji","given":"Oluwafemi","non-dropping-particle":"","parse-names":false,"suffix":""},{"dropping-particle":"","family":"Wasti","given":"Sanjita","non-dropping-particle":"","parse-names":false,"suffix":""},{"dropping-particle":"","family":"Webb","given":"Erin","non-dropping-particle":"","parse-names":false,"suffix":""},{"dropping-particle":"","family":"Ragauskas","given":"Arthur J.","non-dropping-particle":"","parse-names":false,"suffix":""},{"dropping-particle":"","family":"Zhu","given":"Hongli","non-dropping-particle":"","parse-names":false,"suffix":""},{"dropping-particle":"","family":"Peter","given":"William H.","non-dropping-particle":"","parse-names":false,"suffix":""},{"dropping-particle":"","family":"Ozcan","given":"Soydan","non-dropping-particle":"","parse-names":false,"suffix":""}],"container-title":"Resources, Conservation and Recycling","id":"ITEM-4","issue":"June 2021","issued":{"date-parts":[["2022"]]},"page":"105962","publisher":"Elsevier B.V.","title":"Recycling of natural fiber composites: Challenges and opportunities","type":"article-journal","volume":"177"},"uris":["http://www.mendeley.com/documents/?uuid=b707942a-e2ff-401c-875f-efb706d8770f"]},{"id":"ITEM-5","itemData":{"DOI":"10.1002/adem.202000565","ISSN":"15272648","abstract":"Enhancing thermomechanical properties of bio-based polymers by the introduction of cellulose-based compounds not only paves the way for developing sustainable materials but also opens new opportunities in low-cost additive manufacturing. Herein, a novel accessible methodology is provided for integrating waste wood fibers, a versatile renewable resource of cellulose, into polylactic acid (PLA) polymers to produce sustainable wood-fiber reinforced PLA (WF-PLA) filaments and then to 3D print high-performance architected cellular composites. The experimental results demonstrate increased stiffness (18%), ultimate strength (9%), fracture strain (15%), toughness (44%), thermal conductivity (23%), and reduced overall density (10%) for 3D-printed composite dogbones made of optimum wood-fiber contents, compared with the PLA counterpart. Following the growing interest in architected cellular solids, a rising class of advanced materials with superior multifunctional properties, WF-PLA filaments are used to 3D print two quasi-isotropic cellular materials, hexagonal and novel mixed square (“isomixed”) microarchitectures. The WF-PLA isomixed cell exhibits considerably enhanced stiffness (91%) and ultimate strength (48%) compared with the PLA hexagonal honeycombs. The WF-PLA architected composites offer a first-of-a-kind strategy to additively manufacture sustainable advanced materials with enhanced thermomechanical properties out of low-cost waste materials through an optimized material composition and the rational design of underlying microarchitectures.","author":[{"dropping-particle":"","family":"Estakhrianhaghighi","given":"Ehsan","non-dropping-particle":"","parse-names":false,"suffix":""},{"dropping-particle":"","family":"Mirabolghasemi","given":"Armin","non-dropping-particle":"","parse-names":false,"suffix":""},{"dropping-particle":"","family":"Zhang","given":"Yingnan","non-dropping-particle":"","parse-names":false,"suffix":""},{"dropping-particle":"","family":"Lessard","given":"Larry","non-dropping-particle":"","parse-names":false,"suffix":""},{"dropping-particle":"","family":"Akbarzadeh","given":"Abdolhamid","non-dropping-particle":"","parse-names":false,"suffix":""}],"container-title":"Advanced Engineering Materials","id":"ITEM-5","issue":"11","issued":{"date-parts":[["2020"]]},"page":"2000565","title":"3D-Printed Wood-Fiber Reinforced Architected Cellular Composites","type":"article-journal","volume":"22"},"uris":["http://www.mendeley.com/documents/?uuid=4c0c5549-1c6c-4605-8ecf-b251e6d965d3"]},{"id":"ITEM-6","itemData":{"DOI":"10.1002/admt.201600084","ISSN":"2365709X","author":[{"dropping-particle":"","family":"Pattinson","given":"Sebastian W.","non-dropping-particle":"","parse-names":false,"suffix":""},{"dropping-particle":"","family":"Hart","given":"A. John","non-dropping-particle":"","parse-names":false,"suffix":""}],"container-title":"Advanced Materials Technologies","id":"ITEM-6","issue":"4","issued":{"date-parts":[["2017"]]},"page":"1600084","title":"Additive Manufacturing of Cellulosic Materials with Robust Mechanics and Antimicrobial Functionality","type":"article-journal","volume":"2"},"uris":["http://www.mendeley.com/documents/?uuid=5b113060-2956-4ba7-9ada-93353cb6e995"]},{"id":"ITEM-7","itemData":{"DOI":"10.1021/acssuschemeng.2c01806","ISSN":"2168-0485","author":[{"dropping-particle":"","family":"Islam","given":"Md. Nurul","non-dropping-particle":"","parse-names":false,"suffix":""},{"dropping-particle":"","family":"Jiang","given":"Yijie","non-dropping-particle":"","parse-names":false,"suffix":""}],"container-title":"ACS Sustainable Chemistry &amp; Engineering","id":"ITEM-7","issue":"24","issued":{"date-parts":[["2022"]]},"page":"7818-7824","title":"3D Printable Sustainable Composites with Thermally Tunable Properties Entirely from Corn-Based Products","type":"article-journal","volume":"10"},"uris":["http://www.mendeley.com/documents/?uuid=04c17505-60ae-4a7a-b0c0-e38e2e79ece0"]},{"id":"ITEM-8","itemData":{"DOI":"10.1002/adfm.201604619","ISSN":"16163028","abstract":"3D printing of renewable building blocks like cellulose nanocrystals offers an attractive pathway for fabricating sustainable structures. Here, viscoelastic inks composed of anisotropic cellulose nanocrystals (CNC) that enable patterning of 3D objects by direct ink writing are designed and formulated. These concentrated inks are composed of CNC particles suspended in either water or a photopolymerizable monomer solution. The shear-induced alignment of these anisotropic building blocks during printing is quantified by atomic force microscopy, polarized light microscopy, and 2D wide-angle X-ray scattering measurements. Akin to the microreinforcing effect in plant cell walls, the alignment of CNC particles during direct writing yields textured composites with enhanced stiffness along the printing direction. The observations serve as an important step forward toward the development of sustainable materials for 3D printing of cellular architectures with tailored mechanical properties.","author":[{"dropping-particle":"","family":"Siqueira","given":"Gilberto","non-dropping-particle":"","parse-names":false,"suffix":""},{"dropping-particle":"","family":"Kokkinis","given":"Dimitri","non-dropping-particle":"","parse-names":false,"suffix":""},{"dropping-particle":"","family":"Libanori","given":"Rafael","non-dropping-particle":"","parse-names":false,"suffix":""},{"dropping-particle":"","family":"Hausmann","given":"Michael K.","non-dropping-particle":"","parse-names":false,"suffix":""},{"dropping-particle":"","family":"Gladman","given":"Amelia Sydney","non-dropping-particle":"","parse-names":false,"suffix":""},{"dropping-particle":"","family":"Neels","given":"Antonia","non-dropping-particle":"","parse-names":false,"suffix":""},{"dropping-particle":"","family":"Tingaut","given":"Philippe","non-dropping-particle":"","parse-names":false,"suffix":""},{"dropping-particle":"","family":"Zimmermann","given":"Tanja","non-dropping-particle":"","parse-names":false,"suffix":""},{"dropping-particle":"","family":"Lewis","given":"Jennifer A.","non-dropping-particle":"","parse-names":false,"suffix":""},{"dropping-particle":"","family":"Studart","given":"André R.","non-dropping-particle":"","parse-names":false,"suffix":""}],"container-title":"Advanced Functional Materials","id":"ITEM-8","issue":"12","issued":{"date-parts":[["2017"]]},"title":"Cellulose Nanocrystal Inks for 3D Printing of Textured Cellular Architectures","type":"article-journal","volume":"27"},"uris":["http://www.mendeley.com/documents/?uuid=f0da41fe-62e7-4e73-a4a4-ac10691f0375"]},{"id":"ITEM-9","itemData":{"DOI":"10.1038/s41467-020-15294-w","ISSN":"20411723","PMID":"32193375","abstract":"Pollen’s practically-indestructible shell structure has long inspired the biomimetic design of organic materials. However, there is limited understanding of how the mechanical, chemical, and adhesion properties of pollen are biologically controlled and whether strategies can be devised to manipulate pollen beyond natural performance limits. Here, we report a facile approach to transform pollen grains into soft microgel by remodeling pollen shells. Marked alterations to the pollen substructures led to environmental stimuli responsiveness, which reveal how the interplay of substructure-specific material properties dictates microgel swelling behavior. Our investigation of pollen grains from across the plant kingdom further showed that microgel formation occurs with tested pollen species from eudicot plants. Collectively, our experimental and computational results offer fundamental insights into how tuning pollen structure can cause dramatic alterations to material properties, and inspire future investigation into understanding how the material science of pollen might influence plant reproductive success.","author":[{"dropping-particle":"","family":"Fan","given":"Teng Fei","non-dropping-particle":"","parse-names":false,"suffix":""},{"dropping-particle":"","family":"Park","given":"Soohyun","non-dropping-particle":"","parse-names":false,"suffix":""},{"dropping-particle":"","family":"Shi","given":"Qian","non-dropping-particle":"","parse-names":false,"suffix":""},{"dropping-particle":"","family":"Zhang","given":"Xingyu","non-dropping-particle":"","parse-names":false,"suffix":""},{"dropping-particle":"","family":"Liu","given":"Qimin","non-dropping-particle":"","parse-names":false,"suffix":""},{"dropping-particle":"","family":"Song","given":"Yoohyun","non-dropping-particle":"","parse-names":false,"suffix":""},{"dropping-particle":"","family":"Chin","given":"Hokyun","non-dropping-particle":"","parse-names":false,"suffix":""},{"dropping-particle":"Bin","family":"Ibrahim","given":"Mohammed Shahrudin","non-dropping-particle":"","parse-names":false,"suffix":""},{"dropping-particle":"","family":"Mokrzecka","given":"Natalia","non-dropping-particle":"","parse-names":false,"suffix":""},{"dropping-particle":"","family":"Yang","given":"Yun","non-dropping-particle":"","parse-names":false,"suffix":""},{"dropping-particle":"","family":"Li","given":"Hua","non-dropping-particle":"","parse-names":false,"suffix":""},{"dropping-particle":"","family":"Song","given":"Juha","non-dropping-particle":"","parse-names":false,"suffix":""},{"dropping-particle":"","family":"Suresh","given":"Subra","non-dropping-particle":"","parse-names":false,"suffix":""},{"dropping-particle":"","family":"Cho","given":"Nam Joon","non-dropping-particle":"","parse-names":false,"suffix":""}],"container-title":"Nature Communications","id":"ITEM-9","issue":"1449","issued":{"date-parts":[["2020"]]},"publisher":"Springer US","title":"Transformation of hard pollen into soft matter","type":"article-journal","volume":"11"},"uris":["http://www.mendeley.com/documents/?uuid=7ec156de-96e6-4ce5-a94e-2917d1a53cb8"]},{"id":"ITEM-10","itemData":{"DOI":"10.1002/mame.202000774","ISSN":"14392054","abstract":"Pollen have the potential to be effective plant-based biorenewable reinforcing fillers for polymers due to their chemical stability and unique micro- or nano-structured surfaces. Pollen-polymer composites can form the basis for a new class of light-weight and sustainable materials if compatible polymer-filler systems can be engineered through photopolymerization, but this idea is previously unexplored. The first demonstration of photopolymerization and 3D printing with the incorporation of pine pollen as filler in poly(ethylene glycol) diacrylate are presented. The filler properties affecting the related depth of cure and the mechanical, thermal, and functional properties are examined in detail. In addition, the lithography technique is applied to the photocomposites for the production of 3D patterns. 4D printing behavior is also possible through the water swelling and dehydration induced actuation of the 3D printed composites with spatial resolution features. This work is expected to provide a new way to a field for photopolymerization reactions in natural material-resin composites and thereby to expand potential applications in 3D and 4D printing.","author":[{"dropping-particle":"","family":"Zhang","given":"Yijun","non-dropping-particle":"","parse-names":false,"suffix":""},{"dropping-particle":"","family":"Chen","given":"Hong","non-dropping-particle":"","parse-names":false,"suffix":""},{"dropping-particle":"","family":"Liu","given":"Shaohui","non-dropping-particle":"","parse-names":false,"suffix":""},{"dropping-particle":"","family":"Josien","given":"Ludovic","non-dropping-particle":"","parse-names":false,"suffix":""},{"dropping-particle":"","family":"Schrodj","given":"Gautier","non-dropping-particle":"","parse-names":false,"suffix":""},{"dropping-particle":"","family":"Simon-Masseron","given":"Angélique","non-dropping-particle":"","parse-names":false,"suffix":""},{"dropping-particle":"","family":"Lalevée","given":"Jacques","non-dropping-particle":"","parse-names":false,"suffix":""}],"container-title":"Macromolecular Materials and Engineering","id":"ITEM-10","issue":"6","issued":{"date-parts":[["2021"]]},"page":"1-10","title":"Photopolymerization of Pollen Based Biosourced Composites and Applications in 3D and 4D Printing","type":"article-journal","volume":"306"},"uris":["http://www.mendeley.com/documents/?uuid=bb9cc68c-a80b-488a-95a0-5dd7cab36227"]},{"id":"ITEM-11","itemData":{"DOI":"10.1002/adfm.202106276","ISSN":"16163028","abstract":"The development of multifunctional 3D printing materials from sustainable natural resources is a high priority in additive manufacturing. Using an eco-friendly method to transform hard pollen grains into stimulus-responsive microgel particles, we engineered a pollen-derived microgel suspension that can serve as a functional reinforcement for composite hydrogel inks and as a supporting matrix for versatile freeform 3D printing systems. The pollen microgel particles enabled the printing of composite inks and improved the mechanical and physiological stabilities of alginate and hyaluronic acid hydrogel scaffolds for 3D cell culture applications. Moreover, the particles endowed the inks with stimulus-responsive controlled release properties. The suitability of the pollen microgel suspension as a supporting matrix for freeform 3D printing of alginate and silicone rubber inks was demonstrated and optimized by tuning the rheological properties of the microgel. Compared with other classes of natural materials, pollen grains have several compelling features, including natural abundance, renewability, affordability, processing ease, monodispersity, and tunable rheological features, which make them attractive candidates to engineer advanced materials for 3D printing applications.","author":[{"dropping-particle":"","family":"Chen","given":"Shengyang","non-dropping-particle":"","parse-names":false,"suffix":""},{"dropping-particle":"","family":"Shi","given":"Qian","non-dropping-particle":"","parse-names":false,"suffix":""},{"dropping-particle":"","family":"Jang","given":"Taesik","non-dropping-particle":"","parse-names":false,"suffix":""},{"dropping-particle":"Bin","family":"Ibrahim","given":"Mohammed Shahrudin","non-dropping-particle":"","parse-names":false,"suffix":""},{"dropping-particle":"","family":"Deng","given":"Jingyu","non-dropping-particle":"","parse-names":false,"suffix":""},{"dropping-particle":"","family":"Ferracci","given":"Gaia","non-dropping-particle":"","parse-names":false,"suffix":""},{"dropping-particle":"","family":"Tan","given":"Wen See","non-dropping-particle":"","parse-names":false,"suffix":""},{"dropping-particle":"","family":"Cho","given":"Nam Joon","non-dropping-particle":"","parse-names":false,"suffix":""},{"dropping-particle":"","family":"Song","given":"Juha","non-dropping-particle":"","parse-names":false,"suffix":""}],"container-title":"Advanced Functional Materials","id":"ITEM-11","issue":"49","issued":{"date-parts":[["2021"]]},"page":"1-11","title":"Engineering Natural Pollen Grains as Multifunctional 3D Printing Materials","type":"article-journal","volume":"31"},"uris":["http://www.mendeley.com/documents/?uuid=514680a7-f026-4ec0-b781-dd7a15e82c0f"]}],"mendeley":{"formattedCitation":"&lt;sup&gt;8,11,12,17,19,21–23,54–56&lt;/sup&gt;","plainTextFormattedCitation":"8,11,12,17,19,21–23,54–56","previouslyFormattedCitation":"&lt;sup&gt;8,11,12,17,19,21–23,54–56&lt;/sup&gt;"},"properties":{"noteIndex":0},"schema":"https://github.com/citation-style-language/schema/raw/master/csl-citation.json"}</w:instrText>
      </w:r>
      <w:r w:rsidR="00E60545" w:rsidRPr="001B1BAE">
        <w:rPr>
          <w:rFonts w:ascii="Times New Roman" w:hAnsi="Times New Roman" w:cs="Times New Roman"/>
          <w:color w:val="000000" w:themeColor="text1"/>
          <w:sz w:val="24"/>
          <w:szCs w:val="24"/>
        </w:rPr>
        <w:fldChar w:fldCharType="separate"/>
      </w:r>
      <w:r w:rsidR="00E60545" w:rsidRPr="001B1BAE">
        <w:rPr>
          <w:rFonts w:ascii="Times New Roman" w:hAnsi="Times New Roman" w:cs="Times New Roman"/>
          <w:noProof/>
          <w:color w:val="000000" w:themeColor="text1"/>
          <w:sz w:val="24"/>
          <w:szCs w:val="24"/>
          <w:vertAlign w:val="superscript"/>
        </w:rPr>
        <w:t>8,11,12,17,19,21–23,54–56</w:t>
      </w:r>
      <w:r w:rsidR="00E60545" w:rsidRPr="001B1BAE">
        <w:rPr>
          <w:rFonts w:ascii="Times New Roman" w:hAnsi="Times New Roman" w:cs="Times New Roman"/>
          <w:color w:val="000000" w:themeColor="text1"/>
          <w:sz w:val="24"/>
          <w:szCs w:val="24"/>
        </w:rPr>
        <w:fldChar w:fldCharType="end"/>
      </w:r>
      <w:r w:rsidR="008B7ECC" w:rsidRPr="001B1BAE">
        <w:rPr>
          <w:rFonts w:ascii="Times New Roman" w:hAnsi="Times New Roman" w:cs="Times New Roman"/>
          <w:color w:val="000000" w:themeColor="text1"/>
          <w:sz w:val="24"/>
          <w:szCs w:val="24"/>
        </w:rPr>
        <w:t xml:space="preserve"> (Figure 2</w:t>
      </w:r>
      <w:r w:rsidR="008B7ECC" w:rsidRPr="001B1BAE">
        <w:rPr>
          <w:rFonts w:ascii="Times New Roman" w:hAnsi="Times New Roman" w:cs="Times New Roman"/>
          <w:color w:val="000000" w:themeColor="text1"/>
          <w:sz w:val="24"/>
          <w:szCs w:val="24"/>
        </w:rPr>
        <w:noBreakHyphen/>
      </w:r>
      <w:r w:rsidR="00640670">
        <w:rPr>
          <w:rFonts w:ascii="Times New Roman" w:hAnsi="Times New Roman" w:cs="Times New Roman"/>
          <w:color w:val="000000" w:themeColor="text1"/>
          <w:sz w:val="24"/>
          <w:szCs w:val="24"/>
        </w:rPr>
        <w:t>3</w:t>
      </w:r>
      <w:r w:rsidR="008B7ECC" w:rsidRPr="001B1BAE">
        <w:rPr>
          <w:rFonts w:ascii="Times New Roman" w:hAnsi="Times New Roman" w:cs="Times New Roman"/>
          <w:color w:val="000000" w:themeColor="text1"/>
          <w:sz w:val="24"/>
          <w:szCs w:val="24"/>
        </w:rPr>
        <w:t>)</w:t>
      </w:r>
      <w:r w:rsidR="00E60545" w:rsidRPr="001B1BAE">
        <w:rPr>
          <w:rFonts w:ascii="Times New Roman" w:hAnsi="Times New Roman" w:cs="Times New Roman"/>
          <w:color w:val="000000" w:themeColor="text1"/>
          <w:sz w:val="24"/>
          <w:szCs w:val="24"/>
        </w:rPr>
        <w:t xml:space="preserve">. </w:t>
      </w:r>
      <w:r w:rsidRPr="001B1BAE">
        <w:rPr>
          <w:rFonts w:ascii="Times New Roman" w:hAnsi="Times New Roman" w:cs="Times New Roman"/>
          <w:color w:val="000000" w:themeColor="text1"/>
          <w:sz w:val="24"/>
          <w:szCs w:val="24"/>
        </w:rPr>
        <w:t xml:space="preserve">For example, </w:t>
      </w:r>
      <w:r w:rsidRPr="001B1BAE">
        <w:rPr>
          <w:rFonts w:ascii="Times New Roman" w:hAnsi="Times New Roman" w:cs="Times New Roman"/>
          <w:i/>
          <w:iCs/>
          <w:color w:val="000000" w:themeColor="text1"/>
          <w:sz w:val="24"/>
          <w:szCs w:val="24"/>
        </w:rPr>
        <w:t>Nguyen et al.</w:t>
      </w:r>
      <w:r w:rsidRPr="001B1BAE">
        <w:rPr>
          <w:rFonts w:ascii="Times New Roman" w:hAnsi="Times New Roman" w:cs="Times New Roman"/>
          <w:color w:val="000000" w:themeColor="text1"/>
          <w:sz w:val="24"/>
          <w:szCs w:val="24"/>
        </w:rPr>
        <w:t xml:space="preserve"> reported the manufacturing of high-performance class of printable materials for FDM using lignin, a biomass feedstock</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{"citationItems":[{"id":"ITEM-1","itemData":{"DOI":"10.1126/sciadv.aat4967","ISSN":"23752548","abstract":"We report the manufacture of printable, sustainable polymer systems to address global challenges associated with high-volume utilization of lignin, an industrial waste from biomass feedstock. By analyzing a common three-dimensional printing process—fused-deposition modeling—and correlating the printing-process features to properties of materials such as acrylonitrile-butadiene-styrene (ABS) and nylon, we devised a first-of-its-kind, high-performance class of printable renewable composites containing 40 to 60 weight % (wt %) lignin. An ABS analog made by integrating lignin into nitrile-butadiene rubber needs the presence of a styrenic polymer to avoid filament buckling during printing. However, lignin-modified nylon composites containing 40 to 60 wt % sinapyl alcohol–rich, melt-stable lignin exhibit enhanced stiffness and tensile strength at room temperature, while—unexpectedly—demonstrating a reduced viscosity in the melt. Further, incorporation of 4 to 16 wt % discontinuous carbon fibers enhances mechanical stiffness and printing speed, as the thermal conductivity of the carbon fibers facilitates heat transfer and thinning of the melt. We found that the presence of lignin and carbon fibers retards nylon crystallization, leading to low-melting imperfect crystals that allow good printability at lower temperatures without lignin degradation.","author":[{"dropping-particle":"","family":"Nguyen","given":"Ngoc A.","non-dropping-particle":"","parse-names":false,"suffix":""},{"dropping-particle":"","family":"Barnes","given":"Sietske H.","non-dropping-particle":"","parse-names":false,"suffix":""},{"dropping-particle":"","family":"Bowland","given":"Christopher C.","non-dropping-particle":"","parse-names":false,"suffix":""},{"dropping-particle":"","family":"Meek","given":"Kelly M.","non-dropping-particle":"","parse-names":false,"suffix":""},{"dropping-particle":"","family":"Littrell","given":"Kenneth C.","non-dropping-particle":"","parse-names":false,"suffix":""},{"dropping-particle":"","family":"Keum","given":"Jong K.","non-dropping-particle":"","parse-names":false,"suffix":""},{"dropping-particle":"","family":"Naskar","given":"Amit K.","non-dropping-particle":"","parse-names":false,"suffix":""}],"container-title":"Science Advances","id":"ITEM-1","issue":"12","issued":{"date-parts":[["2018"]]},"page":"eaat4967","title":"A path for lignin valorization via additive manufacturing of high-performance sustainable composites with enhanced 3D printability","type":"article-journal","volume":"4"},"uris":["http://www.mendeley.com/documents/?uuid=b6c5b35d-81f3-44dc-baac-3c212ca40def"]}],"mendeley":{"formattedCitation":"&lt;sup&gt;18&lt;/sup&gt;","plainTextFormattedCitation":"18","previouslyFormattedCitation":"&lt;sup&gt;18&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18</w:t>
      </w:r>
      <w:r w:rsidRPr="001B1BAE">
        <w:rPr>
          <w:rFonts w:ascii="Times New Roman" w:hAnsi="Times New Roman" w:cs="Times New Roman"/>
          <w:color w:val="000000" w:themeColor="text1"/>
          <w:sz w:val="24"/>
          <w:szCs w:val="24"/>
        </w:rPr>
        <w:fldChar w:fldCharType="end"/>
      </w:r>
      <w:r w:rsidR="00744DED" w:rsidRPr="001B1BAE">
        <w:rPr>
          <w:rFonts w:ascii="Times New Roman" w:hAnsi="Times New Roman" w:cs="Times New Roman"/>
          <w:color w:val="000000" w:themeColor="text1"/>
          <w:sz w:val="24"/>
          <w:szCs w:val="24"/>
        </w:rPr>
        <w:t xml:space="preserve"> (Figure 2</w:t>
      </w:r>
      <w:r w:rsidR="00744DED" w:rsidRPr="001B1BAE">
        <w:rPr>
          <w:rFonts w:ascii="Times New Roman" w:hAnsi="Times New Roman" w:cs="Times New Roman"/>
          <w:color w:val="000000" w:themeColor="text1"/>
          <w:sz w:val="24"/>
          <w:szCs w:val="24"/>
        </w:rPr>
        <w:noBreakHyphen/>
      </w:r>
      <w:r w:rsidR="00640670">
        <w:rPr>
          <w:rFonts w:ascii="Times New Roman" w:hAnsi="Times New Roman" w:cs="Times New Roman"/>
          <w:color w:val="000000" w:themeColor="text1"/>
          <w:sz w:val="24"/>
          <w:szCs w:val="24"/>
        </w:rPr>
        <w:t>4</w:t>
      </w:r>
      <w:r w:rsidR="00744DED" w:rsidRPr="001B1BAE">
        <w:rPr>
          <w:rFonts w:ascii="Times New Roman" w:hAnsi="Times New Roman" w:cs="Times New Roman"/>
          <w:color w:val="000000" w:themeColor="text1"/>
          <w:sz w:val="24"/>
          <w:szCs w:val="24"/>
        </w:rPr>
        <w:t>a)</w:t>
      </w:r>
      <w:r w:rsidRPr="001B1BAE">
        <w:rPr>
          <w:rFonts w:ascii="Times New Roman" w:hAnsi="Times New Roman" w:cs="Times New Roman"/>
          <w:color w:val="000000" w:themeColor="text1"/>
          <w:sz w:val="24"/>
          <w:szCs w:val="24"/>
        </w:rPr>
        <w:t xml:space="preserve">. Since materials’ rheology plays a key role in extrusion-based AM, they optimized lignin’s viscosity with nylon and carbon fiber for good printability. In addition to viscosity tunability, carbon fibers improve mechanical and thermal properties, making them ideal for unidirectional heat transfer and directionally reinforced structures applications. Their approach allows lignin to be used as a renewable feedstock for 3D printing applications. Due to its thermoplastic nylon content, however, the reported composite material is not entirely biodegradable. </w:t>
      </w:r>
      <w:r w:rsidRPr="001B1BAE">
        <w:rPr>
          <w:rFonts w:ascii="Times New Roman" w:hAnsi="Times New Roman" w:cs="Times New Roman"/>
          <w:i/>
          <w:iCs/>
          <w:color w:val="000000" w:themeColor="text1"/>
          <w:sz w:val="24"/>
          <w:szCs w:val="24"/>
        </w:rPr>
        <w:t>Akbarzadeh et al.</w:t>
      </w:r>
      <w:r w:rsidRPr="001B1BAE">
        <w:rPr>
          <w:rFonts w:ascii="Times New Roman" w:hAnsi="Times New Roman" w:cs="Times New Roman"/>
          <w:color w:val="000000" w:themeColor="text1"/>
          <w:sz w:val="24"/>
          <w:szCs w:val="24"/>
        </w:rPr>
        <w:t xml:space="preserve"> developed completely biodegradable materials for FDM using biodegradable PLA and cellulose fibers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{"citationItems":[{"id":"ITEM-1","itemData":{"DOI":"10.1002/adem.202000565","ISSN":"15272648","abstract":"Enhancing thermomechanical properties of bio-based polymers by the introduction of cellulose-based compounds not only paves the way for developing sustainable materials but also opens new opportunities in low-cost additive manufacturing. Herein, a novel accessible methodology is provided for integrating waste wood fibers, a versatile renewable resource of cellulose, into polylactic acid (PLA) polymers to produce sustainable wood-fiber reinforced PLA (WF-PLA) filaments and then to 3D print high-performance architected cellular composites. The experimental results demonstrate increased stiffness (18%), ultimate strength (9%), fracture strain (15%), toughness (44%), thermal conductivity (23%), and reduced overall density (10%) for 3D-printed composite dogbones made of optimum wood-fiber contents, compared with the PLA counterpart. Following the growing interest in architected cellular solids, a rising class of advanced materials with superior multifunctional properties, WF-PLA filaments are used to 3D print two quasi-isotropic cellular materials, hexagonal and novel mixed square (“isomixed”) microarchitectures. The WF-PLA isomixed cell exhibits considerably enhanced stiffness (91%) and ultimate strength (48%) compared with the PLA hexagonal honeycombs. The WF-PLA architected composites offer a first-of-a-kind strategy to additively manufacture sustainable advanced materials with enhanced thermomechanical properties out of low-cost waste materials through an optimized material composition and the rational design of underlying microarchitectures.","author":[{"dropping-particle":"","family":"Estakhrianhaghighi","given":"Ehsan","non-dropping-particle":"","parse-names":false,"suffix":""},{"dropping-particle":"","family":"Mirabolghasemi","given":"Armin","non-dropping-particle":"","parse-names":false,"suffix":""},{"dropping-particle":"","family":"Zhang","given":"Yingnan","non-dropping-particle":"","parse-names":false,"suffix":""},{"dropping-particle":"","family":"Lessard","given":"Larry","non-dropping-particle":"","parse-names":false,"suffix":""},{"dropping-particle":"","family":"Akbarzadeh","given":"Abdolhamid","non-dropping-particle":"","parse-names":false,"suffix":""}],"container-title":"Advanced Engineering Materials","id":"ITEM-1","issue":"11","issued":{"date-parts":[["2020"]]},"page":"2000565","title":"3D-Printed Wood-Fiber Reinforced Architected Cellular Composites","type":"article-journal","volume":"22"},"uris":["http://www.mendeley.com/documents/?uuid=4c0c5549-1c6c-4605-8ecf-b251e6d965d3"]}],"mendeley":{"formattedCitation":"&lt;sup&gt;17&lt;/sup&gt;","plainTextFormattedCitation":"17","previouslyFormattedCitation":"&lt;sup&gt;17&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17</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xml:space="preserve"> and printed the composites into architected cellular structures for characterization. The printed materials exhibited improved mechanical and thermal properties compared with </w:t>
      </w:r>
      <w:r w:rsidR="00744DED" w:rsidRPr="001B1BAE">
        <w:rPr>
          <w:rFonts w:ascii="Times New Roman" w:hAnsi="Times New Roman" w:cs="Times New Roman"/>
          <w:color w:val="000000" w:themeColor="text1"/>
          <w:sz w:val="24"/>
          <w:szCs w:val="24"/>
        </w:rPr>
        <w:t>their</w:t>
      </w:r>
      <w:r w:rsidRPr="001B1BAE">
        <w:rPr>
          <w:rFonts w:ascii="Times New Roman" w:hAnsi="Times New Roman" w:cs="Times New Roman"/>
          <w:color w:val="000000" w:themeColor="text1"/>
          <w:sz w:val="24"/>
          <w:szCs w:val="24"/>
        </w:rPr>
        <w:t xml:space="preserve"> PLA counterpart. They harnessed the unique property of extrusion-based AM methods to control the fiber distribution, and alignment into the matrix to make composite stiffer, stronger, and tougher. Despite the fact that FDM is the most affordable additive manufacturing technology, filament fabrication is a complex and time-consuming process, and it has constraints in printing resolution, quality, and material selections limit within thermoplastics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{"citationItems":[{"id":"ITEM-1","itemData":{"DOI":"10.1002/adma.202108855","ISSN":"15214095","abstract":"Additive manufacturing (AM) has gained significant attention due to its ability to drive technological development as a sustainable, flexible, and customizable manufacturing scheme. Among the various AM techniques, direct ink writing (DIW) has emerged as the most versatile 3D printing technique for the broadest range of materials. DIW allows printing of practically any material, as long as the precursor ink can be engineered to demonstrate appropriate rheological behavior. This technique acts as a unique pathway to introduce design freedom, multifunctionality, and stability simultaneously into its printed structures. Here, a comprehensive review of DIW of complex 3D structures from various materials, including polymers, ceramics, glass, cement, graphene, metals, and their combinations through multimaterial printing is presented. The review begins with an overview of the fundamentals of ink rheology, followed by an in-depth discussion of the various methods to tailor the ink for DIW of different classes of materials. Then, the diverse applications of DIW ranging from electronics to food to biomedical industries are discussed. Finally, the current challenges and limitations of this technique are highlighted, followed by its prospects as a guideline toward possible futuristic innovations.","author":[{"dropping-particle":"","family":"Saadi","given":"M. A.S.R.","non-dropping-particle":"","parse-names":false,"suffix":""},{"dropping-particle":"","family":"Maguire","given":"Alianna","non-dropping-particle":"","parse-names":false,"suffix":""},{"dropping-particle":"","family":"Pottackal","given":"Neethu T.","non-dropping-particle":"","parse-names":false,"suffix":""},{"dropping-particle":"","family":"Thakur","given":"Md Shajedul Hoque","non-dropping-particle":"","parse-names":false,"suffix":""},{"dropping-particle":"","family":"Ikram","given":"Maruf Md","non-dropping-particle":"","parse-names":false,"suffix":""},{"dropping-particle":"","family":"Hart","given":"A. John","non-dropping-particle":"","parse-names":false,"suffix":""},{"dropping-particle":"","family":"Ajayan","given":"Pulickel M.","non-dropping-particle":"","parse-names":false,"suffix":""},{"dropping-particle":"","family":"Rahman","given":"Muhammad M.","non-dropping-particle":"","parse-names":false,"suffix":""}],"container-title":"Advanced Materials","id":"ITEM-1","issue":"28","issued":{"date-parts":[["2022"]]},"page":"2108855","title":"Direct Ink Writing: A 3D Printing Technology for Diverse Materials","type":"article-journal","volume":"34"},"uris":["http://www.mendeley.com/documents/?uuid=d966e644-8406-4363-8a78-2c1603cbb914"]}],"mendeley":{"formattedCitation":"&lt;sup&gt;27&lt;/sup&gt;","plainTextFormattedCitation":"27","previouslyFormattedCitation":"&lt;sup&gt;27&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27</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In contrast, ink can be printed in 3D structure with high-resolution patterning using DIW</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{"citationItems":[{"id":"ITEM-1","itemData":{"DOI":"10.1002/adma.202108855","ISSN":"15214095","abstract":"Additive manufacturing (AM) has gained significant attention due to its ability to drive technological development as a sustainable, flexible, and customizable manufacturing scheme. Among the various AM techniques, direct ink writing (DIW) has emerged as the most versatile 3D printing technique for the broadest range of materials. DIW allows printing of practically any material, as long as the precursor ink can be engineered to demonstrate appropriate rheological behavior. This technique acts as a unique pathway to introduce design freedom, multifunctionality, and stability simultaneously into its printed structures. Here, a comprehensive review of DIW of complex 3D structures from various materials, including polymers, ceramics, glass, cement, graphene, metals, and their combinations through multimaterial printing is presented. The review begins with an overview of the fundamentals of ink rheology, followed by an in-depth discussion of the various methods to tailor the ink for DIW of different classes of materials. Then, the diverse applications of DIW ranging from electronics to food to biomedical industries are discussed. Finally, the current challenges and limitations of this technique are highlighted, followed by its prospects as a guideline toward possible futuristic innovations.","author":[{"dropping-particle":"","family":"Saadi","given":"M. A.S.R.","non-dropping-particle":"","parse-names":false,"suffix":""},{"dropping-particle":"","family":"Maguire","given":"Alianna","non-dropping-particle":"","parse-names":false,"suffix":""},{"dropping-particle":"","family":"Pottackal","given":"Neethu T.","non-dropping-particle":"","parse-names":false,"suffix":""},{"dropping-particle":"","family":"Thakur","given":"Md Shajedul Hoque","non-dropping-particle":"","parse-names":false,"suffix":""},{"dropping-particle":"","family":"Ikram","given":"Maruf Md","non-dropping-particle":"","parse-names":false,"suffix":""},{"dropping-particle":"","family":"Hart","given":"A. John","non-dropping-particle":"","parse-names":false,"suffix":""},{"dropping-particle":"","family":"Ajayan","given":"Pulickel M.","non-dropping-particle":"","parse-names":false,"suffix":""},{"dropping-particle":"","family":"Rahman","given":"Muhammad M.","non-dropping-particle":"","parse-names":false,"suffix":""}],"container-title":"Advanced Materials","id":"ITEM-1","issue":"28","issued":{"date-parts":[["2022"]]},"page":"2108855","title":"Direct Ink Writing: A 3D Printing Technology for Diverse Materials","type":"article-journal","volume":"34"},"uris":["http://www.mendeley.com/documents/?uuid=d966e644-8406-4363-8a78-2c1603cbb914"]},{"id":"ITEM-2","itemData":{"DOI":"10.1002/admt.201600084","ISSN":"2365709X","author":[{"dropping-particle":"","family":"Pattinson","given":"Sebastian W.","non-dropping-particle":"","parse-names":false,"suffix":""},{"dropping-particle":"","family":"Hart","given":"A. John","non-dropping-particle":"","parse-names":false,"suffix":""}],"container-title":"Advanced Materials Technologies","id":"ITEM-2","issue":"4","issued":{"date-parts":[["2017"]]},"page":"1600084","title":"Additive Manufacturing of Cellulosic Materials with Robust Mechanics and Antimicrobial Functionality","type":"article-journal","volume":"2"},"uris":["http://www.mendeley.com/documents/?uuid=5b113060-2956-4ba7-9ada-93353cb6e995"]}],"mendeley":{"formattedCitation":"&lt;sup&gt;19,27&lt;/sup&gt;","plainTextFormattedCitation":"19,27","previouslyFormattedCitation":"&lt;sup&gt;19,27&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19,27</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 xml:space="preserve">. For example, </w:t>
      </w:r>
      <w:r w:rsidRPr="001B1BAE">
        <w:rPr>
          <w:rFonts w:ascii="Times New Roman" w:hAnsi="Times New Roman" w:cs="Times New Roman"/>
          <w:i/>
          <w:iCs/>
          <w:color w:val="000000" w:themeColor="text1"/>
          <w:sz w:val="24"/>
          <w:szCs w:val="24"/>
        </w:rPr>
        <w:t>Pattinson et al.</w:t>
      </w:r>
      <w:r w:rsidRPr="001B1BAE">
        <w:rPr>
          <w:rFonts w:ascii="Times New Roman" w:hAnsi="Times New Roman" w:cs="Times New Roman"/>
          <w:color w:val="000000" w:themeColor="text1"/>
          <w:sz w:val="24"/>
          <w:szCs w:val="24"/>
        </w:rPr>
        <w:t xml:space="preserve"> exhibited the versatility of the DIW by printing fully dense cellulose-</w:t>
      </w:r>
      <w:r w:rsidRPr="001B1BAE">
        <w:rPr>
          <w:rFonts w:ascii="Times New Roman" w:hAnsi="Times New Roman" w:cs="Times New Roman"/>
          <w:color w:val="000000" w:themeColor="text1"/>
          <w:sz w:val="24"/>
          <w:szCs w:val="24"/>
        </w:rPr>
        <w:lastRenderedPageBreak/>
        <w:t>based materials and demonstrated the potential of cellulose as an abundant, renewable, recyclable, biodegradable and chemically versatile material for AM</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{"citationItems":[{"id":"ITEM-1","itemData":{"DOI":"10.1002/admt.201600084","ISSN":"2365709X","author":[{"dropping-particle":"","family":"Pattinson","given":"Sebastian W.","non-dropping-particle":"","parse-names":false,"suffix":""},{"dropping-particle":"","family":"Hart","given":"A. John","non-dropping-particle":"","parse-names":false,"suffix":""}],"container-title":"Advanced Materials Technologies","id":"ITEM-1","issue":"4","issued":{"date-parts":[["2017"]]},"page":"1600084","title":"Additive Manufacturing of Cellulosic Materials with Robust Mechanics and Antimicrobial Functionality","type":"article-journal","volume":"2"},"uris":["http://www.mendeley.com/documents/?uuid=5b113060-2956-4ba7-9ada-93353cb6e995"]}],"mendeley":{"formattedCitation":"&lt;sup&gt;19&lt;/sup&gt;","plainTextFormattedCitation":"19","previouslyFormattedCitation":"&lt;sup&gt;19&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19</w:t>
      </w:r>
      <w:r w:rsidRPr="001B1BAE">
        <w:rPr>
          <w:rFonts w:ascii="Times New Roman" w:hAnsi="Times New Roman" w:cs="Times New Roman"/>
          <w:color w:val="000000" w:themeColor="text1"/>
          <w:sz w:val="24"/>
          <w:szCs w:val="24"/>
        </w:rPr>
        <w:fldChar w:fldCharType="end"/>
      </w:r>
      <w:r w:rsidR="00744DED" w:rsidRPr="001B1BAE">
        <w:rPr>
          <w:rFonts w:ascii="Times New Roman" w:hAnsi="Times New Roman" w:cs="Times New Roman"/>
          <w:color w:val="000000" w:themeColor="text1"/>
          <w:sz w:val="24"/>
          <w:szCs w:val="24"/>
        </w:rPr>
        <w:t>(Figure 2</w:t>
      </w:r>
      <w:r w:rsidR="00744DED" w:rsidRPr="001B1BAE">
        <w:rPr>
          <w:rFonts w:ascii="Times New Roman" w:hAnsi="Times New Roman" w:cs="Times New Roman"/>
          <w:color w:val="000000" w:themeColor="text1"/>
          <w:sz w:val="24"/>
          <w:szCs w:val="24"/>
        </w:rPr>
        <w:noBreakHyphen/>
      </w:r>
      <w:r w:rsidR="001745BF">
        <w:rPr>
          <w:rFonts w:ascii="Times New Roman" w:hAnsi="Times New Roman" w:cs="Times New Roman"/>
          <w:color w:val="000000" w:themeColor="text1"/>
          <w:sz w:val="24"/>
          <w:szCs w:val="24"/>
        </w:rPr>
        <w:t>4</w:t>
      </w:r>
      <w:r w:rsidR="00744DED" w:rsidRPr="001B1BAE">
        <w:rPr>
          <w:rFonts w:ascii="Times New Roman" w:hAnsi="Times New Roman" w:cs="Times New Roman"/>
          <w:color w:val="000000" w:themeColor="text1"/>
          <w:sz w:val="24"/>
          <w:szCs w:val="24"/>
        </w:rPr>
        <w:t>d).</w:t>
      </w:r>
      <w:r w:rsidRPr="001B1BAE">
        <w:rPr>
          <w:rFonts w:ascii="Times New Roman" w:hAnsi="Times New Roman" w:cs="Times New Roman"/>
          <w:color w:val="000000" w:themeColor="text1"/>
          <w:sz w:val="24"/>
          <w:szCs w:val="24"/>
        </w:rPr>
        <w:t xml:space="preserve"> Using a 200-micron (um) nozzle, they printed miniature eyeglass frames and small roses with smooth surface finishes to demonstrate how small features can be reproduced with smaller nozzles and reported that a lot of smaller details could also be regenerated. In addition to making mechanically robust objects, they tailored cellulose-based materials with biochemical functionality and demonstrated its antimicrobial properties in customized medical instruments. </w:t>
      </w:r>
      <w:bookmarkEnd w:id="47"/>
    </w:p>
    <w:p w14:paraId="2E843B99" w14:textId="77777777" w:rsidR="00D4133D" w:rsidRDefault="00744DED" w:rsidP="00D4133D">
      <w:pPr>
        <w:pStyle w:val="ListParagraph"/>
        <w:keepNext/>
        <w:ind w:left="0"/>
        <w:jc w:val="center"/>
      </w:pPr>
      <w:r w:rsidRPr="005A6276">
        <w:rPr>
          <w:rFonts w:ascii="Times New Roman" w:hAnsi="Times New Roman" w:cs="Times New Roman"/>
          <w:noProof/>
          <w:color w:val="000000" w:themeColor="text1"/>
          <w:sz w:val="24"/>
          <w:szCs w:val="24"/>
        </w:rPr>
        <w:drawing>
          <wp:inline distT="0" distB="0" distL="0" distR="0" wp14:anchorId="6C9D3894" wp14:editId="61F3AE7A">
            <wp:extent cx="5143500" cy="2184001"/>
            <wp:effectExtent l="0" t="0" r="0" b="6985"/>
            <wp:docPr id="264480881" name="Picture 8" descr="A collage of different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80881" name="Picture 8" descr="A collage of different objects&#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35" t="1503" b="776"/>
                    <a:stretch/>
                  </pic:blipFill>
                  <pic:spPr bwMode="auto">
                    <a:xfrm>
                      <a:off x="0" y="0"/>
                      <a:ext cx="5147174" cy="2185561"/>
                    </a:xfrm>
                    <a:prstGeom prst="rect">
                      <a:avLst/>
                    </a:prstGeom>
                    <a:noFill/>
                    <a:ln>
                      <a:noFill/>
                    </a:ln>
                    <a:extLst>
                      <a:ext uri="{53640926-AAD7-44D8-BBD7-CCE9431645EC}">
                        <a14:shadowObscured xmlns:a14="http://schemas.microsoft.com/office/drawing/2010/main"/>
                      </a:ext>
                    </a:extLst>
                  </pic:spPr>
                </pic:pic>
              </a:graphicData>
            </a:graphic>
          </wp:inline>
        </w:drawing>
      </w:r>
    </w:p>
    <w:p w14:paraId="3B831D6A" w14:textId="63E7A9E8" w:rsidR="002B677D" w:rsidRDefault="00D4133D" w:rsidP="00FA001D">
      <w:pPr>
        <w:pStyle w:val="Caption"/>
      </w:pPr>
      <w:bookmarkStart w:id="48" w:name="_Toc163465962"/>
      <w:r>
        <w:t xml:space="preserve">Figure </w:t>
      </w:r>
      <w:r w:rsidR="00893A45">
        <w:fldChar w:fldCharType="begin"/>
      </w:r>
      <w:r w:rsidR="00893A45">
        <w:instrText xml:space="preserve"> STYLEREF 1 \s </w:instrText>
      </w:r>
      <w:r w:rsidR="00893A45">
        <w:fldChar w:fldCharType="separate"/>
      </w:r>
      <w:r w:rsidR="00893A45">
        <w:rPr>
          <w:noProof/>
        </w:rPr>
        <w:t>2</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4</w:t>
      </w:r>
      <w:r w:rsidR="00893A45">
        <w:fldChar w:fldCharType="end"/>
      </w:r>
      <w:r>
        <w:t xml:space="preserve">: </w:t>
      </w:r>
      <w:r w:rsidRPr="00A373E1">
        <w:t>Additive manufacturing of biobased materials for</w:t>
      </w:r>
      <w:bookmarkStart w:id="49" w:name="_Toc162135618"/>
      <w:bookmarkStart w:id="50" w:name="_Toc162878486"/>
      <w:bookmarkStart w:id="51" w:name="_Toc162913220"/>
      <w:r>
        <w:rPr>
          <w:rFonts w:cs="Times New Roman"/>
          <w:szCs w:val="24"/>
        </w:rPr>
        <w:t xml:space="preserve"> </w:t>
      </w:r>
      <w:r w:rsidR="00744DED" w:rsidRPr="005A6276">
        <w:t>a) wood printing,</w:t>
      </w:r>
      <w:r w:rsidR="002B677D" w:rsidRPr="005A6276">
        <w:t xml:space="preserve"> </w:t>
      </w:r>
      <w:r w:rsidR="00744DED" w:rsidRPr="005A6276">
        <w:t>b</w:t>
      </w:r>
      <w:r w:rsidR="002B677D" w:rsidRPr="005A6276">
        <w:t>) large scale structure of wind turbine blade, c) capsule for drug delivery, d) antibacterial structure and e-f) cellular scaffold for bone tissue regeneration application</w:t>
      </w:r>
      <w:r w:rsidR="00EE7EA8" w:rsidRPr="00EE7EA8">
        <w:rPr>
          <w:vertAlign w:val="superscript"/>
        </w:rPr>
        <w:t>19,20,22,37</w:t>
      </w:r>
      <w:r w:rsidR="002B677D" w:rsidRPr="005A6276">
        <w:t>.</w:t>
      </w:r>
      <w:bookmarkEnd w:id="48"/>
      <w:bookmarkEnd w:id="49"/>
      <w:bookmarkEnd w:id="50"/>
      <w:bookmarkEnd w:id="51"/>
    </w:p>
    <w:p w14:paraId="2418F8AD" w14:textId="6471D657" w:rsidR="00D4133D" w:rsidRPr="00D4133D" w:rsidRDefault="002474C3" w:rsidP="00E91D80">
      <w:pPr>
        <w:ind w:firstLine="720"/>
      </w:pPr>
      <w:r w:rsidRPr="001B1BAE">
        <w:rPr>
          <w:rFonts w:ascii="Times New Roman" w:hAnsi="Times New Roman" w:cs="Times New Roman"/>
          <w:color w:val="000000" w:themeColor="text1"/>
          <w:sz w:val="24"/>
          <w:szCs w:val="24"/>
        </w:rPr>
        <w:t xml:space="preserve">Since scalability is one of the biggest challenges in AM, </w:t>
      </w:r>
      <w:proofErr w:type="spellStart"/>
      <w:r w:rsidRPr="001B1BAE">
        <w:rPr>
          <w:rFonts w:ascii="Times New Roman" w:hAnsi="Times New Roman" w:cs="Times New Roman"/>
          <w:i/>
          <w:iCs/>
          <w:color w:val="000000" w:themeColor="text1"/>
          <w:sz w:val="24"/>
          <w:szCs w:val="24"/>
        </w:rPr>
        <w:t>Sanandiya</w:t>
      </w:r>
      <w:proofErr w:type="spellEnd"/>
      <w:r w:rsidRPr="001B1BAE">
        <w:rPr>
          <w:rFonts w:ascii="Times New Roman" w:hAnsi="Times New Roman" w:cs="Times New Roman"/>
          <w:i/>
          <w:iCs/>
          <w:color w:val="000000" w:themeColor="text1"/>
          <w:sz w:val="24"/>
          <w:szCs w:val="24"/>
        </w:rPr>
        <w:t xml:space="preserve"> et al.</w:t>
      </w:r>
      <w:r w:rsidRPr="001B1BAE">
        <w:rPr>
          <w:rFonts w:ascii="Times New Roman" w:hAnsi="Times New Roman" w:cs="Times New Roman"/>
          <w:color w:val="000000" w:themeColor="text1"/>
          <w:sz w:val="24"/>
          <w:szCs w:val="24"/>
        </w:rPr>
        <w:t xml:space="preserve"> addressed the scalable aspect of DIW by printing large 3D objects using cellulose based materials</w:t>
      </w:r>
      <w:r w:rsidRPr="001B1BAE">
        <w:rPr>
          <w:rFonts w:ascii="Times New Roman" w:hAnsi="Times New Roman" w:cs="Times New Roman"/>
          <w:color w:val="000000" w:themeColor="text1"/>
          <w:sz w:val="24"/>
          <w:szCs w:val="24"/>
        </w:rPr>
        <w:fldChar w:fldCharType="begin" w:fldLock="1"/>
      </w:r>
      <w:r w:rsidRPr="001B1BAE">
        <w:rPr>
          <w:rFonts w:ascii="Times New Roman" w:hAnsi="Times New Roman" w:cs="Times New Roman"/>
          <w:color w:val="000000" w:themeColor="text1"/>
          <w:sz w:val="24"/>
          <w:szCs w:val="24"/>
        </w:rPr>
        <w:instrText>ADDIN CSL_CITATION {"citationItems":[{"id":"ITEM-1","itemData":{"DOI":"10.1038/s41598-018-26985-2","ISBN":"4159801826985","ISSN":"20452322","PMID":"29872156","abstract":"Cellulose is the most abundant and broadly distributed organic compound and industrial by-product on Earth. However, despite decades of extensive research, the bottom-up use of cellulose to fabricate 3D objects is still plagued with problems that restrict its practical applications: derivatives with vast polluting effects, use in combination with plastics, lack of scalability and high production cost. Here we demonstrate the general use of cellulose to manufacture large 3D objects. Our approach diverges from the common association of cellulose with green plants and it is inspired by the wall of the fungus-like oomycetes, which is reproduced introducing small amounts of chitin between cellulose fibers. The resulting fungal-like adhesive material(s) (FLAM) are strong, lightweight and inexpensive, and can be molded or processed using woodworking techniques. We believe this first large-scale additive manufacture with ubiquitous biological polymers will be the catalyst for the transition to environmentally benign and circular manufacturing models.","author":[{"dropping-particle":"","family":"Sanandiya","given":"Naresh D.","non-dropping-particle":"","parse-names":false,"suffix":""},{"dropping-particle":"","family":"Vijay","given":"Yadunund","non-dropping-particle":"","parse-names":false,"suffix":""},{"dropping-particle":"","family":"Dimopoulou","given":"Marina","non-dropping-particle":"","parse-names":false,"suffix":""},{"dropping-particle":"","family":"Dritsas","given":"Stylianos","non-dropping-particle":"","parse-names":false,"suffix":""},{"dropping-particle":"","family":"Fernandez","given":"Javier G.","non-dropping-particle":"","parse-names":false,"suffix":""}],"container-title":"Scientific Reports","id":"ITEM-1","issued":{"date-parts":[["2018"]]},"page":"8642","title":"Large-scale additive manufacturing with bioinspired cellulosic materials","type":"article-journal","volume":"8"},"uris":["http://www.mendeley.com/documents/?uuid=044770d3-9c57-4685-8083-c219bfe9cffa"]}],"mendeley":{"formattedCitation":"&lt;sup&gt;20&lt;/sup&gt;","plainTextFormattedCitation":"20","previouslyFormattedCitation":"&lt;sup&gt;20&lt;/sup&gt;"},"properties":{"noteIndex":0},"schema":"https://github.com/citation-style-language/schema/raw/master/csl-citation.json"}</w:instrText>
      </w:r>
      <w:r w:rsidRPr="001B1BAE">
        <w:rPr>
          <w:rFonts w:ascii="Times New Roman" w:hAnsi="Times New Roman" w:cs="Times New Roman"/>
          <w:color w:val="000000" w:themeColor="text1"/>
          <w:sz w:val="24"/>
          <w:szCs w:val="24"/>
        </w:rPr>
        <w:fldChar w:fldCharType="separate"/>
      </w:r>
      <w:r w:rsidRPr="001B1BAE">
        <w:rPr>
          <w:rFonts w:ascii="Times New Roman" w:hAnsi="Times New Roman" w:cs="Times New Roman"/>
          <w:noProof/>
          <w:color w:val="000000" w:themeColor="text1"/>
          <w:sz w:val="24"/>
          <w:szCs w:val="24"/>
          <w:vertAlign w:val="superscript"/>
        </w:rPr>
        <w:t>20</w:t>
      </w:r>
      <w:r w:rsidRPr="001B1BAE">
        <w:rPr>
          <w:rFonts w:ascii="Times New Roman" w:hAnsi="Times New Roman" w:cs="Times New Roman"/>
          <w:color w:val="000000" w:themeColor="text1"/>
          <w:sz w:val="24"/>
          <w:szCs w:val="24"/>
        </w:rPr>
        <w:fldChar w:fldCharType="end"/>
      </w:r>
      <w:r w:rsidRPr="001B1BAE">
        <w:rPr>
          <w:rFonts w:ascii="Times New Roman" w:hAnsi="Times New Roman" w:cs="Times New Roman"/>
          <w:color w:val="000000" w:themeColor="text1"/>
          <w:sz w:val="24"/>
          <w:szCs w:val="24"/>
        </w:rPr>
        <w:t>(Figure 2</w:t>
      </w:r>
      <w:r w:rsidRPr="001B1BAE">
        <w:rPr>
          <w:rFonts w:ascii="Times New Roman" w:hAnsi="Times New Roman" w:cs="Times New Roman"/>
          <w:color w:val="000000" w:themeColor="text1"/>
          <w:sz w:val="24"/>
          <w:szCs w:val="24"/>
        </w:rPr>
        <w:noBreakHyphen/>
      </w:r>
      <w:r>
        <w:rPr>
          <w:rFonts w:ascii="Times New Roman" w:hAnsi="Times New Roman" w:cs="Times New Roman"/>
          <w:color w:val="000000" w:themeColor="text1"/>
          <w:sz w:val="24"/>
          <w:szCs w:val="24"/>
        </w:rPr>
        <w:t>4</w:t>
      </w:r>
      <w:r w:rsidRPr="001B1BAE">
        <w:rPr>
          <w:rFonts w:ascii="Times New Roman" w:hAnsi="Times New Roman" w:cs="Times New Roman"/>
          <w:color w:val="000000" w:themeColor="text1"/>
          <w:sz w:val="24"/>
          <w:szCs w:val="24"/>
        </w:rPr>
        <w:t xml:space="preserve">b).  They fabricated a 1.2 m long lightweight and mechanically robust wind turbine blade. Besides mechanical applications, the 3D printed natural materials can have medical functionality. </w:t>
      </w:r>
      <w:r w:rsidR="00D4133D" w:rsidRPr="001B1BAE">
        <w:rPr>
          <w:rFonts w:ascii="Times New Roman" w:hAnsi="Times New Roman" w:cs="Times New Roman"/>
          <w:i/>
          <w:iCs/>
          <w:color w:val="000000" w:themeColor="text1"/>
          <w:sz w:val="24"/>
          <w:szCs w:val="24"/>
        </w:rPr>
        <w:t>Khaled et al.</w:t>
      </w:r>
      <w:r w:rsidR="00D4133D" w:rsidRPr="001B1BAE">
        <w:rPr>
          <w:rFonts w:ascii="Times New Roman" w:hAnsi="Times New Roman" w:cs="Times New Roman"/>
          <w:color w:val="000000" w:themeColor="text1"/>
          <w:sz w:val="24"/>
          <w:szCs w:val="24"/>
        </w:rPr>
        <w:t xml:space="preserve"> for example demonstrated how 3D printing can be used to tailor medicine manufacturing for personalized care</w:t>
      </w:r>
      <w:r w:rsidR="00D4133D" w:rsidRPr="001B1BAE">
        <w:rPr>
          <w:rFonts w:ascii="Times New Roman" w:hAnsi="Times New Roman" w:cs="Times New Roman"/>
          <w:color w:val="000000" w:themeColor="text1"/>
          <w:sz w:val="24"/>
          <w:szCs w:val="24"/>
        </w:rPr>
        <w:fldChar w:fldCharType="begin" w:fldLock="1"/>
      </w:r>
      <w:r w:rsidR="00D4133D" w:rsidRPr="001B1BAE">
        <w:rPr>
          <w:rFonts w:ascii="Times New Roman" w:hAnsi="Times New Roman" w:cs="Times New Roman"/>
          <w:color w:val="000000" w:themeColor="text1"/>
          <w:sz w:val="24"/>
          <w:szCs w:val="24"/>
        </w:rPr>
        <w:instrText>ADDIN CSL_CITATION {"citationItems":[{"id":"ITEM-1","itemData":{"DOI":"10.1016/j.ijpharm.2013.11.021","ISSN":"03785173","PMID":"24280018","abstract":"Three dimensional (3D) printing was used as a novel medicine formulation technique for production of viable tablets capable of satisfying regulatory tests and matching the release of standard commercial tablets. Hydroxypropyl methylcellulose (HPMC 2208) (Methocel™ K100M Premium) and poly(acrylic acid) (PAA) (Carbopol® 974P NF) were used as a hydrophilic matrix for a sustained release (SR) layer. Hypromellose® (HPMC 2910) was used as a binder while microcrystalline cellulose (MCC) (Pharmacel ® 102) and sodium starch glycolate (SSG) (Primojel ®) were used as disintegrants for an immediate release (IR) layer. Commercial guaifenesin bi-layer tablets (GBT) were used as a model drug (Mucinex®) for this study. There was a favourable comparison of release of the active guaifenesin from the printed hydrophilic matrix compared with the commercially available GBT. The printed formulations were also evaluated for physical and mechanical properties such as weight variation, friability, hardness and thickness as a comparison to the commercial tablet and were within acceptable range as defined by the international standards stated in the United States Pharmacopoeia (USP). All formulations (standard tablets and 3D printed tablets) showed Korsmeyer-Peppas n values between 0.27 and 0.44 which indicates Fickian diffusion drug release through a hydrated HPMC gel layer. © 2013 Elsevier B.V. All rights reserved.","author":[{"dropping-particle":"","family":"Khaled","given":"Shaban A.","non-dropping-particle":"","parse-names":false,"suffix":""},{"dropping-particle":"","family":"Burley","given":"Jonathan C.","non-dropping-particle":"","parse-names":false,"suffix":""},{"dropping-particle":"","family":"Alexander","given":"Morgan R.","non-dropping-particle":"","parse-names":false,"suffix":""},{"dropping-particle":"","family":"Roberts","given":"Clive J.","non-dropping-particle":"","parse-names":false,"suffix":""}],"container-title":"International Journal of Pharmaceutics","id":"ITEM-1","issue":"1-2","issued":{"date-parts":[["2014"]]},"page":"105-111","publisher":"Elsevier B.V.","title":"Desktop 3D printing of controlled release pharmaceutical bilayer tablets","type":"article-journal","volume":"461"},"uris":["http://www.mendeley.com/documents/?uuid=e1c571c6-e58a-457e-a7c3-1ca4c685954d"]},{"id":"ITEM-2","itemData":{"DOI":"10.1016/j.jconrel.2015.09.028","ISSN":"18734995","PMID":"26390808","abstract":"We have used three dimensional (3D) extrusion printing to manufacture a multi-active solid dosage form or so called polypill. This contains five compartmentalised drugs with two independently controlled and well-defined release profiles. This polypill demonstrates that complex medication regimes can be combined in a single personalised tablet. This could potentially improve adherence for those patients currently taking many separate tablets and also allow ready tailoring of a particular drug combination/drug release for the needs of an individual. The polypill here represents a cardiovascular treatment regime with the incorporation of an immediate release compartment with aspirin and hydrochlorothiazide and three sustained release compartments containing pravastatin, atenolol, and ramipril. X-ray powder diffraction (XRPD) and Attenuated Total Reflectance Fourier Transform Infrared Spectroscopy (ATR-FTIR) were used to assess drug-excipient interaction. The printed polypills were evaluated for drug release using USP dissolution testing. We found that the polypill showed the intended immediate and sustained release profiles based upon the active/excipient ratio used.","author":[{"dropping-particle":"","family":"Khaled","given":"Shaban A.","non-dropping-particle":"","parse-names":false,"suffix":""},{"dropping-particle":"","family":"Burley","given":"Jonathan C.","non-dropping-particle":"","parse-names":false,"suffix":""},{"dropping-particle":"","family":"Alexander","given":"Morgan R.","non-dropping-particle":"","parse-names":false,"suffix":""},{"dropping-particle":"","family":"Yang","given":"Jing","non-dropping-particle":"","parse-names":false,"suffix":""},{"dropping-particle":"","family":"Roberts","given":"Clive J.","non-dropping-particle":"","parse-names":false,"suffix":""}],"container-title":"Journal of Controlled Release","id":"ITEM-2","issued":{"date-parts":[["2015"]]},"page":"308-314","title":"3D printing of five-in-one dose combination polypill with defined immediate and sustained release profiles","type":"article-journal","volume":"217"},"uris":["http://www.mendeley.com/documents/?uuid=a1308a8c-c00f-4169-b34b-4aac6f8ad16e"]}],"mendeley":{"formattedCitation":"&lt;sup&gt;22,38&lt;/sup&gt;","plainTextFormattedCitation":"22,38","previouslyFormattedCitation":"&lt;sup&gt;22,38&lt;/sup&gt;"},"properties":{"noteIndex":0},"schema":"https://github.com/citation-style-language/schema/raw/master/csl-citation.json"}</w:instrText>
      </w:r>
      <w:r w:rsidR="00D4133D" w:rsidRPr="001B1BAE">
        <w:rPr>
          <w:rFonts w:ascii="Times New Roman" w:hAnsi="Times New Roman" w:cs="Times New Roman"/>
          <w:color w:val="000000" w:themeColor="text1"/>
          <w:sz w:val="24"/>
          <w:szCs w:val="24"/>
        </w:rPr>
        <w:fldChar w:fldCharType="separate"/>
      </w:r>
      <w:r w:rsidR="00D4133D" w:rsidRPr="001B1BAE">
        <w:rPr>
          <w:rFonts w:ascii="Times New Roman" w:hAnsi="Times New Roman" w:cs="Times New Roman"/>
          <w:noProof/>
          <w:color w:val="000000" w:themeColor="text1"/>
          <w:sz w:val="24"/>
          <w:szCs w:val="24"/>
          <w:vertAlign w:val="superscript"/>
        </w:rPr>
        <w:t>22,38</w:t>
      </w:r>
      <w:r w:rsidR="00D4133D" w:rsidRPr="001B1BAE">
        <w:rPr>
          <w:rFonts w:ascii="Times New Roman" w:hAnsi="Times New Roman" w:cs="Times New Roman"/>
          <w:color w:val="000000" w:themeColor="text1"/>
          <w:sz w:val="24"/>
          <w:szCs w:val="24"/>
        </w:rPr>
        <w:fldChar w:fldCharType="end"/>
      </w:r>
      <w:r w:rsidR="00D4133D" w:rsidRPr="001B1BAE">
        <w:rPr>
          <w:rFonts w:ascii="Times New Roman" w:hAnsi="Times New Roman" w:cs="Times New Roman"/>
          <w:color w:val="000000" w:themeColor="text1"/>
          <w:sz w:val="24"/>
          <w:szCs w:val="24"/>
        </w:rPr>
        <w:t>(Figure 2</w:t>
      </w:r>
      <w:r w:rsidR="00D4133D" w:rsidRPr="001B1BAE">
        <w:rPr>
          <w:rFonts w:ascii="Times New Roman" w:hAnsi="Times New Roman" w:cs="Times New Roman"/>
          <w:color w:val="000000" w:themeColor="text1"/>
          <w:sz w:val="24"/>
          <w:szCs w:val="24"/>
        </w:rPr>
        <w:noBreakHyphen/>
      </w:r>
      <w:r w:rsidR="00D4133D">
        <w:rPr>
          <w:rFonts w:ascii="Times New Roman" w:hAnsi="Times New Roman" w:cs="Times New Roman"/>
          <w:color w:val="000000" w:themeColor="text1"/>
          <w:sz w:val="24"/>
          <w:szCs w:val="24"/>
        </w:rPr>
        <w:t>4</w:t>
      </w:r>
      <w:r w:rsidR="00D4133D" w:rsidRPr="001B1BAE">
        <w:rPr>
          <w:rFonts w:ascii="Times New Roman" w:hAnsi="Times New Roman" w:cs="Times New Roman"/>
          <w:color w:val="000000" w:themeColor="text1"/>
          <w:sz w:val="24"/>
          <w:szCs w:val="24"/>
        </w:rPr>
        <w:t xml:space="preserve">c).  They used extrusion-based 3D printing to manufacture the multi-compartment tablets each with a well-defined controlled drug release profile to deliver </w:t>
      </w:r>
      <w:r w:rsidR="00D4133D" w:rsidRPr="001B1BAE">
        <w:rPr>
          <w:rFonts w:ascii="Times New Roman" w:hAnsi="Times New Roman" w:cs="Times New Roman"/>
          <w:color w:val="000000" w:themeColor="text1"/>
          <w:sz w:val="24"/>
          <w:szCs w:val="24"/>
        </w:rPr>
        <w:lastRenderedPageBreak/>
        <w:t>multiple active ingredients. To deliver drugs in specific environments, they programmed tablets with two different drug release mechanisms: diffusion through gel layers and osmotic release through a controlled porosity shell (Figure 2</w:t>
      </w:r>
      <w:r w:rsidR="00D4133D" w:rsidRPr="001B1BAE">
        <w:rPr>
          <w:rFonts w:ascii="Times New Roman" w:hAnsi="Times New Roman" w:cs="Times New Roman"/>
          <w:color w:val="000000" w:themeColor="text1"/>
          <w:sz w:val="24"/>
          <w:szCs w:val="24"/>
        </w:rPr>
        <w:noBreakHyphen/>
      </w:r>
      <w:r w:rsidR="00D4133D">
        <w:rPr>
          <w:rFonts w:ascii="Times New Roman" w:hAnsi="Times New Roman" w:cs="Times New Roman"/>
          <w:color w:val="000000" w:themeColor="text1"/>
          <w:sz w:val="24"/>
          <w:szCs w:val="24"/>
        </w:rPr>
        <w:t>4</w:t>
      </w:r>
      <w:r w:rsidR="00D4133D" w:rsidRPr="001B1BAE">
        <w:rPr>
          <w:rFonts w:ascii="Times New Roman" w:hAnsi="Times New Roman" w:cs="Times New Roman"/>
          <w:color w:val="000000" w:themeColor="text1"/>
          <w:sz w:val="24"/>
          <w:szCs w:val="24"/>
        </w:rPr>
        <w:t>e-f).  They have made a significant contribution to the development of tailored manufacturing of medicines for personalized care and treatment using 3D printing.</w:t>
      </w:r>
    </w:p>
    <w:p w14:paraId="34E7381D" w14:textId="159F133D" w:rsidR="005D7891" w:rsidRPr="00130FCA" w:rsidRDefault="005D7891" w:rsidP="00130FCA">
      <w:pPr>
        <w:pStyle w:val="Heading2"/>
        <w:keepNext w:val="0"/>
        <w:keepLines w:val="0"/>
        <w:widowControl w:val="0"/>
        <w:ind w:left="0" w:firstLine="0"/>
        <w:rPr>
          <w:rFonts w:ascii="Times New Roman" w:hAnsi="Times New Roman" w:cs="Times New Roman"/>
          <w:b/>
          <w:bCs/>
          <w:color w:val="000000" w:themeColor="text1"/>
          <w:sz w:val="24"/>
          <w:szCs w:val="24"/>
        </w:rPr>
      </w:pPr>
      <w:bookmarkStart w:id="52" w:name="_Toc163919224"/>
      <w:r w:rsidRPr="005A6276">
        <w:rPr>
          <w:rFonts w:ascii="Times New Roman" w:hAnsi="Times New Roman" w:cs="Times New Roman"/>
          <w:b/>
          <w:bCs/>
          <w:color w:val="000000" w:themeColor="text1"/>
          <w:sz w:val="24"/>
          <w:szCs w:val="24"/>
        </w:rPr>
        <w:t>Material recycling for sustainability</w:t>
      </w:r>
      <w:r w:rsidR="005A6276" w:rsidRPr="005A6276">
        <w:rPr>
          <w:rFonts w:ascii="Times New Roman" w:hAnsi="Times New Roman" w:cs="Times New Roman"/>
          <w:b/>
          <w:bCs/>
          <w:color w:val="000000" w:themeColor="text1"/>
          <w:sz w:val="24"/>
          <w:szCs w:val="24"/>
        </w:rPr>
        <w:t>:</w:t>
      </w:r>
      <w:r w:rsidR="00130FCA">
        <w:rPr>
          <w:rFonts w:ascii="Times New Roman" w:hAnsi="Times New Roman" w:cs="Times New Roman"/>
          <w:b/>
          <w:bCs/>
          <w:color w:val="000000" w:themeColor="text1"/>
          <w:sz w:val="24"/>
          <w:szCs w:val="24"/>
        </w:rPr>
        <w:t xml:space="preserve"> </w:t>
      </w:r>
      <w:r w:rsidRPr="00130FCA">
        <w:rPr>
          <w:rFonts w:ascii="Times New Roman" w:hAnsi="Times New Roman" w:cs="Times New Roman"/>
          <w:color w:val="000000" w:themeColor="text1"/>
          <w:sz w:val="24"/>
          <w:szCs w:val="24"/>
        </w:rPr>
        <w:t>Materials recycling plays a crucial role in sustainable development, circular economy to minimize and eventually remove material waste from the system, and combating the use of petroleum-based materials</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{"citationItems":[{"id":"ITEM-1","itemData":{"DOI":"10.1038/s41578-021-00407-8","ISBN":"0123456789","ISSN":"20588437","abstract":"Bioplastics — typically plastics manufactured from bio-based polymers — stand to contribute to more sustainable commercial plastic life cycles as part of a circular economy, in which virgin polymers are made from renewable or recycled raw materials. Carbon-neutral energy is used for production and products are reused or recycled at their end of life (EOL). In this Review, we assess the advantages and challenges of bioplastics in transitioning towards a circular economy. Compared with fossil-based plastics, bio-based plastics can have a lower carbon footprint and exhibit advantageous materials properties; moreover, they can be compatible with existing recycling streams and some offer biodegradation as an EOL scenario if performed in controlled or predictable environments. However, these benefits can have trade-offs, including negative agricultural impacts, competition with food production, unclear EOL management and higher costs. Emerging chemical and biological methods can enable the ‘upcycling’ of increasing volumes of heterogeneous plastic and bioplastic waste into higher-quality materials. To guide converters and consumers in their purchasing choices, existing (bio)plastic identification standards and life cycle assessment guidelines need revision and homogenization. Furthermore, clear regulation and financial incentives remain essential to scale from niche polymers to large-scale bioplastic market applications with truly sustainable impact.","author":[{"dropping-particle":"","family":"Rosenboom","given":"Jan Georg","non-dropping-particle":"","parse-names":false,"suffix":""},{"dropping-particle":"","family":"Langer","given":"Robert","non-dropping-particle":"","parse-names":false,"suffix":""},{"dropping-particle":"","family":"Traverso","given":"Giovanni","non-dropping-particle":"","parse-names":false,"suffix":""}],"container-title":"Nature Reviews Materials","id":"ITEM-1","issue":"2","issued":{"date-parts":[["2022"]]},"page":"117-137","publisher":"Springer US","title":"Bioplastics for a circular economy","type":"article-journal","volume":"7"},"uris":["http://www.mendeley.com/documents/?uuid=0c9df817-02db-4046-9cec-a0ff297629eb"]},{"id":"ITEM-2","itemData":{"DOI":"10.1002/(SICI)1439-2054(20000301)276:1&lt;1::AID-MAME1&gt;3.0.CO;2-W","ISSN":"14387492","abstract":"Recently the critical discussion about the preservation of natural resources and recycling has led to the renewed interest concerning biomaterials with the focus on renewable raw materials. Because of increasing environmental consciousness and demands of legislative authorities, use and removal of traditional composite structures, usually made of glass, carbon or aramid fibers being reinforced with epoxy, unsaturated polyester, or phenolics, are considered critically. Recent advances in natural fiber development, genetic engineering and composite science offer significant opportunities for improved materials from renewable resources with enhanced support for global sustainability. The important feature of composite materials is that they can be designed and tailored to meet different requirements. Since natural fibers are cheap and biodegradable, the biodegradable composites from biofibers and biodegradable polymers will render a contribution in the 21st century due to serious environmental problem. Biodegradable polymers have offered scientists a possible solution to waste-disposal problems associated with traditional petroleum-derived plastics. For scientists the real challenge lies in finding applications which would consume sufficiently large quantities of these materials to lead price reduction, allowing biodegradable polymers to compete economically in the market. Today'S much better performance of traditional plastics are the outcome of continued R and D efforts of last several years; however the existing biodegradable polymers came to public only few years back. Prices of biodegradable polymers can be reduced on mass scale production; and such mass scale production will be feasible through constant R and D efforts of scientists to improve the performance of biodegradable plastics. Manufacture of biodegradable composites from such biodegradable plastics will enhance the demand of such materials. The structural aspects and properties of several biofibers and biodegradable polymers, recent developments of different biodegradable polymers and biocomposites are discussed in this review article. Collaborative R and D efforts among material scientists and engineers as well as intensive co-operation and co-ordination among industries, research institutions and government are essential to find various commercial applications of such materials. The structural aspects and properties of several biofibers and biodegradable polymers, recent developments of di…","author":[{"dropping-particle":"","family":"Mohanty","given":"A. K.","non-dropping-particle":"","parse-names":false,"suffix":""},{"dropping-particle":"","family":"Misra","given":"M.","non-dropping-particle":"","parse-names":false,"suffix":""},{"dropping-particle":"","family":"Hinrichsen","given":"G.","non-dropping-particle":"","parse-names":false,"suffix":""}],"container-title":"Macromolecular Materials and Engineering","id":"ITEM-2","issue":"1","issued":{"date-parts":[["2000","3","1"]]},"page":"1-24","title":"Biofibres, biodegradable polymers and biocomposites: An overview","type":"article-journal","volume":"276-277"},"uris":["http://www.mendeley.com/documents/?uuid=1a07ac17-2663-4c73-8cac-a90dd85afbe1"]},{"id":"ITEM-3","itemData":{"DOI":"10.1126/science.aat9072","ISSN":"10959203","PMID":"30385569","abstract":"Interest in constructing composite materials from biosourced, recycled materials; waste resources; and their combinations is growing. Biocomposites have attracted the attention of automakers for the design of lightweight parts. Hybrid biocomposites made of petrochemical-based and bioresourced materials have led to technological advances in manufacturing. Greener biocomposites from plant-derived fiber and crop-derived plastics with higher biobased content are continuously being developed. Biodegradable composites have shown potential for major uses in sustainable packaging. Recycled plastic materials originally destined for landfills can be redirected and repurposed for blending in composite applications, thus leading to reduced dependence on virgin petro-based materials. Studies on compatibility of recycled and waste materials with other components in composite structure for improved interface and better mechanical performance pose major scientific challenges. This research holds the promise of advancing a key global sustainability goal.","author":[{"dropping-particle":"","family":"Mohanty","given":"Amar K.","non-dropping-particle":"","parse-names":false,"suffix":""},{"dropping-particle":"","family":"Vivekanandhan","given":"Singaravelu","non-dropping-particle":"","parse-names":false,"suffix":""},{"dropping-particle":"","family":"Pin","given":"Jean Mathieu","non-dropping-particle":"","parse-names":false,"suffix":""},{"dropping-particle":"","family":"Misra","given":"Manjusri","non-dropping-particle":"","parse-names":false,"suffix":""}],"container-title":"Science","id":"ITEM-3","issue":"6414","issued":{"date-parts":[["2018"]]},"page":"536-542","title":"Composites from renewable and sustainable resources: Challenges and innovations","type":"article-journal","volume":"362"},"uris":["http://www.mendeley.com/documents/?uuid=91bd68ae-95b9-4e3d-8d44-dd627c4a77ac"]}],"mendeley":{"formattedCitation":"&lt;sup&gt;4,14,15&lt;/sup&gt;","plainTextFormattedCitation":"4,14,15","previouslyFormattedCitation":"&lt;sup&gt;4,14,15&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4,14,15</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 Besides, recycling petroleum-based materials are highly challenging, such as the difficulty in disintegrating the fibers and matrix from the composite structures</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{"citationItems":[{"id":"ITEM-1","itemData":{"DOI":"10.1126/science.aat9072","ISSN":"10959203","PMID":"30385569","abstract":"Interest in constructing composite materials from biosourced, recycled materials; waste resources; and their combinations is growing. Biocomposites have attracted the attention of automakers for the design of lightweight parts. Hybrid biocomposites made of petrochemical-based and bioresourced materials have led to technological advances in manufacturing. Greener biocomposites from plant-derived fiber and crop-derived plastics with higher biobased content are continuously being developed. Biodegradable composites have shown potential for major uses in sustainable packaging. Recycled plastic materials originally destined for landfills can be redirected and repurposed for blending in composite applications, thus leading to reduced dependence on virgin petro-based materials. Studies on compatibility of recycled and waste materials with other components in composite structure for improved interface and better mechanical performance pose major scientific challenges. This research holds the promise of advancing a key global sustainability goal.","author":[{"dropping-particle":"","family":"Mohanty","given":"Amar K.","non-dropping-particle":"","parse-names":false,"suffix":""},{"dropping-particle":"","family":"Vivekanandhan","given":"Singaravelu","non-dropping-particle":"","parse-names":false,"suffix":""},{"dropping-particle":"","family":"Pin","given":"Jean Mathieu","non-dropping-particle":"","parse-names":false,"suffix":""},{"dropping-particle":"","family":"Misra","given":"Manjusri","non-dropping-particle":"","parse-names":false,"suffix":""}],"container-title":"Science","id":"ITEM-1","issue":"6414","issued":{"date-parts":[["2018"]]},"page":"536-542","title":"Composites from renewable and sustainable resources: Challenges and innovations","type":"article-journal","volume":"362"},"uris":["http://www.mendeley.com/documents/?uuid=91bd68ae-95b9-4e3d-8d44-dd627c4a77ac"]}],"mendeley":{"formattedCitation":"&lt;sup&gt;4&lt;/sup&gt;","plainTextFormattedCitation":"4","previouslyFormattedCitation":"&lt;sup&gt;4&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4</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 Furthermore, recycling them requires a considerable amount of chemicals, energy, and high manufacturing costs due to their complex manufacturing process. The material itself can even degrade over time through repeated recycling</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{"citationItems":[{"id":"ITEM-1","itemData":{"DOI":"10.1126/science.aat9072","ISSN":"10959203","PMID":"30385569","abstract":"Interest in constructing composite materials from biosourced, recycled materials; waste resources; and their combinations is growing. Biocomposites have attracted the attention of automakers for the design of lightweight parts. Hybrid biocomposites made of petrochemical-based and bioresourced materials have led to technological advances in manufacturing. Greener biocomposites from plant-derived fiber and crop-derived plastics with higher biobased content are continuously being developed. Biodegradable composites have shown potential for major uses in sustainable packaging. Recycled plastic materials originally destined for landfills can be redirected and repurposed for blending in composite applications, thus leading to reduced dependence on virgin petro-based materials. Studies on compatibility of recycled and waste materials with other components in composite structure for improved interface and better mechanical performance pose major scientific challenges. This research holds the promise of advancing a key global sustainability goal.","author":[{"dropping-particle":"","family":"Mohanty","given":"Amar K.","non-dropping-particle":"","parse-names":false,"suffix":""},{"dropping-particle":"","family":"Vivekanandhan","given":"Singaravelu","non-dropping-particle":"","parse-names":false,"suffix":""},{"dropping-particle":"","family":"Pin","given":"Jean Mathieu","non-dropping-particle":"","parse-names":false,"suffix":""},{"dropping-particle":"","family":"Misra","given":"Manjusri","non-dropping-particle":"","parse-names":false,"suffix":""}],"container-title":"Science","id":"ITEM-1","issue":"6414","issued":{"date-parts":[["2018"]]},"page":"536-542","title":"Composites from renewable and sustainable resources: Challenges and innovations","type":"article-journal","volume":"362"},"uris":["http://www.mendeley.com/documents/?uuid=91bd68ae-95b9-4e3d-8d44-dd627c4a77ac"]}],"mendeley":{"formattedCitation":"&lt;sup&gt;4&lt;/sup&gt;","plainTextFormattedCitation":"4","previouslyFormattedCitation":"&lt;sup&gt;4&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4</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 xml:space="preserve">. In contrast, nature-based composite materials are easy to recycle and require </w:t>
      </w:r>
      <w:r w:rsidR="003138B0" w:rsidRPr="00130FCA">
        <w:rPr>
          <w:rFonts w:ascii="Times New Roman" w:hAnsi="Times New Roman" w:cs="Times New Roman"/>
          <w:color w:val="000000" w:themeColor="text1"/>
          <w:sz w:val="24"/>
          <w:szCs w:val="24"/>
        </w:rPr>
        <w:t xml:space="preserve">less </w:t>
      </w:r>
      <w:r w:rsidRPr="00130FCA">
        <w:rPr>
          <w:rFonts w:ascii="Times New Roman" w:hAnsi="Times New Roman" w:cs="Times New Roman"/>
          <w:color w:val="000000" w:themeColor="text1"/>
          <w:sz w:val="24"/>
          <w:szCs w:val="24"/>
        </w:rPr>
        <w:t>processing since fiber and matrix don't need to be separated and recycled composites sometime outperform their virgin counterparts</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{"citationItems":[{"id":"ITEM-1","itemData":{"ISBN":"9780735408715","abstract":"Polypropylene (PP) was injection molded up to 20 runs to study the effect of recycling procedures. The influence of the recycling was studied by observing changes in melt viscosity, tensile and impact resistance properties. The main effect of recycling was decrease in melt viscosity, which is attributed to molecular weight reduction. The observed degradation processes only slightly affected the small strain properties of the materials studied. However, break properties were affected apparently. All the tensile properties related to breaking as well as impact resistance of recycled polypropylene decreased with recycling.","author":[{"dropping-particle":"","family":"Zhang","given":"Jinde","non-dropping-particle":"","parse-names":false,"suffix":""},{"dropping-particle":"","family":"Panwar","given":"Artee","non-dropping-particle":"","parse-names":false,"suffix":""},{"dropping-particle":"","family":"Barry","given":"Carol","non-dropping-particle":"","parse-names":false,"suffix":""},{"dropping-particle":"","family":"Mead","given":"Joey","non-dropping-particle":"","parse-names":false,"suffix":""}],"container-title":"AIP Conference Proceedings","id":"ITEM-1","issue":"215","issued":{"date-parts":[["2011"]]},"title":"THE EFFECT OF REPROCESSING ON THE TENSILE PROPERTIES OF COMPOSITES","type":"article-journal","volume":"1315"},"uris":["http://www.mendeley.com/documents/?uuid=56af35f7-01f5-43c0-bb7d-ae06586a63a3"]},{"id":"ITEM-2","itemData":{"DOI":"10.1016/j.jmatprotec.2012.03.008","ISSN":"09240136","abstract":"In this study, waste cotton fabric reinforced polymer matrix composite plate has been processed by a-custom-made recycling extruder. Two different (12.5% and 25% fibers by weight) waste fabric reinforced composite plates were produced and reprocessed six times to assess repetition effect of processing on the mechanical and rheological properties on plates. Effects of reprocessing were evaluated by the tensile testing and impact testing besides SEM, DSC, XRD and MFI rheological and characterization analysis. Test results of composite plates were compared with the pure low density polyethylene (LDPE) plate. Test results show that the tensile strength was increased till the 4th reprocessing step while reducing impact properties. In further reprocessing, tensile properties have been decreased as a consequence of the fabric/fiber damage. Thermal effect of reprocessing was limited according to the comprehensive characterization and rheological analysis. © 2012 Elsevier B.V. All rights reserved.","author":[{"dropping-particle":"","family":"Bakkal","given":"Mustafa","non-dropping-particle":"","parse-names":false,"suffix":""},{"dropping-particle":"","family":"Bodur","given":"Mehmet S.","non-dropping-particle":"","parse-names":false,"suffix":""},{"dropping-particle":"","family":"Berkalp","given":"Omer B.","non-dropping-particle":"","parse-names":false,"suffix":""},{"dropping-particle":"","family":"Yilmaz","given":"Safak","non-dropping-particle":"","parse-names":false,"suffix":""}],"container-title":"Journal of Materials Processing Technology","id":"ITEM-2","issue":"11","issued":{"date-parts":[["2012"]]},"page":"2541-2548","publisher":"Elsevier B.V.","title":"The effect of reprocessing on the mechanical properties of the waste fabric reinforced composites","type":"article-journal","volume":"212"},"uris":["http://www.mendeley.com/documents/?uuid=16aa0b11-6309-4535-9bed-8b5c627727f7"]}],"mendeley":{"formattedCitation":"&lt;sup&gt;57,58&lt;/sup&gt;","plainTextFormattedCitation":"57,58","previouslyFormattedCitation":"&lt;sup&gt;57,58&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57,58</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 xml:space="preserve">. Wood and other natural fibers such as corn, cotton, jute, flax and sisal can be used to reinforce petroleum-based plastic for </w:t>
      </w:r>
      <w:proofErr w:type="spellStart"/>
      <w:r w:rsidRPr="00130FCA">
        <w:rPr>
          <w:rFonts w:ascii="Times New Roman" w:hAnsi="Times New Roman" w:cs="Times New Roman"/>
          <w:color w:val="000000" w:themeColor="text1"/>
          <w:sz w:val="24"/>
          <w:szCs w:val="24"/>
        </w:rPr>
        <w:t>biocomposite</w:t>
      </w:r>
      <w:proofErr w:type="spellEnd"/>
      <w:r w:rsidRPr="00130FCA">
        <w:rPr>
          <w:rFonts w:ascii="Times New Roman" w:hAnsi="Times New Roman" w:cs="Times New Roman"/>
          <w:color w:val="000000" w:themeColor="text1"/>
          <w:sz w:val="24"/>
          <w:szCs w:val="24"/>
        </w:rPr>
        <w:t xml:space="preserve"> materials</w:t>
      </w:r>
      <w:r w:rsidR="00744DED" w:rsidRPr="00130FCA">
        <w:rPr>
          <w:rFonts w:ascii="Times New Roman" w:hAnsi="Times New Roman" w:cs="Times New Roman"/>
          <w:color w:val="000000" w:themeColor="text1"/>
          <w:sz w:val="24"/>
          <w:szCs w:val="24"/>
        </w:rPr>
        <w:t xml:space="preserve"> (Figure 2</w:t>
      </w:r>
      <w:r w:rsidR="00744DED" w:rsidRPr="00130FCA">
        <w:rPr>
          <w:rFonts w:ascii="Times New Roman" w:hAnsi="Times New Roman" w:cs="Times New Roman"/>
          <w:color w:val="000000" w:themeColor="text1"/>
          <w:sz w:val="24"/>
          <w:szCs w:val="24"/>
        </w:rPr>
        <w:noBreakHyphen/>
        <w:t>3).</w:t>
      </w:r>
      <w:r w:rsidRPr="00130FCA">
        <w:rPr>
          <w:rFonts w:ascii="Times New Roman" w:hAnsi="Times New Roman" w:cs="Times New Roman"/>
          <w:color w:val="000000" w:themeColor="text1"/>
          <w:sz w:val="24"/>
          <w:szCs w:val="24"/>
        </w:rPr>
        <w:t xml:space="preserve"> </w:t>
      </w:r>
      <w:r w:rsidRPr="00130FCA">
        <w:rPr>
          <w:rFonts w:ascii="Times New Roman" w:hAnsi="Times New Roman" w:cs="Times New Roman"/>
          <w:i/>
          <w:iCs/>
          <w:color w:val="000000" w:themeColor="text1"/>
          <w:sz w:val="24"/>
          <w:szCs w:val="24"/>
        </w:rPr>
        <w:t>Bodur et al.</w:t>
      </w:r>
      <w:r w:rsidRPr="00130FCA">
        <w:rPr>
          <w:rFonts w:ascii="Times New Roman" w:hAnsi="Times New Roman" w:cs="Times New Roman"/>
          <w:color w:val="000000" w:themeColor="text1"/>
          <w:sz w:val="24"/>
          <w:szCs w:val="24"/>
        </w:rPr>
        <w:t xml:space="preserve"> recycled cotton fibers reinforced low density polyethylene (LDPE) composite. After recycling, the composites' tensile strength and Young’s modulus first increased and then decreased</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{"citationItems":[{"id":"ITEM-1","itemData":{"ISBN":"9780735408715","abstract":"Polypropylene (PP) was injection molded up to 20 runs to study the effect of recycling procedures. The influence of the recycling was studied by observing changes in melt viscosity, tensile and impact resistance properties. The main effect of recycling was decrease in melt viscosity, which is attributed to molecular weight reduction. The observed degradation processes only slightly affected the small strain properties of the materials studied. However, break properties were affected apparently. All the tensile properties related to breaking as well as impact resistance of recycled polypropylene decreased with recycling.","author":[{"dropping-particle":"","family":"Zhang","given":"Jinde","non-dropping-particle":"","parse-names":false,"suffix":""},{"dropping-particle":"","family":"Panwar","given":"Artee","non-dropping-particle":"","parse-names":false,"suffix":""},{"dropping-particle":"","family":"Barry","given":"Carol","non-dropping-particle":"","parse-names":false,"suffix":""},{"dropping-particle":"","family":"Mead","given":"Joey","non-dropping-particle":"","parse-names":false,"suffix":""}],"container-title":"AIP Conference Proceedings","id":"ITEM-1","issue":"215","issued":{"date-parts":[["2011"]]},"title":"THE EFFECT OF REPROCESSING ON THE TENSILE PROPERTIES OF COMPOSITES","type":"article-journal","volume":"1315"},"uris":["http://www.mendeley.com/documents/?uuid=56af35f7-01f5-43c0-bb7d-ae06586a63a3"]}],"mendeley":{"formattedCitation":"&lt;sup&gt;57&lt;/sup&gt;","plainTextFormattedCitation":"57","previouslyFormattedCitation":"&lt;sup&gt;57&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57</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 xml:space="preserve">. Meanwhile, the tensile strength of the neat LDPE sample decreased with recycling, suggesting degradation of polymer and chain scission. They attributed the initial increase in the tensile performance of the composites to the increased aspect ratio of the cotton fibers and a better-quality dispersion upon recycling. Several studies have seen similar increase tensile properties and subsequent decrease during repeated reprocessing of wood fiber reinforced thermoplastic </w:t>
      </w:r>
      <w:r w:rsidRPr="00130FCA">
        <w:rPr>
          <w:rFonts w:ascii="Times New Roman" w:hAnsi="Times New Roman" w:cs="Times New Roman"/>
          <w:color w:val="000000" w:themeColor="text1"/>
          <w:sz w:val="24"/>
          <w:szCs w:val="24"/>
        </w:rPr>
        <w:lastRenderedPageBreak/>
        <w:t>matrix</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{"citationItems":[{"id":"ITEM-1","itemData":{"DOI":"10.1016/j.jmatprotec.2012.03.008","ISSN":"09240136","abstract":"In this study, waste cotton fabric reinforced polymer matrix composite plate has been processed by a-custom-made recycling extruder. Two different (12.5% and 25% fibers by weight) waste fabric reinforced composite plates were produced and reprocessed six times to assess repetition effect of processing on the mechanical and rheological properties on plates. Effects of reprocessing were evaluated by the tensile testing and impact testing besides SEM, DSC, XRD and MFI rheological and characterization analysis. Test results of composite plates were compared with the pure low density polyethylene (LDPE) plate. Test results show that the tensile strength was increased till the 4th reprocessing step while reducing impact properties. In further reprocessing, tensile properties have been decreased as a consequence of the fabric/fiber damage. Thermal effect of reprocessing was limited according to the comprehensive characterization and rheological analysis. © 2012 Elsevier B.V. All rights reserved.","author":[{"dropping-particle":"","family":"Bakkal","given":"Mustafa","non-dropping-particle":"","parse-names":false,"suffix":""},{"dropping-particle":"","family":"Bodur","given":"Mehmet S.","non-dropping-particle":"","parse-names":false,"suffix":""},{"dropping-particle":"","family":"Berkalp","given":"Omer B.","non-dropping-particle":"","parse-names":false,"suffix":""},{"dropping-particle":"","family":"Yilmaz","given":"Safak","non-dropping-particle":"","parse-names":false,"suffix":""}],"container-title":"Journal of Materials Processing Technology","id":"ITEM-1","issue":"11","issued":{"date-parts":[["2012"]]},"page":"2541-2548","publisher":"Elsevier B.V.","title":"The effect of reprocessing on the mechanical properties of the waste fabric reinforced composites","type":"article-journal","volume":"212"},"uris":["http://www.mendeley.com/documents/?uuid=16aa0b11-6309-4535-9bed-8b5c627727f7"]},{"id":"ITEM-2","itemData":{"DOI":"10.1016/j.compositesa.2018.07.038","ISSN":"1359835X","abstract":"In this study, coriander straw fiber was effectively incorporated as a reinforcing filler in polypropylene and biobased low-density polyethylene composite materials through twin-screw extrusion compounding and injection molding. Maleic anhydride-grafted copolymers were added as a coupling agent and effectively provided fiber/matrix compatibilization. With a significant reinforcing effect, resulting in a 50% increase in the flexural and tensile strength (from 19 to 28 MPa and from 12 to 17 MPa, respectively, for polypropylene composites) as compared to the native polymer, coriander straw allowed the production of 40% filled thermoplastic biocomposites with adequate mechanical properties comparable to those of commercial wood fibers, excellent durability in terms of UV and hygrothermal weathering and high potential for recycling. At the same time, such coriander biocomposites show a favorable cost structure, with 28% reduction of the granule cost as compared to wood fiber composites.","author":[{"dropping-particle":"","family":"Uitterhaegen","given":"E.","non-dropping-particle":"","parse-names":false,"suffix":""},{"dropping-particle":"","family":"Parinet","given":"J.","non-dropping-particle":"","parse-names":false,"suffix":""},{"dropping-particle":"","family":"Labonne","given":"L.","non-dropping-particle":"","parse-names":false,"suffix":""},{"dropping-particle":"","family":"Mérian","given":"T.","non-dropping-particle":"","parse-names":false,"suffix":""},{"dropping-particle":"","family":"Ballas","given":"S.","non-dropping-particle":"","parse-names":false,"suffix":""},{"dropping-particle":"","family":"Véronèse","given":"T.","non-dropping-particle":"","parse-names":false,"suffix":""},{"dropping-particle":"","family":"Merah","given":"O.","non-dropping-particle":"","parse-names":false,"suffix":""},{"dropping-particle":"","family":"Talou","given":"T.","non-dropping-particle":"","parse-names":false,"suffix":""},{"dropping-particle":"V.","family":"Stevens","given":"C.","non-dropping-particle":"","parse-names":false,"suffix":""},{"dropping-particle":"","family":"Chabert","given":"F.","non-dropping-particle":"","parse-names":false,"suffix":""},{"dropping-particle":"","family":"Evon","given":"Ph","non-dropping-particle":"","parse-names":false,"suffix":""}],"container-title":"Composites Part A: Applied Science and Manufacturing","id":"ITEM-2","issue":"August","issued":{"date-parts":[["2018"]]},"page":"254-263","publisher":"Elsevier","title":"Performance, durability and recycling of thermoplastic biocomposites reinforced with coriander straw","type":"article-journal","volume":"113"},"uris":["http://www.mendeley.com/documents/?uuid=c97e8df2-d3ae-44d8-86af-6a20b22aba33"]}],"mendeley":{"formattedCitation":"&lt;sup&gt;58,59&lt;/sup&gt;","plainTextFormattedCitation":"58,59","previouslyFormattedCitation":"&lt;sup&gt;58,59&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58,59</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 Although natural fiber reinforced polymer composites (NFRPC) are often regarded as green, sustainable, and recyclable materials, they are not entirely derived from renewable resources</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{"citationItems":[{"id":"ITEM-1","itemData":{"DOI":"10.1002/(SICI)1439-2054(20000301)276:1&lt;1::AID-MAME1&gt;3.0.CO;2-W","ISSN":"14387492","abstract":"Recently the critical discussion about the preservation of natural resources and recycling has led to the renewed interest concerning biomaterials with the focus on renewable raw materials. Because of increasing environmental consciousness and demands of legislative authorities, use and removal of traditional composite structures, usually made of glass, carbon or aramid fibers being reinforced with epoxy, unsaturated polyester, or phenolics, are considered critically. Recent advances in natural fiber development, genetic engineering and composite science offer significant opportunities for improved materials from renewable resources with enhanced support for global sustainability. The important feature of composite materials is that they can be designed and tailored to meet different requirements. Since natural fibers are cheap and biodegradable, the biodegradable composites from biofibers and biodegradable polymers will render a contribution in the 21st century due to serious environmental problem. Biodegradable polymers have offered scientists a possible solution to waste-disposal problems associated with traditional petroleum-derived plastics. For scientists the real challenge lies in finding applications which would consume sufficiently large quantities of these materials to lead price reduction, allowing biodegradable polymers to compete economically in the market. Today'S much better performance of traditional plastics are the outcome of continued R and D efforts of last several years; however the existing biodegradable polymers came to public only few years back. Prices of biodegradable polymers can be reduced on mass scale production; and such mass scale production will be feasible through constant R and D efforts of scientists to improve the performance of biodegradable plastics. Manufacture of biodegradable composites from such biodegradable plastics will enhance the demand of such materials. The structural aspects and properties of several biofibers and biodegradable polymers, recent developments of different biodegradable polymers and biocomposites are discussed in this review article. Collaborative R and D efforts among material scientists and engineers as well as intensive co-operation and co-ordination among industries, research institutions and government are essential to find various commercial applications of such materials. The structural aspects and properties of several biofibers and biodegradable polymers, recent developments of di…","author":[{"dropping-particle":"","family":"Mohanty","given":"A. K.","non-dropping-particle":"","parse-names":false,"suffix":""},{"dropping-particle":"","family":"Misra","given":"M.","non-dropping-particle":"","parse-names":false,"suffix":""},{"dropping-particle":"","family":"Hinrichsen","given":"G.","non-dropping-particle":"","parse-names":false,"suffix":""}],"container-title":"Macromolecular Materials and Engineering","id":"ITEM-1","issue":"1","issued":{"date-parts":[["2000","3","1"]]},"page":"1-24","title":"Biofibres, biodegradable polymers and biocomposites: An overview","type":"article-journal","volume":"276-277"},"uris":["http://www.mendeley.com/documents/?uuid=1a07ac17-2663-4c73-8cac-a90dd85afbe1"]},{"id":"ITEM-2","itemData":{"DOI":"10.1126/sciadv.aat4967","ISSN":"23752548","abstract":"We report the manufacture of printable, sustainable polymer systems to address global challenges associated with high-volume utilization of lignin, an industrial waste from biomass feedstock. By analyzing a common three-dimensional printing process—fused-deposition modeling—and correlating the printing-process features to properties of materials such as acrylonitrile-butadiene-styrene (ABS) and nylon, we devised a first-of-its-kind, high-performance class of printable renewable composites containing 40 to 60 weight % (wt %) lignin. An ABS analog made by integrating lignin into nitrile-butadiene rubber needs the presence of a styrenic polymer to avoid filament buckling during printing. However, lignin-modified nylon composites containing 40 to 60 wt % sinapyl alcohol–rich, melt-stable lignin exhibit enhanced stiffness and tensile strength at room temperature, while—unexpectedly—demonstrating a reduced viscosity in the melt. Further, incorporation of 4 to 16 wt % discontinuous carbon fibers enhances mechanical stiffness and printing speed, as the thermal conductivity of the carbon fibers facilitates heat transfer and thinning of the melt. We found that the presence of lignin and carbon fibers retards nylon crystallization, leading to low-melting imperfect crystals that allow good printability at lower temperatures without lignin degradation.","author":[{"dropping-particle":"","family":"Nguyen","given":"Ngoc A.","non-dropping-particle":"","parse-names":false,"suffix":""},{"dropping-particle":"","family":"Barnes","given":"Sietske H.","non-dropping-particle":"","parse-names":false,"suffix":""},{"dropping-particle":"","family":"Bowland","given":"Christopher C.","non-dropping-particle":"","parse-names":false,"suffix":""},{"dropping-particle":"","family":"Meek","given":"Kelly M.","non-dropping-particle":"","parse-names":false,"suffix":""},{"dropping-particle":"","family":"Littrell","given":"Kenneth C.","non-dropping-particle":"","parse-names":false,"suffix":""},{"dropping-particle":"","family":"Keum","given":"Jong K.","non-dropping-particle":"","parse-names":false,"suffix":""},{"dropping-particle":"","family":"Naskar","given":"Amit K.","non-dropping-particle":"","parse-names":false,"suffix":""}],"container-title":"Science Advances","id":"ITEM-2","issue":"12","issued":{"date-parts":[["2018"]]},"page":"eaat4967","title":"A path for lignin valorization via additive manufacturing of high-performance sustainable composites with enhanced 3D printability","type":"article-journal","volume":"4"},"uris":["http://www.mendeley.com/documents/?uuid=b6c5b35d-81f3-44dc-baac-3c212ca40def"]}],"mendeley":{"formattedCitation":"&lt;sup&gt;14,18&lt;/sup&gt;","plainTextFormattedCitation":"14,18","previouslyFormattedCitation":"&lt;sup&gt;14,18&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14,18</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 xml:space="preserve">. While the renewable and sustainable resource-based </w:t>
      </w:r>
      <w:proofErr w:type="spellStart"/>
      <w:r w:rsidRPr="00130FCA">
        <w:rPr>
          <w:rFonts w:ascii="Times New Roman" w:hAnsi="Times New Roman" w:cs="Times New Roman"/>
          <w:color w:val="000000" w:themeColor="text1"/>
          <w:sz w:val="24"/>
          <w:szCs w:val="24"/>
        </w:rPr>
        <w:t>biocomposites</w:t>
      </w:r>
      <w:proofErr w:type="spellEnd"/>
      <w:r w:rsidRPr="00130FCA">
        <w:rPr>
          <w:rFonts w:ascii="Times New Roman" w:hAnsi="Times New Roman" w:cs="Times New Roman"/>
          <w:color w:val="000000" w:themeColor="text1"/>
          <w:sz w:val="24"/>
          <w:szCs w:val="24"/>
        </w:rPr>
        <w:t xml:space="preserve"> bio-composite simultaneously benefits from the recyclability and biodegradability of wood and biopolymers</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{"citationItems":[{"id":"ITEM-1","itemData":{"DOI":"10.1038/s41893-021-00702-w","ISSN":"23989629","abstract":"Renewable and biodegradable materials derived from biomass are attractive candidates to replace non-biodegradable petrochemical plastics. However, the mechanical performance and wet stability of biomass are generally insufficient for practical applications. Herein, we report a facile in situ lignin regeneration strategy to synthesize a high-performance bioplastic from lignocellulosic resources (for example, wood). In this process, the porous matrix of natural wood is deconstructed to form a homogeneous cellulose–lignin slurry that features nanoscale entanglement and hydrogen bonding between the regenerated lignin and cellulose micro/nanofibrils. The resulting lignocellulosic bioplastic shows high mechanical strength, excellent water stability, ultraviolet-light resistance and improved thermal stability. Furthermore, the lignocellulosic bioplastic has a lower environmental impact as it can be easily recycled or safely biodegraded in the natural environment. This in situ lignin regeneration strategy involving only green and recyclable chemicals provides a promising route to producing strong, biodegradable and sustainable lignocellulosic bioplastic as a promising alternative to petrochemical plastics.","author":[{"dropping-particle":"","family":"Xia","given":"Qinqin","non-dropping-particle":"","parse-names":false,"suffix":""},{"dropping-particle":"","family":"Chen","given":"Chaoji","non-dropping-particle":"","parse-names":false,"suffix":""},{"dropping-particle":"","family":"Yao","given":"Yonggang","non-dropping-particle":"","parse-names":false,"suffix":""},{"dropping-particle":"","family":"Li","given":"Jianguo","non-dropping-particle":"","parse-names":false,"suffix":""},{"dropping-particle":"","family":"He","given":"Shuaiming","non-dropping-particle":"","parse-names":false,"suffix":""},{"dropping-particle":"","family":"Zhou","given":"Yubing","non-dropping-particle":"","parse-names":false,"suffix":""},{"dropping-particle":"","family":"Li","given":"Teng","non-dropping-particle":"","parse-names":false,"suffix":""},{"dropping-particle":"","family":"Pan","given":"Xuejun","non-dropping-particle":"","parse-names":false,"suffix":""},{"dropping-particle":"","family":"Yao","given":"Yuan","non-dropping-particle":"","parse-names":false,"suffix":""},{"dropping-particle":"","family":"Hu","given":"Liangbing","non-dropping-particle":"","parse-names":false,"suffix":""}],"container-title":"Nature Sustainability","id":"ITEM-1","issue":"7","issued":{"date-parts":[["2021"]]},"page":"627-635","publisher":"Springer US","title":"A strong, biodegradable and recyclable lignocellulosic bioplastic","type":"article-journal","volume":"4"},"uris":["http://www.mendeley.com/documents/?uuid=bc16aab0-8f1e-414d-978e-18705eec63fc"]}],"mendeley":{"formattedCitation":"&lt;sup&gt;8&lt;/sup&gt;","plainTextFormattedCitation":"8","previouslyFormattedCitation":"&lt;sup&gt;8&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8</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w:t>
      </w:r>
      <w:r w:rsidRPr="00130FCA">
        <w:rPr>
          <w:rFonts w:ascii="Times New Roman" w:hAnsi="Times New Roman" w:cs="Times New Roman"/>
          <w:b/>
          <w:i/>
          <w:color w:val="000000" w:themeColor="text1"/>
          <w:sz w:val="24"/>
          <w:szCs w:val="24"/>
        </w:rPr>
        <w:t xml:space="preserve"> </w:t>
      </w:r>
      <w:r w:rsidRPr="00130FCA">
        <w:rPr>
          <w:rFonts w:ascii="Times New Roman" w:hAnsi="Times New Roman" w:cs="Times New Roman"/>
          <w:bCs/>
          <w:i/>
          <w:color w:val="000000" w:themeColor="text1"/>
          <w:sz w:val="24"/>
          <w:szCs w:val="24"/>
        </w:rPr>
        <w:t xml:space="preserve">Xia et al. </w:t>
      </w:r>
      <w:r w:rsidRPr="00130FCA">
        <w:rPr>
          <w:rFonts w:ascii="Times New Roman" w:hAnsi="Times New Roman" w:cs="Times New Roman"/>
          <w:color w:val="000000" w:themeColor="text1"/>
          <w:sz w:val="24"/>
          <w:szCs w:val="24"/>
        </w:rPr>
        <w:t xml:space="preserve">reported an </w:t>
      </w:r>
      <w:r w:rsidRPr="00130FCA">
        <w:rPr>
          <w:rFonts w:ascii="Times New Roman" w:hAnsi="Times New Roman" w:cs="Times New Roman"/>
          <w:i/>
          <w:iCs/>
          <w:color w:val="000000" w:themeColor="text1"/>
          <w:sz w:val="24"/>
          <w:szCs w:val="24"/>
        </w:rPr>
        <w:t>in-situ</w:t>
      </w:r>
      <w:r w:rsidRPr="00130FCA">
        <w:rPr>
          <w:rFonts w:ascii="Times New Roman" w:hAnsi="Times New Roman" w:cs="Times New Roman"/>
          <w:color w:val="000000" w:themeColor="text1"/>
          <w:sz w:val="24"/>
          <w:szCs w:val="24"/>
        </w:rPr>
        <w:t xml:space="preserve"> lignin regeneration approach to manufacturing strong, scalable, biodegradable, and recyclable lignocellulosic bio-composite using lignin and cellulose fibers</w:t>
      </w:r>
      <w:r w:rsidRPr="00130FCA">
        <w:rPr>
          <w:rFonts w:ascii="Times New Roman" w:hAnsi="Times New Roman" w:cs="Times New Roman"/>
          <w:color w:val="000000" w:themeColor="text1"/>
          <w:sz w:val="24"/>
          <w:szCs w:val="24"/>
        </w:rPr>
        <w:fldChar w:fldCharType="begin" w:fldLock="1"/>
      </w:r>
      <w:r w:rsidRPr="00130FCA">
        <w:rPr>
          <w:rFonts w:ascii="Times New Roman" w:hAnsi="Times New Roman" w:cs="Times New Roman"/>
          <w:color w:val="000000" w:themeColor="text1"/>
          <w:sz w:val="24"/>
          <w:szCs w:val="24"/>
        </w:rPr>
        <w:instrText>ADDIN CSL_CITATION {"citationItems":[{"id":"ITEM-1","itemData":{"DOI":"10.1038/s41893-021-00702-w","ISSN":"23989629","abstract":"Renewable and biodegradable materials derived from biomass are attractive candidates to replace non-biodegradable petrochemical plastics. However, the mechanical performance and wet stability of biomass are generally insufficient for practical applications. Herein, we report a facile in situ lignin regeneration strategy to synthesize a high-performance bioplastic from lignocellulosic resources (for example, wood). In this process, the porous matrix of natural wood is deconstructed to form a homogeneous cellulose–lignin slurry that features nanoscale entanglement and hydrogen bonding between the regenerated lignin and cellulose micro/nanofibrils. The resulting lignocellulosic bioplastic shows high mechanical strength, excellent water stability, ultraviolet-light resistance and improved thermal stability. Furthermore, the lignocellulosic bioplastic has a lower environmental impact as it can be easily recycled or safely biodegraded in the natural environment. This in situ lignin regeneration strategy involving only green and recyclable chemicals provides a promising route to producing strong, biodegradable and sustainable lignocellulosic bioplastic as a promising alternative to petrochemical plastics.","author":[{"dropping-particle":"","family":"Xia","given":"Qinqin","non-dropping-particle":"","parse-names":false,"suffix":""},{"dropping-particle":"","family":"Chen","given":"Chaoji","non-dropping-particle":"","parse-names":false,"suffix":""},{"dropping-particle":"","family":"Yao","given":"Yonggang","non-dropping-particle":"","parse-names":false,"suffix":""},{"dropping-particle":"","family":"Li","given":"Jianguo","non-dropping-particle":"","parse-names":false,"suffix":""},{"dropping-particle":"","family":"He","given":"Shuaiming","non-dropping-particle":"","parse-names":false,"suffix":""},{"dropping-particle":"","family":"Zhou","given":"Yubing","non-dropping-particle":"","parse-names":false,"suffix":""},{"dropping-particle":"","family":"Li","given":"Teng","non-dropping-particle":"","parse-names":false,"suffix":""},{"dropping-particle":"","family":"Pan","given":"Xuejun","non-dropping-particle":"","parse-names":false,"suffix":""},{"dropping-particle":"","family":"Yao","given":"Yuan","non-dropping-particle":"","parse-names":false,"suffix":""},{"dropping-particle":"","family":"Hu","given":"Liangbing","non-dropping-particle":"","parse-names":false,"suffix":""}],"container-title":"Nature Sustainability","id":"ITEM-1","issue":"7","issued":{"date-parts":[["2021"]]},"page":"627-635","publisher":"Springer US","title":"A strong, biodegradable and recyclable lignocellulosic bioplastic","type":"article-journal","volume":"4"},"uris":["http://www.mendeley.com/documents/?uuid=bc16aab0-8f1e-414d-978e-18705eec63fc"]}],"mendeley":{"formattedCitation":"&lt;sup&gt;8&lt;/sup&gt;","plainTextFormattedCitation":"8","previouslyFormattedCitation":"&lt;sup&gt;8&lt;/sup&gt;"},"properties":{"noteIndex":0},"schema":"https://github.com/citation-style-language/schema/raw/master/csl-citation.json"}</w:instrText>
      </w:r>
      <w:r w:rsidRPr="00130FCA">
        <w:rPr>
          <w:rFonts w:ascii="Times New Roman" w:hAnsi="Times New Roman" w:cs="Times New Roman"/>
          <w:color w:val="000000" w:themeColor="text1"/>
          <w:sz w:val="24"/>
          <w:szCs w:val="24"/>
        </w:rPr>
        <w:fldChar w:fldCharType="separate"/>
      </w:r>
      <w:r w:rsidRPr="00130FCA">
        <w:rPr>
          <w:rFonts w:ascii="Times New Roman" w:hAnsi="Times New Roman" w:cs="Times New Roman"/>
          <w:noProof/>
          <w:color w:val="000000" w:themeColor="text1"/>
          <w:sz w:val="24"/>
          <w:szCs w:val="24"/>
          <w:vertAlign w:val="superscript"/>
        </w:rPr>
        <w:t>8</w:t>
      </w:r>
      <w:r w:rsidRPr="00130FCA">
        <w:rPr>
          <w:rFonts w:ascii="Times New Roman" w:hAnsi="Times New Roman" w:cs="Times New Roman"/>
          <w:color w:val="000000" w:themeColor="text1"/>
          <w:sz w:val="24"/>
          <w:szCs w:val="24"/>
        </w:rPr>
        <w:fldChar w:fldCharType="end"/>
      </w:r>
      <w:r w:rsidRPr="00130FCA">
        <w:rPr>
          <w:rFonts w:ascii="Times New Roman" w:hAnsi="Times New Roman" w:cs="Times New Roman"/>
          <w:color w:val="000000" w:themeColor="text1"/>
          <w:sz w:val="24"/>
          <w:szCs w:val="24"/>
        </w:rPr>
        <w:t xml:space="preserve">. Using lignin as a natural glue, the micro/nanofibrils of cellulose are tightly wrapped and linked together, forming a homogenous slurry with high solid content. Furthermore, strong hydrogen bonding interactions between lignin and </w:t>
      </w:r>
      <w:r w:rsidR="00A64939" w:rsidRPr="00130FCA">
        <w:rPr>
          <w:rFonts w:ascii="Times New Roman" w:hAnsi="Times New Roman" w:cs="Times New Roman"/>
          <w:color w:val="000000" w:themeColor="text1"/>
          <w:sz w:val="24"/>
          <w:szCs w:val="24"/>
        </w:rPr>
        <w:t>cellulose</w:t>
      </w:r>
      <w:r w:rsidRPr="00130FCA">
        <w:rPr>
          <w:rFonts w:ascii="Times New Roman" w:hAnsi="Times New Roman" w:cs="Times New Roman"/>
          <w:color w:val="000000" w:themeColor="text1"/>
          <w:sz w:val="24"/>
          <w:szCs w:val="24"/>
        </w:rPr>
        <w:t xml:space="preserve"> enhance its mechanical properties. The resulting composite material demonstrates high tensile strength, excellent water stability, and improved thermal stability. More importantly, reported material is biodegradable by natural microorganisms and recyclable by simple mechanical disintegration and </w:t>
      </w:r>
      <w:r w:rsidR="00A64939" w:rsidRPr="00130FCA">
        <w:rPr>
          <w:rFonts w:ascii="Times New Roman" w:hAnsi="Times New Roman" w:cs="Times New Roman"/>
          <w:color w:val="000000" w:themeColor="text1"/>
          <w:sz w:val="24"/>
          <w:szCs w:val="24"/>
        </w:rPr>
        <w:t>resulted in</w:t>
      </w:r>
      <w:r w:rsidRPr="00130FCA">
        <w:rPr>
          <w:rFonts w:ascii="Times New Roman" w:hAnsi="Times New Roman" w:cs="Times New Roman"/>
          <w:color w:val="000000" w:themeColor="text1"/>
          <w:sz w:val="24"/>
          <w:szCs w:val="24"/>
        </w:rPr>
        <w:t xml:space="preserve"> much lower environmental impacts than petrochemical-based plastics.</w:t>
      </w:r>
      <w:bookmarkEnd w:id="52"/>
    </w:p>
    <w:p w14:paraId="0D732892" w14:textId="0B5B7989" w:rsidR="005D7891" w:rsidRPr="00C75E56" w:rsidRDefault="005D7891" w:rsidP="00C75E56">
      <w:pPr>
        <w:pStyle w:val="Heading2"/>
        <w:keepNext w:val="0"/>
        <w:keepLines w:val="0"/>
        <w:widowControl w:val="0"/>
        <w:ind w:left="0" w:firstLine="0"/>
        <w:rPr>
          <w:rFonts w:ascii="Times New Roman" w:hAnsi="Times New Roman" w:cs="Times New Roman"/>
          <w:b/>
          <w:bCs/>
          <w:color w:val="000000" w:themeColor="text1"/>
          <w:sz w:val="24"/>
          <w:szCs w:val="24"/>
        </w:rPr>
      </w:pPr>
      <w:bookmarkStart w:id="53" w:name="_Toc163919225"/>
      <w:r w:rsidRPr="005A6276">
        <w:rPr>
          <w:rFonts w:ascii="Times New Roman" w:hAnsi="Times New Roman" w:cs="Times New Roman"/>
          <w:b/>
          <w:bCs/>
          <w:color w:val="000000" w:themeColor="text1"/>
          <w:sz w:val="24"/>
          <w:szCs w:val="24"/>
        </w:rPr>
        <w:t>Functionalities in sustainable materials and their applications</w:t>
      </w:r>
      <w:r w:rsidR="005A6276" w:rsidRPr="005A6276">
        <w:rPr>
          <w:rFonts w:ascii="Times New Roman" w:hAnsi="Times New Roman" w:cs="Times New Roman"/>
          <w:b/>
          <w:bCs/>
          <w:color w:val="000000" w:themeColor="text1"/>
          <w:sz w:val="24"/>
          <w:szCs w:val="24"/>
        </w:rPr>
        <w:t>:</w:t>
      </w:r>
      <w:r w:rsidR="00C75E56">
        <w:rPr>
          <w:rFonts w:ascii="Times New Roman" w:hAnsi="Times New Roman" w:cs="Times New Roman"/>
          <w:b/>
          <w:bCs/>
          <w:color w:val="000000" w:themeColor="text1"/>
          <w:sz w:val="24"/>
          <w:szCs w:val="24"/>
        </w:rPr>
        <w:t xml:space="preserve"> </w:t>
      </w:r>
      <w:r w:rsidRPr="00C75E56">
        <w:rPr>
          <w:rFonts w:ascii="Times New Roman" w:hAnsi="Times New Roman" w:cs="Times New Roman"/>
          <w:color w:val="000000" w:themeColor="text1"/>
          <w:sz w:val="24"/>
          <w:szCs w:val="24"/>
        </w:rPr>
        <w:t>Porous biomaterials are receiving significant interest in biomedical applications, including bone tissue regeneration</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{"citationItems":[{"id":"ITEM-1","itemData":{"DOI":"10.1016/S0928-4931(02)00012-7","ISSN":"09284931","abstract":"Rapid prototyping (RP) techniques have been utilised by tissue engineers to produce three-dimensional (3D) porous scaffolds. RP technologies allow the design and fabrication of complex scaffold geometries with a fully interconnected pore network. Three-dimensional printing (3DP) technique was used to fabricate scaffolds with a novel micro-and macro-architecture. In this study, a unique blend of starch-based polymer powders (cornstarch, dextran and gelatin) was developed for the 3DP process. Cylindrical scaffolds of five different designs were fabricated and post-processed to enhance the mechanical and chemical properties. The scaffold properties were characterised by scanning electron microscopy (SEM), differential scanning calorimetry (DSC), porosity analysis and compression tests. © 2002 Elsevier Science B.V. All rights reserved.","author":[{"dropping-particle":"","family":"Lam","given":"C. X.F.","non-dropping-particle":"","parse-names":false,"suffix":""},{"dropping-particle":"","family":"Mo","given":"X. M.","non-dropping-particle":"","parse-names":false,"suffix":""},{"dropping-particle":"","family":"Teoh","given":"S. H.","non-dropping-particle":"","parse-names":false,"suffix":""},{"dropping-particle":"","family":"Hutmacher","given":"D. W.","non-dropping-particle":"","parse-names":false,"suffix":""}],"container-title":"Materials Science and Engineering C","id":"ITEM-1","issue":"1-2","issued":{"date-parts":[["2002"]]},"page":"49-56","title":"Scaffold development using 3D printing with a starch-based polymer","type":"article-journal","volume":"20"},"uris":["http://www.mendeley.com/documents/?uuid=8076f482-4cac-4d6b-87bb-8697f5eb4bba"]},{"id":"ITEM-2","itemData":{"DOI":"10.1021/acs.biomac.1c00241","ISSN":"15264602","PMID":"33971092","abstract":"Bone regeneration is a highly complex physiological process regulated by several factors. In particular, bone-mimicking extracellular matrix and available osteogenic growth factors such as bone morphogenetic protein (BMP) have been regarded as key contributors for bone regeneration. In this study, we developed a biomimetic hybrid scaffold (CEGH) with sustained release of BMP-2 that would result in enhanced bone formation. This hybrid scaffold, composed of BMP-2-loaded cryoelectrospun poly(ϵ-caprolactone) (PCL) (CE) surrounded by a macroporous gelatin/heparin cryogel (GH), is designed to overcome the drawbacks of the relatively weak mechanical properties of cryogels and poor biocompatibility and hydrophobicity of electrospun PCL. The GH component of the hybrid scaffold provides a hydrophilic surface to improve the biological response of the cells, while the CE component increases the mechanical strength of the scaffold to provide enhanced mechanical support for the defect area and a stable environment for osteogenic differentiation. After analyzing characteristics of the hybrid scaffold such as hydrophilicity, pore difference, mechanical properties, and surface charge, we confirmed that the hybrid scaffold shows enhanced cell proliferation rate and apatite formation in simulated body fluid. Then, we evaluated drug release kinetics of CEGH and confirmed the sustained release of BMP-2. Finally, the enhanced osteogenic differentiation of CEGH with sustained release of BMP-2 was confirmed by Alizarin Red S staining and real-time PCR analysis.","author":[{"dropping-particle":"","family":"Lee","given":"Seunghun S.","non-dropping-particle":"","parse-names":false,"suffix":""},{"dropping-particle":"","family":"Santschi","given":"Matthias","non-dropping-particle":"","parse-names":false,"suffix":""},{"dropping-particle":"","family":"Ferguson","given":"Stephen J.","non-dropping-particle":"","parse-names":false,"suffix":""}],"container-title":"Biomacromolecules","id":"ITEM-2","issue":"6","issued":{"date-parts":[["2021"]]},"page":"2460-2471","title":"A Biomimetic Macroporous Hybrid Scaffold with Sustained Drug Delivery for Enhanced Bone Regeneration","type":"article-journal","volume":"22"},"uris":["http://www.mendeley.com/documents/?uuid=a8f887a4-87b1-4cb1-bd22-d92899421888"]},{"id":"ITEM-3","itemData":{"DOI":"10.1080/09205063.2017.1354674","ISSN":"15685624","PMID":"28707508","abstract":"Current strategies of tissue engineering are focused on the reconstruction and regeneration of damaged or deformed tissues by grafting of cells with scaffolds and biomolecules. Recently, much interest is given to scaffolds which are based on mimic the extracellular matrix that have induced the formation of new tissues. To return functionality of the organ, the presence of a scaffold is essential as a matrix for cell colonization, migration, growth, differentiation and extracellular matrix deposition, until the tissues are totally restored or regenerated. A wide variety of approaches has been developed either in scaffold materials and production procedures or cell sources and cultivation techniques to regenerate the tissues/organs in tissue engineering applications. This study has been conducted to present an overview of the different scaffold fabrication techniques such as solvent casting and particulate leaching, electrospinning, emulsion freeze-drying, thermally induced phase separation, melt molding and rapid prototyping with their properties, limitations, theoretical principles and their prospective in tailoring appropriate micro-nanostructures for tissue regeneration applications. This review also includes discussion on recent works done in the field of tissue engineering.","author":[{"dropping-particle":"","family":"Raeisdasteh Hokmabad","given":"Vahideh","non-dropping-particle":"","parse-names":false,"suffix":""},{"dropping-particle":"","family":"Davaran","given":"Soodabeh","non-dropping-particle":"","parse-names":false,"suffix":""},{"dropping-particle":"","family":"Ramazani","given":"Ali","non-dropping-particle":"","parse-names":false,"suffix":""},{"dropping-particle":"","family":"Salehi","given":"Roya","non-dropping-particle":"","parse-names":false,"suffix":""}],"container-title":"Journal of Biomaterials Science, Polymer Edition","id":"ITEM-3","issue":"16","issued":{"date-parts":[["2017"]]},"page":"1797-1825","title":"Design and fabrication of porous biodegradable scaffolds: a strategy for tissue engineering","type":"article-journal","volume":"28"},"uris":["http://www.mendeley.com/documents/?uuid=6b5802ca-03f8-4077-8e15-51a054180850"]},{"id":"ITEM-4","itemData":{"DOI":"10.1039/b600327n","ISSN":"09599428","author":[{"dropping-particle":"","family":"Zhao","given":"X. S.","non-dropping-particle":"","parse-names":false,"suffix":""}],"container-title":"Journal of Materials Chemistry","id":"ITEM-4","issue":"7","issued":{"date-parts":[["2006"]]},"page":"623-625","title":"Novel porous materials for emerging applications","type":"article-journal","volume":"16"},"uris":["http://www.mendeley.com/documents/?uuid=2b266cc3-f835-4fa4-861e-af04a91b2aa1"]},{"id":"ITEM-5","itemData":{"DOI":"10.1002/adhm.202102087","ISSN":"21922659","PMID":"35137550","abstract":"Porosity is an important material feature commonly employed in implants and tissue scaffolds. The presence of material voids permits the infiltration of cells, mechanical compliance, and outward diffusion of pharmaceutical agents. Various studies have confirmed that porosity indeed promotes favorable tissue responses, including minimal fibrous encapsulation during the foreign body reaction (FBR). However, increased biofilm formation and calcification is also described to arise due to biomaterial porosity. Additionally, the relevance of host responses like the FBR, infection, calcification, and thrombosis are dependent on tissue location and specific tissue microenvironment. In this review, the features of porous materials and the implications of porosity in the context of medical devices is discussed. Common methods to create porous materials are also discussed, as well as the parameters that are used to tune pore features. Responses toward porous biomaterials are also reviewed, including the various stages of the FBR, hemocompatibility, biofilm formation, and calcification. Finally, these host responses are considered in tissue specific locations including the subcutis, bone, cardiovascular system, brain, eye, and female reproductive tract. The effects of porosity across the various tissues of the body is highlighted and the need to consider the tissue context when engineering biomaterials is emphasized.","author":[{"dropping-particle":"","family":"Hernandez","given":"Jamie L.","non-dropping-particle":"","parse-names":false,"suffix":""},{"dropping-particle":"","family":"Woodrow","given":"Kim A.","non-dropping-particle":"","parse-names":false,"suffix":""}],"container-title":"Advanced Healthcare Materials","id":"ITEM-5","issue":"9","issued":{"date-parts":[["2022"]]},"page":"1-25","title":"Medical Applications of Porous Biomaterials: Features of Porosity and Tissue-Specific Implications for Biocompatibility","type":"article-journal","volume":"11"},"uris":["http://www.mendeley.com/documents/?uuid=58af19e4-2f9c-4c59-8b56-1459d099309f"]},{"id":"ITEM-6","itemData":{"DOI":"10.1002/adem.202100463","ISSN":"15272648","abstract":"Pores play a crucial role in bone regeneration as they allow the exchange of nutrition and oxygen, expulsion of waste products, and bone tissue and vascular ingrowth through the scaffold. From a mechanical aspect, the overall porosity is more effective compared to the pore size and interconnectivity, and pore size and interconnectivity impose the highest influences on the biological performances of the scaffold. Porosity and pore interconnectivity affect scaffold permeability controlling the rate of de novo tissue formation, whereas pore size and geometry conduct the osteogenesis. In such a theory, macropores and micropores have district advantages and their coexistence causes more preferable results. Herein, the most recent findings about the quality of pores and their roles in bone tissue regeneration are objectively reviewed.","author":[{"dropping-particle":"","family":"Mohammadi","given":"Hossein","non-dropping-particle":"","parse-names":false,"suffix":""},{"dropping-particle":"","family":"Sepantafar","given":"Mohammadmajid","non-dropping-particle":"","parse-names":false,"suffix":""},{"dropping-particle":"","family":"Muhamad","given":"Norhamidi","non-dropping-particle":"","parse-names":false,"suffix":""},{"dropping-particle":"","family":"Bakar Sulong","given":"Abu","non-dropping-particle":"","parse-names":false,"suffix":""}],"container-title":"Advanced Engineering Materials","id":"ITEM-6","issue":"10","issued":{"date-parts":[["2021"]]},"page":"1-19","title":"How Does Scaffold Porosity Conduct Bone Tissue Regeneration?","type":"article-journal","volume":"23"},"uris":["http://www.mendeley.com/documents/?uuid=55d7b4db-a814-4178-90fc-9ee11c62232e"]}],"mendeley":{"formattedCitation":"&lt;sup&gt;29,60–64&lt;/sup&gt;","plainTextFormattedCitation":"29,60–64","previouslyFormattedCitation":"&lt;sup&gt;29,60–64&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29,60–64</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drug delivery</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{"citationItems":[{"id":"ITEM-1","itemData":{"DOI":"10.1016/j.ijpharm.2015.07.067","ISSN":"18733476","PMID":"26235921","abstract":"We have employed three-dimensional (3D) extrusion-based printing as a medicine manufacturing technique for the production of multi-active tablets with well-defined and separate controlled release profiles for three different drugs. This 'polypill' made by a 3D additive manufacture technique demonstrates that complex medication regimes can be combined in a single tablet and that it is viable to formulate and 'dial up' this single tablet for the particular needs of an individual. The tablets used to illustrate this concept incorporate an osmotic pump with the drug captopril and sustained release compartments with the drugs nifedipine and glipizide. This combination of medicines could potentially be used to treat diabetics suffering from hypertension. The room temperature extrusion process used to print the formulations used excipients commonly employed in the pharmaceutical industry. Attenuated Total Reflectance Fourier Transform Infrared Spectroscopy (ATR-FTIR) and X-ray powder diffraction (XRPD) were used to assess drug-excipient interaction. The printed formulations were evaluated for drug release using USP dissolution testing. We found that the captopril portion showed the intended zero order drug release of an osmotic pump and noted that the nifedipine and glipizide portions showed either first order release or Korsmeyer-Peppas release kinetics dependent upon the active/excipient ratio used.","author":[{"dropping-particle":"","family":"Khaled","given":"Shaban A.","non-dropping-particle":"","parse-names":false,"suffix":""},{"dropping-particle":"","family":"Burley","given":"Jonathan C.","non-dropping-particle":"","parse-names":false,"suffix":""},{"dropping-particle":"","family":"Alexander","given":"Morgan R.","non-dropping-particle":"","parse-names":false,"suffix":""},{"dropping-particle":"","family":"Yang","given":"Jing","non-dropping-particle":"","parse-names":false,"suffix":""},{"dropping-particle":"","family":"Roberts","given":"Clive J.","non-dropping-particle":"","parse-names":false,"suffix":""}],"container-title":"International Journal of Pharmaceutics","id":"ITEM-1","issue":"2","issued":{"date-parts":[["2015"]]},"page":"643-650","title":"3D printing of tablets containing multiple drugs with defined release profiles","type":"article-journal","volume":"494"},"uris":["http://www.mendeley.com/documents/?uuid=178ff8d9-fdeb-452f-8391-d0f03e032dac"]},{"id":"ITEM-2","itemData":{"DOI":"10.1016/j.jconrel.2015.09.028","ISSN":"18734995","PMID":"26390808","abstract":"We have used three dimensional (3D) extrusion printing to manufacture a multi-active solid dosage form or so called polypill. This contains five compartmentalised drugs with two independently controlled and well-defined release profiles. This polypill demonstrates that complex medication regimes can be combined in a single personalised tablet. This could potentially improve adherence for those patients currently taking many separate tablets and also allow ready tailoring of a particular drug combination/drug release for the needs of an individual. The polypill here represents a cardiovascular treatment regime with the incorporation of an immediate release compartment with aspirin and hydrochlorothiazide and three sustained release compartments containing pravastatin, atenolol, and ramipril. X-ray powder diffraction (XRPD) and Attenuated Total Reflectance Fourier Transform Infrared Spectroscopy (ATR-FTIR) were used to assess drug-excipient interaction. The printed polypills were evaluated for drug release using USP dissolution testing. We found that the polypill showed the intended immediate and sustained release profiles based upon the active/excipient ratio used.","author":[{"dropping-particle":"","family":"Khaled","given":"Shaban A.","non-dropping-particle":"","parse-names":false,"suffix":""},{"dropping-particle":"","family":"Burley","given":"Jonathan C.","non-dropping-particle":"","parse-names":false,"suffix":""},{"dropping-particle":"","family":"Alexander","given":"Morgan R.","non-dropping-particle":"","parse-names":false,"suffix":""},{"dropping-particle":"","family":"Yang","given":"Jing","non-dropping-particle":"","parse-names":false,"suffix":""},{"dropping-particle":"","family":"Roberts","given":"Clive J.","non-dropping-particle":"","parse-names":false,"suffix":""}],"container-title":"Journal of Controlled Release","id":"ITEM-2","issued":{"date-parts":[["2015"]]},"page":"308-314","title":"3D printing of five-in-one dose combination polypill with defined immediate and sustained release profiles","type":"article-journal","volume":"217"},"uris":["http://www.mendeley.com/documents/?uuid=a1308a8c-c00f-4169-b34b-4aac6f8ad16e"]},{"id":"ITEM-3","itemData":{"DOI":"10.1021/acs.biomac.1c00241","ISSN":"15264602","PMID":"33971092","abstract":"Bone regeneration is a highly complex physiological process regulated by several factors. In particular, bone-mimicking extracellular matrix and available osteogenic growth factors such as bone morphogenetic protein (BMP) have been regarded as key contributors for bone regeneration. In this study, we developed a biomimetic hybrid scaffold (CEGH) with sustained release of BMP-2 that would result in enhanced bone formation. This hybrid scaffold, composed of BMP-2-loaded cryoelectrospun poly(ϵ-caprolactone) (PCL) (CE) surrounded by a macroporous gelatin/heparin cryogel (GH), is designed to overcome the drawbacks of the relatively weak mechanical properties of cryogels and poor biocompatibility and hydrophobicity of electrospun PCL. The GH component of the hybrid scaffold provides a hydrophilic surface to improve the biological response of the cells, while the CE component increases the mechanical strength of the scaffold to provide enhanced mechanical support for the defect area and a stable environment for osteogenic differentiation. After analyzing characteristics of the hybrid scaffold such as hydrophilicity, pore difference, mechanical properties, and surface charge, we confirmed that the hybrid scaffold shows enhanced cell proliferation rate and apatite formation in simulated body fluid. Then, we evaluated drug release kinetics of CEGH and confirmed the sustained release of BMP-2. Finally, the enhanced osteogenic differentiation of CEGH with sustained release of BMP-2 was confirmed by Alizarin Red S staining and real-time PCR analysis.","author":[{"dropping-particle":"","family":"Lee","given":"Seunghun S.","non-dropping-particle":"","parse-names":false,"suffix":""},{"dropping-particle":"","family":"Santschi","given":"Matthias","non-dropping-particle":"","parse-names":false,"suffix":""},{"dropping-particle":"","family":"Ferguson","given":"Stephen J.","non-dropping-particle":"","parse-names":false,"suffix":""}],"container-title":"Biomacromolecules","id":"ITEM-3","issue":"6","issued":{"date-parts":[["2021"]]},"page":"2460-2471","title":"A Biomimetic Macroporous Hybrid Scaffold with Sustained Drug Delivery for Enhanced Bone Regeneration","type":"article-journal","volume":"22"},"uris":["http://www.mendeley.com/documents/?uuid=a8f887a4-87b1-4cb1-bd22-d92899421888"]},{"id":"ITEM-4","itemData":{"DOI":"10.1002/adtp.202000056","ISSN":"23663987","abstract":"The concept of using macroscale porous scaffolds as local drug reservoirs to prevent cancer recurrence has received little attention. To extend the use of these scaffolds as drug delivery devices, the morphology needs to be optimized. Here, a porous scaffold that can work as efficient drug reservoirs is developed. A combination of additive manufacturing and salt leaching techniques to produce scaffolds of medical grade poly(ε-caprolactone) that has macroscale pores of 300–500 µm and intrastrut microscale pores of 5–35 µm in size is used. The chemotherapeutic drug, doxorubicin (DOX), is loaded onto the porous scaffolds by soaking with the loading efficacy as high as 90%. The DOX-loaded scaffolds display a biphasic monotonic drug release up to 28 d, and a dose-dependent chemotherapeutic effect against breast cancer cells, MDA-MB-231. Compared to one-time intravenous injection of 40 µg DOX, implantation of scaffolds containing only 2 or 8 µg of DOX after tumor removal in mice shows lower cardio-cytotoxicity, reduced local cancer recurrence, and is correlated with a lower metastasis progression in lungs, liver, and spleen in 28 d of treatment. These bimodal scaffolds are thus promising in the development of scaffolds in breast cancer after tumor removal.","author":[{"dropping-particle":"","family":"Dang","given":"Hoang Phuc","non-dropping-particle":"","parse-names":false,"suffix":""},{"dropping-particle":"","family":"Shafiee","given":"Abbas","non-dropping-particle":"","parse-names":false,"suffix":""},{"dropping-particle":"","family":"Lahr","given":"Christoph A.","non-dropping-particle":"","parse-names":false,"suffix":""},{"dropping-particle":"","family":"Dargaville","given":"Tim R.","non-dropping-particle":"","parse-names":false,"suffix":""},{"dropping-particle":"","family":"Tran","given":"Phong A.","non-dropping-particle":"","parse-names":false,"suffix":""}],"container-title":"Advanced Therapeutics","id":"ITEM-4","issue":"9","issued":{"date-parts":[["2020"]]},"page":"1-14","title":"Local Doxorubicin Delivery via 3D-Printed Porous Scaffolds Reduces Systemic Cytotoxicity and Breast Cancer Recurrence in Mice","type":"article-journal","volume":"3"},"uris":["http://www.mendeley.com/documents/?uuid=ed9d0687-6f8b-4228-9171-f10e2b558b23"]},{"id":"ITEM-5","itemData":{"DOI":"10.1021/bk-2020-1372.ch010","ISSN":"19475918","abstract":"Starch is a composite of two polysaccharides (amylose and amylopectin) that occurs naturally in a variety of plant sources, and is a critical source of nutrition for humans and other species. In many developing countries, starchy foods including yams, potato, rice, and corn, as well as the seeds of many types of fruit that are widely grown, represent important sources of starch. Hydrogels are versatile, porous, absorbent, crosslinked polymer networks that have found applications in many spheres. Hydrogels based on starch utilize this inexpensive, abundant resource in applications ranging from agricultural formulations, food preparation, oral drug delivery, scaffolding, hemostatic applications, dye absorption, and water purification, to name just a few. With the high cost often associated with preparation of biomaterials, it is crucial to focus on efficacious but lower cost formulations. Here we explore facile and environmentally friendly approaches to the preparation of starch hydrogels for biomedical applications. These approaches include a range of physical and chemical crosslinking methods including cryogelation, irradiation, polyelectrolyte complexation, and the use of facile chemical reactions with or without crosslinking agents.","author":[{"dropping-particle":"","family":"Edgar","given":"Kevin J.","non-dropping-particle":"","parse-names":false,"suffix":""},{"dropping-particle":"","family":"Marks","given":"Joyann A.","non-dropping-particle":"","parse-names":false,"suffix":""}],"container-title":"ACS Symposium Series","genre":"chapter","id":"ITEM-5","issued":{"date-parts":[["2020"]]},"page":"173-196","publisher":"American Chemical Society","title":"Green hydrogels based on starch: Preparation methods for biomedical applications","type":"article-journal","volume":"1372"},"uris":["http://www.mendeley.com/documents/?uuid=ea68186d-7f70-4954-b077-1a93e6d7cff1"]},{"id":"ITEM-6","itemData":{"DOI":"10.1039/b600327n","ISSN":"09599428","author":[{"dropping-particle":"","family":"Zhao","given":"X. S.","non-dropping-particle":"","parse-names":false,"suffix":""}],"container-title":"Journal of Materials Chemistry","id":"ITEM-6","issue":"7","issued":{"date-parts":[["2006"]]},"page":"623-625","title":"Novel porous materials for emerging applications","type":"article-journal","volume":"16"},"uris":["http://www.mendeley.com/documents/?uuid=2b266cc3-f835-4fa4-861e-af04a91b2aa1"]},{"id":"ITEM-7","itemData":{"DOI":"10.1002/adhm.202102087","ISSN":"21922659","PMID":"35137550","abstract":"Porosity is an important material feature commonly employed in implants and tissue scaffolds. The presence of material voids permits the infiltration of cells, mechanical compliance, and outward diffusion of pharmaceutical agents. Various studies have confirmed that porosity indeed promotes favorable tissue responses, including minimal fibrous encapsulation during the foreign body reaction (FBR). However, increased biofilm formation and calcification is also described to arise due to biomaterial porosity. Additionally, the relevance of host responses like the FBR, infection, calcification, and thrombosis are dependent on tissue location and specific tissue microenvironment. In this review, the features of porous materials and the implications of porosity in the context of medical devices is discussed. Common methods to create porous materials are also discussed, as well as the parameters that are used to tune pore features. Responses toward porous biomaterials are also reviewed, including the various stages of the FBR, hemocompatibility, biofilm formation, and calcification. Finally, these host responses are considered in tissue specific locations including the subcutis, bone, cardiovascular system, brain, eye, and female reproductive tract. The effects of porosity across the various tissues of the body is highlighted and the need to consider the tissue context when engineering biomaterials is emphasized.","author":[{"dropping-particle":"","family":"Hernandez","given":"Jamie L.","non-dropping-particle":"","parse-names":false,"suffix":""},{"dropping-particle":"","family":"Woodrow","given":"Kim A.","non-dropping-particle":"","parse-names":false,"suffix":""}],"container-title":"Advanced Healthcare Materials","id":"ITEM-7","issue":"9","issued":{"date-parts":[["2022"]]},"page":"1-25","title":"Medical Applications of Porous Biomaterials: Features of Porosity and Tissue-Specific Implications for Biocompatibility","type":"article-journal","volume":"11"},"uris":["http://www.mendeley.com/documents/?uuid=58af19e4-2f9c-4c59-8b56-1459d099309f"]}],"mendeley":{"formattedCitation":"&lt;sup&gt;37,38,60,62,63,65,66&lt;/sup&gt;","plainTextFormattedCitation":"37,38,60,62,63,65,66","previouslyFormattedCitation":"&lt;sup&gt;37,38,60,62,63,65,66&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37,38,60,62,63,65,66</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microfluidic devices</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{"citationItems":[{"id":"ITEM-1","itemData":{"DOI":"10.1002/adhm.202001028","ISSN":"21922659","PMID":"32893494","abstract":"Since their initial description in 2005, biomaterials that are patterned to contain microfluidic networks (“microfluidic biomaterials”) have emerged as promising scaffolds for a variety of tissue engineering and related applications. This class of materials is characterized by the ability to be readily perfused. Transport and exchange of solutes within microfluidic biomaterials is governed by convection within channels and diffusion between channels and the biomaterial bulk. Numerous strategies have been developed for creating microfluidic biomaterials, including micromolding, photopatterning, and 3D printing. In turn, these materials have been used in many applications that benefit from the ability to perfuse a scaffold, including the engineering of blood and lymphatic microvessels, epithelial tubes, and cell-laden tissues. This article reviews the current state of the field and suggests new areas of exploration for this unique class of materials.","author":[{"dropping-particle":"","family":"Tien","given":"Joe","non-dropping-particle":"","parse-names":false,"suffix":""},{"dropping-particle":"","family":"Dance","given":"Yoseph W.","non-dropping-particle":"","parse-names":false,"suffix":""}],"container-title":"Advanced Healthcare Materials","id":"ITEM-1","issue":"4","issued":{"date-parts":[["2021"]]},"page":"1-16","title":"Microfluidic Biomaterials","type":"article-journal","volume":"10"},"uris":["http://www.mendeley.com/documents/?uuid=02b9745b-cb21-4ed2-9560-15fd656bc565"]},{"id":"ITEM-2","itemData":{"DOI":"10.1038/s41586-021-03603-2","ISSN":"14764687","PMID":"34194019","abstract":"The natural world provides many examples of multiphase transport and reaction processes that have been optimized by evolution. These phenomena take place at multiple length and time scales and typically include gas–liquid–solid interfaces and capillary phenomena in porous media1,2. Many biological and living systems have evolved to optimize fluidic transport. However, living things are exceptionally complex and very difficult to replicate3–5, and human-made microfluidic devices (which are typically planar and enclosed) are highly limited for multiphase process engineering6–8. Here we introduce the concept of cellular fluidics: a platform of unit-cell-based, three-dimensional structures—enabled by emerging 3D printing methods9,10—for the deterministic control of multiphase flow, transport and reaction processes. We show that flow in these structures can be ‘programmed’ through architected design of cell type, size and relative density. We demonstrate gas–liquid transport processes such as transpiration and absorption, using evaporative cooling and CO2 capture as examples. We design and demonstrate preferential liquid and gas transport pathways in three-dimensional cellular fluidic devices with capillary-driven and actively pumped liquid flow, and present examples of selective metallization of pre-programmed patterns. Our results show that the design and fabrication of architected cellular materials, coupled with analytical and numerical predictions of steady-state and dynamic behaviour of multiphase interfaces, provide deterministic control of fluidic transport in three dimensions. Cellular fluidics may transform the design space for spatial and temporal control of multiphase transport and reaction processes.","author":[{"dropping-particle":"","family":"Dudukovic","given":"Nikola A.","non-dropping-particle":"","parse-names":false,"suffix":""},{"dropping-particle":"","family":"Fong","given":"Erika J.","non-dropping-particle":"","parse-names":false,"suffix":""},{"dropping-particle":"","family":"Gemeda","given":"Hawi B.","non-dropping-particle":"","parse-names":false,"suffix":""},{"dropping-particle":"","family":"DeOtte","given":"Joshua R.","non-dropping-particle":"","parse-names":false,"suffix":""},{"dropping-particle":"","family":"Cerón","given":"Maira R.","non-dropping-particle":"","parse-names":false,"suffix":""},{"dropping-particle":"","family":"Moran","given":"Bryan D.","non-dropping-particle":"","parse-names":false,"suffix":""},{"dropping-particle":"","family":"Davis","given":"Jonathan T.","non-dropping-particle":"","parse-names":false,"suffix":""},{"dropping-particle":"","family":"Baker","given":"Sarah E.","non-dropping-particle":"","parse-names":false,"suffix":""},{"dropping-particle":"","family":"Duoss","given":"Eric B.","non-dropping-particle":"","parse-names":false,"suffix":""}],"container-title":"Nature","id":"ITEM-2","issue":"7865","issued":{"date-parts":[["2021"]]},"page":"58-65","publisher":"Springer US","title":"Cellular fluidics","type":"article-journal","volume":"595"},"uris":["http://www.mendeley.com/documents/?uuid=1a6deb71-bd48-45c4-a85a-c2142481dab0"]}],"mendeley":{"formattedCitation":"&lt;sup&gt;67,68&lt;/sup&gt;","plainTextFormattedCitation":"67,68","previouslyFormattedCitation":"&lt;sup&gt;67,68&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67,68</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xml:space="preserve"> and hemostatic</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{"citationItems":[{"id":"ITEM-1","itemData":{"DOI":"10.1002/pat.1836","ISSN":"10427147","abstract":"Starch monoliths with oriented porous structures were developed from starches and glycerin as a plasticizer using unidirectional freeze-drying technology. The morphology of the porous starch monoliths made from different starches was determined by scanning electron microscopy (SEM), and the porosity, mechanical properties and moisture absorption of the porous materials were evaluated. The results show that porous starch monoliths made from oxidized starch with 15% glycerin had good mechanical strength with the best moisture absorption. Increasing the starch concentration significantly improved their strength and increased the moisture absorption rate as well. The moisture absorption of the porous monolith made from oxidized starch is comparable with commonly used desiccants. The porous starch monoliths can successfully remove water from 95% ethanol to produce absolute ethanol due to their selective absorption for water. © 2011 John Wiley &amp; Sons, Ltd..","author":[{"dropping-particle":"","family":"Mi","given":"Xue","non-dropping-particle":"","parse-names":false,"suffix":""},{"dropping-particle":"","family":"Wang","given":"Wenchao","non-dropping-particle":"","parse-names":false,"suffix":""},{"dropping-particle":"","family":"Gao","given":"Jianping","non-dropping-particle":"","parse-names":false,"suffix":""},{"dropping-particle":"","family":"Long","given":"Ying","non-dropping-particle":"","parse-names":false,"suffix":""},{"dropping-particle":"","family":"Xing","given":"Fubao","non-dropping-particle":"","parse-names":false,"suffix":""},{"dropping-particle":"","family":"Wang","given":"Xiaodong","non-dropping-particle":"","parse-names":false,"suffix":""},{"dropping-particle":"","family":"Xu","given":"Fangqiang","non-dropping-particle":"","parse-names":false,"suffix":""},{"dropping-particle":"","family":"You","given":"Xiudong","non-dropping-particle":"","parse-names":false,"suffix":""},{"dropping-particle":"","family":"Li","given":"Shufeng","non-dropping-particle":"","parse-names":false,"suffix":""},{"dropping-particle":"","family":"Liu","given":"Yu","non-dropping-particle":"","parse-names":false,"suffix":""}],"container-title":"Polymers for Advanced Technologies","id":"ITEM-1","issue":"1","issued":{"date-parts":[["2012"]]},"page":"38-47","title":"Fabrication of highly porous starch monoliths and their application as green desiccants","type":"article-journal","volume":"23"},"uris":["http://www.mendeley.com/documents/?uuid=a9f939cc-4609-4eb3-a75c-2c3964c2f71c"]},{"id":"ITEM-2","itemData":{"DOI":"10.1021/bk-2020-1372.ch010","ISSN":"19475918","abstract":"Starch is a composite of two polysaccharides (amylose and amylopectin) that occurs naturally in a variety of plant sources, and is a critical source of nutrition for humans and other species. In many developing countries, starchy foods including yams, potato, rice, and corn, as well as the seeds of many types of fruit that are widely grown, represent important sources of starch. Hydrogels are versatile, porous, absorbent, crosslinked polymer networks that have found applications in many spheres. Hydrogels based on starch utilize this inexpensive, abundant resource in applications ranging from agricultural formulations, food preparation, oral drug delivery, scaffolding, hemostatic applications, dye absorption, and water purification, to name just a few. With the high cost often associated with preparation of biomaterials, it is crucial to focus on efficacious but lower cost formulations. Here we explore facile and environmentally friendly approaches to the preparation of starch hydrogels for biomedical applications. These approaches include a range of physical and chemical crosslinking methods including cryogelation, irradiation, polyelectrolyte complexation, and the use of facile chemical reactions with or without crosslinking agents.","author":[{"dropping-particle":"","family":"Edgar","given":"Kevin J.","non-dropping-particle":"","parse-names":false,"suffix":""},{"dropping-particle":"","family":"Marks","given":"Joyann A.","non-dropping-particle":"","parse-names":false,"suffix":""}],"container-title":"ACS Symposium Series","genre":"chapter","id":"ITEM-2","issued":{"date-parts":[["2020"]]},"page":"173-196","publisher":"American Chemical Society","title":"Green hydrogels based on starch: Preparation methods for biomedical applications","type":"article-journal","volume":"1372"},"uris":["http://www.mendeley.com/documents/?uuid=ea68186d-7f70-4954-b077-1a93e6d7cff1"]}],"mendeley":{"formattedCitation":"&lt;sup&gt;66,69&lt;/sup&gt;","plainTextFormattedCitation":"66,69","previouslyFormattedCitation":"&lt;sup&gt;66,69&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66,69</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xml:space="preserve"> due to their intrinsic properties of biodegradability, non-toxicity, origin from food, abundance in nature, and, more importantly, being able to be biocompatible. Porosity is one of the key material features to mimic the extracellular matrix of the human tissue in designing functional and biocompatible tissue scaffolds</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{"citationItems":[{"id":"ITEM-1","itemData":{"DOI":"10.1016/S0928-4931(02)00012-7","ISSN":"09284931","abstract":"Rapid prototyping (RP) techniques have been utilised by tissue engineers to produce three-dimensional (3D) porous scaffolds. RP technologies allow the design and fabrication of complex scaffold geometries with a fully interconnected pore network. Three-dimensional printing (3DP) technique was used to fabricate scaffolds with a novel micro-and macro-architecture. In this study, a unique blend of starch-based polymer powders (cornstarch, dextran and gelatin) was developed for the 3DP process. Cylindrical scaffolds of five different designs were fabricated and post-processed to enhance the mechanical and chemical properties. The scaffold properties were characterised by scanning electron microscopy (SEM), differential scanning calorimetry (DSC), porosity analysis and compression tests. © 2002 Elsevier Science B.V. All rights reserved.","author":[{"dropping-particle":"","family":"Lam","given":"C. X.F.","non-dropping-particle":"","parse-names":false,"suffix":""},{"dropping-particle":"","family":"Mo","given":"X. M.","non-dropping-particle":"","parse-names":false,"suffix":""},{"dropping-particle":"","family":"Teoh","given":"S. H.","non-dropping-particle":"","parse-names":false,"suffix":""},{"dropping-particle":"","family":"Hutmacher","given":"D. W.","non-dropping-particle":"","parse-names":false,"suffix":""}],"container-title":"Materials Science and Engineering C","id":"ITEM-1","issue":"1-2","issued":{"date-parts":[["2002"]]},"page":"49-56","title":"Scaffold development using 3D printing with a starch-based polymer","type":"article-journal","volume":"20"},"uris":["http://www.mendeley.com/documents/?uuid=8076f482-4cac-4d6b-87bb-8697f5eb4bba"]},{"id":"ITEM-2","itemData":{"DOI":"10.1016/j.jsamd.2020.01.007","ISSN":"24682179","abstract":"Globally, bone fractures due to osteoporosis occur every 20 s in people aged over 50 years. The significant healthcare costs required to manage this problem are further exacerbated by the long healing times experienced with current treatment practices. Novel treatment approaches such as tissue engineering, is using biomaterial scaffolds to stimulate and guide the regeneration of damaged tissue that cannot heal spontaneously. Scaffolds provide a three-dimensional network that mimics the extra cellular micro-environment supporting the viability, attachment, growth and migration of cells whilst maintaining the structure of the regenerated tissue in vivo. The osteogenic capability of the scaffold is influenced by the interconnections between the scaffold pores which facilitate cell distribution, integration with the host tissue and capillary ingrowth. Hence, the preparation of bone scaffolds with applicable pore size and interconnectivity is a significant issue in bone tissue engineering. To be effective however in vivo, the scaffold must also cope with the requirements for physiological mechanical loading. This review focuses on the relationship between the porosity and pore size of scaffolds and subsequent osteogenesis, vascularisation and scaffold degradation during bone regeneration.","author":[{"dropping-particle":"","family":"Abbasi","given":"Naghmeh","non-dropping-particle":"","parse-names":false,"suffix":""},{"dropping-particle":"","family":"Hamlet","given":"Stephen","non-dropping-particle":"","parse-names":false,"suffix":""},{"dropping-particle":"","family":"Love","given":"Robert M.","non-dropping-particle":"","parse-names":false,"suffix":""},{"dropping-particle":"","family":"Nguyen","given":"Nam Trung","non-dropping-particle":"","parse-names":false,"suffix":""}],"container-title":"Journal of Science: Advanced Materials and Devices","id":"ITEM-2","issue":"1","issued":{"date-parts":[["2020"]]},"page":"1-9","publisher":"Elsevier Ltd","title":"Porous scaffolds for bone regeneration","type":"article-journal","volume":"5"},"uris":["http://www.mendeley.com/documents/?uuid=abf54998-e799-452a-86d8-dc4ff2972766"]},{"id":"ITEM-3","itemData":{"DOI":"10.1021/acs.biomac.1c00241","ISSN":"15264602","PMID":"33971092","abstract":"Bone regeneration is a highly complex physiological process regulated by several factors. In particular, bone-mimicking extracellular matrix and available osteogenic growth factors such as bone morphogenetic protein (BMP) have been regarded as key contributors for bone regeneration. In this study, we developed a biomimetic hybrid scaffold (CEGH) with sustained release of BMP-2 that would result in enhanced bone formation. This hybrid scaffold, composed of BMP-2-loaded cryoelectrospun poly(ϵ-caprolactone) (PCL) (CE) surrounded by a macroporous gelatin/heparin cryogel (GH), is designed to overcome the drawbacks of the relatively weak mechanical properties of cryogels and poor biocompatibility and hydrophobicity of electrospun PCL. The GH component of the hybrid scaffold provides a hydrophilic surface to improve the biological response of the cells, while the CE component increases the mechanical strength of the scaffold to provide enhanced mechanical support for the defect area and a stable environment for osteogenic differentiation. After analyzing characteristics of the hybrid scaffold such as hydrophilicity, pore difference, mechanical properties, and surface charge, we confirmed that the hybrid scaffold shows enhanced cell proliferation rate and apatite formation in simulated body fluid. Then, we evaluated drug release kinetics of CEGH and confirmed the sustained release of BMP-2. Finally, the enhanced osteogenic differentiation of CEGH with sustained release of BMP-2 was confirmed by Alizarin Red S staining and real-time PCR analysis.","author":[{"dropping-particle":"","family":"Lee","given":"Seunghun S.","non-dropping-particle":"","parse-names":false,"suffix":""},{"dropping-particle":"","family":"Santschi","given":"Matthias","non-dropping-particle":"","parse-names":false,"suffix":""},{"dropping-particle":"","family":"Ferguson","given":"Stephen J.","non-dropping-particle":"","parse-names":false,"suffix":""}],"container-title":"Biomacromolecules","id":"ITEM-3","issue":"6","issued":{"date-parts":[["2021"]]},"page":"2460-2471","title":"A Biomimetic Macroporous Hybrid Scaffold with Sustained Drug Delivery for Enhanced Bone Regeneration","type":"article-journal","volume":"22"},"uris":["http://www.mendeley.com/documents/?uuid=a8f887a4-87b1-4cb1-bd22-d92899421888"]},{"id":"ITEM-4","itemData":{"DOI":"10.1080/09205063.2017.1354674","ISSN":"15685624","PMID":"28707508","abstract":"Current strategies of tissue engineering are focused on the reconstruction and regeneration of damaged or deformed tissues by grafting of cells with scaffolds and biomolecules. Recently, much interest is given to scaffolds which are based on mimic the extracellular matrix that have induced the formation of new tissues. To return functionality of the organ, the presence of a scaffold is essential as a matrix for cell colonization, migration, growth, differentiation and extracellular matrix deposition, until the tissues are totally restored or regenerated. A wide variety of approaches has been developed either in scaffold materials and production procedures or cell sources and cultivation techniques to regenerate the tissues/organs in tissue engineering applications. This study has been conducted to present an overview of the different scaffold fabrication techniques such as solvent casting and particulate leaching, electrospinning, emulsion freeze-drying, thermally induced phase separation, melt molding and rapid prototyping with their properties, limitations, theoretical principles and their prospective in tailoring appropriate micro-nanostructures for tissue regeneration applications. This review also includes discussion on recent works done in the field of tissue engineering.","author":[{"dropping-particle":"","family":"Raeisdasteh Hokmabad","given":"Vahideh","non-dropping-particle":"","parse-names":false,"suffix":""},{"dropping-particle":"","family":"Davaran","given":"Soodabeh","non-dropping-particle":"","parse-names":false,"suffix":""},{"dropping-particle":"","family":"Ramazani","given":"Ali","non-dropping-particle":"","parse-names":false,"suffix":""},{"dropping-particle":"","family":"Salehi","given":"Roya","non-dropping-particle":"","parse-names":false,"suffix":""}],"container-title":"Journal of Biomaterials Science, Polymer Edition","id":"ITEM-4","issue":"16","issued":{"date-parts":[["2017"]]},"page":"1797-1825","title":"Design and fabrication of porous biodegradable scaffolds: a strategy for tissue engineering","type":"article-journal","volume":"28"},"uris":["http://www.mendeley.com/documents/?uuid=6b5802ca-03f8-4077-8e15-51a054180850"]},{"id":"ITEM-5","itemData":{"DOI":"10.1021/bk-2020-1372.ch010","ISSN":"19475918","abstract":"Starch is a composite of two polysaccharides (amylose and amylopectin) that occurs naturally in a variety of plant sources, and is a critical source of nutrition for humans and other species. In many developing countries, starchy foods including yams, potato, rice, and corn, as well as the seeds of many types of fruit that are widely grown, represent important sources of starch. Hydrogels are versatile, porous, absorbent, crosslinked polymer networks that have found applications in many spheres. Hydrogels based on starch utilize this inexpensive, abundant resource in applications ranging from agricultural formulations, food preparation, oral drug delivery, scaffolding, hemostatic applications, dye absorption, and water purification, to name just a few. With the high cost often associated with preparation of biomaterials, it is crucial to focus on efficacious but lower cost formulations. Here we explore facile and environmentally friendly approaches to the preparation of starch hydrogels for biomedical applications. These approaches include a range of physical and chemical crosslinking methods including cryogelation, irradiation, polyelectrolyte complexation, and the use of facile chemical reactions with or without crosslinking agents.","author":[{"dropping-particle":"","family":"Edgar","given":"Kevin J.","non-dropping-particle":"","parse-names":false,"suffix":""},{"dropping-particle":"","family":"Marks","given":"Joyann A.","non-dropping-particle":"","parse-names":false,"suffix":""}],"container-title":"ACS Symposium Series","genre":"chapter","id":"ITEM-5","issued":{"date-parts":[["2020"]]},"page":"173-196","publisher":"American Chemical Society","title":"Green hydrogels based on starch: Preparation methods for biomedical applications","type":"article-journal","volume":"1372"},"uris":["http://www.mendeley.com/documents/?uuid=ea68186d-7f70-4954-b077-1a93e6d7cff1"]}],"mendeley":{"formattedCitation":"&lt;sup&gt;29,60,61,66,70&lt;/sup&gt;","plainTextFormattedCitation":"29,60,61,66,70","previouslyFormattedCitation":"&lt;sup&gt;29,60,61,66,70&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29,60,61,66,70</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drug delivery systems</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{"citationItems":[{"id":"ITEM-1","itemData":{"DOI":"10.1016/j.jconrel.2015.09.028","ISSN":"18734995","PMID":"26390808","abstract":"We have used three dimensional (3D) extrusion printing to manufacture a multi-active solid dosage form or so called polypill. This contains five compartmentalised drugs with two independently controlled and well-defined release profiles. This polypill demonstrates that complex medication regimes can be combined in a single personalised tablet. This could potentially improve adherence for those patients currently taking many separate tablets and also allow ready tailoring of a particular drug combination/drug release for the needs of an individual. The polypill here represents a cardiovascular treatment regime with the incorporation of an immediate release compartment with aspirin and hydrochlorothiazide and three sustained release compartments containing pravastatin, atenolol, and ramipril. X-ray powder diffraction (XRPD) and Attenuated Total Reflectance Fourier Transform Infrared Spectroscopy (ATR-FTIR) were used to assess drug-excipient interaction. The printed polypills were evaluated for drug release using USP dissolution testing. We found that the polypill showed the intended immediate and sustained release profiles based upon the active/excipient ratio used.","author":[{"dropping-particle":"","family":"Khaled","given":"Shaban A.","non-dropping-particle":"","parse-names":false,"suffix":""},{"dropping-particle":"","family":"Burley","given":"Jonathan C.","non-dropping-particle":"","parse-names":false,"suffix":""},{"dropping-particle":"","family":"Alexander","given":"Morgan R.","non-dropping-particle":"","parse-names":false,"suffix":""},{"dropping-particle":"","family":"Yang","given":"Jing","non-dropping-particle":"","parse-names":false,"suffix":""},{"dropping-particle":"","family":"Roberts","given":"Clive J.","non-dropping-particle":"","parse-names":false,"suffix":""}],"container-title":"Journal of Controlled Release","id":"ITEM-1","issued":{"date-parts":[["2015"]]},"page":"308-314","title":"3D printing of five-in-one dose combination polypill with defined immediate and sustained release profiles","type":"article-journal","volume":"217"},"uris":["http://www.mendeley.com/documents/?uuid=a1308a8c-c00f-4169-b34b-4aac6f8ad16e"]},{"id":"ITEM-2","itemData":{"DOI":"10.1016/j.ijpharm.2015.07.067","ISSN":"18733476","PMID":"26235921","abstract":"We have employed three-dimensional (3D) extrusion-based printing as a medicine manufacturing technique for the production of multi-active tablets with well-defined and separate controlled release profiles for three different drugs. This 'polypill' made by a 3D additive manufacture technique demonstrates that complex medication regimes can be combined in a single tablet and that it is viable to formulate and 'dial up' this single tablet for the particular needs of an individual. The tablets used to illustrate this concept incorporate an osmotic pump with the drug captopril and sustained release compartments with the drugs nifedipine and glipizide. This combination of medicines could potentially be used to treat diabetics suffering from hypertension. The room temperature extrusion process used to print the formulations used excipients commonly employed in the pharmaceutical industry. Attenuated Total Reflectance Fourier Transform Infrared Spectroscopy (ATR-FTIR) and X-ray powder diffraction (XRPD) were used to assess drug-excipient interaction. The printed formulations were evaluated for drug release using USP dissolution testing. We found that the captopril portion showed the intended zero order drug release of an osmotic pump and noted that the nifedipine and glipizide portions showed either first order release or Korsmeyer-Peppas release kinetics dependent upon the active/excipient ratio used.","author":[{"dropping-particle":"","family":"Khaled","given":"Shaban A.","non-dropping-particle":"","parse-names":false,"suffix":""},{"dropping-particle":"","family":"Burley","given":"Jonathan C.","non-dropping-particle":"","parse-names":false,"suffix":""},{"dropping-particle":"","family":"Alexander","given":"Morgan R.","non-dropping-particle":"","parse-names":false,"suffix":""},{"dropping-particle":"","family":"Yang","given":"Jing","non-dropping-particle":"","parse-names":false,"suffix":""},{"dropping-particle":"","family":"Roberts","given":"Clive J.","non-dropping-particle":"","parse-names":false,"suffix":""}],"container-title":"International Journal of Pharmaceutics","id":"ITEM-2","issue":"2","issued":{"date-parts":[["2015"]]},"page":"643-650","title":"3D printing of tablets containing multiple drugs with defined release profiles","type":"article-journal","volume":"494"},"uris":["http://www.mendeley.com/documents/?uuid=178ff8d9-fdeb-452f-8391-d0f03e032dac"]},{"id":"ITEM-3","itemData":{"DOI":"10.1002/adtp.202000056","ISSN":"23663987","abstract":"The concept of using macroscale porous scaffolds as local drug reservoirs to prevent cancer recurrence has received little attention. To extend the use of these scaffolds as drug delivery devices, the morphology needs to be optimized. Here, a porous scaffold that can work as efficient drug reservoirs is developed. A combination of additive manufacturing and salt leaching techniques to produce scaffolds of medical grade poly(ε-caprolactone) that has macroscale pores of 300–500 µm and intrastrut microscale pores of 5–35 µm in size is used. The chemotherapeutic drug, doxorubicin (DOX), is loaded onto the porous scaffolds by soaking with the loading efficacy as high as 90%. The DOX-loaded scaffolds display a biphasic monotonic drug release up to 28 d, and a dose-dependent chemotherapeutic effect against breast cancer cells, MDA-MB-231. Compared to one-time intravenous injection of 40 µg DOX, implantation of scaffolds containing only 2 or 8 µg of DOX after tumor removal in mice shows lower cardio-cytotoxicity, reduced local cancer recurrence, and is correlated with a lower metastasis progression in lungs, liver, and spleen in 28 d of treatment. These bimodal scaffolds are thus promising in the development of scaffolds in breast cancer after tumor removal.","author":[{"dropping-particle":"","family":"Dang","given":"Hoang Phuc","non-dropping-particle":"","parse-names":false,"suffix":""},{"dropping-particle":"","family":"Shafiee","given":"Abbas","non-dropping-particle":"","parse-names":false,"suffix":""},{"dropping-particle":"","family":"Lahr","given":"Christoph A.","non-dropping-particle":"","parse-names":false,"suffix":""},{"dropping-particle":"","family":"Dargaville","given":"Tim R.","non-dropping-particle":"","parse-names":false,"suffix":""},{"dropping-particle":"","family":"Tran","given":"Phong A.","non-dropping-particle":"","parse-names":false,"suffix":""}],"container-title":"Advanced Therapeutics","id":"ITEM-3","issue":"9","issued":{"date-parts":[["2020"]]},"page":"1-14","title":"Local Doxorubicin Delivery via 3D-Printed Porous Scaffolds Reduces Systemic Cytotoxicity and Breast Cancer Recurrence in Mice","type":"article-journal","volume":"3"},"uris":["http://www.mendeley.com/documents/?uuid=ed9d0687-6f8b-4228-9171-f10e2b558b23"]}],"mendeley":{"formattedCitation":"&lt;sup&gt;37,38,65&lt;/sup&gt;","plainTextFormattedCitation":"37,38,65","previouslyFormattedCitation":"&lt;sup&gt;37,38,65&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37,38,65</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xml:space="preserve"> and microfluidic device</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{"citationItems":[{"id":"ITEM-1","itemData":{"DOI":"10.1002/adhm.202001028","ISSN":"21922659","PMID":"32893494","abstract":"Since their initial description in 2005, biomaterials that are patterned to contain microfluidic networks (“microfluidic biomaterials”) have emerged as promising scaffolds for a variety of tissue engineering and related applications. This class of materials is characterized by the ability to be readily perfused. Transport and exchange of solutes within microfluidic biomaterials is governed by convection within channels and diffusion between channels and the biomaterial bulk. Numerous strategies have been developed for creating microfluidic biomaterials, including micromolding, photopatterning, and 3D printing. In turn, these materials have been used in many applications that benefit from the ability to perfuse a scaffold, including the engineering of blood and lymphatic microvessels, epithelial tubes, and cell-laden tissues. This article reviews the current state of the field and suggests new areas of exploration for this unique class of materials.","author":[{"dropping-particle":"","family":"Tien","given":"Joe","non-dropping-particle":"","parse-names":false,"suffix":""},{"dropping-particle":"","family":"Dance","given":"Yoseph W.","non-dropping-particle":"","parse-names":false,"suffix":""}],"container-title":"Advanced Healthcare Materials","id":"ITEM-1","issue":"4","issued":{"date-parts":[["2021"]]},"page":"1-16","title":"Microfluidic Biomaterials","type":"article-journal","volume":"10"},"uris":["http://www.mendeley.com/documents/?uuid=02b9745b-cb21-4ed2-9560-15fd656bc565"]},{"id":"ITEM-2","itemData":{"DOI":"10.1038/s41586-021-03603-2","ISSN":"14764687","PMID":"34194019","abstract":"The natural world provides many examples of multiphase transport and reaction processes that have been optimized by evolution. These phenomena take place at multiple length and time scales and typically include gas–liquid–solid interfaces and capillary phenomena in porous media1,2. Many biological and living systems have evolved to optimize fluidic transport. However, living things are exceptionally complex and very difficult to replicate3–5, and human-made microfluidic devices (which are typically planar and enclosed) are highly limited for multiphase process engineering6–8. Here we introduce the concept of cellular fluidics: a platform of unit-cell-based, three-dimensional structures—enabled by emerging 3D printing methods9,10—for the deterministic control of multiphase flow, transport and reaction processes. We show that flow in these structures can be ‘programmed’ through architected design of cell type, size and relative density. We demonstrate gas–liquid transport processes such as transpiration and absorption, using evaporative cooling and CO2 capture as examples. We design and demonstrate preferential liquid and gas transport pathways in three-dimensional cellular fluidic devices with capillary-driven and actively pumped liquid flow, and present examples of selective metallization of pre-programmed patterns. Our results show that the design and fabrication of architected cellular materials, coupled with analytical and numerical predictions of steady-state and dynamic behaviour of multiphase interfaces, provide deterministic control of fluidic transport in three dimensions. Cellular fluidics may transform the design space for spatial and temporal control of multiphase transport and reaction processes.","author":[{"dropping-particle":"","family":"Dudukovic","given":"Nikola A.","non-dropping-particle":"","parse-names":false,"suffix":""},{"dropping-particle":"","family":"Fong","given":"Erika J.","non-dropping-particle":"","parse-names":false,"suffix":""},{"dropping-particle":"","family":"Gemeda","given":"Hawi B.","non-dropping-particle":"","parse-names":false,"suffix":""},{"dropping-particle":"","family":"DeOtte","given":"Joshua R.","non-dropping-particle":"","parse-names":false,"suffix":""},{"dropping-particle":"","family":"Cerón","given":"Maira R.","non-dropping-particle":"","parse-names":false,"suffix":""},{"dropping-particle":"","family":"Moran","given":"Bryan D.","non-dropping-particle":"","parse-names":false,"suffix":""},{"dropping-particle":"","family":"Davis","given":"Jonathan T.","non-dropping-particle":"","parse-names":false,"suffix":""},{"dropping-particle":"","family":"Baker","given":"Sarah E.","non-dropping-particle":"","parse-names":false,"suffix":""},{"dropping-particle":"","family":"Duoss","given":"Eric B.","non-dropping-particle":"","parse-names":false,"suffix":""}],"container-title":"Nature","id":"ITEM-2","issue":"7865","issued":{"date-parts":[["2021"]]},"page":"58-65","publisher":"Springer US","title":"Cellular fluidics","type":"article-journal","volume":"595"},"uris":["http://www.mendeley.com/documents/?uuid=1a6deb71-bd48-45c4-a85a-c2142481dab0"]}],"mendeley":{"formattedCitation":"&lt;sup&gt;67,68&lt;/sup&gt;","plainTextFormattedCitation":"67,68","previouslyFormattedCitation":"&lt;sup&gt;67,68&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67,68</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The presence of pores in the scaffold enables oxygen and nutrient exchange, cell migration, and waste product expulsion in bone regeneration application</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{"citationItems":[{"id":"ITEM-1","itemData":{"DOI":"10.1002/adhm.202102087","ISSN":"21922659","PMID":"35137550","abstract":"Porosity is an important material feature commonly employed in implants and tissue scaffolds. The presence of material voids permits the infiltration of cells, mechanical compliance, and outward diffusion of pharmaceutical agents. Various studies have confirmed that porosity indeed promotes favorable tissue responses, including minimal fibrous encapsulation during the foreign body reaction (FBR). However, increased biofilm formation and calcification is also described to arise due to biomaterial porosity. Additionally, the relevance of host responses like the FBR, infection, calcification, and thrombosis are dependent on tissue location and specific tissue microenvironment. In this review, the features of porous materials and the implications of porosity in the context of medical devices is discussed. Common methods to create porous materials are also discussed, as well as the parameters that are used to tune pore features. Responses toward porous biomaterials are also reviewed, including the various stages of the FBR, hemocompatibility, biofilm formation, and calcification. Finally, these host responses are considered in tissue specific locations including the subcutis, bone, cardiovascular system, brain, eye, and female reproductive tract. The effects of porosity across the various tissues of the body is highlighted and the need to consider the tissue context when engineering biomaterials is emphasized.","author":[{"dropping-particle":"","family":"Hernandez","given":"Jamie L.","non-dropping-particle":"","parse-names":false,"suffix":""},{"dropping-particle":"","family":"Woodrow","given":"Kim A.","non-dropping-particle":"","parse-names":false,"suffix":""}],"container-title":"Advanced Healthcare Materials","id":"ITEM-1","issue":"9","issued":{"date-parts":[["2022"]]},"page":"1-25","title":"Medical Applications of Porous Biomaterials: Features of Porosity and Tissue-Specific Implications for Biocompatibility","type":"article-journal","volume":"11"},"uris":["http://www.mendeley.com/documents/?uuid=58af19e4-2f9c-4c59-8b56-1459d099309f"]},{"id":"ITEM-2","itemData":{"DOI":"10.1002/adem.202100463","ISSN":"15272648","abstract":"Pores play a crucial role in bone regeneration as they allow the exchange of nutrition and oxygen, expulsion of waste products, and bone tissue and vascular ingrowth through the scaffold. From a mechanical aspect, the overall porosity is more effective compared to the pore size and interconnectivity, and pore size and interconnectivity impose the highest influences on the biological performances of the scaffold. Porosity and pore interconnectivity affect scaffold permeability controlling the rate of de novo tissue formation, whereas pore size and geometry conduct the osteogenesis. In such a theory, macropores and micropores have district advantages and their coexistence causes more preferable results. Herein, the most recent findings about the quality of pores and their roles in bone tissue regeneration are objectively reviewed.","author":[{"dropping-particle":"","family":"Mohammadi","given":"Hossein","non-dropping-particle":"","parse-names":false,"suffix":""},{"dropping-particle":"","family":"Sepantafar","given":"Mohammadmajid","non-dropping-particle":"","parse-names":false,"suffix":""},{"dropping-particle":"","family":"Muhamad","given":"Norhamidi","non-dropping-particle":"","parse-names":false,"suffix":""},{"dropping-particle":"","family":"Bakar Sulong","given":"Abu","non-dropping-particle":"","parse-names":false,"suffix":""}],"container-title":"Advanced Engineering Materials","id":"ITEM-2","issue":"10","issued":{"date-parts":[["2021"]]},"page":"1-19","title":"How Does Scaffold Porosity Conduct Bone Tissue Regeneration?","type":"article-journal","volume":"23"},"uris":["http://www.mendeley.com/documents/?uuid=55d7b4db-a814-4178-90fc-9ee11c62232e"]}],"mendeley":{"formattedCitation":"&lt;sup&gt;63,64&lt;/sup&gt;","plainTextFormattedCitation":"63,64","previouslyFormattedCitation":"&lt;sup&gt;63,64&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63,64</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xml:space="preserve">. Previous studies reported that porosity, pore size, and pore interconnectivity play crucial roles in repairing bone tissue defects as they provide the </w:t>
      </w:r>
      <w:r w:rsidRPr="00C75E56">
        <w:rPr>
          <w:rFonts w:ascii="Times New Roman" w:hAnsi="Times New Roman" w:cs="Times New Roman"/>
          <w:color w:val="000000" w:themeColor="text1"/>
          <w:sz w:val="24"/>
          <w:szCs w:val="24"/>
        </w:rPr>
        <w:lastRenderedPageBreak/>
        <w:t>adequate surface area in the scaffold to enhance cells and the surrounding tissue interaction</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{"citationItems":[{"id":"ITEM-1","itemData":{"DOI":"10.1002/adhm.202102087","ISSN":"21922659","PMID":"35137550","abstract":"Porosity is an important material feature commonly employed in implants and tissue scaffolds. The presence of material voids permits the infiltration of cells, mechanical compliance, and outward diffusion of pharmaceutical agents. Various studies have confirmed that porosity indeed promotes favorable tissue responses, including minimal fibrous encapsulation during the foreign body reaction (FBR). However, increased biofilm formation and calcification is also described to arise due to biomaterial porosity. Additionally, the relevance of host responses like the FBR, infection, calcification, and thrombosis are dependent on tissue location and specific tissue microenvironment. In this review, the features of porous materials and the implications of porosity in the context of medical devices is discussed. Common methods to create porous materials are also discussed, as well as the parameters that are used to tune pore features. Responses toward porous biomaterials are also reviewed, including the various stages of the FBR, hemocompatibility, biofilm formation, and calcification. Finally, these host responses are considered in tissue specific locations including the subcutis, bone, cardiovascular system, brain, eye, and female reproductive tract. The effects of porosity across the various tissues of the body is highlighted and the need to consider the tissue context when engineering biomaterials is emphasized.","author":[{"dropping-particle":"","family":"Hernandez","given":"Jamie L.","non-dropping-particle":"","parse-names":false,"suffix":""},{"dropping-particle":"","family":"Woodrow","given":"Kim A.","non-dropping-particle":"","parse-names":false,"suffix":""}],"container-title":"Advanced Healthcare Materials","id":"ITEM-1","issue":"9","issued":{"date-parts":[["2022"]]},"page":"1-25","title":"Medical Applications of Porous Biomaterials: Features of Porosity and Tissue-Specific Implications for Biocompatibility","type":"article-journal","volume":"11"},"uris":["http://www.mendeley.com/documents/?uuid=58af19e4-2f9c-4c59-8b56-1459d099309f"]},{"id":"ITEM-2","itemData":{"DOI":"10.1016/S0928-4931(02)00012-7","ISSN":"09284931","abstract":"Rapid prototyping (RP) techniques have been utilised by tissue engineers to produce three-dimensional (3D) porous scaffolds. RP technologies allow the design and fabrication of complex scaffold geometries with a fully interconnected pore network. Three-dimensional printing (3DP) technique was used to fabricate scaffolds with a novel micro-and macro-architecture. In this study, a unique blend of starch-based polymer powders (cornstarch, dextran and gelatin) was developed for the 3DP process. Cylindrical scaffolds of five different designs were fabricated and post-processed to enhance the mechanical and chemical properties. The scaffold properties were characterised by scanning electron microscopy (SEM), differential scanning calorimetry (DSC), porosity analysis and compression tests. © 2002 Elsevier Science B.V. All rights reserved.","author":[{"dropping-particle":"","family":"Lam","given":"C. X.F.","non-dropping-particle":"","parse-names":false,"suffix":""},{"dropping-particle":"","family":"Mo","given":"X. M.","non-dropping-particle":"","parse-names":false,"suffix":""},{"dropping-particle":"","family":"Teoh","given":"S. H.","non-dropping-particle":"","parse-names":false,"suffix":""},{"dropping-particle":"","family":"Hutmacher","given":"D. W.","non-dropping-particle":"","parse-names":false,"suffix":""}],"container-title":"Materials Science and Engineering C","id":"ITEM-2","issue":"1-2","issued":{"date-parts":[["2002"]]},"page":"49-56","title":"Scaffold development using 3D printing with a starch-based polymer","type":"article-journal","volume":"20"},"uris":["http://www.mendeley.com/documents/?uuid=8076f482-4cac-4d6b-87bb-8697f5eb4bba"]},{"id":"ITEM-3","itemData":{"DOI":"10.1002/adem.202100463","ISSN":"15272648","abstract":"Pores play a crucial role in bone regeneration as they allow the exchange of nutrition and oxygen, expulsion of waste products, and bone tissue and vascular ingrowth through the scaffold. From a mechanical aspect, the overall porosity is more effective compared to the pore size and interconnectivity, and pore size and interconnectivity impose the highest influences on the biological performances of the scaffold. Porosity and pore interconnectivity affect scaffold permeability controlling the rate of de novo tissue formation, whereas pore size and geometry conduct the osteogenesis. In such a theory, macropores and micropores have district advantages and their coexistence causes more preferable results. Herein, the most recent findings about the quality of pores and their roles in bone tissue regeneration are objectively reviewed.","author":[{"dropping-particle":"","family":"Mohammadi","given":"Hossein","non-dropping-particle":"","parse-names":false,"suffix":""},{"dropping-particle":"","family":"Sepantafar","given":"Mohammadmajid","non-dropping-particle":"","parse-names":false,"suffix":""},{"dropping-particle":"","family":"Muhamad","given":"Norhamidi","non-dropping-particle":"","parse-names":false,"suffix":""},{"dropping-particle":"","family":"Bakar Sulong","given":"Abu","non-dropping-particle":"","parse-names":false,"suffix":""}],"container-title":"Advanced Engineering Materials","id":"ITEM-3","issue":"10","issued":{"date-parts":[["2021"]]},"page":"1-19","title":"How Does Scaffold Porosity Conduct Bone Tissue Regeneration?","type":"article-journal","volume":"23"},"uris":["http://www.mendeley.com/documents/?uuid=55d7b4db-a814-4178-90fc-9ee11c62232e"]}],"mendeley":{"formattedCitation":"&lt;sup&gt;29,63,64&lt;/sup&gt;","plainTextFormattedCitation":"29,63,64","previouslyFormattedCitation":"&lt;sup&gt;29,63,64&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29,63,64</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Larger pores promote cell proliferation and growth while small spaces lead to cell differentiation</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{"citationItems":[{"id":"ITEM-1","itemData":{"DOI":"10.1002/adhm.202102087","ISSN":"21922659","PMID":"35137550","abstract":"Porosity is an important material feature commonly employed in implants and tissue scaffolds. The presence of material voids permits the infiltration of cells, mechanical compliance, and outward diffusion of pharmaceutical agents. Various studies have confirmed that porosity indeed promotes favorable tissue responses, including minimal fibrous encapsulation during the foreign body reaction (FBR). However, increased biofilm formation and calcification is also described to arise due to biomaterial porosity. Additionally, the relevance of host responses like the FBR, infection, calcification, and thrombosis are dependent on tissue location and specific tissue microenvironment. In this review, the features of porous materials and the implications of porosity in the context of medical devices is discussed. Common methods to create porous materials are also discussed, as well as the parameters that are used to tune pore features. Responses toward porous biomaterials are also reviewed, including the various stages of the FBR, hemocompatibility, biofilm formation, and calcification. Finally, these host responses are considered in tissue specific locations including the subcutis, bone, cardiovascular system, brain, eye, and female reproductive tract. The effects of porosity across the various tissues of the body is highlighted and the need to consider the tissue context when engineering biomaterials is emphasized.","author":[{"dropping-particle":"","family":"Hernandez","given":"Jamie L.","non-dropping-particle":"","parse-names":false,"suffix":""},{"dropping-particle":"","family":"Woodrow","given":"Kim A.","non-dropping-particle":"","parse-names":false,"suffix":""}],"container-title":"Advanced Healthcare Materials","id":"ITEM-1","issue":"9","issued":{"date-parts":[["2022"]]},"page":"1-25","title":"Medical Applications of Porous Biomaterials: Features of Porosity and Tissue-Specific Implications for Biocompatibility","type":"article-journal","volume":"11"},"uris":["http://www.mendeley.com/documents/?uuid=58af19e4-2f9c-4c59-8b56-1459d099309f"]},{"id":"ITEM-2","itemData":{"DOI":"10.1002/adem.202100463","ISSN":"15272648","abstract":"Pores play a crucial role in bone regeneration as they allow the exchange of nutrition and oxygen, expulsion of waste products, and bone tissue and vascular ingrowth through the scaffold. From a mechanical aspect, the overall porosity is more effective compared to the pore size and interconnectivity, and pore size and interconnectivity impose the highest influences on the biological performances of the scaffold. Porosity and pore interconnectivity affect scaffold permeability controlling the rate of de novo tissue formation, whereas pore size and geometry conduct the osteogenesis. In such a theory, macropores and micropores have district advantages and their coexistence causes more preferable results. Herein, the most recent findings about the quality of pores and their roles in bone tissue regeneration are objectively reviewed.","author":[{"dropping-particle":"","family":"Mohammadi","given":"Hossein","non-dropping-particle":"","parse-names":false,"suffix":""},{"dropping-particle":"","family":"Sepantafar","given":"Mohammadmajid","non-dropping-particle":"","parse-names":false,"suffix":""},{"dropping-particle":"","family":"Muhamad","given":"Norhamidi","non-dropping-particle":"","parse-names":false,"suffix":""},{"dropping-particle":"","family":"Bakar Sulong","given":"Abu","non-dropping-particle":"","parse-names":false,"suffix":""}],"container-title":"Advanced Engineering Materials","id":"ITEM-2","issue":"10","issued":{"date-parts":[["2021"]]},"page":"1-19","title":"How Does Scaffold Porosity Conduct Bone Tissue Regeneration?","type":"article-journal","volume":"23"},"uris":["http://www.mendeley.com/documents/?uuid=55d7b4db-a814-4178-90fc-9ee11c62232e"]}],"mendeley":{"formattedCitation":"&lt;sup&gt;63,64&lt;/sup&gt;","plainTextFormattedCitation":"63,64","previouslyFormattedCitation":"&lt;sup&gt;63,64&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63,64</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xml:space="preserve">.  Optimum pore size and interconnectivity for effective bone tissue formation are in the range of 100–400 </w:t>
      </w:r>
      <w:proofErr w:type="spellStart"/>
      <w:r w:rsidRPr="00C75E56">
        <w:rPr>
          <w:rFonts w:ascii="Times New Roman" w:hAnsi="Times New Roman" w:cs="Times New Roman"/>
          <w:color w:val="000000" w:themeColor="text1"/>
          <w:sz w:val="24"/>
          <w:szCs w:val="24"/>
        </w:rPr>
        <w:t>μm</w:t>
      </w:r>
      <w:proofErr w:type="spellEnd"/>
      <w:r w:rsidRPr="00C75E56">
        <w:rPr>
          <w:rFonts w:ascii="Times New Roman" w:hAnsi="Times New Roman" w:cs="Times New Roman"/>
          <w:color w:val="000000" w:themeColor="text1"/>
          <w:sz w:val="24"/>
          <w:szCs w:val="24"/>
        </w:rPr>
        <w:t xml:space="preserve"> and 30–90%</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{"citationItems":[{"id":"ITEM-1","itemData":{"DOI":"10.1002/adem.202100463","ISSN":"15272648","abstract":"Pores play a crucial role in bone regeneration as they allow the exchange of nutrition and oxygen, expulsion of waste products, and bone tissue and vascular ingrowth through the scaffold. From a mechanical aspect, the overall porosity is more effective compared to the pore size and interconnectivity, and pore size and interconnectivity impose the highest influences on the biological performances of the scaffold. Porosity and pore interconnectivity affect scaffold permeability controlling the rate of de novo tissue formation, whereas pore size and geometry conduct the osteogenesis. In such a theory, macropores and micropores have district advantages and their coexistence causes more preferable results. Herein, the most recent findings about the quality of pores and their roles in bone tissue regeneration are objectively reviewed.","author":[{"dropping-particle":"","family":"Mohammadi","given":"Hossein","non-dropping-particle":"","parse-names":false,"suffix":""},{"dropping-particle":"","family":"Sepantafar","given":"Mohammadmajid","non-dropping-particle":"","parse-names":false,"suffix":""},{"dropping-particle":"","family":"Muhamad","given":"Norhamidi","non-dropping-particle":"","parse-names":false,"suffix":""},{"dropping-particle":"","family":"Bakar Sulong","given":"Abu","non-dropping-particle":"","parse-names":false,"suffix":""}],"container-title":"Advanced Engineering Materials","id":"ITEM-1","issue":"10","issued":{"date-parts":[["2021"]]},"page":"1-19","title":"How Does Scaffold Porosity Conduct Bone Tissue Regeneration?","type":"article-journal","volume":"23"},"uris":["http://www.mendeley.com/documents/?uuid=55d7b4db-a814-4178-90fc-9ee11c62232e"]}],"mendeley":{"formattedCitation":"&lt;sup&gt;64&lt;/sup&gt;","plainTextFormattedCitation":"64","previouslyFormattedCitation":"&lt;sup&gt;64&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64</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In drug delivery, voids are typically intended to be saturated with biological fluids, thereby enabling drug release through material degradation or outward drug diffusion</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{"citationItems":[{"id":"ITEM-1","itemData":{"DOI":"10.1002/adhm.202102087","ISSN":"21922659","PMID":"35137550","abstract":"Porosity is an important material feature commonly employed in implants and tissue scaffolds. The presence of material voids permits the infiltration of cells, mechanical compliance, and outward diffusion of pharmaceutical agents. Various studies have confirmed that porosity indeed promotes favorable tissue responses, including minimal fibrous encapsulation during the foreign body reaction (FBR). However, increased biofilm formation and calcification is also described to arise due to biomaterial porosity. Additionally, the relevance of host responses like the FBR, infection, calcification, and thrombosis are dependent on tissue location and specific tissue microenvironment. In this review, the features of porous materials and the implications of porosity in the context of medical devices is discussed. Common methods to create porous materials are also discussed, as well as the parameters that are used to tune pore features. Responses toward porous biomaterials are also reviewed, including the various stages of the FBR, hemocompatibility, biofilm formation, and calcification. Finally, these host responses are considered in tissue specific locations including the subcutis, bone, cardiovascular system, brain, eye, and female reproductive tract. The effects of porosity across the various tissues of the body is highlighted and the need to consider the tissue context when engineering biomaterials is emphasized.","author":[{"dropping-particle":"","family":"Hernandez","given":"Jamie L.","non-dropping-particle":"","parse-names":false,"suffix":""},{"dropping-particle":"","family":"Woodrow","given":"Kim A.","non-dropping-particle":"","parse-names":false,"suffix":""}],"container-title":"Advanced Healthcare Materials","id":"ITEM-1","issue":"9","issued":{"date-parts":[["2022"]]},"page":"1-25","title":"Medical Applications of Porous Biomaterials: Features of Porosity and Tissue-Specific Implications for Biocompatibility","type":"article-journal","volume":"11"},"uris":["http://www.mendeley.com/documents/?uuid=58af19e4-2f9c-4c59-8b56-1459d099309f"]},{"id":"ITEM-2","itemData":{"DOI":"10.1016/j.ijpharm.2015.07.067","ISSN":"18733476","PMID":"26235921","abstract":"We have employed three-dimensional (3D) extrusion-based printing as a medicine manufacturing technique for the production of multi-active tablets with well-defined and separate controlled release profiles for three different drugs. This 'polypill' made by a 3D additive manufacture technique demonstrates that complex medication regimes can be combined in a single tablet and that it is viable to formulate and 'dial up' this single tablet for the particular needs of an individual. The tablets used to illustrate this concept incorporate an osmotic pump with the drug captopril and sustained release compartments with the drugs nifedipine and glipizide. This combination of medicines could potentially be used to treat diabetics suffering from hypertension. The room temperature extrusion process used to print the formulations used excipients commonly employed in the pharmaceutical industry. Attenuated Total Reflectance Fourier Transform Infrared Spectroscopy (ATR-FTIR) and X-ray powder diffraction (XRPD) were used to assess drug-excipient interaction. The printed formulations were evaluated for drug release using USP dissolution testing. We found that the captopril portion showed the intended zero order drug release of an osmotic pump and noted that the nifedipine and glipizide portions showed either first order release or Korsmeyer-Peppas release kinetics dependent upon the active/excipient ratio used.","author":[{"dropping-particle":"","family":"Khaled","given":"Shaban A.","non-dropping-particle":"","parse-names":false,"suffix":""},{"dropping-particle":"","family":"Burley","given":"Jonathan C.","non-dropping-particle":"","parse-names":false,"suffix":""},{"dropping-particle":"","family":"Alexander","given":"Morgan R.","non-dropping-particle":"","parse-names":false,"suffix":""},{"dropping-particle":"","family":"Yang","given":"Jing","non-dropping-particle":"","parse-names":false,"suffix":""},{"dropping-particle":"","family":"Roberts","given":"Clive J.","non-dropping-particle":"","parse-names":false,"suffix":""}],"container-title":"International Journal of Pharmaceutics","id":"ITEM-2","issue":"2","issued":{"date-parts":[["2015"]]},"page":"643-650","title":"3D printing of tablets containing multiple drugs with defined release profiles","type":"article-journal","volume":"494"},"uris":["http://www.mendeley.com/documents/?uuid=178ff8d9-fdeb-452f-8391-d0f03e032dac"]}],"mendeley":{"formattedCitation":"&lt;sup&gt;37,63&lt;/sup&gt;","plainTextFormattedCitation":"37,63","previouslyFormattedCitation":"&lt;sup&gt;37,63&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37,63</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Surface-to-volume ratios of materials are also affected by porosity, and larger surface-to-volume ratios can provide greater access for cell attachment for bone reconstruction as well as increase the pharmaceutical agent release rate in drug delivery applications</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{"citationItems":[{"id":"ITEM-1","itemData":{"DOI":"10.1002/adhm.202102087","ISSN":"21922659","PMID":"35137550","abstract":"Porosity is an important material feature commonly employed in implants and tissue scaffolds. The presence of material voids permits the infiltration of cells, mechanical compliance, and outward diffusion of pharmaceutical agents. Various studies have confirmed that porosity indeed promotes favorable tissue responses, including minimal fibrous encapsulation during the foreign body reaction (FBR). However, increased biofilm formation and calcification is also described to arise due to biomaterial porosity. Additionally, the relevance of host responses like the FBR, infection, calcification, and thrombosis are dependent on tissue location and specific tissue microenvironment. In this review, the features of porous materials and the implications of porosity in the context of medical devices is discussed. Common methods to create porous materials are also discussed, as well as the parameters that are used to tune pore features. Responses toward porous biomaterials are also reviewed, including the various stages of the FBR, hemocompatibility, biofilm formation, and calcification. Finally, these host responses are considered in tissue specific locations including the subcutis, bone, cardiovascular system, brain, eye, and female reproductive tract. The effects of porosity across the various tissues of the body is highlighted and the need to consider the tissue context when engineering biomaterials is emphasized.","author":[{"dropping-particle":"","family":"Hernandez","given":"Jamie L.","non-dropping-particle":"","parse-names":false,"suffix":""},{"dropping-particle":"","family":"Woodrow","given":"Kim A.","non-dropping-particle":"","parse-names":false,"suffix":""}],"container-title":"Advanced Healthcare Materials","id":"ITEM-1","issue":"9","issued":{"date-parts":[["2022"]]},"page":"1-25","title":"Medical Applications of Porous Biomaterials: Features of Porosity and Tissue-Specific Implications for Biocompatibility","type":"article-journal","volume":"11"},"uris":["http://www.mendeley.com/documents/?uuid=58af19e4-2f9c-4c59-8b56-1459d099309f"]}],"mendeley":{"formattedCitation":"&lt;sup&gt;63&lt;/sup&gt;","plainTextFormattedCitation":"63","previouslyFormattedCitation":"&lt;sup&gt;63&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63</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Microfluidic devices, on the other hand, rely on capillary action mechanisms to guide fluids through pores</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{"citationItems":[{"id":"ITEM-1","itemData":{"DOI":"10.1002/adhm.202001028","ISSN":"21922659","PMID":"32893494","abstract":"Since their initial description in 2005, biomaterials that are patterned to contain microfluidic networks (“microfluidic biomaterials”) have emerged as promising scaffolds for a variety of tissue engineering and related applications. This class of materials is characterized by the ability to be readily perfused. Transport and exchange of solutes within microfluidic biomaterials is governed by convection within channels and diffusion between channels and the biomaterial bulk. Numerous strategies have been developed for creating microfluidic biomaterials, including micromolding, photopatterning, and 3D printing. In turn, these materials have been used in many applications that benefit from the ability to perfuse a scaffold, including the engineering of blood and lymphatic microvessels, epithelial tubes, and cell-laden tissues. This article reviews the current state of the field and suggests new areas of exploration for this unique class of materials.","author":[{"dropping-particle":"","family":"Tien","given":"Joe","non-dropping-particle":"","parse-names":false,"suffix":""},{"dropping-particle":"","family":"Dance","given":"Yoseph W.","non-dropping-particle":"","parse-names":false,"suffix":""}],"container-title":"Advanced Healthcare Materials","id":"ITEM-1","issue":"4","issued":{"date-parts":[["2021"]]},"page":"1-16","title":"Microfluidic Biomaterials","type":"article-journal","volume":"10"},"uris":["http://www.mendeley.com/documents/?uuid=02b9745b-cb21-4ed2-9560-15fd656bc565"]}],"mendeley":{"formattedCitation":"&lt;sup&gt;67&lt;/sup&gt;","plainTextFormattedCitation":"67","previouslyFormattedCitation":"&lt;sup&gt;67&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67</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This is due to the pore size and surface tension of the fluid with the material walls. Apart from biomedical application, porous biomaterials are being used in energy harvesting and storage</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{"citationItems":[{"id":"ITEM-1","itemData":{"DOI":"10.1039/c8ta09750j","ISSN":"20507496","abstract":"Recent experimental methods for fabrication of hierarchically porous and structured composites are reviewed. The main focus is on recent examples of how different soft templating materials, like emulsions, surfactant phases, breath figures, biological templates, liquid marbles and hydrogel bead slurries can be used to fabricate hierarchically porous materials with tuneable porosity, pore sizes and ratios of different sized pores. Approaches for tuning the physical properties (mechanical, thermal, acoustic) of these innovative materials as well as controlling the porosity, pore size and microstructure are discussed. We also show a variety of applications of hierarchically structured composites in catalysis, energy storage, usage and conversion, removal of pollutants, sensors, biomaterials, smart soaps, and structuring of consumer products.","author":[{"dropping-particle":"","family":"Thompson","given":"Benjamin R.","non-dropping-particle":"","parse-names":false,"suffix":""},{"dropping-particle":"","family":"Horozov","given":"Tommy S.","non-dropping-particle":"","parse-names":false,"suffix":""},{"dropping-particle":"","family":"Stoyanov","given":"Simeon D.","non-dropping-particle":"","parse-names":false,"suffix":""},{"dropping-particle":"","family":"Paunov","given":"Vesselin N.","non-dropping-particle":"","parse-names":false,"suffix":""}],"container-title":"Journal of Materials Chemistry A","id":"ITEM-1","issue":"14","issued":{"date-parts":[["2019"]]},"page":"8030-8049","publisher":"Royal Society of Chemistry","title":"Hierarchically structured composites and porous materials from soft templates: Fabrication and applications","type":"article-journal","volume":"7"},"uris":["http://www.mendeley.com/documents/?uuid=3be30982-1f36-4f42-a292-b768dbecb97f"]}],"mendeley":{"formattedCitation":"&lt;sup&gt;71&lt;/sup&gt;","plainTextFormattedCitation":"71","previouslyFormattedCitation":"&lt;sup&gt;71&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71</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xml:space="preserve"> applications to fabricate sensor</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{"citationItems":[{"id":"ITEM-1","itemData":{"DOI":"10.1039/c8ta09750j","ISSN":"20507496","abstract":"Recent experimental methods for fabrication of hierarchically porous and structured composites are reviewed. The main focus is on recent examples of how different soft templating materials, like emulsions, surfactant phases, breath figures, biological templates, liquid marbles and hydrogel bead slurries can be used to fabricate hierarchically porous materials with tuneable porosity, pore sizes and ratios of different sized pores. Approaches for tuning the physical properties (mechanical, thermal, acoustic) of these innovative materials as well as controlling the porosity, pore size and microstructure are discussed. We also show a variety of applications of hierarchically structured composites in catalysis, energy storage, usage and conversion, removal of pollutants, sensors, biomaterials, smart soaps, and structuring of consumer products.","author":[{"dropping-particle":"","family":"Thompson","given":"Benjamin R.","non-dropping-particle":"","parse-names":false,"suffix":""},{"dropping-particle":"","family":"Horozov","given":"Tommy S.","non-dropping-particle":"","parse-names":false,"suffix":""},{"dropping-particle":"","family":"Stoyanov","given":"Simeon D.","non-dropping-particle":"","parse-names":false,"suffix":""},{"dropping-particle":"","family":"Paunov","given":"Vesselin N.","non-dropping-particle":"","parse-names":false,"suffix":""}],"container-title":"Journal of Materials Chemistry A","id":"ITEM-1","issue":"14","issued":{"date-parts":[["2019"]]},"page":"8030-8049","publisher":"Royal Society of Chemistry","title":"Hierarchically structured composites and porous materials from soft templates: Fabrication and applications","type":"article-journal","volume":"7"},"uris":["http://www.mendeley.com/documents/?uuid=3be30982-1f36-4f42-a292-b768dbecb97f"]},{"id":"ITEM-2","itemData":{"DOI":"10.1039/b915613e","ISSN":"09599428","abstract":"In recent years, a number of routes to porous materials have been developed which do not involve the use of pre-formed templates or structure-directing agents. These routes are usually spontaneous, meaning they are thermodynamically downhill. Kinetic control, deriving from slow diffusion of certain species in the solid state, allows metastable porous morphologies rather than dense materials to be obtained. While the porous structures so formed are random, the average architectural features can be well-defined, and the porosity is usually highly interconnected. The routes are applicable to a broad range of functional inorganic materials. Consequently, the porous architectures have uses in energy transduction and storage, chemical sensing, catalysis, and photoelectrochemistry. This is in addition to more straightforward uses deriving from the pore structure, such as in filtration, as a structural material, or as a cell-growth scaffold. In this feature article, some of the methods for the creation of porous materials are described, including shape-conserving routes that lead to hierarchical macro/mesoporous architectures. In some of the preparations, the resulting mesopores are aligned locally with certain crystallographic directions. The coupling between morphology and crystallography provides a macroscopic handle on nanoscale structure. Extension of these routes to create biphasic composite materials are also described. © The Royal Society of Chemistry 2010.","author":[{"dropping-particle":"","family":"Corr","given":"Serena A.","non-dropping-particle":"","parse-names":false,"suffix":""},{"dropping-particle":"","family":"Shoemaker","given":"Daniel P.","non-dropping-particle":"","parse-names":false,"suffix":""},{"dropping-particle":"","family":"Toberer","given":"Eric S.","non-dropping-particle":"","parse-names":false,"suffix":""},{"dropping-particle":"","family":"Seshadri","given":"Ram","non-dropping-particle":"","parse-names":false,"suffix":""}],"container-title":"Journal of Materials Chemistry","id":"ITEM-2","issue":"8","issued":{"date-parts":[["2010"]]},"page":"1413-1422","title":"Spontaneously formed porous and composite materials","type":"article-journal","volume":"20"},"uris":["http://www.mendeley.com/documents/?uuid=53c546f8-4ea5-42d0-93b9-7b5383e970cf"]},{"id":"ITEM-3","itemData":{"DOI":"10.1039/b600327n","ISSN":"09599428","author":[{"dropping-particle":"","family":"Zhao","given":"X. S.","non-dropping-particle":"","parse-names":false,"suffix":""}],"container-title":"Journal of Materials Chemistry","id":"ITEM-3","issue":"7","issued":{"date-parts":[["2006"]]},"page":"623-625","title":"Novel porous materials for emerging applications","type":"article-journal","volume":"16"},"uris":["http://www.mendeley.com/documents/?uuid=2b266cc3-f835-4fa4-861e-af04a91b2aa1"]}],"mendeley":{"formattedCitation":"&lt;sup&gt;62,71,72&lt;/sup&gt;","plainTextFormattedCitation":"62,71,72","previouslyFormattedCitation":"&lt;sup&gt;62,71,72&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62,71,72</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supercapacitor</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{"citationItems":[{"id":"ITEM-1","itemData":{"DOI":"10.1021/acssuschemeng.9b05339","ISSN":"21680485","abstract":"A three-dimensional interconnected reticular porous carbon (3D-RPC) with a large surface area of 1535 m2 g-1 by a sol-gel method followed by carbonation as well as a chemical activation process using corn starch as a carbon precursor was demonstrated. The 3D-RPC shows the ultrahigh specific capacitance of 372 F g-1 at a current density of 0.5 A g-1 in a 2 M KOH electrolyte, and the 3D-RPC//3D-RPC symmetry supercapacitors achieved a high energy density of 9.2 Wh kg-1 as well as long cycle life with the capacitance retention of 90% after 10000 cycles. Furthermore, [BMIm]BF4/AN ionic liquid was selected as the electrolyte to improve the potential operating window where the high specific capacitance of 218 F g-1 at a current density of 0.5 A g-1 can be achieved. A 3D-RPC based symmetry supercapacitor in [BMIm]BF4/AN delivers an outstanding energy density of 24.5 Wh kg-1, which is higher than that of most previously reported carbon materials. Considering the high purity and low cost of corn starch as well as the excellent capacitive performance of the 3D-RPC, the current study provides an effective strategy for the design of low-cost toward high-performance carbon-based supercapacitors.","author":[{"dropping-particle":"","family":"Liu","given":"Mao Cheng","non-dropping-particle":"","parse-names":false,"suffix":""},{"dropping-particle":"","family":"Lu","given":"Chun","non-dropping-particle":"","parse-names":false,"suffix":""},{"dropping-particle":"","family":"Xu","given":"Yan","non-dropping-particle":"","parse-names":false,"suffix":""},{"dropping-particle":"","family":"Hu","given":"Yu Xia","non-dropping-particle":"","parse-names":false,"suffix":""},{"dropping-particle":"","family":"Li","given":"Jun","non-dropping-particle":"","parse-names":false,"suffix":""},{"dropping-particle":"","family":"Zhang","given":"Hui","non-dropping-particle":"","parse-names":false,"suffix":""},{"dropping-particle":"","family":"Zhang","given":"Yu Shan","non-dropping-particle":"","parse-names":false,"suffix":""},{"dropping-particle":"","family":"Zhang","given":"Bing Mei","non-dropping-particle":"","parse-names":false,"suffix":""},{"dropping-particle":"Bin","family":"Kong","given":"Ling","non-dropping-particle":"","parse-names":false,"suffix":""},{"dropping-particle":"","family":"Liu","given":"Wen Wu","non-dropping-particle":"","parse-names":false,"suffix":""},{"dropping-particle":"","family":"Niu","given":"Wen Jun","non-dropping-particle":"","parse-names":false,"suffix":""},{"dropping-particle":"","family":"Zhao","given":"Kun","non-dropping-particle":"","parse-names":false,"suffix":""},{"dropping-particle":"","family":"Lee","given":"Ling","non-dropping-particle":"","parse-names":false,"suffix":""},{"dropping-particle":"","family":"Wang","given":"Zhiming M.","non-dropping-particle":"","parse-names":false,"suffix":""},{"dropping-particle":"","family":"Chueh","given":"Yu Lun","non-dropping-particle":"","parse-names":false,"suffix":""}],"container-title":"ACS Sustainable Chemistry and Engineering","id":"ITEM-1","issue":"22","issued":{"date-parts":[["2019"]]},"page":"18690-18699","title":"Three-Dimensional Interconnected Reticular Porous Carbon from Corn Starch by a Sample Sol-Gel Method Toward High-Performance Supercapacitors with Aqueous and Ionic Liquid Electrolytes","type":"article-journal","volume":"7"},"uris":["http://www.mendeley.com/documents/?uuid=bc8a1db8-c1e2-495c-93b0-d0b132921e5e"]},{"id":"ITEM-2","itemData":{"DOI":"10.1039/b600327n","ISSN":"09599428","author":[{"dropping-particle":"","family":"Zhao","given":"X. S.","non-dropping-particle":"","parse-names":false,"suffix":""}],"container-title":"Journal of Materials Chemistry","id":"ITEM-2","issue":"7","issued":{"date-parts":[["2006"]]},"page":"623-625","title":"Novel porous materials for emerging applications","type":"article-journal","volume":"16"},"uris":["http://www.mendeley.com/documents/?uuid=2b266cc3-f835-4fa4-861e-af04a91b2aa1"]}],"mendeley":{"formattedCitation":"&lt;sup&gt;62,73&lt;/sup&gt;","plainTextFormattedCitation":"62,73","previouslyFormattedCitation":"&lt;sup&gt;62,73&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62,73</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xml:space="preserve"> and batteries</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{"citationItems":[{"id":"ITEM-1","itemData":{"DOI":"10.1039/b915613e","ISSN":"09599428","abstract":"In recent years, a number of routes to porous materials have been developed which do not involve the use of pre-formed templates or structure-directing agents. These routes are usually spontaneous, meaning they are thermodynamically downhill. Kinetic control, deriving from slow diffusion of certain species in the solid state, allows metastable porous morphologies rather than dense materials to be obtained. While the porous structures so formed are random, the average architectural features can be well-defined, and the porosity is usually highly interconnected. The routes are applicable to a broad range of functional inorganic materials. Consequently, the porous architectures have uses in energy transduction and storage, chemical sensing, catalysis, and photoelectrochemistry. This is in addition to more straightforward uses deriving from the pore structure, such as in filtration, as a structural material, or as a cell-growth scaffold. In this feature article, some of the methods for the creation of porous materials are described, including shape-conserving routes that lead to hierarchical macro/mesoporous architectures. In some of the preparations, the resulting mesopores are aligned locally with certain crystallographic directions. The coupling between morphology and crystallography provides a macroscopic handle on nanoscale structure. Extension of these routes to create biphasic composite materials are also described. © The Royal Society of Chemistry 2010.","author":[{"dropping-particle":"","family":"Corr","given":"Serena A.","non-dropping-particle":"","parse-names":false,"suffix":""},{"dropping-particle":"","family":"Shoemaker","given":"Daniel P.","non-dropping-particle":"","parse-names":false,"suffix":""},{"dropping-particle":"","family":"Toberer","given":"Eric S.","non-dropping-particle":"","parse-names":false,"suffix":""},{"dropping-particle":"","family":"Seshadri","given":"Ram","non-dropping-particle":"","parse-names":false,"suffix":""}],"container-title":"Journal of Materials Chemistry","id":"ITEM-1","issue":"8","issued":{"date-parts":[["2010"]]},"page":"1413-1422","title":"Spontaneously formed porous and composite materials","type":"article-journal","volume":"20"},"uris":["http://www.mendeley.com/documents/?uuid=53c546f8-4ea5-42d0-93b9-7b5383e970cf"]},{"id":"ITEM-2","itemData":{"DOI":"10.1039/b600327n","ISSN":"09599428","author":[{"dropping-particle":"","family":"Zhao","given":"X. S.","non-dropping-particle":"","parse-names":false,"suffix":""}],"container-title":"Journal of Materials Chemistry","id":"ITEM-2","issue":"7","issued":{"date-parts":[["2006"]]},"page":"623-625","title":"Novel porous materials for emerging applications","type":"article-journal","volume":"16"},"uris":["http://www.mendeley.com/documents/?uuid=2b266cc3-f835-4fa4-861e-af04a91b2aa1"]}],"mendeley":{"formattedCitation":"&lt;sup&gt;62,72&lt;/sup&gt;","plainTextFormattedCitation":"62,72","previouslyFormattedCitation":"&lt;sup&gt;62,72&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62,72</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High specific surface area and controllable porosity motivated emerging researchers to use starch for hierarchical porous carbon for high performance supercapacitors</w:t>
      </w:r>
      <w:r w:rsidRPr="00C75E56">
        <w:rPr>
          <w:rFonts w:ascii="Times New Roman" w:hAnsi="Times New Roman" w:cs="Times New Roman"/>
          <w:color w:val="000000" w:themeColor="text1"/>
          <w:sz w:val="24"/>
          <w:szCs w:val="24"/>
        </w:rPr>
        <w:fldChar w:fldCharType="begin" w:fldLock="1"/>
      </w:r>
      <w:r w:rsidRPr="00C75E56">
        <w:rPr>
          <w:rFonts w:ascii="Times New Roman" w:hAnsi="Times New Roman" w:cs="Times New Roman"/>
          <w:color w:val="000000" w:themeColor="text1"/>
          <w:sz w:val="24"/>
          <w:szCs w:val="24"/>
        </w:rPr>
        <w:instrText>ADDIN CSL_CITATION {"citationItems":[{"id":"ITEM-1","itemData":{"DOI":"10.1021/acssuschemeng.9b05339","ISSN":"21680485","abstract":"A three-dimensional interconnected reticular porous carbon (3D-RPC) with a large surface area of 1535 m2 g-1 by a sol-gel method followed by carbonation as well as a chemical activation process using corn starch as a carbon precursor was demonstrated. The 3D-RPC shows the ultrahigh specific capacitance of 372 F g-1 at a current density of 0.5 A g-1 in a 2 M KOH electrolyte, and the 3D-RPC//3D-RPC symmetry supercapacitors achieved a high energy density of 9.2 Wh kg-1 as well as long cycle life with the capacitance retention of 90% after 10000 cycles. Furthermore, [BMIm]BF4/AN ionic liquid was selected as the electrolyte to improve the potential operating window where the high specific capacitance of 218 F g-1 at a current density of 0.5 A g-1 can be achieved. A 3D-RPC based symmetry supercapacitor in [BMIm]BF4/AN delivers an outstanding energy density of 24.5 Wh kg-1, which is higher than that of most previously reported carbon materials. Considering the high purity and low cost of corn starch as well as the excellent capacitive performance of the 3D-RPC, the current study provides an effective strategy for the design of low-cost toward high-performance carbon-based supercapacitors.","author":[{"dropping-particle":"","family":"Liu","given":"Mao Cheng","non-dropping-particle":"","parse-names":false,"suffix":""},{"dropping-particle":"","family":"Lu","given":"Chun","non-dropping-particle":"","parse-names":false,"suffix":""},{"dropping-particle":"","family":"Xu","given":"Yan","non-dropping-particle":"","parse-names":false,"suffix":""},{"dropping-particle":"","family":"Hu","given":"Yu Xia","non-dropping-particle":"","parse-names":false,"suffix":""},{"dropping-particle":"","family":"Li","given":"Jun","non-dropping-particle":"","parse-names":false,"suffix":""},{"dropping-particle":"","family":"Zhang","given":"Hui","non-dropping-particle":"","parse-names":false,"suffix":""},{"dropping-particle":"","family":"Zhang","given":"Yu Shan","non-dropping-particle":"","parse-names":false,"suffix":""},{"dropping-particle":"","family":"Zhang","given":"Bing Mei","non-dropping-particle":"","parse-names":false,"suffix":""},{"dropping-particle":"Bin","family":"Kong","given":"Ling","non-dropping-particle":"","parse-names":false,"suffix":""},{"dropping-particle":"","family":"Liu","given":"Wen Wu","non-dropping-particle":"","parse-names":false,"suffix":""},{"dropping-particle":"","family":"Niu","given":"Wen Jun","non-dropping-particle":"","parse-names":false,"suffix":""},{"dropping-particle":"","family":"Zhao","given":"Kun","non-dropping-particle":"","parse-names":false,"suffix":""},{"dropping-particle":"","family":"Lee","given":"Ling","non-dropping-particle":"","parse-names":false,"suffix":""},{"dropping-particle":"","family":"Wang","given":"Zhiming M.","non-dropping-particle":"","parse-names":false,"suffix":""},{"dropping-particle":"","family":"Chueh","given":"Yu Lun","non-dropping-particle":"","parse-names":false,"suffix":""}],"container-title":"ACS Sustainable Chemistry and Engineering","id":"ITEM-1","issue":"22","issued":{"date-parts":[["2019"]]},"page":"18690-18699","title":"Three-Dimensional Interconnected Reticular Porous Carbon from Corn Starch by a Sample Sol-Gel Method Toward High-Performance Supercapacitors with Aqueous and Ionic Liquid Electrolytes","type":"article-journal","volume":"7"},"uris":["http://www.mendeley.com/documents/?uuid=bc8a1db8-c1e2-495c-93b0-d0b132921e5e"]}],"mendeley":{"formattedCitation":"&lt;sup&gt;73&lt;/sup&gt;","plainTextFormattedCitation":"73","previouslyFormattedCitation":"&lt;sup&gt;73&lt;/sup&gt;"},"properties":{"noteIndex":0},"schema":"https://github.com/citation-style-language/schema/raw/master/csl-citation.json"}</w:instrText>
      </w:r>
      <w:r w:rsidRPr="00C75E56">
        <w:rPr>
          <w:rFonts w:ascii="Times New Roman" w:hAnsi="Times New Roman" w:cs="Times New Roman"/>
          <w:color w:val="000000" w:themeColor="text1"/>
          <w:sz w:val="24"/>
          <w:szCs w:val="24"/>
        </w:rPr>
        <w:fldChar w:fldCharType="separate"/>
      </w:r>
      <w:r w:rsidRPr="00C75E56">
        <w:rPr>
          <w:rFonts w:ascii="Times New Roman" w:hAnsi="Times New Roman" w:cs="Times New Roman"/>
          <w:noProof/>
          <w:color w:val="000000" w:themeColor="text1"/>
          <w:sz w:val="24"/>
          <w:szCs w:val="24"/>
          <w:vertAlign w:val="superscript"/>
        </w:rPr>
        <w:t>73</w:t>
      </w:r>
      <w:r w:rsidRPr="00C75E56">
        <w:rPr>
          <w:rFonts w:ascii="Times New Roman" w:hAnsi="Times New Roman" w:cs="Times New Roman"/>
          <w:color w:val="000000" w:themeColor="text1"/>
          <w:sz w:val="24"/>
          <w:szCs w:val="24"/>
        </w:rPr>
        <w:fldChar w:fldCharType="end"/>
      </w:r>
      <w:r w:rsidRPr="00C75E56">
        <w:rPr>
          <w:rFonts w:ascii="Times New Roman" w:hAnsi="Times New Roman" w:cs="Times New Roman"/>
          <w:color w:val="000000" w:themeColor="text1"/>
          <w:sz w:val="24"/>
          <w:szCs w:val="24"/>
        </w:rPr>
        <w:t>. In such hierarchical structures, the abundant micro- and mesopores provide a high accessible surface area and play an essential role in high energy storage resulting in a large capacitance and high energy density, while the interconnected meso- and macropores facilitate the fast ion transport by supplying ion-buffering reservoirs and ion-transport pathways, which ensure the high-rate capability and high-power density.</w:t>
      </w:r>
      <w:bookmarkEnd w:id="53"/>
      <w:r w:rsidRPr="00C75E56">
        <w:rPr>
          <w:rFonts w:ascii="Times New Roman" w:hAnsi="Times New Roman" w:cs="Times New Roman"/>
          <w:bCs/>
          <w:sz w:val="24"/>
          <w:szCs w:val="24"/>
        </w:rPr>
        <w:br w:type="page"/>
      </w:r>
    </w:p>
    <w:bookmarkStart w:id="54" w:name="_Toc163919226"/>
    <w:p w14:paraId="2AB6A910" w14:textId="01F51B2F" w:rsidR="001719F5" w:rsidRPr="006D031B" w:rsidRDefault="002E527C" w:rsidP="006D031B">
      <w:pPr>
        <w:pStyle w:val="Heading1"/>
        <w:jc w:val="center"/>
        <w:rPr>
          <w:rFonts w:ascii="Times New Roman" w:hAnsi="Times New Roman" w:cs="Times New Roman"/>
          <w:b/>
          <w:color w:val="000000" w:themeColor="text1"/>
          <w:sz w:val="24"/>
          <w:szCs w:val="24"/>
        </w:rPr>
      </w:pPr>
      <w:r>
        <w:rPr>
          <w:rFonts w:ascii="Times New Roman" w:hAnsi="Times New Roman" w:cs="Times New Roman"/>
          <w:b/>
          <w:noProof/>
          <w:color w:val="auto"/>
          <w:sz w:val="24"/>
          <w:szCs w:val="24"/>
        </w:rPr>
        <w:lastRenderedPageBreak/>
        <mc:AlternateContent>
          <mc:Choice Requires="wps">
            <w:drawing>
              <wp:anchor distT="0" distB="0" distL="114300" distR="114300" simplePos="0" relativeHeight="251674624" behindDoc="0" locked="0" layoutInCell="1" allowOverlap="1" wp14:anchorId="33207965" wp14:editId="42BC16A9">
                <wp:simplePos x="0" y="0"/>
                <wp:positionH relativeFrom="column">
                  <wp:posOffset>914400</wp:posOffset>
                </wp:positionH>
                <wp:positionV relativeFrom="paragraph">
                  <wp:posOffset>-114935</wp:posOffset>
                </wp:positionV>
                <wp:extent cx="485775" cy="361950"/>
                <wp:effectExtent l="0" t="0" r="28575" b="19050"/>
                <wp:wrapNone/>
                <wp:docPr id="481459707" name="Rectangle 1"/>
                <wp:cNvGraphicFramePr/>
                <a:graphic xmlns:a="http://schemas.openxmlformats.org/drawingml/2006/main">
                  <a:graphicData uri="http://schemas.microsoft.com/office/word/2010/wordprocessingShape">
                    <wps:wsp>
                      <wps:cNvSpPr/>
                      <wps:spPr>
                        <a:xfrm>
                          <a:off x="0" y="0"/>
                          <a:ext cx="485775" cy="3619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7BA61" id="Rectangle 1" o:spid="_x0000_s1026" style="position:absolute;margin-left:1in;margin-top:-9.05pt;width:38.25pt;height:28.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" fillcolor="white [3212]" strokecolor="white [3212]" strokeweight="1pt"/>
            </w:pict>
          </mc:Fallback>
        </mc:AlternateContent>
      </w:r>
      <w:r w:rsidR="00950069" w:rsidRPr="006D031B">
        <w:rPr>
          <w:rFonts w:ascii="Times New Roman" w:hAnsi="Times New Roman" w:cs="Times New Roman"/>
          <w:b/>
          <w:color w:val="000000" w:themeColor="text1"/>
          <w:sz w:val="24"/>
          <w:szCs w:val="24"/>
        </w:rPr>
        <w:t xml:space="preserve">Chapter </w:t>
      </w:r>
      <w:r w:rsidR="00B646A1" w:rsidRPr="006D031B">
        <w:rPr>
          <w:rFonts w:ascii="Times New Roman" w:hAnsi="Times New Roman" w:cs="Times New Roman"/>
          <w:b/>
          <w:color w:val="000000" w:themeColor="text1"/>
          <w:sz w:val="24"/>
          <w:szCs w:val="24"/>
        </w:rPr>
        <w:t>3</w:t>
      </w:r>
      <w:r w:rsidR="00950069" w:rsidRPr="006D031B">
        <w:rPr>
          <w:rFonts w:ascii="Times New Roman" w:hAnsi="Times New Roman" w:cs="Times New Roman"/>
          <w:b/>
          <w:color w:val="000000" w:themeColor="text1"/>
          <w:sz w:val="24"/>
          <w:szCs w:val="24"/>
        </w:rPr>
        <w:t xml:space="preserve">: </w:t>
      </w:r>
      <w:r w:rsidR="00021B12" w:rsidRPr="006D031B">
        <w:rPr>
          <w:rFonts w:ascii="Times New Roman" w:hAnsi="Times New Roman" w:cs="Times New Roman"/>
          <w:color w:val="000000" w:themeColor="text1"/>
          <w:sz w:val="24"/>
          <w:szCs w:val="24"/>
        </w:rPr>
        <w:t xml:space="preserve">3D </w:t>
      </w:r>
      <w:r w:rsidR="00B12DCD" w:rsidRPr="006D031B">
        <w:rPr>
          <w:rFonts w:ascii="Times New Roman" w:hAnsi="Times New Roman" w:cs="Times New Roman"/>
          <w:color w:val="000000" w:themeColor="text1"/>
          <w:sz w:val="24"/>
          <w:szCs w:val="24"/>
        </w:rPr>
        <w:t>Printable Ink Formulation Mechanism</w:t>
      </w:r>
      <w:bookmarkEnd w:id="54"/>
    </w:p>
    <w:p w14:paraId="0FFC793B" w14:textId="77777777" w:rsidR="00A84ED6" w:rsidRPr="009266BA" w:rsidRDefault="00976A31" w:rsidP="00B87EE3">
      <w:pPr>
        <w:pStyle w:val="Heading2"/>
        <w:keepNext w:val="0"/>
        <w:keepLines w:val="0"/>
        <w:widowControl w:val="0"/>
        <w:ind w:left="0" w:firstLine="0"/>
        <w:rPr>
          <w:rFonts w:ascii="Times New Roman" w:hAnsi="Times New Roman" w:cs="Times New Roman"/>
          <w:b/>
          <w:color w:val="000000" w:themeColor="text1"/>
          <w:sz w:val="24"/>
          <w:szCs w:val="24"/>
        </w:rPr>
      </w:pPr>
      <w:bookmarkStart w:id="55" w:name="_Toc163919227"/>
      <w:r w:rsidRPr="00B87EE3">
        <w:rPr>
          <w:rFonts w:ascii="Times New Roman" w:hAnsi="Times New Roman" w:cs="Times New Roman"/>
          <w:b/>
          <w:color w:val="000000" w:themeColor="text1"/>
          <w:sz w:val="24"/>
          <w:szCs w:val="24"/>
        </w:rPr>
        <w:t xml:space="preserve">Chapter </w:t>
      </w:r>
      <w:r w:rsidR="005D7891" w:rsidRPr="00B87EE3">
        <w:rPr>
          <w:rFonts w:ascii="Times New Roman" w:hAnsi="Times New Roman" w:cs="Times New Roman"/>
          <w:b/>
          <w:color w:val="000000" w:themeColor="text1"/>
          <w:sz w:val="24"/>
          <w:szCs w:val="24"/>
        </w:rPr>
        <w:t xml:space="preserve">Introduction: </w:t>
      </w:r>
      <w:bookmarkStart w:id="56" w:name="_Toc149552592"/>
      <w:bookmarkStart w:id="57" w:name="_Toc151077168"/>
      <w:bookmarkStart w:id="58" w:name="_Toc151077781"/>
      <w:bookmarkStart w:id="59" w:name="_Toc151143046"/>
      <w:bookmarkStart w:id="60" w:name="_Toc111478020"/>
      <w:bookmarkStart w:id="61" w:name="_Toc112510261"/>
      <w:bookmarkStart w:id="62" w:name="_Toc112600046"/>
      <w:r w:rsidR="009B6219" w:rsidRPr="00B87EE3">
        <w:rPr>
          <w:rFonts w:ascii="Times New Roman" w:hAnsi="Times New Roman" w:cs="Times New Roman"/>
          <w:color w:val="000000" w:themeColor="text1"/>
          <w:sz w:val="24"/>
          <w:szCs w:val="24"/>
        </w:rPr>
        <w:t xml:space="preserve">3D printing </w:t>
      </w:r>
      <w:r w:rsidR="00A10346" w:rsidRPr="00B87EE3">
        <w:rPr>
          <w:rFonts w:ascii="Times New Roman" w:hAnsi="Times New Roman" w:cs="Times New Roman"/>
          <w:color w:val="000000" w:themeColor="text1"/>
          <w:sz w:val="24"/>
          <w:szCs w:val="24"/>
        </w:rPr>
        <w:t>enables</w:t>
      </w:r>
      <w:r w:rsidR="005D7891" w:rsidRPr="00B87EE3">
        <w:rPr>
          <w:rFonts w:ascii="Times New Roman" w:hAnsi="Times New Roman" w:cs="Times New Roman"/>
          <w:color w:val="000000" w:themeColor="text1"/>
          <w:sz w:val="24"/>
          <w:szCs w:val="24"/>
        </w:rPr>
        <w:t xml:space="preserve"> </w:t>
      </w:r>
      <w:r w:rsidR="009B6219" w:rsidRPr="00B87EE3">
        <w:rPr>
          <w:rFonts w:ascii="Times New Roman" w:hAnsi="Times New Roman" w:cs="Times New Roman"/>
          <w:color w:val="000000" w:themeColor="text1"/>
          <w:sz w:val="24"/>
          <w:szCs w:val="24"/>
        </w:rPr>
        <w:t xml:space="preserve">the </w:t>
      </w:r>
      <w:r w:rsidR="00A10346" w:rsidRPr="00B87EE3">
        <w:rPr>
          <w:rFonts w:ascii="Times New Roman" w:hAnsi="Times New Roman" w:cs="Times New Roman"/>
          <w:color w:val="000000" w:themeColor="text1"/>
          <w:sz w:val="24"/>
          <w:szCs w:val="24"/>
        </w:rPr>
        <w:t>fabrication</w:t>
      </w:r>
      <w:r w:rsidR="009B6219" w:rsidRPr="00B87EE3">
        <w:rPr>
          <w:rFonts w:ascii="Times New Roman" w:hAnsi="Times New Roman" w:cs="Times New Roman"/>
          <w:color w:val="000000" w:themeColor="text1"/>
          <w:sz w:val="24"/>
          <w:szCs w:val="24"/>
        </w:rPr>
        <w:t xml:space="preserve"> of 3D structures with arbitrary geometry.</w:t>
      </w:r>
      <w:r w:rsidR="00A10346" w:rsidRPr="00B87EE3">
        <w:rPr>
          <w:rFonts w:ascii="Times New Roman" w:hAnsi="Times New Roman" w:cs="Times New Roman"/>
          <w:color w:val="000000" w:themeColor="text1"/>
          <w:sz w:val="24"/>
          <w:szCs w:val="24"/>
        </w:rPr>
        <w:t xml:space="preserve"> Direct ink writing has </w:t>
      </w:r>
      <w:r w:rsidR="005B327A" w:rsidRPr="00B87EE3">
        <w:rPr>
          <w:rFonts w:ascii="Times New Roman" w:hAnsi="Times New Roman" w:cs="Times New Roman"/>
          <w:color w:val="000000" w:themeColor="text1"/>
          <w:sz w:val="24"/>
          <w:szCs w:val="24"/>
        </w:rPr>
        <w:t>emerged as a simple yet effective manufacturing method</w:t>
      </w:r>
      <w:r w:rsidR="0085132B" w:rsidRPr="00B87EE3">
        <w:rPr>
          <w:rFonts w:ascii="Times New Roman" w:hAnsi="Times New Roman" w:cs="Times New Roman"/>
          <w:color w:val="000000" w:themeColor="text1"/>
          <w:sz w:val="24"/>
          <w:szCs w:val="24"/>
        </w:rPr>
        <w:t xml:space="preserve"> for </w:t>
      </w:r>
      <w:r w:rsidR="005B327A" w:rsidRPr="00B87EE3">
        <w:rPr>
          <w:rFonts w:ascii="Times New Roman" w:hAnsi="Times New Roman" w:cs="Times New Roman"/>
          <w:color w:val="000000" w:themeColor="text1"/>
          <w:sz w:val="24"/>
          <w:szCs w:val="24"/>
        </w:rPr>
        <w:t>fabricating</w:t>
      </w:r>
      <w:r w:rsidR="0085132B" w:rsidRPr="00B87EE3">
        <w:rPr>
          <w:rFonts w:ascii="Times New Roman" w:hAnsi="Times New Roman" w:cs="Times New Roman"/>
          <w:color w:val="000000" w:themeColor="text1"/>
          <w:sz w:val="24"/>
          <w:szCs w:val="24"/>
        </w:rPr>
        <w:t xml:space="preserve"> customizable and precise composite structures</w:t>
      </w:r>
      <w:r w:rsidR="005B327A" w:rsidRPr="00B87EE3">
        <w:rPr>
          <w:rFonts w:ascii="Times New Roman" w:hAnsi="Times New Roman" w:cs="Times New Roman"/>
          <w:color w:val="000000" w:themeColor="text1"/>
          <w:sz w:val="24"/>
          <w:szCs w:val="24"/>
        </w:rPr>
        <w:t>,</w:t>
      </w:r>
      <w:r w:rsidR="0085132B" w:rsidRPr="00B87EE3">
        <w:rPr>
          <w:rFonts w:ascii="Times New Roman" w:hAnsi="Times New Roman" w:cs="Times New Roman"/>
          <w:color w:val="000000" w:themeColor="text1"/>
          <w:sz w:val="24"/>
          <w:szCs w:val="24"/>
        </w:rPr>
        <w:t xml:space="preserve"> </w:t>
      </w:r>
      <w:r w:rsidR="005B327A" w:rsidRPr="00B87EE3">
        <w:rPr>
          <w:rFonts w:ascii="Times New Roman" w:hAnsi="Times New Roman" w:cs="Times New Roman"/>
          <w:color w:val="000000" w:themeColor="text1"/>
          <w:sz w:val="24"/>
          <w:szCs w:val="24"/>
        </w:rPr>
        <w:t>offering several distinct advantages such as (</w:t>
      </w:r>
      <w:proofErr w:type="spellStart"/>
      <w:r w:rsidR="005B327A" w:rsidRPr="00B87EE3">
        <w:rPr>
          <w:rFonts w:ascii="Times New Roman" w:hAnsi="Times New Roman" w:cs="Times New Roman"/>
          <w:color w:val="000000" w:themeColor="text1"/>
          <w:sz w:val="24"/>
          <w:szCs w:val="24"/>
        </w:rPr>
        <w:t>i</w:t>
      </w:r>
      <w:proofErr w:type="spellEnd"/>
      <w:r w:rsidR="005B327A" w:rsidRPr="00B87EE3">
        <w:rPr>
          <w:rFonts w:ascii="Times New Roman" w:hAnsi="Times New Roman" w:cs="Times New Roman"/>
          <w:color w:val="000000" w:themeColor="text1"/>
          <w:sz w:val="24"/>
          <w:szCs w:val="24"/>
        </w:rPr>
        <w:t xml:space="preserve">) compatibility with a wide array of printable materials, </w:t>
      </w:r>
      <w:r w:rsidR="00A10346" w:rsidRPr="00B87EE3">
        <w:rPr>
          <w:rFonts w:ascii="Times New Roman" w:hAnsi="Times New Roman" w:cs="Times New Roman"/>
          <w:color w:val="000000" w:themeColor="text1"/>
          <w:sz w:val="24"/>
          <w:szCs w:val="24"/>
        </w:rPr>
        <w:t xml:space="preserve">(ii) </w:t>
      </w:r>
      <w:r w:rsidR="009B6219" w:rsidRPr="00B87EE3">
        <w:rPr>
          <w:rFonts w:ascii="Times New Roman" w:hAnsi="Times New Roman" w:cs="Times New Roman"/>
          <w:color w:val="000000" w:themeColor="text1"/>
          <w:sz w:val="24"/>
          <w:szCs w:val="24"/>
        </w:rPr>
        <w:t>minimal printing environment</w:t>
      </w:r>
      <w:r w:rsidR="00A10346" w:rsidRPr="00B87EE3">
        <w:rPr>
          <w:rFonts w:ascii="Times New Roman" w:hAnsi="Times New Roman" w:cs="Times New Roman"/>
          <w:color w:val="000000" w:themeColor="text1"/>
          <w:sz w:val="24"/>
          <w:szCs w:val="24"/>
        </w:rPr>
        <w:t xml:space="preserve"> </w:t>
      </w:r>
      <w:r w:rsidR="005B327A" w:rsidRPr="00B87EE3">
        <w:rPr>
          <w:rFonts w:ascii="Times New Roman" w:hAnsi="Times New Roman" w:cs="Times New Roman"/>
          <w:color w:val="000000" w:themeColor="text1"/>
          <w:sz w:val="24"/>
          <w:szCs w:val="24"/>
        </w:rPr>
        <w:t xml:space="preserve">requirement </w:t>
      </w:r>
      <w:r w:rsidR="00A10346" w:rsidRPr="00B87EE3">
        <w:rPr>
          <w:rFonts w:ascii="Times New Roman" w:hAnsi="Times New Roman" w:cs="Times New Roman"/>
          <w:color w:val="000000" w:themeColor="text1"/>
          <w:sz w:val="24"/>
          <w:szCs w:val="24"/>
        </w:rPr>
        <w:t xml:space="preserve">and </w:t>
      </w:r>
      <w:r w:rsidR="0085132B" w:rsidRPr="00B87EE3">
        <w:rPr>
          <w:rFonts w:ascii="Times New Roman" w:hAnsi="Times New Roman" w:cs="Times New Roman"/>
          <w:color w:val="000000" w:themeColor="text1"/>
          <w:sz w:val="24"/>
          <w:szCs w:val="24"/>
        </w:rPr>
        <w:t xml:space="preserve">(iii) functionalities to </w:t>
      </w:r>
      <w:r w:rsidR="00A10346" w:rsidRPr="00B87EE3">
        <w:rPr>
          <w:rFonts w:ascii="Times New Roman" w:hAnsi="Times New Roman" w:cs="Times New Roman"/>
          <w:color w:val="000000" w:themeColor="text1"/>
          <w:sz w:val="24"/>
          <w:szCs w:val="24"/>
        </w:rPr>
        <w:t>enhance</w:t>
      </w:r>
      <w:r w:rsidR="0085132B" w:rsidRPr="00B87EE3">
        <w:rPr>
          <w:rFonts w:ascii="Times New Roman" w:hAnsi="Times New Roman" w:cs="Times New Roman"/>
          <w:color w:val="000000" w:themeColor="text1"/>
          <w:sz w:val="24"/>
          <w:szCs w:val="24"/>
        </w:rPr>
        <w:t xml:space="preserve"> the</w:t>
      </w:r>
      <w:r w:rsidR="00A10346" w:rsidRPr="00B87EE3">
        <w:rPr>
          <w:rFonts w:ascii="Times New Roman" w:hAnsi="Times New Roman" w:cs="Times New Roman"/>
          <w:color w:val="000000" w:themeColor="text1"/>
          <w:sz w:val="24"/>
          <w:szCs w:val="24"/>
        </w:rPr>
        <w:t xml:space="preserve"> mechanical properties </w:t>
      </w:r>
      <w:r w:rsidR="005B327A" w:rsidRPr="00B87EE3">
        <w:rPr>
          <w:rFonts w:ascii="Times New Roman" w:hAnsi="Times New Roman" w:cs="Times New Roman"/>
          <w:color w:val="000000" w:themeColor="text1"/>
          <w:sz w:val="24"/>
          <w:szCs w:val="24"/>
        </w:rPr>
        <w:t xml:space="preserve">through precise control over microstructure. </w:t>
      </w:r>
      <w:r w:rsidR="0085132B" w:rsidRPr="00B87EE3">
        <w:rPr>
          <w:rFonts w:ascii="Times New Roman" w:hAnsi="Times New Roman" w:cs="Times New Roman"/>
          <w:color w:val="000000" w:themeColor="text1"/>
          <w:sz w:val="24"/>
          <w:szCs w:val="24"/>
        </w:rPr>
        <w:t xml:space="preserve">In the DIW process, viscoelastic inks are extruded from a translating nozzle under shear stress </w:t>
      </w:r>
      <w:r w:rsidR="00EA4A4F" w:rsidRPr="00B87EE3">
        <w:rPr>
          <w:rFonts w:ascii="Times New Roman" w:hAnsi="Times New Roman" w:cs="Times New Roman"/>
          <w:color w:val="000000" w:themeColor="text1"/>
          <w:sz w:val="24"/>
          <w:szCs w:val="24"/>
        </w:rPr>
        <w:t xml:space="preserve">and fabricate 3D object in a layer-by-layer deposition </w:t>
      </w:r>
      <w:r w:rsidR="00CE36DD" w:rsidRPr="00B87EE3">
        <w:rPr>
          <w:rFonts w:ascii="Times New Roman" w:hAnsi="Times New Roman" w:cs="Times New Roman"/>
          <w:color w:val="000000" w:themeColor="text1"/>
          <w:sz w:val="24"/>
          <w:szCs w:val="24"/>
        </w:rPr>
        <w:t>of material</w:t>
      </w:r>
      <w:r w:rsidR="00EA4A4F" w:rsidRPr="00B87EE3">
        <w:rPr>
          <w:rFonts w:ascii="Times New Roman" w:hAnsi="Times New Roman" w:cs="Times New Roman"/>
          <w:color w:val="000000" w:themeColor="text1"/>
          <w:sz w:val="24"/>
          <w:szCs w:val="24"/>
        </w:rPr>
        <w:t xml:space="preserve">. </w:t>
      </w:r>
      <w:r w:rsidR="00DC5ED6" w:rsidRPr="00B87EE3">
        <w:rPr>
          <w:rFonts w:ascii="Times New Roman" w:hAnsi="Times New Roman" w:cs="Times New Roman"/>
          <w:color w:val="000000" w:themeColor="text1"/>
          <w:sz w:val="24"/>
          <w:szCs w:val="24"/>
        </w:rPr>
        <w:t xml:space="preserve">To ensure successful fabrication, the entire process can be sub divided into three essential steps: </w:t>
      </w:r>
      <w:r w:rsidR="0085132B" w:rsidRPr="00B87EE3">
        <w:rPr>
          <w:rFonts w:ascii="Times New Roman" w:hAnsi="Times New Roman" w:cs="Times New Roman"/>
          <w:color w:val="000000" w:themeColor="text1"/>
          <w:sz w:val="24"/>
          <w:szCs w:val="24"/>
        </w:rPr>
        <w:t>(</w:t>
      </w:r>
      <w:proofErr w:type="spellStart"/>
      <w:r w:rsidR="0085132B" w:rsidRPr="00B87EE3">
        <w:rPr>
          <w:rFonts w:ascii="Times New Roman" w:hAnsi="Times New Roman" w:cs="Times New Roman"/>
          <w:color w:val="000000" w:themeColor="text1"/>
          <w:sz w:val="24"/>
          <w:szCs w:val="24"/>
        </w:rPr>
        <w:t>i</w:t>
      </w:r>
      <w:proofErr w:type="spellEnd"/>
      <w:r w:rsidR="0085132B" w:rsidRPr="00B87EE3">
        <w:rPr>
          <w:rFonts w:ascii="Times New Roman" w:hAnsi="Times New Roman" w:cs="Times New Roman"/>
          <w:color w:val="000000" w:themeColor="text1"/>
          <w:sz w:val="24"/>
          <w:szCs w:val="24"/>
        </w:rPr>
        <w:t xml:space="preserve">) ensuring smooth flow through the syringe and nozzle, (ii) achieving continuous ejection of the ink from the nozzle, and (iii) ensuring smooth deposition of the ink on the printing platform. </w:t>
      </w:r>
      <w:r w:rsidR="00DC5ED6" w:rsidRPr="00B87EE3">
        <w:rPr>
          <w:rFonts w:ascii="Times New Roman" w:hAnsi="Times New Roman" w:cs="Times New Roman"/>
          <w:color w:val="000000" w:themeColor="text1"/>
          <w:sz w:val="24"/>
          <w:szCs w:val="24"/>
        </w:rPr>
        <w:t xml:space="preserve">Consequently, the 3D printable inks used in this method </w:t>
      </w:r>
      <w:r w:rsidR="0085132B" w:rsidRPr="00B87EE3">
        <w:rPr>
          <w:rFonts w:ascii="Times New Roman" w:hAnsi="Times New Roman" w:cs="Times New Roman"/>
          <w:color w:val="000000" w:themeColor="text1"/>
          <w:sz w:val="24"/>
          <w:szCs w:val="24"/>
        </w:rPr>
        <w:t xml:space="preserve">must meet stringent criteria for 3D printability, typically defined in terms of rheological properties. </w:t>
      </w:r>
      <w:r w:rsidR="00DC5ED6" w:rsidRPr="00B87EE3">
        <w:rPr>
          <w:rFonts w:ascii="Times New Roman" w:hAnsi="Times New Roman" w:cs="Times New Roman"/>
          <w:color w:val="000000" w:themeColor="text1"/>
          <w:sz w:val="24"/>
          <w:szCs w:val="24"/>
        </w:rPr>
        <w:t>These properties encompass shear yielding, characterized by the transition of starch-based materials from a gel-like to a fluid-like response, and shear thinning properties, characterized by the smooth flow of the ink under shear rate. Therefore, the rheological properties of the inks determine which materials are suitable for 3D printing via direct DIW.</w:t>
      </w:r>
      <w:bookmarkEnd w:id="55"/>
      <w:r w:rsidR="00DC5ED6" w:rsidRPr="00B87EE3">
        <w:rPr>
          <w:rFonts w:ascii="Times New Roman" w:hAnsi="Times New Roman" w:cs="Times New Roman"/>
          <w:color w:val="000000" w:themeColor="text1"/>
          <w:sz w:val="24"/>
          <w:szCs w:val="24"/>
        </w:rPr>
        <w:t xml:space="preserve"> </w:t>
      </w:r>
    </w:p>
    <w:p w14:paraId="22212E3F" w14:textId="2FF61E7D" w:rsidR="001719F5" w:rsidRPr="00B87EE3" w:rsidRDefault="005D7891" w:rsidP="00EE7EA8">
      <w:pPr>
        <w:pStyle w:val="Heading2"/>
        <w:keepNext w:val="0"/>
        <w:keepLines w:val="0"/>
        <w:widowControl w:val="0"/>
        <w:numPr>
          <w:ilvl w:val="0"/>
          <w:numId w:val="0"/>
        </w:numPr>
        <w:ind w:firstLine="720"/>
        <w:rPr>
          <w:rFonts w:ascii="Times New Roman" w:hAnsi="Times New Roman" w:cs="Times New Roman"/>
          <w:b/>
          <w:color w:val="000000" w:themeColor="text1"/>
          <w:sz w:val="24"/>
          <w:szCs w:val="24"/>
        </w:rPr>
      </w:pPr>
      <w:bookmarkStart w:id="63" w:name="_Toc163919228"/>
      <w:r w:rsidRPr="00B87EE3">
        <w:rPr>
          <w:rFonts w:ascii="Times New Roman" w:hAnsi="Times New Roman" w:cs="Times New Roman"/>
          <w:color w:val="000000" w:themeColor="text1"/>
          <w:sz w:val="24"/>
          <w:szCs w:val="24"/>
        </w:rPr>
        <w:t xml:space="preserve">This chapter introduces a sustainable manufacturing route to formulate 3D printable </w:t>
      </w:r>
      <w:r w:rsidR="009B6219" w:rsidRPr="00B87EE3">
        <w:rPr>
          <w:rFonts w:ascii="Times New Roman" w:hAnsi="Times New Roman" w:cs="Times New Roman"/>
          <w:color w:val="000000" w:themeColor="text1"/>
          <w:sz w:val="24"/>
          <w:szCs w:val="24"/>
        </w:rPr>
        <w:t xml:space="preserve">inks </w:t>
      </w:r>
      <w:r w:rsidRPr="00B87EE3">
        <w:rPr>
          <w:rFonts w:ascii="Times New Roman" w:hAnsi="Times New Roman" w:cs="Times New Roman"/>
          <w:color w:val="000000" w:themeColor="text1"/>
          <w:sz w:val="24"/>
          <w:szCs w:val="24"/>
        </w:rPr>
        <w:t xml:space="preserve">entirely from corn-based materials and waste. </w:t>
      </w:r>
      <w:r w:rsidR="00BB155E" w:rsidRPr="00BB155E">
        <w:rPr>
          <w:rFonts w:ascii="Times New Roman" w:hAnsi="Times New Roman" w:cs="Times New Roman"/>
          <w:color w:val="000000" w:themeColor="text1"/>
          <w:sz w:val="24"/>
          <w:szCs w:val="24"/>
        </w:rPr>
        <w:t xml:space="preserve">The composites are made by amylopectin in corn starch and hybrid cellulose fibers, which are extracted from corn husks through a two-step chemical process. </w:t>
      </w:r>
      <w:r w:rsidR="0085132B" w:rsidRPr="00B87EE3">
        <w:rPr>
          <w:rFonts w:ascii="Times New Roman" w:hAnsi="Times New Roman" w:cs="Times New Roman"/>
          <w:color w:val="000000" w:themeColor="text1"/>
          <w:sz w:val="24"/>
          <w:szCs w:val="24"/>
        </w:rPr>
        <w:t xml:space="preserve">We </w:t>
      </w:r>
      <w:r w:rsidR="006A2E14">
        <w:rPr>
          <w:rFonts w:ascii="Times New Roman" w:hAnsi="Times New Roman" w:cs="Times New Roman"/>
          <w:color w:val="000000" w:themeColor="text1"/>
          <w:sz w:val="24"/>
          <w:szCs w:val="24"/>
        </w:rPr>
        <w:t>leverage</w:t>
      </w:r>
      <w:r w:rsidR="0085132B" w:rsidRPr="00B87EE3">
        <w:rPr>
          <w:rFonts w:ascii="Times New Roman" w:hAnsi="Times New Roman" w:cs="Times New Roman"/>
          <w:color w:val="000000" w:themeColor="text1"/>
          <w:sz w:val="24"/>
          <w:szCs w:val="24"/>
        </w:rPr>
        <w:t xml:space="preserve"> a thermally activated gelatinization process of amylopectin molecules to turn corn starch into viscoelastic materials, suitable for DIW. </w:t>
      </w:r>
      <w:r w:rsidR="005B327A" w:rsidRPr="00B87EE3">
        <w:rPr>
          <w:rFonts w:ascii="Times New Roman" w:hAnsi="Times New Roman" w:cs="Times New Roman"/>
          <w:color w:val="000000" w:themeColor="text1"/>
          <w:sz w:val="24"/>
          <w:szCs w:val="24"/>
        </w:rPr>
        <w:t xml:space="preserve">The rheological properties of these inks </w:t>
      </w:r>
      <w:r w:rsidR="006A2E14">
        <w:rPr>
          <w:rFonts w:ascii="Times New Roman" w:hAnsi="Times New Roman" w:cs="Times New Roman"/>
          <w:color w:val="000000" w:themeColor="text1"/>
          <w:sz w:val="24"/>
          <w:szCs w:val="24"/>
        </w:rPr>
        <w:t>are</w:t>
      </w:r>
      <w:r w:rsidR="005B327A" w:rsidRPr="00B87EE3">
        <w:rPr>
          <w:rFonts w:ascii="Times New Roman" w:hAnsi="Times New Roman" w:cs="Times New Roman"/>
          <w:color w:val="000000" w:themeColor="text1"/>
          <w:sz w:val="24"/>
          <w:szCs w:val="24"/>
        </w:rPr>
        <w:t xml:space="preserve"> tailored through water content and filler fraction, resulting in </w:t>
      </w:r>
      <w:r w:rsidR="005B327A" w:rsidRPr="00B87EE3">
        <w:rPr>
          <w:rFonts w:ascii="Times New Roman" w:hAnsi="Times New Roman" w:cs="Times New Roman"/>
          <w:color w:val="000000" w:themeColor="text1"/>
          <w:sz w:val="24"/>
          <w:szCs w:val="24"/>
        </w:rPr>
        <w:lastRenderedPageBreak/>
        <w:t>composites that exhibit shear yielding and shear thinning behavior.</w:t>
      </w:r>
      <w:bookmarkEnd w:id="63"/>
      <w:r w:rsidR="00F50B25" w:rsidRPr="00F50B25">
        <w:t xml:space="preserve"> </w:t>
      </w:r>
    </w:p>
    <w:p w14:paraId="540321F9" w14:textId="44B337A3" w:rsidR="005D7891" w:rsidRPr="00B87EE3" w:rsidRDefault="005D7891" w:rsidP="00B87EE3">
      <w:pPr>
        <w:pStyle w:val="Heading2"/>
        <w:keepNext w:val="0"/>
        <w:keepLines w:val="0"/>
        <w:widowControl w:val="0"/>
        <w:ind w:left="0" w:firstLine="0"/>
        <w:rPr>
          <w:rStyle w:val="Heading2Char"/>
          <w:rFonts w:ascii="Times New Roman" w:hAnsi="Times New Roman" w:cs="Times New Roman"/>
          <w:bCs/>
          <w:color w:val="000000" w:themeColor="text1"/>
          <w:sz w:val="24"/>
          <w:szCs w:val="24"/>
        </w:rPr>
      </w:pPr>
      <w:bookmarkStart w:id="64" w:name="_Toc163919229"/>
      <w:bookmarkEnd w:id="56"/>
      <w:bookmarkEnd w:id="57"/>
      <w:bookmarkEnd w:id="58"/>
      <w:bookmarkEnd w:id="59"/>
      <w:bookmarkEnd w:id="60"/>
      <w:bookmarkEnd w:id="61"/>
      <w:bookmarkEnd w:id="62"/>
      <w:r w:rsidRPr="00B87EE3">
        <w:rPr>
          <w:rStyle w:val="Heading2Char"/>
          <w:rFonts w:ascii="Times New Roman" w:hAnsi="Times New Roman" w:cs="Times New Roman"/>
          <w:b/>
          <w:color w:val="000000" w:themeColor="text1"/>
          <w:sz w:val="24"/>
          <w:szCs w:val="24"/>
        </w:rPr>
        <w:t>Materials</w:t>
      </w:r>
      <w:r w:rsidR="00C13F1F" w:rsidRPr="00B87EE3">
        <w:rPr>
          <w:rStyle w:val="Heading2Char"/>
          <w:rFonts w:ascii="Times New Roman" w:hAnsi="Times New Roman" w:cs="Times New Roman"/>
          <w:b/>
          <w:color w:val="000000" w:themeColor="text1"/>
          <w:sz w:val="24"/>
          <w:szCs w:val="24"/>
        </w:rPr>
        <w:t xml:space="preserve"> and Methods</w:t>
      </w:r>
      <w:r w:rsidRPr="00B87EE3">
        <w:rPr>
          <w:rStyle w:val="Heading2Char"/>
          <w:rFonts w:ascii="Times New Roman" w:hAnsi="Times New Roman" w:cs="Times New Roman"/>
          <w:b/>
          <w:color w:val="000000" w:themeColor="text1"/>
          <w:sz w:val="24"/>
          <w:szCs w:val="24"/>
        </w:rPr>
        <w:t>:</w:t>
      </w:r>
      <w:r w:rsidRPr="00B87EE3">
        <w:rPr>
          <w:rStyle w:val="Heading2Char"/>
          <w:rFonts w:ascii="Times New Roman" w:hAnsi="Times New Roman" w:cs="Times New Roman"/>
          <w:bCs/>
          <w:color w:val="000000" w:themeColor="text1"/>
          <w:sz w:val="24"/>
          <w:szCs w:val="24"/>
        </w:rPr>
        <w:t xml:space="preserve"> </w:t>
      </w:r>
      <w:r w:rsidR="00C13F1F" w:rsidRPr="00B87EE3">
        <w:rPr>
          <w:rStyle w:val="Heading2Char"/>
          <w:rFonts w:ascii="Times New Roman" w:hAnsi="Times New Roman" w:cs="Times New Roman"/>
          <w:bCs/>
          <w:color w:val="000000" w:themeColor="text1"/>
          <w:sz w:val="24"/>
          <w:szCs w:val="24"/>
        </w:rPr>
        <w:t>The composites are made from amylopectin-rich corn starch and cellulose fibers derived from agricultural waste.</w:t>
      </w:r>
      <w:bookmarkEnd w:id="64"/>
    </w:p>
    <w:p w14:paraId="173B3430" w14:textId="6515B260" w:rsidR="005D7891" w:rsidRPr="00B87EE3" w:rsidRDefault="005D7891" w:rsidP="00B87EE3">
      <w:pPr>
        <w:pStyle w:val="Heading3"/>
        <w:ind w:left="0" w:firstLine="0"/>
        <w:rPr>
          <w:rFonts w:ascii="Times New Roman" w:hAnsi="Times New Roman" w:cs="Times New Roman"/>
          <w:color w:val="000000" w:themeColor="text1"/>
        </w:rPr>
      </w:pPr>
      <w:bookmarkStart w:id="65" w:name="_Toc163919230"/>
      <w:r w:rsidRPr="00B87EE3">
        <w:rPr>
          <w:rFonts w:ascii="Times New Roman" w:hAnsi="Times New Roman" w:cs="Times New Roman"/>
          <w:i/>
          <w:iCs/>
          <w:color w:val="000000" w:themeColor="text1"/>
        </w:rPr>
        <w:t>Amylopectin:</w:t>
      </w:r>
      <w:r w:rsidRPr="00B87EE3">
        <w:rPr>
          <w:rFonts w:ascii="Times New Roman" w:hAnsi="Times New Roman" w:cs="Times New Roman"/>
          <w:color w:val="000000" w:themeColor="text1"/>
        </w:rPr>
        <w:t xml:space="preserve"> Corn starch is a complex mixture comprising both amylose and amylopectin structures (refer to </w:t>
      </w:r>
      <w:r w:rsidR="0085173C" w:rsidRPr="00B87EE3">
        <w:rPr>
          <w:rFonts w:ascii="Times New Roman" w:hAnsi="Times New Roman" w:cs="Times New Roman"/>
          <w:color w:val="000000" w:themeColor="text1"/>
        </w:rPr>
        <w:t>Figure 3</w:t>
      </w:r>
      <w:r w:rsidR="0085173C" w:rsidRPr="00B87EE3">
        <w:rPr>
          <w:rFonts w:ascii="Times New Roman" w:hAnsi="Times New Roman" w:cs="Times New Roman"/>
          <w:color w:val="000000" w:themeColor="text1"/>
        </w:rPr>
        <w:noBreakHyphen/>
      </w:r>
      <w:r w:rsidR="00AF23A3">
        <w:rPr>
          <w:rFonts w:ascii="Times New Roman" w:hAnsi="Times New Roman" w:cs="Times New Roman"/>
          <w:color w:val="000000" w:themeColor="text1"/>
        </w:rPr>
        <w:t>1</w:t>
      </w:r>
      <w:r w:rsidR="0085173C" w:rsidRPr="00B87EE3">
        <w:rPr>
          <w:rFonts w:ascii="Times New Roman" w:hAnsi="Times New Roman" w:cs="Times New Roman"/>
          <w:color w:val="000000" w:themeColor="text1"/>
        </w:rPr>
        <w:t>a</w:t>
      </w:r>
      <w:r w:rsidRPr="00B87EE3">
        <w:rPr>
          <w:rFonts w:ascii="Times New Roman" w:hAnsi="Times New Roman" w:cs="Times New Roman"/>
          <w:color w:val="000000" w:themeColor="text1"/>
        </w:rPr>
        <w:t xml:space="preserve">). Amylose features relatively short and linear α-1,4 linked glucose units. On the other hand, amylopectin is a high molecular weight natural biopolymer with highly branched structures. The amylopectin is a polysaccharide consisting of a backbone of alpha-1,6 bonds as main chain and short α -1,4 side chains (~5 nm) </w:t>
      </w:r>
      <w:r w:rsidRPr="00B87EE3">
        <w:rPr>
          <w:rFonts w:ascii="Times New Roman" w:hAnsi="Times New Roman" w:cs="Times New Roman"/>
          <w:color w:val="000000" w:themeColor="text1"/>
        </w:rPr>
        <w:fldChar w:fldCharType="begin" w:fldLock="1"/>
      </w:r>
      <w:r w:rsidRPr="00B87EE3">
        <w:rPr>
          <w:rFonts w:ascii="Times New Roman" w:hAnsi="Times New Roman" w:cs="Times New Roman"/>
          <w:color w:val="000000" w:themeColor="text1"/>
        </w:rPr>
        <w:instrText>ADDIN CSL_CITATION {"citationItems":[{"id":"ITEM-1","itemData":{"DOI":"10.1007/s10853-005-5694-1","ISSN":"00222461","abstract":"Effect of orientation on microstructure and mechanical properties of thermoplastic starches with different amylose/amylopectin ratios was studied to understand the relationship between structure and properties in starch-based materials. Hydrogen bonds and the highly branched microstructure in amylopectin resist the orientation of the polymer chains. The unique microstructures of amylopectin form gel-balls and super-globes after gelatinization. A gel-ball contains mainly the chains from same sub-main chain in amylopectin, and remains in regular pattern and keeps a certain \"memory\". The gel-balls and super-globes can be deformed under shear stress. However, the deformation does not alter the orientation ofthe polymer chains inside the gel-balls significantly. Orientation increases both modulus and yield stress but decreases the elongation, which is mainly contributed to by the orientation of amorphous phase. The oriented super-globe has large interior stress after retrogradation (crystallization) that results in micro-cracks and poor mechanical properties. © 2005 Springer Science + Business Media, Inc.","author":[{"dropping-particle":"","family":"Yu","given":"Long","non-dropping-particle":"","parse-names":false,"suffix":""},{"dropping-particle":"","family":"Christie","given":"G.","non-dropping-particle":"","parse-names":false,"suffix":""}],"container-title":"Journal of Materials Science","id":"ITEM-1","issued":{"date-parts":[["2005"]]},"page":"111-116","title":"Microstructure and mechanical properties of orientated thermoplastic starches","type":"article-journal","volume":"40"},"uris":["http://www.mendeley.com/documents/?uuid=e9106335-0967-4dc1-85a5-93d2e47a87bb"]},{"id":"ITEM-2","itemData":{"DOI":"10.1016/j.aiepr.2019.11.003","ISSN":"25425048","abstract":"This paper reviews the recent development of starch-based materials, including both fundamental and application researches. In order to overcome the weakness of pure starch-based materials, such as lower mechanical properties found in natural polymers and moisture sensitivity, various blends and composites have been developed in the last two decades. In practical, incorporation of any additives is sensitive in developing fully biodegradable starch-based materials. Furthermore, safety issues will be considered as priority regarding any additives for food packaging applications. Based on these concerns, various natural filler and edible reinforce agents, such as natural fibers, starch or cellulous crystals, and laver, have been used in starch-based materials. So-called self-reinforced techniques, reinforcing starch matrix by modified starch particles, have also been used in developing starch-based composites. During developing starch-based foams the unique function of water, acts as both plasticizer and blow agent for starch-based foam, has been systematically studied. So far, various conventional processing techniques such as extrusion, injection, compression molding, casting and foaming, as well as some new techniques such as reactive extrusion, have been adapted for processing starch-based polymeric materials. Various starch-based products have been developed and commercialized.","author":[{"dropping-particle":"","family":"Jiang","given":"Tianyu","non-dropping-particle":"","parse-names":false,"suffix":""},{"dropping-particle":"","family":"Duan","given":"Qingfei","non-dropping-particle":"","parse-names":false,"suffix":""},{"dropping-particle":"","family":"Zhu","given":"Jian","non-dropping-particle":"","parse-names":false,"suffix":""},{"dropping-particle":"","family":"Liu","given":"Hongsheng","non-dropping-particle":"","parse-names":false,"suffix":""},{"dropping-particle":"","family":"Yu","given":"Long","non-dropping-particle":"","parse-names":false,"suffix":""}],"container-title":"Advanced Industrial and Engineering Polymer Research","id":"ITEM-2","issue":"1","issued":{"date-parts":[["2020"]]},"page":"8-18","publisher":"Elsevier Ltd","title":"Starch-based biodegradable materials: Challenges and opportunities","type":"article-journal","volume":"3"},"uris":["http://www.mendeley.com/documents/?uuid=c68e7572-9788-421c-9018-1a57e0617ca9"]},{"id":"ITEM-3","itemData":{"DOI":"10.1016/j.carbpol.2006.01.026","ISSN":"01448617","abstract":"Gelatinization behaviours of cornstarch with different amylose/amylopectin content (waxy: 0/100, maize: 23/77, Gelose 50: 50/50 and Gelose 80: 80/20) were systematically studied by DSC using stainless steel high pressure pan as functions of water content (9-75%) and temperature (0-200 °C). The number of endotherm and enthalpy of gelatinization depend on amylose/amylopectin, moisture and lipid content. A unique endotherm for the high amylose starch Gelose 80 was detected and labelled as M3. Gelatinization endotherms G, Ml and M2 in different cornstarches showed similar thermal behaviours and variation patterns. The enthalpy of gelatinization was calculated individually and through summarization of all the gelatinization endotherms. The gelatinization enthalpy of amylopectin rich starch is higher than that of amylose rich starch. Total enthalpy of gelatinization increased with increasing amylopectin and water contents. © 2006 Elsevier Ltd. All rights reserved.","author":[{"dropping-particle":"","family":"Liu","given":"Hongsheng","non-dropping-particle":"","parse-names":false,"suffix":""},{"dropping-particle":"","family":"Yu","given":"Long","non-dropping-particle":"","parse-names":false,"suffix":""},{"dropping-particle":"","family":"Xie","given":"Fengwei","non-dropping-particle":"","parse-names":false,"suffix":""},{"dropping-particle":"","family":"Chen","given":"Ling","non-dropping-particle":"","parse-names":false,"suffix":""}],"container-title":"Carbohydrate Polymers","id":"ITEM-3","issue":"3","issued":{"date-parts":[["2006"]]},"page":"357-363","title":"Gelatinization of cornstarch with different amylose/amylopectin content","type":"article-journal","volume":"65"},"uris":["http://www.mendeley.com/documents/?uuid=35b502a0-cfdf-4ef7-b21a-a015b4c982de"]}],"mendeley":{"formattedCitation":"&lt;sup&gt;35,74,75&lt;/sup&gt;","plainTextFormattedCitation":"35,74,75","previouslyFormattedCitation":"&lt;sup&gt;35,74,75&lt;/sup&gt;"},"properties":{"noteIndex":0},"schema":"https://github.com/citation-style-language/schema/raw/master/csl-citation.json"}</w:instrText>
      </w:r>
      <w:r w:rsidRPr="00B87EE3">
        <w:rPr>
          <w:rFonts w:ascii="Times New Roman" w:hAnsi="Times New Roman" w:cs="Times New Roman"/>
          <w:color w:val="000000" w:themeColor="text1"/>
        </w:rPr>
        <w:fldChar w:fldCharType="separate"/>
      </w:r>
      <w:r w:rsidRPr="00B87EE3">
        <w:rPr>
          <w:rFonts w:ascii="Times New Roman" w:hAnsi="Times New Roman" w:cs="Times New Roman"/>
          <w:noProof/>
          <w:color w:val="000000" w:themeColor="text1"/>
          <w:vertAlign w:val="superscript"/>
        </w:rPr>
        <w:t>35,74,75</w:t>
      </w:r>
      <w:r w:rsidRPr="00B87EE3">
        <w:rPr>
          <w:rFonts w:ascii="Times New Roman" w:hAnsi="Times New Roman" w:cs="Times New Roman"/>
          <w:color w:val="000000" w:themeColor="text1"/>
        </w:rPr>
        <w:fldChar w:fldCharType="end"/>
      </w:r>
      <w:r w:rsidRPr="00B87EE3">
        <w:rPr>
          <w:rFonts w:ascii="Times New Roman" w:hAnsi="Times New Roman" w:cs="Times New Roman"/>
          <w:color w:val="000000" w:themeColor="text1"/>
        </w:rPr>
        <w:t xml:space="preserve">. These side chains form a helicoidal structure, as depicted in Figure </w:t>
      </w:r>
      <w:r w:rsidR="0085173C" w:rsidRPr="00B87EE3">
        <w:rPr>
          <w:rFonts w:ascii="Times New Roman" w:hAnsi="Times New Roman" w:cs="Times New Roman"/>
          <w:color w:val="000000" w:themeColor="text1"/>
        </w:rPr>
        <w:t>3-</w:t>
      </w:r>
      <w:r w:rsidRPr="00B87EE3">
        <w:rPr>
          <w:rFonts w:ascii="Times New Roman" w:hAnsi="Times New Roman" w:cs="Times New Roman"/>
          <w:color w:val="000000" w:themeColor="text1"/>
        </w:rPr>
        <w:t xml:space="preserve">1b. For this study, we employ a corn starch variant rich in amylopectin (amylopectin: amylose ≈ 100:0), specifically Waxy Maize from Now Sports. When amylopectin is heated with water, starch granules undergo gelatinization, during which the side branches open to form a large network as gel balls (as shown in </w:t>
      </w:r>
      <w:r w:rsidR="0085173C" w:rsidRPr="00B87EE3">
        <w:rPr>
          <w:rFonts w:ascii="Times New Roman" w:hAnsi="Times New Roman" w:cs="Times New Roman"/>
          <w:color w:val="000000" w:themeColor="text1"/>
        </w:rPr>
        <w:t>Figure 3-1b</w:t>
      </w:r>
      <w:r w:rsidRPr="00B87EE3">
        <w:rPr>
          <w:rFonts w:ascii="Times New Roman" w:hAnsi="Times New Roman" w:cs="Times New Roman"/>
          <w:color w:val="000000" w:themeColor="text1"/>
        </w:rPr>
        <w:t>). This process exposes -OH and -COOH functional groups, which can potentially engage in hydrogen bonding with amylopectin granules and other surfaces rich in hydrogen bonds, such as cellulose fibers.</w:t>
      </w:r>
      <w:bookmarkEnd w:id="65"/>
    </w:p>
    <w:p w14:paraId="6D40F231" w14:textId="77777777" w:rsidR="00D4133D" w:rsidRDefault="002B677D" w:rsidP="00D4133D">
      <w:pPr>
        <w:pStyle w:val="ListParagraph"/>
        <w:keepNext/>
        <w:ind w:left="0"/>
        <w:jc w:val="center"/>
      </w:pPr>
      <w:r w:rsidRPr="00B87EE3">
        <w:rPr>
          <w:rFonts w:ascii="Times New Roman" w:hAnsi="Times New Roman" w:cs="Times New Roman"/>
          <w:noProof/>
          <w:color w:val="000000" w:themeColor="text1"/>
          <w:sz w:val="24"/>
          <w:szCs w:val="24"/>
        </w:rPr>
        <w:drawing>
          <wp:inline distT="0" distB="0" distL="0" distR="0" wp14:anchorId="275FF210" wp14:editId="502F4865">
            <wp:extent cx="5710136" cy="1693200"/>
            <wp:effectExtent l="0" t="0" r="5080" b="2540"/>
            <wp:docPr id="449452962" name="Picture 11" descr="Diagram of 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52962" name="Picture 11" descr="Diagram of a diagram of a plant&#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02" t="6184"/>
                    <a:stretch/>
                  </pic:blipFill>
                  <pic:spPr bwMode="auto">
                    <a:xfrm>
                      <a:off x="0" y="0"/>
                      <a:ext cx="5838204" cy="1731176"/>
                    </a:xfrm>
                    <a:prstGeom prst="rect">
                      <a:avLst/>
                    </a:prstGeom>
                    <a:noFill/>
                    <a:ln>
                      <a:noFill/>
                    </a:ln>
                    <a:extLst>
                      <a:ext uri="{53640926-AAD7-44D8-BBD7-CCE9431645EC}">
                        <a14:shadowObscured xmlns:a14="http://schemas.microsoft.com/office/drawing/2010/main"/>
                      </a:ext>
                    </a:extLst>
                  </pic:spPr>
                </pic:pic>
              </a:graphicData>
            </a:graphic>
          </wp:inline>
        </w:drawing>
      </w:r>
    </w:p>
    <w:p w14:paraId="2BF242F6" w14:textId="24FDE165" w:rsidR="005D7891" w:rsidRPr="00D4133D" w:rsidRDefault="00D4133D" w:rsidP="00FA001D">
      <w:pPr>
        <w:pStyle w:val="Caption"/>
        <w:rPr>
          <w:rFonts w:cs="Times New Roman"/>
          <w:szCs w:val="24"/>
        </w:rPr>
      </w:pPr>
      <w:bookmarkStart w:id="66" w:name="_Toc163465963"/>
      <w:r>
        <w:t xml:space="preserve">Figure </w:t>
      </w:r>
      <w:r w:rsidR="00893A45">
        <w:fldChar w:fldCharType="begin"/>
      </w:r>
      <w:r w:rsidR="00893A45">
        <w:instrText xml:space="preserve"> STYLEREF 1 \s </w:instrText>
      </w:r>
      <w:r w:rsidR="00893A45">
        <w:fldChar w:fldCharType="separate"/>
      </w:r>
      <w:r w:rsidR="00893A45">
        <w:rPr>
          <w:noProof/>
        </w:rPr>
        <w:t>3</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1</w:t>
      </w:r>
      <w:r w:rsidR="00893A45">
        <w:fldChar w:fldCharType="end"/>
      </w:r>
      <w:r>
        <w:t xml:space="preserve">: </w:t>
      </w:r>
      <w:r w:rsidRPr="00084C77">
        <w:t>a) Corn starch and cellulose fiber from corn.</w:t>
      </w:r>
      <w:bookmarkStart w:id="67" w:name="_Toc162135619"/>
      <w:bookmarkStart w:id="68" w:name="_Toc162878487"/>
      <w:bookmarkStart w:id="69" w:name="_Toc162913221"/>
      <w:r>
        <w:rPr>
          <w:rFonts w:cs="Times New Roman"/>
          <w:szCs w:val="24"/>
        </w:rPr>
        <w:t xml:space="preserve"> </w:t>
      </w:r>
      <w:r w:rsidR="00D50379" w:rsidRPr="00B87EE3">
        <w:t>b) Schematic representation of phase transition for starch during gelatinization and retrogradation. c) Direct ink writing 3D printing.</w:t>
      </w:r>
      <w:bookmarkEnd w:id="66"/>
      <w:bookmarkEnd w:id="67"/>
      <w:bookmarkEnd w:id="68"/>
      <w:bookmarkEnd w:id="69"/>
    </w:p>
    <w:p w14:paraId="07FFAB37" w14:textId="77777777" w:rsidR="005D7891" w:rsidRPr="00B87EE3" w:rsidRDefault="005D7891" w:rsidP="00B87EE3">
      <w:pPr>
        <w:pStyle w:val="Heading3"/>
        <w:keepNext w:val="0"/>
        <w:keepLines w:val="0"/>
        <w:widowControl w:val="0"/>
        <w:ind w:left="0" w:firstLine="0"/>
        <w:rPr>
          <w:rFonts w:ascii="Times New Roman" w:hAnsi="Times New Roman" w:cs="Times New Roman"/>
          <w:color w:val="000000" w:themeColor="text1"/>
        </w:rPr>
      </w:pPr>
      <w:bookmarkStart w:id="70" w:name="_Toc163919231"/>
      <w:r w:rsidRPr="00B87EE3">
        <w:rPr>
          <w:rFonts w:ascii="Times New Roman" w:hAnsi="Times New Roman" w:cs="Times New Roman"/>
          <w:i/>
          <w:iCs/>
          <w:color w:val="000000" w:themeColor="text1"/>
        </w:rPr>
        <w:t>Cellulose fibers</w:t>
      </w:r>
      <w:r w:rsidRPr="00B87EE3">
        <w:rPr>
          <w:rFonts w:ascii="Times New Roman" w:hAnsi="Times New Roman" w:cs="Times New Roman"/>
          <w:color w:val="000000" w:themeColor="text1"/>
        </w:rPr>
        <w:t xml:space="preserve">: Natural fibers consist mainly of cellulose, hemicellulose, and lignin, with minor amounts of wax, pectin, and sugars. Where cellulose is the stiffest and strongest organic </w:t>
      </w:r>
      <w:r w:rsidRPr="00B87EE3">
        <w:rPr>
          <w:rFonts w:ascii="Times New Roman" w:hAnsi="Times New Roman" w:cs="Times New Roman"/>
          <w:color w:val="000000" w:themeColor="text1"/>
        </w:rPr>
        <w:lastRenderedPageBreak/>
        <w:t>component, providing the fiber with strength, stiffness, and stability</w:t>
      </w:r>
      <w:r w:rsidRPr="00B87EE3">
        <w:rPr>
          <w:rFonts w:ascii="Times New Roman" w:hAnsi="Times New Roman" w:cs="Times New Roman"/>
          <w:color w:val="000000" w:themeColor="text1"/>
        </w:rPr>
        <w:fldChar w:fldCharType="begin" w:fldLock="1"/>
      </w:r>
      <w:r w:rsidRPr="00B87EE3">
        <w:rPr>
          <w:rFonts w:ascii="Times New Roman" w:hAnsi="Times New Roman" w:cs="Times New Roman"/>
          <w:color w:val="000000" w:themeColor="text1"/>
        </w:rPr>
        <w:instrText>ADDIN CSL_CITATION {"citationItems":[{"id":"ITEM-1","itemData":{"DOI":"10.1016/j.compositesb.2016.02.002","ISSN":"13598368","abstract":"Environmentally-friendly monofilament cellulosic fibres have been widely used as alternatives for conventional steel reinforcement within concrete. Recently, the use of cellulosic fibre fabrics and their fabric reinforced polymer composites as reinforcement materials within and/or outside of construction materials (e.g. concrete) has gained popularity due to their inexpensive cost and favourable specific mechanical properties compared with synthetic fibre fabrics (e.g. E-glass). This review presents a summary of recent development on cellulosic fibre Fabric Reinforced Cementitious (FRC) and Fabric Reinforced Geopolymer (FRG) composites, as well as their cellulosic Fabric Reinforced Polymer (FRP) composites as reinforcements of concrete, masonry and timber structures for civil engineering applications. This review covers: (1) properties (i.e. chemical composition, microstructure, mechanical properties and cost) of monofilament cellulosic fibres and their comparison with synthetic fibres, the relationship between fibre chemical composition and fibre mechanical properties, parameters affect fibre properties; (2) properties (e.g. fabrication of monofilament fibres to fabrics and structures) of cellulosic fibre fabrics, properties of polymer matrices, and properties (i.e. flexural, tensile, impact, insulation and fire properties) of cellulosic fabric FRP composites; and (3) properties (compressive, flexural and tensile and impact properties) of cellulosic FRC and FRG composites, and the properties of cellulosic FRP composites reinforced concrete, masonry and timber structures. In addition, the degradation mechanisms of cellulosic FRC and FRP are discussed. Furthermore, the durability of FRC, FRG and FRP composites are reviewed and the methods to improve the durability of FRC, FRG and FRP composites from the aspects of fibre modification and matrix modification are reviewed and summarized.","author":[{"dropping-particle":"","family":"Yan","given":"Libo","non-dropping-particle":"","parse-names":false,"suffix":""},{"dropping-particle":"","family":"Kasal","given":"Bohumil","non-dropping-particle":"","parse-names":false,"suffix":""},{"dropping-particle":"","family":"Huang","given":"Liang","non-dropping-particle":"","parse-names":false,"suffix":""}],"container-title":"Composites Part B: Engineering","id":"ITEM-1","issued":{"date-parts":[["2016"]]},"page":"94-132","publisher":"Elsevier Ltd","title":"A review of recent research on the use of cellulosic fibres, their fibre fabric reinforced cementitious, geo-polymer and polymer composites in civil engineering","type":"article-journal","volume":"92"},"uris":["http://www.mendeley.com/documents/?uuid=8545a1c6-617f-4d27-809a-c552c568fdf0"]}],"mendeley":{"formattedCitation":"&lt;sup&gt;76&lt;/sup&gt;","plainTextFormattedCitation":"76","previouslyFormattedCitation":"&lt;sup&gt;76&lt;/sup&gt;"},"properties":{"noteIndex":0},"schema":"https://github.com/citation-style-language/schema/raw/master/csl-citation.json"}</w:instrText>
      </w:r>
      <w:r w:rsidRPr="00B87EE3">
        <w:rPr>
          <w:rFonts w:ascii="Times New Roman" w:hAnsi="Times New Roman" w:cs="Times New Roman"/>
          <w:color w:val="000000" w:themeColor="text1"/>
        </w:rPr>
        <w:fldChar w:fldCharType="separate"/>
      </w:r>
      <w:r w:rsidRPr="00B87EE3">
        <w:rPr>
          <w:rFonts w:ascii="Times New Roman" w:hAnsi="Times New Roman" w:cs="Times New Roman"/>
          <w:noProof/>
          <w:color w:val="000000" w:themeColor="text1"/>
          <w:vertAlign w:val="superscript"/>
        </w:rPr>
        <w:t>76</w:t>
      </w:r>
      <w:r w:rsidRPr="00B87EE3">
        <w:rPr>
          <w:rFonts w:ascii="Times New Roman" w:hAnsi="Times New Roman" w:cs="Times New Roman"/>
          <w:color w:val="000000" w:themeColor="text1"/>
        </w:rPr>
        <w:fldChar w:fldCharType="end"/>
      </w:r>
      <w:r w:rsidRPr="00B87EE3">
        <w:rPr>
          <w:rFonts w:ascii="Times New Roman" w:hAnsi="Times New Roman" w:cs="Times New Roman"/>
          <w:color w:val="000000" w:themeColor="text1"/>
        </w:rPr>
        <w:t>. In cellulose, glucose units are linked together in long chains, which are further organized into bundles known as microfibrils</w:t>
      </w:r>
      <w:r w:rsidRPr="00B87EE3">
        <w:rPr>
          <w:rFonts w:ascii="Times New Roman" w:hAnsi="Times New Roman" w:cs="Times New Roman"/>
          <w:color w:val="000000" w:themeColor="text1"/>
        </w:rPr>
        <w:fldChar w:fldCharType="begin" w:fldLock="1"/>
      </w:r>
      <w:r w:rsidRPr="00B87EE3">
        <w:rPr>
          <w:rFonts w:ascii="Times New Roman" w:hAnsi="Times New Roman" w:cs="Times New Roman"/>
          <w:color w:val="000000" w:themeColor="text1"/>
        </w:rPr>
        <w:instrText>ADDIN CSL_CITATION {"citationItems":[{"id":"ITEM-1","itemData":{"DOI":"10.1016/j.compositesb.2016.02.002","ISSN":"13598368","abstract":"Environmentally-friendly monofilament cellulosic fibres have been widely used as alternatives for conventional steel reinforcement within concrete. Recently, the use of cellulosic fibre fabrics and their fabric reinforced polymer composites as reinforcement materials within and/or outside of construction materials (e.g. concrete) has gained popularity due to their inexpensive cost and favourable specific mechanical properties compared with synthetic fibre fabrics (e.g. E-glass). This review presents a summary of recent development on cellulosic fibre Fabric Reinforced Cementitious (FRC) and Fabric Reinforced Geopolymer (FRG) composites, as well as their cellulosic Fabric Reinforced Polymer (FRP) composites as reinforcements of concrete, masonry and timber structures for civil engineering applications. This review covers: (1) properties (i.e. chemical composition, microstructure, mechanical properties and cost) of monofilament cellulosic fibres and their comparison with synthetic fibres, the relationship between fibre chemical composition and fibre mechanical properties, parameters affect fibre properties; (2) properties (e.g. fabrication of monofilament fibres to fabrics and structures) of cellulosic fibre fabrics, properties of polymer matrices, and properties (i.e. flexural, tensile, impact, insulation and fire properties) of cellulosic fabric FRP composites; and (3) properties (compressive, flexural and tensile and impact properties) of cellulosic FRC and FRG composites, and the properties of cellulosic FRP composites reinforced concrete, masonry and timber structures. In addition, the degradation mechanisms of cellulosic FRC and FRP are discussed. Furthermore, the durability of FRC, FRG and FRP composites are reviewed and the methods to improve the durability of FRC, FRG and FRP composites from the aspects of fibre modification and matrix modification are reviewed and summarized.","author":[{"dropping-particle":"","family":"Yan","given":"Libo","non-dropping-particle":"","parse-names":false,"suffix":""},{"dropping-particle":"","family":"Kasal","given":"Bohumil","non-dropping-particle":"","parse-names":false,"suffix":""},{"dropping-particle":"","family":"Huang","given":"Liang","non-dropping-particle":"","parse-names":false,"suffix":""}],"container-title":"Composites Part B: Engineering","id":"ITEM-1","issued":{"date-parts":[["2016"]]},"page":"94-132","publisher":"Elsevier Ltd","title":"A review of recent research on the use of cellulosic fibres, their fibre fabric reinforced cementitious, geo-polymer and polymer composites in civil engineering","type":"article-journal","volume":"92"},"uris":["http://www.mendeley.com/documents/?uuid=8545a1c6-617f-4d27-809a-c552c568fdf0"]}],"mendeley":{"formattedCitation":"&lt;sup&gt;76&lt;/sup&gt;","plainTextFormattedCitation":"76","previouslyFormattedCitation":"&lt;sup&gt;76&lt;/sup&gt;"},"properties":{"noteIndex":0},"schema":"https://github.com/citation-style-language/schema/raw/master/csl-citation.json"}</w:instrText>
      </w:r>
      <w:r w:rsidRPr="00B87EE3">
        <w:rPr>
          <w:rFonts w:ascii="Times New Roman" w:hAnsi="Times New Roman" w:cs="Times New Roman"/>
          <w:color w:val="000000" w:themeColor="text1"/>
        </w:rPr>
        <w:fldChar w:fldCharType="separate"/>
      </w:r>
      <w:r w:rsidRPr="00B87EE3">
        <w:rPr>
          <w:rFonts w:ascii="Times New Roman" w:hAnsi="Times New Roman" w:cs="Times New Roman"/>
          <w:noProof/>
          <w:color w:val="000000" w:themeColor="text1"/>
          <w:vertAlign w:val="superscript"/>
        </w:rPr>
        <w:t>76</w:t>
      </w:r>
      <w:r w:rsidRPr="00B87EE3">
        <w:rPr>
          <w:rFonts w:ascii="Times New Roman" w:hAnsi="Times New Roman" w:cs="Times New Roman"/>
          <w:color w:val="000000" w:themeColor="text1"/>
        </w:rPr>
        <w:fldChar w:fldCharType="end"/>
      </w:r>
      <w:r w:rsidRPr="00B87EE3">
        <w:rPr>
          <w:rFonts w:ascii="Times New Roman" w:hAnsi="Times New Roman" w:cs="Times New Roman"/>
          <w:color w:val="000000" w:themeColor="text1"/>
        </w:rPr>
        <w:t>. The cellulose fibers used in this study were extracted from corn husks through a multi-step mechanical and chemical process.</w:t>
      </w:r>
      <w:bookmarkEnd w:id="70"/>
      <w:r w:rsidRPr="00B87EE3">
        <w:rPr>
          <w:rFonts w:ascii="Times New Roman" w:hAnsi="Times New Roman" w:cs="Times New Roman"/>
          <w:color w:val="000000" w:themeColor="text1"/>
        </w:rPr>
        <w:t xml:space="preserve"> </w:t>
      </w:r>
    </w:p>
    <w:p w14:paraId="68AC670B" w14:textId="77777777" w:rsidR="004B2847" w:rsidRPr="004B2847" w:rsidRDefault="005D7891" w:rsidP="00F44599">
      <w:pPr>
        <w:pStyle w:val="Heading3"/>
        <w:keepNext w:val="0"/>
        <w:keepLines w:val="0"/>
        <w:widowControl w:val="0"/>
        <w:ind w:left="0" w:firstLine="0"/>
        <w:rPr>
          <w:rFonts w:ascii="Times New Roman" w:eastAsiaTheme="minorHAnsi" w:hAnsi="Times New Roman" w:cs="Times New Roman"/>
          <w:b/>
          <w:color w:val="000000" w:themeColor="text1"/>
        </w:rPr>
      </w:pPr>
      <w:bookmarkStart w:id="71" w:name="_Toc163919232"/>
      <w:r w:rsidRPr="00B87EE3">
        <w:rPr>
          <w:rStyle w:val="Heading3Char"/>
          <w:rFonts w:ascii="Times New Roman" w:eastAsiaTheme="minorHAnsi" w:hAnsi="Times New Roman" w:cs="Times New Roman"/>
          <w:bCs/>
          <w:i/>
          <w:iCs/>
          <w:color w:val="000000" w:themeColor="text1"/>
        </w:rPr>
        <w:t>Extraction of cellulose fiber:</w:t>
      </w:r>
      <w:r w:rsidRPr="00B87EE3">
        <w:rPr>
          <w:rStyle w:val="Heading3Char"/>
          <w:rFonts w:ascii="Times New Roman" w:eastAsiaTheme="minorHAnsi" w:hAnsi="Times New Roman" w:cs="Times New Roman"/>
          <w:b/>
          <w:color w:val="000000" w:themeColor="text1"/>
        </w:rPr>
        <w:t xml:space="preserve"> </w:t>
      </w:r>
      <w:r w:rsidRPr="00B87EE3">
        <w:rPr>
          <w:rStyle w:val="Heading3Char"/>
          <w:rFonts w:ascii="Times New Roman" w:eastAsiaTheme="minorHAnsi" w:hAnsi="Times New Roman" w:cs="Times New Roman"/>
          <w:bCs/>
          <w:color w:val="000000" w:themeColor="text1"/>
        </w:rPr>
        <w:t>We extracted hybrid cellulose fibers from corn husk through two step chemical treatment.</w:t>
      </w:r>
      <w:r w:rsidRPr="00B87EE3">
        <w:rPr>
          <w:rStyle w:val="Heading3Char"/>
          <w:rFonts w:ascii="Times New Roman" w:eastAsiaTheme="minorHAnsi" w:hAnsi="Times New Roman" w:cs="Times New Roman"/>
          <w:b/>
          <w:color w:val="000000" w:themeColor="text1"/>
        </w:rPr>
        <w:t xml:space="preserve">  </w:t>
      </w:r>
      <w:r w:rsidRPr="00B87EE3">
        <w:rPr>
          <w:rFonts w:ascii="Times New Roman" w:hAnsi="Times New Roman" w:cs="Times New Roman"/>
          <w:color w:val="000000" w:themeColor="text1"/>
        </w:rPr>
        <w:t xml:space="preserve">At first, corn husks (sourced from Los </w:t>
      </w:r>
      <w:proofErr w:type="spellStart"/>
      <w:r w:rsidRPr="00B87EE3">
        <w:rPr>
          <w:rFonts w:ascii="Times New Roman" w:hAnsi="Times New Roman" w:cs="Times New Roman"/>
          <w:color w:val="000000" w:themeColor="text1"/>
        </w:rPr>
        <w:t>Chileros</w:t>
      </w:r>
      <w:proofErr w:type="spellEnd"/>
      <w:r w:rsidRPr="00B87EE3">
        <w:rPr>
          <w:rFonts w:ascii="Times New Roman" w:hAnsi="Times New Roman" w:cs="Times New Roman"/>
          <w:color w:val="000000" w:themeColor="text1"/>
        </w:rPr>
        <w:t>, USA) were dried in an oven at 100</w:t>
      </w:r>
      <w:r w:rsidRPr="00B87EE3">
        <w:rPr>
          <w:rFonts w:ascii="Times New Roman" w:hAnsi="Times New Roman" w:cs="Times New Roman"/>
          <w:color w:val="000000" w:themeColor="text1"/>
          <w:vertAlign w:val="superscript"/>
        </w:rPr>
        <w:t>o</w:t>
      </w:r>
      <w:r w:rsidRPr="00B87EE3">
        <w:rPr>
          <w:rFonts w:ascii="Times New Roman" w:hAnsi="Times New Roman" w:cs="Times New Roman"/>
          <w:color w:val="000000" w:themeColor="text1"/>
        </w:rPr>
        <w:t xml:space="preserve">C for 2 hours to remove moisture. Following drying, the corn husks were chopped into small pieces (as illustrated in </w:t>
      </w:r>
      <w:r w:rsidR="0085173C" w:rsidRPr="00B87EE3">
        <w:rPr>
          <w:rFonts w:ascii="Times New Roman" w:hAnsi="Times New Roman" w:cs="Times New Roman"/>
          <w:color w:val="000000" w:themeColor="text1"/>
        </w:rPr>
        <w:t>Figure 3-2a</w:t>
      </w:r>
      <w:r w:rsidRPr="00B87EE3">
        <w:rPr>
          <w:rFonts w:ascii="Times New Roman" w:hAnsi="Times New Roman" w:cs="Times New Roman"/>
          <w:color w:val="000000" w:themeColor="text1"/>
        </w:rPr>
        <w:t>) and then processed through a grinder (2.6 HP Table Type Ultra Fine Powder Pulverizing Machine, RT-UF26). The resulting powders were subsequently sieved using a 300-micron fine mesh (Figure 2b), and these powdered corn husks were referred to as "raw fiber" (RF), which includes cellulose, hemicellulose, and lignin</w:t>
      </w:r>
      <w:r w:rsidRPr="00B87EE3">
        <w:rPr>
          <w:rFonts w:ascii="Times New Roman" w:hAnsi="Times New Roman" w:cs="Times New Roman"/>
          <w:color w:val="000000" w:themeColor="text1"/>
        </w:rPr>
        <w:fldChar w:fldCharType="begin" w:fldLock="1"/>
      </w:r>
      <w:r w:rsidRPr="00B87EE3">
        <w:rPr>
          <w:rFonts w:ascii="Times New Roman" w:hAnsi="Times New Roman" w:cs="Times New Roman"/>
          <w:color w:val="000000" w:themeColor="text1"/>
        </w:rPr>
        <w:instrText>ADDIN CSL_CITATION {"citationItems":[{"id":"ITEM-1","itemData":{"DOI":"10.1038/s41598-018-24328-9","ISSN":"20452322","PMID":"29695732","abstract":"Cross-linking between lignin and polysaccharide in plant cell-wall determines physical, chemical, and biological features of lignocellulosic biomass. Since Erdmann's first report in 1866, numerous studies have suggested the presence of a bond between hemicelluloses and lignin; however, no clear evidence for this interaction has been reported. We describe the first direct proof of covalent bonding between plant cell-wall polysaccharides and lignin. Nuclear magnetic resonance spectroscopy was used to observe the long-range correlations through an α-ether bond between lignin and the primary hydroxyl group of a mannose residue in glucomannan. Complete signal assignment of the cognate structural units was also achieved. Thus, we identified lignin-carbohydrate bonds by complete connectivity analysis from the phenylpropane unit to the carbohydrate moiety.","author":[{"dropping-particle":"","family":"Nishimura","given":"Hiroshi","non-dropping-particle":"","parse-names":false,"suffix":""},{"dropping-particle":"","family":"Kamiya","given":"Akihiro","non-dropping-particle":"","parse-names":false,"suffix":""},{"dropping-particle":"","family":"Nagata","given":"Takashi","non-dropping-particle":"","parse-names":false,"suffix":""},{"dropping-particle":"","family":"Katahira","given":"Masato","non-dropping-particle":"","parse-names":false,"suffix":""},{"dropping-particle":"","family":"Watanabe","given":"Takashi","non-dropping-particle":"","parse-names":false,"suffix":""}],"container-title":"Scientific Reports","id":"ITEM-1","issued":{"date-parts":[["2018"]]},"page":"6538","publisher":"Springer US","title":"Direct evidence for α ether linkage between lignin and carbohydrates in wood cell walls","type":"article-journal","volume":"8"},"uris":["http://www.mendeley.com/documents/?uuid=3188dc6a-3937-41a1-99e1-8b4e58daf89b"]},{"id":"ITEM-2","itemData":{"DOI":"10.1007/s10086-009-1049-x","ISSN":"14350211","abstract":"Physical, chemical, and biological properties of wood depend largely on the properties of cellulose, noncellulosic polysaccharides, and lignin, and their assembly mode in the cell wall. Information on the assembly mode in the main part of the ginkgo tracheid wall (middle layer of secondary wall, S2) was drawn from the combined results obtained by physical and chemical analyses of the mechanically isolated S2 and by observation under scanning electron microscopy. A schematic model was tentatively proposed as a basic assembly mode of cell wall polymers in the softwood tracheid as follows: a bundle of cellulose microfibrils (CMFs) consisting of about 430 cellulose chains is surrounded by bead-like tubular hemicellulose-lignin modules (HLM), which keep the CMF bundles equidistant from each other. The length of one tubular module along the CMF bundle is about 16 ± 2 nm, and the thickness at its side is about 3-4 nm. In S2, hemicelluloses are distributed in a longitudinal direction along the CMF bundle and in tangential and radial directions perpendicular to the CMF bundle so that they are aligned in the lamellae of tangential and radial directions with regard to the cell wall. One HLM contains about 7000 C6-C3 units of lignin, and 4000 hexose and 2000 pentose units of hemicellulose. © The Japan Wood Research Society 2009.","author":[{"dropping-particle":"","family":"Terashima","given":"Noritsugu","non-dropping-particle":"","parse-names":false,"suffix":""},{"dropping-particle":"","family":"Kitano","given":"Kohei","non-dropping-particle":"","parse-names":false,"suffix":""},{"dropping-particle":"","family":"Kojima","given":"Miho","non-dropping-particle":"","parse-names":false,"suffix":""},{"dropping-particle":"","family":"Yoshida","given":"Masato","non-dropping-particle":"","parse-names":false,"suffix":""},{"dropping-particle":"","family":"Yamamoto","given":"Hiroyuki","non-dropping-particle":"","parse-names":false,"suffix":""},{"dropping-particle":"","family":"Westermark","given":"Ulla","non-dropping-particle":"","parse-names":false,"suffix":""}],"container-title":"Journal of Wood Science","id":"ITEM-2","issued":{"date-parts":[["2009"]]},"page":"409-416","title":"Nanostructural assembly of cellulose, hemicellulose, and lignin in the middle layer of secondary wall of ginkgo tracheid","type":"article-journal","volume":"55"},"uris":["http://www.mendeley.com/documents/?uuid=7c334882-6db9-46f7-ab71-820573431224"]},{"id":"ITEM-3","itemData":{"DOI":"10.1007/s00107-020-01637-3","ISBN":"0123456789","ISSN":"1436736X","abstract":"The lignin, cellulose and hemicelluloses in wood are polymers that behave similarly to the artificial polymers and are bonded together in wood. Lignin differs from the other two substances by its highly branched, amorphous, three-dimensional structure. Under appropriate conditions, the moist lignin incorporated in the wood softens at about 100 °C and allows the molecules of it to deform in the cell walls. There are many advantages and disadvantages to this phenomenon. If we know this process accurately and the industrial areas where it matters, we may be able to improve these industrial processes. This article provides a brief theoretical summary of lignin softening and the woodworking processes where it plays a role: wood welding, pellet manufacturing, manufacturing binderless boards, solid wood bending, veneer manufacturing, and solid wood surface densification.","author":[{"dropping-particle":"","family":"Börcsök","given":"Zoltán","non-dropping-particle":"","parse-names":false,"suffix":""},{"dropping-particle":"","family":"Pásztory","given":"Zoltán","non-dropping-particle":"","parse-names":false,"suffix":""}],"container-title":"European Journal of Wood and Wood Products","id":"ITEM-3","issued":{"date-parts":[["2021"]]},"page":"511-526","publisher":"Springer Berlin Heidelberg","title":"The role of lignin in wood working processes using elevated temperatures: an abbreviated literature survey","type":"article-journal","volume":"79"},"uris":["http://www.mendeley.com/documents/?uuid=23d12d3f-77b8-4ffa-a2cc-1dc2bbc993c8"]}],"mendeley":{"formattedCitation":"&lt;sup&gt;77–79&lt;/sup&gt;","plainTextFormattedCitation":"77–79","previouslyFormattedCitation":"&lt;sup&gt;77–79&lt;/sup&gt;"},"properties":{"noteIndex":0},"schema":"https://github.com/citation-style-language/schema/raw/master/csl-citation.json"}</w:instrText>
      </w:r>
      <w:r w:rsidRPr="00B87EE3">
        <w:rPr>
          <w:rFonts w:ascii="Times New Roman" w:hAnsi="Times New Roman" w:cs="Times New Roman"/>
          <w:color w:val="000000" w:themeColor="text1"/>
        </w:rPr>
        <w:fldChar w:fldCharType="separate"/>
      </w:r>
      <w:r w:rsidRPr="00B87EE3">
        <w:rPr>
          <w:rFonts w:ascii="Times New Roman" w:hAnsi="Times New Roman" w:cs="Times New Roman"/>
          <w:noProof/>
          <w:color w:val="000000" w:themeColor="text1"/>
          <w:vertAlign w:val="superscript"/>
        </w:rPr>
        <w:t>77–79</w:t>
      </w:r>
      <w:r w:rsidRPr="00B87EE3">
        <w:rPr>
          <w:rFonts w:ascii="Times New Roman" w:hAnsi="Times New Roman" w:cs="Times New Roman"/>
          <w:color w:val="000000" w:themeColor="text1"/>
        </w:rPr>
        <w:fldChar w:fldCharType="end"/>
      </w:r>
      <w:r w:rsidRPr="00B87EE3">
        <w:rPr>
          <w:rFonts w:ascii="Times New Roman" w:hAnsi="Times New Roman" w:cs="Times New Roman"/>
          <w:color w:val="000000" w:themeColor="text1"/>
        </w:rPr>
        <w:t xml:space="preserve">. Hemicellulose and lignin were selectively removed through a two-step chemical treatment process </w:t>
      </w:r>
      <w:r w:rsidRPr="00B87EE3">
        <w:rPr>
          <w:rFonts w:ascii="Times New Roman" w:hAnsi="Times New Roman" w:cs="Times New Roman"/>
          <w:color w:val="000000" w:themeColor="text1"/>
        </w:rPr>
        <w:fldChar w:fldCharType="begin" w:fldLock="1"/>
      </w:r>
      <w:r w:rsidRPr="00B87EE3">
        <w:rPr>
          <w:rFonts w:ascii="Times New Roman" w:hAnsi="Times New Roman" w:cs="Times New Roman"/>
          <w:color w:val="000000" w:themeColor="text1"/>
        </w:rPr>
        <w:instrText>ADDIN CSL_CITATION {"citationItems":[{"id":"ITEM-1","itemData":{"DOI":"10.1016/j.carbpol.2018.03.017","ISSN":"01448617","abstract":"Agricultural waste corn stover has little economic value. Cellulose was extracted from corn stover by the processes of alkali treatment and delignification, resulting in a &gt; 93% purity. The particle size of the extracted cellulose was reduced by mechanical shearing through high pressure homogenization. When passing through a homogenizer thirty times, the cellulose nanofibril (CNF) can be obtained. The diameters of the CNF ranged between 5 and 50 nm, and the lengths were microns. The mechanical properties of the films, made by corn stover cellulose, with and without high pressure homogenization shearing were evaluated using an Instron instrument. The films made by cellulose without shearing exhibited weaker mechanical properties, while the CNF films exhibited stronger mechanical properties. The linear rheological properties of CNF suspensions were also investigated and results show solid-like viscoelastic behavior. Our findings regarding corn stover CNF are similar to those CNF from other sources reported in the literature.","author":[{"dropping-particle":"","family":"Xu","given":"Jingyuan","non-dropping-particle":"","parse-names":false,"suffix":""},{"dropping-particle":"","family":"Krietemeyer","given":"Elizabeth F.","non-dropping-particle":"","parse-names":false,"suffix":""},{"dropping-particle":"","family":"Boddu","given":"Veera M.","non-dropping-particle":"","parse-names":false,"suffix":""},{"dropping-particle":"","family":"Liu","given":"Sean X.","non-dropping-particle":"","parse-names":false,"suffix":""},{"dropping-particle":"","family":"Liu","given":"Wen Ching","non-dropping-particle":"","parse-names":false,"suffix":""}],"container-title":"Carbohydrate Polymers","id":"ITEM-1","issued":{"date-parts":[["2018"]]},"page":"202-207","publisher":"Elsevier","title":"Production and characterization of cellulose nanofibril (CNF) from agricultural waste corn stover","type":"article-journal","volume":"192"},"uris":["http://www.mendeley.com/documents/?uuid=45f0fe03-e474-48d4-aa0b-c5e6599e3789"]},{"id":"ITEM-2","itemData":{"DOI":"10.1002/mame.200700317","ISSN":"14387492","abstract":"Flexural, impact resistance, tensile, and sound absorption properties of composites from cornhusk fiber (CHF) and PP have been investigated. The effect of holding temperature, CHF length, CHF concentration, and enzyme treatment of CHF on mechanical properties and the effect of the latter two on sound absorption have been studied. Compared with jute/PP composites, CHF/PP composites have similar impact resistance, 33% higher flexural strength, 71% lower flexural modulus, 43% higher tensile strength, 54% lower tensile modulus, and slightly higher noise reduction coefficient. Enzyme treatment of CHF results in increased mechanical and sound absorption properties. © 2008 WILEY-VCH Verlag GmbH &amp; Co. KCaA.","author":[{"dropping-particle":"","family":"Huda","given":"Shah","non-dropping-particle":"","parse-names":false,"suffix":""},{"dropping-particle":"","family":"Yang","given":"Yiqi","non-dropping-particle":"","parse-names":false,"suffix":""}],"container-title":"Macromolecular Materials and Engineering","id":"ITEM-2","issue":"3","issued":{"date-parts":[["2008"]]},"page":"235-243","title":"Chemically extracted cornhusk fibers as reinforcement in light-weight poly(propylene) composites","type":"article-journal","volume":"293"},"uris":["http://www.mendeley.com/documents/?uuid=45e09e7c-be5d-4ef2-a1fe-5b55655b2e17"]},{"id":"ITEM-3","itemData":{"DOI":"10.1038/nature25476","ISSN":"14764687","abstract":"Synthetic structural materials with exceptional mechanical performance suffer from either large weight and adverse environmental impact (for example, steels and alloys) or complex manufacturing processes and thus high cost (for example, polymer-based and biomimetic composites). Natural wood is a low-cost and abundant material and has been used for millennia as a structural material for building and furniture construction. However, the mechanical performance of natural wood (its strength and toughness) is unsatisfactory for many advanced engineering structures and applications. Pre-treatment with steam, heat, ammonia or cold rolling followed by densification has led to the enhanced mechanical performance of natural wood. However, the existing methods result in incomplete densification and lack dimensional stability, particularly in response to humid environments, and wood treated in these ways can expand and weaken. Here we report a simple and effective strategy to transform bulk natural wood directly into a high-performance structural material with a more than tenfold increase in strength, toughness and ballistic resistance and with greater dimensional stability. Our two-step process involves the partial removal of lignin and hemicellulose from the natural wood via a boiling process in an aqueous mixture of NaOH and Na 2 SO 3 followed by hot-pressing, leading to the total collapse of cell walls and the complete densification of the natural wood with highly aligned cellulose nanofibres. This strategy is shown to be universally effective for various species of wood. Our processed wood has a specific strength higher than that of most structural metals and alloys, making it a low-cost, high-performance, lightweight alternative.","author":[{"dropping-particle":"","family":"Song","given":"Jianwei","non-dropping-particle":"","parse-names":false,"suffix":""},{"dropping-particle":"","family":"Chen","given":"Chaoji","non-dropping-particle":"","parse-names":false,"suffix":""},{"dropping-particle":"","family":"Zhu","given":"Shuze","non-dropping-particle":"","parse-names":false,"suffix":""},{"dropping-particle":"","family":"Zhu","given":"Mingwei","non-dropping-particle":"","parse-names":false,"suffix":""},{"dropping-particle":"","family":"Dai","given":"Jiaqi","non-dropping-particle":"","parse-names":false,"suffix":""},{"dropping-particle":"","family":"Ray","given":"Upamanyu","non-dropping-particle":"","parse-names":false,"suffix":""},{"dropping-particle":"","family":"Li","given":"Yiju","non-dropping-particle":"","parse-names":false,"suffix":""},{"dropping-particle":"","family":"Kuang","given":"Yudi","non-dropping-particle":"","parse-names":false,"suffix":""},{"dropping-particle":"","family":"Li","given":"Yongfeng","non-dropping-particle":"","parse-names":false,"suffix":""},{"dropping-particle":"","family":"Quispe","given":"Nelson","non-dropping-particle":"","parse-names":false,"suffix":""},{"dropping-particle":"","family":"Yao","given":"Yonggang","non-dropping-particle":"","parse-names":false,"suffix":""},{"dropping-particle":"","family":"Gong","given":"Amy","non-dropping-particle":"","parse-names":false,"suffix":""},{"dropping-particle":"","family":"Leiste","given":"Ulrich H.","non-dropping-particle":"","parse-names":false,"suffix":""},{"dropping-particle":"","family":"Bruck","given":"Hugh A.","non-dropping-particle":"","parse-names":false,"suffix":""},{"dropping-particle":"","family":"Zhu","given":"J. Y.","non-dropping-particle":"","parse-names":false,"suffix":""},{"dropping-particle":"","family":"Vellore","given":"Azhar","non-dropping-particle":"","parse-names":false,"suffix":""},{"dropping-particle":"","family":"Li","given":"Heng","non-dropping-particle":"","parse-names":false,"suffix":""},{"dropping-particle":"","family":"Minus","given":"Marilyn L.","non-dropping-particle":"","parse-names":false,"suffix":""},{"dropping-particle":"","family":"Jia","given":"Zheng","non-dropping-particle":"","parse-names":false,"suffix":""},{"dropping-particle":"","family":"Martini","given":"Ashlie","non-dropping-particle":"","parse-names":false,"suffix":""},{"dropping-particle":"","family":"Li","given":"Teng","non-dropping-particle":"","parse-names":false,"suffix":""},{"dropping-particle":"","family":"Hu","given":"Liangbing","non-dropping-particle":"","parse-names":false,"suffix":""}],"container-title":"Nature","id":"ITEM-3","issued":{"date-parts":[["2018"]]},"note":"Interesting article. It proposes a novel method to modify natural wood into densified wood by\nremoving lignin (not 100%) and gap (lumen) between cell wall and conducted a\ncritical comparative study of mechanical properties between natural and\ndensified wood. \n\n\nWhether we can take\nhelp from this article for our work. \n\n\n. For developing 3D printable natural material, I assume NO.\n\n\n· For the characterization\nof composite material, I assume YES.\n\n\nThis\narticle considered only natural wood and hasn’t discussed anything about\ncomposite material. I assume we can extent its scope for composite material. We\ncan characterize composite material by its proposed method and do the testing to\ncheck whether material property improve or not.","page":"224-228","publisher":"Nature Publishing Group","title":"Processing bulk natural wood into a high-performance structural material","type":"article-journal","volume":"554"},"uris":["http://www.mendeley.com/documents/?uuid=ec7e3754-7d0f-49bf-b4aa-12c448e2a9e7"]}],"mendeley":{"formattedCitation":"&lt;sup&gt;80–82&lt;/sup&gt;","plainTextFormattedCitation":"80–82","previouslyFormattedCitation":"&lt;sup&gt;80–82&lt;/sup&gt;"},"properties":{"noteIndex":0},"schema":"https://github.com/citation-style-language/schema/raw/master/csl-citation.json"}</w:instrText>
      </w:r>
      <w:r w:rsidRPr="00B87EE3">
        <w:rPr>
          <w:rFonts w:ascii="Times New Roman" w:hAnsi="Times New Roman" w:cs="Times New Roman"/>
          <w:color w:val="000000" w:themeColor="text1"/>
        </w:rPr>
        <w:fldChar w:fldCharType="separate"/>
      </w:r>
      <w:r w:rsidRPr="00B87EE3">
        <w:rPr>
          <w:rFonts w:ascii="Times New Roman" w:hAnsi="Times New Roman" w:cs="Times New Roman"/>
          <w:noProof/>
          <w:color w:val="000000" w:themeColor="text1"/>
          <w:vertAlign w:val="superscript"/>
        </w:rPr>
        <w:t>80–82</w:t>
      </w:r>
      <w:r w:rsidRPr="00B87EE3">
        <w:rPr>
          <w:rFonts w:ascii="Times New Roman" w:hAnsi="Times New Roman" w:cs="Times New Roman"/>
          <w:color w:val="000000" w:themeColor="text1"/>
        </w:rPr>
        <w:fldChar w:fldCharType="end"/>
      </w:r>
      <w:r w:rsidRPr="00B87EE3">
        <w:rPr>
          <w:rFonts w:ascii="Times New Roman" w:hAnsi="Times New Roman" w:cs="Times New Roman"/>
          <w:color w:val="000000" w:themeColor="text1"/>
        </w:rPr>
        <w:t xml:space="preserve"> as shown in Figure </w:t>
      </w:r>
      <w:r w:rsidR="0085173C" w:rsidRPr="00B87EE3">
        <w:rPr>
          <w:rFonts w:ascii="Times New Roman" w:hAnsi="Times New Roman" w:cs="Times New Roman"/>
          <w:color w:val="000000" w:themeColor="text1"/>
        </w:rPr>
        <w:t>3-</w:t>
      </w:r>
      <w:r w:rsidRPr="00B87EE3">
        <w:rPr>
          <w:rFonts w:ascii="Times New Roman" w:hAnsi="Times New Roman" w:cs="Times New Roman"/>
          <w:color w:val="000000" w:themeColor="text1"/>
        </w:rPr>
        <w:t>2c</w:t>
      </w:r>
      <w:r w:rsidR="0085173C" w:rsidRPr="00B87EE3">
        <w:rPr>
          <w:rFonts w:ascii="Times New Roman" w:hAnsi="Times New Roman" w:cs="Times New Roman"/>
          <w:color w:val="000000" w:themeColor="text1"/>
        </w:rPr>
        <w:t>.</w:t>
      </w:r>
      <w:r w:rsidRPr="00B87EE3">
        <w:rPr>
          <w:rFonts w:ascii="Times New Roman" w:hAnsi="Times New Roman" w:cs="Times New Roman"/>
          <w:color w:val="000000" w:themeColor="text1"/>
        </w:rPr>
        <w:t xml:space="preserve"> In the alkalization step, an alkali solution was prepared by dissolving 50 g of sodium hydroxide (NaOH, Sigma-Aldrich) in 1250 ml of DI water. Then the 2 </w:t>
      </w:r>
      <w:proofErr w:type="spellStart"/>
      <w:r w:rsidRPr="00B87EE3">
        <w:rPr>
          <w:rFonts w:ascii="Times New Roman" w:hAnsi="Times New Roman" w:cs="Times New Roman"/>
          <w:color w:val="000000" w:themeColor="text1"/>
        </w:rPr>
        <w:t>wt</w:t>
      </w:r>
      <w:proofErr w:type="spellEnd"/>
      <w:r w:rsidRPr="00B87EE3">
        <w:rPr>
          <w:rFonts w:ascii="Times New Roman" w:hAnsi="Times New Roman" w:cs="Times New Roman"/>
          <w:color w:val="000000" w:themeColor="text1"/>
        </w:rPr>
        <w:t>% powdered corn husks soaked into the alkali solution, heated on a hot plate, and stirred by a magnetic stirrer (</w:t>
      </w:r>
      <w:proofErr w:type="spellStart"/>
      <w:r w:rsidRPr="00B87EE3">
        <w:rPr>
          <w:rFonts w:ascii="Times New Roman" w:hAnsi="Times New Roman" w:cs="Times New Roman"/>
          <w:color w:val="000000" w:themeColor="text1"/>
        </w:rPr>
        <w:t>Firstaden</w:t>
      </w:r>
      <w:proofErr w:type="spellEnd"/>
      <w:r w:rsidRPr="00B87EE3">
        <w:rPr>
          <w:rFonts w:ascii="Times New Roman" w:hAnsi="Times New Roman" w:cs="Times New Roman"/>
          <w:color w:val="000000" w:themeColor="text1"/>
        </w:rPr>
        <w:t xml:space="preserve"> Lab) at 200 rpm for 4 hours at 80</w:t>
      </w:r>
      <w:r w:rsidRPr="00B87EE3">
        <w:rPr>
          <w:rFonts w:ascii="Times New Roman" w:hAnsi="Times New Roman" w:cs="Times New Roman"/>
          <w:color w:val="000000" w:themeColor="text1"/>
          <w:vertAlign w:val="superscript"/>
        </w:rPr>
        <w:t>o</w:t>
      </w:r>
      <w:r w:rsidRPr="00B87EE3">
        <w:rPr>
          <w:rFonts w:ascii="Times New Roman" w:hAnsi="Times New Roman" w:cs="Times New Roman"/>
          <w:color w:val="000000" w:themeColor="text1"/>
        </w:rPr>
        <w:t xml:space="preserve">C. The resultant solution was thoroughly washed with DI water to achieve a pH of 7. The suspension was then centrifuged (Ohaus FC5706) at 2000 rpm for 10 minutes and dried </w:t>
      </w:r>
      <w:r w:rsidR="0085173C" w:rsidRPr="00B87EE3">
        <w:rPr>
          <w:rFonts w:ascii="Times New Roman" w:hAnsi="Times New Roman" w:cs="Times New Roman"/>
          <w:color w:val="000000" w:themeColor="text1"/>
        </w:rPr>
        <w:t>in</w:t>
      </w:r>
      <w:r w:rsidRPr="00B87EE3">
        <w:rPr>
          <w:rFonts w:ascii="Times New Roman" w:hAnsi="Times New Roman" w:cs="Times New Roman"/>
          <w:color w:val="000000" w:themeColor="text1"/>
        </w:rPr>
        <w:t xml:space="preserve"> ambient conditions. Afterwards, alkali treated fibers were delignified by a solution made of 4% (w/v) sodium chloride (NaCl, </w:t>
      </w:r>
      <w:proofErr w:type="spellStart"/>
      <w:r w:rsidRPr="00B87EE3">
        <w:rPr>
          <w:rFonts w:ascii="Times New Roman" w:hAnsi="Times New Roman" w:cs="Times New Roman"/>
          <w:color w:val="000000" w:themeColor="text1"/>
        </w:rPr>
        <w:t>Milipore</w:t>
      </w:r>
      <w:proofErr w:type="spellEnd"/>
      <w:r w:rsidRPr="00B87EE3">
        <w:rPr>
          <w:rFonts w:ascii="Times New Roman" w:hAnsi="Times New Roman" w:cs="Times New Roman"/>
          <w:color w:val="000000" w:themeColor="text1"/>
        </w:rPr>
        <w:t xml:space="preserve">-Sigma) and 4% (v/v) acetic acid (CH₃COOH, </w:t>
      </w:r>
      <w:proofErr w:type="spellStart"/>
      <w:r w:rsidRPr="00B87EE3">
        <w:rPr>
          <w:rFonts w:ascii="Times New Roman" w:hAnsi="Times New Roman" w:cs="Times New Roman"/>
          <w:color w:val="000000" w:themeColor="text1"/>
        </w:rPr>
        <w:t>Milipore</w:t>
      </w:r>
      <w:proofErr w:type="spellEnd"/>
      <w:r w:rsidRPr="00B87EE3">
        <w:rPr>
          <w:rFonts w:ascii="Times New Roman" w:hAnsi="Times New Roman" w:cs="Times New Roman"/>
          <w:color w:val="000000" w:themeColor="text1"/>
        </w:rPr>
        <w:t>-Sigma) in 625 ml DI water. Then the delignified suspension was mixed by a magnetic stirrer at 200 rpm for 24 hours at 30</w:t>
      </w:r>
      <w:r w:rsidRPr="00B87EE3">
        <w:rPr>
          <w:rFonts w:ascii="Times New Roman" w:hAnsi="Times New Roman" w:cs="Times New Roman"/>
          <w:color w:val="000000" w:themeColor="text1"/>
          <w:vertAlign w:val="superscript"/>
        </w:rPr>
        <w:t>o</w:t>
      </w:r>
      <w:r w:rsidRPr="00B87EE3">
        <w:rPr>
          <w:rFonts w:ascii="Times New Roman" w:hAnsi="Times New Roman" w:cs="Times New Roman"/>
          <w:color w:val="000000" w:themeColor="text1"/>
        </w:rPr>
        <w:t xml:space="preserve">C. After delignification, the resultant solution was washed thoroughly with DI water until pH </w:t>
      </w:r>
      <w:r w:rsidR="0085173C" w:rsidRPr="00B87EE3">
        <w:rPr>
          <w:rFonts w:ascii="Times New Roman" w:hAnsi="Times New Roman" w:cs="Times New Roman"/>
          <w:color w:val="000000" w:themeColor="text1"/>
        </w:rPr>
        <w:t>became</w:t>
      </w:r>
      <w:r w:rsidRPr="00B87EE3">
        <w:rPr>
          <w:rFonts w:ascii="Times New Roman" w:hAnsi="Times New Roman" w:cs="Times New Roman"/>
          <w:color w:val="000000" w:themeColor="text1"/>
        </w:rPr>
        <w:t xml:space="preserve"> 7. After being washed thoroughly, cellulose fibers (CF) were centrifuged (Ohaus FC5706) at 2000 </w:t>
      </w:r>
      <w:r w:rsidRPr="00B87EE3">
        <w:rPr>
          <w:rFonts w:ascii="Times New Roman" w:hAnsi="Times New Roman" w:cs="Times New Roman"/>
          <w:color w:val="000000" w:themeColor="text1"/>
        </w:rPr>
        <w:lastRenderedPageBreak/>
        <w:t xml:space="preserve">rpm for 10 minutes and dried in a </w:t>
      </w:r>
      <w:proofErr w:type="gramStart"/>
      <w:r w:rsidRPr="00B87EE3">
        <w:rPr>
          <w:rFonts w:ascii="Times New Roman" w:hAnsi="Times New Roman" w:cs="Times New Roman"/>
          <w:color w:val="000000" w:themeColor="text1"/>
        </w:rPr>
        <w:t>freeze dryer</w:t>
      </w:r>
      <w:proofErr w:type="gramEnd"/>
      <w:r w:rsidRPr="00B87EE3">
        <w:rPr>
          <w:rFonts w:ascii="Times New Roman" w:hAnsi="Times New Roman" w:cs="Times New Roman"/>
          <w:color w:val="000000" w:themeColor="text1"/>
        </w:rPr>
        <w:t xml:space="preserve"> (Harvest Right, HRFD-Med-SCI).</w:t>
      </w:r>
      <w:bookmarkStart w:id="72" w:name="_Toc163469112"/>
      <w:bookmarkEnd w:id="71"/>
    </w:p>
    <w:p w14:paraId="469DD5A5" w14:textId="122D2335" w:rsidR="00D50379" w:rsidRPr="004B2847" w:rsidRDefault="005D7891" w:rsidP="00F44599">
      <w:pPr>
        <w:pStyle w:val="Heading3"/>
        <w:keepNext w:val="0"/>
        <w:keepLines w:val="0"/>
        <w:widowControl w:val="0"/>
        <w:ind w:left="0" w:firstLine="0"/>
        <w:rPr>
          <w:rFonts w:ascii="Times New Roman" w:eastAsiaTheme="minorHAnsi" w:hAnsi="Times New Roman" w:cs="Times New Roman"/>
          <w:b/>
          <w:color w:val="000000" w:themeColor="text1"/>
        </w:rPr>
      </w:pPr>
      <w:bookmarkStart w:id="73" w:name="_Toc163919233"/>
      <w:r w:rsidRPr="004B2847">
        <w:rPr>
          <w:rStyle w:val="Heading3Char"/>
          <w:rFonts w:ascii="Times New Roman" w:hAnsi="Times New Roman" w:cs="Times New Roman"/>
          <w:i/>
          <w:color w:val="000000" w:themeColor="text1"/>
        </w:rPr>
        <w:t>Printable ink formulation:</w:t>
      </w:r>
      <w:bookmarkEnd w:id="72"/>
      <w:r w:rsidRPr="004B2847">
        <w:rPr>
          <w:rFonts w:ascii="Times New Roman" w:hAnsi="Times New Roman"/>
          <w:b/>
          <w:bCs/>
          <w:color w:val="000000" w:themeColor="text1"/>
        </w:rPr>
        <w:t xml:space="preserve"> </w:t>
      </w:r>
      <w:r w:rsidRPr="004B2847">
        <w:rPr>
          <w:rFonts w:ascii="Times New Roman" w:hAnsi="Times New Roman"/>
          <w:color w:val="000000" w:themeColor="text1"/>
        </w:rPr>
        <w:t>Inks were formulated as a mixture of corn starch (amylopectin, Waxy Maize, Now Sports</w:t>
      </w:r>
      <w:r w:rsidRPr="004B2847">
        <w:rPr>
          <w:rFonts w:ascii="Times New Roman" w:hAnsi="Times New Roman"/>
          <w:color w:val="000000" w:themeColor="text1"/>
          <w:vertAlign w:val="superscript"/>
        </w:rPr>
        <w:t>®</w:t>
      </w:r>
      <w:r w:rsidRPr="004B2847">
        <w:rPr>
          <w:rFonts w:ascii="Times New Roman" w:hAnsi="Times New Roman"/>
          <w:color w:val="000000" w:themeColor="text1"/>
        </w:rPr>
        <w:t xml:space="preserve">), cellulose fibers, and water. The corn starch and water first mixed with the ratio given in </w:t>
      </w:r>
      <w:r w:rsidRPr="004B2847">
        <w:rPr>
          <w:rFonts w:ascii="Times New Roman" w:hAnsi="Times New Roman"/>
          <w:bCs/>
          <w:color w:val="000000" w:themeColor="text1"/>
        </w:rPr>
        <w:t>Table 1</w:t>
      </w:r>
      <w:r w:rsidRPr="004B2847">
        <w:rPr>
          <w:rFonts w:ascii="Times New Roman" w:hAnsi="Times New Roman"/>
          <w:color w:val="000000" w:themeColor="text1"/>
        </w:rPr>
        <w:t xml:space="preserve"> at 1800 rpm for 3 minutes under vacuum using a mixer (</w:t>
      </w:r>
      <w:proofErr w:type="spellStart"/>
      <w:r w:rsidRPr="004B2847">
        <w:rPr>
          <w:rFonts w:ascii="Times New Roman" w:hAnsi="Times New Roman"/>
          <w:color w:val="000000" w:themeColor="text1"/>
        </w:rPr>
        <w:t>Flacktek</w:t>
      </w:r>
      <w:proofErr w:type="spellEnd"/>
      <w:r w:rsidRPr="004B2847">
        <w:rPr>
          <w:rFonts w:ascii="Times New Roman" w:hAnsi="Times New Roman"/>
          <w:color w:val="000000" w:themeColor="text1"/>
          <w:vertAlign w:val="superscript"/>
        </w:rPr>
        <w:t>®</w:t>
      </w:r>
      <w:r w:rsidRPr="004B2847">
        <w:rPr>
          <w:rFonts w:ascii="Times New Roman" w:hAnsi="Times New Roman"/>
          <w:color w:val="000000" w:themeColor="text1"/>
        </w:rPr>
        <w:t>, DAC 400.2 VAC). Then thermal treatments of the inks were carried out in a drying oven (Huanghua Faithful Instrument Co., LTD) at 120</w:t>
      </w:r>
      <w:r w:rsidRPr="004B2847">
        <w:rPr>
          <w:rFonts w:ascii="Times New Roman" w:hAnsi="Times New Roman"/>
          <w:color w:val="000000" w:themeColor="text1"/>
          <w:vertAlign w:val="superscript"/>
        </w:rPr>
        <w:t>o</w:t>
      </w:r>
      <w:r w:rsidRPr="004B2847">
        <w:rPr>
          <w:rFonts w:ascii="Times New Roman" w:hAnsi="Times New Roman"/>
          <w:color w:val="000000" w:themeColor="text1"/>
        </w:rPr>
        <w:t>C for 6, 8, 10, 12, and 14 minutes, respectively. This preheating treatment led to the gelatinization of amylopectin, i.e. the helix side chains expanded into gel balls and exposing hydrogen bond positions</w:t>
      </w:r>
      <w:r w:rsidRPr="004B2847">
        <w:rPr>
          <w:rFonts w:ascii="Times New Roman" w:hAnsi="Times New Roman"/>
          <w:color w:val="000000" w:themeColor="text1"/>
        </w:rPr>
        <w:fldChar w:fldCharType="begin" w:fldLock="1"/>
      </w:r>
      <w:r w:rsidRPr="004B2847">
        <w:rPr>
          <w:rFonts w:ascii="Times New Roman" w:hAnsi="Times New Roman"/>
          <w:color w:val="000000" w:themeColor="text1"/>
        </w:rPr>
        <w:instrText>ADDIN CSL_CITATION {"citationItems":[{"id":"ITEM-1","itemData":{"DOI":"10.1016/j.aiepr.2019.11.003","ISSN":"25425048","abstract":"This paper reviews the recent development of starch-based materials, including both fundamental and application researches. In order to overcome the weakness of pure starch-based materials, such as lower mechanical properties found in natural polymers and moisture sensitivity, various blends and composites have been developed in the last two decades. In practical, incorporation of any additives is sensitive in developing fully biodegradable starch-based materials. Furthermore, safety issues will be considered as priority regarding any additives for food packaging applications. Based on these concerns, various natural filler and edible reinforce agents, such as natural fibers, starch or cellulous crystals, and laver, have been used in starch-based materials. So-called self-reinforced techniques, reinforcing starch matrix by modified starch particles, have also been used in developing starch-based composites. During developing starch-based foams the unique function of water, acts as both plasticizer and blow agent for starch-based foam, has been systematically studied. So far, various conventional processing techniques such as extrusion, injection, compression molding, casting and foaming, as well as some new techniques such as reactive extrusion, have been adapted for processing starch-based polymeric materials. Various starch-based products have been developed and commercialized.","author":[{"dropping-particle":"","family":"Jiang","given":"Tianyu","non-dropping-particle":"","parse-names":false,"suffix":""},{"dropping-particle":"","family":"Duan","given":"Qingfei","non-dropping-particle":"","parse-names":false,"suffix":""},{"dropping-particle":"","family":"Zhu","given":"Jian","non-dropping-particle":"","parse-names":false,"suffix":""},{"dropping-particle":"","family":"Liu","given":"Hongsheng","non-dropping-particle":"","parse-names":false,"suffix":""},{"dropping-particle":"","family":"Yu","given":"Long","non-dropping-particle":"","parse-names":false,"suffix":""}],"container-title":"Advanced Industrial and Engineering Polymer Research","id":"ITEM-1","issue":"1","issued":{"date-parts":[["2020"]]},"page":"8-18","publisher":"Elsevier Ltd","title":"Starch-based biodegradable materials: Challenges and opportunities","type":"article-journal","volume":"3"},"uris":["http://www.mendeley.com/documents/?uuid=c68e7572-9788-421c-9018-1a57e0617ca9"]},{"id":"ITEM-2","itemData":{"DOI":"10.1002/admt.201900521","ISSN":"2365-709X","abstract":"Many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Technologies","id":"ITEM-2","issue":"11","issued":{"date-parts":[["2019"]]},"page":"1900521","title":"3D Printing of Amylopectin-Based Natural Fiber Composites","type":"article-journal","volume":"4"},"uris":["http://www.mendeley.com/documents/?uuid=17c02304-9ebb-4f03-bfd4-c0e13b54194f"]},{"id":"ITEM-3","itemData":{"DOI":"10.1007/s10853-005-5694-1","ISSN":"00222461","abstract":"Effect of orientation on microstructure and mechanical properties of thermoplastic starches with different amylose/amylopectin ratios was studied to understand the relationship between structure and properties in starch-based materials. Hydrogen bonds and the highly branched microstructure in amylopectin resist the orientation of the polymer chains. The unique microstructures of amylopectin form gel-balls and super-globes after gelatinization. A gel-ball contains mainly the chains from same sub-main chain in amylopectin, and remains in regular pattern and keeps a certain \"memory\". The gel-balls and super-globes can be deformed under shear stress. However, the deformation does not alter the orientation ofthe polymer chains inside the gel-balls significantly. Orientation increases both modulus and yield stress but decreases the elongation, which is mainly contributed to by the orientation of amorphous phase. The oriented super-globe has large interior stress after retrogradation (crystallization) that results in micro-cracks and poor mechanical properties. © 2005 Springer Science + Business Media, Inc.","author":[{"dropping-particle":"","family":"Yu","given":"Long","non-dropping-particle":"","parse-names":false,"suffix":""},{"dropping-particle":"","family":"Christie","given":"G.","non-dropping-particle":"","parse-names":false,"suffix":""}],"container-title":"Journal of Materials Science","id":"ITEM-3","issued":{"date-parts":[["2005"]]},"page":"111-116","title":"Microstructure and mechanical properties of orientated thermoplastic starches","type":"article-journal","volume":"40"},"uris":["http://www.mendeley.com/documents/?uuid=e9106335-0967-4dc1-85a5-93d2e47a87bb"]},{"id":"ITEM-4","itemData":{"DOI":"10.1016/j.carbpol.2006.01.026","ISSN":"01448617","abstract":"Gelatinization behaviours of cornstarch with different amylose/amylopectin content (waxy: 0/100, maize: 23/77, Gelose 50: 50/50 and Gelose 80: 80/20) were systematically studied by DSC using stainless steel high pressure pan as functions of water content (9-75%) and temperature (0-200 °C). The number of endotherm and enthalpy of gelatinization depend on amylose/amylopectin, moisture and lipid content. A unique endotherm for the high amylose starch Gelose 80 was detected and labelled as M3. Gelatinization endotherms G, Ml and M2 in different cornstarches showed similar thermal behaviours and variation patterns. The enthalpy of gelatinization was calculated individually and through summarization of all the gelatinization endotherms. The gelatinization enthalpy of amylopectin rich starch is higher than that of amylose rich starch. Total enthalpy of gelatinization increased with increasing amylopectin and water contents. © 2006 Elsevier Ltd. All rights reserved.","author":[{"dropping-particle":"","family":"Liu","given":"Hongsheng","non-dropping-particle":"","parse-names":false,"suffix":""},{"dropping-particle":"","family":"Yu","given":"Long","non-dropping-particle":"","parse-names":false,"suffix":""},{"dropping-particle":"","family":"Xie","given":"Fengwei","non-dropping-particle":"","parse-names":false,"suffix":""},{"dropping-particle":"","family":"Chen","given":"Ling","non-dropping-particle":"","parse-names":false,"suffix":""}],"container-title":"Carbohydrate Polymers","id":"ITEM-4","issue":"3","issued":{"date-parts":[["2006"]]},"page":"357-363","title":"Gelatinization of cornstarch with different amylose/amylopectin content","type":"article-journal","volume":"65"},"uris":["http://www.mendeley.com/documents/?uuid=35b502a0-cfdf-4ef7-b21a-a015b4c982de"]}],"mendeley":{"formattedCitation":"&lt;sup&gt;11,35,74,75&lt;/sup&gt;","plainTextFormattedCitation":"11,35,74,75","previouslyFormattedCitation":"&lt;sup&gt;11,35,74,75&lt;/sup&gt;"},"properties":{"noteIndex":0},"schema":"https://github.com/citation-style-language/schema/raw/master/csl-citation.json"}</w:instrText>
      </w:r>
      <w:r w:rsidRPr="004B2847">
        <w:rPr>
          <w:rFonts w:ascii="Times New Roman" w:hAnsi="Times New Roman"/>
          <w:color w:val="000000" w:themeColor="text1"/>
        </w:rPr>
        <w:fldChar w:fldCharType="separate"/>
      </w:r>
      <w:r w:rsidRPr="004B2847">
        <w:rPr>
          <w:rFonts w:ascii="Times New Roman" w:hAnsi="Times New Roman"/>
          <w:noProof/>
          <w:color w:val="000000" w:themeColor="text1"/>
          <w:vertAlign w:val="superscript"/>
        </w:rPr>
        <w:t>11,35,74,75</w:t>
      </w:r>
      <w:r w:rsidRPr="004B2847">
        <w:rPr>
          <w:rFonts w:ascii="Times New Roman" w:hAnsi="Times New Roman"/>
          <w:color w:val="000000" w:themeColor="text1"/>
        </w:rPr>
        <w:fldChar w:fldCharType="end"/>
      </w:r>
      <w:r w:rsidR="0085173C" w:rsidRPr="004B2847">
        <w:rPr>
          <w:rFonts w:ascii="Times New Roman" w:hAnsi="Times New Roman"/>
          <w:color w:val="000000" w:themeColor="text1"/>
        </w:rPr>
        <w:t xml:space="preserve"> (Figure 3-1b)</w:t>
      </w:r>
      <w:r w:rsidRPr="004B2847">
        <w:rPr>
          <w:rFonts w:ascii="Times New Roman" w:hAnsi="Times New Roman"/>
          <w:color w:val="000000" w:themeColor="text1"/>
        </w:rPr>
        <w:t xml:space="preserve"> After heating, 10wt% of cellulose fibers were added into the gelatinized corn starch in the ratio shown in Table 1.</w:t>
      </w:r>
      <w:r w:rsidR="004C4C0F" w:rsidRPr="004B2847">
        <w:rPr>
          <w:rFonts w:ascii="Times New Roman" w:hAnsi="Times New Roman"/>
          <w:color w:val="000000" w:themeColor="text1"/>
        </w:rPr>
        <w:t xml:space="preserve"> Finally, the composites were mixed at 2000 rpm for 2 min and 1500 rpm for 2 min in the mixer. We also developed inks with different cellulose fiber loading as shown in Table 2 with preheating temperature of 120</w:t>
      </w:r>
      <w:r w:rsidR="004C4C0F" w:rsidRPr="004B2847">
        <w:rPr>
          <w:rFonts w:ascii="Times New Roman" w:hAnsi="Times New Roman"/>
          <w:color w:val="000000" w:themeColor="text1"/>
          <w:vertAlign w:val="superscript"/>
        </w:rPr>
        <w:t>o</w:t>
      </w:r>
      <w:r w:rsidR="004C4C0F" w:rsidRPr="004B2847">
        <w:rPr>
          <w:rFonts w:ascii="Times New Roman" w:hAnsi="Times New Roman"/>
          <w:color w:val="000000" w:themeColor="text1"/>
        </w:rPr>
        <w:t>C for 10 minutes.</w:t>
      </w:r>
      <w:bookmarkEnd w:id="73"/>
    </w:p>
    <w:p w14:paraId="268EED01" w14:textId="3F0D47DF" w:rsidR="00F44599" w:rsidRDefault="00C013E5" w:rsidP="00FA001D">
      <w:pPr>
        <w:pStyle w:val="Caption"/>
      </w:pPr>
      <w:r w:rsidRPr="00EE7EA8">
        <w:rPr>
          <w:b/>
          <w:bCs/>
        </w:rPr>
        <w:t xml:space="preserve">Table </w:t>
      </w:r>
      <w:r w:rsidRPr="00EE7EA8">
        <w:rPr>
          <w:b/>
          <w:bCs/>
        </w:rPr>
        <w:fldChar w:fldCharType="begin"/>
      </w:r>
      <w:r w:rsidRPr="00EE7EA8">
        <w:rPr>
          <w:b/>
          <w:bCs/>
        </w:rPr>
        <w:instrText xml:space="preserve"> SEQ Table \* ARABIC </w:instrText>
      </w:r>
      <w:r w:rsidRPr="00EE7EA8">
        <w:rPr>
          <w:b/>
          <w:bCs/>
        </w:rPr>
        <w:fldChar w:fldCharType="separate"/>
      </w:r>
      <w:r w:rsidR="00B46F1E" w:rsidRPr="00EE7EA8">
        <w:rPr>
          <w:b/>
          <w:bCs/>
          <w:noProof/>
        </w:rPr>
        <w:t>1</w:t>
      </w:r>
      <w:r w:rsidRPr="00EE7EA8">
        <w:rPr>
          <w:b/>
          <w:bCs/>
        </w:rPr>
        <w:fldChar w:fldCharType="end"/>
      </w:r>
      <w:r>
        <w:t xml:space="preserve">: </w:t>
      </w:r>
      <w:r w:rsidR="00F44599" w:rsidRPr="00CF3C6D">
        <w:t>Ink formula as a function of preheating condition for CS-CF10 ink.</w:t>
      </w:r>
    </w:p>
    <w:tbl>
      <w:tblPr>
        <w:tblStyle w:val="PlainTable2"/>
        <w:tblW w:w="9362" w:type="dxa"/>
        <w:tblLook w:val="04A0" w:firstRow="1" w:lastRow="0" w:firstColumn="1" w:lastColumn="0" w:noHBand="0" w:noVBand="1"/>
      </w:tblPr>
      <w:tblGrid>
        <w:gridCol w:w="2515"/>
        <w:gridCol w:w="2165"/>
        <w:gridCol w:w="1893"/>
        <w:gridCol w:w="2789"/>
      </w:tblGrid>
      <w:tr w:rsidR="00B87EE3" w:rsidRPr="00B87EE3" w14:paraId="4AD143E8" w14:textId="77777777" w:rsidTr="00E442A3">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47182AFA" w14:textId="265C2AFF" w:rsidR="00C13F1F" w:rsidRPr="00B87EE3" w:rsidRDefault="00C13F1F" w:rsidP="004C4C0F">
            <w:pPr>
              <w:pStyle w:val="TAMainText"/>
              <w:spacing w:line="300" w:lineRule="auto"/>
              <w:ind w:firstLine="0"/>
              <w:jc w:val="center"/>
              <w:rPr>
                <w:rFonts w:ascii="Times New Roman" w:hAnsi="Times New Roman"/>
                <w:i/>
                <w:iCs/>
                <w:color w:val="000000" w:themeColor="text1"/>
                <w:szCs w:val="24"/>
              </w:rPr>
            </w:pPr>
            <w:r w:rsidRPr="00B87EE3">
              <w:rPr>
                <w:rFonts w:ascii="Times New Roman" w:hAnsi="Times New Roman"/>
                <w:i/>
                <w:iCs/>
                <w:color w:val="000000" w:themeColor="text1"/>
                <w:szCs w:val="24"/>
              </w:rPr>
              <w:t>Preheating time (min)</w:t>
            </w:r>
          </w:p>
        </w:tc>
        <w:tc>
          <w:tcPr>
            <w:tcW w:w="2165" w:type="dxa"/>
            <w:vAlign w:val="center"/>
          </w:tcPr>
          <w:p w14:paraId="053599A2" w14:textId="59C2EA91" w:rsidR="00C13F1F" w:rsidRPr="00B87EE3" w:rsidRDefault="00C13F1F" w:rsidP="004C4C0F">
            <w:pPr>
              <w:pStyle w:val="TAMainText"/>
              <w:spacing w:line="30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themeColor="text1"/>
                <w:szCs w:val="24"/>
              </w:rPr>
            </w:pPr>
            <w:r w:rsidRPr="00B87EE3">
              <w:rPr>
                <w:rFonts w:ascii="Times New Roman" w:hAnsi="Times New Roman"/>
                <w:i/>
                <w:iCs/>
                <w:color w:val="000000" w:themeColor="text1"/>
                <w:szCs w:val="24"/>
              </w:rPr>
              <w:t>Corn Starch</w:t>
            </w:r>
            <w:r w:rsidR="00E442A3" w:rsidRPr="00B87EE3">
              <w:rPr>
                <w:rFonts w:ascii="Times New Roman" w:hAnsi="Times New Roman"/>
                <w:i/>
                <w:iCs/>
                <w:color w:val="000000" w:themeColor="text1"/>
                <w:szCs w:val="24"/>
              </w:rPr>
              <w:t>,</w:t>
            </w:r>
            <w:r w:rsidRPr="00B87EE3">
              <w:rPr>
                <w:rFonts w:ascii="Times New Roman" w:hAnsi="Times New Roman"/>
                <w:i/>
                <w:iCs/>
                <w:color w:val="000000" w:themeColor="text1"/>
                <w:szCs w:val="24"/>
              </w:rPr>
              <w:t xml:space="preserve"> (g)</w:t>
            </w:r>
          </w:p>
        </w:tc>
        <w:tc>
          <w:tcPr>
            <w:tcW w:w="1893" w:type="dxa"/>
            <w:vAlign w:val="center"/>
          </w:tcPr>
          <w:p w14:paraId="74538309" w14:textId="0E799A5E" w:rsidR="00C13F1F" w:rsidRPr="00B87EE3" w:rsidRDefault="00C13F1F" w:rsidP="004C4C0F">
            <w:pPr>
              <w:pStyle w:val="TAMainText"/>
              <w:spacing w:line="30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themeColor="text1"/>
                <w:szCs w:val="24"/>
              </w:rPr>
            </w:pPr>
            <w:r w:rsidRPr="00B87EE3">
              <w:rPr>
                <w:rFonts w:ascii="Times New Roman" w:hAnsi="Times New Roman"/>
                <w:i/>
                <w:iCs/>
                <w:color w:val="000000" w:themeColor="text1"/>
                <w:szCs w:val="24"/>
              </w:rPr>
              <w:t>Water (g)</w:t>
            </w:r>
          </w:p>
        </w:tc>
        <w:tc>
          <w:tcPr>
            <w:tcW w:w="2789" w:type="dxa"/>
            <w:vAlign w:val="center"/>
          </w:tcPr>
          <w:p w14:paraId="42D6F066" w14:textId="25AD9372" w:rsidR="00C13F1F" w:rsidRPr="00B87EE3" w:rsidRDefault="00C13F1F" w:rsidP="004C4C0F">
            <w:pPr>
              <w:pStyle w:val="TAMainText"/>
              <w:spacing w:line="30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themeColor="text1"/>
                <w:szCs w:val="24"/>
              </w:rPr>
            </w:pPr>
            <w:r w:rsidRPr="00B87EE3">
              <w:rPr>
                <w:rFonts w:ascii="Times New Roman" w:hAnsi="Times New Roman"/>
                <w:i/>
                <w:iCs/>
                <w:color w:val="000000" w:themeColor="text1"/>
                <w:szCs w:val="24"/>
              </w:rPr>
              <w:t>Cellulose Fiber</w:t>
            </w:r>
            <w:r w:rsidR="00E442A3" w:rsidRPr="00B87EE3">
              <w:rPr>
                <w:rFonts w:ascii="Times New Roman" w:hAnsi="Times New Roman"/>
                <w:i/>
                <w:iCs/>
                <w:color w:val="000000" w:themeColor="text1"/>
                <w:szCs w:val="24"/>
              </w:rPr>
              <w:t>,</w:t>
            </w:r>
            <w:r w:rsidRPr="00B87EE3">
              <w:rPr>
                <w:rFonts w:ascii="Times New Roman" w:hAnsi="Times New Roman"/>
                <w:i/>
                <w:iCs/>
                <w:color w:val="000000" w:themeColor="text1"/>
                <w:szCs w:val="24"/>
              </w:rPr>
              <w:t xml:space="preserve"> (g)</w:t>
            </w:r>
          </w:p>
        </w:tc>
      </w:tr>
      <w:tr w:rsidR="00B87EE3" w:rsidRPr="00B87EE3" w14:paraId="46C799B8" w14:textId="77777777" w:rsidTr="00E442A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592706BA" w14:textId="4ACB73EB" w:rsidR="00C13F1F" w:rsidRPr="00B87EE3" w:rsidRDefault="00C13F1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6</w:t>
            </w:r>
          </w:p>
        </w:tc>
        <w:tc>
          <w:tcPr>
            <w:tcW w:w="2165" w:type="dxa"/>
            <w:vMerge w:val="restart"/>
            <w:vAlign w:val="center"/>
          </w:tcPr>
          <w:p w14:paraId="4939F98B" w14:textId="69E68AC6" w:rsidR="00C13F1F" w:rsidRPr="00B87EE3" w:rsidRDefault="0038309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6</w:t>
            </w:r>
          </w:p>
        </w:tc>
        <w:tc>
          <w:tcPr>
            <w:tcW w:w="1893" w:type="dxa"/>
            <w:vAlign w:val="center"/>
          </w:tcPr>
          <w:p w14:paraId="50271985" w14:textId="18A3927B" w:rsidR="00C13F1F" w:rsidRPr="00B87EE3" w:rsidRDefault="00C13F1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7</w:t>
            </w:r>
          </w:p>
        </w:tc>
        <w:tc>
          <w:tcPr>
            <w:tcW w:w="2789" w:type="dxa"/>
            <w:vMerge w:val="restart"/>
            <w:vAlign w:val="center"/>
          </w:tcPr>
          <w:p w14:paraId="070ADCDC" w14:textId="10CA08D9" w:rsidR="00C13F1F" w:rsidRPr="00B87EE3" w:rsidRDefault="00C13F1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0.63</w:t>
            </w:r>
          </w:p>
        </w:tc>
      </w:tr>
      <w:tr w:rsidR="00B87EE3" w:rsidRPr="00B87EE3" w14:paraId="0908208A" w14:textId="77777777" w:rsidTr="00E442A3">
        <w:trPr>
          <w:trHeight w:val="144"/>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726111B7" w14:textId="7A2ADFB3" w:rsidR="00C13F1F" w:rsidRPr="00B87EE3" w:rsidRDefault="00C13F1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8</w:t>
            </w:r>
          </w:p>
        </w:tc>
        <w:tc>
          <w:tcPr>
            <w:tcW w:w="2165" w:type="dxa"/>
            <w:vMerge/>
            <w:vAlign w:val="center"/>
          </w:tcPr>
          <w:p w14:paraId="10F18C93" w14:textId="77777777" w:rsidR="00C13F1F" w:rsidRPr="00B87EE3" w:rsidRDefault="00C13F1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tc>
        <w:tc>
          <w:tcPr>
            <w:tcW w:w="1893" w:type="dxa"/>
            <w:vAlign w:val="center"/>
          </w:tcPr>
          <w:p w14:paraId="1DAA96E1" w14:textId="100511D6" w:rsidR="00C13F1F" w:rsidRPr="00B87EE3" w:rsidRDefault="00C13F1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7.5</w:t>
            </w:r>
          </w:p>
        </w:tc>
        <w:tc>
          <w:tcPr>
            <w:tcW w:w="2789" w:type="dxa"/>
            <w:vMerge/>
            <w:vAlign w:val="center"/>
          </w:tcPr>
          <w:p w14:paraId="346B0769" w14:textId="77777777" w:rsidR="00C13F1F" w:rsidRPr="00B87EE3" w:rsidRDefault="00C13F1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tc>
      </w:tr>
      <w:tr w:rsidR="00B87EE3" w:rsidRPr="00B87EE3" w14:paraId="66FDFCDC" w14:textId="77777777" w:rsidTr="00E442A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7D4F5FF" w14:textId="15442EDB" w:rsidR="00C13F1F" w:rsidRPr="00B87EE3" w:rsidRDefault="00C13F1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10</w:t>
            </w:r>
          </w:p>
        </w:tc>
        <w:tc>
          <w:tcPr>
            <w:tcW w:w="2165" w:type="dxa"/>
            <w:vMerge/>
            <w:vAlign w:val="center"/>
          </w:tcPr>
          <w:p w14:paraId="5FEE0363" w14:textId="77777777" w:rsidR="00C13F1F" w:rsidRPr="00B87EE3" w:rsidRDefault="00C13F1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p>
        </w:tc>
        <w:tc>
          <w:tcPr>
            <w:tcW w:w="1893" w:type="dxa"/>
            <w:vAlign w:val="center"/>
          </w:tcPr>
          <w:p w14:paraId="4904DF4E" w14:textId="2D89FBF6" w:rsidR="00C13F1F" w:rsidRPr="00B87EE3" w:rsidRDefault="00C13F1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8</w:t>
            </w:r>
          </w:p>
        </w:tc>
        <w:tc>
          <w:tcPr>
            <w:tcW w:w="2789" w:type="dxa"/>
            <w:vMerge/>
            <w:vAlign w:val="center"/>
          </w:tcPr>
          <w:p w14:paraId="5AF79438" w14:textId="77777777" w:rsidR="00C13F1F" w:rsidRPr="00B87EE3" w:rsidRDefault="00C13F1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p>
        </w:tc>
      </w:tr>
      <w:tr w:rsidR="00B87EE3" w:rsidRPr="00B87EE3" w14:paraId="16B3F029" w14:textId="77777777" w:rsidTr="00E442A3">
        <w:trPr>
          <w:trHeight w:val="144"/>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38DA7FEE" w14:textId="162441D5" w:rsidR="00C13F1F" w:rsidRPr="00B87EE3" w:rsidRDefault="00C13F1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12</w:t>
            </w:r>
          </w:p>
        </w:tc>
        <w:tc>
          <w:tcPr>
            <w:tcW w:w="2165" w:type="dxa"/>
            <w:vMerge/>
            <w:vAlign w:val="center"/>
          </w:tcPr>
          <w:p w14:paraId="316A988A" w14:textId="77777777" w:rsidR="00C13F1F" w:rsidRPr="00B87EE3" w:rsidRDefault="00C13F1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tc>
        <w:tc>
          <w:tcPr>
            <w:tcW w:w="1893" w:type="dxa"/>
            <w:vAlign w:val="center"/>
          </w:tcPr>
          <w:p w14:paraId="616AC01F" w14:textId="2193CF35" w:rsidR="00C13F1F" w:rsidRPr="00B87EE3" w:rsidRDefault="00C13F1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9</w:t>
            </w:r>
          </w:p>
        </w:tc>
        <w:tc>
          <w:tcPr>
            <w:tcW w:w="2789" w:type="dxa"/>
            <w:vMerge/>
            <w:vAlign w:val="center"/>
          </w:tcPr>
          <w:p w14:paraId="575944DE" w14:textId="77777777" w:rsidR="00C13F1F" w:rsidRPr="00B87EE3" w:rsidRDefault="00C13F1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tc>
      </w:tr>
      <w:tr w:rsidR="00B87EE3" w:rsidRPr="00B87EE3" w14:paraId="3C8F1DAE" w14:textId="77777777" w:rsidTr="00E442A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01123DF" w14:textId="426A2E47" w:rsidR="00C13F1F" w:rsidRPr="00B87EE3" w:rsidRDefault="00C13F1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14</w:t>
            </w:r>
          </w:p>
        </w:tc>
        <w:tc>
          <w:tcPr>
            <w:tcW w:w="2165" w:type="dxa"/>
            <w:vMerge/>
            <w:vAlign w:val="center"/>
          </w:tcPr>
          <w:p w14:paraId="7C99E6B8" w14:textId="77777777" w:rsidR="00C13F1F" w:rsidRPr="00B87EE3" w:rsidRDefault="00C13F1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p>
        </w:tc>
        <w:tc>
          <w:tcPr>
            <w:tcW w:w="1893" w:type="dxa"/>
            <w:vAlign w:val="center"/>
          </w:tcPr>
          <w:p w14:paraId="37351057" w14:textId="4F14F463" w:rsidR="00C13F1F" w:rsidRPr="00B87EE3" w:rsidRDefault="00C13F1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9.5</w:t>
            </w:r>
          </w:p>
        </w:tc>
        <w:tc>
          <w:tcPr>
            <w:tcW w:w="2789" w:type="dxa"/>
            <w:vMerge/>
            <w:vAlign w:val="center"/>
          </w:tcPr>
          <w:p w14:paraId="09C097E0" w14:textId="77777777" w:rsidR="00C13F1F" w:rsidRPr="00B87EE3" w:rsidRDefault="00C13F1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p>
        </w:tc>
      </w:tr>
    </w:tbl>
    <w:p w14:paraId="659C2D33" w14:textId="6BBA4503" w:rsidR="00F44599" w:rsidRDefault="00B46F1E" w:rsidP="00FA001D">
      <w:pPr>
        <w:pStyle w:val="Caption"/>
      </w:pPr>
      <w:r w:rsidRPr="00EE7EA8">
        <w:rPr>
          <w:b/>
          <w:bCs/>
        </w:rPr>
        <w:t xml:space="preserve">Table </w:t>
      </w:r>
      <w:r w:rsidRPr="00EE7EA8">
        <w:rPr>
          <w:b/>
          <w:bCs/>
        </w:rPr>
        <w:fldChar w:fldCharType="begin"/>
      </w:r>
      <w:r w:rsidRPr="00EE7EA8">
        <w:rPr>
          <w:b/>
          <w:bCs/>
        </w:rPr>
        <w:instrText xml:space="preserve"> SEQ Table \* ARABIC </w:instrText>
      </w:r>
      <w:r w:rsidRPr="00EE7EA8">
        <w:rPr>
          <w:b/>
          <w:bCs/>
        </w:rPr>
        <w:fldChar w:fldCharType="separate"/>
      </w:r>
      <w:r w:rsidRPr="00EE7EA8">
        <w:rPr>
          <w:b/>
          <w:bCs/>
          <w:noProof/>
        </w:rPr>
        <w:t>2</w:t>
      </w:r>
      <w:r w:rsidRPr="00EE7EA8">
        <w:rPr>
          <w:b/>
          <w:bCs/>
        </w:rPr>
        <w:fldChar w:fldCharType="end"/>
      </w:r>
      <w:r>
        <w:t xml:space="preserve">: </w:t>
      </w:r>
      <w:r w:rsidR="00F44599" w:rsidRPr="002507F5">
        <w:t>Ink formula with fiber fractions at thermal treatment of 100</w:t>
      </w:r>
      <w:r w:rsidR="00F44599" w:rsidRPr="00B46F1E">
        <w:rPr>
          <w:vertAlign w:val="superscript"/>
        </w:rPr>
        <w:t>o</w:t>
      </w:r>
      <w:r w:rsidR="00F44599" w:rsidRPr="002507F5">
        <w:t>C preheating for 10 min.</w:t>
      </w:r>
    </w:p>
    <w:tbl>
      <w:tblPr>
        <w:tblStyle w:val="PlainTable2"/>
        <w:tblW w:w="9362" w:type="dxa"/>
        <w:tblLook w:val="04A0" w:firstRow="1" w:lastRow="0" w:firstColumn="1" w:lastColumn="0" w:noHBand="0" w:noVBand="1"/>
      </w:tblPr>
      <w:tblGrid>
        <w:gridCol w:w="2340"/>
        <w:gridCol w:w="2340"/>
        <w:gridCol w:w="1893"/>
        <w:gridCol w:w="2789"/>
      </w:tblGrid>
      <w:tr w:rsidR="00B87EE3" w:rsidRPr="00B87EE3" w14:paraId="36B7B410" w14:textId="77777777" w:rsidTr="00E442A3">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00C10A6D" w14:textId="14FEB1E3" w:rsidR="004A608F" w:rsidRPr="00B87EE3" w:rsidRDefault="004A608F" w:rsidP="004C4C0F">
            <w:pPr>
              <w:pStyle w:val="TAMainText"/>
              <w:spacing w:line="300" w:lineRule="auto"/>
              <w:ind w:firstLine="0"/>
              <w:jc w:val="center"/>
              <w:rPr>
                <w:rFonts w:ascii="Times New Roman" w:hAnsi="Times New Roman"/>
                <w:i/>
                <w:iCs/>
                <w:color w:val="000000" w:themeColor="text1"/>
                <w:szCs w:val="24"/>
              </w:rPr>
            </w:pPr>
            <w:r w:rsidRPr="00B87EE3">
              <w:rPr>
                <w:rFonts w:ascii="Times New Roman" w:hAnsi="Times New Roman"/>
                <w:i/>
                <w:iCs/>
                <w:color w:val="000000" w:themeColor="text1"/>
                <w:szCs w:val="24"/>
              </w:rPr>
              <w:t>Ink Type</w:t>
            </w:r>
          </w:p>
        </w:tc>
        <w:tc>
          <w:tcPr>
            <w:tcW w:w="2340" w:type="dxa"/>
            <w:vAlign w:val="center"/>
          </w:tcPr>
          <w:p w14:paraId="08B99832" w14:textId="094C937D" w:rsidR="004A608F" w:rsidRPr="00B87EE3" w:rsidRDefault="004A608F" w:rsidP="004C4C0F">
            <w:pPr>
              <w:pStyle w:val="TAMainText"/>
              <w:spacing w:line="30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themeColor="text1"/>
                <w:szCs w:val="24"/>
              </w:rPr>
            </w:pPr>
            <w:r w:rsidRPr="00B87EE3">
              <w:rPr>
                <w:rFonts w:ascii="Times New Roman" w:hAnsi="Times New Roman"/>
                <w:i/>
                <w:iCs/>
                <w:color w:val="000000" w:themeColor="text1"/>
                <w:szCs w:val="24"/>
              </w:rPr>
              <w:t>Corn Starch</w:t>
            </w:r>
            <w:r w:rsidR="00E442A3" w:rsidRPr="00B87EE3">
              <w:rPr>
                <w:rFonts w:ascii="Times New Roman" w:hAnsi="Times New Roman"/>
                <w:i/>
                <w:iCs/>
                <w:color w:val="000000" w:themeColor="text1"/>
                <w:szCs w:val="24"/>
              </w:rPr>
              <w:t>,</w:t>
            </w:r>
            <w:r w:rsidRPr="00B87EE3">
              <w:rPr>
                <w:rFonts w:ascii="Times New Roman" w:hAnsi="Times New Roman"/>
                <w:i/>
                <w:iCs/>
                <w:color w:val="000000" w:themeColor="text1"/>
                <w:szCs w:val="24"/>
              </w:rPr>
              <w:t xml:space="preserve"> (g)</w:t>
            </w:r>
          </w:p>
        </w:tc>
        <w:tc>
          <w:tcPr>
            <w:tcW w:w="1893" w:type="dxa"/>
            <w:vAlign w:val="center"/>
          </w:tcPr>
          <w:p w14:paraId="53106A2A" w14:textId="77777777" w:rsidR="004A608F" w:rsidRPr="00B87EE3" w:rsidRDefault="004A608F" w:rsidP="004C4C0F">
            <w:pPr>
              <w:pStyle w:val="TAMainText"/>
              <w:spacing w:line="30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themeColor="text1"/>
                <w:szCs w:val="24"/>
              </w:rPr>
            </w:pPr>
            <w:r w:rsidRPr="00B87EE3">
              <w:rPr>
                <w:rFonts w:ascii="Times New Roman" w:hAnsi="Times New Roman"/>
                <w:i/>
                <w:iCs/>
                <w:color w:val="000000" w:themeColor="text1"/>
                <w:szCs w:val="24"/>
              </w:rPr>
              <w:t>Water (g)</w:t>
            </w:r>
          </w:p>
        </w:tc>
        <w:tc>
          <w:tcPr>
            <w:tcW w:w="2789" w:type="dxa"/>
            <w:vAlign w:val="center"/>
          </w:tcPr>
          <w:p w14:paraId="37C5B4D9" w14:textId="6F13B99E" w:rsidR="004A608F" w:rsidRPr="00B87EE3" w:rsidRDefault="004A608F" w:rsidP="004C4C0F">
            <w:pPr>
              <w:pStyle w:val="TAMainText"/>
              <w:spacing w:line="30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
                <w:iCs/>
                <w:color w:val="000000" w:themeColor="text1"/>
                <w:szCs w:val="24"/>
              </w:rPr>
            </w:pPr>
            <w:r w:rsidRPr="00B87EE3">
              <w:rPr>
                <w:rFonts w:ascii="Times New Roman" w:hAnsi="Times New Roman"/>
                <w:i/>
                <w:iCs/>
                <w:color w:val="000000" w:themeColor="text1"/>
                <w:szCs w:val="24"/>
              </w:rPr>
              <w:t>Cellulose Fiber</w:t>
            </w:r>
            <w:r w:rsidR="00E442A3" w:rsidRPr="00B87EE3">
              <w:rPr>
                <w:rFonts w:ascii="Times New Roman" w:hAnsi="Times New Roman"/>
                <w:i/>
                <w:iCs/>
                <w:color w:val="000000" w:themeColor="text1"/>
                <w:szCs w:val="24"/>
              </w:rPr>
              <w:t>,</w:t>
            </w:r>
            <w:r w:rsidRPr="00B87EE3">
              <w:rPr>
                <w:rFonts w:ascii="Times New Roman" w:hAnsi="Times New Roman"/>
                <w:i/>
                <w:iCs/>
                <w:color w:val="000000" w:themeColor="text1"/>
                <w:szCs w:val="24"/>
              </w:rPr>
              <w:t xml:space="preserve"> (g)</w:t>
            </w:r>
          </w:p>
        </w:tc>
      </w:tr>
      <w:tr w:rsidR="00B87EE3" w:rsidRPr="00B87EE3" w14:paraId="4F74877C" w14:textId="77777777" w:rsidTr="00E442A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40838B60" w14:textId="7E3B803F" w:rsidR="004A608F" w:rsidRPr="00B87EE3" w:rsidRDefault="004A608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CS</w:t>
            </w:r>
          </w:p>
        </w:tc>
        <w:tc>
          <w:tcPr>
            <w:tcW w:w="2340" w:type="dxa"/>
            <w:vMerge w:val="restart"/>
            <w:vAlign w:val="center"/>
          </w:tcPr>
          <w:p w14:paraId="1186B93F" w14:textId="77777777"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6</w:t>
            </w:r>
          </w:p>
        </w:tc>
        <w:tc>
          <w:tcPr>
            <w:tcW w:w="1893" w:type="dxa"/>
            <w:vAlign w:val="center"/>
          </w:tcPr>
          <w:p w14:paraId="787D516B" w14:textId="3D604CBE"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7.5</w:t>
            </w:r>
          </w:p>
        </w:tc>
        <w:tc>
          <w:tcPr>
            <w:tcW w:w="2789" w:type="dxa"/>
            <w:vAlign w:val="center"/>
          </w:tcPr>
          <w:p w14:paraId="7AA9642A" w14:textId="44221314"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0</w:t>
            </w:r>
          </w:p>
        </w:tc>
      </w:tr>
      <w:tr w:rsidR="00B87EE3" w:rsidRPr="00B87EE3" w14:paraId="706F728D" w14:textId="77777777" w:rsidTr="00E442A3">
        <w:trPr>
          <w:trHeight w:val="144"/>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447E6D00" w14:textId="4E6ED0F8" w:rsidR="004A608F" w:rsidRPr="00B87EE3" w:rsidRDefault="004A608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CS-CF5</w:t>
            </w:r>
          </w:p>
        </w:tc>
        <w:tc>
          <w:tcPr>
            <w:tcW w:w="2340" w:type="dxa"/>
            <w:vMerge/>
            <w:vAlign w:val="center"/>
          </w:tcPr>
          <w:p w14:paraId="41286162" w14:textId="77777777" w:rsidR="004A608F" w:rsidRPr="00B87EE3" w:rsidRDefault="004A608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tc>
        <w:tc>
          <w:tcPr>
            <w:tcW w:w="1893" w:type="dxa"/>
            <w:vAlign w:val="center"/>
          </w:tcPr>
          <w:p w14:paraId="452CB1E9" w14:textId="17598E5E" w:rsidR="004A608F" w:rsidRPr="00B87EE3" w:rsidRDefault="004A608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7.5</w:t>
            </w:r>
          </w:p>
        </w:tc>
        <w:tc>
          <w:tcPr>
            <w:tcW w:w="2789" w:type="dxa"/>
            <w:vAlign w:val="center"/>
          </w:tcPr>
          <w:p w14:paraId="5EB21228" w14:textId="6A42C905" w:rsidR="004A608F" w:rsidRPr="00B87EE3" w:rsidRDefault="004A608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0.315</w:t>
            </w:r>
          </w:p>
        </w:tc>
      </w:tr>
      <w:tr w:rsidR="00B87EE3" w:rsidRPr="00B87EE3" w14:paraId="4771490B" w14:textId="77777777" w:rsidTr="00E442A3">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7E8A8C3F" w14:textId="005E86F8" w:rsidR="004A608F" w:rsidRPr="00B87EE3" w:rsidRDefault="004A608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CS-CF10</w:t>
            </w:r>
          </w:p>
        </w:tc>
        <w:tc>
          <w:tcPr>
            <w:tcW w:w="2340" w:type="dxa"/>
            <w:vMerge/>
            <w:vAlign w:val="center"/>
          </w:tcPr>
          <w:p w14:paraId="24334500" w14:textId="77777777"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p>
        </w:tc>
        <w:tc>
          <w:tcPr>
            <w:tcW w:w="1893" w:type="dxa"/>
            <w:vAlign w:val="center"/>
          </w:tcPr>
          <w:p w14:paraId="5DEACB11" w14:textId="52B130BC"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8</w:t>
            </w:r>
          </w:p>
        </w:tc>
        <w:tc>
          <w:tcPr>
            <w:tcW w:w="2789" w:type="dxa"/>
            <w:vAlign w:val="center"/>
          </w:tcPr>
          <w:p w14:paraId="137D429D" w14:textId="1F26AE18"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0.63</w:t>
            </w:r>
          </w:p>
        </w:tc>
      </w:tr>
      <w:tr w:rsidR="00B87EE3" w:rsidRPr="00B87EE3" w14:paraId="153762A6" w14:textId="77777777" w:rsidTr="00E442A3">
        <w:trPr>
          <w:trHeight w:val="144"/>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600BF3D3" w14:textId="71F67D68" w:rsidR="004A608F" w:rsidRPr="00B87EE3" w:rsidRDefault="004A608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CS-CF15</w:t>
            </w:r>
          </w:p>
        </w:tc>
        <w:tc>
          <w:tcPr>
            <w:tcW w:w="2340" w:type="dxa"/>
            <w:vMerge/>
            <w:vAlign w:val="center"/>
          </w:tcPr>
          <w:p w14:paraId="4595D4C5" w14:textId="77777777" w:rsidR="004A608F" w:rsidRPr="00B87EE3" w:rsidRDefault="004A608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tc>
        <w:tc>
          <w:tcPr>
            <w:tcW w:w="1893" w:type="dxa"/>
            <w:vAlign w:val="center"/>
          </w:tcPr>
          <w:p w14:paraId="201071B8" w14:textId="20DE66B0" w:rsidR="004A608F" w:rsidRPr="00B87EE3" w:rsidRDefault="004A608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9.5</w:t>
            </w:r>
          </w:p>
        </w:tc>
        <w:tc>
          <w:tcPr>
            <w:tcW w:w="2789" w:type="dxa"/>
            <w:vAlign w:val="center"/>
          </w:tcPr>
          <w:p w14:paraId="31E765C1" w14:textId="29F18A10" w:rsidR="004A608F" w:rsidRPr="00B87EE3" w:rsidRDefault="004A608F" w:rsidP="004C4C0F">
            <w:pPr>
              <w:pStyle w:val="TAMainText"/>
              <w:spacing w:line="300"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0.945</w:t>
            </w:r>
          </w:p>
        </w:tc>
      </w:tr>
      <w:tr w:rsidR="00B87EE3" w:rsidRPr="00B87EE3" w14:paraId="66A7713F" w14:textId="77777777" w:rsidTr="00380E40">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340" w:type="dxa"/>
            <w:vAlign w:val="center"/>
          </w:tcPr>
          <w:p w14:paraId="08D0435D" w14:textId="67A11C9A" w:rsidR="004A608F" w:rsidRPr="00B87EE3" w:rsidRDefault="004A608F" w:rsidP="004C4C0F">
            <w:pPr>
              <w:pStyle w:val="TAMainText"/>
              <w:spacing w:line="300" w:lineRule="auto"/>
              <w:ind w:firstLine="0"/>
              <w:jc w:val="center"/>
              <w:rPr>
                <w:rFonts w:ascii="Times New Roman" w:hAnsi="Times New Roman"/>
                <w:b w:val="0"/>
                <w:bCs w:val="0"/>
                <w:color w:val="000000" w:themeColor="text1"/>
                <w:szCs w:val="24"/>
              </w:rPr>
            </w:pPr>
            <w:r w:rsidRPr="00B87EE3">
              <w:rPr>
                <w:rFonts w:ascii="Times New Roman" w:hAnsi="Times New Roman"/>
                <w:b w:val="0"/>
                <w:bCs w:val="0"/>
                <w:color w:val="000000" w:themeColor="text1"/>
                <w:szCs w:val="24"/>
              </w:rPr>
              <w:t>CS-CF20</w:t>
            </w:r>
          </w:p>
        </w:tc>
        <w:tc>
          <w:tcPr>
            <w:tcW w:w="2340" w:type="dxa"/>
            <w:vMerge/>
            <w:vAlign w:val="center"/>
          </w:tcPr>
          <w:p w14:paraId="38B4FE15" w14:textId="77777777"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p>
        </w:tc>
        <w:tc>
          <w:tcPr>
            <w:tcW w:w="1893" w:type="dxa"/>
            <w:vAlign w:val="center"/>
          </w:tcPr>
          <w:p w14:paraId="1284476B" w14:textId="5F1DF067"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10</w:t>
            </w:r>
          </w:p>
        </w:tc>
        <w:tc>
          <w:tcPr>
            <w:tcW w:w="2789" w:type="dxa"/>
            <w:vAlign w:val="center"/>
          </w:tcPr>
          <w:p w14:paraId="77B49AE6" w14:textId="324A5C42" w:rsidR="004A608F" w:rsidRPr="00B87EE3" w:rsidRDefault="004A608F" w:rsidP="004C4C0F">
            <w:pPr>
              <w:pStyle w:val="TAMainText"/>
              <w:spacing w:line="30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B87EE3">
              <w:rPr>
                <w:rFonts w:ascii="Times New Roman" w:hAnsi="Times New Roman"/>
                <w:color w:val="000000" w:themeColor="text1"/>
                <w:szCs w:val="24"/>
              </w:rPr>
              <w:t>1.26</w:t>
            </w:r>
          </w:p>
        </w:tc>
      </w:tr>
    </w:tbl>
    <w:p w14:paraId="7F33D446" w14:textId="77777777" w:rsidR="00EE7EA8" w:rsidRDefault="00EE7EA8" w:rsidP="00B87EE3">
      <w:pPr>
        <w:pStyle w:val="TAMainText"/>
        <w:ind w:firstLine="0"/>
        <w:rPr>
          <w:rStyle w:val="Heading3Char"/>
          <w:rFonts w:ascii="Times New Roman" w:eastAsia="SimSun" w:hAnsi="Times New Roman" w:cs="Times New Roman"/>
          <w:color w:val="000000" w:themeColor="text1"/>
        </w:rPr>
      </w:pPr>
    </w:p>
    <w:p w14:paraId="2FBF154E" w14:textId="77777777" w:rsidR="00FA001D" w:rsidRPr="00B87EE3" w:rsidRDefault="00FA001D" w:rsidP="00B87EE3">
      <w:pPr>
        <w:pStyle w:val="TAMainText"/>
        <w:ind w:firstLine="0"/>
        <w:rPr>
          <w:rStyle w:val="Heading3Char"/>
          <w:rFonts w:ascii="Times New Roman" w:eastAsia="SimSun" w:hAnsi="Times New Roman" w:cs="Times New Roman"/>
          <w:color w:val="000000" w:themeColor="text1"/>
        </w:rPr>
      </w:pPr>
    </w:p>
    <w:p w14:paraId="0412689B" w14:textId="196463CA" w:rsidR="005D7891" w:rsidRPr="00B87EE3" w:rsidRDefault="005D7891" w:rsidP="00B87EE3">
      <w:pPr>
        <w:pStyle w:val="Heading3"/>
        <w:keepNext w:val="0"/>
        <w:keepLines w:val="0"/>
        <w:widowControl w:val="0"/>
        <w:ind w:left="0" w:firstLine="0"/>
        <w:rPr>
          <w:rFonts w:ascii="Times New Roman" w:hAnsi="Times New Roman" w:cs="Times New Roman"/>
          <w:color w:val="000000" w:themeColor="text1"/>
        </w:rPr>
      </w:pPr>
      <w:bookmarkStart w:id="74" w:name="_Toc163919234"/>
      <w:r w:rsidRPr="00B87EE3">
        <w:rPr>
          <w:rStyle w:val="Heading3Char"/>
          <w:rFonts w:ascii="Times New Roman" w:hAnsi="Times New Roman" w:cs="Times New Roman"/>
          <w:i/>
          <w:color w:val="000000" w:themeColor="text1"/>
        </w:rPr>
        <w:lastRenderedPageBreak/>
        <w:t>Ink Rheology</w:t>
      </w:r>
      <w:r w:rsidR="0038309F" w:rsidRPr="00B87EE3">
        <w:rPr>
          <w:rStyle w:val="Heading3Char"/>
          <w:rFonts w:ascii="Times New Roman" w:hAnsi="Times New Roman" w:cs="Times New Roman"/>
          <w:i/>
          <w:color w:val="000000" w:themeColor="text1"/>
        </w:rPr>
        <w:t xml:space="preserve"> </w:t>
      </w:r>
      <w:proofErr w:type="spellStart"/>
      <w:r w:rsidR="0038309F" w:rsidRPr="00B87EE3">
        <w:rPr>
          <w:rStyle w:val="Heading3Char"/>
          <w:rFonts w:ascii="Times New Roman" w:hAnsi="Times New Roman" w:cs="Times New Roman"/>
          <w:i/>
          <w:color w:val="000000" w:themeColor="text1"/>
        </w:rPr>
        <w:t>Charecterization</w:t>
      </w:r>
      <w:proofErr w:type="spellEnd"/>
      <w:r w:rsidRPr="00B87EE3">
        <w:rPr>
          <w:rStyle w:val="Heading3Char"/>
          <w:rFonts w:ascii="Times New Roman" w:hAnsi="Times New Roman" w:cs="Times New Roman"/>
          <w:i/>
          <w:color w:val="000000" w:themeColor="text1"/>
        </w:rPr>
        <w:t>:</w:t>
      </w:r>
      <w:r w:rsidRPr="00B87EE3">
        <w:rPr>
          <w:rStyle w:val="Heading3Char"/>
          <w:rFonts w:ascii="Times New Roman" w:hAnsi="Times New Roman" w:cs="Times New Roman"/>
          <w:color w:val="000000" w:themeColor="text1"/>
        </w:rPr>
        <w:t xml:space="preserve"> </w:t>
      </w:r>
      <w:r w:rsidRPr="00B87EE3">
        <w:rPr>
          <w:rFonts w:ascii="Times New Roman" w:hAnsi="Times New Roman" w:cs="Times New Roman"/>
          <w:color w:val="000000" w:themeColor="text1"/>
        </w:rPr>
        <w:t>Rheological characterizations of the pure corn starch ink, the inks with 10 and 20wt% cellulose fibers were measured using a rotational rheometer (MCR 72, Anton Paar</w:t>
      </w:r>
      <w:r w:rsidRPr="00B87EE3">
        <w:rPr>
          <w:rFonts w:ascii="Times New Roman" w:hAnsi="Times New Roman" w:cs="Times New Roman"/>
          <w:color w:val="000000" w:themeColor="text1"/>
          <w:vertAlign w:val="superscript"/>
        </w:rPr>
        <w:t>®</w:t>
      </w:r>
      <w:r w:rsidRPr="00B87EE3">
        <w:rPr>
          <w:rFonts w:ascii="Times New Roman" w:hAnsi="Times New Roman" w:cs="Times New Roman"/>
          <w:color w:val="000000" w:themeColor="text1"/>
        </w:rPr>
        <w:t>) with 24.9 mm diameter flat plates and a gap of 1 mm. Storage and loss modulus were measured as a function of shear stress and viscosity was measured with a ramp logarithmic shear rate of 0.01–100 s</w:t>
      </w:r>
      <w:r w:rsidRPr="00B87EE3">
        <w:rPr>
          <w:rFonts w:ascii="Times New Roman" w:hAnsi="Times New Roman" w:cs="Times New Roman"/>
          <w:color w:val="000000" w:themeColor="text1"/>
          <w:vertAlign w:val="superscript"/>
        </w:rPr>
        <w:t>−1</w:t>
      </w:r>
      <w:r w:rsidRPr="00B87EE3">
        <w:rPr>
          <w:rFonts w:ascii="Times New Roman" w:hAnsi="Times New Roman" w:cs="Times New Roman"/>
          <w:color w:val="000000" w:themeColor="text1"/>
        </w:rPr>
        <w:t>. All rheological measurements were conducted at 25°C with 1 minute preconditioning.</w:t>
      </w:r>
      <w:bookmarkEnd w:id="74"/>
    </w:p>
    <w:p w14:paraId="6848DFAE" w14:textId="77777777" w:rsidR="000372C5" w:rsidRPr="00B87EE3" w:rsidRDefault="005D7891" w:rsidP="00B87EE3">
      <w:pPr>
        <w:pStyle w:val="Heading3"/>
        <w:keepNext w:val="0"/>
        <w:keepLines w:val="0"/>
        <w:widowControl w:val="0"/>
        <w:ind w:left="0" w:firstLine="0"/>
        <w:rPr>
          <w:rFonts w:ascii="Times New Roman" w:hAnsi="Times New Roman" w:cs="Times New Roman"/>
          <w:color w:val="000000" w:themeColor="text1"/>
        </w:rPr>
      </w:pPr>
      <w:bookmarkStart w:id="75" w:name="_Toc163919235"/>
      <w:r w:rsidRPr="00B87EE3">
        <w:rPr>
          <w:rStyle w:val="Heading3Char"/>
          <w:rFonts w:ascii="Times New Roman" w:hAnsi="Times New Roman" w:cs="Times New Roman"/>
          <w:i/>
          <w:color w:val="000000" w:themeColor="text1"/>
        </w:rPr>
        <w:t>3D Printing:</w:t>
      </w:r>
      <w:r w:rsidRPr="00B87EE3">
        <w:rPr>
          <w:rFonts w:ascii="Times New Roman" w:hAnsi="Times New Roman" w:cs="Times New Roman"/>
          <w:b/>
          <w:bCs/>
          <w:color w:val="000000" w:themeColor="text1"/>
        </w:rPr>
        <w:t xml:space="preserve"> </w:t>
      </w:r>
      <w:r w:rsidRPr="00B87EE3">
        <w:rPr>
          <w:rFonts w:ascii="Times New Roman" w:hAnsi="Times New Roman" w:cs="Times New Roman"/>
          <w:color w:val="000000" w:themeColor="text1"/>
        </w:rPr>
        <w:t xml:space="preserve">Corn-based composites were 3D printed using a custom-built DIW 3D printer, consisting of a dispensing unit (Ultra TM 2800, Nordson EFD®) and </w:t>
      </w:r>
      <w:proofErr w:type="spellStart"/>
      <w:r w:rsidRPr="00B87EE3">
        <w:rPr>
          <w:rFonts w:ascii="Times New Roman" w:hAnsi="Times New Roman" w:cs="Times New Roman"/>
          <w:color w:val="000000" w:themeColor="text1"/>
        </w:rPr>
        <w:t>MakerGear</w:t>
      </w:r>
      <w:proofErr w:type="spellEnd"/>
      <w:r w:rsidRPr="00B87EE3">
        <w:rPr>
          <w:rFonts w:ascii="Times New Roman" w:hAnsi="Times New Roman" w:cs="Times New Roman"/>
          <w:color w:val="000000" w:themeColor="text1"/>
        </w:rPr>
        <w:t>® M2 printer. Multi-layered triangular structures and bulk bending specimens were printed with customized G-code. Inks were loaded into a 10cc syringe (Nordson EFD</w:t>
      </w:r>
      <w:r w:rsidRPr="00B87EE3">
        <w:rPr>
          <w:rFonts w:ascii="Times New Roman" w:hAnsi="Times New Roman" w:cs="Times New Roman"/>
          <w:color w:val="000000" w:themeColor="text1"/>
          <w:vertAlign w:val="superscript"/>
        </w:rPr>
        <w:t>®</w:t>
      </w:r>
      <w:r w:rsidRPr="00B87EE3">
        <w:rPr>
          <w:rFonts w:ascii="Times New Roman" w:hAnsi="Times New Roman" w:cs="Times New Roman"/>
          <w:color w:val="000000" w:themeColor="text1"/>
        </w:rPr>
        <w:t>) and centrifuged (Ohaus</w:t>
      </w:r>
      <w:r w:rsidRPr="00B87EE3">
        <w:rPr>
          <w:rFonts w:ascii="Times New Roman" w:hAnsi="Times New Roman" w:cs="Times New Roman"/>
          <w:color w:val="000000" w:themeColor="text1"/>
          <w:vertAlign w:val="superscript"/>
        </w:rPr>
        <w:t>®</w:t>
      </w:r>
      <w:r w:rsidRPr="00B87EE3">
        <w:rPr>
          <w:rFonts w:ascii="Times New Roman" w:hAnsi="Times New Roman" w:cs="Times New Roman"/>
          <w:color w:val="000000" w:themeColor="text1"/>
        </w:rPr>
        <w:t xml:space="preserve"> FC5706) for 3 minutes at 2500 rpm to remove air bubbles. Afterwards, syringe was sealed with a piston and a 610 µm nozzle (Nordson EFD</w:t>
      </w:r>
      <w:r w:rsidRPr="00B87EE3">
        <w:rPr>
          <w:rFonts w:ascii="Times New Roman" w:hAnsi="Times New Roman" w:cs="Times New Roman"/>
          <w:color w:val="000000" w:themeColor="text1"/>
          <w:vertAlign w:val="superscript"/>
        </w:rPr>
        <w:t>®</w:t>
      </w:r>
      <w:r w:rsidRPr="00B87EE3">
        <w:rPr>
          <w:rFonts w:ascii="Times New Roman" w:hAnsi="Times New Roman" w:cs="Times New Roman"/>
          <w:color w:val="000000" w:themeColor="text1"/>
        </w:rPr>
        <w:t xml:space="preserve">) </w:t>
      </w:r>
      <w:proofErr w:type="gramStart"/>
      <w:r w:rsidRPr="00B87EE3">
        <w:rPr>
          <w:rFonts w:ascii="Times New Roman" w:hAnsi="Times New Roman" w:cs="Times New Roman"/>
          <w:color w:val="000000" w:themeColor="text1"/>
        </w:rPr>
        <w:t>was connected with</w:t>
      </w:r>
      <w:proofErr w:type="gramEnd"/>
      <w:r w:rsidRPr="00B87EE3">
        <w:rPr>
          <w:rFonts w:ascii="Times New Roman" w:hAnsi="Times New Roman" w:cs="Times New Roman"/>
          <w:color w:val="000000" w:themeColor="text1"/>
        </w:rPr>
        <w:t xml:space="preserve"> a Luer lock </w:t>
      </w:r>
      <w:r w:rsidR="0085173C" w:rsidRPr="00B87EE3">
        <w:rPr>
          <w:rFonts w:ascii="Times New Roman" w:hAnsi="Times New Roman" w:cs="Times New Roman"/>
          <w:color w:val="000000" w:themeColor="text1"/>
        </w:rPr>
        <w:t>in</w:t>
      </w:r>
      <w:r w:rsidRPr="00B87EE3">
        <w:rPr>
          <w:rFonts w:ascii="Times New Roman" w:hAnsi="Times New Roman" w:cs="Times New Roman"/>
          <w:color w:val="000000" w:themeColor="text1"/>
        </w:rPr>
        <w:t xml:space="preserve"> extrusion. Then the syringe was mounted in the custom-built DIW 3D printer. All specimens were printed with the following printing conditions, 0.003 cc/sec material extrusion rate, 10 mm/sec printing speed, and an experimentally determined layer height of 400 µm. </w:t>
      </w:r>
      <w:r w:rsidRPr="00B87EE3">
        <w:rPr>
          <w:rFonts w:ascii="Times New Roman" w:eastAsia="DengXian" w:hAnsi="Times New Roman" w:cs="Times New Roman"/>
          <w:color w:val="000000" w:themeColor="text1"/>
          <w:lang w:eastAsia="zh-CN"/>
        </w:rPr>
        <w:t xml:space="preserve">Moreover, </w:t>
      </w:r>
      <w:r w:rsidR="0085173C" w:rsidRPr="00B87EE3">
        <w:rPr>
          <w:rFonts w:ascii="Times New Roman" w:eastAsia="DengXian" w:hAnsi="Times New Roman" w:cs="Times New Roman"/>
          <w:color w:val="000000" w:themeColor="text1"/>
          <w:lang w:eastAsia="zh-CN"/>
        </w:rPr>
        <w:t>composite</w:t>
      </w:r>
      <w:r w:rsidRPr="00B87EE3">
        <w:rPr>
          <w:rFonts w:ascii="Times New Roman" w:eastAsia="DengXian" w:hAnsi="Times New Roman" w:cs="Times New Roman"/>
          <w:color w:val="000000" w:themeColor="text1"/>
          <w:lang w:eastAsia="zh-CN"/>
        </w:rPr>
        <w:t xml:space="preserve"> inks can be printed at a printing speed of 5-40 mm/s and extrusion rate 0.0015-0.012 cc/s, varying linearly proportional to the printing speed using a 0.61 mm nozzle. Nozzle size larger or equal than 0.61 mm can be used for printing without clogging.</w:t>
      </w:r>
      <w:bookmarkStart w:id="76" w:name="_Toc111478036"/>
      <w:bookmarkEnd w:id="75"/>
    </w:p>
    <w:p w14:paraId="3E36F836" w14:textId="1B3E5597" w:rsidR="001719F5" w:rsidRPr="00B87EE3" w:rsidRDefault="005D7891" w:rsidP="00B87EE3">
      <w:pPr>
        <w:pStyle w:val="Heading3"/>
        <w:keepNext w:val="0"/>
        <w:keepLines w:val="0"/>
        <w:widowControl w:val="0"/>
        <w:ind w:left="0" w:firstLine="0"/>
        <w:rPr>
          <w:rFonts w:ascii="Times New Roman" w:hAnsi="Times New Roman" w:cs="Times New Roman"/>
          <w:color w:val="000000" w:themeColor="text1"/>
        </w:rPr>
      </w:pPr>
      <w:bookmarkStart w:id="77" w:name="_Toc163919236"/>
      <w:r w:rsidRPr="00B87EE3">
        <w:rPr>
          <w:rFonts w:ascii="Times New Roman" w:hAnsi="Times New Roman" w:cs="Times New Roman"/>
          <w:i/>
          <w:color w:val="000000" w:themeColor="text1"/>
        </w:rPr>
        <w:t xml:space="preserve">Aging effect on composite rheology and 3D printability: </w:t>
      </w:r>
      <w:r w:rsidRPr="00B87EE3">
        <w:rPr>
          <w:rFonts w:ascii="Times New Roman" w:hAnsi="Times New Roman" w:cs="Times New Roman"/>
          <w:iCs/>
          <w:color w:val="000000" w:themeColor="text1"/>
        </w:rPr>
        <w:t xml:space="preserve">Ink aging effect was investigated on both rheology and 3D printability. </w:t>
      </w:r>
      <w:r w:rsidRPr="00B87EE3">
        <w:rPr>
          <w:rFonts w:ascii="Times New Roman" w:hAnsi="Times New Roman" w:cs="Times New Roman"/>
          <w:color w:val="000000" w:themeColor="text1"/>
        </w:rPr>
        <w:t>After inks formulation, they were sealed and stored in a refrigerator at (-20</w:t>
      </w:r>
      <w:r w:rsidRPr="00B87EE3">
        <w:rPr>
          <w:rFonts w:ascii="Times New Roman" w:hAnsi="Times New Roman" w:cs="Times New Roman"/>
          <w:color w:val="000000" w:themeColor="text1"/>
          <w:vertAlign w:val="superscript"/>
        </w:rPr>
        <w:t>o</w:t>
      </w:r>
      <w:r w:rsidRPr="00B87EE3">
        <w:rPr>
          <w:rFonts w:ascii="Times New Roman" w:hAnsi="Times New Roman" w:cs="Times New Roman"/>
          <w:color w:val="000000" w:themeColor="text1"/>
        </w:rPr>
        <w:t xml:space="preserve">C). After </w:t>
      </w:r>
      <w:r w:rsidR="0085173C" w:rsidRPr="00B87EE3">
        <w:rPr>
          <w:rFonts w:ascii="Times New Roman" w:hAnsi="Times New Roman" w:cs="Times New Roman"/>
          <w:color w:val="000000" w:themeColor="text1"/>
        </w:rPr>
        <w:t>the aging</w:t>
      </w:r>
      <w:r w:rsidRPr="00B87EE3">
        <w:rPr>
          <w:rFonts w:ascii="Times New Roman" w:hAnsi="Times New Roman" w:cs="Times New Roman"/>
          <w:color w:val="000000" w:themeColor="text1"/>
        </w:rPr>
        <w:t xml:space="preserve"> process, inks were activated by heating in a drying oven (Huanghua Faithful Instrument Co., LTD) for 10 minutes. Then t</w:t>
      </w:r>
      <w:bookmarkEnd w:id="76"/>
      <w:r w:rsidRPr="00B87EE3">
        <w:rPr>
          <w:rFonts w:ascii="Times New Roman" w:hAnsi="Times New Roman" w:cs="Times New Roman"/>
          <w:color w:val="000000" w:themeColor="text1"/>
        </w:rPr>
        <w:t xml:space="preserve">he activated inks were employed for comprehensive rheological measurements and subsequently utilized in 3D printing to produce </w:t>
      </w:r>
      <w:r w:rsidRPr="00B87EE3">
        <w:rPr>
          <w:rFonts w:ascii="Times New Roman" w:hAnsi="Times New Roman" w:cs="Times New Roman"/>
          <w:color w:val="000000" w:themeColor="text1"/>
        </w:rPr>
        <w:lastRenderedPageBreak/>
        <w:t>specimens for subsequent microstructural and mechanical assessments. The mechanical properties</w:t>
      </w:r>
      <w:r w:rsidR="00D50379" w:rsidRPr="00B87EE3">
        <w:rPr>
          <w:rFonts w:ascii="Times New Roman" w:hAnsi="Times New Roman" w:cs="Times New Roman"/>
          <w:color w:val="000000" w:themeColor="text1"/>
        </w:rPr>
        <w:t xml:space="preserve"> </w:t>
      </w:r>
      <w:r w:rsidRPr="00B87EE3">
        <w:rPr>
          <w:rFonts w:ascii="Times New Roman" w:hAnsi="Times New Roman" w:cs="Times New Roman"/>
          <w:color w:val="000000" w:themeColor="text1"/>
        </w:rPr>
        <w:t xml:space="preserve">and structural evolution were systematically recorded over a defined pot life period, extending up to </w:t>
      </w:r>
      <w:r w:rsidR="00266677">
        <w:rPr>
          <w:rFonts w:ascii="Times New Roman" w:hAnsi="Times New Roman" w:cs="Times New Roman"/>
          <w:color w:val="000000" w:themeColor="text1"/>
        </w:rPr>
        <w:t>120</w:t>
      </w:r>
      <w:r w:rsidRPr="00B87EE3">
        <w:rPr>
          <w:rFonts w:ascii="Times New Roman" w:hAnsi="Times New Roman" w:cs="Times New Roman"/>
          <w:color w:val="000000" w:themeColor="text1"/>
        </w:rPr>
        <w:t xml:space="preserve"> days, to assess the aging effect on the composite material.</w:t>
      </w:r>
      <w:bookmarkEnd w:id="77"/>
    </w:p>
    <w:p w14:paraId="4C0BE765" w14:textId="77777777" w:rsidR="00EE7EA8" w:rsidRDefault="005D7891" w:rsidP="003A147A">
      <w:pPr>
        <w:pStyle w:val="Heading2"/>
        <w:keepNext w:val="0"/>
        <w:keepLines w:val="0"/>
        <w:widowControl w:val="0"/>
        <w:rPr>
          <w:rFonts w:ascii="Times New Roman" w:hAnsi="Times New Roman" w:cs="Times New Roman"/>
          <w:b/>
          <w:bCs/>
          <w:color w:val="000000" w:themeColor="text1"/>
          <w:sz w:val="24"/>
          <w:szCs w:val="24"/>
        </w:rPr>
      </w:pPr>
      <w:bookmarkStart w:id="78" w:name="_Toc163919237"/>
      <w:r w:rsidRPr="00B87EE3">
        <w:rPr>
          <w:rFonts w:ascii="Times New Roman" w:hAnsi="Times New Roman" w:cs="Times New Roman"/>
          <w:b/>
          <w:bCs/>
          <w:color w:val="000000" w:themeColor="text1"/>
          <w:sz w:val="24"/>
          <w:szCs w:val="24"/>
        </w:rPr>
        <w:t>Results and Discussion</w:t>
      </w:r>
      <w:r w:rsidR="00B87EE3" w:rsidRPr="00B87EE3">
        <w:rPr>
          <w:rFonts w:ascii="Times New Roman" w:hAnsi="Times New Roman" w:cs="Times New Roman"/>
          <w:b/>
          <w:bCs/>
          <w:color w:val="000000" w:themeColor="text1"/>
          <w:sz w:val="24"/>
          <w:szCs w:val="24"/>
        </w:rPr>
        <w:t>:</w:t>
      </w:r>
      <w:bookmarkEnd w:id="78"/>
    </w:p>
    <w:p w14:paraId="09E7A8B6" w14:textId="4AB7C664" w:rsidR="00174BF8" w:rsidRPr="00EE7EA8" w:rsidRDefault="00174BF8" w:rsidP="00EE7EA8">
      <w:pPr>
        <w:pStyle w:val="Heading3"/>
        <w:keepNext w:val="0"/>
        <w:keepLines w:val="0"/>
        <w:widowControl w:val="0"/>
        <w:ind w:left="0" w:firstLine="0"/>
        <w:rPr>
          <w:rFonts w:ascii="Times New Roman" w:hAnsi="Times New Roman" w:cs="Times New Roman"/>
          <w:b/>
          <w:bCs/>
          <w:color w:val="000000" w:themeColor="text1"/>
        </w:rPr>
      </w:pPr>
      <w:bookmarkStart w:id="79" w:name="_Toc163919238"/>
      <w:r w:rsidRPr="00EE7EA8">
        <w:rPr>
          <w:rFonts w:ascii="Times New Roman" w:hAnsi="Times New Roman" w:cs="Times New Roman"/>
          <w:i/>
          <w:iCs/>
          <w:color w:val="000000" w:themeColor="text1"/>
        </w:rPr>
        <w:t xml:space="preserve">Cellulose Fiber Characterization: </w:t>
      </w:r>
      <w:r w:rsidRPr="00EE7EA8">
        <w:rPr>
          <w:rFonts w:ascii="Times New Roman" w:hAnsi="Times New Roman" w:cs="Times New Roman"/>
          <w:color w:val="000000" w:themeColor="text1"/>
        </w:rPr>
        <w:t xml:space="preserve">Hybrid cellulose fibers were extracted from corn husks, tailored to have dimensions suitable for smooth 3D printing to fabricate controllable 3D structure. The initial raw fiber (RF) composition comprised primarily cellulose, hemicellulose, and lignin, with cellulose imparting robust mechanical properties to the resulting composites </w:t>
      </w:r>
      <w:r w:rsidRPr="00EE7EA8">
        <w:rPr>
          <w:rFonts w:ascii="Times New Roman" w:hAnsi="Times New Roman" w:cs="Times New Roman"/>
          <w:color w:val="000000" w:themeColor="text1"/>
        </w:rPr>
        <w:fldChar w:fldCharType="begin" w:fldLock="1"/>
      </w:r>
      <w:r w:rsidRPr="00EE7EA8">
        <w:rPr>
          <w:rFonts w:ascii="Times New Roman" w:hAnsi="Times New Roman" w:cs="Times New Roman"/>
          <w:color w:val="000000" w:themeColor="text1"/>
        </w:rPr>
        <w:instrText>ADDIN CSL_CITATION {"citationItems":[{"id":"ITEM-1","itemData":{"DOI":"10.1038/s41598-018-24328-9","ISSN":"20452322","PMID":"29695732","abstract":"Cross-linking between lignin and polysaccharide in plant cell-wall determines physical, chemical, and biological features of lignocellulosic biomass. Since Erdmann's first report in 1866, numerous studies have suggested the presence of a bond between hemicelluloses and lignin; however, no clear evidence for this interaction has been reported. We describe the first direct proof of covalent bonding between plant cell-wall polysaccharides and lignin. Nuclear magnetic resonance spectroscopy was used to observe the long-range correlations through an α-ether bond between lignin and the primary hydroxyl group of a mannose residue in glucomannan. Complete signal assignment of the cognate structural units was also achieved. Thus, we identified lignin-carbohydrate bonds by complete connectivity analysis from the phenylpropane unit to the carbohydrate moiety.","author":[{"dropping-particle":"","family":"Nishimura","given":"Hiroshi","non-dropping-particle":"","parse-names":false,"suffix":""},{"dropping-particle":"","family":"Kamiya","given":"Akihiro","non-dropping-particle":"","parse-names":false,"suffix":""},{"dropping-particle":"","family":"Nagata","given":"Takashi","non-dropping-particle":"","parse-names":false,"suffix":""},{"dropping-particle":"","family":"Katahira","given":"Masato","non-dropping-particle":"","parse-names":false,"suffix":""},{"dropping-particle":"","family":"Watanabe","given":"Takashi","non-dropping-particle":"","parse-names":false,"suffix":""}],"container-title":"Scientific Reports","id":"ITEM-1","issued":{"date-parts":[["2018"]]},"page":"6538","publisher":"Springer US","title":"Direct evidence for α ether linkage between lignin and carbohydrates in wood cell walls","type":"article-journal","volume":"8"},"uris":["http://www.mendeley.com/documents/?uuid=3188dc6a-3937-41a1-99e1-8b4e58daf89b"]},{"id":"ITEM-2","itemData":{"DOI":"10.1007/s10086-009-1049-x","ISSN":"14350211","abstract":"Physical, chemical, and biological properties of wood depend largely on the properties of cellulose, noncellulosic polysaccharides, and lignin, and their assembly mode in the cell wall. Information on the assembly mode in the main part of the ginkgo tracheid wall (middle layer of secondary wall, S2) was drawn from the combined results obtained by physical and chemical analyses of the mechanically isolated S2 and by observation under scanning electron microscopy. A schematic model was tentatively proposed as a basic assembly mode of cell wall polymers in the softwood tracheid as follows: a bundle of cellulose microfibrils (CMFs) consisting of about 430 cellulose chains is surrounded by bead-like tubular hemicellulose-lignin modules (HLM), which keep the CMF bundles equidistant from each other. The length of one tubular module along the CMF bundle is about 16 ± 2 nm, and the thickness at its side is about 3-4 nm. In S2, hemicelluloses are distributed in a longitudinal direction along the CMF bundle and in tangential and radial directions perpendicular to the CMF bundle so that they are aligned in the lamellae of tangential and radial directions with regard to the cell wall. One HLM contains about 7000 C6-C3 units of lignin, and 4000 hexose and 2000 pentose units of hemicellulose. © The Japan Wood Research Society 2009.","author":[{"dropping-particle":"","family":"Terashima","given":"Noritsugu","non-dropping-particle":"","parse-names":false,"suffix":""},{"dropping-particle":"","family":"Kitano","given":"Kohei","non-dropping-particle":"","parse-names":false,"suffix":""},{"dropping-particle":"","family":"Kojima","given":"Miho","non-dropping-particle":"","parse-names":false,"suffix":""},{"dropping-particle":"","family":"Yoshida","given":"Masato","non-dropping-particle":"","parse-names":false,"suffix":""},{"dropping-particle":"","family":"Yamamoto","given":"Hiroyuki","non-dropping-particle":"","parse-names":false,"suffix":""},{"dropping-particle":"","family":"Westermark","given":"Ulla","non-dropping-particle":"","parse-names":false,"suffix":""}],"container-title":"Journal of Wood Science","id":"ITEM-2","issued":{"date-parts":[["2009"]]},"page":"409-416","title":"Nanostructural assembly of cellulose, hemicellulose, and lignin in the middle layer of secondary wall of ginkgo tracheid","type":"article-journal","volume":"55"},"uris":["http://www.mendeley.com/documents/?uuid=7c334882-6db9-46f7-ab71-820573431224"]},{"id":"ITEM-3","itemData":{"DOI":"10.1007/s00107-020-01637-3","ISBN":"0123456789","ISSN":"1436736X","abstract":"The lignin, cellulose and hemicelluloses in wood are polymers that behave similarly to the artificial polymers and are bonded together in wood. Lignin differs from the other two substances by its highly branched, amorphous, three-dimensional structure. Under appropriate conditions, the moist lignin incorporated in the wood softens at about 100 °C and allows the molecules of it to deform in the cell walls. There are many advantages and disadvantages to this phenomenon. If we know this process accurately and the industrial areas where it matters, we may be able to improve these industrial processes. This article provides a brief theoretical summary of lignin softening and the woodworking processes where it plays a role: wood welding, pellet manufacturing, manufacturing binderless boards, solid wood bending, veneer manufacturing, and solid wood surface densification.","author":[{"dropping-particle":"","family":"Börcsök","given":"Zoltán","non-dropping-particle":"","parse-names":false,"suffix":""},{"dropping-particle":"","family":"Pásztory","given":"Zoltán","non-dropping-particle":"","parse-names":false,"suffix":""}],"container-title":"European Journal of Wood and Wood Products","id":"ITEM-3","issued":{"date-parts":[["2021"]]},"page":"511-526","publisher":"Springer Berlin Heidelberg","title":"The role of lignin in wood working processes using elevated temperatures: an abbreviated literature survey","type":"article-journal","volume":"79"},"uris":["http://www.mendeley.com/documents/?uuid=23d12d3f-77b8-4ffa-a2cc-1dc2bbc993c8"]}],"mendeley":{"formattedCitation":"&lt;sup&gt;77–79&lt;/sup&gt;","plainTextFormattedCitation":"77–79","previouslyFormattedCitation":"&lt;sup&gt;77–79&lt;/sup&gt;"},"properties":{"noteIndex":0},"schema":"https://github.com/citation-style-language/schema/raw/master/csl-citation.json"}</w:instrText>
      </w:r>
      <w:r w:rsidRPr="00EE7EA8">
        <w:rPr>
          <w:rFonts w:ascii="Times New Roman" w:hAnsi="Times New Roman" w:cs="Times New Roman"/>
          <w:color w:val="000000" w:themeColor="text1"/>
        </w:rPr>
        <w:fldChar w:fldCharType="separate"/>
      </w:r>
      <w:r w:rsidRPr="00EE7EA8">
        <w:rPr>
          <w:rFonts w:ascii="Times New Roman" w:hAnsi="Times New Roman" w:cs="Times New Roman"/>
          <w:noProof/>
          <w:color w:val="000000" w:themeColor="text1"/>
          <w:vertAlign w:val="superscript"/>
        </w:rPr>
        <w:t>77–79</w:t>
      </w:r>
      <w:r w:rsidRPr="00EE7EA8">
        <w:rPr>
          <w:rFonts w:ascii="Times New Roman" w:hAnsi="Times New Roman" w:cs="Times New Roman"/>
          <w:color w:val="000000" w:themeColor="text1"/>
        </w:rPr>
        <w:fldChar w:fldCharType="end"/>
      </w:r>
      <w:r w:rsidRPr="00EE7EA8">
        <w:rPr>
          <w:rFonts w:ascii="Times New Roman" w:hAnsi="Times New Roman" w:cs="Times New Roman"/>
          <w:color w:val="000000" w:themeColor="text1"/>
        </w:rPr>
        <w:t>.  Therefore, to maximize these composites mechanical robustness, we subjected the raw fiber to a chemical processing step, selectively removing hemicellulose and lignin, effectively isolating cellulose as the dominant fiber component (Figure 3-2c). Fourier Transform Infrared (FTIR) results were acquired for both raw and cellulose fibers, as depicted in Figure 3-2d-e. In the raw fiber (RF), the FTIR spectra revealed pronounced hydrogen-bonded O-H and C-H stretching in the cellulose peaks, evident in the 3000-3600 cm⁻¹ and 2800-3000 cm⁻¹ ranges, respectively</w:t>
      </w:r>
      <w:r w:rsidRPr="00EE7EA8">
        <w:rPr>
          <w:rFonts w:ascii="Times New Roman" w:hAnsi="Times New Roman" w:cs="Times New Roman"/>
          <w:color w:val="000000" w:themeColor="text1"/>
        </w:rPr>
        <w:fldChar w:fldCharType="begin" w:fldLock="1"/>
      </w:r>
      <w:r w:rsidRPr="00EE7EA8">
        <w:rPr>
          <w:rFonts w:ascii="Times New Roman" w:hAnsi="Times New Roman" w:cs="Times New Roman"/>
          <w:color w:val="000000" w:themeColor="text1"/>
        </w:rPr>
        <w:instrText>ADDIN CSL_CITATION {"citationItems":[{"id":"ITEM-1","itemData":{"DOI":"10.1016/j.carbpol.2018.03.017","ISSN":"01448617","abstract":"Agricultural waste corn stover has little economic value. Cellulose was extracted from corn stover by the processes of alkali treatment and delignification, resulting in a &gt; 93% purity. The particle size of the extracted cellulose was reduced by mechanical shearing through high pressure homogenization. When passing through a homogenizer thirty times, the cellulose nanofibril (CNF) can be obtained. The diameters of the CNF ranged between 5 and 50 nm, and the lengths were microns. The mechanical properties of the films, made by corn stover cellulose, with and without high pressure homogenization shearing were evaluated using an Instron instrument. The films made by cellulose without shearing exhibited weaker mechanical properties, while the CNF films exhibited stronger mechanical properties. The linear rheological properties of CNF suspensions were also investigated and results show solid-like viscoelastic behavior. Our findings regarding corn stover CNF are similar to those CNF from other sources reported in the literature.","author":[{"dropping-particle":"","family":"Xu","given":"Jingyuan","non-dropping-particle":"","parse-names":false,"suffix":""},{"dropping-particle":"","family":"Krietemeyer","given":"Elizabeth F.","non-dropping-particle":"","parse-names":false,"suffix":""},{"dropping-particle":"","family":"Boddu","given":"Veera M.","non-dropping-particle":"","parse-names":false,"suffix":""},{"dropping-particle":"","family":"Liu","given":"Sean X.","non-dropping-particle":"","parse-names":false,"suffix":""},{"dropping-particle":"","family":"Liu","given":"Wen Ching","non-dropping-particle":"","parse-names":false,"suffix":""}],"container-title":"Carbohydrate Polymers","id":"ITEM-1","issued":{"date-parts":[["2018"]]},"page":"202-207","publisher":"Elsevier","title":"Production and characterization of cellulose nanofibril (CNF) from agricultural waste corn stover","type":"article-journal","volume":"192"},"uris":["http://www.mendeley.com/documents/?uuid=45f0fe03-e474-48d4-aa0b-c5e6599e3789"]},{"id":"ITEM-2","itemData":{"DOI":"10.3390/polym12020485","ISSN":"20734360","abstract":"Thermal modification of wood causes chemical changes that significantly affect the physical, mechanical and biological properties of wood; thus, it is essential to investigate these changes for better utilization of products. Fourier transform infrared spectroscopy and size exclusion chromatography were used for evaluation of chemical changes at thermal treatment of oak wood. Thermal modification was applied according to Thermowood process at the temperatures of 160, 180 and 210 C, respectively. The results showed that hemicelluloses are less thermally stable than cellulose. Chains of polysaccharides split to shorter ones leading to a decrease of the degree of polymerization and an increase of polydispersity. At the highest temperature of the treatment (210 C), also crosslinking reactions take place. At lower temperatures degradation reactions of lignin predominate, higher temperatures cause mainly condensation reactions and a molecular weight increase. Chemical changes in main components of thermally modified wood mainly affect its mechanical properties, which should be considered into account especially when designing various timber constructions.","author":[{"dropping-particle":"","family":"Kubovský","given":"Ivan","non-dropping-particle":"","parse-names":false,"suffix":""},{"dropping-particle":"","family":"Kačíková","given":"Danica","non-dropping-particle":"","parse-names":false,"suffix":""},{"dropping-particle":"","family":"Kačík","given":"František","non-dropping-particle":"","parse-names":false,"suffix":""}],"container-title":"Polymers","id":"ITEM-2","issue":"2","issued":{"date-parts":[["2020"]]},"page":"485","title":"Structural changes of oak wood main components caused by thermal modification","type":"article-journal","volume":"12"},"uris":["http://www.mendeley.com/documents/?uuid=c5233fae-a3bd-4abb-8599-b84c4546d1ea"]}],"mendeley":{"formattedCitation":"&lt;sup&gt;80,89&lt;/sup&gt;","plainTextFormattedCitation":"80,89","previouslyFormattedCitation":"&lt;sup&gt;80,89&lt;/sup&gt;"},"properties":{"noteIndex":0},"schema":"https://github.com/citation-style-language/schema/raw/master/csl-citation.json"}</w:instrText>
      </w:r>
      <w:r w:rsidRPr="00EE7EA8">
        <w:rPr>
          <w:rFonts w:ascii="Times New Roman" w:hAnsi="Times New Roman" w:cs="Times New Roman"/>
          <w:color w:val="000000" w:themeColor="text1"/>
        </w:rPr>
        <w:fldChar w:fldCharType="separate"/>
      </w:r>
      <w:r w:rsidRPr="00EE7EA8">
        <w:rPr>
          <w:rFonts w:ascii="Times New Roman" w:hAnsi="Times New Roman" w:cs="Times New Roman"/>
          <w:noProof/>
          <w:color w:val="000000" w:themeColor="text1"/>
          <w:vertAlign w:val="superscript"/>
        </w:rPr>
        <w:t>80,89</w:t>
      </w:r>
      <w:r w:rsidRPr="00EE7EA8">
        <w:rPr>
          <w:rFonts w:ascii="Times New Roman" w:hAnsi="Times New Roman" w:cs="Times New Roman"/>
          <w:color w:val="000000" w:themeColor="text1"/>
        </w:rPr>
        <w:fldChar w:fldCharType="end"/>
      </w:r>
      <w:r w:rsidRPr="00EE7EA8">
        <w:rPr>
          <w:rFonts w:ascii="Times New Roman" w:hAnsi="Times New Roman" w:cs="Times New Roman"/>
          <w:color w:val="000000" w:themeColor="text1"/>
        </w:rPr>
        <w:t>. An absorbance peak at 1724 cm⁻¹ corresponded to the stretching of the C=O group, indicative of hemicellulose content</w:t>
      </w:r>
      <w:r w:rsidRPr="00EE7EA8">
        <w:rPr>
          <w:rFonts w:ascii="Times New Roman" w:hAnsi="Times New Roman" w:cs="Times New Roman"/>
          <w:color w:val="000000" w:themeColor="text1"/>
        </w:rPr>
        <w:fldChar w:fldCharType="begin" w:fldLock="1"/>
      </w:r>
      <w:r w:rsidRPr="00EE7EA8">
        <w:rPr>
          <w:rFonts w:ascii="Times New Roman" w:hAnsi="Times New Roman" w:cs="Times New Roman"/>
          <w:color w:val="000000" w:themeColor="text1"/>
        </w:rPr>
        <w:instrText>ADDIN CSL_CITATION {"citationItems":[{"id":"ITEM-1","itemData":{"DOI":"10.1016/j.carbpol.2018.03.017","ISSN":"01448617","abstract":"Agricultural waste corn stover has little economic value. Cellulose was extracted from corn stover by the processes of alkali treatment and delignification, resulting in a &gt; 93% purity. The particle size of the extracted cellulose was reduced by mechanical shearing through high pressure homogenization. When passing through a homogenizer thirty times, the cellulose nanofibril (CNF) can be obtained. The diameters of the CNF ranged between 5 and 50 nm, and the lengths were microns. The mechanical properties of the films, made by corn stover cellulose, with and without high pressure homogenization shearing were evaluated using an Instron instrument. The films made by cellulose without shearing exhibited weaker mechanical properties, while the CNF films exhibited stronger mechanical properties. The linear rheological properties of CNF suspensions were also investigated and results show solid-like viscoelastic behavior. Our findings regarding corn stover CNF are similar to those CNF from other sources reported in the literature.","author":[{"dropping-particle":"","family":"Xu","given":"Jingyuan","non-dropping-particle":"","parse-names":false,"suffix":""},{"dropping-particle":"","family":"Krietemeyer","given":"Elizabeth F.","non-dropping-particle":"","parse-names":false,"suffix":""},{"dropping-particle":"","family":"Boddu","given":"Veera M.","non-dropping-particle":"","parse-names":false,"suffix":""},{"dropping-particle":"","family":"Liu","given":"Sean X.","non-dropping-particle":"","parse-names":false,"suffix":""},{"dropping-particle":"","family":"Liu","given":"Wen Ching","non-dropping-particle":"","parse-names":false,"suffix":""}],"container-title":"Carbohydrate Polymers","id":"ITEM-1","issued":{"date-parts":[["2018"]]},"page":"202-207","publisher":"Elsevier","title":"Production and characterization of cellulose nanofibril (CNF) from agricultural waste corn stover","type":"article-journal","volume":"192"},"uris":["http://www.mendeley.com/documents/?uuid=45f0fe03-e474-48d4-aa0b-c5e6599e3789"]},{"id":"ITEM-2","itemData":{"DOI":"10.3390/polym12020485","ISSN":"20734360","abstract":"Thermal modification of wood causes chemical changes that significantly affect the physical, mechanical and biological properties of wood; thus, it is essential to investigate these changes for better utilization of products. Fourier transform infrared spectroscopy and size exclusion chromatography were used for evaluation of chemical changes at thermal treatment of oak wood. Thermal modification was applied according to Thermowood process at the temperatures of 160, 180 and 210 C, respectively. The results showed that hemicelluloses are less thermally stable than cellulose. Chains of polysaccharides split to shorter ones leading to a decrease of the degree of polymerization and an increase of polydispersity. At the highest temperature of the treatment (210 C), also crosslinking reactions take place. At lower temperatures degradation reactions of lignin predominate, higher temperatures cause mainly condensation reactions and a molecular weight increase. Chemical changes in main components of thermally modified wood mainly affect its mechanical properties, which should be considered into account especially when designing various timber constructions.","author":[{"dropping-particle":"","family":"Kubovský","given":"Ivan","non-dropping-particle":"","parse-names":false,"suffix":""},{"dropping-particle":"","family":"Kačíková","given":"Danica","non-dropping-particle":"","parse-names":false,"suffix":""},{"dropping-particle":"","family":"Kačík","given":"František","non-dropping-particle":"","parse-names":false,"suffix":""}],"container-title":"Polymers","id":"ITEM-2","issue":"2","issued":{"date-parts":[["2020"]]},"page":"485","title":"Structural changes of oak wood main components caused by thermal modification","type":"article-journal","volume":"12"},"uris":["http://www.mendeley.com/documents/?uuid=c5233fae-a3bd-4abb-8599-b84c4546d1ea"]}],"mendeley":{"formattedCitation":"&lt;sup&gt;80,89&lt;/sup&gt;","plainTextFormattedCitation":"80,89","previouslyFormattedCitation":"&lt;sup&gt;80,89&lt;/sup&gt;"},"properties":{"noteIndex":0},"schema":"https://github.com/citation-style-language/schema/raw/master/csl-citation.json"}</w:instrText>
      </w:r>
      <w:r w:rsidRPr="00EE7EA8">
        <w:rPr>
          <w:rFonts w:ascii="Times New Roman" w:hAnsi="Times New Roman" w:cs="Times New Roman"/>
          <w:color w:val="000000" w:themeColor="text1"/>
        </w:rPr>
        <w:fldChar w:fldCharType="separate"/>
      </w:r>
      <w:r w:rsidRPr="00EE7EA8">
        <w:rPr>
          <w:rFonts w:ascii="Times New Roman" w:hAnsi="Times New Roman" w:cs="Times New Roman"/>
          <w:noProof/>
          <w:color w:val="000000" w:themeColor="text1"/>
          <w:vertAlign w:val="superscript"/>
        </w:rPr>
        <w:t>80,89</w:t>
      </w:r>
      <w:r w:rsidRPr="00EE7EA8">
        <w:rPr>
          <w:rFonts w:ascii="Times New Roman" w:hAnsi="Times New Roman" w:cs="Times New Roman"/>
          <w:color w:val="000000" w:themeColor="text1"/>
        </w:rPr>
        <w:fldChar w:fldCharType="end"/>
      </w:r>
      <w:r w:rsidRPr="00EE7EA8">
        <w:rPr>
          <w:rFonts w:ascii="Times New Roman" w:hAnsi="Times New Roman" w:cs="Times New Roman"/>
          <w:color w:val="000000" w:themeColor="text1"/>
        </w:rPr>
        <w:t xml:space="preserve"> In lignin, sharp peaks at wavenumbers 1630 cm⁻¹ and 1513 cm⁻¹ were attributed to aromatic rings, while 1233 cm⁻¹ corresponded to aryl groups</w:t>
      </w:r>
      <w:r w:rsidRPr="00EE7EA8">
        <w:rPr>
          <w:rFonts w:ascii="Times New Roman" w:hAnsi="Times New Roman" w:cs="Times New Roman"/>
          <w:color w:val="000000" w:themeColor="text1"/>
        </w:rPr>
        <w:fldChar w:fldCharType="begin" w:fldLock="1"/>
      </w:r>
      <w:r w:rsidRPr="00EE7EA8">
        <w:rPr>
          <w:rFonts w:ascii="Times New Roman" w:hAnsi="Times New Roman" w:cs="Times New Roman"/>
          <w:color w:val="000000" w:themeColor="text1"/>
        </w:rPr>
        <w:instrText>ADDIN CSL_CITATION {"citationItems":[{"id":"ITEM-1","itemData":{"DOI":"10.3390/polym12020485","ISSN":"20734360","abstract":"Thermal modification of wood causes chemical changes that significantly affect the physical, mechanical and biological properties of wood; thus, it is essential to investigate these changes for better utilization of products. Fourier transform infrared spectroscopy and size exclusion chromatography were used for evaluation of chemical changes at thermal treatment of oak wood. Thermal modification was applied according to Thermowood process at the temperatures of 160, 180 and 210 C, respectively. The results showed that hemicelluloses are less thermally stable than cellulose. Chains of polysaccharides split to shorter ones leading to a decrease of the degree of polymerization and an increase of polydispersity. At the highest temperature of the treatment (210 C), also crosslinking reactions take place. At lower temperatures degradation reactions of lignin predominate, higher temperatures cause mainly condensation reactions and a molecular weight increase. Chemical changes in main components of thermally modified wood mainly affect its mechanical properties, which should be considered into account especially when designing various timber constructions.","author":[{"dropping-particle":"","family":"Kubovský","given":"Ivan","non-dropping-particle":"","parse-names":false,"suffix":""},{"dropping-particle":"","family":"Kačíková","given":"Danica","non-dropping-particle":"","parse-names":false,"suffix":""},{"dropping-particle":"","family":"Kačík","given":"František","non-dropping-particle":"","parse-names":false,"suffix":""}],"container-title":"Polymers","id":"ITEM-1","issue":"2","issued":{"date-parts":[["2020"]]},"page":"485","title":"Structural changes of oak wood main components caused by thermal modification","type":"article-journal","volume":"12"},"uris":["http://www.mendeley.com/documents/?uuid=c5233fae-a3bd-4abb-8599-b84c4546d1ea"]},{"id":"ITEM-2","itemData":{"DOI":"10.1016/j.carbpol.2018.03.017","ISSN":"01448617","abstract":"Agricultural waste corn stover has little economic value. Cellulose was extracted from corn stover by the processes of alkali treatment and delignification, resulting in a &gt; 93% purity. The particle size of the extracted cellulose was reduced by mechanical shearing through high pressure homogenization. When passing through a homogenizer thirty times, the cellulose nanofibril (CNF) can be obtained. The diameters of the CNF ranged between 5 and 50 nm, and the lengths were microns. The mechanical properties of the films, made by corn stover cellulose, with and without high pressure homogenization shearing were evaluated using an Instron instrument. The films made by cellulose without shearing exhibited weaker mechanical properties, while the CNF films exhibited stronger mechanical properties. The linear rheological properties of CNF suspensions were also investigated and results show solid-like viscoelastic behavior. Our findings regarding corn stover CNF are similar to those CNF from other sources reported in the literature.","author":[{"dropping-particle":"","family":"Xu","given":"Jingyuan","non-dropping-particle":"","parse-names":false,"suffix":""},{"dropping-particle":"","family":"Krietemeyer","given":"Elizabeth F.","non-dropping-particle":"","parse-names":false,"suffix":""},{"dropping-particle":"","family":"Boddu","given":"Veera M.","non-dropping-particle":"","parse-names":false,"suffix":""},{"dropping-particle":"","family":"Liu","given":"Sean X.","non-dropping-particle":"","parse-names":false,"suffix":""},{"dropping-particle":"","family":"Liu","given":"Wen Ching","non-dropping-particle":"","parse-names":false,"suffix":""}],"container-title":"Carbohydrate Polymers","id":"ITEM-2","issued":{"date-parts":[["2018"]]},"page":"202-207","publisher":"Elsevier","title":"Production and characterization of cellulose nanofibril (CNF) from agricultural waste corn stover","type":"article-journal","volume":"192"},"uris":["http://www.mendeley.com/documents/?uuid=45f0fe03-e474-48d4-aa0b-c5e6599e3789"]}],"mendeley":{"formattedCitation":"&lt;sup&gt;80,89&lt;/sup&gt;","plainTextFormattedCitation":"80,89","previouslyFormattedCitation":"&lt;sup&gt;80,89&lt;/sup&gt;"},"properties":{"noteIndex":0},"schema":"https://github.com/citation-style-language/schema/raw/master/csl-citation.json"}</w:instrText>
      </w:r>
      <w:r w:rsidRPr="00EE7EA8">
        <w:rPr>
          <w:rFonts w:ascii="Times New Roman" w:hAnsi="Times New Roman" w:cs="Times New Roman"/>
          <w:color w:val="000000" w:themeColor="text1"/>
        </w:rPr>
        <w:fldChar w:fldCharType="separate"/>
      </w:r>
      <w:r w:rsidRPr="00EE7EA8">
        <w:rPr>
          <w:rFonts w:ascii="Times New Roman" w:hAnsi="Times New Roman" w:cs="Times New Roman"/>
          <w:noProof/>
          <w:color w:val="000000" w:themeColor="text1"/>
          <w:vertAlign w:val="superscript"/>
        </w:rPr>
        <w:t>80,89</w:t>
      </w:r>
      <w:r w:rsidRPr="00EE7EA8">
        <w:rPr>
          <w:rFonts w:ascii="Times New Roman" w:hAnsi="Times New Roman" w:cs="Times New Roman"/>
          <w:color w:val="000000" w:themeColor="text1"/>
        </w:rPr>
        <w:fldChar w:fldCharType="end"/>
      </w:r>
      <w:r w:rsidRPr="00EE7EA8">
        <w:rPr>
          <w:rFonts w:ascii="Times New Roman" w:hAnsi="Times New Roman" w:cs="Times New Roman"/>
          <w:color w:val="000000" w:themeColor="text1"/>
        </w:rPr>
        <w:t xml:space="preserve">. The removal of hemicellulose and lignin from the fibers was evident, as these characteristic peaks (1724, 1630, 1513, and 1233 cm⁻¹) vanished (Figure 3-2e). </w:t>
      </w:r>
      <w:r w:rsidR="003A147A" w:rsidRPr="00EE7EA8">
        <w:rPr>
          <w:rFonts w:ascii="Times New Roman" w:hAnsi="Times New Roman" w:cs="Times New Roman"/>
          <w:color w:val="000000" w:themeColor="text1"/>
        </w:rPr>
        <w:t xml:space="preserve">The extracted cellulose fibers represent a hybrid mixture of micro and nano fibers (Figure 3-2f-g). Individual microfibers can be observed in Figure 3-2f, while nanofibers form a complex network (Figure 3-2g). The size distribution of microfibers and nanofibers is illustrated in Figure 3-2h-j. Microfibers exhibit an average length and width of 64±24 and 9.8±4μm, respectively (Figures 3-2h-i). Nanofibers, on the other hand, possess an average </w:t>
      </w:r>
      <w:r w:rsidR="003A147A" w:rsidRPr="00EE7EA8">
        <w:rPr>
          <w:rFonts w:ascii="Times New Roman" w:hAnsi="Times New Roman" w:cs="Times New Roman"/>
          <w:color w:val="000000" w:themeColor="text1"/>
        </w:rPr>
        <w:lastRenderedPageBreak/>
        <w:t>width of 311±106 nm and an aspect ratio exceeding 95 (Figures 3-2j). Notably, the chemical treatments not only removed hemicellulose and lignin but also reduced the fiber dimensions, rendering the resulting cellulose fibers suitable for seamless 3D printing.</w:t>
      </w:r>
      <w:bookmarkEnd w:id="79"/>
    </w:p>
    <w:p w14:paraId="37926CF0" w14:textId="77777777" w:rsidR="00D4133D" w:rsidRDefault="00174BF8" w:rsidP="00F85B08">
      <w:pPr>
        <w:pStyle w:val="TAMainText"/>
        <w:keepNext/>
        <w:ind w:firstLine="0"/>
        <w:jc w:val="center"/>
      </w:pPr>
      <w:r w:rsidRPr="00B87EE3">
        <w:rPr>
          <w:rFonts w:ascii="Times New Roman" w:hAnsi="Times New Roman"/>
          <w:noProof/>
          <w:color w:val="000000" w:themeColor="text1"/>
          <w:szCs w:val="24"/>
        </w:rPr>
        <w:drawing>
          <wp:inline distT="0" distB="0" distL="0" distR="0" wp14:anchorId="3C1A08FB" wp14:editId="5CEF7C27">
            <wp:extent cx="5564221" cy="3985784"/>
            <wp:effectExtent l="0" t="0" r="0" b="0"/>
            <wp:docPr id="8" name="Picture 8" descr="A collage of images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ollage of images of different types of objects&#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1382" t="1207"/>
                    <a:stretch/>
                  </pic:blipFill>
                  <pic:spPr bwMode="auto">
                    <a:xfrm>
                      <a:off x="0" y="0"/>
                      <a:ext cx="5758861" cy="4125209"/>
                    </a:xfrm>
                    <a:prstGeom prst="rect">
                      <a:avLst/>
                    </a:prstGeom>
                    <a:noFill/>
                    <a:ln>
                      <a:noFill/>
                    </a:ln>
                    <a:extLst>
                      <a:ext uri="{53640926-AAD7-44D8-BBD7-CCE9431645EC}">
                        <a14:shadowObscured xmlns:a14="http://schemas.microsoft.com/office/drawing/2010/main"/>
                      </a:ext>
                    </a:extLst>
                  </pic:spPr>
                </pic:pic>
              </a:graphicData>
            </a:graphic>
          </wp:inline>
        </w:drawing>
      </w:r>
    </w:p>
    <w:p w14:paraId="0FFF7992" w14:textId="10520B72" w:rsidR="00174BF8" w:rsidRPr="00D4133D" w:rsidRDefault="00D4133D" w:rsidP="00FA001D">
      <w:pPr>
        <w:pStyle w:val="Caption"/>
        <w:rPr>
          <w:szCs w:val="24"/>
        </w:rPr>
      </w:pPr>
      <w:bookmarkStart w:id="80" w:name="_Toc163465964"/>
      <w:r>
        <w:t xml:space="preserve">Figure </w:t>
      </w:r>
      <w:r w:rsidR="00893A45">
        <w:fldChar w:fldCharType="begin"/>
      </w:r>
      <w:r w:rsidR="00893A45">
        <w:instrText xml:space="preserve"> STYLEREF 1 \s </w:instrText>
      </w:r>
      <w:r w:rsidR="00893A45">
        <w:fldChar w:fldCharType="separate"/>
      </w:r>
      <w:r w:rsidR="00893A45">
        <w:rPr>
          <w:noProof/>
        </w:rPr>
        <w:t>3</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2</w:t>
      </w:r>
      <w:r w:rsidR="00893A45">
        <w:fldChar w:fldCharType="end"/>
      </w:r>
      <w:r>
        <w:t xml:space="preserve">: </w:t>
      </w:r>
      <w:r w:rsidRPr="00EE0413">
        <w:t>Cellulose fibers extraction and characterization.</w:t>
      </w:r>
      <w:bookmarkStart w:id="81" w:name="_Toc162135620"/>
      <w:bookmarkStart w:id="82" w:name="_Toc162878488"/>
      <w:bookmarkStart w:id="83" w:name="_Toc162913222"/>
      <w:r w:rsidR="00174BF8" w:rsidRPr="00B87EE3">
        <w:t xml:space="preserve"> (a) Raw materials of chopped corn husks. (b) Cellulose fibers (CF) extracted from corn husks after mechanical and chemical processes. (c) Schematic of cellulose fibers extraction processes. (d, e) FTIR</w:t>
      </w:r>
      <w:bookmarkEnd w:id="81"/>
      <w:bookmarkEnd w:id="82"/>
      <w:bookmarkEnd w:id="83"/>
      <w:r w:rsidR="00174BF8" w:rsidRPr="00B87EE3">
        <w:t xml:space="preserve"> spectra comparison between raw fibers (RF) before delignification and CF, showing that effective removal of hemicellulose and lignin resulted CF. SEM observation of (f) cellulose microfibers and (g) cellulose nanofibers. Dimensional characterization: (h) length and (</w:t>
      </w:r>
      <w:proofErr w:type="spellStart"/>
      <w:r w:rsidR="00174BF8" w:rsidRPr="00B87EE3">
        <w:t>i</w:t>
      </w:r>
      <w:proofErr w:type="spellEnd"/>
      <w:r w:rsidR="00174BF8" w:rsidRPr="00B87EE3">
        <w:t>) width distributions of cellulose microfibers and (j) width distribution of cellulose nanofibers.</w:t>
      </w:r>
      <w:bookmarkEnd w:id="80"/>
    </w:p>
    <w:p w14:paraId="4279F1D0" w14:textId="77777777" w:rsidR="00D4133D" w:rsidRDefault="00174BF8" w:rsidP="00D4133D">
      <w:pPr>
        <w:pStyle w:val="TAMainText"/>
        <w:keepNext/>
        <w:ind w:firstLine="0"/>
        <w:jc w:val="center"/>
      </w:pPr>
      <w:r w:rsidRPr="00B87EE3">
        <w:rPr>
          <w:rFonts w:ascii="Times New Roman" w:hAnsi="Times New Roman"/>
          <w:noProof/>
          <w:color w:val="000000" w:themeColor="text1"/>
          <w:szCs w:val="24"/>
        </w:rPr>
        <w:lastRenderedPageBreak/>
        <w:drawing>
          <wp:inline distT="0" distB="0" distL="0" distR="0" wp14:anchorId="5A767A13" wp14:editId="5A8B8AD9">
            <wp:extent cx="5418307" cy="4532423"/>
            <wp:effectExtent l="0" t="0" r="0" b="1905"/>
            <wp:docPr id="1365556562" name="Picture 11" descr="A collage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56562" name="Picture 11" descr="A collage of different types of objects&#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273" t="1496" r="1377" b="1"/>
                    <a:stretch/>
                  </pic:blipFill>
                  <pic:spPr bwMode="auto">
                    <a:xfrm>
                      <a:off x="0" y="0"/>
                      <a:ext cx="5483831" cy="4587234"/>
                    </a:xfrm>
                    <a:prstGeom prst="rect">
                      <a:avLst/>
                    </a:prstGeom>
                    <a:noFill/>
                    <a:ln>
                      <a:noFill/>
                    </a:ln>
                    <a:extLst>
                      <a:ext uri="{53640926-AAD7-44D8-BBD7-CCE9431645EC}">
                        <a14:shadowObscured xmlns:a14="http://schemas.microsoft.com/office/drawing/2010/main"/>
                      </a:ext>
                    </a:extLst>
                  </pic:spPr>
                </pic:pic>
              </a:graphicData>
            </a:graphic>
          </wp:inline>
        </w:drawing>
      </w:r>
    </w:p>
    <w:p w14:paraId="46D2019A" w14:textId="40023D9A" w:rsidR="00174BF8" w:rsidRPr="00D4133D" w:rsidRDefault="00D4133D" w:rsidP="00FA001D">
      <w:pPr>
        <w:pStyle w:val="Caption"/>
        <w:rPr>
          <w:szCs w:val="24"/>
        </w:rPr>
      </w:pPr>
      <w:bookmarkStart w:id="84" w:name="_Toc163465965"/>
      <w:r>
        <w:t xml:space="preserve">Figure </w:t>
      </w:r>
      <w:r w:rsidR="00893A45">
        <w:fldChar w:fldCharType="begin"/>
      </w:r>
      <w:r w:rsidR="00893A45">
        <w:instrText xml:space="preserve"> STYLEREF 1 \s </w:instrText>
      </w:r>
      <w:r w:rsidR="00893A45">
        <w:fldChar w:fldCharType="separate"/>
      </w:r>
      <w:r w:rsidR="00893A45">
        <w:rPr>
          <w:noProof/>
        </w:rPr>
        <w:t>3</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3</w:t>
      </w:r>
      <w:r w:rsidR="00893A45">
        <w:fldChar w:fldCharType="end"/>
      </w:r>
      <w:r>
        <w:t xml:space="preserve">: </w:t>
      </w:r>
      <w:r w:rsidRPr="00461DAF">
        <w:t>(a) A flow chart of the 3D printable inks formulated</w:t>
      </w:r>
      <w:bookmarkStart w:id="85" w:name="_Toc162135621"/>
      <w:bookmarkStart w:id="86" w:name="_Toc162878489"/>
      <w:bookmarkStart w:id="87" w:name="_Toc162913223"/>
      <w:r>
        <w:rPr>
          <w:szCs w:val="24"/>
        </w:rPr>
        <w:t xml:space="preserve"> </w:t>
      </w:r>
      <w:r w:rsidR="00174BF8" w:rsidRPr="00B87EE3">
        <w:t xml:space="preserve">using entirely sustainable resources (corn starch, corn husks extracted cellulose fibers, and water) via a heat treatment process. (b) 3D printing of bio composites. </w:t>
      </w:r>
      <w:bookmarkEnd w:id="85"/>
      <w:bookmarkEnd w:id="86"/>
      <w:bookmarkEnd w:id="87"/>
      <w:r w:rsidR="00174BF8" w:rsidRPr="00B87EE3">
        <w:t>(c) Optical images of a 3D printed cellular structure. The top view reveals the unit cell of the cellular structure, while the side view illustrates filament formation from bottom to top.</w:t>
      </w:r>
      <w:bookmarkEnd w:id="84"/>
    </w:p>
    <w:p w14:paraId="7784DAF2" w14:textId="3B4C21EB" w:rsidR="00713E83" w:rsidRPr="00713E83" w:rsidRDefault="00713E83" w:rsidP="00713E83">
      <w:pPr>
        <w:pStyle w:val="Heading3"/>
        <w:keepNext w:val="0"/>
        <w:keepLines w:val="0"/>
        <w:widowControl w:val="0"/>
        <w:ind w:left="0" w:firstLine="0"/>
        <w:rPr>
          <w:rFonts w:ascii="Times New Roman" w:hAnsi="Times New Roman" w:cs="Times New Roman"/>
          <w:color w:val="000000" w:themeColor="text1"/>
        </w:rPr>
      </w:pPr>
      <w:bookmarkStart w:id="88" w:name="_Toc163919239"/>
      <w:r w:rsidRPr="00B87EE3">
        <w:rPr>
          <w:rFonts w:ascii="Times New Roman" w:hAnsi="Times New Roman" w:cs="Times New Roman"/>
          <w:i/>
          <w:iCs/>
          <w:color w:val="000000" w:themeColor="text1"/>
        </w:rPr>
        <w:t xml:space="preserve">Ink formulation, rheology and printability: </w:t>
      </w:r>
      <w:r w:rsidRPr="00B87EE3">
        <w:rPr>
          <w:rFonts w:ascii="Times New Roman" w:hAnsi="Times New Roman" w:cs="Times New Roman"/>
          <w:color w:val="000000" w:themeColor="text1"/>
        </w:rPr>
        <w:t xml:space="preserve">With the cellulose fibers extracted from corn husks, we proceeded to formulate 3D printable inks through a process outlined in 3-3a. Figure 3-1c and Figure 3-3b illustrate the 3D printing process of the composite ink, composed of corn starch with 10wt% cellulose fibers (CS-CF10), into a triangular cellular structure. The inset in Figure 3-3b clearly shows formation of the filament that retains its shape after extrusion from the nozzle. </w:t>
      </w:r>
      <w:r w:rsidRPr="00B87EE3">
        <w:rPr>
          <w:rFonts w:ascii="Times New Roman" w:hAnsi="Times New Roman" w:cs="Times New Roman"/>
          <w:color w:val="000000" w:themeColor="text1"/>
        </w:rPr>
        <w:lastRenderedPageBreak/>
        <w:t xml:space="preserve">The resultant inks exhibit 3D printability and </w:t>
      </w:r>
      <w:proofErr w:type="gramStart"/>
      <w:r w:rsidRPr="00B87EE3">
        <w:rPr>
          <w:rFonts w:ascii="Times New Roman" w:hAnsi="Times New Roman" w:cs="Times New Roman"/>
          <w:color w:val="000000" w:themeColor="text1"/>
        </w:rPr>
        <w:t>are able to</w:t>
      </w:r>
      <w:proofErr w:type="gramEnd"/>
      <w:r w:rsidRPr="00B87EE3">
        <w:rPr>
          <w:rFonts w:ascii="Times New Roman" w:hAnsi="Times New Roman" w:cs="Times New Roman"/>
          <w:color w:val="000000" w:themeColor="text1"/>
        </w:rPr>
        <w:t xml:space="preserve"> fabricate multilayered cellular structures (Figure 3-3d-f). The rheological properties of these inks play a pivotal role in formulating 3D printable inks for DIW. This AM method uses viscoelastic ink to fabricate 3D object in a layer by layer deposition manner</w:t>
      </w:r>
      <w:r w:rsidRPr="00B87EE3">
        <w:rPr>
          <w:rFonts w:ascii="Times New Roman" w:hAnsi="Times New Roman" w:cs="Times New Roman"/>
          <w:color w:val="000000" w:themeColor="text1"/>
        </w:rPr>
        <w:fldChar w:fldCharType="begin" w:fldLock="1"/>
      </w:r>
      <w:r w:rsidRPr="00B87EE3">
        <w:rPr>
          <w:rFonts w:ascii="Times New Roman" w:hAnsi="Times New Roman" w:cs="Times New Roman"/>
          <w:color w:val="000000" w:themeColor="text1"/>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id":"ITEM-2","itemData":{"DOI":"10.1002/admt.201600084","ISSN":"2365709X","author":[{"dropping-particle":"","family":"Pattinson","given":"Sebastian W.","non-dropping-particle":"","parse-names":false,"suffix":""},{"dropping-particle":"","family":"Hart","given":"A. John","non-dropping-particle":"","parse-names":false,"suffix":""}],"container-title":"Advanced Materials Technologies","id":"ITEM-2","issue":"4","issued":{"date-parts":[["2017"]]},"page":"1600084","title":"Additive Manufacturing of Cellulosic Materials with Robust Mechanics and Antimicrobial Functionality","type":"article-journal","volume":"2"},"uris":["http://www.mendeley.com/documents/?uuid=5b113060-2956-4ba7-9ada-93353cb6e995"]},{"id":"ITEM-3","itemData":{"DOI":"10.1002/adma.201401804","ISSN":"15214095","PMID":"24942232","abstract":"A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Materials","id":"ITEM-3","issue":"34","issued":{"date-parts":[["2014"]]},"page":"5930-5935","title":"3D-printing of lightweight cellular composites","type":"article-journal","volume":"26"},"uris":["http://www.mendeley.com/documents/?uuid=59905498-6d19-443d-9445-c0d7fa950457"]}],"mendeley":{"formattedCitation":"&lt;sup&gt;11,19,26&lt;/sup&gt;","plainTextFormattedCitation":"11,19,26","previouslyFormattedCitation":"&lt;sup&gt;11,19,26&lt;/sup&gt;"},"properties":{"noteIndex":0},"schema":"https://github.com/citation-style-language/schema/raw/master/csl-citation.json"}</w:instrText>
      </w:r>
      <w:r w:rsidRPr="00B87EE3">
        <w:rPr>
          <w:rFonts w:ascii="Times New Roman" w:hAnsi="Times New Roman" w:cs="Times New Roman"/>
          <w:color w:val="000000" w:themeColor="text1"/>
        </w:rPr>
        <w:fldChar w:fldCharType="separate"/>
      </w:r>
      <w:r w:rsidRPr="00B87EE3">
        <w:rPr>
          <w:rFonts w:ascii="Times New Roman" w:hAnsi="Times New Roman" w:cs="Times New Roman"/>
          <w:noProof/>
          <w:color w:val="000000" w:themeColor="text1"/>
          <w:vertAlign w:val="superscript"/>
        </w:rPr>
        <w:t>11,19,26</w:t>
      </w:r>
      <w:r w:rsidRPr="00B87EE3">
        <w:rPr>
          <w:rFonts w:ascii="Times New Roman" w:hAnsi="Times New Roman" w:cs="Times New Roman"/>
          <w:color w:val="000000" w:themeColor="text1"/>
        </w:rPr>
        <w:fldChar w:fldCharType="end"/>
      </w:r>
      <w:r w:rsidRPr="00B87EE3">
        <w:rPr>
          <w:rFonts w:ascii="Times New Roman" w:hAnsi="Times New Roman" w:cs="Times New Roman"/>
          <w:color w:val="000000" w:themeColor="text1"/>
        </w:rPr>
        <w:t>. Due to induced shear stress at the nozzle, the ink can be extruded from the nozzle at ambient conditions and turn into a gel-like material to retains its shape after extrusion</w:t>
      </w:r>
      <w:r w:rsidRPr="00B87EE3">
        <w:rPr>
          <w:rFonts w:ascii="Times New Roman" w:hAnsi="Times New Roman" w:cs="Times New Roman"/>
          <w:color w:val="000000" w:themeColor="text1"/>
        </w:rPr>
        <w:fldChar w:fldCharType="begin" w:fldLock="1"/>
      </w:r>
      <w:r w:rsidRPr="00B87EE3">
        <w:rPr>
          <w:rFonts w:ascii="Times New Roman" w:hAnsi="Times New Roman" w:cs="Times New Roman"/>
          <w:color w:val="000000" w:themeColor="text1"/>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id":"ITEM-2","itemData":{"DOI":"10.1002/admt.201600084","ISSN":"2365709X","author":[{"dropping-particle":"","family":"Pattinson","given":"Sebastian W.","non-dropping-particle":"","parse-names":false,"suffix":""},{"dropping-particle":"","family":"Hart","given":"A. John","non-dropping-particle":"","parse-names":false,"suffix":""}],"container-title":"Advanced Materials Technologies","id":"ITEM-2","issue":"4","issued":{"date-parts":[["2017"]]},"page":"1600084","title":"Additive Manufacturing of Cellulosic Materials with Robust Mechanics and Antimicrobial Functionality","type":"article-journal","volume":"2"},"uris":["http://www.mendeley.com/documents/?uuid=5b113060-2956-4ba7-9ada-93353cb6e995"]},{"id":"ITEM-3","itemData":{"DOI":"10.1002/adma.201401804","ISSN":"15214095","PMID":"24942232","abstract":"A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Materials","id":"ITEM-3","issue":"34","issued":{"date-parts":[["2014"]]},"page":"5930-5935","title":"3D-printing of lightweight cellular composites","type":"article-journal","volume":"26"},"uris":["http://www.mendeley.com/documents/?uuid=59905498-6d19-443d-9445-c0d7fa950457"]}],"mendeley":{"formattedCitation":"&lt;sup&gt;11,19,26&lt;/sup&gt;","plainTextFormattedCitation":"11,19,26","previouslyFormattedCitation":"&lt;sup&gt;11,19,26&lt;/sup&gt;"},"properties":{"noteIndex":0},"schema":"https://github.com/citation-style-language/schema/raw/master/csl-citation.json"}</w:instrText>
      </w:r>
      <w:r w:rsidRPr="00B87EE3">
        <w:rPr>
          <w:rFonts w:ascii="Times New Roman" w:hAnsi="Times New Roman" w:cs="Times New Roman"/>
          <w:color w:val="000000" w:themeColor="text1"/>
        </w:rPr>
        <w:fldChar w:fldCharType="separate"/>
      </w:r>
      <w:r w:rsidRPr="00B87EE3">
        <w:rPr>
          <w:rFonts w:ascii="Times New Roman" w:hAnsi="Times New Roman" w:cs="Times New Roman"/>
          <w:noProof/>
          <w:color w:val="000000" w:themeColor="text1"/>
          <w:vertAlign w:val="superscript"/>
        </w:rPr>
        <w:t>11,19,26</w:t>
      </w:r>
      <w:r w:rsidRPr="00B87EE3">
        <w:rPr>
          <w:rFonts w:ascii="Times New Roman" w:hAnsi="Times New Roman" w:cs="Times New Roman"/>
          <w:color w:val="000000" w:themeColor="text1"/>
        </w:rPr>
        <w:fldChar w:fldCharType="end"/>
      </w:r>
      <w:r w:rsidRPr="00B87EE3">
        <w:rPr>
          <w:rFonts w:ascii="Times New Roman" w:hAnsi="Times New Roman" w:cs="Times New Roman"/>
          <w:color w:val="000000" w:themeColor="text1"/>
        </w:rPr>
        <w:t>.</w:t>
      </w:r>
      <w:bookmarkEnd w:id="88"/>
      <w:r w:rsidRPr="00B87EE3">
        <w:rPr>
          <w:rFonts w:ascii="Times New Roman" w:hAnsi="Times New Roman" w:cs="Times New Roman"/>
          <w:color w:val="000000" w:themeColor="text1"/>
        </w:rPr>
        <w:t xml:space="preserve"> </w:t>
      </w:r>
    </w:p>
    <w:p w14:paraId="01944B3D" w14:textId="77777777" w:rsidR="00174BF8" w:rsidRPr="00B87EE3" w:rsidRDefault="00174BF8" w:rsidP="00C208AE">
      <w:pPr>
        <w:pStyle w:val="TAMainText"/>
        <w:ind w:firstLine="720"/>
        <w:rPr>
          <w:rFonts w:ascii="Times New Roman" w:hAnsi="Times New Roman"/>
          <w:color w:val="000000" w:themeColor="text1"/>
          <w:szCs w:val="24"/>
        </w:rPr>
      </w:pPr>
      <w:r w:rsidRPr="00B87EE3">
        <w:rPr>
          <w:rFonts w:ascii="Times New Roman" w:hAnsi="Times New Roman"/>
          <w:color w:val="000000" w:themeColor="text1"/>
          <w:szCs w:val="24"/>
        </w:rPr>
        <w:t>The printable materials need to have shear thinning and yielding properties within a reasonable range of yield strength. Achieving suitable printability for direct ink writing (DIW) necessitates the attainment of specific ink rheology to prevent clogging during printing and to maintain the integrity of printed shapes post-extrusion. To optimize the rheological properties, we utilized the gelatinization phenomenon of amylopectin, which involves a chemical chain relaxation process induced by thermal and mechanical effect</w:t>
      </w:r>
      <w:r w:rsidRPr="00B87EE3">
        <w:rPr>
          <w:rFonts w:ascii="Times New Roman" w:hAnsi="Times New Roman"/>
          <w:color w:val="000000" w:themeColor="text1"/>
          <w:szCs w:val="24"/>
        </w:rPr>
        <w:fldChar w:fldCharType="begin" w:fldLock="1"/>
      </w:r>
      <w:r w:rsidRPr="00B87EE3">
        <w:rPr>
          <w:rFonts w:ascii="Times New Roman" w:hAnsi="Times New Roman"/>
          <w:color w:val="000000" w:themeColor="text1"/>
          <w:szCs w:val="24"/>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Composites","type":"article-journal","volume":"4"},"uris":["http://www.mendeley.com/documents/?uuid=17c02304-9ebb-4f03-bfd4-c0e13b54194f"]},{"id":"ITEM-2","itemData":{"DOI":"10.1007/s10853-005-5694-1","ISSN":"00222461","abstract":"Effect of orientation on microstructure and mechanical properties of thermoplastic starches with different amylose/amylopectin ratios was studied to understand the relationship between structure and properties in starch-based materials. Hydrogen bonds and the highly branched microstructure in amylopectin resist the orientation of the polymer chains. The unique microstructures of amylopectin form gel-balls and super-globes after gelatinization. A gel-ball contains mainly the chains from same sub-main chain in amylopectin, and remains in regular pattern and keeps a certain \"memory\". The gel-balls and super-globes can be deformed under shear stress. However, the deformation does not alter the orientation ofthe polymer chains inside the gel-balls significantly. Orientation increases both modulus and yield stress but decreases the elongation, which is mainly contributed to by the orientation of amorphous phase. The oriented super-globe has large interior stress after retrogradation (crystallization) that results in micro-cracks and poor mechanical properties. © 2005 Springer Science + Business Media, Inc.","author":[{"dropping-particle":"","family":"Yu","given":"Long","non-dropping-particle":"","parse-names":false,"suffix":""},{"dropping-particle":"","family":"Christie","given":"G.","non-dropping-particle":"","parse-names":false,"suffix":""}],"container-title":"Journal of Materials Science","id":"ITEM-2","issued":{"date-parts":[["2005"]]},"page":"111-116","title":"Microstructure and mechanical properties of orientated thermoplastic starches","type":"article-journal","volume":"40"},"uris":["http://www.mendeley.com/documents/?uuid=e9106335-0967-4dc1-85a5-93d2e47a87bb"]},{"id":"ITEM-3","itemData":{"DOI":"10.1016/j.carbpol.2006.01.026","ISSN":"01448617","abstract":"Gelatinization behaviours of cornstarch with different amylose/amylopectin content (waxy: 0/100, maize: 23/77, Gelose 50: 50/50 and Gelose 80: 80/20) were systematically studied by DSC using stainless steel high pressure pan as functions of water content (9-75%) and temperature (0-200 °C). The number of endotherm and enthalpy of gelatinization depend on amylose/amylopectin, moisture and lipid content. A unique endotherm for the high amylose starch Gelose 80 was detected and labelled as M3. Gelatinization endotherms G, Ml and M2 in different cornstarches showed similar thermal behaviours and variation patterns. The enthalpy of gelatinization was calculated individually and through summarization of all the gelatinization endotherms. The gelatinization enthalpy of amylopectin rich starch is higher than that of amylose rich starch. Total enthalpy of gelatinization increased with increasing amylopectin and water contents. © 2006 Elsevier Ltd. All rights reserved.","author":[{"dropping-particle":"","family":"Liu","given":"Hongsheng","non-dropping-particle":"","parse-names":false,"suffix":""},{"dropping-particle":"","family":"Yu","given":"Long","non-dropping-particle":"","parse-names":false,"suffix":""},{"dropping-particle":"","family":"Xie","given":"Fengwei","non-dropping-particle":"","parse-names":false,"suffix":""},{"dropping-particle":"","family":"Chen","given":"Ling","non-dropping-particle":"","parse-names":false,"suffix":""}],"container-title":"Carbohydrate Polymers","id":"ITEM-3","issue":"3","issued":{"date-parts":[["2006"]]},"page":"357-363","title":"Gelatinization of cornstarch with different amylose/amylopectin content","type":"article-journal","volume":"65"},"uris":["http://www.mendeley.com/documents/?uuid=35b502a0-cfdf-4ef7-b21a-a015b4c982de"]},{"id":"ITEM-4","itemData":{"DOI":"10.1016/j.aiepr.2019.11.003","ISSN":"25425048","abstract":"This paper reviews the recent development of starch-based materials, including both fundamental and application researches. In order to overcome the weakness of pure starch-based materials, such as lower mechanical properties found in natural polymers and moisture sensitivity, various blends and composites have been developed in the last two decades. In practical, incorporation of any additives is sensitive in developing fully biodegradable starch-based materials. Furthermore, safety issues will be considered as priority regarding any additives for food packaging applications. Based on these concerns, various natural filler and edible reinforce agents, such as natural fibers, starch or cellulous crystals, and laver, have been used in starch-based materials. So-called self-reinforced techniques, reinforcing starch matrix by modified starch particles, have also been used in developing starch-based composites. During developing starch-based foams the unique function of water, acts as both plasticizer and blow agent for starch-based foam, has been systematically studied. So far, various conventional processing techniques such as extrusion, injection, compression molding, casting and foaming, as well as some new techniques such as reactive extrusion, have been adapted for processing starch-based polymeric materials. Various starch-based products have been developed and commercialized.","author":[{"dropping-particle":"","family":"Jiang","given":"Tianyu","non-dropping-particle":"","parse-names":false,"suffix":""},{"dropping-particle":"","family":"Duan","given":"Qingfei","non-dropping-particle":"","parse-names":false,"suffix":""},{"dropping-particle":"","family":"Zhu","given":"Jian","non-dropping-particle":"","parse-names":false,"suffix":""},{"dropping-particle":"","family":"Liu","given":"Hongsheng","non-dropping-particle":"","parse-names":false,"suffix":""},{"dropping-particle":"","family":"Yu","given":"Long","non-dropping-particle":"","parse-names":false,"suffix":""}],"container-title":"Advanced Industrial and Engineering Polymer Research","id":"ITEM-4","issue":"1","issued":{"date-parts":[["2020"]]},"page":"8-18","publisher":"Elsevier Ltd","title":"Starch-based biodegradable materials: Challenges and opportunities","type":"article-journal","volume":"3"},"uris":["http://www.mendeley.com/documents/?uuid=c68e7572-9788-421c-9018-1a57e0617ca9"]}],"mendeley":{"formattedCitation":"&lt;sup&gt;11,35,74,75&lt;/sup&gt;","plainTextFormattedCitation":"11,35,74,75","previouslyFormattedCitation":"&lt;sup&gt;11,35,74,75&lt;/sup&gt;"},"properties":{"noteIndex":0},"schema":"https://github.com/citation-style-language/schema/raw/master/csl-citation.json"}</w:instrText>
      </w:r>
      <w:r w:rsidRPr="00B87EE3">
        <w:rPr>
          <w:rFonts w:ascii="Times New Roman" w:hAnsi="Times New Roman"/>
          <w:color w:val="000000" w:themeColor="text1"/>
          <w:szCs w:val="24"/>
        </w:rPr>
        <w:fldChar w:fldCharType="separate"/>
      </w:r>
      <w:r w:rsidRPr="00B87EE3">
        <w:rPr>
          <w:rFonts w:ascii="Times New Roman" w:hAnsi="Times New Roman"/>
          <w:noProof/>
          <w:color w:val="000000" w:themeColor="text1"/>
          <w:szCs w:val="24"/>
          <w:vertAlign w:val="superscript"/>
        </w:rPr>
        <w:t>11,35,74,75</w:t>
      </w:r>
      <w:r w:rsidRPr="00B87EE3">
        <w:rPr>
          <w:rFonts w:ascii="Times New Roman" w:hAnsi="Times New Roman"/>
          <w:color w:val="000000" w:themeColor="text1"/>
          <w:szCs w:val="24"/>
        </w:rPr>
        <w:fldChar w:fldCharType="end"/>
      </w:r>
      <w:r w:rsidRPr="00B87EE3">
        <w:rPr>
          <w:rFonts w:ascii="Times New Roman" w:hAnsi="Times New Roman"/>
          <w:color w:val="000000" w:themeColor="text1"/>
          <w:szCs w:val="24"/>
        </w:rPr>
        <w:t>. Corn starch is a heterogeneous material that consists of both linear (amylose) and highly branched (amylopectin) structures</w:t>
      </w:r>
      <w:r w:rsidRPr="00B87EE3">
        <w:rPr>
          <w:rFonts w:ascii="Times New Roman" w:hAnsi="Times New Roman"/>
          <w:color w:val="000000" w:themeColor="text1"/>
          <w:szCs w:val="24"/>
        </w:rPr>
        <w:fldChar w:fldCharType="begin" w:fldLock="1"/>
      </w:r>
      <w:r w:rsidRPr="00B87EE3">
        <w:rPr>
          <w:rFonts w:ascii="Times New Roman" w:hAnsi="Times New Roman"/>
          <w:color w:val="000000" w:themeColor="text1"/>
          <w:szCs w:val="24"/>
        </w:rPr>
        <w:instrText>ADDIN CSL_CITATION {"citationItems":[{"id":"ITEM-1","itemData":{"DOI":"10.1007/s10853-005-5694-1","ISSN":"00222461","abstract":"Effect of orientation on microstructure and mechanical properties of thermoplastic starches with different amylose/amylopectin ratios was studied to understand the relationship between structure and properties in starch-based materials. Hydrogen bonds and the highly branched microstructure in amylopectin resist the orientation of the polymer chains. The unique microstructures of amylopectin form gel-balls and super-globes after gelatinization. A gel-ball contains mainly the chains from same sub-main chain in amylopectin, and remains in regular pattern and keeps a certain \"memory\". The gel-balls and super-globes can be deformed under shear stress. However, the deformation does not alter the orientation ofthe polymer chains inside the gel-balls significantly. Orientation increases both modulus and yield stress but decreases the elongation, which is mainly contributed to by the orientation of amorphous phase. The oriented super-globe has large interior stress after retrogradation (crystallization) that results in micro-cracks and poor mechanical properties. © 2005 Springer Science + Business Media, Inc.","author":[{"dropping-particle":"","family":"Yu","given":"Long","non-dropping-particle":"","parse-names":false,"suffix":""},{"dropping-particle":"","family":"Christie","given":"G.","non-dropping-particle":"","parse-names":false,"suffix":""}],"container-title":"Journal of Materials Science","id":"ITEM-1","issued":{"date-parts":[["2005"]]},"page":"111-116","title":"Microstructure and mechanical properties of orientated thermoplastic starches","type":"article-journal","volume":"40"},"uris":["http://www.mendeley.com/documents/?uuid=e9106335-0967-4dc1-85a5-93d2e47a87bb"]},{"id":"ITEM-2","itemData":{"DOI":"10.1016/j.carbpol.2006.01.026","ISSN":"01448617","abstract":"Gelatinization behaviours of cornstarch with different amylose/amylopectin content (waxy: 0/100, maize: 23/77, Gelose 50: 50/50 and Gelose 80: 80/20) were systematically studied by DSC using stainless steel high pressure pan as functions of water content (9-75%) and temperature (0-200 °C). The number of endotherm and enthalpy of gelatinization depend on amylose/amylopectin, moisture and lipid content. A unique endotherm for the high amylose starch Gelose 80 was detected and labelled as M3. Gelatinization endotherms G, Ml and M2 in different cornstarches showed similar thermal behaviours and variation patterns. The enthalpy of gelatinization was calculated individually and through summarization of all the gelatinization endotherms. The gelatinization enthalpy of amylopectin rich starch is higher than that of amylose rich starch. Total enthalpy of gelatinization increased with increasing amylopectin and water contents. © 2006 Elsevier Ltd. All rights reserved.","author":[{"dropping-particle":"","family":"Liu","given":"Hongsheng","non-dropping-particle":"","parse-names":false,"suffix":""},{"dropping-particle":"","family":"Yu","given":"Long","non-dropping-particle":"","parse-names":false,"suffix":""},{"dropping-particle":"","family":"Xie","given":"Fengwei","non-dropping-particle":"","parse-names":false,"suffix":""},{"dropping-particle":"","family":"Chen","given":"Ling","non-dropping-particle":"","parse-names":false,"suffix":""}],"container-title":"Carbohydrate Polymers","id":"ITEM-2","issue":"3","issued":{"date-parts":[["2006"]]},"page":"357-363","title":"Gelatinization of cornstarch with different amylose/amylopectin content","type":"article-journal","volume":"65"},"uris":["http://www.mendeley.com/documents/?uuid=35b502a0-cfdf-4ef7-b21a-a015b4c982de"]},{"id":"ITEM-3","itemData":{"DOI":"10.1016/b978-0-12-818404-2.00003-5","ISBN":"9780128184042","abstract":"Bio-based polymers usually have a reduced carbon dioxide footprint and are associated with the concept of sustainability. Due to issues about the exhaustion of fossil resources and the global warming associated with the use of petrochemicals, new bio-based products are being developed. In the recent years, biopolymers have shown significant growth both in terms of technological advances and their industrial applications. The natural bio-based polymers and polymers produced from classical chemical synthesis from biobased monomers along with their applications are discussed in this chapter.","author":[{"dropping-particle":"","family":"Bajpai","given":"Pratima","non-dropping-particle":"","parse-names":false,"suffix":""}],"container-title":"Biobased Polymers","id":"ITEM-3","issued":{"date-parts":[["2019"]]},"page":"25-111","title":"Properties of biobased packaging material","type":"chapter"},"uris":["http://www.mendeley.com/documents/?uuid=e684cd17-6df7-4096-953b-7b2682fef24a"]}],"mendeley":{"formattedCitation":"&lt;sup&gt;74,75,90&lt;/sup&gt;","plainTextFormattedCitation":"74,75,90","previouslyFormattedCitation":"&lt;sup&gt;74,75,90&lt;/sup&gt;"},"properties":{"noteIndex":0},"schema":"https://github.com/citation-style-language/schema/raw/master/csl-citation.json"}</w:instrText>
      </w:r>
      <w:r w:rsidRPr="00B87EE3">
        <w:rPr>
          <w:rFonts w:ascii="Times New Roman" w:hAnsi="Times New Roman"/>
          <w:color w:val="000000" w:themeColor="text1"/>
          <w:szCs w:val="24"/>
        </w:rPr>
        <w:fldChar w:fldCharType="separate"/>
      </w:r>
      <w:r w:rsidRPr="00B87EE3">
        <w:rPr>
          <w:rFonts w:ascii="Times New Roman" w:hAnsi="Times New Roman"/>
          <w:noProof/>
          <w:color w:val="000000" w:themeColor="text1"/>
          <w:szCs w:val="24"/>
          <w:vertAlign w:val="superscript"/>
        </w:rPr>
        <w:t>74,75,90</w:t>
      </w:r>
      <w:r w:rsidRPr="00B87EE3">
        <w:rPr>
          <w:rFonts w:ascii="Times New Roman" w:hAnsi="Times New Roman"/>
          <w:color w:val="000000" w:themeColor="text1"/>
          <w:szCs w:val="24"/>
        </w:rPr>
        <w:fldChar w:fldCharType="end"/>
      </w:r>
      <w:r w:rsidRPr="00B87EE3">
        <w:rPr>
          <w:rFonts w:ascii="Times New Roman" w:hAnsi="Times New Roman"/>
          <w:color w:val="000000" w:themeColor="text1"/>
          <w:szCs w:val="24"/>
        </w:rPr>
        <w:t xml:space="preserve"> (Figure 3-1b). When amylopectin in corn starch is heated with water, its dual helical crystalline structured side chains open and become a gel like viscoelastic material. Amylopectin undergoes retrogradation upon cooling, and its branches revert to their original dual helical structure</w:t>
      </w:r>
      <w:r w:rsidRPr="00B87EE3">
        <w:rPr>
          <w:rFonts w:ascii="Times New Roman" w:hAnsi="Times New Roman"/>
          <w:color w:val="000000" w:themeColor="text1"/>
          <w:szCs w:val="24"/>
        </w:rPr>
        <w:fldChar w:fldCharType="begin" w:fldLock="1"/>
      </w:r>
      <w:r w:rsidRPr="00B87EE3">
        <w:rPr>
          <w:rFonts w:ascii="Times New Roman" w:hAnsi="Times New Roman"/>
          <w:color w:val="000000" w:themeColor="text1"/>
          <w:szCs w:val="24"/>
        </w:rPr>
        <w:instrText>ADDIN CSL_CITATION {"citationItems":[{"id":"ITEM-1","itemData":{"DOI":"10.1007/s10853-005-5694-1","ISSN":"00222461","abstract":"Effect of orientation on microstructure and mechanical properties of thermoplastic starches with different amylose/amylopectin ratios was studied to understand the relationship between structure and properties in starch-based materials. Hydrogen bonds and the highly branched microstructure in amylopectin resist the orientation of the polymer chains. The unique microstructures of amylopectin form gel-balls and super-globes after gelatinization. A gel-ball contains mainly the chains from same sub-main chain in amylopectin, and remains in regular pattern and keeps a certain \"memory\". The gel-balls and super-globes can be deformed under shear stress. However, the deformation does not alter the orientation ofthe polymer chains inside the gel-balls significantly. Orientation increases both modulus and yield stress but decreases the elongation, which is mainly contributed to by the orientation of amorphous phase. The oriented super-globe has large interior stress after retrogradation (crystallization) that results in micro-cracks and poor mechanical properties. © 2005 Springer Science + Business Media, Inc.","author":[{"dropping-particle":"","family":"Yu","given":"Long","non-dropping-particle":"","parse-names":false,"suffix":""},{"dropping-particle":"","family":"Christie","given":"G.","non-dropping-particle":"","parse-names":false,"suffix":""}],"container-title":"Journal of Materials Science","id":"ITEM-1","issued":{"date-parts":[["2005"]]},"page":"111-116","title":"Microstructure and mechanical properties of orientated thermoplastic starches","type":"article-journal","volume":"40"},"uris":["http://www.mendeley.com/documents/?uuid=e9106335-0967-4dc1-85a5-93d2e47a87bb"]},{"id":"ITEM-2","itemData":{"DOI":"10.1016/j.carbpol.2006.01.026","ISSN":"01448617","abstract":"Gelatinization behaviours of cornstarch with different amylose/amylopectin content (waxy: 0/100, maize: 23/77, Gelose 50: 50/50 and Gelose 80: 80/20) were systematically studied by DSC using stainless steel high pressure pan as functions of water content (9-75%) and temperature (0-200 °C). The number of endotherm and enthalpy of gelatinization depend on amylose/amylopectin, moisture and lipid content. A unique endotherm for the high amylose starch Gelose 80 was detected and labelled as M3. Gelatinization endotherms G, Ml and M2 in different cornstarches showed similar thermal behaviours and variation patterns. The enthalpy of gelatinization was calculated individually and through summarization of all the gelatinization endotherms. The gelatinization enthalpy of amylopectin rich starch is higher than that of amylose rich starch. Total enthalpy of gelatinization increased with increasing amylopectin and water contents. © 2006 Elsevier Ltd. All rights reserved.","author":[{"dropping-particle":"","family":"Liu","given":"Hongsheng","non-dropping-particle":"","parse-names":false,"suffix":""},{"dropping-particle":"","family":"Yu","given":"Long","non-dropping-particle":"","parse-names":false,"suffix":""},{"dropping-particle":"","family":"Xie","given":"Fengwei","non-dropping-particle":"","parse-names":false,"suffix":""},{"dropping-particle":"","family":"Chen","given":"Ling","non-dropping-particle":"","parse-names":false,"suffix":""}],"container-title":"Carbohydrate Polymers","id":"ITEM-2","issue":"3","issued":{"date-parts":[["2006"]]},"page":"357-363","title":"Gelatinization of cornstarch with different amylose/amylopectin content","type":"article-journal","volume":"65"},"uris":["http://www.mendeley.com/documents/?uuid=35b502a0-cfdf-4ef7-b21a-a015b4c982de"]}],"mendeley":{"formattedCitation":"&lt;sup&gt;74,75&lt;/sup&gt;","plainTextFormattedCitation":"74,75","previouslyFormattedCitation":"&lt;sup&gt;74,75&lt;/sup&gt;"},"properties":{"noteIndex":0},"schema":"https://github.com/citation-style-language/schema/raw/master/csl-citation.json"}</w:instrText>
      </w:r>
      <w:r w:rsidRPr="00B87EE3">
        <w:rPr>
          <w:rFonts w:ascii="Times New Roman" w:hAnsi="Times New Roman"/>
          <w:color w:val="000000" w:themeColor="text1"/>
          <w:szCs w:val="24"/>
        </w:rPr>
        <w:fldChar w:fldCharType="separate"/>
      </w:r>
      <w:r w:rsidRPr="00B87EE3">
        <w:rPr>
          <w:rFonts w:ascii="Times New Roman" w:hAnsi="Times New Roman"/>
          <w:noProof/>
          <w:color w:val="000000" w:themeColor="text1"/>
          <w:szCs w:val="24"/>
          <w:vertAlign w:val="superscript"/>
        </w:rPr>
        <w:t>74,75</w:t>
      </w:r>
      <w:r w:rsidRPr="00B87EE3">
        <w:rPr>
          <w:rFonts w:ascii="Times New Roman" w:hAnsi="Times New Roman"/>
          <w:color w:val="000000" w:themeColor="text1"/>
          <w:szCs w:val="24"/>
        </w:rPr>
        <w:fldChar w:fldCharType="end"/>
      </w:r>
      <w:r w:rsidRPr="00B87EE3">
        <w:rPr>
          <w:rFonts w:ascii="Times New Roman" w:hAnsi="Times New Roman"/>
          <w:color w:val="000000" w:themeColor="text1"/>
          <w:szCs w:val="24"/>
        </w:rPr>
        <w:t>(Figure 3-1b). Moreover, thermal processing of corn starch is essential to tuning the 3D printability and mechanical properties of the printed materials. The gelatinized amylopectin molecule interacts with cellulose fibers and other amylopectin molecules via hydrogen bonds, leading to different rheology and tunable mechanical properties of the materials</w:t>
      </w:r>
      <w:r w:rsidRPr="00B87EE3">
        <w:rPr>
          <w:rFonts w:ascii="Times New Roman" w:hAnsi="Times New Roman"/>
          <w:color w:val="000000" w:themeColor="text1"/>
          <w:szCs w:val="24"/>
        </w:rPr>
        <w:fldChar w:fldCharType="begin" w:fldLock="1"/>
      </w:r>
      <w:r w:rsidRPr="00B87EE3">
        <w:rPr>
          <w:rFonts w:ascii="Times New Roman" w:hAnsi="Times New Roman"/>
          <w:color w:val="000000" w:themeColor="text1"/>
          <w:szCs w:val="24"/>
        </w:rPr>
        <w:instrText>ADDIN CSL_CITATION {"citationItems":[{"id":"ITEM-1","itemData":{"DOI":"10.1016/j.carbpol.2006.01.026","ISSN":"01448617","abstract":"Gelatinization behaviours of cornstarch with different amylose/amylopectin content (waxy: 0/100, maize: 23/77, Gelose 50: 50/50 and Gelose 80: 80/20) were systematically studied by DSC using stainless steel high pressure pan as functions of water content (9-75%) and temperature (0-200 °C). The number of endotherm and enthalpy of gelatinization depend on amylose/amylopectin, moisture and lipid content. A unique endotherm for the high amylose starch Gelose 80 was detected and labelled as M3. Gelatinization endotherms G, Ml and M2 in different cornstarches showed similar thermal behaviours and variation patterns. The enthalpy of gelatinization was calculated individually and through summarization of all the gelatinization endotherms. The gelatinization enthalpy of amylopectin rich starch is higher than that of amylose rich starch. Total enthalpy of gelatinization increased with increasing amylopectin and water contents. © 2006 Elsevier Ltd. All rights reserved.","author":[{"dropping-particle":"","family":"Liu","given":"Hongsheng","non-dropping-particle":"","parse-names":false,"suffix":""},{"dropping-particle":"","family":"Yu","given":"Long","non-dropping-particle":"","parse-names":false,"suffix":""},{"dropping-particle":"","family":"Xie","given":"Fengwei","non-dropping-particle":"","parse-names":false,"suffix":""},{"dropping-particle":"","family":"Chen","given":"Ling","non-dropping-particle":"","parse-names":false,"suffix":""}],"container-title":"Carbohydrate Polymers","id":"ITEM-1","issue":"3","issued":{"date-parts":[["2006"]]},"page":"357-363","title":"Gelatinization of cornstarch with different amylose/amylopectin content","type":"article-journal","volume":"65"},"uris":["http://www.mendeley.com/documents/?uuid=35b502a0-cfdf-4ef7-b21a-a015b4c982de"]},{"id":"ITEM-2","itemData":{"DOI":"10.1002/admt.201900521","ISSN":"2365-709X","abstract":"Many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Technologies","id":"ITEM-2","issue":"11","issued":{"date-parts":[["2019"]]},"page":"1900521","title":"3D Printing of Amylopectin-Based Natural Fiber Composites","type":"article-journal","volume":"4"},"uris":["http://www.mendeley.com/documents/?uuid=17c02304-9ebb-4f03-bfd4-c0e13b54194f"]}],"mendeley":{"formattedCitation":"&lt;sup&gt;11,75&lt;/sup&gt;","plainTextFormattedCitation":"11,75","previouslyFormattedCitation":"&lt;sup&gt;11,75&lt;/sup&gt;"},"properties":{"noteIndex":0},"schema":"https://github.com/citation-style-language/schema/raw/master/csl-citation.json"}</w:instrText>
      </w:r>
      <w:r w:rsidRPr="00B87EE3">
        <w:rPr>
          <w:rFonts w:ascii="Times New Roman" w:hAnsi="Times New Roman"/>
          <w:color w:val="000000" w:themeColor="text1"/>
          <w:szCs w:val="24"/>
        </w:rPr>
        <w:fldChar w:fldCharType="separate"/>
      </w:r>
      <w:r w:rsidRPr="00B87EE3">
        <w:rPr>
          <w:rFonts w:ascii="Times New Roman" w:hAnsi="Times New Roman"/>
          <w:noProof/>
          <w:color w:val="000000" w:themeColor="text1"/>
          <w:szCs w:val="24"/>
          <w:vertAlign w:val="superscript"/>
        </w:rPr>
        <w:t>11,75</w:t>
      </w:r>
      <w:r w:rsidRPr="00B87EE3">
        <w:rPr>
          <w:rFonts w:ascii="Times New Roman" w:hAnsi="Times New Roman"/>
          <w:color w:val="000000" w:themeColor="text1"/>
          <w:szCs w:val="24"/>
        </w:rPr>
        <w:fldChar w:fldCharType="end"/>
      </w:r>
      <w:r w:rsidRPr="00B87EE3">
        <w:rPr>
          <w:rFonts w:ascii="Times New Roman" w:hAnsi="Times New Roman"/>
          <w:color w:val="000000" w:themeColor="text1"/>
          <w:szCs w:val="24"/>
        </w:rPr>
        <w:t xml:space="preserve">. Therefore, we tuned the ink rheology with water and preheating conditions for composites with different fiber fractions (Table 1 and 2).  </w:t>
      </w:r>
    </w:p>
    <w:p w14:paraId="3B0FE982" w14:textId="77777777" w:rsidR="00D4133D" w:rsidRDefault="00174BF8" w:rsidP="00D4133D">
      <w:pPr>
        <w:pStyle w:val="TAMainText"/>
        <w:keepNext/>
        <w:ind w:firstLine="0"/>
        <w:jc w:val="center"/>
      </w:pPr>
      <w:r w:rsidRPr="00B87EE3">
        <w:rPr>
          <w:rFonts w:ascii="Times New Roman" w:hAnsi="Times New Roman"/>
          <w:noProof/>
          <w:color w:val="000000" w:themeColor="text1"/>
          <w:szCs w:val="24"/>
        </w:rPr>
        <w:lastRenderedPageBreak/>
        <w:drawing>
          <wp:inline distT="0" distB="0" distL="0" distR="0" wp14:anchorId="4B5AA7EF" wp14:editId="2D0C546F">
            <wp:extent cx="4838384" cy="4552545"/>
            <wp:effectExtent l="0" t="0" r="0" b="0"/>
            <wp:docPr id="2003073042" name="Picture 13" descr="A diagram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73042" name="Picture 13" descr="A diagram of different types of lines&#10;&#10;Description automatically generated with medium confidenc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20" t="1840" r="1084" b="2155"/>
                    <a:stretch/>
                  </pic:blipFill>
                  <pic:spPr bwMode="auto">
                    <a:xfrm>
                      <a:off x="0" y="0"/>
                      <a:ext cx="4869806" cy="4582111"/>
                    </a:xfrm>
                    <a:prstGeom prst="rect">
                      <a:avLst/>
                    </a:prstGeom>
                    <a:noFill/>
                    <a:ln>
                      <a:noFill/>
                    </a:ln>
                    <a:extLst>
                      <a:ext uri="{53640926-AAD7-44D8-BBD7-CCE9431645EC}">
                        <a14:shadowObscured xmlns:a14="http://schemas.microsoft.com/office/drawing/2010/main"/>
                      </a:ext>
                    </a:extLst>
                  </pic:spPr>
                </pic:pic>
              </a:graphicData>
            </a:graphic>
          </wp:inline>
        </w:drawing>
      </w:r>
    </w:p>
    <w:p w14:paraId="5BF4A63E" w14:textId="2A77E5F9" w:rsidR="00174BF8" w:rsidRPr="00D4133D" w:rsidRDefault="00D4133D" w:rsidP="00FA001D">
      <w:pPr>
        <w:pStyle w:val="Caption"/>
        <w:rPr>
          <w:szCs w:val="24"/>
        </w:rPr>
      </w:pPr>
      <w:bookmarkStart w:id="89" w:name="_Toc163465966"/>
      <w:r>
        <w:t xml:space="preserve">Figure </w:t>
      </w:r>
      <w:r w:rsidR="00893A45">
        <w:fldChar w:fldCharType="begin"/>
      </w:r>
      <w:r w:rsidR="00893A45">
        <w:instrText xml:space="preserve"> STYLEREF 1 \s </w:instrText>
      </w:r>
      <w:r w:rsidR="00893A45">
        <w:fldChar w:fldCharType="separate"/>
      </w:r>
      <w:r w:rsidR="00893A45">
        <w:rPr>
          <w:noProof/>
        </w:rPr>
        <w:t>3</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4</w:t>
      </w:r>
      <w:r w:rsidR="00893A45">
        <w:fldChar w:fldCharType="end"/>
      </w:r>
      <w:r>
        <w:t xml:space="preserve">: </w:t>
      </w:r>
      <w:r w:rsidRPr="00002065">
        <w:t>Rheological measurements of the inks show</w:t>
      </w:r>
      <w:bookmarkStart w:id="90" w:name="_Toc162135622"/>
      <w:bookmarkStart w:id="91" w:name="_Toc162878490"/>
      <w:bookmarkStart w:id="92" w:name="_Toc162913224"/>
      <w:r>
        <w:rPr>
          <w:szCs w:val="24"/>
        </w:rPr>
        <w:t xml:space="preserve"> </w:t>
      </w:r>
      <w:r w:rsidR="00174BF8" w:rsidRPr="00B87EE3">
        <w:t>the (a) shear yielding behavior and (b) shear thinning properties. (c) 3D printability mapping showing water concentration and critical yield stress for printable inks. d) Aging effect on ink rheology and 3D printability.</w:t>
      </w:r>
      <w:bookmarkEnd w:id="89"/>
      <w:bookmarkEnd w:id="90"/>
      <w:bookmarkEnd w:id="91"/>
      <w:bookmarkEnd w:id="92"/>
    </w:p>
    <w:p w14:paraId="788CE39A" w14:textId="3C2B1D50" w:rsidR="00B22DD3" w:rsidRPr="00B22DD3" w:rsidRDefault="00B22DD3" w:rsidP="00426AFC">
      <w:pPr>
        <w:pStyle w:val="TAMainText"/>
        <w:ind w:firstLine="720"/>
        <w:rPr>
          <w:rFonts w:ascii="Times New Roman" w:hAnsi="Times New Roman"/>
          <w:color w:val="000000" w:themeColor="text1"/>
          <w:szCs w:val="24"/>
        </w:rPr>
      </w:pPr>
      <w:bookmarkStart w:id="93" w:name="_Toc163465967"/>
      <w:r w:rsidRPr="00B87EE3">
        <w:rPr>
          <w:rFonts w:ascii="Times New Roman" w:hAnsi="Times New Roman"/>
          <w:color w:val="000000" w:themeColor="text1"/>
          <w:szCs w:val="24"/>
        </w:rPr>
        <w:t>Rheological analysis of the inks indicates a transition from a gel-like to a fluid-like state under shear stress. Figure 3</w:t>
      </w:r>
      <w:r w:rsidRPr="00B87EE3">
        <w:rPr>
          <w:rFonts w:ascii="Times New Roman" w:hAnsi="Times New Roman"/>
          <w:color w:val="000000" w:themeColor="text1"/>
          <w:szCs w:val="24"/>
        </w:rPr>
        <w:noBreakHyphen/>
      </w:r>
      <w:r w:rsidR="001E006F">
        <w:rPr>
          <w:rFonts w:ascii="Times New Roman" w:hAnsi="Times New Roman"/>
          <w:color w:val="000000" w:themeColor="text1"/>
          <w:szCs w:val="24"/>
        </w:rPr>
        <w:t>4</w:t>
      </w:r>
      <w:r w:rsidRPr="00B87EE3">
        <w:rPr>
          <w:rFonts w:ascii="Times New Roman" w:hAnsi="Times New Roman"/>
          <w:color w:val="000000" w:themeColor="text1"/>
          <w:szCs w:val="24"/>
        </w:rPr>
        <w:t>a compares the storage modulus (G') and loss modulus (G") of pure corn starch (CS), CS-CF10, and CS-CF20 inks in relation to shear stress. The gel-like behavior of</w:t>
      </w:r>
      <w:r w:rsidR="00D4133D">
        <w:rPr>
          <w:rFonts w:ascii="Times New Roman" w:hAnsi="Times New Roman"/>
          <w:color w:val="000000" w:themeColor="text1"/>
          <w:szCs w:val="24"/>
        </w:rPr>
        <w:t xml:space="preserve"> </w:t>
      </w:r>
      <w:r w:rsidRPr="00B87EE3">
        <w:rPr>
          <w:rFonts w:ascii="Times New Roman" w:hAnsi="Times New Roman"/>
          <w:color w:val="000000" w:themeColor="text1"/>
          <w:szCs w:val="24"/>
        </w:rPr>
        <w:t xml:space="preserve">the inks is apparent when the storage modulus surpasses the loss modulus. Upon exceeding the yield stress, both moduli decrease significantly, with the loss modulus becoming dominant, indicating a transition to fluid-like behavior during extrusion. Additionally, the inks exhibit shear-thinning behavior, with viscosity decreasing notably at higher shear rates, ensuring smooth ink </w:t>
      </w:r>
      <w:r w:rsidRPr="00B87EE3">
        <w:rPr>
          <w:rFonts w:ascii="Times New Roman" w:hAnsi="Times New Roman"/>
          <w:color w:val="000000" w:themeColor="text1"/>
          <w:szCs w:val="24"/>
        </w:rPr>
        <w:lastRenderedPageBreak/>
        <w:t>flow (Figure 3</w:t>
      </w:r>
      <w:r w:rsidRPr="00B87EE3">
        <w:rPr>
          <w:rFonts w:ascii="Times New Roman" w:hAnsi="Times New Roman"/>
          <w:color w:val="000000" w:themeColor="text1"/>
          <w:szCs w:val="24"/>
        </w:rPr>
        <w:noBreakHyphen/>
      </w:r>
      <w:r w:rsidR="00426AFC">
        <w:rPr>
          <w:rFonts w:ascii="Times New Roman" w:hAnsi="Times New Roman"/>
          <w:color w:val="000000" w:themeColor="text1"/>
          <w:szCs w:val="24"/>
        </w:rPr>
        <w:t>4</w:t>
      </w:r>
      <w:r w:rsidRPr="00B87EE3">
        <w:rPr>
          <w:rFonts w:ascii="Times New Roman" w:hAnsi="Times New Roman"/>
          <w:color w:val="000000" w:themeColor="text1"/>
          <w:szCs w:val="24"/>
        </w:rPr>
        <w:t>b). To quantitatively evaluate printability, Figure 3</w:t>
      </w:r>
      <w:r w:rsidRPr="00B87EE3">
        <w:rPr>
          <w:rFonts w:ascii="Times New Roman" w:hAnsi="Times New Roman"/>
          <w:color w:val="000000" w:themeColor="text1"/>
          <w:szCs w:val="24"/>
        </w:rPr>
        <w:noBreakHyphen/>
      </w:r>
      <w:r w:rsidR="00426AFC">
        <w:rPr>
          <w:rFonts w:ascii="Times New Roman" w:hAnsi="Times New Roman"/>
          <w:color w:val="000000" w:themeColor="text1"/>
          <w:szCs w:val="24"/>
        </w:rPr>
        <w:t>4</w:t>
      </w:r>
      <w:r w:rsidRPr="00B87EE3">
        <w:rPr>
          <w:rFonts w:ascii="Times New Roman" w:hAnsi="Times New Roman"/>
          <w:color w:val="000000" w:themeColor="text1"/>
          <w:szCs w:val="24"/>
        </w:rPr>
        <w:t>c illustrates 3D printability mapping for CS-CF10 as a function of shear-yielding properties and various water concentrations. A low water concentration results in high shear-yielding stresses (&gt;2745 Pa) due to the formation of large aggregates by CF fillers, leading to nozzle clogging and printing failures (Figure 3</w:t>
      </w:r>
      <w:r w:rsidRPr="00B87EE3">
        <w:rPr>
          <w:rFonts w:ascii="Times New Roman" w:hAnsi="Times New Roman"/>
          <w:color w:val="000000" w:themeColor="text1"/>
          <w:szCs w:val="24"/>
        </w:rPr>
        <w:noBreakHyphen/>
      </w:r>
      <w:r w:rsidR="00893A45">
        <w:rPr>
          <w:rFonts w:ascii="Times New Roman" w:hAnsi="Times New Roman"/>
          <w:color w:val="000000" w:themeColor="text1"/>
          <w:szCs w:val="24"/>
        </w:rPr>
        <w:fldChar w:fldCharType="begin"/>
      </w:r>
      <w:r w:rsidR="00893A45">
        <w:rPr>
          <w:rFonts w:ascii="Times New Roman" w:hAnsi="Times New Roman"/>
          <w:color w:val="000000" w:themeColor="text1"/>
          <w:szCs w:val="24"/>
        </w:rPr>
        <w:instrText xml:space="preserve"> STYLEREF 1 \s </w:instrText>
      </w:r>
      <w:r w:rsidR="00893A45">
        <w:rPr>
          <w:rFonts w:ascii="Times New Roman" w:hAnsi="Times New Roman"/>
          <w:color w:val="000000" w:themeColor="text1"/>
          <w:szCs w:val="24"/>
        </w:rPr>
        <w:fldChar w:fldCharType="separate"/>
      </w:r>
      <w:r w:rsidR="00893A45">
        <w:rPr>
          <w:rFonts w:ascii="Times New Roman" w:hAnsi="Times New Roman"/>
          <w:noProof/>
          <w:color w:val="000000" w:themeColor="text1"/>
          <w:szCs w:val="24"/>
        </w:rPr>
        <w:t>3</w:t>
      </w:r>
      <w:r w:rsidR="00893A45">
        <w:rPr>
          <w:rFonts w:ascii="Times New Roman" w:hAnsi="Times New Roman"/>
          <w:color w:val="000000" w:themeColor="text1"/>
          <w:szCs w:val="24"/>
        </w:rPr>
        <w:fldChar w:fldCharType="end"/>
      </w:r>
      <w:r w:rsidR="00893A45">
        <w:rPr>
          <w:rFonts w:ascii="Times New Roman" w:hAnsi="Times New Roman"/>
          <w:color w:val="000000" w:themeColor="text1"/>
          <w:szCs w:val="24"/>
        </w:rPr>
        <w:t>.</w:t>
      </w:r>
      <w:r w:rsidR="00893A45">
        <w:rPr>
          <w:rFonts w:ascii="Times New Roman" w:hAnsi="Times New Roman"/>
          <w:color w:val="000000" w:themeColor="text1"/>
          <w:szCs w:val="24"/>
        </w:rPr>
        <w:fldChar w:fldCharType="begin"/>
      </w:r>
      <w:r w:rsidR="00893A45">
        <w:rPr>
          <w:rFonts w:ascii="Times New Roman" w:hAnsi="Times New Roman"/>
          <w:color w:val="000000" w:themeColor="text1"/>
          <w:szCs w:val="24"/>
        </w:rPr>
        <w:instrText xml:space="preserve"> SEQ Figure \* ARABIC \s 1 </w:instrText>
      </w:r>
      <w:r w:rsidR="00893A45">
        <w:rPr>
          <w:rFonts w:ascii="Times New Roman" w:hAnsi="Times New Roman"/>
          <w:color w:val="000000" w:themeColor="text1"/>
          <w:szCs w:val="24"/>
        </w:rPr>
        <w:fldChar w:fldCharType="separate"/>
      </w:r>
      <w:r w:rsidR="00893A45">
        <w:rPr>
          <w:rFonts w:ascii="Times New Roman" w:hAnsi="Times New Roman"/>
          <w:noProof/>
          <w:color w:val="000000" w:themeColor="text1"/>
          <w:szCs w:val="24"/>
        </w:rPr>
        <w:t>5</w:t>
      </w:r>
      <w:r w:rsidR="00893A45">
        <w:rPr>
          <w:rFonts w:ascii="Times New Roman" w:hAnsi="Times New Roman"/>
          <w:color w:val="000000" w:themeColor="text1"/>
          <w:szCs w:val="24"/>
        </w:rPr>
        <w:fldChar w:fldCharType="end"/>
      </w:r>
      <w:r w:rsidRPr="00B87EE3">
        <w:rPr>
          <w:rFonts w:ascii="Times New Roman" w:hAnsi="Times New Roman"/>
          <w:color w:val="000000" w:themeColor="text1"/>
          <w:szCs w:val="24"/>
        </w:rPr>
        <w:t>c). Conversely, a higher water concentration leads to a lower shear-yielding stress (&lt;318 Pa), resulting in filament spreading post-extrusion and the failure of 3D structures (Figure 3</w:t>
      </w:r>
      <w:r w:rsidRPr="00B87EE3">
        <w:rPr>
          <w:rFonts w:ascii="Times New Roman" w:hAnsi="Times New Roman"/>
          <w:color w:val="000000" w:themeColor="text1"/>
          <w:szCs w:val="24"/>
        </w:rPr>
        <w:noBreakHyphen/>
      </w:r>
      <w:r w:rsidR="00426AFC">
        <w:rPr>
          <w:rFonts w:ascii="Times New Roman" w:hAnsi="Times New Roman"/>
          <w:color w:val="000000" w:themeColor="text1"/>
          <w:szCs w:val="24"/>
        </w:rPr>
        <w:t>4</w:t>
      </w:r>
      <w:r w:rsidRPr="00B87EE3">
        <w:rPr>
          <w:rFonts w:ascii="Times New Roman" w:hAnsi="Times New Roman"/>
          <w:color w:val="000000" w:themeColor="text1"/>
          <w:szCs w:val="24"/>
        </w:rPr>
        <w:t>c). Therefore, we determined that an intermediate water concentration (40-65wt%) for CS-CF10 provided favorable rheological properties and ensured 3D printability.</w:t>
      </w:r>
      <w:bookmarkEnd w:id="93"/>
    </w:p>
    <w:p w14:paraId="54D852A7" w14:textId="4D4A71EA" w:rsidR="00174BF8" w:rsidRPr="00421AB3" w:rsidRDefault="00174BF8" w:rsidP="00713E83">
      <w:pPr>
        <w:pStyle w:val="Heading3"/>
        <w:keepNext w:val="0"/>
        <w:keepLines w:val="0"/>
        <w:widowControl w:val="0"/>
        <w:ind w:left="0" w:firstLine="0"/>
        <w:rPr>
          <w:rFonts w:ascii="Times New Roman" w:hAnsi="Times New Roman" w:cs="Times New Roman"/>
          <w:color w:val="000000" w:themeColor="text1"/>
        </w:rPr>
      </w:pPr>
      <w:bookmarkStart w:id="94" w:name="_Toc163465968"/>
      <w:bookmarkStart w:id="95" w:name="_Toc163919240"/>
      <w:r w:rsidRPr="00B87EE3">
        <w:rPr>
          <w:rFonts w:ascii="Times New Roman" w:hAnsi="Times New Roman" w:cs="Times New Roman"/>
          <w:i/>
          <w:iCs/>
          <w:color w:val="000000" w:themeColor="text1"/>
        </w:rPr>
        <w:t>Ink aging effects on rheology and 3D printability:</w:t>
      </w:r>
      <w:r w:rsidRPr="00B87EE3">
        <w:rPr>
          <w:rFonts w:ascii="Times New Roman" w:hAnsi="Times New Roman" w:cs="Times New Roman"/>
          <w:color w:val="000000" w:themeColor="text1"/>
        </w:rPr>
        <w:t xml:space="preserve"> Corn-based 3D printable inks are of significant interest due to their extended shelf life. These materials can be stored at -20°C for more than two months without compromising their 3D printability. In our study, we investigated the effect of ink aging on both rheology and 3D printability, observing how these properties change over time. Rheological analysis conducted over a period of 120 days indicates that the inks maintain excellent printability comparable to pristine ink (Figure 3</w:t>
      </w:r>
      <w:r w:rsidRPr="00B87EE3">
        <w:rPr>
          <w:rFonts w:ascii="Times New Roman" w:hAnsi="Times New Roman" w:cs="Times New Roman"/>
          <w:color w:val="000000" w:themeColor="text1"/>
        </w:rPr>
        <w:noBreakHyphen/>
      </w:r>
      <w:r w:rsidR="000E3D51">
        <w:rPr>
          <w:rFonts w:ascii="Times New Roman" w:hAnsi="Times New Roman" w:cs="Times New Roman"/>
          <w:color w:val="000000" w:themeColor="text1"/>
        </w:rPr>
        <w:t>4</w:t>
      </w:r>
      <w:r w:rsidRPr="00B87EE3">
        <w:rPr>
          <w:rFonts w:ascii="Times New Roman" w:hAnsi="Times New Roman" w:cs="Times New Roman"/>
          <w:color w:val="000000" w:themeColor="text1"/>
        </w:rPr>
        <w:t>d). Like the pristine ink, rheological measurements of the stored inks reveal a transition from gel-like to fluid-like behavior under shear stress. Figure 3</w:t>
      </w:r>
      <w:r w:rsidRPr="00B87EE3">
        <w:rPr>
          <w:rFonts w:ascii="Times New Roman" w:hAnsi="Times New Roman" w:cs="Times New Roman"/>
          <w:color w:val="000000" w:themeColor="text1"/>
        </w:rPr>
        <w:noBreakHyphen/>
      </w:r>
      <w:r w:rsidR="00893A45">
        <w:rPr>
          <w:rFonts w:ascii="Times New Roman" w:hAnsi="Times New Roman" w:cs="Times New Roman"/>
          <w:color w:val="000000" w:themeColor="text1"/>
        </w:rPr>
        <w:fldChar w:fldCharType="begin"/>
      </w:r>
      <w:r w:rsidR="00893A45">
        <w:rPr>
          <w:rFonts w:ascii="Times New Roman" w:hAnsi="Times New Roman" w:cs="Times New Roman"/>
          <w:color w:val="000000" w:themeColor="text1"/>
        </w:rPr>
        <w:instrText xml:space="preserve"> STYLEREF 1 \s </w:instrText>
      </w:r>
      <w:r w:rsidR="00893A45">
        <w:rPr>
          <w:rFonts w:ascii="Times New Roman" w:hAnsi="Times New Roman" w:cs="Times New Roman"/>
          <w:color w:val="000000" w:themeColor="text1"/>
        </w:rPr>
        <w:fldChar w:fldCharType="separate"/>
      </w:r>
      <w:r w:rsidR="00893A45">
        <w:rPr>
          <w:rFonts w:ascii="Times New Roman" w:hAnsi="Times New Roman" w:cs="Times New Roman"/>
          <w:noProof/>
          <w:color w:val="000000" w:themeColor="text1"/>
        </w:rPr>
        <w:t>3</w:t>
      </w:r>
      <w:r w:rsidR="00893A45">
        <w:rPr>
          <w:rFonts w:ascii="Times New Roman" w:hAnsi="Times New Roman" w:cs="Times New Roman"/>
          <w:color w:val="000000" w:themeColor="text1"/>
        </w:rPr>
        <w:fldChar w:fldCharType="end"/>
      </w:r>
      <w:r w:rsidR="00893A45">
        <w:rPr>
          <w:rFonts w:ascii="Times New Roman" w:hAnsi="Times New Roman" w:cs="Times New Roman"/>
          <w:color w:val="000000" w:themeColor="text1"/>
        </w:rPr>
        <w:t>.</w:t>
      </w:r>
      <w:r w:rsidR="00893A45">
        <w:rPr>
          <w:rFonts w:ascii="Times New Roman" w:hAnsi="Times New Roman" w:cs="Times New Roman"/>
          <w:color w:val="000000" w:themeColor="text1"/>
        </w:rPr>
        <w:fldChar w:fldCharType="begin"/>
      </w:r>
      <w:r w:rsidR="00893A45">
        <w:rPr>
          <w:rFonts w:ascii="Times New Roman" w:hAnsi="Times New Roman" w:cs="Times New Roman"/>
          <w:color w:val="000000" w:themeColor="text1"/>
        </w:rPr>
        <w:instrText xml:space="preserve"> SEQ Figure \* ARABIC \s 1 </w:instrText>
      </w:r>
      <w:r w:rsidR="00893A45">
        <w:rPr>
          <w:rFonts w:ascii="Times New Roman" w:hAnsi="Times New Roman" w:cs="Times New Roman"/>
          <w:color w:val="000000" w:themeColor="text1"/>
        </w:rPr>
        <w:fldChar w:fldCharType="separate"/>
      </w:r>
      <w:r w:rsidR="00893A45">
        <w:rPr>
          <w:rFonts w:ascii="Times New Roman" w:hAnsi="Times New Roman" w:cs="Times New Roman"/>
          <w:noProof/>
          <w:color w:val="000000" w:themeColor="text1"/>
        </w:rPr>
        <w:t>6</w:t>
      </w:r>
      <w:r w:rsidR="00893A45">
        <w:rPr>
          <w:rFonts w:ascii="Times New Roman" w:hAnsi="Times New Roman" w:cs="Times New Roman"/>
          <w:color w:val="000000" w:themeColor="text1"/>
        </w:rPr>
        <w:fldChar w:fldCharType="end"/>
      </w:r>
      <w:r w:rsidRPr="00B87EE3">
        <w:rPr>
          <w:rFonts w:ascii="Times New Roman" w:hAnsi="Times New Roman" w:cs="Times New Roman"/>
          <w:color w:val="000000" w:themeColor="text1"/>
        </w:rPr>
        <w:t xml:space="preserve">d provides a comprehensive comparison, focusing on the storage modulus (G') and loss modulus (G") of the inks stored for 7, 30, and 120 days with respect to shear stress. In all instances, the stored inks exhibit a gel-like response, where the storage modulus exceeds the loss modulus. Upon surpassing the yield stress, both moduli undergo a significant decrease, with the loss modulus predominating over the storage modulus. This transition indicates the shift towards fluid-like behavior during extrusion. Crucially, all stored inks retain favorable 3D printability when utilized in Direct Ink Writing (DIW). These results support the promising stability of the inks over an extended period, making them suitable for practical applications in 3D </w:t>
      </w:r>
      <w:r w:rsidRPr="00B87EE3">
        <w:rPr>
          <w:rFonts w:ascii="Times New Roman" w:hAnsi="Times New Roman" w:cs="Times New Roman"/>
          <w:color w:val="000000" w:themeColor="text1"/>
        </w:rPr>
        <w:lastRenderedPageBreak/>
        <w:t>printing.</w:t>
      </w:r>
      <w:bookmarkEnd w:id="94"/>
      <w:bookmarkEnd w:id="95"/>
      <w:r w:rsidRPr="00B87EE3">
        <w:rPr>
          <w:rFonts w:ascii="Times New Roman" w:hAnsi="Times New Roman" w:cs="Times New Roman"/>
          <w:color w:val="000000" w:themeColor="text1"/>
        </w:rPr>
        <w:t xml:space="preserve"> </w:t>
      </w:r>
    </w:p>
    <w:p w14:paraId="11E4B077" w14:textId="4C16E008" w:rsidR="009047B2" w:rsidRPr="00B87EE3" w:rsidRDefault="00976A31" w:rsidP="00421AB3">
      <w:pPr>
        <w:pStyle w:val="Heading2"/>
        <w:keepNext w:val="0"/>
        <w:keepLines w:val="0"/>
        <w:widowControl w:val="0"/>
        <w:ind w:left="0" w:firstLine="0"/>
        <w:rPr>
          <w:rFonts w:ascii="Times New Roman" w:hAnsi="Times New Roman" w:cs="Times New Roman"/>
          <w:b/>
          <w:color w:val="000000" w:themeColor="text1"/>
          <w:sz w:val="24"/>
          <w:szCs w:val="24"/>
        </w:rPr>
      </w:pPr>
      <w:bookmarkStart w:id="96" w:name="_Toc163919241"/>
      <w:r w:rsidRPr="00B87EE3">
        <w:rPr>
          <w:rFonts w:ascii="Times New Roman" w:hAnsi="Times New Roman" w:cs="Times New Roman"/>
          <w:b/>
          <w:bCs/>
          <w:color w:val="000000" w:themeColor="text1"/>
          <w:sz w:val="24"/>
          <w:szCs w:val="24"/>
        </w:rPr>
        <w:t xml:space="preserve">Chapter </w:t>
      </w:r>
      <w:r w:rsidR="00880E3F" w:rsidRPr="00B87EE3">
        <w:rPr>
          <w:rFonts w:ascii="Times New Roman" w:hAnsi="Times New Roman" w:cs="Times New Roman"/>
          <w:b/>
          <w:bCs/>
          <w:color w:val="000000" w:themeColor="text1"/>
          <w:sz w:val="24"/>
          <w:szCs w:val="24"/>
        </w:rPr>
        <w:t>Conclusion:</w:t>
      </w:r>
      <w:r w:rsidR="00077A99" w:rsidRPr="00B87EE3">
        <w:rPr>
          <w:rFonts w:ascii="Times New Roman" w:hAnsi="Times New Roman" w:cs="Times New Roman"/>
          <w:color w:val="000000" w:themeColor="text1"/>
          <w:sz w:val="24"/>
          <w:szCs w:val="24"/>
        </w:rPr>
        <w:t xml:space="preserve"> </w:t>
      </w:r>
      <w:r w:rsidR="00F67865" w:rsidRPr="00B87EE3">
        <w:rPr>
          <w:rFonts w:ascii="Times New Roman" w:hAnsi="Times New Roman" w:cs="Times New Roman"/>
          <w:color w:val="000000" w:themeColor="text1"/>
          <w:sz w:val="24"/>
          <w:szCs w:val="24"/>
        </w:rPr>
        <w:t xml:space="preserve">In summary, we have developed sustainable and 3D printable composites solely from corn starch and cellulose fibers derived from corn husks. By leveraging the unique gelatinization process in the amylopectin molecules and thermally activated interactions between amylopectin and cellulose fibers, we achieved the desired ink rheology for 3D printing in DIW. </w:t>
      </w:r>
      <w:r w:rsidR="00077A99" w:rsidRPr="00B87EE3">
        <w:rPr>
          <w:rFonts w:ascii="Times New Roman" w:hAnsi="Times New Roman" w:cs="Times New Roman"/>
          <w:color w:val="000000" w:themeColor="text1"/>
          <w:sz w:val="24"/>
          <w:szCs w:val="24"/>
        </w:rPr>
        <w:t>Rheological analysis revealed that the formulated inks exhibited shear thinning and yielding properties essential for direct ink writing (DIW), ensuring smooth ink flow during extrusion and the retention of printed shapes post-extrusion.</w:t>
      </w:r>
      <w:r w:rsidR="00F67865" w:rsidRPr="00B87EE3">
        <w:rPr>
          <w:rFonts w:ascii="Times New Roman" w:hAnsi="Times New Roman" w:cs="Times New Roman"/>
          <w:color w:val="000000" w:themeColor="text1"/>
          <w:sz w:val="24"/>
          <w:szCs w:val="24"/>
        </w:rPr>
        <w:t xml:space="preserve"> Our</w:t>
      </w:r>
      <w:r w:rsidR="00077A99" w:rsidRPr="00B87EE3">
        <w:rPr>
          <w:rFonts w:ascii="Times New Roman" w:hAnsi="Times New Roman" w:cs="Times New Roman"/>
          <w:color w:val="000000" w:themeColor="text1"/>
          <w:sz w:val="24"/>
          <w:szCs w:val="24"/>
        </w:rPr>
        <w:t xml:space="preserve"> </w:t>
      </w:r>
      <w:r w:rsidR="00F67865" w:rsidRPr="00B87EE3">
        <w:rPr>
          <w:rFonts w:ascii="Times New Roman" w:hAnsi="Times New Roman" w:cs="Times New Roman"/>
          <w:color w:val="000000" w:themeColor="text1"/>
          <w:sz w:val="24"/>
          <w:szCs w:val="24"/>
        </w:rPr>
        <w:t xml:space="preserve">investigation on </w:t>
      </w:r>
      <w:r w:rsidR="00077A99" w:rsidRPr="00B87EE3">
        <w:rPr>
          <w:rFonts w:ascii="Times New Roman" w:hAnsi="Times New Roman" w:cs="Times New Roman"/>
          <w:color w:val="000000" w:themeColor="text1"/>
          <w:sz w:val="24"/>
          <w:szCs w:val="24"/>
        </w:rPr>
        <w:t xml:space="preserve">the ink aging </w:t>
      </w:r>
      <w:r w:rsidR="00421AB3" w:rsidRPr="00B87EE3">
        <w:rPr>
          <w:rFonts w:ascii="Times New Roman" w:hAnsi="Times New Roman" w:cs="Times New Roman"/>
          <w:color w:val="000000" w:themeColor="text1"/>
          <w:sz w:val="24"/>
          <w:szCs w:val="24"/>
        </w:rPr>
        <w:t>effect</w:t>
      </w:r>
      <w:r w:rsidR="00077A99" w:rsidRPr="00B87EE3">
        <w:rPr>
          <w:rFonts w:ascii="Times New Roman" w:hAnsi="Times New Roman" w:cs="Times New Roman"/>
          <w:color w:val="000000" w:themeColor="text1"/>
          <w:sz w:val="24"/>
          <w:szCs w:val="24"/>
        </w:rPr>
        <w:t xml:space="preserve"> demonstrat</w:t>
      </w:r>
      <w:r w:rsidR="00F67865" w:rsidRPr="00B87EE3">
        <w:rPr>
          <w:rFonts w:ascii="Times New Roman" w:hAnsi="Times New Roman" w:cs="Times New Roman"/>
          <w:color w:val="000000" w:themeColor="text1"/>
          <w:sz w:val="24"/>
          <w:szCs w:val="24"/>
        </w:rPr>
        <w:t>ed</w:t>
      </w:r>
      <w:r w:rsidR="00077A99" w:rsidRPr="00B87EE3">
        <w:rPr>
          <w:rFonts w:ascii="Times New Roman" w:hAnsi="Times New Roman" w:cs="Times New Roman"/>
          <w:color w:val="000000" w:themeColor="text1"/>
          <w:sz w:val="24"/>
          <w:szCs w:val="24"/>
        </w:rPr>
        <w:t xml:space="preserve"> excellent shelf stability of the corn-based inks over a prolonged period without compromising printability. Overall, the findings highlight the potential of utilizing agricultural waste-derived cellulose fibers in the development of sustainable and high-performance 3D printable materials.</w:t>
      </w:r>
      <w:bookmarkEnd w:id="96"/>
      <w:r w:rsidR="00077A99" w:rsidRPr="00B87EE3">
        <w:rPr>
          <w:rFonts w:ascii="Times New Roman" w:hAnsi="Times New Roman" w:cs="Times New Roman"/>
          <w:color w:val="000000" w:themeColor="text1"/>
          <w:sz w:val="24"/>
          <w:szCs w:val="24"/>
        </w:rPr>
        <w:t xml:space="preserve"> </w:t>
      </w:r>
    </w:p>
    <w:p w14:paraId="4756ACD6" w14:textId="490E3BDE" w:rsidR="005D7891" w:rsidRPr="000A69EB" w:rsidRDefault="005D7891" w:rsidP="00CB23DE">
      <w:pPr>
        <w:pStyle w:val="TAMainText"/>
        <w:numPr>
          <w:ilvl w:val="2"/>
          <w:numId w:val="3"/>
        </w:numPr>
        <w:tabs>
          <w:tab w:val="left" w:pos="90"/>
        </w:tabs>
        <w:ind w:left="0" w:firstLine="0"/>
        <w:rPr>
          <w:color w:val="000000" w:themeColor="text1"/>
        </w:rPr>
      </w:pPr>
      <w:r w:rsidRPr="000A69EB">
        <w:rPr>
          <w:color w:val="000000" w:themeColor="text1"/>
        </w:rPr>
        <w:br w:type="page"/>
      </w:r>
    </w:p>
    <w:bookmarkStart w:id="97" w:name="_Toc163919242"/>
    <w:p w14:paraId="5877FAB5" w14:textId="5AF52916" w:rsidR="004B4D3F" w:rsidRPr="00A00331" w:rsidRDefault="002E527C" w:rsidP="00A00331">
      <w:pPr>
        <w:pStyle w:val="Heading1"/>
        <w:spacing w:before="0"/>
        <w:jc w:val="center"/>
        <w:rPr>
          <w:rFonts w:ascii="Times New Roman" w:hAnsi="Times New Roman" w:cs="Times New Roman"/>
          <w:color w:val="000000" w:themeColor="text1"/>
          <w:sz w:val="24"/>
          <w:szCs w:val="24"/>
        </w:rPr>
      </w:pPr>
      <w:r>
        <w:rPr>
          <w:rFonts w:ascii="Times New Roman" w:hAnsi="Times New Roman" w:cs="Times New Roman"/>
          <w:b/>
          <w:noProof/>
          <w:color w:val="auto"/>
          <w:sz w:val="24"/>
          <w:szCs w:val="24"/>
        </w:rPr>
        <w:lastRenderedPageBreak/>
        <mc:AlternateContent>
          <mc:Choice Requires="wps">
            <w:drawing>
              <wp:anchor distT="0" distB="0" distL="114300" distR="114300" simplePos="0" relativeHeight="251672576" behindDoc="0" locked="0" layoutInCell="1" allowOverlap="1" wp14:anchorId="1140CDC5" wp14:editId="2A68A0B2">
                <wp:simplePos x="0" y="0"/>
                <wp:positionH relativeFrom="column">
                  <wp:posOffset>419100</wp:posOffset>
                </wp:positionH>
                <wp:positionV relativeFrom="paragraph">
                  <wp:posOffset>-66675</wp:posOffset>
                </wp:positionV>
                <wp:extent cx="485775" cy="361950"/>
                <wp:effectExtent l="0" t="0" r="28575" b="19050"/>
                <wp:wrapNone/>
                <wp:docPr id="1116924156" name="Rectangle 1"/>
                <wp:cNvGraphicFramePr/>
                <a:graphic xmlns:a="http://schemas.openxmlformats.org/drawingml/2006/main">
                  <a:graphicData uri="http://schemas.microsoft.com/office/word/2010/wordprocessingShape">
                    <wps:wsp>
                      <wps:cNvSpPr/>
                      <wps:spPr>
                        <a:xfrm>
                          <a:off x="0" y="0"/>
                          <a:ext cx="485775" cy="3619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725AD7" id="Rectangle 1" o:spid="_x0000_s1026" style="position:absolute;margin-left:33pt;margin-top:-5.25pt;width:38.25pt;height:28.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" fillcolor="white [3212]" strokecolor="white [3212]" strokeweight="1pt"/>
            </w:pict>
          </mc:Fallback>
        </mc:AlternateContent>
      </w:r>
      <w:r w:rsidR="004B4D3F" w:rsidRPr="00A00331">
        <w:rPr>
          <w:rFonts w:ascii="Times New Roman" w:hAnsi="Times New Roman" w:cs="Times New Roman"/>
          <w:b/>
          <w:color w:val="000000" w:themeColor="text1"/>
          <w:sz w:val="24"/>
          <w:szCs w:val="24"/>
        </w:rPr>
        <w:t xml:space="preserve">Chapter </w:t>
      </w:r>
      <w:r w:rsidR="00FE79EE" w:rsidRPr="00A00331">
        <w:rPr>
          <w:rFonts w:ascii="Times New Roman" w:hAnsi="Times New Roman" w:cs="Times New Roman"/>
          <w:b/>
          <w:color w:val="000000" w:themeColor="text1"/>
          <w:sz w:val="24"/>
          <w:szCs w:val="24"/>
        </w:rPr>
        <w:t>4</w:t>
      </w:r>
      <w:r w:rsidR="004B4D3F" w:rsidRPr="00A00331">
        <w:rPr>
          <w:rFonts w:ascii="Times New Roman" w:hAnsi="Times New Roman" w:cs="Times New Roman"/>
          <w:b/>
          <w:color w:val="000000" w:themeColor="text1"/>
          <w:sz w:val="24"/>
          <w:szCs w:val="24"/>
        </w:rPr>
        <w:t>:</w:t>
      </w:r>
      <w:r w:rsidR="003419A3" w:rsidRPr="00A00331">
        <w:rPr>
          <w:rFonts w:ascii="Times New Roman" w:hAnsi="Times New Roman" w:cs="Times New Roman"/>
          <w:b/>
          <w:color w:val="000000" w:themeColor="text1"/>
          <w:sz w:val="24"/>
          <w:szCs w:val="24"/>
        </w:rPr>
        <w:t xml:space="preserve"> </w:t>
      </w:r>
      <w:r w:rsidR="00021B12" w:rsidRPr="00A00331">
        <w:rPr>
          <w:rFonts w:ascii="Times New Roman" w:hAnsi="Times New Roman" w:cs="Times New Roman"/>
          <w:bCs/>
          <w:color w:val="000000" w:themeColor="text1"/>
          <w:sz w:val="24"/>
          <w:szCs w:val="24"/>
        </w:rPr>
        <w:t>Thermo</w:t>
      </w:r>
      <w:r w:rsidR="009801F0" w:rsidRPr="00A00331">
        <w:rPr>
          <w:rFonts w:ascii="Times New Roman" w:hAnsi="Times New Roman" w:cs="Times New Roman"/>
          <w:bCs/>
          <w:color w:val="000000" w:themeColor="text1"/>
          <w:sz w:val="24"/>
          <w:szCs w:val="24"/>
        </w:rPr>
        <w:t>-Mechanical Effect on Mechanical Characterization</w:t>
      </w:r>
      <w:bookmarkEnd w:id="97"/>
    </w:p>
    <w:p w14:paraId="6F5F5143" w14:textId="558A6347" w:rsidR="004B4D3F" w:rsidRPr="00A00331" w:rsidRDefault="00B84692" w:rsidP="00A00331">
      <w:pPr>
        <w:pStyle w:val="Heading2"/>
        <w:ind w:left="0" w:firstLine="0"/>
        <w:rPr>
          <w:rFonts w:ascii="Times New Roman" w:hAnsi="Times New Roman" w:cs="Times New Roman"/>
          <w:b/>
          <w:color w:val="000000" w:themeColor="text1"/>
          <w:sz w:val="24"/>
          <w:szCs w:val="24"/>
        </w:rPr>
      </w:pPr>
      <w:bookmarkStart w:id="98" w:name="_Toc163919243"/>
      <w:r w:rsidRPr="00A00331">
        <w:rPr>
          <w:rFonts w:ascii="Times New Roman" w:hAnsi="Times New Roman" w:cs="Times New Roman"/>
          <w:b/>
          <w:color w:val="000000" w:themeColor="text1"/>
          <w:sz w:val="24"/>
          <w:szCs w:val="24"/>
        </w:rPr>
        <w:t xml:space="preserve">Chapter </w:t>
      </w:r>
      <w:r w:rsidR="004B4D3F" w:rsidRPr="00A00331">
        <w:rPr>
          <w:rFonts w:ascii="Times New Roman" w:hAnsi="Times New Roman" w:cs="Times New Roman"/>
          <w:b/>
          <w:color w:val="000000" w:themeColor="text1"/>
          <w:sz w:val="24"/>
          <w:szCs w:val="24"/>
        </w:rPr>
        <w:t xml:space="preserve">Introduction: </w:t>
      </w:r>
      <w:bookmarkStart w:id="99" w:name="_Toc149552599"/>
      <w:bookmarkStart w:id="100" w:name="_Toc151077790"/>
      <w:bookmarkStart w:id="101" w:name="_Toc151143056"/>
      <w:r w:rsidR="004A608F" w:rsidRPr="00A00331">
        <w:rPr>
          <w:rFonts w:ascii="Times New Roman" w:hAnsi="Times New Roman" w:cs="Times New Roman"/>
          <w:color w:val="000000" w:themeColor="text1"/>
          <w:sz w:val="24"/>
          <w:szCs w:val="24"/>
        </w:rPr>
        <w:t>T</w:t>
      </w:r>
      <w:r w:rsidR="007F7F32" w:rsidRPr="00A00331">
        <w:rPr>
          <w:rFonts w:ascii="Times New Roman" w:hAnsi="Times New Roman" w:cs="Times New Roman"/>
          <w:color w:val="000000" w:themeColor="text1"/>
          <w:sz w:val="24"/>
          <w:szCs w:val="24"/>
        </w:rPr>
        <w:t>his chapte</w:t>
      </w:r>
      <w:r w:rsidR="004A608F" w:rsidRPr="00A00331">
        <w:rPr>
          <w:rFonts w:ascii="Times New Roman" w:hAnsi="Times New Roman" w:cs="Times New Roman"/>
          <w:color w:val="000000" w:themeColor="text1"/>
          <w:sz w:val="24"/>
          <w:szCs w:val="24"/>
        </w:rPr>
        <w:t>r describes</w:t>
      </w:r>
      <w:r w:rsidR="007F7F32" w:rsidRPr="00A00331">
        <w:rPr>
          <w:rFonts w:ascii="Times New Roman" w:hAnsi="Times New Roman" w:cs="Times New Roman"/>
          <w:color w:val="000000" w:themeColor="text1"/>
          <w:sz w:val="24"/>
          <w:szCs w:val="24"/>
        </w:rPr>
        <w:t xml:space="preserve"> the process-property-microstructure relationship of the 3D printed corn-based composites</w:t>
      </w:r>
      <w:r w:rsidR="00132262" w:rsidRPr="00A00331">
        <w:rPr>
          <w:rFonts w:ascii="Times New Roman" w:hAnsi="Times New Roman" w:cs="Times New Roman"/>
          <w:color w:val="000000" w:themeColor="text1"/>
          <w:sz w:val="24"/>
          <w:szCs w:val="24"/>
        </w:rPr>
        <w:t xml:space="preserve">. Our exploration </w:t>
      </w:r>
      <w:r w:rsidR="004A608F" w:rsidRPr="00A00331">
        <w:rPr>
          <w:rFonts w:ascii="Times New Roman" w:hAnsi="Times New Roman" w:cs="Times New Roman"/>
          <w:color w:val="000000" w:themeColor="text1"/>
          <w:sz w:val="24"/>
          <w:szCs w:val="24"/>
        </w:rPr>
        <w:t xml:space="preserve">commences with an examination of how </w:t>
      </w:r>
      <w:r w:rsidR="00132262" w:rsidRPr="00A00331">
        <w:rPr>
          <w:rFonts w:ascii="Times New Roman" w:hAnsi="Times New Roman" w:cs="Times New Roman"/>
          <w:color w:val="000000" w:themeColor="text1"/>
          <w:sz w:val="24"/>
          <w:szCs w:val="24"/>
        </w:rPr>
        <w:t xml:space="preserve">the choice of filler </w:t>
      </w:r>
      <w:r w:rsidRPr="00A00331">
        <w:rPr>
          <w:rFonts w:ascii="Times New Roman" w:hAnsi="Times New Roman" w:cs="Times New Roman"/>
          <w:color w:val="000000" w:themeColor="text1"/>
          <w:sz w:val="24"/>
          <w:szCs w:val="24"/>
        </w:rPr>
        <w:t>affects</w:t>
      </w:r>
      <w:r w:rsidR="00132262" w:rsidRPr="00A00331">
        <w:rPr>
          <w:rFonts w:ascii="Times New Roman" w:hAnsi="Times New Roman" w:cs="Times New Roman"/>
          <w:color w:val="000000" w:themeColor="text1"/>
          <w:sz w:val="24"/>
          <w:szCs w:val="24"/>
        </w:rPr>
        <w:t xml:space="preserve"> the mechanical properties of the starch matrix. Subsequently, we analyze the influence of filler fraction on the overall properties of the composite materials. To evaluate the bending properties of the composites, we compare the results with both the rule of mixing and the Halpin-Tsai model. Additionally, we assess the stiffness (E), strength (σ), and toughness of cellular structures, drawing comparisons with classical cellular mechanics scaling laws. Following these investigations, we introduce a novel method for thermally strengthening 3D printed corn-based composites through a process that integrates thermal treatment with Direct Ink Writing (DIW) printing. This innovative approach allows for precise control over the microstructure of composites, thereby enhancing their mechanical robustness. The technique capitalizes on the thermal treatment's influence on hydrogen bonding interactions, both between amylopectin molecules and at the amylopectin-cellulose interfaces. The results of this study reveal the potential to achieve a tunable microporosity increase of over twofold, along with a substantial improvement in mechanical properties by more than threefold. This simple yet effective method holds the promise of developing environmentally friendly-mechanically robust materials for additive manufacturing.</w:t>
      </w:r>
      <w:bookmarkEnd w:id="98"/>
      <w:bookmarkEnd w:id="99"/>
      <w:bookmarkEnd w:id="100"/>
      <w:bookmarkEnd w:id="101"/>
      <w:r w:rsidR="0092175D" w:rsidRPr="00A00331">
        <w:rPr>
          <w:rFonts w:ascii="Times New Roman" w:hAnsi="Times New Roman" w:cs="Times New Roman"/>
          <w:bCs/>
          <w:color w:val="000000" w:themeColor="text1"/>
          <w:sz w:val="24"/>
          <w:szCs w:val="24"/>
        </w:rPr>
        <w:t xml:space="preserve"> </w:t>
      </w:r>
    </w:p>
    <w:p w14:paraId="36BD5E11" w14:textId="6C423B92" w:rsidR="004B4D3F" w:rsidRPr="00A00331" w:rsidRDefault="00B84692" w:rsidP="00A00331">
      <w:pPr>
        <w:pStyle w:val="Heading2"/>
        <w:rPr>
          <w:rFonts w:ascii="Times New Roman" w:hAnsi="Times New Roman" w:cs="Times New Roman"/>
          <w:b/>
          <w:bCs/>
          <w:color w:val="000000" w:themeColor="text1"/>
          <w:sz w:val="24"/>
          <w:szCs w:val="24"/>
        </w:rPr>
      </w:pPr>
      <w:bookmarkStart w:id="102" w:name="_Toc163919244"/>
      <w:r w:rsidRPr="00A00331">
        <w:rPr>
          <w:rFonts w:ascii="Times New Roman" w:hAnsi="Times New Roman" w:cs="Times New Roman"/>
          <w:b/>
          <w:bCs/>
          <w:color w:val="000000" w:themeColor="text1"/>
          <w:sz w:val="24"/>
          <w:szCs w:val="24"/>
        </w:rPr>
        <w:t>Materials and Methods</w:t>
      </w:r>
      <w:r w:rsidR="00A00331" w:rsidRPr="00A00331">
        <w:rPr>
          <w:rFonts w:ascii="Times New Roman" w:hAnsi="Times New Roman" w:cs="Times New Roman"/>
          <w:b/>
          <w:bCs/>
          <w:color w:val="000000" w:themeColor="text1"/>
          <w:sz w:val="24"/>
          <w:szCs w:val="24"/>
        </w:rPr>
        <w:t>:</w:t>
      </w:r>
      <w:bookmarkEnd w:id="102"/>
    </w:p>
    <w:p w14:paraId="2D0B1396" w14:textId="67EF1730" w:rsidR="00B84692" w:rsidRPr="00A00331" w:rsidRDefault="00B84692" w:rsidP="005A5F57">
      <w:pPr>
        <w:pStyle w:val="Heading3"/>
        <w:ind w:left="0" w:firstLine="0"/>
        <w:rPr>
          <w:rStyle w:val="Heading3Char"/>
          <w:rFonts w:ascii="Times New Roman" w:eastAsia="SimSun" w:hAnsi="Times New Roman" w:cs="Times New Roman"/>
          <w:color w:val="000000" w:themeColor="text1"/>
        </w:rPr>
      </w:pPr>
      <w:bookmarkStart w:id="103" w:name="_Toc163919245"/>
      <w:r w:rsidRPr="00A00331">
        <w:rPr>
          <w:rStyle w:val="Heading3Char"/>
          <w:rFonts w:ascii="Times New Roman" w:eastAsia="SimSun" w:hAnsi="Times New Roman" w:cs="Times New Roman"/>
          <w:color w:val="000000" w:themeColor="text1"/>
        </w:rPr>
        <w:t>Printable ink formulation</w:t>
      </w:r>
      <w:r w:rsidR="002A208A" w:rsidRPr="00A00331">
        <w:rPr>
          <w:rStyle w:val="Heading3Char"/>
          <w:rFonts w:ascii="Times New Roman" w:eastAsia="SimSun" w:hAnsi="Times New Roman" w:cs="Times New Roman"/>
          <w:color w:val="000000" w:themeColor="text1"/>
        </w:rPr>
        <w:t>, rheological properties characterization and 3D printing details are in section 3.2.4 to 3.3.</w:t>
      </w:r>
      <w:r w:rsidR="004B2847">
        <w:rPr>
          <w:rStyle w:val="Heading3Char"/>
          <w:rFonts w:ascii="Times New Roman" w:eastAsia="SimSun" w:hAnsi="Times New Roman" w:cs="Times New Roman"/>
          <w:color w:val="000000" w:themeColor="text1"/>
        </w:rPr>
        <w:t>7</w:t>
      </w:r>
      <w:r w:rsidR="002A208A" w:rsidRPr="00A00331">
        <w:rPr>
          <w:rStyle w:val="Heading3Char"/>
          <w:rFonts w:ascii="Times New Roman" w:eastAsia="SimSun" w:hAnsi="Times New Roman" w:cs="Times New Roman"/>
          <w:color w:val="000000" w:themeColor="text1"/>
        </w:rPr>
        <w:t>.</w:t>
      </w:r>
      <w:bookmarkEnd w:id="103"/>
    </w:p>
    <w:p w14:paraId="0DFD66D7" w14:textId="2D43DE0D" w:rsidR="00FE79EE" w:rsidRPr="00A00331" w:rsidRDefault="004B4D3F" w:rsidP="00A00331">
      <w:pPr>
        <w:pStyle w:val="Heading3"/>
        <w:keepNext w:val="0"/>
        <w:keepLines w:val="0"/>
        <w:widowControl w:val="0"/>
        <w:ind w:left="0" w:firstLine="0"/>
        <w:rPr>
          <w:rFonts w:ascii="Times New Roman" w:hAnsi="Times New Roman" w:cs="Times New Roman"/>
          <w:color w:val="000000" w:themeColor="text1"/>
        </w:rPr>
      </w:pPr>
      <w:bookmarkStart w:id="104" w:name="_Toc163919246"/>
      <w:r w:rsidRPr="00A00331">
        <w:rPr>
          <w:rStyle w:val="Heading3Char"/>
          <w:rFonts w:ascii="Times New Roman" w:hAnsi="Times New Roman" w:cs="Times New Roman"/>
          <w:i/>
          <w:color w:val="000000" w:themeColor="text1"/>
        </w:rPr>
        <w:t>Solidification:</w:t>
      </w:r>
      <w:r w:rsidRPr="00A00331">
        <w:rPr>
          <w:rFonts w:ascii="Times New Roman" w:hAnsi="Times New Roman" w:cs="Times New Roman"/>
          <w:bCs/>
          <w:i/>
          <w:color w:val="000000" w:themeColor="text1"/>
        </w:rPr>
        <w:t xml:space="preserve"> </w:t>
      </w:r>
      <w:proofErr w:type="spellStart"/>
      <w:r w:rsidRPr="00A00331">
        <w:rPr>
          <w:rFonts w:ascii="Times New Roman" w:hAnsi="Times New Roman" w:cs="Times New Roman"/>
          <w:color w:val="000000" w:themeColor="text1"/>
        </w:rPr>
        <w:t>Biocomposites</w:t>
      </w:r>
      <w:proofErr w:type="spellEnd"/>
      <w:r w:rsidRPr="00A00331">
        <w:rPr>
          <w:rFonts w:ascii="Times New Roman" w:hAnsi="Times New Roman" w:cs="Times New Roman"/>
          <w:color w:val="000000" w:themeColor="text1"/>
        </w:rPr>
        <w:t xml:space="preserve"> are sensitive to moisture removing rate. Drying corn-based composite at room temperature may cause dimensional changes and damages, including micro </w:t>
      </w:r>
      <w:r w:rsidRPr="00A00331">
        <w:rPr>
          <w:rFonts w:ascii="Times New Roman" w:hAnsi="Times New Roman" w:cs="Times New Roman"/>
          <w:color w:val="000000" w:themeColor="text1"/>
        </w:rPr>
        <w:lastRenderedPageBreak/>
        <w:t>cracks, bending, and twisting</w:t>
      </w:r>
      <w:r w:rsidRPr="00A00331">
        <w:rPr>
          <w:rFonts w:ascii="Times New Roman" w:hAnsi="Times New Roman" w:cs="Times New Roman"/>
          <w:color w:val="000000" w:themeColor="text1"/>
        </w:rPr>
        <w:fldChar w:fldCharType="begin" w:fldLock="1"/>
      </w:r>
      <w:r w:rsidRPr="00A00331">
        <w:rPr>
          <w:rFonts w:ascii="Times New Roman" w:hAnsi="Times New Roman" w:cs="Times New Roman"/>
          <w:color w:val="000000" w:themeColor="text1"/>
        </w:rPr>
        <w:instrText>ADDIN CSL_CITATION {"citationItems":[{"id":"ITEM-1","itemData":{"DOI":"10.1002/admt.201900521","ISSN":"2365-709X","abstract":"Many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Technologies","id":"ITEM-1","issue":"11","issued":{"date-parts":[["2019"]]},"page":"1900521","title":"3D Printing of Amylopectin-Based Natural Fiber Composites","type":"article-journal","volume":"4"},"uris":["http://www.mendeley.com/documents/?uuid=17c02304-9ebb-4f03-bfd4-c0e13b54194f"]},{"id":"ITEM-2","itemData":{"DOI":"10.1007/s00226-021-01294-6","ISBN":"0123456789","ISSN":"14325225","abstract":"Drying is a process affecting various wood properties, including its structure, moisture behaviour and mechanical properties. Since waterlogged wooden artefacts usually constitute priceless objects of cultural heritage, understanding the effect of drying on the complex interactions between the wood ultrastructure and the resulting properties is necessary to ensure their proper conservation. Hence, this was the aim of the present study, with a particular emphasis on the influence of drying conditions on the relations between the cell wall structure, dimensional stability and hygroscopicity of degraded archaeological wood. The choice of the particular drying methods was dictated by their final effect on wood appearance (dimensions). The results obtained clearly show that depending on the drying method applied, the resulting material differs significantly in structure, dimensions and sorption properties, despite the same degree of wood degradation. Air- and oven-drying resulted in the highest wood shrinkage, lower porosity, and a decreased number of free hydroxyls in the wood cell wall. The best wood dimensional stabilisation and the highest porosity were ensured by freeze- and supercritical drying. No correlations were found between wood structure and moisture behaviour. The outcome of the research may be useful for conservators who plan to provide the artefacts with proper storage conditions and effective conservation/reconservation.","author":[{"dropping-particle":"","family":"Broda","given":"Magdalena","non-dropping-particle":"","parse-names":false,"suffix":""},{"dropping-particle":"","family":"Curling","given":"Simon F.","non-dropping-particle":"","parse-names":false,"suffix":""},{"dropping-particle":"","family":"Frankowski","given":"Marcin","non-dropping-particle":"","parse-names":false,"suffix":""}],"container-title":"Wood Science and Technology","id":"ITEM-2","issued":{"date-parts":[["2021"]]},"page":"971-989","publisher":"Springer Berlin Heidelberg","title":"The effect of the drying method on the cell wall structure and sorption properties of waterlogged archaeological wood","type":"article-journal","volume":"55"},"uris":["http://www.mendeley.com/documents/?uuid=6e0b26fa-fb2d-465a-a87f-2b885b562ec3"]},{"id":"ITEM-3","itemData":{"DOI":"10.1002/jctb.2495","ISSN":"02682575","abstract":"Freeze drying is a process whereby solutions are frozen in a cold bath and then the frozen solvents are removed via sublimation under vacuum, leading to formation of porous structures. Pore size, pore volume and pore morphology are dependent on variables such as freeze temperature, solution concentration, nature of solvent and solute, and the control of the freeze direction. Aqueous solutions, organic solutions, colloidal suspensions, and supercritical CO2 solutions have been investigated to produce a wide range of porous and particulate structures. Emulsions have recently been employed in the freeze drying process, which can exert a systematic control on pore morphology and pore volume and can also lead to the preparation of organic micro- and nano-particles. Spray freezing and directional freezing have been developed to form porous particles and aligned porous materials. This review describes the principles, latest progress and applications of materials prepared by controlled freezing and freeze drying. First of all the basics of freeze drying and the theory of freezing are discussed. Then the materials fabricated by controlled freezing and freeze drying are reviewed based on their morphologies: porous structures, microwires and nanowires, and microparticles and nanoparticles. The review concludes with new developments in this area and a brief look into the future. © 2010 Society of Chemical Industry.","author":[{"dropping-particle":"","family":"Qian","given":"Lei","non-dropping-particle":"","parse-names":false,"suffix":""},{"dropping-particle":"","family":"Zhang","given":"Haifei","non-dropping-particle":"","parse-names":false,"suffix":""}],"container-title":"Journal of Chemical Technology and Biotechnology","id":"ITEM-3","issue":"2","issued":{"date-parts":[["2011"]]},"page":"172-184","title":"Controlled freezing and freeze drying: A versatile route for porous and micro-/nano-structured materials","type":"article-journal","volume":"86"},"uris":["http://www.mendeley.com/documents/?uuid=d6f09811-b67a-4ca5-93cf-4dedfa7690b6"]},{"id":"ITEM-4","itemData":{"DOI":"10.1038/s41598-017-07771-y","ISSN":"20452322","abstract":"Pure cellulose nanocrystal (CNC) aerogels with controlled 3D structures and inner pore architecture are printed using the direct ink write (DIW) technique. While traditional cellulosic aerogel processing approaches lack the ability to easily fabricate complete aerogel structures, DIW 3D printing followed by freeze drying can overcome this shortcoming and can produce CNC aerogels with minimal structural shrinkage or damage. The resultant products have great potential in applications such as tissue scaffold templates, drug delivery, packaging, etc., due to their inherent sustainability, biocompatibility, and biodegradability. Various 3D structures are successfully printed without support material, and the print quality can be improved with increasing CNC concentration and printing resolution. Dual pore CNC aerogel scaffolds are also successfully printed, where the customizable 3D structure and inner pore architecture can potentially enable advance CNC scaffold designs suited for specific cell integration requirements.","author":[{"dropping-particle":"","family":"Li","given":"Vincent Chi Fung","non-dropping-particle":"","parse-names":false,"suffix":""},{"dropping-particle":"","family":"Dunn","given":"Conner K.","non-dropping-particle":"","parse-names":false,"suffix":""},{"dropping-particle":"","family":"Zhang","given":"Zhe","non-dropping-particle":"","parse-names":false,"suffix":""},{"dropping-particle":"","family":"Deng","given":"Yulin","non-dropping-particle":"","parse-names":false,"suffix":""},{"dropping-particle":"","family":"Qi","given":"H. Jerry","non-dropping-particle":"","parse-names":false,"suffix":""}],"container-title":"Scientific Reports","id":"ITEM-4","issued":{"date-parts":[["2017","12","1"]]},"page":"8018","publisher":"Nature Publishing Group","title":"Direct Ink Write (DIW) 3D Printed Cellulose Nanocrystal Aerogel Structures","type":"article-journal","volume":"7"},"uris":["http://www.mendeley.com/documents/?uuid=241afc91-7c99-322a-ab38-40b90fef243b"]},{"id":"ITEM-5","itemData":{"DOI":"10.3390/PR8030354","ISSN":"22279717","abstract":"Freeze-drying is an important processing unit operation in food powder production. It offers dehydrated products with extended shelf life and high quality. Unfortunately, food quality attributes and grinding characteristics are affected significantly during the drying process due to the glass transition temperature (during drying operation) and stress generated (during grinding operation) in the food structure. However, it has been successfully applied to several biological materials ranging from animal products to plants products owning to its specific advantages. Recently, the market demands for freeze-dried and ground food products such as spices, vegetables, and fruits are on the increase. In this study, the effect of the freeze-drying process on quality attributes, such as structural changes, the influence of glass transition during grinding, together with the effect on grinding efficiency in terms of energy requirement, grinding yield, and morphological changes in the powder as a result of temperature, drying time were discussed. An overview of models for drying kinetics for freeze-dried food sample, and grinding characteristics developed to optimize the drying processes, and a prediction of the grinding characteristics are also provided. Some limitations of the drying process during grinding are also discussed together with innovative methods to improve the drying and grinding processes.","author":[{"dropping-particle":"","family":"Oyinloye","given":"Timilehin Martins","non-dropping-particle":"","parse-names":false,"suffix":""},{"dropping-particle":"","family":"Yoon","given":"Won Byong","non-dropping-particle":"","parse-names":false,"suffix":""}],"container-title":"Processes","id":"ITEM-5","issue":"3","issued":{"date-parts":[["2020"]]},"page":"354","title":"Effect of freeze-drying on quality and grinding process of food produce: A review","type":"article-journal","volume":"8"},"uris":["http://www.mendeley.com/documents/?uuid=2f6aa150-9e04-43bc-b8d9-0552a12f2f3d"]},{"id":"ITEM-6","itemData":{"DOI":"10.1016/j.foodhyd.2020.106262","ISSN":"0268005X","abstract":"The extrusion-based 3D printing system was used to fabricate the bioscaffold with hybrid hydrogels of gelatin and alginate (G/A), with different total solid concentrations (3%, 5%, and 7%) and G/A ratios (1:2, 1:1, and 2:1). Rheological properties were related to the 3D printability and shape retention capacity of the hybrid hydrogels. For extrusion-based 3D printing using the current platform, the materials that were considered 3D printable showed shear-thinning flow behavior. Also, the printable materials demonstrated a storage modulus (Gʹ) higher than the loss modulus (Gʹʹ), with a loss factor (tan δ = Gʹʹ/Gʹ) in the range of 0.48–0.58 during the frequency sweep of 15–40 rad/s, which is the corresponding frequency that can be related to our 3D printing settings. Texture profile analysis indicated that among the optimal formulas for 3D printing, the bioscaffold fabricated with the hybrid gels of 7% 1:2 G/A had the highest hardness and adhesiveness. After freeze-drying, the hardness increased significantly (p &lt; 0.05). The 3D printed bioscaffold was also freeze-dried to extend the shelf life and enhance the mechanical properties of the fabricated structure, moisture content, and water activity reduced significantly after freeze-drying. The scanning electron microscopy (SEM) results demonstrated that the 3D printed scaffolds had porous structures, which has the potential to encapsulate and deliver other bioactive compounds, such as enzymes, vitamins, antioxidants, and probiotics.","author":[{"dropping-particle":"","family":"Kuo","given":"Chih Chun","non-dropping-particle":"","parse-names":false,"suffix":""},{"dropping-particle":"","family":"Qin","given":"Hantang","non-dropping-particle":"","parse-names":false,"suffix":""},{"dropping-particle":"","family":"Cheng","given":"Yiliang","non-dropping-particle":"","parse-names":false,"suffix":""},{"dropping-particle":"","family":"Jiang","given":"Xuepeng","non-dropping-particle":"","parse-names":false,"suffix":""},{"dropping-particle":"","family":"Shi","given":"Xiaolei","non-dropping-particle":"","parse-names":false,"suffix":""}],"container-title":"Food Hydrocolloids","id":"ITEM-6","issued":{"date-parts":[["2021"]]},"page":"106262","publisher":"Elsevier Ltd","title":"An integrated manufacturing strategy to fabricate delivery system using gelatin/alginate hybrid hydrogels: 3D printing and freeze-drying","type":"article-journal","volume":"111"},"uris":["http://www.mendeley.com/documents/?uuid=6b0c7ae4-c3c5-4ae0-a743-cbb631cc3366"]}],"mendeley":{"formattedCitation":"&lt;sup&gt;11,84–88&lt;/sup&gt;","plainTextFormattedCitation":"11,84–88","previouslyFormattedCitation":"&lt;sup&gt;11,84–88&lt;/sup&gt;"},"properties":{"noteIndex":0},"schema":"https://github.com/citation-style-language/schema/raw/master/csl-citation.json"}</w:instrText>
      </w:r>
      <w:r w:rsidRPr="00A00331">
        <w:rPr>
          <w:rFonts w:ascii="Times New Roman" w:hAnsi="Times New Roman" w:cs="Times New Roman"/>
          <w:color w:val="000000" w:themeColor="text1"/>
        </w:rPr>
        <w:fldChar w:fldCharType="separate"/>
      </w:r>
      <w:r w:rsidRPr="00A00331">
        <w:rPr>
          <w:rFonts w:ascii="Times New Roman" w:hAnsi="Times New Roman" w:cs="Times New Roman"/>
          <w:noProof/>
          <w:color w:val="000000" w:themeColor="text1"/>
          <w:vertAlign w:val="superscript"/>
        </w:rPr>
        <w:t>11,84–88</w:t>
      </w:r>
      <w:r w:rsidRPr="00A00331">
        <w:rPr>
          <w:rFonts w:ascii="Times New Roman" w:hAnsi="Times New Roman" w:cs="Times New Roman"/>
          <w:color w:val="000000" w:themeColor="text1"/>
        </w:rPr>
        <w:fldChar w:fldCharType="end"/>
      </w:r>
      <w:r w:rsidRPr="00A00331">
        <w:rPr>
          <w:rFonts w:ascii="Times New Roman" w:hAnsi="Times New Roman" w:cs="Times New Roman"/>
          <w:color w:val="000000" w:themeColor="text1"/>
        </w:rPr>
        <w:t xml:space="preserve">. </w:t>
      </w:r>
      <w:proofErr w:type="gramStart"/>
      <w:r w:rsidRPr="00A00331">
        <w:rPr>
          <w:rFonts w:ascii="Times New Roman" w:hAnsi="Times New Roman" w:cs="Times New Roman"/>
          <w:color w:val="000000" w:themeColor="text1"/>
        </w:rPr>
        <w:t>In order to</w:t>
      </w:r>
      <w:proofErr w:type="gramEnd"/>
      <w:r w:rsidRPr="00A00331">
        <w:rPr>
          <w:rFonts w:ascii="Times New Roman" w:hAnsi="Times New Roman" w:cs="Times New Roman"/>
          <w:color w:val="000000" w:themeColor="text1"/>
        </w:rPr>
        <w:t xml:space="preserve"> control dimensional stability, we used a multistep freeze-drying process and removed moisture at a controlled rate using a freeze dryer (Harvest Right</w:t>
      </w:r>
      <w:r w:rsidRPr="00A00331">
        <w:rPr>
          <w:rFonts w:ascii="Times New Roman" w:hAnsi="Times New Roman" w:cs="Times New Roman"/>
          <w:color w:val="000000" w:themeColor="text1"/>
          <w:vertAlign w:val="superscript"/>
        </w:rPr>
        <w:t>®</w:t>
      </w:r>
      <w:r w:rsidRPr="00A00331">
        <w:rPr>
          <w:rFonts w:ascii="Times New Roman" w:hAnsi="Times New Roman" w:cs="Times New Roman"/>
          <w:color w:val="000000" w:themeColor="text1"/>
        </w:rPr>
        <w:t>, HRFD-Med-SCI). The samples were first frozen at -40</w:t>
      </w:r>
      <w:r w:rsidRPr="00A00331">
        <w:rPr>
          <w:rFonts w:ascii="Times New Roman" w:hAnsi="Times New Roman" w:cs="Times New Roman"/>
          <w:color w:val="000000" w:themeColor="text1"/>
          <w:vertAlign w:val="superscript"/>
        </w:rPr>
        <w:t>o</w:t>
      </w:r>
      <w:r w:rsidRPr="00A00331">
        <w:rPr>
          <w:rFonts w:ascii="Times New Roman" w:hAnsi="Times New Roman" w:cs="Times New Roman"/>
          <w:color w:val="000000" w:themeColor="text1"/>
        </w:rPr>
        <w:t>C for 10 hours in vacuum followed by three steps drying process at -34</w:t>
      </w:r>
      <w:r w:rsidRPr="00A00331">
        <w:rPr>
          <w:rFonts w:ascii="Times New Roman" w:hAnsi="Times New Roman" w:cs="Times New Roman"/>
          <w:color w:val="000000" w:themeColor="text1"/>
          <w:vertAlign w:val="superscript"/>
        </w:rPr>
        <w:t>o</w:t>
      </w:r>
      <w:r w:rsidRPr="00A00331">
        <w:rPr>
          <w:rFonts w:ascii="Times New Roman" w:hAnsi="Times New Roman" w:cs="Times New Roman"/>
          <w:color w:val="000000" w:themeColor="text1"/>
        </w:rPr>
        <w:t>C for 16 hours, 25</w:t>
      </w:r>
      <w:r w:rsidRPr="00A00331">
        <w:rPr>
          <w:rFonts w:ascii="Times New Roman" w:hAnsi="Times New Roman" w:cs="Times New Roman"/>
          <w:color w:val="000000" w:themeColor="text1"/>
          <w:vertAlign w:val="superscript"/>
        </w:rPr>
        <w:t>o</w:t>
      </w:r>
      <w:r w:rsidRPr="00A00331">
        <w:rPr>
          <w:rFonts w:ascii="Times New Roman" w:hAnsi="Times New Roman" w:cs="Times New Roman"/>
          <w:color w:val="000000" w:themeColor="text1"/>
        </w:rPr>
        <w:t xml:space="preserve">C for 2 </w:t>
      </w:r>
      <w:r w:rsidR="00FC034E" w:rsidRPr="00A00331">
        <w:rPr>
          <w:rFonts w:ascii="Times New Roman" w:hAnsi="Times New Roman" w:cs="Times New Roman"/>
          <w:color w:val="000000" w:themeColor="text1"/>
        </w:rPr>
        <w:t>hours</w:t>
      </w:r>
      <w:r w:rsidRPr="00A00331">
        <w:rPr>
          <w:rFonts w:ascii="Times New Roman" w:hAnsi="Times New Roman" w:cs="Times New Roman"/>
          <w:color w:val="000000" w:themeColor="text1"/>
        </w:rPr>
        <w:t xml:space="preserve"> and 48</w:t>
      </w:r>
      <w:r w:rsidRPr="00A00331">
        <w:rPr>
          <w:rFonts w:ascii="Times New Roman" w:hAnsi="Times New Roman" w:cs="Times New Roman"/>
          <w:color w:val="000000" w:themeColor="text1"/>
          <w:vertAlign w:val="superscript"/>
        </w:rPr>
        <w:t>o</w:t>
      </w:r>
      <w:r w:rsidRPr="00A00331">
        <w:rPr>
          <w:rFonts w:ascii="Times New Roman" w:hAnsi="Times New Roman" w:cs="Times New Roman"/>
          <w:color w:val="000000" w:themeColor="text1"/>
        </w:rPr>
        <w:t xml:space="preserve">C for 2 hours. After freeze drying, 10 min preheated specimens showed a uniform linear shrinkage of 5.6 ±1.9%. Then, samples were dried </w:t>
      </w:r>
      <w:r w:rsidR="00FC034E" w:rsidRPr="00A00331">
        <w:rPr>
          <w:rFonts w:ascii="Times New Roman" w:hAnsi="Times New Roman" w:cs="Times New Roman"/>
          <w:color w:val="000000" w:themeColor="text1"/>
        </w:rPr>
        <w:t>again at over</w:t>
      </w:r>
      <w:r w:rsidRPr="00A00331">
        <w:rPr>
          <w:rFonts w:ascii="Times New Roman" w:hAnsi="Times New Roman" w:cs="Times New Roman"/>
          <w:color w:val="000000" w:themeColor="text1"/>
        </w:rPr>
        <w:t xml:space="preserve"> 100</w:t>
      </w:r>
      <w:r w:rsidRPr="00A00331">
        <w:rPr>
          <w:rFonts w:ascii="Times New Roman" w:hAnsi="Times New Roman" w:cs="Times New Roman"/>
          <w:color w:val="000000" w:themeColor="text1"/>
          <w:vertAlign w:val="superscript"/>
        </w:rPr>
        <w:t>o</w:t>
      </w:r>
      <w:r w:rsidRPr="00A00331">
        <w:rPr>
          <w:rFonts w:ascii="Times New Roman" w:hAnsi="Times New Roman" w:cs="Times New Roman"/>
          <w:color w:val="000000" w:themeColor="text1"/>
        </w:rPr>
        <w:t xml:space="preserve">C for 1 </w:t>
      </w:r>
      <w:r w:rsidR="00FC034E" w:rsidRPr="00A00331">
        <w:rPr>
          <w:rFonts w:ascii="Times New Roman" w:hAnsi="Times New Roman" w:cs="Times New Roman"/>
          <w:color w:val="000000" w:themeColor="text1"/>
        </w:rPr>
        <w:t>hour</w:t>
      </w:r>
      <w:r w:rsidRPr="00A00331">
        <w:rPr>
          <w:rFonts w:ascii="Times New Roman" w:hAnsi="Times New Roman" w:cs="Times New Roman"/>
          <w:color w:val="000000" w:themeColor="text1"/>
        </w:rPr>
        <w:t xml:space="preserve"> for complete removal of moisture.</w:t>
      </w:r>
      <w:bookmarkEnd w:id="104"/>
      <w:r w:rsidRPr="00A00331">
        <w:rPr>
          <w:rFonts w:ascii="Times New Roman" w:hAnsi="Times New Roman" w:cs="Times New Roman"/>
          <w:color w:val="000000" w:themeColor="text1"/>
        </w:rPr>
        <w:t xml:space="preserve"> </w:t>
      </w:r>
    </w:p>
    <w:p w14:paraId="640ECE52" w14:textId="77777777" w:rsidR="00FE79EE" w:rsidRPr="00A00331" w:rsidRDefault="004B4D3F" w:rsidP="00A00331">
      <w:pPr>
        <w:pStyle w:val="Heading3"/>
        <w:keepNext w:val="0"/>
        <w:keepLines w:val="0"/>
        <w:widowControl w:val="0"/>
        <w:ind w:left="0" w:firstLine="0"/>
        <w:rPr>
          <w:rFonts w:ascii="Times New Roman" w:hAnsi="Times New Roman" w:cs="Times New Roman"/>
          <w:color w:val="000000" w:themeColor="text1"/>
        </w:rPr>
      </w:pPr>
      <w:bookmarkStart w:id="105" w:name="_Toc163919247"/>
      <w:r w:rsidRPr="00A00331">
        <w:rPr>
          <w:rStyle w:val="Heading3Char"/>
          <w:rFonts w:ascii="Times New Roman" w:hAnsi="Times New Roman" w:cs="Times New Roman"/>
          <w:i/>
          <w:color w:val="000000" w:themeColor="text1"/>
        </w:rPr>
        <w:t xml:space="preserve">Mechanical </w:t>
      </w:r>
      <w:r w:rsidR="00FE79EE" w:rsidRPr="00A00331">
        <w:rPr>
          <w:rStyle w:val="Heading3Char"/>
          <w:rFonts w:ascii="Times New Roman" w:hAnsi="Times New Roman" w:cs="Times New Roman"/>
          <w:i/>
          <w:color w:val="000000" w:themeColor="text1"/>
        </w:rPr>
        <w:t xml:space="preserve">properties </w:t>
      </w:r>
      <w:r w:rsidRPr="00A00331">
        <w:rPr>
          <w:rStyle w:val="Heading3Char"/>
          <w:rFonts w:ascii="Times New Roman" w:hAnsi="Times New Roman" w:cs="Times New Roman"/>
          <w:i/>
          <w:color w:val="000000" w:themeColor="text1"/>
        </w:rPr>
        <w:t>characterization:</w:t>
      </w:r>
      <w:r w:rsidRPr="00A00331">
        <w:rPr>
          <w:rFonts w:ascii="Times New Roman" w:hAnsi="Times New Roman" w:cs="Times New Roman"/>
          <w:b/>
          <w:bCs/>
          <w:color w:val="000000" w:themeColor="text1"/>
        </w:rPr>
        <w:t xml:space="preserve"> </w:t>
      </w:r>
      <w:r w:rsidRPr="00A00331">
        <w:rPr>
          <w:rFonts w:ascii="Times New Roman" w:hAnsi="Times New Roman" w:cs="Times New Roman"/>
          <w:color w:val="000000" w:themeColor="text1"/>
        </w:rPr>
        <w:t>We performed the uniaxial compression and 3-point bending tests on the 3D printed samples. The sample surfaces were smoothed with sandpaper before compression testing to achieve an even and uniform contact between the sample surfaces and the compression plates. Compression tests were performed with the stroke rate of 1 mm/min in a universal testing machine (Shimadzu</w:t>
      </w:r>
      <w:r w:rsidRPr="00A00331">
        <w:rPr>
          <w:rFonts w:ascii="Times New Roman" w:hAnsi="Times New Roman" w:cs="Times New Roman"/>
          <w:color w:val="000000" w:themeColor="text1"/>
          <w:vertAlign w:val="superscript"/>
        </w:rPr>
        <w:t>®</w:t>
      </w:r>
      <w:r w:rsidRPr="00A00331">
        <w:rPr>
          <w:rFonts w:ascii="Times New Roman" w:hAnsi="Times New Roman" w:cs="Times New Roman"/>
          <w:color w:val="000000" w:themeColor="text1"/>
        </w:rPr>
        <w:t>). For triangular cellular samples, stress and strain were calculated from force-displacement curves, normalizing by the sample’s cross section area and height. The bending specimens were prepared as per ASTM D7264/D7264M–21 and tested with the stroke rate of 1 mm/min. Flexural properties (stiffness and strength) were calculated from force-displacement curves using equations described in ASTM D7264/D7264M–21. The dimensions of our specimens are 20 mm x 16 mm x 4 mm for compressive cellular samples and 50 mm x 5 mm x 1.56 mm for flexural samples. At least three samples from each type of composites were measured in compression and in bending tests.</w:t>
      </w:r>
      <w:bookmarkEnd w:id="105"/>
    </w:p>
    <w:p w14:paraId="04158A4C" w14:textId="77777777" w:rsidR="00FE79EE" w:rsidRPr="00A00331" w:rsidRDefault="004B4D3F" w:rsidP="00A00331">
      <w:pPr>
        <w:pStyle w:val="Heading3"/>
        <w:keepNext w:val="0"/>
        <w:keepLines w:val="0"/>
        <w:widowControl w:val="0"/>
        <w:ind w:left="0" w:firstLine="0"/>
        <w:rPr>
          <w:rFonts w:ascii="Times New Roman" w:hAnsi="Times New Roman" w:cs="Times New Roman"/>
          <w:color w:val="000000" w:themeColor="text1"/>
        </w:rPr>
      </w:pPr>
      <w:bookmarkStart w:id="106" w:name="_Toc163919248"/>
      <w:r w:rsidRPr="00A00331">
        <w:rPr>
          <w:rStyle w:val="Heading3Char"/>
          <w:rFonts w:ascii="Times New Roman" w:hAnsi="Times New Roman" w:cs="Times New Roman"/>
          <w:i/>
          <w:color w:val="000000" w:themeColor="text1"/>
        </w:rPr>
        <w:t>Microstructure characterization:</w:t>
      </w:r>
      <w:r w:rsidRPr="00A00331">
        <w:rPr>
          <w:rFonts w:ascii="Times New Roman" w:hAnsi="Times New Roman" w:cs="Times New Roman"/>
          <w:bCs/>
          <w:i/>
          <w:color w:val="000000" w:themeColor="text1"/>
        </w:rPr>
        <w:t xml:space="preserve"> </w:t>
      </w:r>
      <w:r w:rsidRPr="00A00331">
        <w:rPr>
          <w:rFonts w:ascii="Times New Roman" w:hAnsi="Times New Roman" w:cs="Times New Roman"/>
          <w:color w:val="000000" w:themeColor="text1"/>
        </w:rPr>
        <w:t>The structures of the extracted cellulose fibers and 3D printed corn-based composites were taken by a scanning electron microscope (FEI Quanta 200 ESEM). Prior to the imaging, both the fibers and the composite surfaces were coated with ~5 nm carbon sputtering in an ion sputter (Gatan 682 Precision Etching Coating) to avoid charging in SEM. Fiber dimensions and composite pore sizes were measured using ImageJ software.</w:t>
      </w:r>
      <w:bookmarkEnd w:id="106"/>
    </w:p>
    <w:p w14:paraId="6F0024ED" w14:textId="159B5B98" w:rsidR="00B14D3C" w:rsidRPr="00A00331" w:rsidRDefault="004B4D3F" w:rsidP="00A00331">
      <w:pPr>
        <w:pStyle w:val="Heading3"/>
        <w:keepNext w:val="0"/>
        <w:keepLines w:val="0"/>
        <w:widowControl w:val="0"/>
        <w:ind w:left="0" w:firstLine="0"/>
        <w:rPr>
          <w:rFonts w:ascii="Times New Roman" w:hAnsi="Times New Roman" w:cs="Times New Roman"/>
          <w:color w:val="000000" w:themeColor="text1"/>
        </w:rPr>
      </w:pPr>
      <w:bookmarkStart w:id="107" w:name="_Toc163919249"/>
      <w:r w:rsidRPr="00A00331">
        <w:rPr>
          <w:rStyle w:val="Heading3Char"/>
          <w:rFonts w:ascii="Times New Roman" w:hAnsi="Times New Roman" w:cs="Times New Roman"/>
          <w:i/>
          <w:color w:val="000000" w:themeColor="text1"/>
        </w:rPr>
        <w:lastRenderedPageBreak/>
        <w:t>Hydrogen bonding characterization:</w:t>
      </w:r>
      <w:r w:rsidRPr="00A00331">
        <w:rPr>
          <w:rFonts w:ascii="Times New Roman" w:hAnsi="Times New Roman" w:cs="Times New Roman"/>
          <w:bCs/>
          <w:i/>
          <w:color w:val="000000" w:themeColor="text1"/>
        </w:rPr>
        <w:t xml:space="preserve"> </w:t>
      </w:r>
      <w:r w:rsidRPr="00A00331">
        <w:rPr>
          <w:rFonts w:ascii="Times New Roman" w:hAnsi="Times New Roman" w:cs="Times New Roman"/>
          <w:color w:val="000000" w:themeColor="text1"/>
        </w:rPr>
        <w:t xml:space="preserve">Cellulose fibers, 6 to 14 minutes preheated composites were grounded by mortar before subjected to the Fourier-transform infrared spectroscopy (FTIR) analysis. Afterward, they were heated in an oven (Huanghua Faithful Instrument Co., LTD) at 100°C for 30 minutes to remove moisture and grounded again to make finer powder. FTIR was performed using a </w:t>
      </w:r>
      <w:proofErr w:type="spellStart"/>
      <w:r w:rsidRPr="00A00331">
        <w:rPr>
          <w:rFonts w:ascii="Times New Roman" w:hAnsi="Times New Roman" w:cs="Times New Roman"/>
          <w:color w:val="000000" w:themeColor="text1"/>
        </w:rPr>
        <w:t>Thermo</w:t>
      </w:r>
      <w:proofErr w:type="spellEnd"/>
      <w:r w:rsidRPr="00A00331">
        <w:rPr>
          <w:rFonts w:ascii="Times New Roman" w:hAnsi="Times New Roman" w:cs="Times New Roman"/>
          <w:color w:val="000000" w:themeColor="text1"/>
        </w:rPr>
        <w:t xml:space="preserve"> Nicolet 6700 to characterize the removal of lignin and hemicellulose from corn husk fibers and the hydrogen bonding functional groups in the composites.</w:t>
      </w:r>
      <w:bookmarkEnd w:id="107"/>
    </w:p>
    <w:p w14:paraId="7A9E94A8" w14:textId="6A8FFE3C" w:rsidR="00127EBF" w:rsidRPr="00A00331" w:rsidRDefault="00132262" w:rsidP="00A00331">
      <w:pPr>
        <w:pStyle w:val="Heading2"/>
        <w:keepNext w:val="0"/>
        <w:keepLines w:val="0"/>
        <w:widowControl w:val="0"/>
        <w:rPr>
          <w:rStyle w:val="Heading3Char"/>
          <w:rFonts w:ascii="Times New Roman" w:eastAsia="SimSun" w:hAnsi="Times New Roman" w:cs="Times New Roman"/>
          <w:b/>
          <w:bCs/>
          <w:iCs/>
          <w:color w:val="000000" w:themeColor="text1"/>
        </w:rPr>
      </w:pPr>
      <w:bookmarkStart w:id="108" w:name="_Toc163919250"/>
      <w:r w:rsidRPr="00A00331">
        <w:rPr>
          <w:rStyle w:val="Heading3Char"/>
          <w:rFonts w:ascii="Times New Roman" w:hAnsi="Times New Roman" w:cs="Times New Roman"/>
          <w:b/>
          <w:bCs/>
          <w:iCs/>
          <w:color w:val="000000" w:themeColor="text1"/>
        </w:rPr>
        <w:t xml:space="preserve">Result and </w:t>
      </w:r>
      <w:r w:rsidR="002A208A" w:rsidRPr="00A00331">
        <w:rPr>
          <w:rStyle w:val="Heading3Char"/>
          <w:rFonts w:ascii="Times New Roman" w:hAnsi="Times New Roman" w:cs="Times New Roman"/>
          <w:b/>
          <w:bCs/>
          <w:iCs/>
          <w:color w:val="000000" w:themeColor="text1"/>
        </w:rPr>
        <w:t>D</w:t>
      </w:r>
      <w:r w:rsidRPr="00A00331">
        <w:rPr>
          <w:rStyle w:val="Heading3Char"/>
          <w:rFonts w:ascii="Times New Roman" w:hAnsi="Times New Roman" w:cs="Times New Roman"/>
          <w:b/>
          <w:bCs/>
          <w:iCs/>
          <w:color w:val="000000" w:themeColor="text1"/>
        </w:rPr>
        <w:t>iscussion</w:t>
      </w:r>
      <w:r w:rsidR="00A00331">
        <w:rPr>
          <w:rStyle w:val="Heading3Char"/>
          <w:rFonts w:ascii="Times New Roman" w:hAnsi="Times New Roman" w:cs="Times New Roman"/>
          <w:b/>
          <w:bCs/>
          <w:iCs/>
          <w:color w:val="000000" w:themeColor="text1"/>
        </w:rPr>
        <w:t>:</w:t>
      </w:r>
      <w:bookmarkEnd w:id="108"/>
    </w:p>
    <w:p w14:paraId="4436884E" w14:textId="37049618" w:rsidR="00391B95" w:rsidRPr="00A00331" w:rsidRDefault="00391B95" w:rsidP="00A00331">
      <w:pPr>
        <w:pStyle w:val="Heading3"/>
        <w:keepNext w:val="0"/>
        <w:keepLines w:val="0"/>
        <w:widowControl w:val="0"/>
        <w:ind w:left="0" w:firstLine="0"/>
        <w:rPr>
          <w:rFonts w:ascii="Times New Roman" w:hAnsi="Times New Roman" w:cs="Times New Roman"/>
          <w:b/>
          <w:bCs/>
          <w:iCs/>
          <w:color w:val="000000" w:themeColor="text1"/>
        </w:rPr>
      </w:pPr>
      <w:bookmarkStart w:id="109" w:name="_Toc163919251"/>
      <w:r w:rsidRPr="00A00331">
        <w:rPr>
          <w:rFonts w:ascii="Times New Roman" w:hAnsi="Times New Roman" w:cs="Times New Roman"/>
          <w:i/>
          <w:iCs/>
          <w:color w:val="000000" w:themeColor="text1"/>
        </w:rPr>
        <w:t>Compressive properties:</w:t>
      </w:r>
      <w:r w:rsidRPr="00A00331">
        <w:rPr>
          <w:rFonts w:ascii="Times New Roman" w:hAnsi="Times New Roman" w:cs="Times New Roman"/>
          <w:color w:val="000000" w:themeColor="text1"/>
        </w:rPr>
        <w:t xml:space="preserve"> We printed triangular cellular structures for compression tests with a range of fiber fractions and relative densities to quantify the scalability of the composites. </w:t>
      </w:r>
      <w:r w:rsidR="0077787A" w:rsidRPr="0077787A">
        <w:rPr>
          <w:rFonts w:ascii="Times New Roman" w:hAnsi="Times New Roman" w:cs="Times New Roman"/>
          <w:color w:val="000000" w:themeColor="text1"/>
        </w:rPr>
        <w:t xml:space="preserve">Representative stress-strain curve of CS-CF10 samples </w:t>
      </w:r>
      <w:r w:rsidR="0058645C">
        <w:rPr>
          <w:rFonts w:ascii="Times New Roman" w:hAnsi="Times New Roman" w:cs="Times New Roman"/>
          <w:color w:val="000000" w:themeColor="text1"/>
        </w:rPr>
        <w:t>is</w:t>
      </w:r>
      <w:r w:rsidR="0077787A" w:rsidRPr="0077787A">
        <w:rPr>
          <w:rFonts w:ascii="Times New Roman" w:hAnsi="Times New Roman" w:cs="Times New Roman"/>
          <w:color w:val="000000" w:themeColor="text1"/>
        </w:rPr>
        <w:t xml:space="preserve"> shown in Figure 4-</w:t>
      </w:r>
      <w:r w:rsidR="006C713D">
        <w:rPr>
          <w:rFonts w:ascii="Times New Roman" w:hAnsi="Times New Roman" w:cs="Times New Roman"/>
          <w:color w:val="000000" w:themeColor="text1"/>
        </w:rPr>
        <w:t>1</w:t>
      </w:r>
      <w:r w:rsidR="0077787A" w:rsidRPr="0077787A">
        <w:rPr>
          <w:rFonts w:ascii="Times New Roman" w:hAnsi="Times New Roman" w:cs="Times New Roman"/>
          <w:color w:val="000000" w:themeColor="text1"/>
        </w:rPr>
        <w:t>a</w:t>
      </w:r>
      <w:r w:rsidR="000815D8">
        <w:rPr>
          <w:rFonts w:ascii="Times New Roman" w:hAnsi="Times New Roman" w:cs="Times New Roman"/>
          <w:color w:val="000000" w:themeColor="text1"/>
        </w:rPr>
        <w:t xml:space="preserve"> </w:t>
      </w:r>
      <w:r w:rsidR="000815D8" w:rsidRPr="00A00331">
        <w:rPr>
          <w:rFonts w:ascii="Times New Roman" w:hAnsi="Times New Roman" w:cs="Times New Roman"/>
          <w:color w:val="000000" w:themeColor="text1"/>
        </w:rPr>
        <w:t xml:space="preserve">that </w:t>
      </w:r>
      <w:r w:rsidR="000815D8">
        <w:rPr>
          <w:rFonts w:ascii="Times New Roman" w:hAnsi="Times New Roman" w:cs="Times New Roman"/>
          <w:color w:val="000000" w:themeColor="text1"/>
        </w:rPr>
        <w:t>is</w:t>
      </w:r>
      <w:r w:rsidR="000815D8" w:rsidRPr="00A00331">
        <w:rPr>
          <w:rFonts w:ascii="Times New Roman" w:hAnsi="Times New Roman" w:cs="Times New Roman"/>
          <w:color w:val="000000" w:themeColor="text1"/>
        </w:rPr>
        <w:t xml:space="preserve"> measured under compression loading</w:t>
      </w:r>
      <w:r w:rsidR="006C713D">
        <w:rPr>
          <w:rFonts w:ascii="Times New Roman" w:hAnsi="Times New Roman" w:cs="Times New Roman"/>
          <w:color w:val="000000" w:themeColor="text1"/>
        </w:rPr>
        <w:t>.</w:t>
      </w:r>
      <w:r w:rsidR="0077787A" w:rsidRPr="0077787A">
        <w:rPr>
          <w:rFonts w:ascii="Times New Roman" w:hAnsi="Times New Roman" w:cs="Times New Roman"/>
          <w:color w:val="000000" w:themeColor="text1"/>
        </w:rPr>
        <w:t xml:space="preserve"> </w:t>
      </w:r>
      <w:r w:rsidRPr="00A00331">
        <w:rPr>
          <w:rFonts w:ascii="Times New Roman" w:hAnsi="Times New Roman" w:cs="Times New Roman"/>
          <w:color w:val="000000" w:themeColor="text1"/>
        </w:rPr>
        <w:t>Figure 4-</w:t>
      </w:r>
      <w:r w:rsidR="006C713D">
        <w:rPr>
          <w:rFonts w:ascii="Times New Roman" w:hAnsi="Times New Roman" w:cs="Times New Roman"/>
          <w:color w:val="000000" w:themeColor="text1"/>
        </w:rPr>
        <w:t>1b</w:t>
      </w:r>
      <w:r w:rsidRPr="00A00331">
        <w:rPr>
          <w:rFonts w:ascii="Times New Roman" w:hAnsi="Times New Roman" w:cs="Times New Roman"/>
          <w:color w:val="000000" w:themeColor="text1"/>
        </w:rPr>
        <w:t xml:space="preserve"> shows the results for specific strength and stiffness for the </w:t>
      </w:r>
      <w:proofErr w:type="spellStart"/>
      <w:r w:rsidRPr="00A00331">
        <w:rPr>
          <w:rFonts w:ascii="Times New Roman" w:hAnsi="Times New Roman" w:cs="Times New Roman"/>
          <w:color w:val="000000" w:themeColor="text1"/>
        </w:rPr>
        <w:t>biocomposites</w:t>
      </w:r>
      <w:proofErr w:type="spellEnd"/>
      <w:r w:rsidRPr="00A00331">
        <w:rPr>
          <w:rFonts w:ascii="Times New Roman" w:hAnsi="Times New Roman" w:cs="Times New Roman"/>
          <w:color w:val="000000" w:themeColor="text1"/>
        </w:rPr>
        <w:t xml:space="preserve"> along with the control samples produced using the pure corn starch. Both 10wt% RF- and CF-reinforced composites exhibit a significant increase in specific stiffness over the control samples from 210±15 to 538±35 and 648±123 MPa·cm</w:t>
      </w:r>
      <w:r w:rsidRPr="00A00331">
        <w:rPr>
          <w:rFonts w:ascii="Times New Roman" w:hAnsi="Times New Roman" w:cs="Times New Roman"/>
          <w:color w:val="000000" w:themeColor="text1"/>
          <w:vertAlign w:val="superscript"/>
        </w:rPr>
        <w:t>3</w:t>
      </w:r>
      <w:r w:rsidRPr="00A00331">
        <w:rPr>
          <w:rFonts w:ascii="Times New Roman" w:hAnsi="Times New Roman" w:cs="Times New Roman"/>
          <w:color w:val="000000" w:themeColor="text1"/>
        </w:rPr>
        <w:t>/g, respectively (Figure 4-1</w:t>
      </w:r>
      <w:r w:rsidR="00981AC2">
        <w:rPr>
          <w:rFonts w:ascii="Times New Roman" w:hAnsi="Times New Roman" w:cs="Times New Roman"/>
          <w:color w:val="000000" w:themeColor="text1"/>
        </w:rPr>
        <w:t>b</w:t>
      </w:r>
      <w:r w:rsidRPr="00A00331">
        <w:rPr>
          <w:rFonts w:ascii="Times New Roman" w:hAnsi="Times New Roman" w:cs="Times New Roman"/>
          <w:color w:val="000000" w:themeColor="text1"/>
        </w:rPr>
        <w:t>). Similarly, the specific strength enhances by 56% and by 119.3% in RF and CF composites, respectively (Figure 4-1</w:t>
      </w:r>
      <w:r w:rsidR="00981AC2">
        <w:rPr>
          <w:rFonts w:ascii="Times New Roman" w:hAnsi="Times New Roman" w:cs="Times New Roman"/>
          <w:color w:val="000000" w:themeColor="text1"/>
        </w:rPr>
        <w:t>b</w:t>
      </w:r>
      <w:r w:rsidRPr="00A00331">
        <w:rPr>
          <w:rFonts w:ascii="Times New Roman" w:hAnsi="Times New Roman" w:cs="Times New Roman"/>
          <w:color w:val="000000" w:themeColor="text1"/>
        </w:rPr>
        <w:t xml:space="preserve">). Compared with RF, CF shows a significant improvement in mechanical reinforcement effect. We attributed this to two aspects that </w:t>
      </w:r>
      <w:proofErr w:type="spellStart"/>
      <w:r w:rsidRPr="00A00331">
        <w:rPr>
          <w:rFonts w:ascii="Times New Roman" w:hAnsi="Times New Roman" w:cs="Times New Roman"/>
          <w:color w:val="000000" w:themeColor="text1"/>
        </w:rPr>
        <w:t>i</w:t>
      </w:r>
      <w:proofErr w:type="spellEnd"/>
      <w:r w:rsidRPr="00A00331">
        <w:rPr>
          <w:rFonts w:ascii="Times New Roman" w:hAnsi="Times New Roman" w:cs="Times New Roman"/>
          <w:color w:val="000000" w:themeColor="text1"/>
        </w:rPr>
        <w:t>) the chemical treatments removing hemicellulose and lignin, which resulted in mechanically strong cellulose fibers, and ii) the formation of hybrid micro-nanofibers and rough surfaces in CF, which led to more reactive sites on surfaces and stronger mechanical interlocking and adhesion with the matrix</w:t>
      </w:r>
      <w:r w:rsidRPr="00A00331">
        <w:rPr>
          <w:rFonts w:ascii="Times New Roman" w:hAnsi="Times New Roman" w:cs="Times New Roman"/>
          <w:color w:val="000000" w:themeColor="text1"/>
        </w:rPr>
        <w:fldChar w:fldCharType="begin" w:fldLock="1"/>
      </w:r>
      <w:r w:rsidRPr="00A00331">
        <w:rPr>
          <w:rFonts w:ascii="Times New Roman" w:hAnsi="Times New Roman" w:cs="Times New Roman"/>
          <w:color w:val="000000" w:themeColor="text1"/>
        </w:rPr>
        <w:instrText>ADDIN CSL_CITATION {"citationItems":[{"id":"ITEM-1","itemData":{"DOI":"10.1016/j.compositesb.2016.06.055","ISSN":"13598368","abstract":"The development of plant fibre composite is on the rise for a wide range of applications. Probably a single most important aspect with respect to the formulation of plant fibre composites with superior mechanical performance is the optimization of the interfacial bonding between the reinforcing plant fibre and polymer matrix. While the interface plays a pivotal role in determining the mechanical properties, e.g. transferring the stress and distributing the bond, it is among the least understood components of the composite. This paper presents an overview of the compatibility between the heterogeneous constituents of plant fibre composite, various modification approaches aiming at overcoming the incompatibility and refining the interfacial adhesion of the composite, interfacial bonding mechanisms, and the assessment of interface structure and bonding. It has been found that 1) the physical and chemical incompatibility between the fibre and matrix, leading to poor dispersion, weak interfacial adhesion and ultimately inferior composite quality, could be overcome through strategical modifications; 2) inter-diffusion, electrostatic adhesion, chemical reactions and mechanical interlocking are in general responsible for the interfacial bonding and adhesion of plant fibre composites; and 3) a thorough knowledge of structure-property relationship of the composite could be established by conducting a set of direct and indirect interfacial assessments. This paper finishes with some critical suggestions and future perspectives, underscoring the roles of composite material researchers and engineers for the further in-depth studies and up-scale commercialization of plant fibre composite.","author":[{"dropping-particle":"","family":"Zhou","given":"Yonghui","non-dropping-particle":"","parse-names":false,"suffix":""},{"dropping-particle":"","family":"Fan","given":"Mizi","non-dropping-particle":"","parse-names":false,"suffix":""},{"dropping-particle":"","family":"Chen","given":"Lihui","non-dropping-particle":"","parse-names":false,"suffix":""}],"container-title":"Composites Part B: Engineering","id":"ITEM-1","issued":{"date-parts":[["2016"]]},"page":"31-45","publisher":"Elsevier Ltd","title":"Interface and bonding mechanisms of plant fibre composites: An overview","type":"article-journal","volume":"101"},"uris":["http://www.mendeley.com/documents/?uuid=6a288262-909a-4426-bb89-768ccaf16419"]}],"mendeley":{"formattedCitation":"&lt;sup&gt;36&lt;/sup&gt;","plainTextFormattedCitation":"36","previouslyFormattedCitation":"&lt;sup&gt;36&lt;/sup&gt;"},"properties":{"noteIndex":0},"schema":"https://github.com/citation-style-language/schema/raw/master/csl-citation.json"}</w:instrText>
      </w:r>
      <w:r w:rsidRPr="00A00331">
        <w:rPr>
          <w:rFonts w:ascii="Times New Roman" w:hAnsi="Times New Roman" w:cs="Times New Roman"/>
          <w:color w:val="000000" w:themeColor="text1"/>
        </w:rPr>
        <w:fldChar w:fldCharType="separate"/>
      </w:r>
      <w:r w:rsidRPr="00A00331">
        <w:rPr>
          <w:rFonts w:ascii="Times New Roman" w:hAnsi="Times New Roman" w:cs="Times New Roman"/>
          <w:noProof/>
          <w:color w:val="000000" w:themeColor="text1"/>
          <w:vertAlign w:val="superscript"/>
        </w:rPr>
        <w:t>36</w:t>
      </w:r>
      <w:r w:rsidRPr="00A00331">
        <w:rPr>
          <w:rFonts w:ascii="Times New Roman" w:hAnsi="Times New Roman" w:cs="Times New Roman"/>
          <w:color w:val="000000" w:themeColor="text1"/>
        </w:rPr>
        <w:fldChar w:fldCharType="end"/>
      </w:r>
      <w:r w:rsidRPr="00A00331">
        <w:rPr>
          <w:rFonts w:ascii="Times New Roman" w:hAnsi="Times New Roman" w:cs="Times New Roman"/>
          <w:color w:val="000000" w:themeColor="text1"/>
        </w:rPr>
        <w:t xml:space="preserve">. Furthermore, we fabricated triangular cellular structures with varying fiber fractions. Compression test results indicated that cellular composites with 20wt% cellulose fibers exhibited 3.3- and 4.4-times </w:t>
      </w:r>
      <w:r w:rsidRPr="00A00331">
        <w:rPr>
          <w:rFonts w:ascii="Times New Roman" w:hAnsi="Times New Roman" w:cs="Times New Roman"/>
          <w:color w:val="000000" w:themeColor="text1"/>
        </w:rPr>
        <w:lastRenderedPageBreak/>
        <w:t>enhancement in specific strength and stiffness, respectively, over the printed pure matrix material (Figure 4-1</w:t>
      </w:r>
      <w:r w:rsidR="00981AC2">
        <w:rPr>
          <w:rFonts w:ascii="Times New Roman" w:hAnsi="Times New Roman" w:cs="Times New Roman"/>
          <w:color w:val="000000" w:themeColor="text1"/>
        </w:rPr>
        <w:t>c</w:t>
      </w:r>
      <w:r w:rsidRPr="00A00331">
        <w:rPr>
          <w:rFonts w:ascii="Times New Roman" w:hAnsi="Times New Roman" w:cs="Times New Roman"/>
          <w:color w:val="000000" w:themeColor="text1"/>
        </w:rPr>
        <w:t>).</w:t>
      </w:r>
      <w:bookmarkEnd w:id="109"/>
    </w:p>
    <w:p w14:paraId="0705C7DC" w14:textId="77777777" w:rsidR="00563369" w:rsidRDefault="002C2217" w:rsidP="00563369">
      <w:pPr>
        <w:pStyle w:val="VAFigureCaption"/>
        <w:keepNext/>
        <w:spacing w:after="0"/>
        <w:jc w:val="center"/>
      </w:pPr>
      <w:r>
        <w:rPr>
          <w:noProof/>
        </w:rPr>
        <w:drawing>
          <wp:inline distT="0" distB="0" distL="0" distR="0" wp14:anchorId="2BE90BE7" wp14:editId="5BF8120D">
            <wp:extent cx="5651770" cy="3424300"/>
            <wp:effectExtent l="0" t="0" r="6350" b="5080"/>
            <wp:docPr id="1383969134"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69134" name="Picture 2" descr="A screenshot of a graph&#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14" r="2155"/>
                    <a:stretch/>
                  </pic:blipFill>
                  <pic:spPr bwMode="auto">
                    <a:xfrm>
                      <a:off x="0" y="0"/>
                      <a:ext cx="5662539" cy="3430825"/>
                    </a:xfrm>
                    <a:prstGeom prst="rect">
                      <a:avLst/>
                    </a:prstGeom>
                    <a:noFill/>
                    <a:ln>
                      <a:noFill/>
                    </a:ln>
                    <a:extLst>
                      <a:ext uri="{53640926-AAD7-44D8-BBD7-CCE9431645EC}">
                        <a14:shadowObscured xmlns:a14="http://schemas.microsoft.com/office/drawing/2010/main"/>
                      </a:ext>
                    </a:extLst>
                  </pic:spPr>
                </pic:pic>
              </a:graphicData>
            </a:graphic>
          </wp:inline>
        </w:drawing>
      </w:r>
    </w:p>
    <w:p w14:paraId="61FD0B25" w14:textId="30E04469" w:rsidR="00391B95" w:rsidRPr="00563369" w:rsidRDefault="00563369" w:rsidP="00FA001D">
      <w:pPr>
        <w:pStyle w:val="Caption"/>
        <w:rPr>
          <w:szCs w:val="24"/>
        </w:rPr>
      </w:pPr>
      <w:bookmarkStart w:id="110" w:name="_Toc163465969"/>
      <w:r>
        <w:t xml:space="preserve">Figure </w:t>
      </w:r>
      <w:r w:rsidR="00893A45">
        <w:fldChar w:fldCharType="begin"/>
      </w:r>
      <w:r w:rsidR="00893A45">
        <w:instrText xml:space="preserve"> STYLEREF 1 \s </w:instrText>
      </w:r>
      <w:r w:rsidR="00893A45">
        <w:fldChar w:fldCharType="separate"/>
      </w:r>
      <w:r w:rsidR="00893A45">
        <w:rPr>
          <w:noProof/>
        </w:rPr>
        <w:t>4</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1</w:t>
      </w:r>
      <w:r w:rsidR="00893A45">
        <w:fldChar w:fldCharType="end"/>
      </w:r>
      <w:r>
        <w:t xml:space="preserve">: </w:t>
      </w:r>
      <w:r w:rsidRPr="007C5E0E">
        <w:t>(a) A representative stress-strain curve of CS-CF10 triangular cellular structure with screenshots of cracks propagation during compression.</w:t>
      </w:r>
      <w:bookmarkStart w:id="111" w:name="_Toc162135623"/>
      <w:bookmarkStart w:id="112" w:name="_Toc162878491"/>
      <w:bookmarkStart w:id="113" w:name="_Toc162913225"/>
      <w:r>
        <w:rPr>
          <w:szCs w:val="24"/>
        </w:rPr>
        <w:t xml:space="preserve"> </w:t>
      </w:r>
      <w:r w:rsidR="00B26987">
        <w:t>(b)</w:t>
      </w:r>
      <w:r w:rsidR="00863FBE">
        <w:t xml:space="preserve"> </w:t>
      </w:r>
      <w:r w:rsidR="00391B95" w:rsidRPr="00A00331">
        <w:t xml:space="preserve">Measurement of specific strength and stiffness for 3D printed pure corn starch (CS), RF and CF reinforced composites (10 </w:t>
      </w:r>
      <w:proofErr w:type="spellStart"/>
      <w:r w:rsidR="00391B95" w:rsidRPr="00A00331">
        <w:t>wt</w:t>
      </w:r>
      <w:proofErr w:type="spellEnd"/>
      <w:r w:rsidR="00391B95" w:rsidRPr="00A00331">
        <w:t>% fibers), and (</w:t>
      </w:r>
      <w:r w:rsidR="00863FBE">
        <w:t>c</w:t>
      </w:r>
      <w:r w:rsidR="00391B95" w:rsidRPr="00A00331">
        <w:t>) CS-CF composites at different fiber fractions. Measurements of (</w:t>
      </w:r>
      <w:r w:rsidR="00373455">
        <w:t>d</w:t>
      </w:r>
      <w:r w:rsidR="00391B95" w:rsidRPr="00A00331">
        <w:t xml:space="preserve">) </w:t>
      </w:r>
      <w:r w:rsidR="00821902">
        <w:t>strength</w:t>
      </w:r>
      <w:r w:rsidR="00391B95" w:rsidRPr="00A00331">
        <w:t>, (</w:t>
      </w:r>
      <w:r w:rsidR="00373455">
        <w:t>e</w:t>
      </w:r>
      <w:r w:rsidR="00391B95" w:rsidRPr="00A00331">
        <w:t xml:space="preserve">) </w:t>
      </w:r>
      <w:r w:rsidR="00821902">
        <w:t>stiffness</w:t>
      </w:r>
      <w:r w:rsidR="00391B95" w:rsidRPr="00A00331">
        <w:t xml:space="preserve"> and (</w:t>
      </w:r>
      <w:r w:rsidR="00373455">
        <w:t>f</w:t>
      </w:r>
      <w:r w:rsidR="00391B95" w:rsidRPr="00A00331">
        <w:t xml:space="preserve">) </w:t>
      </w:r>
      <w:r w:rsidR="00821902">
        <w:t>toughness</w:t>
      </w:r>
      <w:r w:rsidR="00391B95" w:rsidRPr="00A00331">
        <w:t xml:space="preserve"> of 3D printed cellular structures with different densities.</w:t>
      </w:r>
      <w:bookmarkEnd w:id="110"/>
      <w:bookmarkEnd w:id="111"/>
      <w:bookmarkEnd w:id="112"/>
      <w:bookmarkEnd w:id="113"/>
    </w:p>
    <w:p w14:paraId="43A17CB5" w14:textId="6A3B38D2" w:rsidR="00391B95" w:rsidRDefault="00391B95" w:rsidP="00E91D80">
      <w:pPr>
        <w:pStyle w:val="TAMainText"/>
        <w:ind w:firstLine="720"/>
        <w:rPr>
          <w:rFonts w:ascii="Times New Roman" w:hAnsi="Times New Roman"/>
          <w:color w:val="000000" w:themeColor="text1"/>
          <w:szCs w:val="24"/>
        </w:rPr>
      </w:pPr>
      <w:r w:rsidRPr="00A00331">
        <w:rPr>
          <w:rFonts w:ascii="Times New Roman" w:hAnsi="Times New Roman"/>
          <w:color w:val="000000" w:themeColor="text1"/>
          <w:szCs w:val="24"/>
        </w:rPr>
        <w:t>Interestingly, the cellular structures showed a progressive failure pattern as shown in a representative stress-strain curve for CS-CF10 in Figure</w:t>
      </w:r>
      <w:r w:rsidR="00AE5E6C">
        <w:rPr>
          <w:rFonts w:ascii="Times New Roman" w:hAnsi="Times New Roman"/>
          <w:color w:val="000000" w:themeColor="text1"/>
          <w:szCs w:val="24"/>
        </w:rPr>
        <w:t>s</w:t>
      </w:r>
      <w:r w:rsidRPr="00A00331">
        <w:rPr>
          <w:rFonts w:ascii="Times New Roman" w:hAnsi="Times New Roman"/>
          <w:color w:val="000000" w:themeColor="text1"/>
          <w:szCs w:val="24"/>
        </w:rPr>
        <w:t xml:space="preserve"> 4</w:t>
      </w:r>
      <w:r w:rsidRPr="00A00331">
        <w:rPr>
          <w:rFonts w:ascii="Times New Roman" w:hAnsi="Times New Roman"/>
          <w:color w:val="000000" w:themeColor="text1"/>
          <w:szCs w:val="24"/>
        </w:rPr>
        <w:noBreakHyphen/>
      </w:r>
      <w:r w:rsidR="00126E26">
        <w:rPr>
          <w:rFonts w:ascii="Times New Roman" w:hAnsi="Times New Roman"/>
          <w:color w:val="000000" w:themeColor="text1"/>
          <w:szCs w:val="24"/>
        </w:rPr>
        <w:t>1</w:t>
      </w:r>
      <w:r w:rsidR="00126E26">
        <w:rPr>
          <w:rFonts w:ascii="Times New Roman" w:hAnsi="Times New Roman"/>
          <w:noProof/>
          <w:color w:val="000000" w:themeColor="text1"/>
          <w:szCs w:val="24"/>
        </w:rPr>
        <w:t xml:space="preserve">a and </w:t>
      </w:r>
      <w:r w:rsidR="00010432">
        <w:rPr>
          <w:rFonts w:ascii="Times New Roman" w:hAnsi="Times New Roman"/>
          <w:noProof/>
          <w:color w:val="000000" w:themeColor="text1"/>
          <w:szCs w:val="24"/>
        </w:rPr>
        <w:t>4-2</w:t>
      </w:r>
      <w:r w:rsidR="00AE5E6C">
        <w:rPr>
          <w:rFonts w:ascii="Times New Roman" w:hAnsi="Times New Roman"/>
          <w:noProof/>
          <w:color w:val="000000" w:themeColor="text1"/>
          <w:szCs w:val="24"/>
        </w:rPr>
        <w:t>a-b</w:t>
      </w:r>
      <w:r w:rsidRPr="00A00331">
        <w:rPr>
          <w:rFonts w:ascii="Times New Roman" w:hAnsi="Times New Roman"/>
          <w:color w:val="000000" w:themeColor="text1"/>
          <w:szCs w:val="24"/>
        </w:rPr>
        <w:t>, in contrast to brittle materials that fail immediately at the maximum strength.</w:t>
      </w:r>
      <w:r w:rsidRPr="00A00331" w:rsidDel="00596C91">
        <w:rPr>
          <w:rFonts w:ascii="Times New Roman" w:hAnsi="Times New Roman"/>
          <w:color w:val="000000" w:themeColor="text1"/>
          <w:szCs w:val="24"/>
        </w:rPr>
        <w:t xml:space="preserve"> </w:t>
      </w:r>
      <w:r w:rsidRPr="00A00331">
        <w:rPr>
          <w:rFonts w:ascii="Times New Roman" w:hAnsi="Times New Roman"/>
          <w:color w:val="000000" w:themeColor="text1"/>
          <w:szCs w:val="24"/>
        </w:rPr>
        <w:t>We observed multiple cracks initiation sites throughout the samples and the major crack propagated progressively along a deflected path or derived into multiple cracks (Figure 4</w:t>
      </w:r>
      <w:r w:rsidRPr="00A00331">
        <w:rPr>
          <w:rFonts w:ascii="Times New Roman" w:hAnsi="Times New Roman"/>
          <w:color w:val="000000" w:themeColor="text1"/>
          <w:szCs w:val="24"/>
        </w:rPr>
        <w:noBreakHyphen/>
      </w:r>
      <w:r w:rsidR="00010432">
        <w:rPr>
          <w:rFonts w:ascii="Times New Roman" w:hAnsi="Times New Roman"/>
          <w:color w:val="000000" w:themeColor="text1"/>
          <w:szCs w:val="24"/>
        </w:rPr>
        <w:t>2</w:t>
      </w:r>
      <w:r w:rsidR="00E571F4">
        <w:rPr>
          <w:rFonts w:ascii="Times New Roman" w:hAnsi="Times New Roman"/>
          <w:color w:val="000000" w:themeColor="text1"/>
          <w:szCs w:val="24"/>
        </w:rPr>
        <w:t>a-b</w:t>
      </w:r>
      <w:r w:rsidRPr="00A00331">
        <w:rPr>
          <w:rFonts w:ascii="Times New Roman" w:hAnsi="Times New Roman"/>
          <w:color w:val="000000" w:themeColor="text1"/>
          <w:szCs w:val="24"/>
        </w:rPr>
        <w:t xml:space="preserve">). We also print cellular materials with different relative densities for the purposes of lightweight material and scalability tests. The strength, </w:t>
      </w:r>
      <w:r w:rsidRPr="00A00331">
        <w:rPr>
          <w:rFonts w:ascii="Times New Roman" w:hAnsi="Times New Roman"/>
          <w:color w:val="000000" w:themeColor="text1"/>
          <w:szCs w:val="24"/>
        </w:rPr>
        <w:lastRenderedPageBreak/>
        <w:t>stiffness and toughness all increase with increasing nominal densities (Figure 4</w:t>
      </w:r>
      <w:r w:rsidRPr="00A00331">
        <w:rPr>
          <w:rFonts w:ascii="Times New Roman" w:hAnsi="Times New Roman"/>
          <w:color w:val="000000" w:themeColor="text1"/>
          <w:szCs w:val="24"/>
        </w:rPr>
        <w:noBreakHyphen/>
      </w:r>
      <w:r w:rsidR="00010432">
        <w:rPr>
          <w:rFonts w:ascii="Times New Roman" w:hAnsi="Times New Roman"/>
          <w:color w:val="000000" w:themeColor="text1"/>
          <w:szCs w:val="24"/>
        </w:rPr>
        <w:t>1</w:t>
      </w:r>
      <w:r w:rsidR="00CC118A">
        <w:rPr>
          <w:rFonts w:ascii="Times New Roman" w:hAnsi="Times New Roman"/>
          <w:noProof/>
          <w:color w:val="000000" w:themeColor="text1"/>
          <w:szCs w:val="24"/>
        </w:rPr>
        <w:t>d</w:t>
      </w:r>
      <w:r w:rsidRPr="00A00331">
        <w:rPr>
          <w:rFonts w:ascii="Times New Roman" w:hAnsi="Times New Roman"/>
          <w:color w:val="000000" w:themeColor="text1"/>
          <w:szCs w:val="24"/>
        </w:rPr>
        <w:t>-</w:t>
      </w:r>
      <w:r w:rsidR="00CC118A">
        <w:rPr>
          <w:rFonts w:ascii="Times New Roman" w:hAnsi="Times New Roman"/>
          <w:color w:val="000000" w:themeColor="text1"/>
          <w:szCs w:val="24"/>
        </w:rPr>
        <w:t>f</w:t>
      </w:r>
      <w:r w:rsidRPr="00A00331">
        <w:rPr>
          <w:rFonts w:ascii="Times New Roman" w:hAnsi="Times New Roman"/>
          <w:color w:val="000000" w:themeColor="text1"/>
          <w:szCs w:val="24"/>
        </w:rPr>
        <w:t>). The strength and stiffness of the triangular cellular structures follow the classical cellular mechanics scaling law</w:t>
      </w:r>
      <w:r w:rsidRPr="00A00331">
        <w:rPr>
          <w:rFonts w:ascii="Times New Roman" w:hAnsi="Times New Roman"/>
          <w:color w:val="000000" w:themeColor="text1"/>
          <w:szCs w:val="24"/>
        </w:rPr>
        <w:fldChar w:fldCharType="begin" w:fldLock="1"/>
      </w:r>
      <w:r w:rsidRPr="00A00331">
        <w:rPr>
          <w:rFonts w:ascii="Times New Roman" w:hAnsi="Times New Roman"/>
          <w:color w:val="000000" w:themeColor="text1"/>
          <w:szCs w:val="24"/>
        </w:rPr>
        <w:instrText>ADDIN CSL_CITATION {"citationItems":[{"id":"ITEM-1","itemData":{"DOI":"10.1098/rspa.2010.0215","ISSN":"14712946","abstract":"Micro-architectured materials offer the opportunity of obtaining unique combinations of material properties. First, a historical perspective is given to the expansion of material property space by the introduction of new alloys and new microstructures. Principles of design of micro-architecture are then given and the role of nodal connectivity is emphasized for monoscale and multi-scale microstructures. The stiffness, strength and damage tolerance of lattice materials are reviewed and compared with those of fully dense solids. It is demonstrated that micro-architectured materials are able to occupy regions of material property space (such as high stiffness, strength and fracture toughness at low density) that were hitherto empty. Some challenges for the development of future materials are highlighted. © 2010 The Royal Society.","author":[{"dropping-particle":"","family":"Fleck","given":"N. A.","non-dropping-particle":"","parse-names":false,"suffix":""},{"dropping-particle":"","family":"Deshpande","given":"V. S.","non-dropping-particle":"","parse-names":false,"suffix":""},{"dropping-particle":"","family":"Ashby","given":"M. F.","non-dropping-particle":"","parse-names":false,"suffix":""}],"container-title":"Proceedings of the Royal Society A: Mathematical, Physical and Engineering Sciences","id":"ITEM-1","issued":{"date-parts":[["2010"]]},"page":"2495-2516","title":"Micro-architectured materials: Past, present and future","type":"article-journal","volume":"466"},"uris":["http://www.mendeley.com/documents/?uuid=5f21dd90-6009-43af-a263-c3a4aec64ed4"]},{"id":"ITEM-2","itemData":{"DOI":"10.1002/admt.201900521","ISSN":"2365-709X","abstract":"Many ancient Chinese structures, such as portions of the Great Wall, use a unique mortar that derives from glutinous rice (commonly called “sticky rice”). Unlike other types of rice, sticky rice is rich in amylopectin with negligible amylose. Inspired by the long-term stability of the amylopectin-based mortars in ancient structures, sticky rice (SR)-based materials for 3D printing are developed. Heat causes amylopectin gelatinization, during which molecular branches open to form a large network of gel balls. This causes a merger of the granules and improved interaction between the matrix and fillers. To enhance the mechanical properties, cotton fibers are included, ≈11 µm in diameter. During amylopectin gelatinization, secondary fibers emerge from the primary fibers, creating a complex two-level fiber network. Both the fibers and matrix constitute a 3D printable fiber composite consisting entirely of natural, inexpensive, and scalable components. The processing steps make no use of any non-natural materials or hazardous chemicals. A systematic design of experiments is conducted to understand the effect of processing parameters on the mechanical properties. Scalability by printing low-density cellular materials is demonstrated. Finally, it is shown that SR composites are more resilient than common thermoplastic composites when subjected to flame, heat, or ultraviolet light.","author":[{"dropping-particle":"","family":"Jiang","given":"Yijie","non-dropping-particle":"","parse-names":false,"suffix":""},{"dropping-particle":"","family":"Raney","given":"Jordan R.","non-dropping-particle":"","parse-names":false,"suffix":""}],"container-title":"Advanced Materials Technologies","id":"ITEM-2","issue":"11","issued":{"date-parts":[["2019"]]},"page":"1900521","title":"3D Printing of Amylopectin-Based Natural Fiber Composites","type":"article-journal","volume":"4"},"uris":["http://www.mendeley.com/documents/?uuid=17c02304-9ebb-4f03-bfd4-c0e13b54194f"]},{"id":"ITEM-3","itemData":{"DOI":"10.1002/adma.201401804","ISSN":"15214095","PMID":"24942232","abstract":"A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Materials","id":"ITEM-3","issue":"34","issued":{"date-parts":[["2014"]]},"page":"5930-5935","title":"3D-printing of lightweight cellular composites","type":"article-journal","volume":"26"},"uris":["http://www.mendeley.com/documents/?uuid=59905498-6d19-443d-9445-c0d7fa950457"]}],"mendeley":{"formattedCitation":"&lt;sup&gt;11,26,94&lt;/sup&gt;","plainTextFormattedCitation":"11,26,94","previouslyFormattedCitation":"&lt;sup&gt;11,26,94&lt;/sup&gt;"},"properties":{"noteIndex":0},"schema":"https://github.com/citation-style-language/schema/raw/master/csl-citation.json"}</w:instrText>
      </w:r>
      <w:r w:rsidRPr="00A00331">
        <w:rPr>
          <w:rFonts w:ascii="Times New Roman" w:hAnsi="Times New Roman"/>
          <w:color w:val="000000" w:themeColor="text1"/>
          <w:szCs w:val="24"/>
        </w:rPr>
        <w:fldChar w:fldCharType="separate"/>
      </w:r>
      <w:r w:rsidRPr="00A00331">
        <w:rPr>
          <w:rFonts w:ascii="Times New Roman" w:hAnsi="Times New Roman"/>
          <w:noProof/>
          <w:color w:val="000000" w:themeColor="text1"/>
          <w:szCs w:val="24"/>
          <w:vertAlign w:val="superscript"/>
        </w:rPr>
        <w:t>11,26,94</w:t>
      </w:r>
      <w:r w:rsidRPr="00A00331">
        <w:rPr>
          <w:rFonts w:ascii="Times New Roman" w:hAnsi="Times New Roman"/>
          <w:color w:val="000000" w:themeColor="text1"/>
          <w:szCs w:val="24"/>
        </w:rPr>
        <w:fldChar w:fldCharType="end"/>
      </w:r>
      <w:r w:rsidRPr="00A00331">
        <w:rPr>
          <w:rFonts w:ascii="Times New Roman" w:hAnsi="Times New Roman"/>
          <w:color w:val="000000" w:themeColor="text1"/>
          <w:szCs w:val="24"/>
        </w:rPr>
        <w:t xml:space="preserve"> (equation 7-8). Due to the progressive crack propagation before failure, higher toughness is measured compared to the scaling law for brittle materials (Figure 4</w:t>
      </w:r>
      <w:r w:rsidRPr="00A00331">
        <w:rPr>
          <w:rFonts w:ascii="Times New Roman" w:hAnsi="Times New Roman"/>
          <w:color w:val="000000" w:themeColor="text1"/>
          <w:szCs w:val="24"/>
        </w:rPr>
        <w:noBreakHyphen/>
      </w:r>
      <w:r w:rsidR="00CC118A">
        <w:rPr>
          <w:rFonts w:ascii="Times New Roman" w:hAnsi="Times New Roman"/>
          <w:color w:val="000000" w:themeColor="text1"/>
          <w:szCs w:val="24"/>
        </w:rPr>
        <w:t>1</w:t>
      </w:r>
      <w:r w:rsidR="00CC118A">
        <w:rPr>
          <w:rFonts w:ascii="Times New Roman" w:hAnsi="Times New Roman"/>
          <w:noProof/>
          <w:color w:val="000000" w:themeColor="text1"/>
          <w:szCs w:val="24"/>
        </w:rPr>
        <w:t>f</w:t>
      </w:r>
      <w:r w:rsidR="00563369">
        <w:rPr>
          <w:rFonts w:ascii="Times New Roman" w:hAnsi="Times New Roman"/>
          <w:noProof/>
          <w:color w:val="000000" w:themeColor="text1"/>
          <w:szCs w:val="24"/>
        </w:rPr>
        <w:t>,</w:t>
      </w:r>
      <w:r w:rsidR="00563369" w:rsidRPr="00563369">
        <w:rPr>
          <w:rFonts w:ascii="Times New Roman" w:hAnsi="Times New Roman"/>
          <w:color w:val="000000" w:themeColor="text1"/>
          <w:szCs w:val="24"/>
        </w:rPr>
        <w:t xml:space="preserve"> </w:t>
      </w:r>
      <w:r w:rsidR="00563369" w:rsidRPr="00A00331">
        <w:rPr>
          <w:rFonts w:ascii="Times New Roman" w:hAnsi="Times New Roman"/>
          <w:color w:val="000000" w:themeColor="text1"/>
          <w:szCs w:val="24"/>
        </w:rPr>
        <w:t>Figure 4</w:t>
      </w:r>
      <w:r w:rsidR="00563369" w:rsidRPr="00A00331">
        <w:rPr>
          <w:rFonts w:ascii="Times New Roman" w:hAnsi="Times New Roman"/>
          <w:color w:val="000000" w:themeColor="text1"/>
          <w:szCs w:val="24"/>
        </w:rPr>
        <w:noBreakHyphen/>
      </w:r>
      <w:r w:rsidR="00563369">
        <w:rPr>
          <w:rFonts w:ascii="Times New Roman" w:hAnsi="Times New Roman"/>
          <w:color w:val="000000" w:themeColor="text1"/>
          <w:szCs w:val="24"/>
        </w:rPr>
        <w:t>2a-b</w:t>
      </w:r>
      <w:r w:rsidRPr="00A00331">
        <w:rPr>
          <w:rFonts w:ascii="Times New Roman" w:hAnsi="Times New Roman"/>
          <w:color w:val="000000" w:themeColor="text1"/>
          <w:szCs w:val="24"/>
        </w:rPr>
        <w:t>). The enhancement in toughness is more significant for the samples with higher density.</w:t>
      </w:r>
    </w:p>
    <w:p w14:paraId="562C4A93" w14:textId="77777777" w:rsidR="00563369" w:rsidRDefault="005C4065" w:rsidP="00563369">
      <w:pPr>
        <w:pStyle w:val="TAMainText"/>
        <w:keepNext/>
        <w:ind w:firstLine="0"/>
        <w:jc w:val="center"/>
      </w:pPr>
      <w:r>
        <w:rPr>
          <w:noProof/>
        </w:rPr>
        <w:drawing>
          <wp:inline distT="0" distB="0" distL="0" distR="0" wp14:anchorId="08A3263D" wp14:editId="751785F9">
            <wp:extent cx="5376545" cy="2679123"/>
            <wp:effectExtent l="0" t="0" r="0" b="0"/>
            <wp:docPr id="1838419294" name="Picture 12" descr="A collage of images of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19294" name="Picture 12" descr="A collage of images of triangles&#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36" t="2980"/>
                    <a:stretch/>
                  </pic:blipFill>
                  <pic:spPr bwMode="auto">
                    <a:xfrm>
                      <a:off x="0" y="0"/>
                      <a:ext cx="5376926" cy="2679313"/>
                    </a:xfrm>
                    <a:prstGeom prst="rect">
                      <a:avLst/>
                    </a:prstGeom>
                    <a:noFill/>
                    <a:ln>
                      <a:noFill/>
                    </a:ln>
                    <a:extLst>
                      <a:ext uri="{53640926-AAD7-44D8-BBD7-CCE9431645EC}">
                        <a14:shadowObscured xmlns:a14="http://schemas.microsoft.com/office/drawing/2010/main"/>
                      </a:ext>
                    </a:extLst>
                  </pic:spPr>
                </pic:pic>
              </a:graphicData>
            </a:graphic>
          </wp:inline>
        </w:drawing>
      </w:r>
    </w:p>
    <w:p w14:paraId="6666F233" w14:textId="05FF0A0E" w:rsidR="00E44D23" w:rsidRDefault="00563369" w:rsidP="00FA001D">
      <w:pPr>
        <w:pStyle w:val="Caption"/>
      </w:pPr>
      <w:bookmarkStart w:id="114" w:name="_Toc163465970"/>
      <w:r>
        <w:t xml:space="preserve">Figure </w:t>
      </w:r>
      <w:r w:rsidR="00893A45">
        <w:fldChar w:fldCharType="begin"/>
      </w:r>
      <w:r w:rsidR="00893A45">
        <w:instrText xml:space="preserve"> STYLEREF 1 \s </w:instrText>
      </w:r>
      <w:r w:rsidR="00893A45">
        <w:fldChar w:fldCharType="separate"/>
      </w:r>
      <w:r w:rsidR="00893A45">
        <w:rPr>
          <w:noProof/>
        </w:rPr>
        <w:t>4</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2</w:t>
      </w:r>
      <w:r w:rsidR="00893A45">
        <w:fldChar w:fldCharType="end"/>
      </w:r>
      <w:r>
        <w:t xml:space="preserve">: </w:t>
      </w:r>
      <w:r w:rsidRPr="00DC3B6D">
        <w:t>Fracture behavior of 3D-printed triangular cellular composites. a) Multiple cracks initiation sites and b) crack propagation along a deflected path.</w:t>
      </w:r>
      <w:bookmarkEnd w:id="114"/>
    </w:p>
    <w:p w14:paraId="253A05AB" w14:textId="77777777" w:rsidR="00391B95" w:rsidRPr="00A00331" w:rsidRDefault="00391B95" w:rsidP="00A00331">
      <w:pPr>
        <w:rPr>
          <w:rFonts w:ascii="Times New Roman" w:eastAsia="Calibri" w:hAnsi="Times New Roman" w:cs="Times New Roman"/>
          <w:b/>
          <w:bCs/>
          <w:color w:val="000000" w:themeColor="text1"/>
          <w:sz w:val="24"/>
          <w:szCs w:val="24"/>
        </w:rPr>
      </w:pPr>
      <w:r w:rsidRPr="00A00331">
        <w:rPr>
          <w:rFonts w:ascii="Times New Roman" w:eastAsia="Calibri" w:hAnsi="Times New Roman" w:cs="Times New Roman"/>
          <w:b/>
          <w:bCs/>
          <w:color w:val="000000" w:themeColor="text1"/>
          <w:sz w:val="24"/>
          <w:szCs w:val="24"/>
        </w:rPr>
        <w:t>Scaling law of cellular structures:</w:t>
      </w:r>
    </w:p>
    <w:p w14:paraId="3DF849C3" w14:textId="77777777" w:rsidR="00391B95" w:rsidRPr="00A00331" w:rsidRDefault="00391B95" w:rsidP="00A00331">
      <w:pPr>
        <w:rPr>
          <w:rFonts w:ascii="Times New Roman" w:eastAsia="Calibri" w:hAnsi="Times New Roman" w:cs="Times New Roman"/>
          <w:color w:val="000000" w:themeColor="text1"/>
          <w:sz w:val="24"/>
          <w:szCs w:val="24"/>
        </w:rPr>
      </w:pPr>
      <w:r w:rsidRPr="00A00331">
        <w:rPr>
          <w:rFonts w:ascii="Times New Roman" w:eastAsia="Calibri" w:hAnsi="Times New Roman" w:cs="Times New Roman"/>
          <w:color w:val="000000" w:themeColor="text1"/>
          <w:sz w:val="24"/>
          <w:szCs w:val="24"/>
        </w:rPr>
        <w:t>The scaling law of strength and stiffness of the triangular cellular structures are:</w:t>
      </w:r>
    </w:p>
    <w:p w14:paraId="7932931B" w14:textId="77777777" w:rsidR="00391B95" w:rsidRPr="00A00331" w:rsidRDefault="00391B95" w:rsidP="00A00331">
      <w:pPr>
        <w:jc w:val="right"/>
        <w:rPr>
          <w:rFonts w:ascii="Times New Roman" w:eastAsia="Calibri" w:hAnsi="Times New Roman" w:cs="Times New Roman"/>
          <w:color w:val="000000" w:themeColor="text1"/>
          <w:sz w:val="24"/>
          <w:szCs w:val="24"/>
        </w:rPr>
      </w:pPr>
      <m:oMath>
        <m:r>
          <w:rPr>
            <w:rFonts w:ascii="Cambria Math" w:eastAsia="Times New Roman" w:hAnsi="Cambria Math" w:cs="Times New Roman"/>
            <w:color w:val="000000" w:themeColor="text1"/>
            <w:sz w:val="24"/>
            <w:szCs w:val="24"/>
          </w:rPr>
          <m:t>E</m:t>
        </m:r>
        <m:r>
          <m:rPr>
            <m:sty m:val="p"/>
          </m:rPr>
          <w:rPr>
            <w:rFonts w:ascii="Cambria Math" w:eastAsia="Calibri" w:hAnsi="Cambria Math" w:cs="Times New Roman"/>
            <w:color w:val="000000" w:themeColor="text1"/>
            <w:sz w:val="24"/>
            <w:szCs w:val="24"/>
          </w:rPr>
          <m:t>=B</m:t>
        </m:r>
        <m:sSup>
          <m:sSupPr>
            <m:ctrlPr>
              <w:rPr>
                <w:rFonts w:ascii="Cambria Math" w:eastAsia="Calibri" w:hAnsi="Cambria Math" w:cs="Times New Roman"/>
                <w:color w:val="000000" w:themeColor="text1"/>
                <w:sz w:val="24"/>
                <w:szCs w:val="24"/>
                <w:vertAlign w:val="superscript"/>
              </w:rPr>
            </m:ctrlPr>
          </m:sSupPr>
          <m:e>
            <m:d>
              <m:dPr>
                <m:ctrlPr>
                  <w:rPr>
                    <w:rFonts w:ascii="Cambria Math" w:eastAsia="Calibri" w:hAnsi="Cambria Math" w:cs="Times New Roman"/>
                    <w:color w:val="000000" w:themeColor="text1"/>
                    <w:sz w:val="24"/>
                    <w:szCs w:val="24"/>
                  </w:rPr>
                </m:ctrlPr>
              </m:dPr>
              <m:e>
                <m:f>
                  <m:fPr>
                    <m:ctrlPr>
                      <w:rPr>
                        <w:rFonts w:ascii="Cambria Math" w:eastAsia="Calibri" w:hAnsi="Cambria Math" w:cs="Times New Roman"/>
                        <w:color w:val="000000" w:themeColor="text1"/>
                        <w:sz w:val="24"/>
                        <w:szCs w:val="24"/>
                      </w:rPr>
                    </m:ctrlPr>
                  </m:fPr>
                  <m:num>
                    <m:r>
                      <m:rPr>
                        <m:sty m:val="p"/>
                      </m:rPr>
                      <w:rPr>
                        <w:rFonts w:ascii="Cambria Math" w:eastAsia="Calibri" w:hAnsi="Cambria Math" w:cs="Times New Roman"/>
                        <w:color w:val="000000" w:themeColor="text1"/>
                        <w:sz w:val="24"/>
                        <w:szCs w:val="24"/>
                      </w:rPr>
                      <m:t>ρ</m:t>
                    </m:r>
                  </m:num>
                  <m:den>
                    <m:sSub>
                      <m:sSubPr>
                        <m:ctrlPr>
                          <w:rPr>
                            <w:rFonts w:ascii="Cambria Math" w:eastAsia="Calibri" w:hAnsi="Cambria Math" w:cs="Times New Roman"/>
                            <w:color w:val="000000" w:themeColor="text1"/>
                            <w:sz w:val="24"/>
                            <w:szCs w:val="24"/>
                            <w:vertAlign w:val="subscript"/>
                          </w:rPr>
                        </m:ctrlPr>
                      </m:sSubPr>
                      <m:e>
                        <m:r>
                          <m:rPr>
                            <m:sty m:val="p"/>
                          </m:rPr>
                          <w:rPr>
                            <w:rFonts w:ascii="Cambria Math" w:eastAsia="Calibri" w:hAnsi="Cambria Math" w:cs="Times New Roman"/>
                            <w:color w:val="000000" w:themeColor="text1"/>
                            <w:sz w:val="24"/>
                            <w:szCs w:val="24"/>
                          </w:rPr>
                          <m:t>ρ</m:t>
                        </m:r>
                      </m:e>
                      <m:sub>
                        <m:r>
                          <w:rPr>
                            <w:rFonts w:ascii="Cambria Math" w:eastAsia="Calibri" w:hAnsi="Cambria Math" w:cs="Times New Roman"/>
                            <w:color w:val="000000" w:themeColor="text1"/>
                            <w:sz w:val="24"/>
                            <w:szCs w:val="24"/>
                            <w:vertAlign w:val="subscript"/>
                          </w:rPr>
                          <m:t>s</m:t>
                        </m:r>
                      </m:sub>
                    </m:sSub>
                  </m:den>
                </m:f>
              </m:e>
            </m:d>
          </m:e>
          <m:sup>
            <m:r>
              <w:rPr>
                <w:rFonts w:ascii="Cambria Math" w:eastAsia="Calibri" w:hAnsi="Cambria Math" w:cs="Times New Roman"/>
                <w:color w:val="000000" w:themeColor="text1"/>
                <w:sz w:val="24"/>
                <w:szCs w:val="24"/>
                <w:vertAlign w:val="superscript"/>
              </w:rPr>
              <m:t>b</m:t>
            </m:r>
          </m:sup>
        </m:sSup>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E</m:t>
            </m:r>
          </m:e>
          <m:sub>
            <m:r>
              <w:rPr>
                <w:rFonts w:ascii="Cambria Math" w:eastAsia="Calibri" w:hAnsi="Cambria Math" w:cs="Times New Roman"/>
                <w:color w:val="000000" w:themeColor="text1"/>
                <w:sz w:val="24"/>
                <w:szCs w:val="24"/>
              </w:rPr>
              <m:t>s</m:t>
            </m:r>
          </m:sub>
        </m:sSub>
      </m:oMath>
      <w:r w:rsidRPr="00A00331">
        <w:rPr>
          <w:rFonts w:ascii="Times New Roman" w:eastAsia="Calibri" w:hAnsi="Times New Roman" w:cs="Times New Roman"/>
          <w:color w:val="000000" w:themeColor="text1"/>
          <w:sz w:val="24"/>
          <w:szCs w:val="24"/>
        </w:rPr>
        <w:t xml:space="preserve">                                                           (Eq. 7)</w:t>
      </w:r>
    </w:p>
    <w:p w14:paraId="244267C6" w14:textId="77777777" w:rsidR="00391B95" w:rsidRPr="00A00331" w:rsidRDefault="00391B95" w:rsidP="00A00331">
      <w:pPr>
        <w:jc w:val="right"/>
        <w:rPr>
          <w:rFonts w:ascii="Times New Roman" w:eastAsia="Calibri" w:hAnsi="Times New Roman" w:cs="Times New Roman"/>
          <w:color w:val="000000" w:themeColor="text1"/>
          <w:sz w:val="24"/>
          <w:szCs w:val="24"/>
        </w:rPr>
      </w:pPr>
      <m:oMath>
        <m:r>
          <m:rPr>
            <m:sty m:val="p"/>
          </m:rPr>
          <w:rPr>
            <w:rFonts w:ascii="Cambria Math" w:eastAsia="Times New Roman" w:hAnsi="Cambria Math" w:cs="Times New Roman"/>
            <w:color w:val="000000" w:themeColor="text1"/>
            <w:sz w:val="24"/>
            <w:szCs w:val="24"/>
          </w:rPr>
          <m:t>σ</m:t>
        </m:r>
        <m:r>
          <m:rPr>
            <m:sty m:val="p"/>
          </m:rPr>
          <w:rPr>
            <w:rFonts w:ascii="Cambria Math" w:eastAsia="Calibri" w:hAnsi="Cambria Math" w:cs="Times New Roman"/>
            <w:color w:val="000000" w:themeColor="text1"/>
            <w:sz w:val="24"/>
            <w:szCs w:val="24"/>
          </w:rPr>
          <m:t>=C</m:t>
        </m:r>
        <m:sSup>
          <m:sSupPr>
            <m:ctrlPr>
              <w:rPr>
                <w:rFonts w:ascii="Cambria Math" w:eastAsia="Calibri" w:hAnsi="Cambria Math" w:cs="Times New Roman"/>
                <w:color w:val="000000" w:themeColor="text1"/>
                <w:sz w:val="24"/>
                <w:szCs w:val="24"/>
                <w:vertAlign w:val="superscript"/>
              </w:rPr>
            </m:ctrlPr>
          </m:sSupPr>
          <m:e>
            <m:d>
              <m:dPr>
                <m:ctrlPr>
                  <w:rPr>
                    <w:rFonts w:ascii="Cambria Math" w:eastAsia="Calibri" w:hAnsi="Cambria Math" w:cs="Times New Roman"/>
                    <w:color w:val="000000" w:themeColor="text1"/>
                    <w:sz w:val="24"/>
                    <w:szCs w:val="24"/>
                  </w:rPr>
                </m:ctrlPr>
              </m:dPr>
              <m:e>
                <m:f>
                  <m:fPr>
                    <m:ctrlPr>
                      <w:rPr>
                        <w:rFonts w:ascii="Cambria Math" w:eastAsia="Calibri" w:hAnsi="Cambria Math" w:cs="Times New Roman"/>
                        <w:color w:val="000000" w:themeColor="text1"/>
                        <w:sz w:val="24"/>
                        <w:szCs w:val="24"/>
                      </w:rPr>
                    </m:ctrlPr>
                  </m:fPr>
                  <m:num>
                    <m:r>
                      <m:rPr>
                        <m:sty m:val="p"/>
                      </m:rPr>
                      <w:rPr>
                        <w:rFonts w:ascii="Cambria Math" w:eastAsia="Calibri" w:hAnsi="Cambria Math" w:cs="Times New Roman"/>
                        <w:color w:val="000000" w:themeColor="text1"/>
                        <w:sz w:val="24"/>
                        <w:szCs w:val="24"/>
                      </w:rPr>
                      <m:t>ρ</m:t>
                    </m:r>
                  </m:num>
                  <m:den>
                    <m:sSub>
                      <m:sSubPr>
                        <m:ctrlPr>
                          <w:rPr>
                            <w:rFonts w:ascii="Cambria Math" w:eastAsia="Calibri" w:hAnsi="Cambria Math" w:cs="Times New Roman"/>
                            <w:color w:val="000000" w:themeColor="text1"/>
                            <w:sz w:val="24"/>
                            <w:szCs w:val="24"/>
                            <w:vertAlign w:val="subscript"/>
                          </w:rPr>
                        </m:ctrlPr>
                      </m:sSubPr>
                      <m:e>
                        <m:r>
                          <m:rPr>
                            <m:sty m:val="p"/>
                          </m:rPr>
                          <w:rPr>
                            <w:rFonts w:ascii="Cambria Math" w:eastAsia="Calibri" w:hAnsi="Cambria Math" w:cs="Times New Roman"/>
                            <w:color w:val="000000" w:themeColor="text1"/>
                            <w:sz w:val="24"/>
                            <w:szCs w:val="24"/>
                          </w:rPr>
                          <m:t>ρ</m:t>
                        </m:r>
                      </m:e>
                      <m:sub>
                        <m:r>
                          <w:rPr>
                            <w:rFonts w:ascii="Cambria Math" w:eastAsia="Calibri" w:hAnsi="Cambria Math" w:cs="Times New Roman"/>
                            <w:color w:val="000000" w:themeColor="text1"/>
                            <w:sz w:val="24"/>
                            <w:szCs w:val="24"/>
                            <w:vertAlign w:val="subscript"/>
                          </w:rPr>
                          <m:t>s</m:t>
                        </m:r>
                      </m:sub>
                    </m:sSub>
                  </m:den>
                </m:f>
              </m:e>
            </m:d>
          </m:e>
          <m:sup>
            <m:r>
              <w:rPr>
                <w:rFonts w:ascii="Cambria Math" w:eastAsia="Calibri" w:hAnsi="Cambria Math" w:cs="Times New Roman"/>
                <w:color w:val="000000" w:themeColor="text1"/>
                <w:sz w:val="24"/>
                <w:szCs w:val="24"/>
                <w:vertAlign w:val="superscript"/>
              </w:rPr>
              <m:t>c</m:t>
            </m:r>
          </m:sup>
        </m:sSup>
        <m:sSub>
          <m:sSubPr>
            <m:ctrlPr>
              <w:rPr>
                <w:rFonts w:ascii="Cambria Math" w:eastAsia="Calibri"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σ</m:t>
            </m:r>
          </m:e>
          <m:sub>
            <m:r>
              <w:rPr>
                <w:rFonts w:ascii="Cambria Math" w:eastAsia="Calibri" w:hAnsi="Cambria Math" w:cs="Times New Roman"/>
                <w:color w:val="000000" w:themeColor="text1"/>
                <w:sz w:val="24"/>
                <w:szCs w:val="24"/>
              </w:rPr>
              <m:t>s</m:t>
            </m:r>
          </m:sub>
        </m:sSub>
      </m:oMath>
      <w:r w:rsidRPr="00A00331">
        <w:rPr>
          <w:rFonts w:ascii="Times New Roman" w:eastAsia="Calibri" w:hAnsi="Times New Roman" w:cs="Times New Roman"/>
          <w:color w:val="000000" w:themeColor="text1"/>
          <w:sz w:val="24"/>
          <w:szCs w:val="24"/>
        </w:rPr>
        <w:t xml:space="preserve">                                                          (Eq. 8)</w:t>
      </w:r>
    </w:p>
    <w:p w14:paraId="2293DF3D" w14:textId="77777777" w:rsidR="00391B95" w:rsidRPr="00A00331" w:rsidRDefault="00391B95" w:rsidP="00E53D78">
      <w:pPr>
        <w:widowControl w:val="0"/>
        <w:ind w:right="-360"/>
        <w:rPr>
          <w:rFonts w:ascii="Times New Roman" w:eastAsia="Calibri" w:hAnsi="Times New Roman" w:cs="Times New Roman"/>
          <w:color w:val="000000" w:themeColor="text1"/>
          <w:sz w:val="24"/>
          <w:szCs w:val="24"/>
          <w:lang w:eastAsia="zh-CN"/>
        </w:rPr>
      </w:pPr>
      <w:r w:rsidRPr="00A00331">
        <w:rPr>
          <w:rFonts w:ascii="Times New Roman" w:eastAsia="Calibri" w:hAnsi="Times New Roman" w:cs="Times New Roman"/>
          <w:color w:val="000000" w:themeColor="text1"/>
          <w:sz w:val="24"/>
          <w:szCs w:val="24"/>
        </w:rPr>
        <w:t>where</w:t>
      </w:r>
      <m:oMath>
        <m:r>
          <w:rPr>
            <w:rFonts w:ascii="Cambria Math" w:eastAsia="Calibri" w:hAnsi="Cambria Math" w:cs="Times New Roman"/>
            <w:color w:val="000000" w:themeColor="text1"/>
            <w:sz w:val="24"/>
            <w:szCs w:val="24"/>
          </w:rPr>
          <m:t xml:space="preserve"> </m:t>
        </m:r>
        <m:sSub>
          <m:sSubPr>
            <m:ctrlPr>
              <w:rPr>
                <w:rFonts w:ascii="Cambria Math" w:eastAsia="Calibri" w:hAnsi="Cambria Math" w:cs="Times New Roman"/>
                <w:color w:val="000000" w:themeColor="text1"/>
                <w:sz w:val="24"/>
                <w:szCs w:val="24"/>
              </w:rPr>
            </m:ctrlPr>
          </m:sSubPr>
          <m:e>
            <m:r>
              <w:rPr>
                <w:rFonts w:ascii="Cambria Math" w:eastAsia="Calibri" w:hAnsi="Cambria Math" w:cs="Times New Roman"/>
                <w:color w:val="000000" w:themeColor="text1"/>
                <w:sz w:val="24"/>
                <w:szCs w:val="24"/>
              </w:rPr>
              <m:t>E</m:t>
            </m:r>
          </m:e>
          <m:sub>
            <m:r>
              <w:rPr>
                <w:rFonts w:ascii="Cambria Math" w:eastAsia="Calibri" w:hAnsi="Cambria Math" w:cs="Times New Roman"/>
                <w:color w:val="000000" w:themeColor="text1"/>
                <w:sz w:val="24"/>
                <w:szCs w:val="24"/>
              </w:rPr>
              <m:t>s</m:t>
            </m:r>
          </m:sub>
        </m:sSub>
      </m:oMath>
      <w:r w:rsidRPr="00A00331">
        <w:rPr>
          <w:rFonts w:ascii="Times New Roman" w:eastAsia="Calibri" w:hAnsi="Times New Roman" w:cs="Times New Roman"/>
          <w:color w:val="000000" w:themeColor="text1"/>
          <w:sz w:val="24"/>
          <w:szCs w:val="24"/>
        </w:rPr>
        <w:t xml:space="preserve">, </w:t>
      </w:r>
      <m:oMath>
        <m:sSub>
          <m:sSubPr>
            <m:ctrlPr>
              <w:rPr>
                <w:rFonts w:ascii="Cambria Math" w:eastAsia="Calibri"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σ</m:t>
            </m:r>
          </m:e>
          <m:sub>
            <m:r>
              <w:rPr>
                <w:rFonts w:ascii="Cambria Math" w:eastAsia="Calibri" w:hAnsi="Cambria Math" w:cs="Times New Roman"/>
                <w:color w:val="000000" w:themeColor="text1"/>
                <w:sz w:val="24"/>
                <w:szCs w:val="24"/>
              </w:rPr>
              <m:t>s</m:t>
            </m:r>
          </m:sub>
        </m:sSub>
      </m:oMath>
      <w:r w:rsidRPr="00A00331">
        <w:rPr>
          <w:rFonts w:ascii="Times New Roman" w:eastAsia="Calibri" w:hAnsi="Times New Roman" w:cs="Times New Roman"/>
          <w:color w:val="000000" w:themeColor="text1"/>
          <w:sz w:val="24"/>
          <w:szCs w:val="24"/>
        </w:rPr>
        <w:t xml:space="preserve"> and </w:t>
      </w:r>
      <m:oMath>
        <m:sSub>
          <m:sSubPr>
            <m:ctrlPr>
              <w:rPr>
                <w:rFonts w:ascii="Cambria Math" w:eastAsia="Calibri" w:hAnsi="Cambria Math" w:cs="Times New Roman"/>
                <w:color w:val="000000" w:themeColor="text1"/>
                <w:sz w:val="24"/>
                <w:szCs w:val="24"/>
                <w:vertAlign w:val="subscript"/>
              </w:rPr>
            </m:ctrlPr>
          </m:sSubPr>
          <m:e>
            <m:r>
              <m:rPr>
                <m:sty m:val="p"/>
              </m:rPr>
              <w:rPr>
                <w:rFonts w:ascii="Cambria Math" w:eastAsia="Calibri" w:hAnsi="Cambria Math" w:cs="Times New Roman"/>
                <w:color w:val="000000" w:themeColor="text1"/>
                <w:sz w:val="24"/>
                <w:szCs w:val="24"/>
              </w:rPr>
              <m:t>ρ</m:t>
            </m:r>
          </m:e>
          <m:sub>
            <m:r>
              <w:rPr>
                <w:rFonts w:ascii="Cambria Math" w:eastAsia="Calibri" w:hAnsi="Cambria Math" w:cs="Times New Roman"/>
                <w:color w:val="000000" w:themeColor="text1"/>
                <w:sz w:val="24"/>
                <w:szCs w:val="24"/>
                <w:vertAlign w:val="subscript"/>
              </w:rPr>
              <m:t>s</m:t>
            </m:r>
          </m:sub>
        </m:sSub>
      </m:oMath>
      <w:r w:rsidRPr="00A00331">
        <w:rPr>
          <w:rFonts w:ascii="Times New Roman" w:eastAsia="Calibri" w:hAnsi="Times New Roman" w:cs="Times New Roman"/>
          <w:color w:val="000000" w:themeColor="text1"/>
          <w:sz w:val="24"/>
          <w:szCs w:val="24"/>
        </w:rPr>
        <w:t xml:space="preserve">are the stiffness, strength, and density of the bulk solid material, respectively. For triangular structures, </w:t>
      </w:r>
      <m:oMath>
        <m:r>
          <m:rPr>
            <m:sty m:val="p"/>
          </m:rPr>
          <w:rPr>
            <w:rFonts w:ascii="Cambria Math" w:eastAsia="Calibri" w:hAnsi="Cambria Math" w:cs="Times New Roman"/>
            <w:color w:val="000000" w:themeColor="text1"/>
            <w:sz w:val="24"/>
            <w:szCs w:val="24"/>
            <w:vertAlign w:val="superscript"/>
          </w:rPr>
          <m:t>b</m:t>
        </m:r>
      </m:oMath>
      <w:r w:rsidRPr="00A00331">
        <w:rPr>
          <w:rFonts w:ascii="Times New Roman" w:eastAsia="Calibri" w:hAnsi="Times New Roman" w:cs="Times New Roman"/>
          <w:color w:val="000000" w:themeColor="text1"/>
          <w:sz w:val="24"/>
          <w:szCs w:val="24"/>
        </w:rPr>
        <w:t xml:space="preserve"> =1 and </w:t>
      </w:r>
      <m:oMath>
        <m:r>
          <m:rPr>
            <m:sty m:val="p"/>
          </m:rPr>
          <w:rPr>
            <w:rFonts w:ascii="Cambria Math" w:eastAsia="Calibri" w:hAnsi="Cambria Math" w:cs="Times New Roman"/>
            <w:color w:val="000000" w:themeColor="text1"/>
            <w:sz w:val="24"/>
            <w:szCs w:val="24"/>
            <w:vertAlign w:val="superscript"/>
          </w:rPr>
          <m:t>c</m:t>
        </m:r>
      </m:oMath>
      <w:r w:rsidRPr="00A00331">
        <w:rPr>
          <w:rFonts w:ascii="Times New Roman" w:eastAsia="Calibri" w:hAnsi="Times New Roman" w:cs="Times New Roman"/>
          <w:color w:val="000000" w:themeColor="text1"/>
          <w:sz w:val="24"/>
          <w:szCs w:val="24"/>
        </w:rPr>
        <w:t xml:space="preserve"> =1.</w:t>
      </w:r>
      <w:r w:rsidRPr="00A00331">
        <w:rPr>
          <w:rFonts w:ascii="Times New Roman" w:eastAsia="Calibri" w:hAnsi="Times New Roman" w:cs="Times New Roman"/>
          <w:color w:val="000000" w:themeColor="text1"/>
          <w:sz w:val="24"/>
          <w:szCs w:val="24"/>
        </w:rPr>
        <w:fldChar w:fldCharType="begin" w:fldLock="1"/>
      </w:r>
      <w:r w:rsidRPr="00A00331">
        <w:rPr>
          <w:rFonts w:ascii="Times New Roman" w:eastAsia="Calibri" w:hAnsi="Times New Roman" w:cs="Times New Roman"/>
          <w:color w:val="000000" w:themeColor="text1"/>
          <w:sz w:val="24"/>
          <w:szCs w:val="24"/>
        </w:rPr>
        <w:instrText>ADDIN CSL_CITATION {"citationItems":[{"id":"ITEM-1","itemData":{"DOI":"10.1002/adma.201401804","ISSN":"15214095","PMID":"24942232","abstract":"A new epoxy-based ink is reported, which enables 3D printing of lightweight cellular composites with controlled alignment of multiscale, high-aspectratio fiber reinforcement to create hierarchical structures inspired by balsa wood. Young's modulus values up to 10 times higher than existing commercially available 3D-printed polymers are attainable, while comparable strength values are maintained. (Figure Presented).","author":[{"dropping-particle":"","family":"Compton","given":"Brett G.","non-dropping-particle":"","parse-names":false,"suffix":""},{"dropping-particle":"","family":"Lewis","given":"Jennifer A.","non-dropping-particle":"","parse-names":false,"suffix":""}],"container-title":"Advanced Materials","id":"ITEM-1","issue":"34","issued":{"date-parts":[["2014"]]},"page":"5930-5935","title":"3D-printing of lightweight cellular composites","type":"article-journal","volume":"26"},"uris":["http://www.mendeley.com/documents/?uuid=59905498-6d19-443d-9445-c0d7fa950457"]}],"mendeley":{"formattedCitation":"&lt;sup&gt;26&lt;/sup&gt;","plainTextFormattedCitation":"26","previouslyFormattedCitation":"&lt;sup&gt;26&lt;/sup&gt;"},"properties":{"noteIndex":0},"schema":"https://github.com/citation-style-language/schema/raw/master/csl-citation.json"}</w:instrText>
      </w:r>
      <w:r w:rsidRPr="00A00331">
        <w:rPr>
          <w:rFonts w:ascii="Times New Roman" w:eastAsia="Calibri" w:hAnsi="Times New Roman" w:cs="Times New Roman"/>
          <w:color w:val="000000" w:themeColor="text1"/>
          <w:sz w:val="24"/>
          <w:szCs w:val="24"/>
        </w:rPr>
        <w:fldChar w:fldCharType="separate"/>
      </w:r>
      <w:r w:rsidRPr="00A00331">
        <w:rPr>
          <w:rFonts w:ascii="Times New Roman" w:eastAsia="Calibri" w:hAnsi="Times New Roman" w:cs="Times New Roman"/>
          <w:noProof/>
          <w:color w:val="000000" w:themeColor="text1"/>
          <w:sz w:val="24"/>
          <w:szCs w:val="24"/>
          <w:vertAlign w:val="superscript"/>
        </w:rPr>
        <w:t>26</w:t>
      </w:r>
      <w:r w:rsidRPr="00A00331">
        <w:rPr>
          <w:rFonts w:ascii="Times New Roman" w:eastAsia="Calibri" w:hAnsi="Times New Roman" w:cs="Times New Roman"/>
          <w:color w:val="000000" w:themeColor="text1"/>
          <w:sz w:val="24"/>
          <w:szCs w:val="24"/>
        </w:rPr>
        <w:fldChar w:fldCharType="end"/>
      </w:r>
      <w:r w:rsidRPr="00A00331">
        <w:rPr>
          <w:rFonts w:ascii="Times New Roman" w:eastAsia="Calibri" w:hAnsi="Times New Roman" w:cs="Times New Roman"/>
          <w:color w:val="000000" w:themeColor="text1"/>
          <w:sz w:val="24"/>
          <w:szCs w:val="24"/>
        </w:rPr>
        <w:t xml:space="preserve"> For perfectly linear elastic brittle materials, the toughness is</w:t>
      </w:r>
    </w:p>
    <w:p w14:paraId="1DE7E581" w14:textId="77777777" w:rsidR="00391B95" w:rsidRPr="00A00331" w:rsidRDefault="00391B95" w:rsidP="00A00331">
      <w:pPr>
        <w:jc w:val="right"/>
        <w:rPr>
          <w:rFonts w:ascii="Times New Roman" w:eastAsia="Calibri" w:hAnsi="Times New Roman" w:cs="Times New Roman"/>
          <w:color w:val="000000" w:themeColor="text1"/>
          <w:sz w:val="24"/>
          <w:szCs w:val="24"/>
        </w:rPr>
      </w:pPr>
      <m:oMath>
        <m:r>
          <w:rPr>
            <w:rFonts w:ascii="Cambria Math" w:eastAsia="Calibri" w:hAnsi="Cambria Math" w:cs="Times New Roman"/>
            <w:color w:val="000000" w:themeColor="text1"/>
            <w:sz w:val="24"/>
            <w:szCs w:val="24"/>
          </w:rPr>
          <m:t>T=</m:t>
        </m:r>
        <m:f>
          <m:fPr>
            <m:ctrlPr>
              <w:rPr>
                <w:rFonts w:ascii="Cambria Math" w:eastAsia="Calibri" w:hAnsi="Cambria Math" w:cs="Times New Roman"/>
                <w:i/>
                <w:color w:val="000000" w:themeColor="text1"/>
                <w:sz w:val="24"/>
                <w:szCs w:val="24"/>
              </w:rPr>
            </m:ctrlPr>
          </m:fPr>
          <m:num>
            <m:sSup>
              <m:sSupPr>
                <m:ctrlPr>
                  <w:rPr>
                    <w:rFonts w:ascii="Cambria Math" w:eastAsia="Calibri" w:hAnsi="Cambria Math" w:cs="Times New Roman"/>
                    <w:i/>
                    <w:color w:val="000000" w:themeColor="text1"/>
                    <w:sz w:val="24"/>
                    <w:szCs w:val="24"/>
                  </w:rPr>
                </m:ctrlPr>
              </m:sSupPr>
              <m:e>
                <m:r>
                  <m:rPr>
                    <m:sty m:val="p"/>
                  </m:rPr>
                  <w:rPr>
                    <w:rFonts w:ascii="Cambria Math" w:eastAsia="Times New Roman" w:hAnsi="Cambria Math" w:cs="Times New Roman"/>
                    <w:color w:val="000000" w:themeColor="text1"/>
                    <w:sz w:val="24"/>
                    <w:szCs w:val="24"/>
                  </w:rPr>
                  <m:t>σ</m:t>
                </m:r>
              </m:e>
              <m:sup>
                <m:r>
                  <w:rPr>
                    <w:rFonts w:ascii="Cambria Math" w:eastAsia="Calibri" w:hAnsi="Cambria Math" w:cs="Times New Roman"/>
                    <w:color w:val="000000" w:themeColor="text1"/>
                    <w:sz w:val="24"/>
                    <w:szCs w:val="24"/>
                  </w:rPr>
                  <m:t>2</m:t>
                </m:r>
              </m:sup>
            </m:sSup>
          </m:num>
          <m:den>
            <m:r>
              <w:rPr>
                <w:rFonts w:ascii="Cambria Math" w:eastAsia="Calibri" w:hAnsi="Cambria Math" w:cs="Times New Roman"/>
                <w:color w:val="000000" w:themeColor="text1"/>
                <w:sz w:val="24"/>
                <w:szCs w:val="24"/>
              </w:rPr>
              <m:t>2E</m:t>
            </m:r>
          </m:den>
        </m:f>
      </m:oMath>
      <w:r w:rsidRPr="00A00331">
        <w:rPr>
          <w:rFonts w:ascii="Times New Roman" w:eastAsia="Calibri" w:hAnsi="Times New Roman" w:cs="Times New Roman"/>
          <w:color w:val="000000" w:themeColor="text1"/>
          <w:sz w:val="24"/>
          <w:szCs w:val="24"/>
        </w:rPr>
        <w:t xml:space="preserve">                                                                   (Eq. 9)</w:t>
      </w:r>
    </w:p>
    <w:p w14:paraId="645C3E22" w14:textId="132B0F55" w:rsidR="00391B95" w:rsidRDefault="00391B95" w:rsidP="00A00331">
      <w:pPr>
        <w:pStyle w:val="Heading3"/>
        <w:keepNext w:val="0"/>
        <w:keepLines w:val="0"/>
        <w:widowControl w:val="0"/>
        <w:ind w:left="0" w:firstLine="0"/>
        <w:rPr>
          <w:rFonts w:ascii="Times New Roman" w:hAnsi="Times New Roman" w:cs="Times New Roman"/>
          <w:color w:val="000000" w:themeColor="text1"/>
        </w:rPr>
      </w:pPr>
      <w:bookmarkStart w:id="115" w:name="_Toc163919252"/>
      <w:r w:rsidRPr="00A00331">
        <w:rPr>
          <w:rFonts w:ascii="Times New Roman" w:hAnsi="Times New Roman" w:cs="Times New Roman"/>
          <w:i/>
          <w:iCs/>
          <w:color w:val="000000" w:themeColor="text1"/>
        </w:rPr>
        <w:lastRenderedPageBreak/>
        <w:t>Flexural properties:</w:t>
      </w:r>
      <w:r w:rsidRPr="00A00331">
        <w:rPr>
          <w:rFonts w:ascii="Times New Roman" w:hAnsi="Times New Roman" w:cs="Times New Roman"/>
          <w:color w:val="000000" w:themeColor="text1"/>
        </w:rPr>
        <w:t xml:space="preserve"> We manufactured rectangular solid beams for bending tests to evaluate flexural properties. </w:t>
      </w:r>
      <w:proofErr w:type="gramStart"/>
      <w:r w:rsidRPr="00A00331">
        <w:rPr>
          <w:rFonts w:ascii="Times New Roman" w:hAnsi="Times New Roman" w:cs="Times New Roman"/>
          <w:color w:val="000000" w:themeColor="text1"/>
        </w:rPr>
        <w:t>Similar to</w:t>
      </w:r>
      <w:proofErr w:type="gramEnd"/>
      <w:r w:rsidRPr="00A00331">
        <w:rPr>
          <w:rFonts w:ascii="Times New Roman" w:hAnsi="Times New Roman" w:cs="Times New Roman"/>
          <w:color w:val="000000" w:themeColor="text1"/>
        </w:rPr>
        <w:t xml:space="preserve"> compression samples, the strength and stiffness of bending specimens exhibited an increase with increasing fiber fraction. In bending tests, we observed monolithic enhancement up to 4.2 and 2.8 times increment in flexural strength and stiffness, respectively for 20wt% of cellulose fiber reinforced composite (Figure 4-</w:t>
      </w:r>
      <w:r w:rsidR="00AE5E6C">
        <w:rPr>
          <w:rFonts w:ascii="Times New Roman" w:hAnsi="Times New Roman" w:cs="Times New Roman"/>
          <w:color w:val="000000" w:themeColor="text1"/>
        </w:rPr>
        <w:t>3a</w:t>
      </w:r>
      <w:r w:rsidRPr="00A00331">
        <w:rPr>
          <w:rFonts w:ascii="Times New Roman" w:hAnsi="Times New Roman" w:cs="Times New Roman"/>
          <w:color w:val="000000" w:themeColor="text1"/>
        </w:rPr>
        <w:t xml:space="preserve">). </w:t>
      </w:r>
      <w:r w:rsidRPr="00A00331">
        <w:rPr>
          <w:rFonts w:ascii="Times New Roman" w:eastAsia="Times New Roman" w:hAnsi="Times New Roman" w:cs="Times New Roman"/>
          <w:color w:val="000000" w:themeColor="text1"/>
        </w:rPr>
        <w:t>To validate our experimental results, we compared them with the predictions of the rule of mixture (ROM) and Halpin-Tsai's model. Remarkably, the experimental results fell within the theoretical range predicted by both the ROM and Halpin-</w:t>
      </w:r>
      <w:r w:rsidRPr="00A00331">
        <w:rPr>
          <w:rFonts w:ascii="Times New Roman" w:hAnsi="Times New Roman" w:cs="Times New Roman"/>
          <w:color w:val="000000" w:themeColor="text1"/>
        </w:rPr>
        <w:t xml:space="preserve"> Tsai’s model</w:t>
      </w:r>
      <w:r w:rsidRPr="00A00331">
        <w:rPr>
          <w:rFonts w:ascii="Times New Roman" w:hAnsi="Times New Roman" w:cs="Times New Roman"/>
          <w:color w:val="000000" w:themeColor="text1"/>
        </w:rPr>
        <w:fldChar w:fldCharType="begin" w:fldLock="1"/>
      </w:r>
      <w:r w:rsidRPr="00A00331">
        <w:rPr>
          <w:rFonts w:ascii="Times New Roman" w:hAnsi="Times New Roman" w:cs="Times New Roman"/>
          <w:color w:val="000000" w:themeColor="text1"/>
        </w:rPr>
        <w:instrText>ADDIN CSL_CITATION {"citationItems":[{"id":"ITEM-1","itemData":{"DOI":"10.1002/pen.760160512","ISSN":"15482634","abstract":"The Halpin‐Tsai equations are based upon the “self‐consistent micromechanics method” developed by Hill. Hermans employed this model to obtain a solution in terms of Hill's “reduced moduli”. Halpin and Tsai have reduced Hermans' solution to a simpler analytical form and extended its use for a variety of filament geometries. The development of these micromechanic's relationships, which form the operational bases for the coniposite analogy of Halpin and Kardos for semi‐crystalline polymers, are reviewed herein. Copyright © 1976 Society of Plastics Engineers, Inc.","author":[{"dropping-particle":"","family":"Affdl","given":"J. C.Halpin","non-dropping-particle":"","parse-names":false,"suffix":""},{"dropping-particle":"","family":"Kardos","given":"J. L.","non-dropping-particle":"","parse-names":false,"suffix":""}],"container-title":"Polymer Engineering &amp; Science","id":"ITEM-1","issue":"5","issued":{"date-parts":[["1976"]]},"page":"344-352","title":"The Halpin‐Tsai equations: A review","type":"article-journal","volume":"16"},"uris":["http://www.mendeley.com/documents/?uuid=1bf5f220-4b4e-4794-b0b6-b54ea1400137"]},{"id":"ITEM-2","itemData":{"DOI":"10.21608/jesaun.2006.110251","ISSN":"2356-8550","abstract":"A mathematical analysis is conducted on the experimental results of a study conducted on epoxy-based glass fiber reinforced plastics (GFRP) composites. Three different types of reinforcements were used in the form of woven fibers. Fabrics made of glass fibers, carbon fibers, and (glass-carbon) hybrid fibers were used at different volume fractions. The rule of mixtures (ROM) and the Hapin-Tsai (H-T) equations were used to analyze the experimental results. It was found that the ROM equations give approximate upper bound values for all investigated composites, for all considered volume fractions. It was also found that there is good agreement between H-T calculated values of fracture stress and those values that were determined experimentally for all volume fractions investigated. Elastic modulus values calculated according to H-T equations showed good agreement with experimental values at low reinforcement volume fractions. However, as the volume fraction increased, the experimental and calculated values diverted from each other considerably.","author":[{"dropping-particle":"","family":"Ghafaar","given":"M. Abdel","non-dropping-particle":"","parse-names":false,"suffix":""},{"dropping-particle":"","family":"Mazen","given":"A. A.","non-dropping-particle":"","parse-names":false,"suffix":""},{"dropping-particle":"","family":"El-Mahallawy","given":"N. A.","non-dropping-particle":"","parse-names":false,"suffix":""}],"container-title":"JES. Journal of Engineering Sciences","id":"ITEM-2","issue":"1","issued":{"date-parts":[["2006"]]},"page":"227-236","title":"Application of the Rule of Mixtures and Halpin-Tsai Equations To Woven Fabric Reinforced Epoxy Composites","type":"article-journal","volume":"34"},"uris":["http://www.mendeley.com/documents/?uuid=a6bdf952-f5aa-4086-92a9-6794a3c9a0df"]}],"mendeley":{"formattedCitation":"&lt;sup&gt;91,92&lt;/sup&gt;","plainTextFormattedCitation":"91,92","previouslyFormattedCitation":"&lt;sup&gt;91,92&lt;/sup&gt;"},"properties":{"noteIndex":0},"schema":"https://github.com/citation-style-language/schema/raw/master/csl-citation.json"}</w:instrText>
      </w:r>
      <w:r w:rsidRPr="00A00331">
        <w:rPr>
          <w:rFonts w:ascii="Times New Roman" w:hAnsi="Times New Roman" w:cs="Times New Roman"/>
          <w:color w:val="000000" w:themeColor="text1"/>
        </w:rPr>
        <w:fldChar w:fldCharType="separate"/>
      </w:r>
      <w:r w:rsidRPr="00A00331">
        <w:rPr>
          <w:rFonts w:ascii="Times New Roman" w:hAnsi="Times New Roman" w:cs="Times New Roman"/>
          <w:noProof/>
          <w:color w:val="000000" w:themeColor="text1"/>
          <w:vertAlign w:val="superscript"/>
        </w:rPr>
        <w:t>91,92</w:t>
      </w:r>
      <w:r w:rsidRPr="00A00331">
        <w:rPr>
          <w:rFonts w:ascii="Times New Roman" w:hAnsi="Times New Roman" w:cs="Times New Roman"/>
          <w:color w:val="000000" w:themeColor="text1"/>
        </w:rPr>
        <w:fldChar w:fldCharType="end"/>
      </w:r>
      <w:r w:rsidRPr="00A00331">
        <w:rPr>
          <w:rFonts w:ascii="Times New Roman" w:hAnsi="Times New Roman" w:cs="Times New Roman"/>
          <w:color w:val="000000" w:themeColor="text1"/>
        </w:rPr>
        <w:t xml:space="preserve"> (Figure 4-</w:t>
      </w:r>
      <w:r w:rsidR="00AE5E6C">
        <w:rPr>
          <w:rFonts w:ascii="Times New Roman" w:hAnsi="Times New Roman" w:cs="Times New Roman"/>
          <w:color w:val="000000" w:themeColor="text1"/>
        </w:rPr>
        <w:t>3b-c</w:t>
      </w:r>
      <w:r w:rsidRPr="00A00331">
        <w:rPr>
          <w:rFonts w:ascii="Times New Roman" w:hAnsi="Times New Roman" w:cs="Times New Roman"/>
          <w:color w:val="000000" w:themeColor="text1"/>
        </w:rPr>
        <w:t>).</w:t>
      </w:r>
      <w:bookmarkEnd w:id="115"/>
      <w:r w:rsidRPr="00A00331">
        <w:rPr>
          <w:rFonts w:ascii="Times New Roman" w:hAnsi="Times New Roman" w:cs="Times New Roman"/>
          <w:color w:val="000000" w:themeColor="text1"/>
        </w:rPr>
        <w:t xml:space="preserve"> </w:t>
      </w:r>
    </w:p>
    <w:p w14:paraId="2A0995F3" w14:textId="77777777" w:rsidR="00563369" w:rsidRDefault="00AE5E6C" w:rsidP="00563369">
      <w:pPr>
        <w:pStyle w:val="TAMainText"/>
        <w:keepNext/>
        <w:ind w:firstLine="0"/>
        <w:jc w:val="center"/>
      </w:pPr>
      <w:r>
        <w:rPr>
          <w:noProof/>
        </w:rPr>
        <w:drawing>
          <wp:inline distT="0" distB="0" distL="0" distR="0" wp14:anchorId="3A8D43D5" wp14:editId="674BA4A4">
            <wp:extent cx="5739319" cy="1765105"/>
            <wp:effectExtent l="0" t="0" r="0" b="6985"/>
            <wp:docPr id="1496619327" name="Picture 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19327" name="Picture 3" descr="A diagram of a graph&#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31" t="3424"/>
                    <a:stretch/>
                  </pic:blipFill>
                  <pic:spPr bwMode="auto">
                    <a:xfrm>
                      <a:off x="0" y="0"/>
                      <a:ext cx="5753564" cy="1769486"/>
                    </a:xfrm>
                    <a:prstGeom prst="rect">
                      <a:avLst/>
                    </a:prstGeom>
                    <a:noFill/>
                    <a:ln>
                      <a:noFill/>
                    </a:ln>
                    <a:extLst>
                      <a:ext uri="{53640926-AAD7-44D8-BBD7-CCE9431645EC}">
                        <a14:shadowObscured xmlns:a14="http://schemas.microsoft.com/office/drawing/2010/main"/>
                      </a:ext>
                    </a:extLst>
                  </pic:spPr>
                </pic:pic>
              </a:graphicData>
            </a:graphic>
          </wp:inline>
        </w:drawing>
      </w:r>
    </w:p>
    <w:p w14:paraId="75DA53C1" w14:textId="70732E32" w:rsidR="00AE5E6C" w:rsidRPr="00563369" w:rsidRDefault="00563369" w:rsidP="00FA001D">
      <w:pPr>
        <w:pStyle w:val="Caption"/>
      </w:pPr>
      <w:bookmarkStart w:id="116" w:name="_Toc163465971"/>
      <w:r>
        <w:t xml:space="preserve">Figure </w:t>
      </w:r>
      <w:r w:rsidR="00893A45">
        <w:fldChar w:fldCharType="begin"/>
      </w:r>
      <w:r w:rsidR="00893A45">
        <w:instrText xml:space="preserve"> STYLEREF 1 \s </w:instrText>
      </w:r>
      <w:r w:rsidR="00893A45">
        <w:fldChar w:fldCharType="separate"/>
      </w:r>
      <w:r w:rsidR="00893A45">
        <w:rPr>
          <w:noProof/>
        </w:rPr>
        <w:t>4</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3</w:t>
      </w:r>
      <w:r w:rsidR="00893A45">
        <w:fldChar w:fldCharType="end"/>
      </w:r>
      <w:r>
        <w:t xml:space="preserve">: </w:t>
      </w:r>
      <w:r w:rsidRPr="00E9286B">
        <w:t>(a) Measurement of the flexural strength</w:t>
      </w:r>
      <w:r>
        <w:t xml:space="preserve"> </w:t>
      </w:r>
      <w:r w:rsidR="00AE5E6C" w:rsidRPr="00DD573D">
        <w:t xml:space="preserve">and stiffness </w:t>
      </w:r>
      <w:r w:rsidR="00AE5E6C">
        <w:t>at</w:t>
      </w:r>
      <w:r w:rsidR="00AE5E6C" w:rsidRPr="00DD573D">
        <w:t xml:space="preserve"> different fiber fractions. Comparison of experimental measurements of (a) flexural strength and (b) stiffness with the theoretical bounds.</w:t>
      </w:r>
      <w:bookmarkEnd w:id="116"/>
    </w:p>
    <w:p w14:paraId="41C88800" w14:textId="77777777" w:rsidR="00391B95" w:rsidRPr="00AE5E6C" w:rsidRDefault="00391B95" w:rsidP="00A00331">
      <w:pPr>
        <w:rPr>
          <w:rFonts w:ascii="Times New Roman" w:eastAsia="Times New Roman" w:hAnsi="Times New Roman" w:cs="Times New Roman"/>
          <w:b/>
          <w:bCs/>
          <w:color w:val="000000" w:themeColor="text1"/>
          <w:sz w:val="24"/>
          <w:szCs w:val="24"/>
        </w:rPr>
      </w:pPr>
      <w:r w:rsidRPr="00AE5E6C">
        <w:rPr>
          <w:rFonts w:ascii="Times New Roman" w:eastAsia="Times New Roman" w:hAnsi="Times New Roman" w:cs="Times New Roman"/>
          <w:b/>
          <w:bCs/>
          <w:color w:val="000000" w:themeColor="text1"/>
          <w:sz w:val="24"/>
          <w:szCs w:val="24"/>
        </w:rPr>
        <w:t>Rule of mixture (ROM):</w:t>
      </w:r>
    </w:p>
    <w:p w14:paraId="4516462F" w14:textId="77777777" w:rsidR="00391B95" w:rsidRPr="00A00331" w:rsidRDefault="00391B95" w:rsidP="00A00331">
      <w:pPr>
        <w:jc w:val="right"/>
        <w:rPr>
          <w:rFonts w:ascii="Times New Roman" w:eastAsia="Times New Roman" w:hAnsi="Times New Roman" w:cs="Times New Roman"/>
          <w:color w:val="000000" w:themeColor="text1"/>
          <w:sz w:val="24"/>
          <w:szCs w:val="24"/>
          <w:vertAlign w:val="subscript"/>
        </w:rPr>
      </w:pPr>
      <m:oMath>
        <m:r>
          <w:rPr>
            <w:rFonts w:ascii="Cambria Math" w:eastAsia="Times New Roman" w:hAnsi="Cambria Math" w:cs="Times New Roman"/>
            <w:color w:val="000000" w:themeColor="text1"/>
            <w:sz w:val="24"/>
            <w:szCs w:val="24"/>
          </w:rPr>
          <m:t>E=</m:t>
        </m:r>
        <m:sSub>
          <m:sSubPr>
            <m:ctrlPr>
              <w:rPr>
                <w:rFonts w:ascii="Cambria Math" w:eastAsia="Times New Roman" w:hAnsi="Cambria Math" w:cs="Times New Roman"/>
                <w:i/>
                <w:color w:val="000000" w:themeColor="text1"/>
                <w:sz w:val="24"/>
                <w:szCs w:val="24"/>
                <w:vertAlign w:val="subscript"/>
              </w:rPr>
            </m:ctrlPr>
          </m:sSubPr>
          <m:e>
            <m:r>
              <w:rPr>
                <w:rFonts w:ascii="Cambria Math" w:eastAsia="Times New Roman" w:hAnsi="Cambria Math" w:cs="Times New Roman"/>
                <w:color w:val="000000" w:themeColor="text1"/>
                <w:sz w:val="24"/>
                <w:szCs w:val="24"/>
                <w:vertAlign w:val="subscript"/>
              </w:rPr>
              <m:t>E</m:t>
            </m:r>
          </m:e>
          <m:sub>
            <m:r>
              <w:rPr>
                <w:rFonts w:ascii="Cambria Math" w:eastAsia="Times New Roman" w:hAnsi="Cambria Math" w:cs="Times New Roman"/>
                <w:color w:val="000000" w:themeColor="text1"/>
                <w:sz w:val="24"/>
                <w:szCs w:val="24"/>
                <w:vertAlign w:val="subscript"/>
              </w:rPr>
              <m:t>f</m:t>
            </m:r>
          </m:sub>
        </m:sSub>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f</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m</m:t>
            </m:r>
          </m:sub>
        </m:sSub>
        <m:sSub>
          <m:sSubPr>
            <m:ctrlPr>
              <w:rPr>
                <w:rFonts w:ascii="Cambria Math" w:eastAsia="Times New Roman" w:hAnsi="Cambria Math" w:cs="Times New Roman"/>
                <w:i/>
                <w:color w:val="000000" w:themeColor="text1"/>
                <w:sz w:val="24"/>
                <w:szCs w:val="24"/>
                <w:vertAlign w:val="subscript"/>
              </w:rPr>
            </m:ctrlPr>
          </m:sSubPr>
          <m:e>
            <m:r>
              <w:rPr>
                <w:rFonts w:ascii="Cambria Math" w:eastAsia="Times New Roman" w:hAnsi="Cambria Math" w:cs="Times New Roman"/>
                <w:color w:val="000000" w:themeColor="text1"/>
                <w:sz w:val="24"/>
                <w:szCs w:val="24"/>
                <w:vertAlign w:val="subscript"/>
              </w:rPr>
              <m:t>V</m:t>
            </m:r>
          </m:e>
          <m:sub>
            <m:r>
              <w:rPr>
                <w:rFonts w:ascii="Cambria Math" w:eastAsia="Times New Roman" w:hAnsi="Cambria Math" w:cs="Times New Roman"/>
                <w:color w:val="000000" w:themeColor="text1"/>
                <w:sz w:val="24"/>
                <w:szCs w:val="24"/>
                <w:vertAlign w:val="subscript"/>
              </w:rPr>
              <m:t>m</m:t>
            </m:r>
          </m:sub>
        </m:sSub>
      </m:oMath>
      <w:r w:rsidRPr="00A00331">
        <w:rPr>
          <w:rFonts w:ascii="Times New Roman" w:eastAsia="Times New Roman" w:hAnsi="Times New Roman" w:cs="Times New Roman"/>
          <w:color w:val="000000" w:themeColor="text1"/>
          <w:sz w:val="24"/>
          <w:szCs w:val="24"/>
          <w:vertAlign w:val="subscript"/>
        </w:rPr>
        <w:t xml:space="preserve">                                                                                 </w:t>
      </w:r>
      <w:r w:rsidRPr="00A00331">
        <w:rPr>
          <w:rFonts w:ascii="Times New Roman" w:eastAsia="Times New Roman" w:hAnsi="Times New Roman" w:cs="Times New Roman"/>
          <w:color w:val="000000" w:themeColor="text1"/>
          <w:sz w:val="24"/>
          <w:szCs w:val="24"/>
        </w:rPr>
        <w:t>(</w:t>
      </w:r>
      <w:r w:rsidRPr="00A00331">
        <w:rPr>
          <w:rFonts w:ascii="Times New Roman" w:eastAsia="Calibri" w:hAnsi="Times New Roman" w:cs="Times New Roman"/>
          <w:color w:val="000000" w:themeColor="text1"/>
          <w:sz w:val="24"/>
          <w:szCs w:val="24"/>
        </w:rPr>
        <w:t xml:space="preserve">Eq. </w:t>
      </w:r>
      <w:r w:rsidRPr="00A00331">
        <w:rPr>
          <w:rFonts w:ascii="Times New Roman" w:eastAsia="Times New Roman" w:hAnsi="Times New Roman" w:cs="Times New Roman"/>
          <w:color w:val="000000" w:themeColor="text1"/>
          <w:sz w:val="24"/>
          <w:szCs w:val="24"/>
        </w:rPr>
        <w:t xml:space="preserve"> 1)</w:t>
      </w:r>
    </w:p>
    <w:p w14:paraId="028F5F48" w14:textId="77777777" w:rsidR="00391B95" w:rsidRPr="00A00331" w:rsidRDefault="00391B95" w:rsidP="00A00331">
      <w:pPr>
        <w:jc w:val="right"/>
        <w:rPr>
          <w:rFonts w:ascii="Times New Roman" w:eastAsia="Times New Roman" w:hAnsi="Times New Roman" w:cs="Times New Roman"/>
          <w:color w:val="000000" w:themeColor="text1"/>
          <w:sz w:val="24"/>
          <w:szCs w:val="24"/>
        </w:rPr>
      </w:pPr>
      <m:oMath>
        <m:r>
          <m:rPr>
            <m:sty m:val="p"/>
          </m:rPr>
          <w:rPr>
            <w:rFonts w:ascii="Cambria Math" w:eastAsia="Times New Roman" w:hAnsi="Cambria Math" w:cs="Times New Roman"/>
            <w:color w:val="000000" w:themeColor="text1"/>
            <w:sz w:val="24"/>
            <w:szCs w:val="24"/>
          </w:rPr>
          <m:t>σ</m:t>
        </m:r>
        <m:sSub>
          <m:sSubPr>
            <m:ctrlPr>
              <w:rPr>
                <w:rFonts w:ascii="Cambria Math" w:eastAsia="Times New Roman" w:hAnsi="Cambria Math" w:cs="Times New Roman"/>
                <w:i/>
                <w:color w:val="000000" w:themeColor="text1"/>
                <w:sz w:val="24"/>
                <w:szCs w:val="24"/>
              </w:rPr>
            </m:ctrlPr>
          </m:sSubPr>
          <m:e>
            <m:r>
              <m:rPr>
                <m:sty m:val="p"/>
              </m:rPr>
              <w:rPr>
                <w:rFonts w:ascii="Cambria Math" w:eastAsia="Times New Roman" w:hAnsi="Cambria Math" w:cs="Times New Roman"/>
                <w:color w:val="000000" w:themeColor="text1"/>
                <w:sz w:val="24"/>
                <w:szCs w:val="24"/>
              </w:rPr>
              <m:t>=σ</m:t>
            </m:r>
          </m:e>
          <m:sub>
            <m:r>
              <w:rPr>
                <w:rFonts w:ascii="Cambria Math" w:eastAsia="Times New Roman" w:hAnsi="Cambria Math" w:cs="Times New Roman"/>
                <w:color w:val="000000" w:themeColor="text1"/>
                <w:sz w:val="24"/>
                <w:szCs w:val="24"/>
              </w:rPr>
              <m:t>f</m:t>
            </m:r>
          </m:sub>
        </m:sSub>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f</m:t>
            </m:r>
          </m:sub>
        </m:sSub>
        <m:r>
          <w:rPr>
            <w:rFonts w:ascii="Cambria Math" w:eastAsia="Times New Roman" w:hAnsi="Cambria Math" w:cs="Times New Roman"/>
            <w:color w:val="000000" w:themeColor="text1"/>
            <w:sz w:val="24"/>
            <w:szCs w:val="24"/>
          </w:rPr>
          <m:t>+</m:t>
        </m:r>
        <m:sSub>
          <m:sSubPr>
            <m:ctrlPr>
              <w:rPr>
                <w:rFonts w:ascii="Cambria Math" w:eastAsia="Times New Roman" w:hAnsi="Cambria Math" w:cs="Times New Roman"/>
                <w:i/>
                <w:color w:val="000000" w:themeColor="text1"/>
                <w:sz w:val="24"/>
                <w:szCs w:val="24"/>
              </w:rPr>
            </m:ctrlPr>
          </m:sSubPr>
          <m:e>
            <m:r>
              <m:rPr>
                <m:sty m:val="p"/>
              </m:rPr>
              <w:rPr>
                <w:rFonts w:ascii="Cambria Math" w:eastAsia="Times New Roman" w:hAnsi="Cambria Math" w:cs="Times New Roman"/>
                <w:color w:val="000000" w:themeColor="text1"/>
                <w:sz w:val="24"/>
                <w:szCs w:val="24"/>
              </w:rPr>
              <m:t>σ</m:t>
            </m:r>
          </m:e>
          <m:sub>
            <m:r>
              <w:rPr>
                <w:rFonts w:ascii="Cambria Math" w:eastAsia="Times New Roman" w:hAnsi="Cambria Math" w:cs="Times New Roman"/>
                <w:color w:val="000000" w:themeColor="text1"/>
                <w:sz w:val="24"/>
                <w:szCs w:val="24"/>
              </w:rPr>
              <m:t>m</m:t>
            </m:r>
          </m:sub>
        </m:sSub>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1-</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f</m:t>
                </m:r>
              </m:sub>
            </m:sSub>
          </m:e>
        </m:d>
      </m:oMath>
      <w:r w:rsidRPr="00A00331">
        <w:rPr>
          <w:rFonts w:ascii="Times New Roman" w:eastAsia="Times New Roman" w:hAnsi="Times New Roman" w:cs="Times New Roman"/>
          <w:color w:val="000000" w:themeColor="text1"/>
          <w:sz w:val="24"/>
          <w:szCs w:val="24"/>
        </w:rPr>
        <w:t xml:space="preserve">                                              (</w:t>
      </w:r>
      <w:r w:rsidRPr="00A00331">
        <w:rPr>
          <w:rFonts w:ascii="Times New Roman" w:eastAsia="Calibri" w:hAnsi="Times New Roman" w:cs="Times New Roman"/>
          <w:color w:val="000000" w:themeColor="text1"/>
          <w:sz w:val="24"/>
          <w:szCs w:val="24"/>
        </w:rPr>
        <w:t xml:space="preserve">Eq. </w:t>
      </w:r>
      <w:r w:rsidRPr="00A00331">
        <w:rPr>
          <w:rFonts w:ascii="Times New Roman" w:eastAsia="Times New Roman" w:hAnsi="Times New Roman" w:cs="Times New Roman"/>
          <w:color w:val="000000" w:themeColor="text1"/>
          <w:sz w:val="24"/>
          <w:szCs w:val="24"/>
        </w:rPr>
        <w:t xml:space="preserve"> 2)</w:t>
      </w:r>
    </w:p>
    <w:p w14:paraId="5146F757" w14:textId="77777777" w:rsidR="00391B95" w:rsidRPr="00AE5E6C" w:rsidRDefault="00391B95" w:rsidP="00A00331">
      <w:pPr>
        <w:rPr>
          <w:rFonts w:ascii="Times New Roman" w:eastAsia="Times New Roman" w:hAnsi="Times New Roman" w:cs="Times New Roman"/>
          <w:b/>
          <w:bCs/>
          <w:color w:val="000000" w:themeColor="text1"/>
          <w:sz w:val="24"/>
          <w:szCs w:val="24"/>
        </w:rPr>
      </w:pPr>
      <w:r w:rsidRPr="00AE5E6C">
        <w:rPr>
          <w:rFonts w:ascii="Times New Roman" w:eastAsia="Times New Roman" w:hAnsi="Times New Roman" w:cs="Times New Roman"/>
          <w:b/>
          <w:bCs/>
          <w:color w:val="000000" w:themeColor="text1"/>
          <w:sz w:val="24"/>
          <w:szCs w:val="24"/>
        </w:rPr>
        <w:t>Halpin-Tsai’s model:</w:t>
      </w:r>
    </w:p>
    <w:p w14:paraId="2A8BA890" w14:textId="77777777" w:rsidR="00391B95" w:rsidRPr="00A00331" w:rsidRDefault="00000000" w:rsidP="00A00331">
      <w:pPr>
        <w:tabs>
          <w:tab w:val="right" w:pos="9360"/>
        </w:tabs>
        <w:jc w:val="right"/>
        <w:rPr>
          <w:rFonts w:ascii="Times New Roman" w:eastAsia="Times New Roman" w:hAnsi="Times New Roman" w:cs="Times New Roman"/>
          <w:color w:val="000000" w:themeColor="text1"/>
          <w:sz w:val="24"/>
          <w:szCs w:val="24"/>
        </w:rPr>
      </w:pPr>
      <m:oMath>
        <m:f>
          <m:fPr>
            <m:ctrlPr>
              <w:rPr>
                <w:rFonts w:ascii="Cambria Math" w:eastAsia="Times New Roman" w:hAnsi="Cambria Math" w:cs="Times New Roman"/>
                <w:i/>
                <w:color w:val="000000" w:themeColor="text1"/>
                <w:sz w:val="24"/>
                <w:szCs w:val="24"/>
              </w:rPr>
            </m:ctrlPr>
          </m:fPr>
          <m:num>
            <m:r>
              <w:rPr>
                <w:rFonts w:ascii="Cambria Math" w:eastAsia="Times New Roman" w:hAnsi="Cambria Math" w:cs="Times New Roman"/>
                <w:color w:val="000000" w:themeColor="text1"/>
                <w:sz w:val="24"/>
                <w:szCs w:val="24"/>
              </w:rPr>
              <m:t>E</m:t>
            </m:r>
          </m:num>
          <m:den>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m</m:t>
                </m:r>
              </m:sub>
            </m:sSub>
          </m:den>
        </m:f>
        <m:r>
          <w:rPr>
            <w:rFonts w:ascii="Cambria Math" w:eastAsia="Times New Roman" w:hAnsi="Cambria Math" w:cs="Times New Roman"/>
            <w:color w:val="000000" w:themeColor="text1"/>
            <w:sz w:val="24"/>
            <w:szCs w:val="24"/>
          </w:rPr>
          <m:t>=</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1+</m:t>
            </m:r>
            <m:r>
              <m:rPr>
                <m:sty m:val="p"/>
              </m:rPr>
              <w:rPr>
                <w:rFonts w:ascii="Cambria Math" w:eastAsia="Times New Roman" w:hAnsi="Cambria Math" w:cs="Times New Roman"/>
                <w:color w:val="000000" w:themeColor="text1"/>
                <w:sz w:val="24"/>
                <w:szCs w:val="24"/>
              </w:rPr>
              <m:t>ηζ</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f</m:t>
                </m:r>
              </m:sub>
            </m:sSub>
          </m:e>
        </m:d>
        <m:r>
          <w:rPr>
            <w:rFonts w:ascii="Cambria Math" w:eastAsia="Times New Roman" w:hAnsi="Cambria Math" w:cs="Times New Roman"/>
            <w:color w:val="000000" w:themeColor="text1"/>
            <w:sz w:val="24"/>
            <w:szCs w:val="24"/>
          </w:rPr>
          <m:t>+</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1-</m:t>
            </m:r>
            <m:r>
              <m:rPr>
                <m:sty m:val="p"/>
              </m:rPr>
              <w:rPr>
                <w:rFonts w:ascii="Cambria Math" w:eastAsia="Times New Roman" w:hAnsi="Cambria Math" w:cs="Times New Roman"/>
                <w:color w:val="000000" w:themeColor="text1"/>
                <w:sz w:val="24"/>
                <w:szCs w:val="24"/>
              </w:rPr>
              <m:t>η</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f</m:t>
                </m:r>
              </m:sub>
            </m:sSub>
          </m:e>
        </m:d>
      </m:oMath>
      <w:r w:rsidR="00391B95" w:rsidRPr="00A00331">
        <w:rPr>
          <w:rFonts w:ascii="Times New Roman" w:eastAsia="Times New Roman" w:hAnsi="Times New Roman" w:cs="Times New Roman"/>
          <w:color w:val="000000" w:themeColor="text1"/>
          <w:sz w:val="24"/>
          <w:szCs w:val="24"/>
        </w:rPr>
        <w:t xml:space="preserve">                                           (</w:t>
      </w:r>
      <w:r w:rsidR="00391B95" w:rsidRPr="00A00331">
        <w:rPr>
          <w:rFonts w:ascii="Times New Roman" w:eastAsia="Calibri" w:hAnsi="Times New Roman" w:cs="Times New Roman"/>
          <w:color w:val="000000" w:themeColor="text1"/>
          <w:sz w:val="24"/>
          <w:szCs w:val="24"/>
        </w:rPr>
        <w:t xml:space="preserve">Eq. </w:t>
      </w:r>
      <w:r w:rsidR="00391B95" w:rsidRPr="00A00331">
        <w:rPr>
          <w:rFonts w:ascii="Times New Roman" w:eastAsia="Times New Roman" w:hAnsi="Times New Roman" w:cs="Times New Roman"/>
          <w:color w:val="000000" w:themeColor="text1"/>
          <w:sz w:val="24"/>
          <w:szCs w:val="24"/>
        </w:rPr>
        <w:t>3)</w:t>
      </w:r>
    </w:p>
    <w:p w14:paraId="4ACE72A1" w14:textId="77777777" w:rsidR="00391B95" w:rsidRPr="00A00331" w:rsidRDefault="00000000" w:rsidP="00A00331">
      <w:pPr>
        <w:tabs>
          <w:tab w:val="right" w:pos="9360"/>
        </w:tabs>
        <w:jc w:val="right"/>
        <w:rPr>
          <w:rFonts w:ascii="Times New Roman" w:eastAsia="Times New Roman" w:hAnsi="Times New Roman" w:cs="Times New Roman"/>
          <w:color w:val="000000" w:themeColor="text1"/>
          <w:sz w:val="24"/>
          <w:szCs w:val="24"/>
        </w:rPr>
      </w:pPr>
      <m:oMath>
        <m:f>
          <m:fPr>
            <m:ctrlPr>
              <w:rPr>
                <w:rFonts w:ascii="Cambria Math" w:eastAsia="Times New Roman" w:hAnsi="Cambria Math" w:cs="Times New Roman"/>
                <w:i/>
                <w:color w:val="000000" w:themeColor="text1"/>
                <w:sz w:val="24"/>
                <w:szCs w:val="24"/>
              </w:rPr>
            </m:ctrlPr>
          </m:fPr>
          <m:num>
            <m:r>
              <m:rPr>
                <m:sty m:val="p"/>
              </m:rPr>
              <w:rPr>
                <w:rFonts w:ascii="Cambria Math" w:eastAsia="Times New Roman" w:hAnsi="Cambria Math" w:cs="Times New Roman"/>
                <w:color w:val="000000" w:themeColor="text1"/>
                <w:sz w:val="24"/>
                <w:szCs w:val="24"/>
              </w:rPr>
              <m:t>σ</m:t>
            </m:r>
          </m:num>
          <m:den>
            <m:sSub>
              <m:sSubPr>
                <m:ctrlPr>
                  <w:rPr>
                    <w:rFonts w:ascii="Cambria Math" w:eastAsia="Times New Roman" w:hAnsi="Cambria Math" w:cs="Times New Roman"/>
                    <w:i/>
                    <w:color w:val="000000" w:themeColor="text1"/>
                    <w:sz w:val="24"/>
                    <w:szCs w:val="24"/>
                  </w:rPr>
                </m:ctrlPr>
              </m:sSubPr>
              <m:e>
                <m:r>
                  <m:rPr>
                    <m:sty m:val="p"/>
                  </m:rPr>
                  <w:rPr>
                    <w:rFonts w:ascii="Cambria Math" w:eastAsia="Times New Roman" w:hAnsi="Cambria Math" w:cs="Times New Roman"/>
                    <w:color w:val="000000" w:themeColor="text1"/>
                    <w:sz w:val="24"/>
                    <w:szCs w:val="24"/>
                  </w:rPr>
                  <m:t>σ</m:t>
                </m:r>
              </m:e>
              <m:sub>
                <m:r>
                  <w:rPr>
                    <w:rFonts w:ascii="Cambria Math" w:eastAsia="Times New Roman" w:hAnsi="Cambria Math" w:cs="Times New Roman"/>
                    <w:color w:val="000000" w:themeColor="text1"/>
                    <w:sz w:val="24"/>
                    <w:szCs w:val="24"/>
                  </w:rPr>
                  <m:t>m</m:t>
                </m:r>
              </m:sub>
            </m:sSub>
          </m:den>
        </m:f>
        <m:r>
          <w:rPr>
            <w:rFonts w:ascii="Cambria Math" w:eastAsia="Times New Roman" w:hAnsi="Cambria Math" w:cs="Times New Roman"/>
            <w:color w:val="000000" w:themeColor="text1"/>
            <w:sz w:val="24"/>
            <w:szCs w:val="24"/>
          </w:rPr>
          <m:t>=</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1+</m:t>
            </m:r>
            <m:r>
              <m:rPr>
                <m:sty m:val="p"/>
              </m:rPr>
              <w:rPr>
                <w:rFonts w:ascii="Cambria Math" w:eastAsia="Times New Roman" w:hAnsi="Cambria Math" w:cs="Times New Roman"/>
                <w:color w:val="000000" w:themeColor="text1"/>
                <w:sz w:val="24"/>
                <w:szCs w:val="24"/>
              </w:rPr>
              <m:t>ηζ</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f</m:t>
                </m:r>
              </m:sub>
            </m:sSub>
          </m:e>
        </m:d>
        <m:r>
          <w:rPr>
            <w:rFonts w:ascii="Cambria Math" w:eastAsia="Times New Roman" w:hAnsi="Cambria Math" w:cs="Times New Roman"/>
            <w:color w:val="000000" w:themeColor="text1"/>
            <w:sz w:val="24"/>
            <w:szCs w:val="24"/>
          </w:rPr>
          <m:t>+</m:t>
        </m:r>
        <m:d>
          <m:dPr>
            <m:ctrlPr>
              <w:rPr>
                <w:rFonts w:ascii="Cambria Math" w:eastAsia="Times New Roman" w:hAnsi="Cambria Math" w:cs="Times New Roman"/>
                <w:i/>
                <w:color w:val="000000" w:themeColor="text1"/>
                <w:sz w:val="24"/>
                <w:szCs w:val="24"/>
              </w:rPr>
            </m:ctrlPr>
          </m:dPr>
          <m:e>
            <m:r>
              <w:rPr>
                <w:rFonts w:ascii="Cambria Math" w:eastAsia="Times New Roman" w:hAnsi="Cambria Math" w:cs="Times New Roman"/>
                <w:color w:val="000000" w:themeColor="text1"/>
                <w:sz w:val="24"/>
                <w:szCs w:val="24"/>
              </w:rPr>
              <m:t>1-</m:t>
            </m:r>
            <m:r>
              <m:rPr>
                <m:sty m:val="p"/>
              </m:rPr>
              <w:rPr>
                <w:rFonts w:ascii="Cambria Math" w:eastAsia="Times New Roman" w:hAnsi="Cambria Math" w:cs="Times New Roman"/>
                <w:color w:val="000000" w:themeColor="text1"/>
                <w:sz w:val="24"/>
                <w:szCs w:val="24"/>
              </w:rPr>
              <m:t>η</m:t>
            </m:r>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Cambria Math" w:cs="Times New Roman"/>
                    <w:color w:val="000000" w:themeColor="text1"/>
                    <w:sz w:val="24"/>
                    <w:szCs w:val="24"/>
                  </w:rPr>
                  <m:t>f</m:t>
                </m:r>
              </m:sub>
            </m:sSub>
          </m:e>
        </m:d>
      </m:oMath>
      <w:r w:rsidR="00391B95" w:rsidRPr="00A00331">
        <w:rPr>
          <w:rFonts w:ascii="Times New Roman" w:eastAsia="Times New Roman" w:hAnsi="Times New Roman" w:cs="Times New Roman"/>
          <w:color w:val="000000" w:themeColor="text1"/>
          <w:sz w:val="24"/>
          <w:szCs w:val="24"/>
        </w:rPr>
        <w:t xml:space="preserve">                                           (</w:t>
      </w:r>
      <w:r w:rsidR="00391B95" w:rsidRPr="00A00331">
        <w:rPr>
          <w:rFonts w:ascii="Times New Roman" w:eastAsia="Calibri" w:hAnsi="Times New Roman" w:cs="Times New Roman"/>
          <w:color w:val="000000" w:themeColor="text1"/>
          <w:sz w:val="24"/>
          <w:szCs w:val="24"/>
        </w:rPr>
        <w:t xml:space="preserve">Eq. </w:t>
      </w:r>
      <w:r w:rsidR="00391B95" w:rsidRPr="00A00331">
        <w:rPr>
          <w:rFonts w:ascii="Times New Roman" w:eastAsia="Times New Roman" w:hAnsi="Times New Roman" w:cs="Times New Roman"/>
          <w:color w:val="000000" w:themeColor="text1"/>
          <w:sz w:val="24"/>
          <w:szCs w:val="24"/>
        </w:rPr>
        <w:t xml:space="preserve"> 4)</w:t>
      </w:r>
    </w:p>
    <w:p w14:paraId="6D106DEA" w14:textId="21865685" w:rsidR="00391B95" w:rsidRPr="00A00331" w:rsidRDefault="009337FB" w:rsidP="00A00331">
      <w:pPr>
        <w:rPr>
          <w:rFonts w:ascii="Times New Roman" w:eastAsia="Times New Roman" w:hAnsi="Times New Roman" w:cs="Times New Roman"/>
          <w:color w:val="000000" w:themeColor="text1"/>
          <w:sz w:val="24"/>
          <w:szCs w:val="24"/>
        </w:rPr>
      </w:pPr>
      <w:proofErr w:type="gramStart"/>
      <w:r>
        <w:rPr>
          <w:rFonts w:ascii="Times New Roman" w:eastAsiaTheme="minorEastAsia" w:hAnsi="Times New Roman" w:cs="Times New Roman" w:hint="eastAsia"/>
          <w:color w:val="000000" w:themeColor="text1"/>
          <w:sz w:val="24"/>
          <w:szCs w:val="24"/>
          <w:lang w:eastAsia="zh-CN"/>
        </w:rPr>
        <w:lastRenderedPageBreak/>
        <w:t>w</w:t>
      </w:r>
      <w:r w:rsidRPr="00A00331">
        <w:rPr>
          <w:rFonts w:ascii="Times New Roman" w:eastAsia="Times New Roman" w:hAnsi="Times New Roman" w:cs="Times New Roman"/>
          <w:color w:val="000000" w:themeColor="text1"/>
          <w:sz w:val="24"/>
          <w:szCs w:val="24"/>
        </w:rPr>
        <w:t>here</w:t>
      </w:r>
      <w:proofErr w:type="gramEnd"/>
      <w:r w:rsidR="00391B95" w:rsidRPr="00A00331">
        <w:rPr>
          <w:rFonts w:ascii="Times New Roman" w:eastAsia="Times New Roman" w:hAnsi="Times New Roman" w:cs="Times New Roman"/>
          <w:color w:val="000000" w:themeColor="text1"/>
          <w:sz w:val="24"/>
          <w:szCs w:val="24"/>
        </w:rPr>
        <w:t>,</w:t>
      </w:r>
    </w:p>
    <w:p w14:paraId="2A55ABA3" w14:textId="77777777" w:rsidR="00391B95" w:rsidRPr="00A00331" w:rsidRDefault="00391B95" w:rsidP="00A00331">
      <w:pPr>
        <w:jc w:val="right"/>
        <w:rPr>
          <w:rFonts w:ascii="Times New Roman" w:eastAsia="Times New Roman" w:hAnsi="Times New Roman" w:cs="Times New Roman"/>
          <w:color w:val="000000" w:themeColor="text1"/>
          <w:sz w:val="24"/>
          <w:szCs w:val="24"/>
        </w:rPr>
      </w:pPr>
      <m:oMath>
        <m:r>
          <m:rPr>
            <m:sty m:val="p"/>
          </m:rPr>
          <w:rPr>
            <w:rFonts w:ascii="Cambria Math" w:eastAsia="Times New Roman" w:hAnsi="Cambria Math" w:cs="Times New Roman"/>
            <w:color w:val="000000" w:themeColor="text1"/>
            <w:sz w:val="24"/>
            <w:szCs w:val="24"/>
          </w:rPr>
          <m:t>ζ=2</m:t>
        </m:r>
        <m:d>
          <m:dPr>
            <m:ctrlPr>
              <w:rPr>
                <w:rFonts w:ascii="Cambria Math" w:eastAsia="Times New Roman" w:hAnsi="Cambria Math" w:cs="Times New Roman"/>
                <w:color w:val="000000" w:themeColor="text1"/>
                <w:sz w:val="24"/>
                <w:szCs w:val="24"/>
              </w:rPr>
            </m:ctrlPr>
          </m:dPr>
          <m:e>
            <m:f>
              <m:fPr>
                <m:ctrlPr>
                  <w:rPr>
                    <w:rFonts w:ascii="Cambria Math" w:eastAsia="Times New Roman" w:hAnsi="Cambria Math" w:cs="Times New Roman"/>
                    <w:color w:val="000000" w:themeColor="text1"/>
                    <w:sz w:val="24"/>
                    <w:szCs w:val="24"/>
                  </w:rPr>
                </m:ctrlPr>
              </m:fPr>
              <m:num>
                <m:r>
                  <w:rPr>
                    <w:rFonts w:ascii="Cambria Math" w:eastAsia="Times New Roman" w:hAnsi="Cambria Math" w:cs="Times New Roman"/>
                    <w:color w:val="000000" w:themeColor="text1"/>
                    <w:sz w:val="24"/>
                    <w:szCs w:val="24"/>
                  </w:rPr>
                  <m:t>l</m:t>
                </m:r>
              </m:num>
              <m:den>
                <m:r>
                  <w:rPr>
                    <w:rFonts w:ascii="Cambria Math" w:eastAsia="Times New Roman" w:hAnsi="Cambria Math" w:cs="Times New Roman"/>
                    <w:color w:val="000000" w:themeColor="text1"/>
                    <w:sz w:val="24"/>
                    <w:szCs w:val="24"/>
                  </w:rPr>
                  <m:t>d</m:t>
                </m:r>
              </m:den>
            </m:f>
          </m:e>
        </m:d>
      </m:oMath>
      <w:r w:rsidRPr="00A00331">
        <w:rPr>
          <w:rFonts w:ascii="Times New Roman" w:eastAsia="Times New Roman" w:hAnsi="Times New Roman" w:cs="Times New Roman"/>
          <w:color w:val="000000" w:themeColor="text1"/>
          <w:sz w:val="24"/>
          <w:szCs w:val="24"/>
        </w:rPr>
        <w:t xml:space="preserve">                                                             (</w:t>
      </w:r>
      <w:r w:rsidRPr="00A00331">
        <w:rPr>
          <w:rFonts w:ascii="Times New Roman" w:eastAsia="Calibri" w:hAnsi="Times New Roman" w:cs="Times New Roman"/>
          <w:color w:val="000000" w:themeColor="text1"/>
          <w:sz w:val="24"/>
          <w:szCs w:val="24"/>
        </w:rPr>
        <w:t xml:space="preserve">Eq. </w:t>
      </w:r>
      <w:r w:rsidRPr="00A00331">
        <w:rPr>
          <w:rFonts w:ascii="Times New Roman" w:eastAsia="Times New Roman" w:hAnsi="Times New Roman" w:cs="Times New Roman"/>
          <w:color w:val="000000" w:themeColor="text1"/>
          <w:sz w:val="24"/>
          <w:szCs w:val="24"/>
        </w:rPr>
        <w:t>5)</w:t>
      </w:r>
    </w:p>
    <w:p w14:paraId="33A648FC" w14:textId="77777777" w:rsidR="00391B95" w:rsidRPr="00A00331" w:rsidRDefault="00391B95" w:rsidP="00A00331">
      <w:pPr>
        <w:tabs>
          <w:tab w:val="right" w:pos="9360"/>
        </w:tabs>
        <w:jc w:val="right"/>
        <w:rPr>
          <w:rFonts w:ascii="Times New Roman" w:eastAsia="Times New Roman" w:hAnsi="Times New Roman" w:cs="Times New Roman"/>
          <w:color w:val="000000" w:themeColor="text1"/>
          <w:sz w:val="24"/>
          <w:szCs w:val="24"/>
          <w:vertAlign w:val="subscript"/>
        </w:rPr>
      </w:pPr>
      <m:oMath>
        <m:r>
          <m:rPr>
            <m:sty m:val="p"/>
          </m:rPr>
          <w:rPr>
            <w:rFonts w:ascii="Cambria Math" w:eastAsia="Times New Roman" w:hAnsi="Cambria Math" w:cs="Times New Roman"/>
            <w:color w:val="000000" w:themeColor="text1"/>
            <w:sz w:val="24"/>
            <w:szCs w:val="24"/>
          </w:rPr>
          <m:t>η=</m:t>
        </m:r>
        <m:d>
          <m:dPr>
            <m:ctrlPr>
              <w:rPr>
                <w:rFonts w:ascii="Cambria Math" w:eastAsia="Times New Roman" w:hAnsi="Cambria Math" w:cs="Times New Roman"/>
                <w:color w:val="000000" w:themeColor="text1"/>
                <w:sz w:val="24"/>
                <w:szCs w:val="24"/>
              </w:rPr>
            </m:ctrlPr>
          </m:dPr>
          <m:e>
            <m:f>
              <m:fPr>
                <m:ctrlPr>
                  <w:rPr>
                    <w:rFonts w:ascii="Cambria Math" w:eastAsia="Times New Roman" w:hAnsi="Cambria Math" w:cs="Times New Roman"/>
                    <w:i/>
                    <w:color w:val="000000" w:themeColor="text1"/>
                    <w:sz w:val="24"/>
                    <w:szCs w:val="24"/>
                  </w:rPr>
                </m:ctrlPr>
              </m:fPr>
              <m:num>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f</m:t>
                    </m:r>
                  </m:sub>
                </m:sSub>
              </m:num>
              <m:den>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m</m:t>
                    </m:r>
                  </m:sub>
                </m:sSub>
              </m:den>
            </m:f>
            <m:r>
              <w:rPr>
                <w:rFonts w:ascii="Cambria Math" w:eastAsia="Times New Roman" w:hAnsi="Cambria Math" w:cs="Times New Roman"/>
                <w:color w:val="000000" w:themeColor="text1"/>
                <w:sz w:val="24"/>
                <w:szCs w:val="24"/>
              </w:rPr>
              <m:t>-1</m:t>
            </m:r>
            <m:ctrlPr>
              <w:rPr>
                <w:rFonts w:ascii="Cambria Math" w:eastAsia="Times New Roman" w:hAnsi="Cambria Math" w:cs="Times New Roman"/>
                <w:i/>
                <w:color w:val="000000" w:themeColor="text1"/>
                <w:sz w:val="24"/>
                <w:szCs w:val="24"/>
              </w:rPr>
            </m:ctrlPr>
          </m:e>
        </m:d>
        <m:r>
          <w:rPr>
            <w:rFonts w:ascii="Cambria Math" w:eastAsia="Times New Roman" w:hAnsi="Cambria Math" w:cs="Times New Roman"/>
            <w:color w:val="000000" w:themeColor="text1"/>
            <w:sz w:val="24"/>
            <w:szCs w:val="24"/>
          </w:rPr>
          <m:t>/</m:t>
        </m:r>
        <m:d>
          <m:dPr>
            <m:ctrlPr>
              <w:rPr>
                <w:rFonts w:ascii="Cambria Math" w:eastAsia="Times New Roman" w:hAnsi="Cambria Math" w:cs="Times New Roman"/>
                <w:i/>
                <w:color w:val="000000" w:themeColor="text1"/>
                <w:sz w:val="24"/>
                <w:szCs w:val="24"/>
              </w:rPr>
            </m:ctrlPr>
          </m:dPr>
          <m:e>
            <m:f>
              <m:fPr>
                <m:ctrlPr>
                  <w:rPr>
                    <w:rFonts w:ascii="Cambria Math" w:eastAsia="Times New Roman" w:hAnsi="Cambria Math" w:cs="Times New Roman"/>
                    <w:i/>
                    <w:color w:val="000000" w:themeColor="text1"/>
                    <w:sz w:val="24"/>
                    <w:szCs w:val="24"/>
                  </w:rPr>
                </m:ctrlPr>
              </m:fPr>
              <m:num>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f</m:t>
                    </m:r>
                  </m:sub>
                </m:sSub>
              </m:num>
              <m:den>
                <m:sSub>
                  <m:sSubPr>
                    <m:ctrlPr>
                      <w:rPr>
                        <w:rFonts w:ascii="Cambria Math" w:eastAsia="Times New Roman" w:hAnsi="Cambria Math" w:cs="Times New Roman"/>
                        <w:i/>
                        <w:color w:val="000000" w:themeColor="text1"/>
                        <w:sz w:val="24"/>
                        <w:szCs w:val="24"/>
                      </w:rPr>
                    </m:ctrlPr>
                  </m:sSubPr>
                  <m:e>
                    <m:r>
                      <w:rPr>
                        <w:rFonts w:ascii="Cambria Math" w:eastAsia="Times New Roman" w:hAnsi="Cambria Math" w:cs="Times New Roman"/>
                        <w:color w:val="000000" w:themeColor="text1"/>
                        <w:sz w:val="24"/>
                        <w:szCs w:val="24"/>
                      </w:rPr>
                      <m:t>E</m:t>
                    </m:r>
                  </m:e>
                  <m:sub>
                    <m:r>
                      <w:rPr>
                        <w:rFonts w:ascii="Cambria Math" w:eastAsia="Times New Roman" w:hAnsi="Cambria Math" w:cs="Times New Roman"/>
                        <w:color w:val="000000" w:themeColor="text1"/>
                        <w:sz w:val="24"/>
                        <w:szCs w:val="24"/>
                      </w:rPr>
                      <m:t>m</m:t>
                    </m:r>
                  </m:sub>
                </m:sSub>
              </m:den>
            </m:f>
            <m:r>
              <w:rPr>
                <w:rFonts w:ascii="Cambria Math" w:eastAsia="Times New Roman" w:hAnsi="Cambria Math" w:cs="Times New Roman"/>
                <w:color w:val="000000" w:themeColor="text1"/>
                <w:sz w:val="24"/>
                <w:szCs w:val="24"/>
              </w:rPr>
              <m:t>+</m:t>
            </m:r>
            <m:r>
              <m:rPr>
                <m:sty m:val="p"/>
              </m:rPr>
              <w:rPr>
                <w:rFonts w:ascii="Cambria Math" w:eastAsia="Times New Roman" w:hAnsi="Cambria Math" w:cs="Times New Roman"/>
                <w:color w:val="000000" w:themeColor="text1"/>
                <w:sz w:val="24"/>
                <w:szCs w:val="24"/>
              </w:rPr>
              <m:t>ζ</m:t>
            </m:r>
            <m:ctrlPr>
              <w:rPr>
                <w:rFonts w:ascii="Cambria Math" w:eastAsia="Times New Roman" w:hAnsi="Cambria Math" w:cs="Times New Roman"/>
                <w:color w:val="000000" w:themeColor="text1"/>
                <w:sz w:val="24"/>
                <w:szCs w:val="24"/>
              </w:rPr>
            </m:ctrlPr>
          </m:e>
        </m:d>
      </m:oMath>
      <w:r w:rsidRPr="00A00331">
        <w:rPr>
          <w:rFonts w:ascii="Times New Roman" w:eastAsia="Times New Roman" w:hAnsi="Times New Roman" w:cs="Times New Roman"/>
          <w:color w:val="000000" w:themeColor="text1"/>
          <w:sz w:val="24"/>
          <w:szCs w:val="24"/>
        </w:rPr>
        <w:t xml:space="preserve">                                                  (</w:t>
      </w:r>
      <w:r w:rsidRPr="00A00331">
        <w:rPr>
          <w:rFonts w:ascii="Times New Roman" w:eastAsia="Calibri" w:hAnsi="Times New Roman" w:cs="Times New Roman"/>
          <w:color w:val="000000" w:themeColor="text1"/>
          <w:sz w:val="24"/>
          <w:szCs w:val="24"/>
        </w:rPr>
        <w:t xml:space="preserve">Eq. </w:t>
      </w:r>
      <w:r w:rsidRPr="00A00331">
        <w:rPr>
          <w:rFonts w:ascii="Times New Roman" w:eastAsia="Times New Roman" w:hAnsi="Times New Roman" w:cs="Times New Roman"/>
          <w:color w:val="000000" w:themeColor="text1"/>
          <w:sz w:val="24"/>
          <w:szCs w:val="24"/>
        </w:rPr>
        <w:t>6)</w:t>
      </w:r>
    </w:p>
    <w:p w14:paraId="0D4AAAF1" w14:textId="77777777" w:rsidR="00391B95" w:rsidRDefault="00391B95" w:rsidP="00A00331">
      <w:pPr>
        <w:pStyle w:val="TAMainText"/>
        <w:ind w:firstLine="0"/>
        <w:rPr>
          <w:rFonts w:ascii="Times New Roman" w:eastAsia="Times New Roman" w:hAnsi="Times New Roman"/>
          <w:color w:val="000000" w:themeColor="text1"/>
          <w:szCs w:val="24"/>
        </w:rPr>
      </w:pPr>
      <w:r w:rsidRPr="00A00331">
        <w:rPr>
          <w:rFonts w:ascii="Times New Roman" w:eastAsia="Times New Roman" w:hAnsi="Times New Roman"/>
          <w:color w:val="000000" w:themeColor="text1"/>
          <w:szCs w:val="24"/>
        </w:rPr>
        <w:t xml:space="preserve">and </w:t>
      </w:r>
      <m:oMath>
        <m:r>
          <w:rPr>
            <w:rFonts w:ascii="Cambria Math" w:eastAsia="Times New Roman" w:hAnsi="Cambria Math"/>
            <w:color w:val="000000" w:themeColor="text1"/>
            <w:szCs w:val="24"/>
          </w:rPr>
          <m:t>E</m:t>
        </m:r>
      </m:oMath>
      <w:r w:rsidRPr="00A00331">
        <w:rPr>
          <w:rFonts w:ascii="Times New Roman" w:eastAsia="Times New Roman" w:hAnsi="Times New Roman"/>
          <w:color w:val="000000" w:themeColor="text1"/>
          <w:szCs w:val="24"/>
        </w:rPr>
        <w:t xml:space="preserve">, </w:t>
      </w:r>
      <m:oMath>
        <m:sSub>
          <m:sSubPr>
            <m:ctrlPr>
              <w:rPr>
                <w:rFonts w:ascii="Cambria Math" w:eastAsia="Times New Roman" w:hAnsi="Cambria Math"/>
                <w:i/>
                <w:color w:val="000000" w:themeColor="text1"/>
                <w:szCs w:val="24"/>
              </w:rPr>
            </m:ctrlPr>
          </m:sSubPr>
          <m:e>
            <m:r>
              <w:rPr>
                <w:rFonts w:ascii="Cambria Math" w:eastAsia="Times New Roman" w:hAnsi="Cambria Math"/>
                <w:color w:val="000000" w:themeColor="text1"/>
                <w:szCs w:val="24"/>
              </w:rPr>
              <m:t>E</m:t>
            </m:r>
          </m:e>
          <m:sub>
            <m:r>
              <w:rPr>
                <w:rFonts w:ascii="Cambria Math" w:eastAsia="Times New Roman" w:hAnsi="Cambria Math"/>
                <w:color w:val="000000" w:themeColor="text1"/>
                <w:szCs w:val="24"/>
              </w:rPr>
              <m:t>f</m:t>
            </m:r>
          </m:sub>
        </m:sSub>
      </m:oMath>
      <w:r w:rsidRPr="00A00331">
        <w:rPr>
          <w:rFonts w:ascii="Times New Roman" w:eastAsia="Times New Roman" w:hAnsi="Times New Roman"/>
          <w:color w:val="000000" w:themeColor="text1"/>
          <w:szCs w:val="24"/>
        </w:rPr>
        <w:t xml:space="preserve">, </w:t>
      </w:r>
      <m:oMath>
        <m:sSub>
          <m:sSubPr>
            <m:ctrlPr>
              <w:rPr>
                <w:rFonts w:ascii="Cambria Math" w:eastAsia="Times New Roman" w:hAnsi="Cambria Math"/>
                <w:i/>
                <w:color w:val="000000" w:themeColor="text1"/>
                <w:szCs w:val="24"/>
              </w:rPr>
            </m:ctrlPr>
          </m:sSubPr>
          <m:e>
            <m:r>
              <w:rPr>
                <w:rFonts w:ascii="Cambria Math" w:eastAsia="Times New Roman" w:hAnsi="Cambria Math"/>
                <w:color w:val="000000" w:themeColor="text1"/>
                <w:szCs w:val="24"/>
              </w:rPr>
              <m:t>E</m:t>
            </m:r>
          </m:e>
          <m:sub>
            <m:r>
              <w:rPr>
                <w:rFonts w:ascii="Cambria Math" w:eastAsia="Times New Roman" w:hAnsi="Cambria Math"/>
                <w:color w:val="000000" w:themeColor="text1"/>
                <w:szCs w:val="24"/>
              </w:rPr>
              <m:t>m</m:t>
            </m:r>
          </m:sub>
        </m:sSub>
      </m:oMath>
      <w:r w:rsidRPr="00A00331">
        <w:rPr>
          <w:rFonts w:ascii="Times New Roman" w:eastAsia="Times New Roman" w:hAnsi="Times New Roman"/>
          <w:color w:val="000000" w:themeColor="text1"/>
          <w:szCs w:val="24"/>
          <w:vertAlign w:val="subscript"/>
        </w:rPr>
        <w:t xml:space="preserve">, </w:t>
      </w:r>
      <m:oMath>
        <m:r>
          <m:rPr>
            <m:sty m:val="p"/>
          </m:rPr>
          <w:rPr>
            <w:rFonts w:ascii="Cambria Math" w:eastAsia="Times New Roman" w:hAnsi="Cambria Math"/>
            <w:color w:val="000000" w:themeColor="text1"/>
            <w:szCs w:val="24"/>
          </w:rPr>
          <m:t>σ</m:t>
        </m:r>
      </m:oMath>
      <w:r w:rsidRPr="00A00331">
        <w:rPr>
          <w:rFonts w:ascii="Times New Roman" w:eastAsia="Times New Roman" w:hAnsi="Times New Roman"/>
          <w:color w:val="000000" w:themeColor="text1"/>
          <w:szCs w:val="24"/>
        </w:rPr>
        <w:t xml:space="preserve">, </w:t>
      </w:r>
      <m:oMath>
        <m:sSub>
          <m:sSubPr>
            <m:ctrlPr>
              <w:rPr>
                <w:rFonts w:ascii="Cambria Math" w:eastAsia="Times New Roman" w:hAnsi="Cambria Math"/>
                <w:i/>
                <w:color w:val="000000" w:themeColor="text1"/>
                <w:szCs w:val="24"/>
              </w:rPr>
            </m:ctrlPr>
          </m:sSubPr>
          <m:e>
            <m:r>
              <m:rPr>
                <m:sty m:val="p"/>
              </m:rPr>
              <w:rPr>
                <w:rFonts w:ascii="Cambria Math" w:eastAsia="Times New Roman" w:hAnsi="Cambria Math"/>
                <w:color w:val="000000" w:themeColor="text1"/>
                <w:szCs w:val="24"/>
              </w:rPr>
              <m:t>σ</m:t>
            </m:r>
          </m:e>
          <m:sub>
            <m:r>
              <w:rPr>
                <w:rFonts w:ascii="Cambria Math" w:eastAsia="Times New Roman" w:hAnsi="Cambria Math"/>
                <w:color w:val="000000" w:themeColor="text1"/>
                <w:szCs w:val="24"/>
              </w:rPr>
              <m:t>f</m:t>
            </m:r>
          </m:sub>
        </m:sSub>
      </m:oMath>
      <w:r w:rsidRPr="00A00331">
        <w:rPr>
          <w:rFonts w:ascii="Times New Roman" w:eastAsia="Times New Roman" w:hAnsi="Times New Roman"/>
          <w:color w:val="000000" w:themeColor="text1"/>
          <w:szCs w:val="24"/>
        </w:rPr>
        <w:t>,</w:t>
      </w:r>
      <w:r w:rsidRPr="00A00331">
        <w:rPr>
          <w:rFonts w:ascii="Times New Roman" w:eastAsia="Times New Roman" w:hAnsi="Times New Roman"/>
          <w:color w:val="000000" w:themeColor="text1"/>
          <w:szCs w:val="24"/>
          <w:vertAlign w:val="subscript"/>
        </w:rPr>
        <w:t xml:space="preserve"> </w:t>
      </w:r>
      <w:r w:rsidRPr="00A00331">
        <w:rPr>
          <w:rFonts w:ascii="Times New Roman" w:eastAsia="Times New Roman" w:hAnsi="Times New Roman"/>
          <w:color w:val="000000" w:themeColor="text1"/>
          <w:szCs w:val="24"/>
        </w:rPr>
        <w:t>and</w:t>
      </w:r>
      <w:r w:rsidRPr="00A00331">
        <w:rPr>
          <w:rFonts w:ascii="Times New Roman" w:eastAsia="Times New Roman" w:hAnsi="Times New Roman"/>
          <w:color w:val="000000" w:themeColor="text1"/>
          <w:szCs w:val="24"/>
          <w:vertAlign w:val="subscript"/>
        </w:rPr>
        <w:t xml:space="preserve"> </w:t>
      </w:r>
      <m:oMath>
        <m:sSub>
          <m:sSubPr>
            <m:ctrlPr>
              <w:rPr>
                <w:rFonts w:ascii="Cambria Math" w:eastAsia="Times New Roman" w:hAnsi="Cambria Math"/>
                <w:i/>
                <w:color w:val="000000" w:themeColor="text1"/>
                <w:szCs w:val="24"/>
              </w:rPr>
            </m:ctrlPr>
          </m:sSubPr>
          <m:e>
            <m:r>
              <m:rPr>
                <m:sty m:val="p"/>
              </m:rPr>
              <w:rPr>
                <w:rFonts w:ascii="Cambria Math" w:eastAsia="Times New Roman" w:hAnsi="Cambria Math"/>
                <w:color w:val="000000" w:themeColor="text1"/>
                <w:szCs w:val="24"/>
              </w:rPr>
              <m:t>σ</m:t>
            </m:r>
          </m:e>
          <m:sub>
            <m:r>
              <w:rPr>
                <w:rFonts w:ascii="Cambria Math" w:eastAsia="Times New Roman" w:hAnsi="Cambria Math"/>
                <w:color w:val="000000" w:themeColor="text1"/>
                <w:szCs w:val="24"/>
              </w:rPr>
              <m:t>m</m:t>
            </m:r>
          </m:sub>
        </m:sSub>
      </m:oMath>
      <w:r w:rsidRPr="00A00331">
        <w:rPr>
          <w:rFonts w:ascii="Times New Roman" w:eastAsia="Times New Roman" w:hAnsi="Times New Roman"/>
          <w:color w:val="000000" w:themeColor="text1"/>
          <w:szCs w:val="24"/>
        </w:rPr>
        <w:t xml:space="preserve"> are stiffness and strength of composite, fibers, and matrix, respectively. The parameters </w:t>
      </w:r>
      <m:oMath>
        <m:r>
          <w:rPr>
            <w:rFonts w:ascii="Cambria Math" w:eastAsia="Times New Roman" w:hAnsi="Cambria Math"/>
            <w:color w:val="000000" w:themeColor="text1"/>
            <w:szCs w:val="24"/>
          </w:rPr>
          <m:t>l</m:t>
        </m:r>
      </m:oMath>
      <w:r w:rsidRPr="00A00331">
        <w:rPr>
          <w:rFonts w:ascii="Times New Roman" w:eastAsia="Times New Roman" w:hAnsi="Times New Roman"/>
          <w:color w:val="000000" w:themeColor="text1"/>
          <w:szCs w:val="24"/>
        </w:rPr>
        <w:t xml:space="preserve"> and </w:t>
      </w:r>
      <m:oMath>
        <m:r>
          <w:rPr>
            <w:rFonts w:ascii="Cambria Math" w:eastAsia="Times New Roman" w:hAnsi="Cambria Math"/>
            <w:color w:val="000000" w:themeColor="text1"/>
            <w:szCs w:val="24"/>
          </w:rPr>
          <m:t>d</m:t>
        </m:r>
      </m:oMath>
      <w:r w:rsidRPr="00A00331">
        <w:rPr>
          <w:rFonts w:ascii="Times New Roman" w:eastAsia="Times New Roman" w:hAnsi="Times New Roman"/>
          <w:color w:val="000000" w:themeColor="text1"/>
          <w:szCs w:val="24"/>
          <w:vertAlign w:val="subscript"/>
        </w:rPr>
        <w:t xml:space="preserve"> </w:t>
      </w:r>
      <w:r w:rsidRPr="00A00331">
        <w:rPr>
          <w:rFonts w:ascii="Times New Roman" w:eastAsia="Times New Roman" w:hAnsi="Times New Roman"/>
          <w:color w:val="000000" w:themeColor="text1"/>
          <w:szCs w:val="24"/>
        </w:rPr>
        <w:t xml:space="preserve">represent the fiber length and diameter, and </w:t>
      </w:r>
      <m:oMath>
        <m:sSub>
          <m:sSubPr>
            <m:ctrlPr>
              <w:rPr>
                <w:rFonts w:ascii="Cambria Math" w:eastAsia="Times New Roman" w:hAnsi="Cambria Math"/>
                <w:i/>
                <w:color w:val="000000" w:themeColor="text1"/>
                <w:szCs w:val="24"/>
              </w:rPr>
            </m:ctrlPr>
          </m:sSubPr>
          <m:e>
            <m:r>
              <w:rPr>
                <w:rFonts w:ascii="Cambria Math" w:eastAsia="Times New Roman" w:hAnsi="Cambria Math"/>
                <w:color w:val="000000" w:themeColor="text1"/>
                <w:szCs w:val="24"/>
              </w:rPr>
              <m:t>V</m:t>
            </m:r>
          </m:e>
          <m:sub>
            <m:r>
              <w:rPr>
                <w:rFonts w:ascii="Cambria Math" w:eastAsia="Times New Roman" w:hAnsi="Cambria Math"/>
                <w:color w:val="000000" w:themeColor="text1"/>
                <w:szCs w:val="24"/>
              </w:rPr>
              <m:t>f</m:t>
            </m:r>
          </m:sub>
        </m:sSub>
      </m:oMath>
      <w:r w:rsidRPr="00A00331">
        <w:rPr>
          <w:rFonts w:ascii="Times New Roman" w:eastAsia="Times New Roman" w:hAnsi="Times New Roman"/>
          <w:color w:val="000000" w:themeColor="text1"/>
          <w:szCs w:val="24"/>
          <w:vertAlign w:val="subscript"/>
        </w:rPr>
        <w:t xml:space="preserve"> </w:t>
      </w:r>
      <w:r w:rsidRPr="00A00331">
        <w:rPr>
          <w:rFonts w:ascii="Times New Roman" w:eastAsia="Times New Roman" w:hAnsi="Times New Roman"/>
          <w:color w:val="000000" w:themeColor="text1"/>
          <w:szCs w:val="24"/>
        </w:rPr>
        <w:t xml:space="preserve">and </w:t>
      </w:r>
      <m:oMath>
        <m:sSub>
          <m:sSubPr>
            <m:ctrlPr>
              <w:rPr>
                <w:rFonts w:ascii="Cambria Math" w:eastAsia="Times New Roman" w:hAnsi="Cambria Math"/>
                <w:i/>
                <w:color w:val="000000" w:themeColor="text1"/>
                <w:szCs w:val="24"/>
              </w:rPr>
            </m:ctrlPr>
          </m:sSubPr>
          <m:e>
            <m:r>
              <w:rPr>
                <w:rFonts w:ascii="Cambria Math" w:eastAsia="Times New Roman" w:hAnsi="Cambria Math"/>
                <w:color w:val="000000" w:themeColor="text1"/>
                <w:szCs w:val="24"/>
              </w:rPr>
              <m:t>V</m:t>
            </m:r>
          </m:e>
          <m:sub>
            <m:r>
              <w:rPr>
                <w:rFonts w:ascii="Cambria Math" w:eastAsia="Times New Roman" w:hAnsi="Cambria Math"/>
                <w:color w:val="000000" w:themeColor="text1"/>
                <w:szCs w:val="24"/>
              </w:rPr>
              <m:t>m</m:t>
            </m:r>
          </m:sub>
        </m:sSub>
      </m:oMath>
      <w:r w:rsidRPr="00A00331">
        <w:rPr>
          <w:rFonts w:ascii="Times New Roman" w:eastAsia="Times New Roman" w:hAnsi="Times New Roman"/>
          <w:color w:val="000000" w:themeColor="text1"/>
          <w:szCs w:val="24"/>
        </w:rPr>
        <w:t xml:space="preserve"> are volume fractions of fibers and matrix in the composite. For cellulose fibers, 9.2 GPa and 237.4 MPa were used as the stiffness and strength</w:t>
      </w:r>
      <w:r w:rsidRPr="00A00331">
        <w:rPr>
          <w:rFonts w:ascii="Times New Roman" w:eastAsia="Times New Roman" w:hAnsi="Times New Roman"/>
          <w:color w:val="000000" w:themeColor="text1"/>
          <w:szCs w:val="24"/>
        </w:rPr>
        <w:fldChar w:fldCharType="begin" w:fldLock="1"/>
      </w:r>
      <w:r w:rsidRPr="00A00331">
        <w:rPr>
          <w:rFonts w:ascii="Times New Roman" w:eastAsia="Times New Roman" w:hAnsi="Times New Roman"/>
          <w:color w:val="000000" w:themeColor="text1"/>
          <w:szCs w:val="24"/>
        </w:rPr>
        <w:instrText>ADDIN CSL_CITATION {"citationItems":[{"id":"ITEM-1","itemData":{"DOI":"10.1155/2016/5971814","ISSN":"1687627X","abstract":"This research focuses on the development of a sustainable acoustic material comprising natural fibers of corn husk that were alkali modified by 1%, 2%, 5%, and 8% NaOH. The morphology and the acoustical, physical, and mechanical properties of the resulting fibers were experimentally investigated. Five different types of sample were produced in panel form, the acoustical properties of which were studied using a two-microphone impedance tube test. The porosity, tortuosity, and airflow resistivity of each panel were investigated, tensile tests were conducted, and the morphological aspects were evaluated via scanning electron microscopy. The sound absorption and tensile properties of the treated panels were better than those of raw fiber panels; the treated panels were of high airflow resistivity and had low porosity. Scanning electron micrographs of the surfaces of the corn husk fibers revealed that the different sound absorption properties of these panels were due to roughness and the lumen structures.","author":[{"dropping-particle":"","family":"Sari","given":"Nasmi Herlina","non-dropping-particle":"","parse-names":false,"suffix":""},{"dropping-particle":"","family":"Wardana","given":"I. N.G.","non-dropping-particle":"","parse-names":false,"suffix":""},{"dropping-particle":"","family":"Irawan","given":"Yudy Surya","non-dropping-particle":"","parse-names":false,"suffix":""},{"dropping-particle":"","family":"Siswanto","given":"Eko","non-dropping-particle":"","parse-names":false,"suffix":""}],"container-title":"Advances in Acoustics and Vibration","id":"ITEM-1","issue":"5971814","issued":{"date-parts":[["2016"]]},"page":"8","title":"Physical and Acoustical Properties of Corn Husk Fiber Panels","type":"article-journal","volume":"2016"},"uris":["http://www.mendeley.com/documents/?uuid=a063ab07-255b-4979-80e7-2b576e126960"]}],"mendeley":{"formattedCitation":"&lt;sup&gt;93&lt;/sup&gt;","plainTextFormattedCitation":"93","previouslyFormattedCitation":"&lt;sup&gt;93&lt;/sup&gt;"},"properties":{"noteIndex":0},"schema":"https://github.com/citation-style-language/schema/raw/master/csl-citation.json"}</w:instrText>
      </w:r>
      <w:r w:rsidRPr="00A00331">
        <w:rPr>
          <w:rFonts w:ascii="Times New Roman" w:eastAsia="Times New Roman" w:hAnsi="Times New Roman"/>
          <w:color w:val="000000" w:themeColor="text1"/>
          <w:szCs w:val="24"/>
        </w:rPr>
        <w:fldChar w:fldCharType="separate"/>
      </w:r>
      <w:r w:rsidRPr="00A00331">
        <w:rPr>
          <w:rFonts w:ascii="Times New Roman" w:eastAsia="Times New Roman" w:hAnsi="Times New Roman"/>
          <w:noProof/>
          <w:color w:val="000000" w:themeColor="text1"/>
          <w:szCs w:val="24"/>
          <w:vertAlign w:val="superscript"/>
        </w:rPr>
        <w:t>93</w:t>
      </w:r>
      <w:r w:rsidRPr="00A00331">
        <w:rPr>
          <w:rFonts w:ascii="Times New Roman" w:eastAsia="Times New Roman" w:hAnsi="Times New Roman"/>
          <w:color w:val="000000" w:themeColor="text1"/>
          <w:szCs w:val="24"/>
        </w:rPr>
        <w:fldChar w:fldCharType="end"/>
      </w:r>
      <w:r w:rsidRPr="00A00331">
        <w:rPr>
          <w:rFonts w:ascii="Times New Roman" w:eastAsia="Times New Roman" w:hAnsi="Times New Roman"/>
          <w:color w:val="000000" w:themeColor="text1"/>
          <w:szCs w:val="24"/>
        </w:rPr>
        <w:t>. We experimentally measured strength and stiffness for amylopectin and cellulose fibers dimensions in the Halpin-Tsai’s model.</w:t>
      </w:r>
    </w:p>
    <w:p w14:paraId="1FFEF7F9" w14:textId="77777777" w:rsidR="00563369" w:rsidRDefault="00391B95" w:rsidP="00563369">
      <w:pPr>
        <w:pStyle w:val="TAMainText"/>
        <w:keepNext/>
        <w:ind w:firstLine="0"/>
        <w:jc w:val="center"/>
      </w:pPr>
      <w:r w:rsidRPr="00A00331">
        <w:rPr>
          <w:rFonts w:ascii="Times New Roman" w:hAnsi="Times New Roman"/>
          <w:noProof/>
          <w:color w:val="000000" w:themeColor="text1"/>
          <w:szCs w:val="24"/>
        </w:rPr>
        <w:drawing>
          <wp:inline distT="0" distB="0" distL="0" distR="0" wp14:anchorId="2C0AE493" wp14:editId="33309046">
            <wp:extent cx="4502426" cy="4363006"/>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013" t="2682"/>
                    <a:stretch/>
                  </pic:blipFill>
                  <pic:spPr bwMode="auto">
                    <a:xfrm>
                      <a:off x="0" y="0"/>
                      <a:ext cx="4579159" cy="4437362"/>
                    </a:xfrm>
                    <a:prstGeom prst="rect">
                      <a:avLst/>
                    </a:prstGeom>
                    <a:noFill/>
                    <a:ln>
                      <a:noFill/>
                    </a:ln>
                    <a:extLst>
                      <a:ext uri="{53640926-AAD7-44D8-BBD7-CCE9431645EC}">
                        <a14:shadowObscured xmlns:a14="http://schemas.microsoft.com/office/drawing/2010/main"/>
                      </a:ext>
                    </a:extLst>
                  </pic:spPr>
                </pic:pic>
              </a:graphicData>
            </a:graphic>
          </wp:inline>
        </w:drawing>
      </w:r>
    </w:p>
    <w:p w14:paraId="11E15045" w14:textId="724BE869" w:rsidR="00391B95" w:rsidRPr="00563369" w:rsidRDefault="00563369" w:rsidP="00FA001D">
      <w:pPr>
        <w:pStyle w:val="Caption"/>
        <w:rPr>
          <w:szCs w:val="24"/>
        </w:rPr>
      </w:pPr>
      <w:bookmarkStart w:id="117" w:name="_Toc163465972"/>
      <w:r>
        <w:t xml:space="preserve">Figure </w:t>
      </w:r>
      <w:r w:rsidR="00893A45">
        <w:fldChar w:fldCharType="begin"/>
      </w:r>
      <w:r w:rsidR="00893A45">
        <w:instrText xml:space="preserve"> STYLEREF 1 \s </w:instrText>
      </w:r>
      <w:r w:rsidR="00893A45">
        <w:fldChar w:fldCharType="separate"/>
      </w:r>
      <w:r w:rsidR="00893A45">
        <w:rPr>
          <w:noProof/>
        </w:rPr>
        <w:t>4</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4</w:t>
      </w:r>
      <w:r w:rsidR="00893A45">
        <w:fldChar w:fldCharType="end"/>
      </w:r>
      <w:r>
        <w:t xml:space="preserve">: </w:t>
      </w:r>
      <w:r w:rsidRPr="008133F1">
        <w:t>(a) Stress strain curves for CS-CF10 composites</w:t>
      </w:r>
      <w:bookmarkStart w:id="118" w:name="_Toc162135624"/>
      <w:bookmarkStart w:id="119" w:name="_Toc162878492"/>
      <w:bookmarkStart w:id="120" w:name="_Toc162913226"/>
      <w:r>
        <w:rPr>
          <w:szCs w:val="24"/>
        </w:rPr>
        <w:t xml:space="preserve"> </w:t>
      </w:r>
      <w:r w:rsidR="00391B95" w:rsidRPr="00A00331">
        <w:t xml:space="preserve">formulated at different preheating conditions and the measurements of (b) specific strength, (c) specific stiffness, and (d) specific </w:t>
      </w:r>
      <w:r w:rsidR="00391B95" w:rsidRPr="00A00331">
        <w:lastRenderedPageBreak/>
        <w:t>toughness. The results show a wide range of mechanical tunability via a thermal process during ink preparation.</w:t>
      </w:r>
      <w:bookmarkEnd w:id="117"/>
      <w:bookmarkEnd w:id="118"/>
      <w:bookmarkEnd w:id="119"/>
      <w:bookmarkEnd w:id="120"/>
      <w:r w:rsidR="00391B95" w:rsidRPr="00A00331">
        <w:t xml:space="preserve"> </w:t>
      </w:r>
    </w:p>
    <w:p w14:paraId="0BD123B0" w14:textId="4C9B57FC" w:rsidR="00391B95" w:rsidRPr="0038044D" w:rsidRDefault="00AE5E6C" w:rsidP="0038044D">
      <w:pPr>
        <w:pStyle w:val="Heading3"/>
        <w:keepNext w:val="0"/>
        <w:keepLines w:val="0"/>
        <w:widowControl w:val="0"/>
        <w:ind w:left="0" w:firstLine="0"/>
        <w:rPr>
          <w:rFonts w:ascii="Times New Roman" w:hAnsi="Times New Roman" w:cs="Times New Roman"/>
          <w:color w:val="000000" w:themeColor="text1"/>
        </w:rPr>
      </w:pPr>
      <w:bookmarkStart w:id="121" w:name="_Toc163919253"/>
      <w:r w:rsidRPr="0038044D">
        <w:rPr>
          <w:rFonts w:ascii="Times New Roman" w:hAnsi="Times New Roman" w:cs="Times New Roman"/>
          <w:i/>
          <w:iCs/>
          <w:color w:val="000000" w:themeColor="text1"/>
        </w:rPr>
        <w:t>Thermal tuning composite properties:</w:t>
      </w:r>
      <w:r w:rsidRPr="0038044D">
        <w:rPr>
          <w:rFonts w:ascii="Times New Roman" w:hAnsi="Times New Roman" w:cs="Times New Roman"/>
          <w:color w:val="000000" w:themeColor="text1"/>
        </w:rPr>
        <w:t xml:space="preserve"> We investigated the thermal treatment effect on tuning mechanical properties. Representative stress-strain curves of CS-CF10 samples with preheating time 6-14 min are shown in Figure 4-</w:t>
      </w:r>
      <w:r w:rsidR="00563369">
        <w:rPr>
          <w:rFonts w:ascii="Times New Roman" w:hAnsi="Times New Roman" w:cs="Times New Roman"/>
          <w:color w:val="000000" w:themeColor="text1"/>
        </w:rPr>
        <w:t>4</w:t>
      </w:r>
      <w:r w:rsidRPr="0038044D">
        <w:rPr>
          <w:rFonts w:ascii="Times New Roman" w:hAnsi="Times New Roman" w:cs="Times New Roman"/>
          <w:color w:val="000000" w:themeColor="text1"/>
        </w:rPr>
        <w:t xml:space="preserve">a.  </w:t>
      </w:r>
      <w:r w:rsidR="00391B95" w:rsidRPr="0038044D">
        <w:rPr>
          <w:rFonts w:ascii="Times New Roman" w:hAnsi="Times New Roman" w:cs="Times New Roman"/>
          <w:color w:val="000000" w:themeColor="text1"/>
        </w:rPr>
        <w:t>Despite their identical compositions, a longer preheating treatment leads to a more pronounced progressive failure pattern and substantial increases in the mechanical properties. The specific strength, stiffness, and toughness increase linearly as the preheating time (Figure 4-</w:t>
      </w:r>
      <w:r w:rsidR="00563369">
        <w:rPr>
          <w:rFonts w:ascii="Times New Roman" w:hAnsi="Times New Roman" w:cs="Times New Roman"/>
          <w:color w:val="000000" w:themeColor="text1"/>
        </w:rPr>
        <w:t>4</w:t>
      </w:r>
      <w:r w:rsidR="00391B95" w:rsidRPr="0038044D">
        <w:rPr>
          <w:rFonts w:ascii="Times New Roman" w:hAnsi="Times New Roman" w:cs="Times New Roman"/>
          <w:color w:val="000000" w:themeColor="text1"/>
        </w:rPr>
        <w:t xml:space="preserve">b-d). Such simple but effective thermal treatment resulted in tunable ranges of 2.5, 3.3 and 3.3-fold in specific strength, stiffness, and toughness, respectively. We attribute this tunability to the porous microstructures and hydrogen bonds formed at the amylopectin molecule-molecule and cellulose-amylopectin interfaces </w:t>
      </w:r>
      <w:proofErr w:type="gramStart"/>
      <w:r w:rsidR="00391B95" w:rsidRPr="0038044D">
        <w:rPr>
          <w:rFonts w:ascii="Times New Roman" w:hAnsi="Times New Roman" w:cs="Times New Roman"/>
          <w:color w:val="000000" w:themeColor="text1"/>
        </w:rPr>
        <w:t>as a result of</w:t>
      </w:r>
      <w:proofErr w:type="gramEnd"/>
      <w:r w:rsidR="00391B95" w:rsidRPr="0038044D">
        <w:rPr>
          <w:rFonts w:ascii="Times New Roman" w:hAnsi="Times New Roman" w:cs="Times New Roman"/>
          <w:color w:val="000000" w:themeColor="text1"/>
        </w:rPr>
        <w:t xml:space="preserve"> the thermal treatment (Figure 4-</w:t>
      </w:r>
      <w:r w:rsidR="00563369">
        <w:rPr>
          <w:rFonts w:ascii="Times New Roman" w:hAnsi="Times New Roman" w:cs="Times New Roman"/>
          <w:color w:val="000000" w:themeColor="text1"/>
        </w:rPr>
        <w:t>5</w:t>
      </w:r>
      <w:r w:rsidR="00391B95" w:rsidRPr="0038044D">
        <w:rPr>
          <w:rFonts w:ascii="Times New Roman" w:hAnsi="Times New Roman" w:cs="Times New Roman"/>
          <w:color w:val="000000" w:themeColor="text1"/>
        </w:rPr>
        <w:t>).</w:t>
      </w:r>
      <w:bookmarkStart w:id="122" w:name="_Hlk110344127"/>
      <w:r w:rsidRPr="0038044D">
        <w:rPr>
          <w:rFonts w:ascii="Times New Roman" w:hAnsi="Times New Roman" w:cs="Times New Roman"/>
          <w:color w:val="000000" w:themeColor="text1"/>
        </w:rPr>
        <w:t xml:space="preserve"> The micropores of the samples are shown in the SEM images in Figure 4-</w:t>
      </w:r>
      <w:r w:rsidR="00563369">
        <w:rPr>
          <w:rFonts w:ascii="Times New Roman" w:hAnsi="Times New Roman" w:cs="Times New Roman"/>
          <w:color w:val="000000" w:themeColor="text1"/>
        </w:rPr>
        <w:t>5</w:t>
      </w:r>
      <w:r w:rsidRPr="0038044D">
        <w:rPr>
          <w:rFonts w:ascii="Times New Roman" w:hAnsi="Times New Roman" w:cs="Times New Roman"/>
          <w:color w:val="000000" w:themeColor="text1"/>
        </w:rPr>
        <w:t>a-</w:t>
      </w:r>
      <w:r w:rsidR="0038044D">
        <w:rPr>
          <w:rFonts w:ascii="Times New Roman" w:hAnsi="Times New Roman" w:cs="Times New Roman"/>
          <w:color w:val="000000" w:themeColor="text1"/>
        </w:rPr>
        <w:t>c</w:t>
      </w:r>
      <w:r w:rsidRPr="0038044D">
        <w:rPr>
          <w:rFonts w:ascii="Times New Roman" w:hAnsi="Times New Roman" w:cs="Times New Roman"/>
          <w:color w:val="000000" w:themeColor="text1"/>
        </w:rPr>
        <w:t>. Our results showed that as preheating time increases, pore numbers and averaged pore sizes decreased, while composite density increased (Figure 4-</w:t>
      </w:r>
      <w:r w:rsidR="00563369">
        <w:rPr>
          <w:rFonts w:ascii="Times New Roman" w:hAnsi="Times New Roman" w:cs="Times New Roman"/>
          <w:color w:val="000000" w:themeColor="text1"/>
        </w:rPr>
        <w:t>5</w:t>
      </w:r>
      <w:r w:rsidR="0038044D">
        <w:rPr>
          <w:rFonts w:ascii="Times New Roman" w:hAnsi="Times New Roman" w:cs="Times New Roman"/>
          <w:color w:val="000000" w:themeColor="text1"/>
        </w:rPr>
        <w:t>d</w:t>
      </w:r>
      <w:r w:rsidRPr="0038044D">
        <w:rPr>
          <w:rFonts w:ascii="Times New Roman" w:hAnsi="Times New Roman" w:cs="Times New Roman"/>
          <w:color w:val="000000" w:themeColor="text1"/>
        </w:rPr>
        <w:t xml:space="preserve">). Via the simple preheating treatment during ink preparation, we achieved significant microstructure and density tunability ranges up to 2 folds in the printed specimens. </w:t>
      </w:r>
      <w:r w:rsidRPr="0038044D">
        <w:rPr>
          <w:rFonts w:ascii="Times New Roman" w:hAnsi="Times New Roman" w:cs="Times New Roman"/>
          <w:color w:val="000000" w:themeColor="text1"/>
          <w:shd w:val="clear" w:color="auto" w:fill="FFFFFF"/>
        </w:rPr>
        <w:t>In addition to microstructure and density tunability, preheating treatment greatly affects the fraction of hydrogen bonds formation at the fiber-matrix interface</w:t>
      </w:r>
      <w:r w:rsidRPr="0038044D">
        <w:rPr>
          <w:rFonts w:ascii="Times New Roman" w:hAnsi="Times New Roman" w:cs="Times New Roman"/>
          <w:color w:val="000000" w:themeColor="text1"/>
        </w:rPr>
        <w:t>. The hydrogen bonds are responsible for strengthening the intra-matrix (i.e. between amylopectin molecules) and fiber-matrix interfaces</w:t>
      </w:r>
      <w:r w:rsidRPr="0038044D">
        <w:rPr>
          <w:rFonts w:ascii="Times New Roman" w:hAnsi="Times New Roman" w:cs="Times New Roman"/>
          <w:color w:val="000000" w:themeColor="text1"/>
        </w:rPr>
        <w:fldChar w:fldCharType="begin" w:fldLock="1"/>
      </w:r>
      <w:r w:rsidRPr="0038044D">
        <w:rPr>
          <w:rFonts w:ascii="Times New Roman" w:hAnsi="Times New Roman" w:cs="Times New Roman"/>
          <w:color w:val="000000" w:themeColor="text1"/>
        </w:rPr>
        <w:instrText>ADDIN CSL_CITATION {"citationItems":[{"id":"ITEM-1","itemData":{"DOI":"10.1016/j.compositesb.2016.06.055","ISSN":"13598368","abstract":"The development of plant fibre composite is on the rise for a wide range of applications. Probably a single most important aspect with respect to the formulation of plant fibre composites with superior mechanical performance is the optimization of the interfacial bonding between the reinforcing plant fibre and polymer matrix. While the interface plays a pivotal role in determining the mechanical properties, e.g. transferring the stress and distributing the bond, it is among the least understood components of the composite. This paper presents an overview of the compatibility between the heterogeneous constituents of plant fibre composite, various modification approaches aiming at overcoming the incompatibility and refining the interfacial adhesion of the composite, interfacial bonding mechanisms, and the assessment of interface structure and bonding. It has been found that 1) the physical and chemical incompatibility between the fibre and matrix, leading to poor dispersion, weak interfacial adhesion and ultimately inferior composite quality, could be overcome through strategical modifications; 2) inter-diffusion, electrostatic adhesion, chemical reactions and mechanical interlocking are in general responsible for the interfacial bonding and adhesion of plant fibre composites; and 3) a thorough knowledge of structure-property relationship of the composite could be established by conducting a set of direct and indirect interfacial assessments. This paper finishes with some critical suggestions and future perspectives, underscoring the roles of composite material researchers and engineers for the further in-depth studies and up-scale commercialization of plant fibre composite.","author":[{"dropping-particle":"","family":"Zhou","given":"Yonghui","non-dropping-particle":"","parse-names":false,"suffix":""},{"dropping-particle":"","family":"Fan","given":"Mizi","non-dropping-particle":"","parse-names":false,"suffix":""},{"dropping-particle":"","family":"Chen","given":"Lihui","non-dropping-particle":"","parse-names":false,"suffix":""}],"container-title":"Composites Part B: Engineering","id":"ITEM-1","issued":{"date-parts":[["2016"]]},"page":"31-45","publisher":"Elsevier Ltd","title":"Interface and bonding mechanisms of plant fibre composites: An overview","type":"article-journal","volume":"101"},"uris":["http://www.mendeley.com/documents/?uuid=6a288262-909a-4426-bb89-768ccaf16419"]},{"id":"ITEM-2","itemData":{"DOI":"10.1063/1.4915315","ISSN":"21583226","abstract":"The chemical treatment of carbon fibers used in carbon fiber-epoxy matrix composites greatly affects the fraction of hydrogen bonds (H-bonds) formed at the fiber-matrix interface. The H-bonds are major contributors to the fiber-matrix interfacial shear strength and play a direct role in the interlaminar shear strength (ILSS) of the composite. The H-bond contributions τ to the ILSS and magnitudes KN of the fiber-matrix interfacial stiffness moduli of seven carbon fiber-epoxy matrix composites, subjected to different fiber surface treatments, are calculated from the Morse potential for the interactions of hydroxyl and carboxyl acid groups formed on the carbon fiber surfaces with epoxy receptors. The τ calculations range from 7.7 MPa to 18.4 MPa in magnitude, depending on fiber treatment. The KN calculations fall in the range (2.01 - 4.67) ×1017 N m-3. The average ratio KN/|τ| is calculated to be (2.59 ± 0.043) × 1010 m-1 for the seven composites, suggesting a nearly linear connection between ILSS and H-bonding at the fiber-matrix interfaces. The linear connection indicates that τ may be assessable nondestructively from measurements of KN via a technique such as angle beam ultrasonic spectroscopy.","author":[{"dropping-particle":"","family":"Cantrell","given":"John H.","non-dropping-particle":"","parse-names":false,"suffix":""}],"container-title":"AIP Advances","id":"ITEM-2","issue":"3","issued":{"date-parts":[["2015"]]},"page":"037125","title":"Hydrogen bonds, interfacial stiffness moduli, and the interlaminar shear strength of carbon fiber-epoxy matrix composites","type":"article-journal","volume":"5"},"uris":["http://www.mendeley.com/documents/?uuid=dc599660-0d31-4de1-8ff8-1496a4401516"]},{"id":"ITEM-3","itemData":{"DOI":"10.1021/acs.macromol.1c00120","ISSN":"15205835","abstract":"The incorporation of weak and reversible dynamic bonds is a key strategy for enhancing the mechanical properties of polymers. However, the quantitative relationship between the molecular characteristics of dynamic bonds and the resultant macroscopic mechanical properties has not been elucidated fully. Here, we systematically investigated the effect of hydrogen bonds (H-bonds) on the mechanical properties of polymer networks. Three types of H-bonding groups were homogeneously introduced into identical polymer networks with a nearly ideal structure. The number density and thermodynamic characteristics, that is, binding energy of H-bonds, controlled properties such as stiffness and stretchability of polymer networks. On the other hand, the activation energy of chain motion and the rate of recovery after mechanical loading depended on the kinetic aspects of the H-bonds, that is, the energy barriers to dissociation and re-association. These findings provide a principle for selecting appropriate dynamic bonds to design materials with desired properties.","author":[{"dropping-particle":"","family":"Huang","given":"Xin","non-dropping-particle":"","parse-names":false,"suffix":""},{"dropping-particle":"","family":"Nakagawa","given":"Shintaro","non-dropping-particle":"","parse-names":false,"suffix":""},{"dropping-particle":"","family":"Houjou","given":"Hirohiko","non-dropping-particle":"","parse-names":false,"suffix":""},{"dropping-particle":"","family":"Yoshie","given":"Naoko","non-dropping-particle":"","parse-names":false,"suffix":""}],"container-title":"Macromolecules","id":"ITEM-3","issue":"9","issued":{"date-parts":[["2021"]]},"page":"4070-4080","title":"Insights into the Role of Hydrogen Bonds on the Mechanical Properties of Polymer Networks","type":"article-journal","volume":"54"},"uris":["http://www.mendeley.com/documents/?uuid=56411bda-9d49-4f4e-9901-67c26645c9e9"]},{"id":"ITEM-4","itemData":{"DOI":"10.1021/acsomega.8b00194","ISSN":"24701343","abstract":"Polymer nanocomposites (PNCs) have become an exciting field of current research and have attracted a huge interest among both academia and industry during the last few decades. However, the multifunctional single-nanocomposite film exhibiting the combination of desired structure and properties still remains a big challenge. Herein, we report a novel strategy to address these problems by using versatile polymer glycidyl methacrylate (GMA) as a bridging medium between the filler and the polymer matrix, resulting in high density of interfaces as well as strong interactions, which lead to generation of tunable thermal, mechanical, and electrical properties in the materials. The nanocomposites prepared by GMA bridging exhibit the remarkable combination of thermal (Td = 342.2 °C, Tg = 150.1 °C), mechanical (E = 7.6 Gpa and H = 0.45 Gpa) and electrical (σ = 3.15 × 10-5 S/cm) properties. Hence, the conjugation approaches related to GMA bridging facilitate a new paradigm for producing multifunctional polymer nanocomposites having a unique combination of multifunctional properties, which can be potentially used in next-generation polymer-based advanced functional devices.","author":[{"dropping-particle":"","family":"Mazumdar","given":"Payal","non-dropping-particle":"","parse-names":false,"suffix":""},{"dropping-particle":"","family":"Chockalingam","given":"Sreekumar","non-dropping-particle":"","parse-names":false,"suffix":""},{"dropping-particle":"","family":"Rattan","given":"Sunita","non-dropping-particle":"","parse-names":false,"suffix":""},{"dropping-particle":"","family":"Gupta","given":"Bipin Kumar","non-dropping-particle":"","parse-names":false,"suffix":""}],"container-title":"ACS Omega","id":"ITEM-4","issue":"4","issued":{"date-parts":[["2018"]]},"page":"3675-3687","title":"Tunable mechanical, electrical, and thermal properties of polymer nanocomposites through GMA bridging at interface","type":"article-journal","volume":"3"},"uris":["http://www.mendeley.com/documents/?uuid=97c38145-950a-46dd-b4d1-17fa0871f077"]}],"mendeley":{"formattedCitation":"&lt;sup&gt;36,83,95,96&lt;/sup&gt;","plainTextFormattedCitation":"36,83,95,96","previouslyFormattedCitation":"&lt;sup&gt;36,83,95,96&lt;/sup&gt;"},"properties":{"noteIndex":0},"schema":"https://github.com/citation-style-language/schema/raw/master/csl-citation.json"}</w:instrText>
      </w:r>
      <w:r w:rsidRPr="0038044D">
        <w:rPr>
          <w:rFonts w:ascii="Times New Roman" w:hAnsi="Times New Roman" w:cs="Times New Roman"/>
          <w:color w:val="000000" w:themeColor="text1"/>
        </w:rPr>
        <w:fldChar w:fldCharType="separate"/>
      </w:r>
      <w:r w:rsidRPr="0038044D">
        <w:rPr>
          <w:rFonts w:ascii="Times New Roman" w:hAnsi="Times New Roman" w:cs="Times New Roman"/>
          <w:noProof/>
          <w:color w:val="000000" w:themeColor="text1"/>
          <w:vertAlign w:val="superscript"/>
        </w:rPr>
        <w:t>36,83,95,96</w:t>
      </w:r>
      <w:r w:rsidRPr="0038044D">
        <w:rPr>
          <w:rFonts w:ascii="Times New Roman" w:hAnsi="Times New Roman" w:cs="Times New Roman"/>
          <w:color w:val="000000" w:themeColor="text1"/>
        </w:rPr>
        <w:fldChar w:fldCharType="end"/>
      </w:r>
      <w:r w:rsidR="0038044D">
        <w:rPr>
          <w:rFonts w:ascii="Times New Roman" w:hAnsi="Times New Roman" w:cs="Times New Roman"/>
          <w:color w:val="000000" w:themeColor="text1"/>
        </w:rPr>
        <w:t xml:space="preserve"> (</w:t>
      </w:r>
      <w:r w:rsidR="0038044D" w:rsidRPr="0038044D">
        <w:rPr>
          <w:rFonts w:ascii="Times New Roman" w:hAnsi="Times New Roman" w:cs="Times New Roman"/>
          <w:color w:val="000000" w:themeColor="text1"/>
        </w:rPr>
        <w:t>Figure 4-</w:t>
      </w:r>
      <w:r w:rsidR="00563369">
        <w:rPr>
          <w:rFonts w:ascii="Times New Roman" w:hAnsi="Times New Roman" w:cs="Times New Roman"/>
          <w:color w:val="000000" w:themeColor="text1"/>
        </w:rPr>
        <w:t>5</w:t>
      </w:r>
      <w:r w:rsidR="0038044D">
        <w:rPr>
          <w:rFonts w:ascii="Times New Roman" w:hAnsi="Times New Roman" w:cs="Times New Roman"/>
          <w:color w:val="000000" w:themeColor="text1"/>
        </w:rPr>
        <w:t>f)</w:t>
      </w:r>
      <w:r w:rsidRPr="0038044D">
        <w:rPr>
          <w:rFonts w:ascii="Times New Roman" w:hAnsi="Times New Roman" w:cs="Times New Roman"/>
          <w:color w:val="000000" w:themeColor="text1"/>
        </w:rPr>
        <w:t xml:space="preserve">. </w:t>
      </w:r>
      <w:bookmarkEnd w:id="122"/>
      <w:r w:rsidRPr="0038044D">
        <w:rPr>
          <w:rFonts w:ascii="Times New Roman" w:hAnsi="Times New Roman" w:cs="Times New Roman"/>
          <w:color w:val="000000" w:themeColor="text1"/>
        </w:rPr>
        <w:t>Such strengthening mechanism contributes significantly to the composite's mechanical properties</w:t>
      </w:r>
      <w:r w:rsidRPr="0038044D">
        <w:rPr>
          <w:rFonts w:ascii="Times New Roman" w:hAnsi="Times New Roman" w:cs="Times New Roman"/>
          <w:color w:val="000000" w:themeColor="text1"/>
        </w:rPr>
        <w:fldChar w:fldCharType="begin" w:fldLock="1"/>
      </w:r>
      <w:r w:rsidRPr="0038044D">
        <w:rPr>
          <w:rFonts w:ascii="Times New Roman" w:hAnsi="Times New Roman" w:cs="Times New Roman"/>
          <w:color w:val="000000" w:themeColor="text1"/>
        </w:rPr>
        <w:instrText>ADDIN CSL_CITATION {"citationItems":[{"id":"ITEM-1","itemData":{"DOI":"10.1063/1.4915315","ISSN":"21583226","abstract":"The chemical treatment of carbon fibers used in carbon fiber-epoxy matrix composites greatly affects the fraction of hydrogen bonds (H-bonds) formed at the fiber-matrix interface. The H-bonds are major contributors to the fiber-matrix interfacial shear strength and play a direct role in the interlaminar shear strength (ILSS) of the composite. The H-bond contributions τ to the ILSS and magnitudes KN of the fiber-matrix interfacial stiffness moduli of seven carbon fiber-epoxy matrix composites, subjected to different fiber surface treatments, are calculated from the Morse potential for the interactions of hydroxyl and carboxyl acid groups formed on the carbon fiber surfaces with epoxy receptors. The τ calculations range from 7.7 MPa to 18.4 MPa in magnitude, depending on fiber treatment. The KN calculations fall in the range (2.01 - 4.67) ×1017 N m-3. The average ratio KN/|τ| is calculated to be (2.59 ± 0.043) × 1010 m-1 for the seven composites, suggesting a nearly linear connection between ILSS and H-bonding at the fiber-matrix interfaces. The linear connection indicates that τ may be assessable nondestructively from measurements of KN via a technique such as angle beam ultrasonic spectroscopy.","author":[{"dropping-particle":"","family":"Cantrell","given":"John H.","non-dropping-particle":"","parse-names":false,"suffix":""}],"container-title":"AIP Advances","id":"ITEM-1","issue":"3","issued":{"date-parts":[["2015"]]},"page":"037125","title":"Hydrogen bonds, interfacial stiffness moduli, and the interlaminar shear strength of carbon fiber-epoxy matrix composites","type":"article-journal","volume":"5"},"uris":["http://www.mendeley.com/documents/?uuid=dc599660-0d31-4de1-8ff8-1496a4401516"]},{"id":"ITEM-2","itemData":{"DOI":"10.1021/acs.macromol.1c00120","ISSN":"15205835","abstract":"The incorporation of weak and reversible dynamic bonds is a key strategy for enhancing the mechanical properties of polymers. However, the quantitative relationship between the molecular characteristics of dynamic bonds and the resultant macroscopic mechanical properties has not been elucidated fully. Here, we systematically investigated the effect of hydrogen bonds (H-bonds) on the mechanical properties of polymer networks. Three types of H-bonding groups were homogeneously introduced into identical polymer networks with a nearly ideal structure. The number density and thermodynamic characteristics, that is, binding energy of H-bonds, controlled properties such as stiffness and stretchability of polymer networks. On the other hand, the activation energy of chain motion and the rate of recovery after mechanical loading depended on the kinetic aspects of the H-bonds, that is, the energy barriers to dissociation and re-association. These findings provide a principle for selecting appropriate dynamic bonds to design materials with desired properties.","author":[{"dropping-particle":"","family":"Huang","given":"Xin","non-dropping-particle":"","parse-names":false,"suffix":""},{"dropping-particle":"","family":"Nakagawa","given":"Shintaro","non-dropping-particle":"","parse-names":false,"suffix":""},{"dropping-particle":"","family":"Houjou","given":"Hirohiko","non-dropping-particle":"","parse-names":false,"suffix":""},{"dropping-particle":"","family":"Yoshie","given":"Naoko","non-dropping-particle":"","parse-names":false,"suffix":""}],"container-title":"Macromolecules","id":"ITEM-2","issue":"9","issued":{"date-parts":[["2021"]]},"page":"4070-4080","title":"Insights into the Role of Hydrogen Bonds on the Mechanical Properties of Polymer Networks","type":"article-journal","volume":"54"},"uris":["http://www.mendeley.com/documents/?uuid=56411bda-9d49-4f4e-9901-67c26645c9e9"]},{"id":"ITEM-3","itemData":{"DOI":"10.1021/acsomega.8b00194","ISSN":"24701343","abstract":"Polymer nanocomposites (PNCs) have become an exciting field of current research and have attracted a huge interest among both academia and industry during the last few decades. However, the multifunctional single-nanocomposite film exhibiting the combination of desired structure and properties still remains a big challenge. Herein, we report a novel strategy to address these problems by using versatile polymer glycidyl methacrylate (GMA) as a bridging medium between the filler and the polymer matrix, resulting in high density of interfaces as well as strong interactions, which lead to generation of tunable thermal, mechanical, and electrical properties in the materials. The nanocomposites prepared by GMA bridging exhibit the remarkable combination of thermal (Td = 342.2 °C, Tg = 150.1 °C), mechanical (E = 7.6 Gpa and H = 0.45 Gpa) and electrical (σ = 3.15 × 10-5 S/cm) properties. Hence, the conjugation approaches related to GMA bridging facilitate a new paradigm for producing multifunctional polymer nanocomposites having a unique combination of multifunctional properties, which can be potentially used in next-generation polymer-based advanced functional devices.","author":[{"dropping-particle":"","family":"Mazumdar","given":"Payal","non-dropping-particle":"","parse-names":false,"suffix":""},{"dropping-particle":"","family":"Chockalingam","given":"Sreekumar","non-dropping-particle":"","parse-names":false,"suffix":""},{"dropping-particle":"","family":"Rattan","given":"Sunita","non-dropping-particle":"","parse-names":false,"suffix":""},{"dropping-particle":"","family":"Gupta","given":"Bipin Kumar","non-dropping-particle":"","parse-names":false,"suffix":""}],"container-title":"ACS Omega","id":"ITEM-3","issue":"4","issued":{"date-parts":[["2018"]]},"page":"3675-3687","title":"Tunable mechanical, electrical, and thermal properties of polymer nanocomposites through GMA bridging at interface","type":"article-journal","volume":"3"},"uris":["http://www.mendeley.com/documents/?uuid=97c38145-950a-46dd-b4d1-17fa0871f077"]}],"mendeley":{"formattedCitation":"&lt;sup&gt;83,95,96&lt;/sup&gt;","plainTextFormattedCitation":"83,95,96","previouslyFormattedCitation":"&lt;sup&gt;83,95,96&lt;/sup&gt;"},"properties":{"noteIndex":0},"schema":"https://github.com/citation-style-language/schema/raw/master/csl-citation.json"}</w:instrText>
      </w:r>
      <w:r w:rsidRPr="0038044D">
        <w:rPr>
          <w:rFonts w:ascii="Times New Roman" w:hAnsi="Times New Roman" w:cs="Times New Roman"/>
          <w:color w:val="000000" w:themeColor="text1"/>
        </w:rPr>
        <w:fldChar w:fldCharType="separate"/>
      </w:r>
      <w:r w:rsidRPr="0038044D">
        <w:rPr>
          <w:rFonts w:ascii="Times New Roman" w:hAnsi="Times New Roman" w:cs="Times New Roman"/>
          <w:noProof/>
          <w:color w:val="000000" w:themeColor="text1"/>
          <w:vertAlign w:val="superscript"/>
        </w:rPr>
        <w:t>83,95,96</w:t>
      </w:r>
      <w:r w:rsidRPr="0038044D">
        <w:rPr>
          <w:rFonts w:ascii="Times New Roman" w:hAnsi="Times New Roman" w:cs="Times New Roman"/>
          <w:color w:val="000000" w:themeColor="text1"/>
        </w:rPr>
        <w:fldChar w:fldCharType="end"/>
      </w:r>
      <w:r w:rsidRPr="0038044D">
        <w:rPr>
          <w:rFonts w:ascii="Times New Roman" w:hAnsi="Times New Roman" w:cs="Times New Roman"/>
          <w:color w:val="000000" w:themeColor="text1"/>
        </w:rPr>
        <w:t>. Hydrogen bonding form when hydroxyl (OH) and carboxylic acid (COOH) groups are present in fibers and matrix</w:t>
      </w:r>
      <w:r w:rsidRPr="0038044D">
        <w:rPr>
          <w:rFonts w:ascii="Times New Roman" w:hAnsi="Times New Roman" w:cs="Times New Roman"/>
          <w:color w:val="000000" w:themeColor="text1"/>
        </w:rPr>
        <w:fldChar w:fldCharType="begin" w:fldLock="1"/>
      </w:r>
      <w:r w:rsidRPr="0038044D">
        <w:rPr>
          <w:rFonts w:ascii="Times New Roman" w:hAnsi="Times New Roman" w:cs="Times New Roman"/>
          <w:color w:val="000000" w:themeColor="text1"/>
        </w:rPr>
        <w:instrText>ADDIN CSL_CITATION {"citationItems":[{"id":"ITEM-1","itemData":{"DOI":"10.1063/1.4915315","ISSN":"21583226","abstract":"The chemical treatment of carbon fibers used in carbon fiber-epoxy matrix composites greatly affects the fraction of hydrogen bonds (H-bonds) formed at the fiber-matrix interface. The H-bonds are major contributors to the fiber-matrix interfacial shear strength and play a direct role in the interlaminar shear strength (ILSS) of the composite. The H-bond contributions τ to the ILSS and magnitudes KN of the fiber-matrix interfacial stiffness moduli of seven carbon fiber-epoxy matrix composites, subjected to different fiber surface treatments, are calculated from the Morse potential for the interactions of hydroxyl and carboxyl acid groups formed on the carbon fiber surfaces with epoxy receptors. The τ calculations range from 7.7 MPa to 18.4 MPa in magnitude, depending on fiber treatment. The KN calculations fall in the range (2.01 - 4.67) ×1017 N m-3. The average ratio KN/|τ| is calculated to be (2.59 ± 0.043) × 1010 m-1 for the seven composites, suggesting a nearly linear connection between ILSS and H-bonding at the fiber-matrix interfaces. The linear connection indicates that τ may be assessable nondestructively from measurements of KN via a technique such as angle beam ultrasonic spectroscopy.","author":[{"dropping-particle":"","family":"Cantrell","given":"John H.","non-dropping-particle":"","parse-names":false,"suffix":""}],"container-title":"AIP Advances","id":"ITEM-1","issue":"3","issued":{"date-parts":[["2015"]]},"page":"037125","title":"Hydrogen bonds, interfacial stiffness moduli, and the interlaminar shear strength of carbon fiber-epoxy matrix composites","type":"article-journal","volume":"5"},"uris":["http://www.mendeley.com/documents/?uuid=dc599660-0d31-4de1-8ff8-1496a4401516"]},{"id":"ITEM-2","itemData":{"DOI":"10.1021/acs.macromol.1c00120","ISSN":"15205835","abstract":"The incorporation of weak and reversible dynamic bonds is a key strategy for enhancing the mechanical properties of polymers. However, the quantitative relationship between the molecular characteristics of dynamic bonds and the resultant macroscopic mechanical properties has not been elucidated fully. Here, we systematically investigated the effect of hydrogen bonds (H-bonds) on the mechanical properties of polymer networks. Three types of H-bonding groups were homogeneously introduced into identical polymer networks with a nearly ideal structure. The number density and thermodynamic characteristics, that is, binding energy of H-bonds, controlled properties such as stiffness and stretchability of polymer networks. On the other hand, the activation energy of chain motion and the rate of recovery after mechanical loading depended on the kinetic aspects of the H-bonds, that is, the energy barriers to dissociation and re-association. These findings provide a principle for selecting appropriate dynamic bonds to design materials with desired properties.","author":[{"dropping-particle":"","family":"Huang","given":"Xin","non-dropping-particle":"","parse-names":false,"suffix":""},{"dropping-particle":"","family":"Nakagawa","given":"Shintaro","non-dropping-particle":"","parse-names":false,"suffix":""},{"dropping-particle":"","family":"Houjou","given":"Hirohiko","non-dropping-particle":"","parse-names":false,"suffix":""},{"dropping-particle":"","family":"Yoshie","given":"Naoko","non-dropping-particle":"","parse-names":false,"suffix":""}],"container-title":"Macromolecules","id":"ITEM-2","issue":"9","issued":{"date-parts":[["2021"]]},"page":"4070-4080","title":"Insights into the Role of Hydrogen Bonds on the Mechanical Properties of Polymer Networks","type":"article-journal","volume":"54"},"uris":["http://www.mendeley.com/documents/?uuid=56411bda-9d49-4f4e-9901-67c26645c9e9"]},{"id":"ITEM-3","itemData":{"DOI":"10.1016/j.compositesb.2016.06.055","ISSN":"13598368","abstract":"The development of plant fibre composite is on the rise for a wide range of applications. Probably a single most important aspect with respect to the formulation of plant fibre composites with superior mechanical performance is the optimization of the interfacial bonding between the reinforcing plant fibre and polymer matrix. While the interface plays a pivotal role in determining the mechanical properties, e.g. transferring the stress and distributing the bond, it is among the least understood components of the composite. This paper presents an overview of the compatibility between the heterogeneous constituents of plant fibre composite, various modification approaches aiming at overcoming the incompatibility and refining the interfacial adhesion of the composite, interfacial bonding mechanisms, and the assessment of interface structure and bonding. It has been found that 1) the physical and chemical incompatibility between the fibre and matrix, leading to poor dispersion, weak interfacial adhesion and ultimately inferior composite quality, could be overcome through strategical modifications; 2) inter-diffusion, electrostatic adhesion, chemical reactions and mechanical interlocking are in general responsible for the interfacial bonding and adhesion of plant fibre composites; and 3) a thorough knowledge of structure-property relationship of the composite could be established by conducting a set of direct and indirect interfacial assessments. This paper finishes with some critical suggestions and future perspectives, underscoring the roles of composite material researchers and engineers for the further in-depth studies and up-scale commercialization of plant fibre composite.","author":[{"dropping-particle":"","family":"Zhou","given":"Yonghui","non-dropping-particle":"","parse-names":false,"suffix":""},{"dropping-particle":"","family":"Fan","given":"Mizi","non-dropping-particle":"","parse-names":false,"suffix":""},{"dropping-particle":"","family":"Chen","given":"Lihui","non-dropping-particle":"","parse-names":false,"suffix":""}],"container-title":"Composites Part B: Engineering","id":"ITEM-3","issued":{"date-parts":[["2016"]]},"page":"31-45","publisher":"Elsevier Ltd","title":"Interface and bonding mechanisms of plant fibre composites: An overview","type":"article-journal","volume":"101"},"uris":["http://www.mendeley.com/documents/?uuid=6a288262-909a-4426-bb89-768ccaf16419"]}],"mendeley":{"formattedCitation":"&lt;sup&gt;36,95,96&lt;/sup&gt;","plainTextFormattedCitation":"36,95,96","previouslyFormattedCitation":"&lt;sup&gt;36,95,96&lt;/sup&gt;"},"properties":{"noteIndex":0},"schema":"https://github.com/citation-style-language/schema/raw/master/csl-citation.json"}</w:instrText>
      </w:r>
      <w:r w:rsidRPr="0038044D">
        <w:rPr>
          <w:rFonts w:ascii="Times New Roman" w:hAnsi="Times New Roman" w:cs="Times New Roman"/>
          <w:color w:val="000000" w:themeColor="text1"/>
        </w:rPr>
        <w:fldChar w:fldCharType="separate"/>
      </w:r>
      <w:r w:rsidRPr="0038044D">
        <w:rPr>
          <w:rFonts w:ascii="Times New Roman" w:hAnsi="Times New Roman" w:cs="Times New Roman"/>
          <w:noProof/>
          <w:color w:val="000000" w:themeColor="text1"/>
          <w:vertAlign w:val="superscript"/>
        </w:rPr>
        <w:t>36,95,96</w:t>
      </w:r>
      <w:r w:rsidRPr="0038044D">
        <w:rPr>
          <w:rFonts w:ascii="Times New Roman" w:hAnsi="Times New Roman" w:cs="Times New Roman"/>
          <w:color w:val="000000" w:themeColor="text1"/>
        </w:rPr>
        <w:fldChar w:fldCharType="end"/>
      </w:r>
      <w:r w:rsidRPr="0038044D">
        <w:rPr>
          <w:rFonts w:ascii="Times New Roman" w:hAnsi="Times New Roman" w:cs="Times New Roman"/>
          <w:color w:val="000000" w:themeColor="text1"/>
        </w:rPr>
        <w:t>. Figure 4-</w:t>
      </w:r>
      <w:r w:rsidR="00563369">
        <w:rPr>
          <w:rFonts w:ascii="Times New Roman" w:hAnsi="Times New Roman" w:cs="Times New Roman"/>
          <w:color w:val="000000" w:themeColor="text1"/>
        </w:rPr>
        <w:t>5</w:t>
      </w:r>
      <w:r w:rsidR="0038044D">
        <w:rPr>
          <w:rFonts w:ascii="Times New Roman" w:hAnsi="Times New Roman" w:cs="Times New Roman"/>
          <w:color w:val="000000" w:themeColor="text1"/>
        </w:rPr>
        <w:t>e</w:t>
      </w:r>
      <w:r w:rsidRPr="0038044D">
        <w:rPr>
          <w:rFonts w:ascii="Times New Roman" w:hAnsi="Times New Roman" w:cs="Times New Roman"/>
          <w:color w:val="000000" w:themeColor="text1"/>
        </w:rPr>
        <w:t xml:space="preserve"> shows FTIR spectrums for 6 to 14 minutes preheated samples. The O–H stretch for hydroxyl group appears as a band in the region 3000-3600 cm</w:t>
      </w:r>
      <w:r w:rsidRPr="0038044D">
        <w:rPr>
          <w:rFonts w:ascii="Times New Roman" w:hAnsi="Times New Roman" w:cs="Times New Roman"/>
          <w:color w:val="000000" w:themeColor="text1"/>
          <w:vertAlign w:val="superscript"/>
        </w:rPr>
        <w:t>-1</w:t>
      </w:r>
      <w:r w:rsidRPr="0038044D">
        <w:rPr>
          <w:rFonts w:ascii="Times New Roman" w:hAnsi="Times New Roman" w:cs="Times New Roman"/>
          <w:color w:val="000000" w:themeColor="text1"/>
        </w:rPr>
        <w:t xml:space="preserve">, centered at </w:t>
      </w:r>
      <w:r w:rsidRPr="0038044D">
        <w:rPr>
          <w:rFonts w:ascii="Times New Roman" w:hAnsi="Times New Roman" w:cs="Times New Roman"/>
          <w:color w:val="000000" w:themeColor="text1"/>
        </w:rPr>
        <w:lastRenderedPageBreak/>
        <w:t>about 3299 cm</w:t>
      </w:r>
      <w:r w:rsidRPr="0038044D">
        <w:rPr>
          <w:rFonts w:ascii="Times New Roman" w:hAnsi="Times New Roman" w:cs="Times New Roman"/>
          <w:color w:val="000000" w:themeColor="text1"/>
          <w:vertAlign w:val="superscript"/>
        </w:rPr>
        <w:t>-1</w:t>
      </w:r>
      <w:r w:rsidRPr="0038044D">
        <w:rPr>
          <w:rFonts w:ascii="Times New Roman" w:hAnsi="Times New Roman" w:cs="Times New Roman"/>
          <w:color w:val="000000" w:themeColor="text1"/>
        </w:rPr>
        <w:t>. Unlike the O–H stretch observed in the hydroxyl group, carboxylic acid O–H stretch is reflected a sharp peak at 2968-2881 cm</w:t>
      </w:r>
      <w:r w:rsidRPr="0038044D">
        <w:rPr>
          <w:rFonts w:ascii="Times New Roman" w:hAnsi="Times New Roman" w:cs="Times New Roman"/>
          <w:color w:val="000000" w:themeColor="text1"/>
          <w:vertAlign w:val="superscript"/>
        </w:rPr>
        <w:t>−1</w:t>
      </w:r>
      <w:r w:rsidRPr="0038044D">
        <w:rPr>
          <w:rFonts w:ascii="Times New Roman" w:hAnsi="Times New Roman" w:cs="Times New Roman"/>
          <w:color w:val="000000" w:themeColor="text1"/>
        </w:rPr>
        <w:t>. FTIR analysis shows a monolithic increase of hydrogen bonding groups as an increasing thermal treatment time and thus strengthen the 3D printed composites. This thermally tunable behavior of the corn-based composites paves the way forward to design and develop sustainable composite materials with tunable mechanical properties.</w:t>
      </w:r>
      <w:bookmarkEnd w:id="121"/>
    </w:p>
    <w:p w14:paraId="5C787F9C" w14:textId="0FEBA1B1" w:rsidR="00563369" w:rsidRDefault="009801F0" w:rsidP="00563369">
      <w:pPr>
        <w:pStyle w:val="TAMainText"/>
        <w:keepNext/>
        <w:ind w:firstLine="0"/>
        <w:jc w:val="center"/>
      </w:pPr>
      <w:r>
        <w:rPr>
          <w:noProof/>
        </w:rPr>
        <w:drawing>
          <wp:inline distT="0" distB="0" distL="0" distR="0" wp14:anchorId="574E404E" wp14:editId="5992942F">
            <wp:extent cx="5719864" cy="3800306"/>
            <wp:effectExtent l="0" t="0" r="0" b="0"/>
            <wp:docPr id="1675412892" name="Picture 1" descr="A close-up of several images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12892" name="Picture 1" descr="A close-up of several images of a structure&#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02" t="1201"/>
                    <a:stretch/>
                  </pic:blipFill>
                  <pic:spPr bwMode="auto">
                    <a:xfrm>
                      <a:off x="0" y="0"/>
                      <a:ext cx="5725884" cy="3804305"/>
                    </a:xfrm>
                    <a:prstGeom prst="rect">
                      <a:avLst/>
                    </a:prstGeom>
                    <a:noFill/>
                    <a:ln>
                      <a:noFill/>
                    </a:ln>
                    <a:extLst>
                      <a:ext uri="{53640926-AAD7-44D8-BBD7-CCE9431645EC}">
                        <a14:shadowObscured xmlns:a14="http://schemas.microsoft.com/office/drawing/2010/main"/>
                      </a:ext>
                    </a:extLst>
                  </pic:spPr>
                </pic:pic>
              </a:graphicData>
            </a:graphic>
          </wp:inline>
        </w:drawing>
      </w:r>
    </w:p>
    <w:p w14:paraId="0FDE79AD" w14:textId="6F1E1255" w:rsidR="00391B95" w:rsidRPr="00563369" w:rsidRDefault="00563369" w:rsidP="00FA001D">
      <w:pPr>
        <w:pStyle w:val="Caption"/>
        <w:rPr>
          <w:szCs w:val="24"/>
        </w:rPr>
      </w:pPr>
      <w:bookmarkStart w:id="123" w:name="_Toc163465973"/>
      <w:r>
        <w:t xml:space="preserve">Figure </w:t>
      </w:r>
      <w:r w:rsidR="00893A45">
        <w:fldChar w:fldCharType="begin"/>
      </w:r>
      <w:r w:rsidR="00893A45">
        <w:instrText xml:space="preserve"> STYLEREF 1 \s </w:instrText>
      </w:r>
      <w:r w:rsidR="00893A45">
        <w:fldChar w:fldCharType="separate"/>
      </w:r>
      <w:r w:rsidR="00893A45">
        <w:rPr>
          <w:noProof/>
        </w:rPr>
        <w:t>4</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5</w:t>
      </w:r>
      <w:r w:rsidR="00893A45">
        <w:fldChar w:fldCharType="end"/>
      </w:r>
      <w:r>
        <w:t xml:space="preserve">: </w:t>
      </w:r>
      <w:r w:rsidRPr="001614EC">
        <w:t>SEM images of 3D printed samples with</w:t>
      </w:r>
      <w:bookmarkStart w:id="124" w:name="_Toc162135625"/>
      <w:bookmarkStart w:id="125" w:name="_Toc162878493"/>
      <w:bookmarkStart w:id="126" w:name="_Toc162913227"/>
      <w:r w:rsidR="00391B95" w:rsidRPr="00A00331">
        <w:t xml:space="preserve"> (a) 6 min</w:t>
      </w:r>
      <w:r w:rsidR="009801F0">
        <w:t>,</w:t>
      </w:r>
      <w:r w:rsidR="00391B95" w:rsidRPr="00A00331">
        <w:t xml:space="preserve"> (b) 10 min</w:t>
      </w:r>
      <w:r w:rsidR="009801F0">
        <w:t xml:space="preserve"> and (c) 14 min</w:t>
      </w:r>
      <w:r w:rsidR="00391B95" w:rsidRPr="00A00331">
        <w:t xml:space="preserve"> preheating. (</w:t>
      </w:r>
      <w:r w:rsidR="009801F0">
        <w:t>d</w:t>
      </w:r>
      <w:r w:rsidR="00391B95" w:rsidRPr="00A00331">
        <w:t>) Miro pore sizes and composite densities as a function of preheating time. (</w:t>
      </w:r>
      <w:r w:rsidR="009801F0">
        <w:t>e</w:t>
      </w:r>
      <w:r w:rsidR="00391B95" w:rsidRPr="00A00331">
        <w:t>) FTIR spectra showing increasing hydroxyl and carboxylic acid groups in samples with increasing preheating time between 6 to 14 min.</w:t>
      </w:r>
      <w:bookmarkEnd w:id="123"/>
      <w:bookmarkEnd w:id="124"/>
      <w:bookmarkEnd w:id="125"/>
      <w:bookmarkEnd w:id="126"/>
      <w:r w:rsidR="009801F0">
        <w:t xml:space="preserve">(f) Schematic of hydrogen bonds formation at fiber matrix interface. </w:t>
      </w:r>
    </w:p>
    <w:p w14:paraId="2F426A11" w14:textId="0ADB72B3" w:rsidR="00391B95" w:rsidRPr="00A00331" w:rsidRDefault="00391B95" w:rsidP="00A00331">
      <w:pPr>
        <w:pStyle w:val="Heading3"/>
        <w:keepNext w:val="0"/>
        <w:keepLines w:val="0"/>
        <w:widowControl w:val="0"/>
        <w:ind w:left="0" w:firstLine="0"/>
        <w:rPr>
          <w:rFonts w:ascii="Times New Roman" w:hAnsi="Times New Roman" w:cs="Times New Roman"/>
          <w:color w:val="000000" w:themeColor="text1"/>
        </w:rPr>
      </w:pPr>
      <w:bookmarkStart w:id="127" w:name="_Toc163919254"/>
      <w:r w:rsidRPr="00A00331">
        <w:rPr>
          <w:rFonts w:ascii="Times New Roman" w:hAnsi="Times New Roman" w:cs="Times New Roman"/>
          <w:i/>
          <w:iCs/>
          <w:color w:val="000000" w:themeColor="text1"/>
        </w:rPr>
        <w:t>Aging effect on composite mechanical properties</w:t>
      </w:r>
      <w:r w:rsidRPr="00A00331">
        <w:rPr>
          <w:rFonts w:ascii="Times New Roman" w:hAnsi="Times New Roman" w:cs="Times New Roman"/>
          <w:b/>
          <w:bCs/>
          <w:i/>
          <w:iCs/>
          <w:color w:val="000000" w:themeColor="text1"/>
        </w:rPr>
        <w:t>:</w:t>
      </w:r>
      <w:r w:rsidRPr="00A00331">
        <w:rPr>
          <w:rFonts w:ascii="Times New Roman" w:hAnsi="Times New Roman" w:cs="Times New Roman"/>
          <w:color w:val="000000" w:themeColor="text1"/>
        </w:rPr>
        <w:t xml:space="preserve"> We preserved formulated ink for an extended period (up to 120 days) at -20</w:t>
      </w:r>
      <w:r w:rsidRPr="00A00331">
        <w:rPr>
          <w:rFonts w:ascii="Times New Roman" w:hAnsi="Times New Roman" w:cs="Times New Roman"/>
          <w:color w:val="000000" w:themeColor="text1"/>
          <w:vertAlign w:val="superscript"/>
        </w:rPr>
        <w:t>o</w:t>
      </w:r>
      <w:r w:rsidRPr="00A00331">
        <w:rPr>
          <w:rFonts w:ascii="Times New Roman" w:hAnsi="Times New Roman" w:cs="Times New Roman"/>
          <w:color w:val="000000" w:themeColor="text1"/>
        </w:rPr>
        <w:t xml:space="preserve">C to assess the effect of ink aging on both their 3D </w:t>
      </w:r>
      <w:r w:rsidRPr="00A00331">
        <w:rPr>
          <w:rFonts w:ascii="Times New Roman" w:hAnsi="Times New Roman" w:cs="Times New Roman"/>
          <w:color w:val="000000" w:themeColor="text1"/>
        </w:rPr>
        <w:lastRenderedPageBreak/>
        <w:t>printability and mechanical properties. The ink aging effect on printability is briefly discussed in section 3. Subsequently, we conducted mechanical characterization of the 3D printed corn-based composite. Figure 4-</w:t>
      </w:r>
      <w:r w:rsidR="00563369">
        <w:rPr>
          <w:rFonts w:ascii="Times New Roman" w:hAnsi="Times New Roman" w:cs="Times New Roman"/>
          <w:color w:val="000000" w:themeColor="text1"/>
        </w:rPr>
        <w:t>6</w:t>
      </w:r>
      <w:r w:rsidRPr="00A00331">
        <w:rPr>
          <w:rFonts w:ascii="Times New Roman" w:hAnsi="Times New Roman" w:cs="Times New Roman"/>
          <w:color w:val="000000" w:themeColor="text1"/>
        </w:rPr>
        <w:t>a illustrates stress-strain curves for both the pristine and aged composites. In Figure 4-</w:t>
      </w:r>
      <w:r w:rsidR="00563369">
        <w:rPr>
          <w:rFonts w:ascii="Times New Roman" w:hAnsi="Times New Roman" w:cs="Times New Roman"/>
          <w:color w:val="000000" w:themeColor="text1"/>
        </w:rPr>
        <w:t>6</w:t>
      </w:r>
      <w:r w:rsidRPr="00A00331">
        <w:rPr>
          <w:rFonts w:ascii="Times New Roman" w:hAnsi="Times New Roman" w:cs="Times New Roman"/>
          <w:color w:val="000000" w:themeColor="text1"/>
        </w:rPr>
        <w:t>b, we compared the specific strength and stiffness results for both the aged composites and the pristine samples. Notably, the stiffness of the material remained relatively consistent, showing minimal variation throughout the aging period. However, we observed a slight degradation in the material's strength, with a maximum decrease of 20% in specific strength observed in the stored composites over time.</w:t>
      </w:r>
      <w:bookmarkEnd w:id="127"/>
      <w:r w:rsidRPr="00A00331">
        <w:rPr>
          <w:rFonts w:ascii="Times New Roman" w:hAnsi="Times New Roman" w:cs="Times New Roman"/>
          <w:color w:val="000000" w:themeColor="text1"/>
        </w:rPr>
        <w:t xml:space="preserve"> </w:t>
      </w:r>
    </w:p>
    <w:p w14:paraId="153D9D79" w14:textId="77777777" w:rsidR="00563369" w:rsidRDefault="0038044D" w:rsidP="00563369">
      <w:pPr>
        <w:pStyle w:val="TAMainText"/>
        <w:keepNext/>
        <w:ind w:firstLine="0"/>
        <w:jc w:val="center"/>
      </w:pPr>
      <w:r>
        <w:rPr>
          <w:noProof/>
        </w:rPr>
        <w:drawing>
          <wp:inline distT="0" distB="0" distL="0" distR="0" wp14:anchorId="78A6C716" wp14:editId="6D3C4943">
            <wp:extent cx="4460239" cy="4171950"/>
            <wp:effectExtent l="0" t="0" r="0" b="0"/>
            <wp:docPr id="267200379" name="Picture 17" descr="A collage of images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0379" name="Picture 17" descr="A collage of images of different types of cells&#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452"/>
                    <a:stretch/>
                  </pic:blipFill>
                  <pic:spPr bwMode="auto">
                    <a:xfrm>
                      <a:off x="0" y="0"/>
                      <a:ext cx="4468846" cy="4180001"/>
                    </a:xfrm>
                    <a:prstGeom prst="rect">
                      <a:avLst/>
                    </a:prstGeom>
                    <a:noFill/>
                    <a:ln>
                      <a:noFill/>
                    </a:ln>
                    <a:extLst>
                      <a:ext uri="{53640926-AAD7-44D8-BBD7-CCE9431645EC}">
                        <a14:shadowObscured xmlns:a14="http://schemas.microsoft.com/office/drawing/2010/main"/>
                      </a:ext>
                    </a:extLst>
                  </pic:spPr>
                </pic:pic>
              </a:graphicData>
            </a:graphic>
          </wp:inline>
        </w:drawing>
      </w:r>
    </w:p>
    <w:p w14:paraId="028CC908" w14:textId="79F82814" w:rsidR="00391B95" w:rsidRPr="00563369" w:rsidRDefault="00563369" w:rsidP="00FA001D">
      <w:pPr>
        <w:pStyle w:val="Caption"/>
        <w:rPr>
          <w:szCs w:val="24"/>
        </w:rPr>
      </w:pPr>
      <w:bookmarkStart w:id="128" w:name="_Toc163465974"/>
      <w:r>
        <w:t xml:space="preserve">Figure </w:t>
      </w:r>
      <w:r w:rsidR="00893A45">
        <w:fldChar w:fldCharType="begin"/>
      </w:r>
      <w:r w:rsidR="00893A45">
        <w:instrText xml:space="preserve"> STYLEREF 1 \s </w:instrText>
      </w:r>
      <w:r w:rsidR="00893A45">
        <w:fldChar w:fldCharType="separate"/>
      </w:r>
      <w:r w:rsidR="00893A45">
        <w:rPr>
          <w:noProof/>
        </w:rPr>
        <w:t>4</w:t>
      </w:r>
      <w:r w:rsidR="00893A45">
        <w:fldChar w:fldCharType="end"/>
      </w:r>
      <w:r w:rsidR="00893A45">
        <w:t>.</w:t>
      </w:r>
      <w:r w:rsidR="00893A45">
        <w:fldChar w:fldCharType="begin"/>
      </w:r>
      <w:r w:rsidR="00893A45">
        <w:instrText xml:space="preserve"> SEQ Figure \* ARABIC \s 1 </w:instrText>
      </w:r>
      <w:r w:rsidR="00893A45">
        <w:fldChar w:fldCharType="separate"/>
      </w:r>
      <w:r w:rsidR="00893A45">
        <w:rPr>
          <w:noProof/>
        </w:rPr>
        <w:t>6</w:t>
      </w:r>
      <w:r w:rsidR="00893A45">
        <w:fldChar w:fldCharType="end"/>
      </w:r>
      <w:r>
        <w:t xml:space="preserve">: </w:t>
      </w:r>
      <w:r w:rsidRPr="008431F4">
        <w:t>Aging effect of the composite mechanical properties.</w:t>
      </w:r>
      <w:bookmarkStart w:id="129" w:name="_Toc162135626"/>
      <w:bookmarkStart w:id="130" w:name="_Toc162878494"/>
      <w:bookmarkStart w:id="131" w:name="_Toc162913228"/>
      <w:r>
        <w:rPr>
          <w:szCs w:val="24"/>
        </w:rPr>
        <w:t xml:space="preserve"> </w:t>
      </w:r>
      <w:r w:rsidR="00391B95" w:rsidRPr="00A00331">
        <w:t xml:space="preserve">(a) Stress-strain curves of both the pristine and aged specimens are presented, along with (b) measurements of specific strength </w:t>
      </w:r>
      <w:r w:rsidR="00391B95" w:rsidRPr="00A00331">
        <w:lastRenderedPageBreak/>
        <w:t>and specific stiffness. SEM images illustrating the microstructure of (c) pristine and aged specimens after (</w:t>
      </w:r>
      <w:r w:rsidR="00925A68">
        <w:t>d</w:t>
      </w:r>
      <w:r w:rsidR="00391B95" w:rsidRPr="00A00331">
        <w:t>) 30 days</w:t>
      </w:r>
      <w:r w:rsidR="00925A68">
        <w:t>.</w:t>
      </w:r>
      <w:r w:rsidR="00391B95" w:rsidRPr="00A00331">
        <w:t xml:space="preserve"> All composite contains 10%wt of cellulose fibers.</w:t>
      </w:r>
      <w:bookmarkEnd w:id="128"/>
      <w:bookmarkEnd w:id="129"/>
      <w:bookmarkEnd w:id="130"/>
      <w:bookmarkEnd w:id="131"/>
      <w:r w:rsidR="00391B95" w:rsidRPr="00A00331">
        <w:t xml:space="preserve">  </w:t>
      </w:r>
    </w:p>
    <w:p w14:paraId="1D9EEB61" w14:textId="6D2F9E09" w:rsidR="00A00331" w:rsidRPr="00A00331" w:rsidRDefault="00A00331" w:rsidP="00E91D80">
      <w:pPr>
        <w:ind w:firstLine="720"/>
        <w:rPr>
          <w:highlight w:val="yellow"/>
        </w:rPr>
      </w:pPr>
      <w:r w:rsidRPr="00A00331">
        <w:rPr>
          <w:rFonts w:ascii="Times New Roman" w:hAnsi="Times New Roman" w:cs="Times New Roman"/>
          <w:color w:val="000000" w:themeColor="text1"/>
          <w:sz w:val="24"/>
          <w:szCs w:val="24"/>
        </w:rPr>
        <w:t>Specifically, the specific strength displayed a continuous decreasing trend when compared to the pristine samples, decreasing from 19.5 ± 0.7 MPa cm³/g to 16.2 ± 1 MPa cm³/g, as recorded at 7 and 120 days, respectively. This decline in specific strength can be attributed to the porous nature of the composite microstructure, underscoring the importance of comprehending the process-property-microstructure relationship. To further investigate this relationship, we performed microstructure characterization. SEM analysis (Figure 4-</w:t>
      </w:r>
      <w:r w:rsidR="00563369">
        <w:rPr>
          <w:rFonts w:ascii="Times New Roman" w:hAnsi="Times New Roman" w:cs="Times New Roman"/>
          <w:color w:val="000000" w:themeColor="text1"/>
          <w:sz w:val="24"/>
          <w:szCs w:val="24"/>
        </w:rPr>
        <w:t>6</w:t>
      </w:r>
      <w:r w:rsidRPr="00A00331">
        <w:rPr>
          <w:rFonts w:ascii="Times New Roman" w:hAnsi="Times New Roman" w:cs="Times New Roman"/>
          <w:color w:val="000000" w:themeColor="text1"/>
          <w:sz w:val="24"/>
          <w:szCs w:val="24"/>
        </w:rPr>
        <w:t>c-d) revealed the porous nature of the composite materials. However, the micropores of the samples exhibited differences in pore size compared to the pristine ones, despite undergoing identical thermal treatment. We attribute these observed changes in the mechanical properties of the corn-based composites to the nonuniform activation of the amylopectin molecules in the aged specimens. This occurred during the uncontrolled unfreezing step at room conditions before conducting the thermal treatment in the oven at 100°C for 10 minutes of preheating.</w:t>
      </w:r>
    </w:p>
    <w:p w14:paraId="65972C1D" w14:textId="3E46FB6F" w:rsidR="004E6BBD" w:rsidRPr="00A00331" w:rsidRDefault="002A208A" w:rsidP="00A00331">
      <w:pPr>
        <w:pStyle w:val="Heading2"/>
        <w:keepNext w:val="0"/>
        <w:keepLines w:val="0"/>
        <w:widowControl w:val="0"/>
        <w:ind w:left="0" w:firstLine="0"/>
        <w:rPr>
          <w:rFonts w:ascii="Times New Roman" w:hAnsi="Times New Roman" w:cs="Times New Roman"/>
          <w:b/>
          <w:bCs/>
          <w:iCs/>
          <w:color w:val="000000" w:themeColor="text1"/>
          <w:sz w:val="24"/>
          <w:szCs w:val="24"/>
        </w:rPr>
      </w:pPr>
      <w:bookmarkStart w:id="132" w:name="_Toc163919255"/>
      <w:r w:rsidRPr="00A00331">
        <w:rPr>
          <w:rFonts w:ascii="Times New Roman" w:hAnsi="Times New Roman" w:cs="Times New Roman"/>
          <w:b/>
          <w:bCs/>
          <w:color w:val="000000" w:themeColor="text1"/>
          <w:sz w:val="24"/>
          <w:szCs w:val="24"/>
        </w:rPr>
        <w:t>Chapter Conclusion</w:t>
      </w:r>
      <w:r w:rsidR="004E6BBD" w:rsidRPr="00A00331">
        <w:rPr>
          <w:rFonts w:ascii="Times New Roman" w:hAnsi="Times New Roman" w:cs="Times New Roman"/>
          <w:b/>
          <w:bCs/>
          <w:color w:val="000000" w:themeColor="text1"/>
          <w:sz w:val="24"/>
          <w:szCs w:val="24"/>
        </w:rPr>
        <w:t>:</w:t>
      </w:r>
      <w:r w:rsidR="006B6523" w:rsidRPr="00A00331">
        <w:rPr>
          <w:rFonts w:ascii="Times New Roman" w:hAnsi="Times New Roman" w:cs="Times New Roman"/>
          <w:i/>
          <w:iCs/>
          <w:color w:val="000000" w:themeColor="text1"/>
          <w:sz w:val="24"/>
          <w:szCs w:val="24"/>
        </w:rPr>
        <w:t xml:space="preserve"> </w:t>
      </w:r>
      <w:r w:rsidR="00E15BC2" w:rsidRPr="00A00331">
        <w:rPr>
          <w:rFonts w:ascii="Times New Roman" w:hAnsi="Times New Roman" w:cs="Times New Roman"/>
          <w:color w:val="000000" w:themeColor="text1"/>
          <w:sz w:val="24"/>
          <w:szCs w:val="24"/>
        </w:rPr>
        <w:t xml:space="preserve">In summary, we have developed </w:t>
      </w:r>
      <w:r w:rsidR="00BA4FAD" w:rsidRPr="00A00331">
        <w:rPr>
          <w:rFonts w:ascii="Times New Roman" w:hAnsi="Times New Roman" w:cs="Times New Roman"/>
          <w:color w:val="000000" w:themeColor="text1"/>
          <w:sz w:val="24"/>
          <w:szCs w:val="24"/>
        </w:rPr>
        <w:t>3D printable</w:t>
      </w:r>
      <w:r w:rsidR="003773F0" w:rsidRPr="00A00331">
        <w:rPr>
          <w:rFonts w:ascii="Times New Roman" w:hAnsi="Times New Roman" w:cs="Times New Roman"/>
          <w:color w:val="000000" w:themeColor="text1"/>
          <w:sz w:val="24"/>
          <w:szCs w:val="24"/>
        </w:rPr>
        <w:t xml:space="preserve"> composites reinforced with raw fiber (RF) and cellulose fibers (CF). </w:t>
      </w:r>
      <w:r w:rsidR="00E15BC2" w:rsidRPr="00A00331">
        <w:rPr>
          <w:rFonts w:ascii="Times New Roman" w:hAnsi="Times New Roman" w:cs="Times New Roman"/>
          <w:color w:val="000000" w:themeColor="text1"/>
          <w:sz w:val="24"/>
          <w:szCs w:val="24"/>
        </w:rPr>
        <w:t xml:space="preserve"> </w:t>
      </w:r>
      <w:r w:rsidR="000F04E9" w:rsidRPr="00A00331">
        <w:rPr>
          <w:rFonts w:ascii="Times New Roman" w:hAnsi="Times New Roman" w:cs="Times New Roman"/>
          <w:color w:val="000000" w:themeColor="text1"/>
          <w:sz w:val="24"/>
          <w:szCs w:val="24"/>
        </w:rPr>
        <w:t xml:space="preserve">The experimental findings revealed a notable increase in specific stiffness for both RF and CF-reinforced composites compared to the control samples. However, CF exhibited a significantly enhanced mechanical reinforcement effect compared to RF. We attribute this improvement to the higher proportion of mechanically robust cellulose fibers in CF, as well as the formation of hybrid micro-nanofibers and rough surfaces, which provided more reactive sites for stronger mechanical interlocking and adhesion with the matrix. </w:t>
      </w:r>
      <w:r w:rsidR="00E15BC2" w:rsidRPr="00A00331">
        <w:rPr>
          <w:rFonts w:ascii="Times New Roman" w:hAnsi="Times New Roman" w:cs="Times New Roman"/>
          <w:color w:val="000000" w:themeColor="text1"/>
          <w:sz w:val="24"/>
          <w:szCs w:val="24"/>
        </w:rPr>
        <w:t xml:space="preserve">By leveraging the unique gelatinization process in the amylopectin molecules and thermally activated interactions between amylopectin and cellulose fibers, we achieved tunable </w:t>
      </w:r>
      <w:r w:rsidR="00E15BC2" w:rsidRPr="00A00331">
        <w:rPr>
          <w:rFonts w:ascii="Times New Roman" w:hAnsi="Times New Roman" w:cs="Times New Roman"/>
          <w:color w:val="000000" w:themeColor="text1"/>
          <w:sz w:val="24"/>
          <w:szCs w:val="24"/>
        </w:rPr>
        <w:lastRenderedPageBreak/>
        <w:t>material properties in substantial ranges for the printed composites.</w:t>
      </w:r>
      <w:r w:rsidR="000F04E9" w:rsidRPr="00A00331">
        <w:rPr>
          <w:rFonts w:ascii="Times New Roman" w:hAnsi="Times New Roman" w:cs="Times New Roman"/>
          <w:color w:val="000000" w:themeColor="text1"/>
          <w:sz w:val="24"/>
          <w:szCs w:val="24"/>
        </w:rPr>
        <w:t xml:space="preserve"> We observed these interactions significantly depend on the thermal treatment conditions. </w:t>
      </w:r>
      <w:r w:rsidR="00E15BC2" w:rsidRPr="00A00331">
        <w:rPr>
          <w:rFonts w:ascii="Times New Roman" w:hAnsi="Times New Roman" w:cs="Times New Roman"/>
          <w:color w:val="000000" w:themeColor="text1"/>
          <w:sz w:val="24"/>
          <w:szCs w:val="24"/>
        </w:rPr>
        <w:t>The process-structure-property relationships showed that by using a preheating process the microstructures could result in micropore sizes of 26.6−62.5 μm</w:t>
      </w:r>
      <w:r w:rsidR="00E15BC2" w:rsidRPr="00A00331">
        <w:rPr>
          <w:rFonts w:ascii="Times New Roman" w:hAnsi="Times New Roman" w:cs="Times New Roman"/>
          <w:color w:val="000000" w:themeColor="text1"/>
          <w:sz w:val="24"/>
          <w:szCs w:val="24"/>
          <w:vertAlign w:val="superscript"/>
        </w:rPr>
        <w:t>2</w:t>
      </w:r>
      <w:r w:rsidR="00E15BC2" w:rsidRPr="00A00331">
        <w:rPr>
          <w:rFonts w:ascii="Times New Roman" w:hAnsi="Times New Roman" w:cs="Times New Roman"/>
          <w:color w:val="000000" w:themeColor="text1"/>
          <w:sz w:val="24"/>
          <w:szCs w:val="24"/>
        </w:rPr>
        <w:t xml:space="preserve"> and material densities of 0.48−0.75 g/cm3. SEM images exhibited distinct microstructural changes, and FTIR measurements clarified hydrogen bond formations under various preheating conditions. Therefore, the mechanical properties were tunable in ranges of 2.5−3.3 folds in specific strength, stiffness, and toughness.</w:t>
      </w:r>
      <w:r w:rsidR="00BA4FAD" w:rsidRPr="00A00331">
        <w:rPr>
          <w:rFonts w:ascii="Times New Roman" w:hAnsi="Times New Roman" w:cs="Times New Roman"/>
          <w:color w:val="000000" w:themeColor="text1"/>
          <w:sz w:val="24"/>
          <w:szCs w:val="24"/>
        </w:rPr>
        <w:t xml:space="preserve"> </w:t>
      </w:r>
      <w:r w:rsidR="000F04E9" w:rsidRPr="00A00331">
        <w:rPr>
          <w:rFonts w:ascii="Times New Roman" w:hAnsi="Times New Roman" w:cs="Times New Roman"/>
          <w:color w:val="000000" w:themeColor="text1"/>
          <w:sz w:val="24"/>
          <w:szCs w:val="24"/>
        </w:rPr>
        <w:t>Furthermore, the experimental compressive properties of cellular samples were found to be tunable based on the relative density of the cellular sample. Those compressive properties (strength and stiffness) follow the classical cellular mechanics laws. Moreover, flexural properties measurements demonstrated a remarkable increase, with the 3D printed 20wt% cellulose fiber composites exhibiting over a 4.2-fold increment in flexural strength and a 2.8-fold increment in flexural stiffness compared to the control sample</w:t>
      </w:r>
      <w:r w:rsidR="0074508D" w:rsidRPr="00A00331">
        <w:rPr>
          <w:rFonts w:ascii="Times New Roman" w:hAnsi="Times New Roman" w:cs="Times New Roman"/>
          <w:color w:val="000000" w:themeColor="text1"/>
          <w:sz w:val="24"/>
          <w:szCs w:val="24"/>
        </w:rPr>
        <w:t>.</w:t>
      </w:r>
      <w:bookmarkEnd w:id="132"/>
    </w:p>
    <w:p w14:paraId="35327375" w14:textId="019EED58" w:rsidR="001A0357" w:rsidRDefault="001A0357" w:rsidP="00CB23DE">
      <w:pPr>
        <w:pStyle w:val="TAMainText"/>
      </w:pPr>
      <w:r>
        <w:br w:type="page"/>
      </w:r>
    </w:p>
    <w:bookmarkStart w:id="133" w:name="_Toc163919256"/>
    <w:p w14:paraId="247F64D4" w14:textId="5E6BF2C2" w:rsidR="00CE246A" w:rsidRPr="00CA2C2C" w:rsidRDefault="002E527C" w:rsidP="00CA2C2C">
      <w:pPr>
        <w:pStyle w:val="Heading1"/>
        <w:jc w:val="center"/>
        <w:rPr>
          <w:rFonts w:ascii="Times New Roman" w:hAnsi="Times New Roman" w:cs="Times New Roman"/>
          <w:color w:val="000000" w:themeColor="text1"/>
          <w:sz w:val="24"/>
          <w:szCs w:val="24"/>
          <w:shd w:val="clear" w:color="auto" w:fill="FFFFFF"/>
        </w:rPr>
      </w:pPr>
      <w:r>
        <w:rPr>
          <w:rFonts w:ascii="Times New Roman" w:hAnsi="Times New Roman" w:cs="Times New Roman"/>
          <w:b/>
          <w:noProof/>
          <w:color w:val="auto"/>
          <w:sz w:val="24"/>
          <w:szCs w:val="24"/>
        </w:rPr>
        <w:lastRenderedPageBreak/>
        <mc:AlternateContent>
          <mc:Choice Requires="wps">
            <w:drawing>
              <wp:anchor distT="0" distB="0" distL="114300" distR="114300" simplePos="0" relativeHeight="251670528" behindDoc="0" locked="0" layoutInCell="1" allowOverlap="1" wp14:anchorId="6ED40A91" wp14:editId="7EE12372">
                <wp:simplePos x="0" y="0"/>
                <wp:positionH relativeFrom="column">
                  <wp:posOffset>542925</wp:posOffset>
                </wp:positionH>
                <wp:positionV relativeFrom="paragraph">
                  <wp:posOffset>-124460</wp:posOffset>
                </wp:positionV>
                <wp:extent cx="485775" cy="361950"/>
                <wp:effectExtent l="0" t="0" r="28575" b="19050"/>
                <wp:wrapNone/>
                <wp:docPr id="2054769727" name="Rectangle 1"/>
                <wp:cNvGraphicFramePr/>
                <a:graphic xmlns:a="http://schemas.openxmlformats.org/drawingml/2006/main">
                  <a:graphicData uri="http://schemas.microsoft.com/office/word/2010/wordprocessingShape">
                    <wps:wsp>
                      <wps:cNvSpPr/>
                      <wps:spPr>
                        <a:xfrm>
                          <a:off x="0" y="0"/>
                          <a:ext cx="485775" cy="3619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2D2407" id="Rectangle 1" o:spid="_x0000_s1026" style="position:absolute;margin-left:42.75pt;margin-top:-9.8pt;width:38.25pt;height:2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" fillcolor="white [3212]" strokecolor="white [3212]" strokeweight="1pt"/>
            </w:pict>
          </mc:Fallback>
        </mc:AlternateContent>
      </w:r>
      <w:r w:rsidR="00866B75" w:rsidRPr="00CA2C2C">
        <w:rPr>
          <w:rFonts w:ascii="Times New Roman" w:hAnsi="Times New Roman" w:cs="Times New Roman"/>
          <w:b/>
          <w:color w:val="000000" w:themeColor="text1"/>
          <w:sz w:val="24"/>
          <w:szCs w:val="24"/>
        </w:rPr>
        <w:t>C</w:t>
      </w:r>
      <w:r w:rsidR="008B04A2" w:rsidRPr="00CA2C2C">
        <w:rPr>
          <w:rFonts w:ascii="Times New Roman" w:hAnsi="Times New Roman" w:cs="Times New Roman"/>
          <w:b/>
          <w:color w:val="000000" w:themeColor="text1"/>
          <w:sz w:val="24"/>
          <w:szCs w:val="24"/>
        </w:rPr>
        <w:t>hapter</w:t>
      </w:r>
      <w:r w:rsidR="00866B75" w:rsidRPr="00CA2C2C">
        <w:rPr>
          <w:rFonts w:ascii="Times New Roman" w:hAnsi="Times New Roman" w:cs="Times New Roman"/>
          <w:b/>
          <w:color w:val="000000" w:themeColor="text1"/>
          <w:sz w:val="24"/>
          <w:szCs w:val="24"/>
        </w:rPr>
        <w:t xml:space="preserve"> </w:t>
      </w:r>
      <w:r w:rsidR="00B12DCD" w:rsidRPr="00CA2C2C">
        <w:rPr>
          <w:rFonts w:ascii="Times New Roman" w:hAnsi="Times New Roman" w:cs="Times New Roman"/>
          <w:b/>
          <w:color w:val="000000" w:themeColor="text1"/>
          <w:sz w:val="24"/>
          <w:szCs w:val="24"/>
        </w:rPr>
        <w:t xml:space="preserve">5: </w:t>
      </w:r>
      <w:r w:rsidR="00021B12" w:rsidRPr="00CA2C2C">
        <w:rPr>
          <w:rFonts w:ascii="Times New Roman" w:hAnsi="Times New Roman" w:cs="Times New Roman"/>
          <w:color w:val="000000" w:themeColor="text1"/>
          <w:sz w:val="24"/>
          <w:szCs w:val="24"/>
          <w:shd w:val="clear" w:color="auto" w:fill="FFFFFF"/>
        </w:rPr>
        <w:t xml:space="preserve">Tunable </w:t>
      </w:r>
      <w:r w:rsidR="00B12DCD" w:rsidRPr="00CA2C2C">
        <w:rPr>
          <w:rFonts w:ascii="Times New Roman" w:hAnsi="Times New Roman" w:cs="Times New Roman"/>
          <w:color w:val="000000" w:themeColor="text1"/>
          <w:sz w:val="24"/>
          <w:szCs w:val="24"/>
          <w:shd w:val="clear" w:color="auto" w:fill="FFFFFF"/>
        </w:rPr>
        <w:t xml:space="preserve">Porous </w:t>
      </w:r>
      <w:r w:rsidR="001B7F2D" w:rsidRPr="00CA2C2C">
        <w:rPr>
          <w:rFonts w:ascii="Times New Roman" w:hAnsi="Times New Roman" w:cs="Times New Roman"/>
          <w:color w:val="000000" w:themeColor="text1"/>
          <w:sz w:val="24"/>
          <w:szCs w:val="24"/>
          <w:shd w:val="clear" w:color="auto" w:fill="FFFFFF"/>
        </w:rPr>
        <w:t xml:space="preserve">3D </w:t>
      </w:r>
      <w:r w:rsidR="00B12DCD" w:rsidRPr="00CA2C2C">
        <w:rPr>
          <w:rFonts w:ascii="Times New Roman" w:hAnsi="Times New Roman" w:cs="Times New Roman"/>
          <w:color w:val="000000" w:themeColor="text1"/>
          <w:sz w:val="24"/>
          <w:szCs w:val="24"/>
          <w:shd w:val="clear" w:color="auto" w:fill="FFFFFF"/>
        </w:rPr>
        <w:t xml:space="preserve">Structures </w:t>
      </w:r>
      <w:r w:rsidR="005A6697" w:rsidRPr="00CA2C2C">
        <w:rPr>
          <w:rFonts w:ascii="Times New Roman" w:hAnsi="Times New Roman" w:cs="Times New Roman"/>
          <w:color w:val="000000" w:themeColor="text1"/>
          <w:sz w:val="24"/>
          <w:szCs w:val="24"/>
          <w:shd w:val="clear" w:color="auto" w:fill="FFFFFF"/>
        </w:rPr>
        <w:t>with</w:t>
      </w:r>
      <w:r w:rsidR="00B12DCD" w:rsidRPr="00CA2C2C">
        <w:rPr>
          <w:rFonts w:ascii="Times New Roman" w:hAnsi="Times New Roman" w:cs="Times New Roman"/>
          <w:color w:val="000000" w:themeColor="text1"/>
          <w:sz w:val="24"/>
          <w:szCs w:val="24"/>
          <w:shd w:val="clear" w:color="auto" w:fill="FFFFFF"/>
        </w:rPr>
        <w:t xml:space="preserve"> Multiscale Porosity</w:t>
      </w:r>
      <w:bookmarkEnd w:id="133"/>
    </w:p>
    <w:p w14:paraId="337BB208" w14:textId="79E3546C" w:rsidR="00B45704" w:rsidRPr="00761F0B" w:rsidRDefault="002A208A" w:rsidP="00761F0B">
      <w:pPr>
        <w:pStyle w:val="Heading2"/>
        <w:ind w:left="0" w:firstLine="0"/>
        <w:rPr>
          <w:rFonts w:ascii="Times New Roman" w:hAnsi="Times New Roman" w:cs="Times New Roman"/>
          <w:b/>
          <w:bCs/>
          <w:color w:val="000000" w:themeColor="text1"/>
          <w:sz w:val="24"/>
          <w:szCs w:val="24"/>
        </w:rPr>
      </w:pPr>
      <w:bookmarkStart w:id="134" w:name="_Toc163919257"/>
      <w:r w:rsidRPr="00761F0B">
        <w:rPr>
          <w:rFonts w:ascii="Times New Roman" w:hAnsi="Times New Roman" w:cs="Times New Roman"/>
          <w:b/>
          <w:bCs/>
          <w:color w:val="000000" w:themeColor="text1"/>
          <w:sz w:val="24"/>
          <w:szCs w:val="24"/>
        </w:rPr>
        <w:t xml:space="preserve">Chapter </w:t>
      </w:r>
      <w:r w:rsidR="00CE246A" w:rsidRPr="00761F0B">
        <w:rPr>
          <w:rFonts w:ascii="Times New Roman" w:hAnsi="Times New Roman" w:cs="Times New Roman"/>
          <w:b/>
          <w:bCs/>
          <w:color w:val="000000" w:themeColor="text1"/>
          <w:sz w:val="24"/>
          <w:szCs w:val="24"/>
        </w:rPr>
        <w:t xml:space="preserve">Introduction: </w:t>
      </w:r>
      <w:r w:rsidR="00B45704" w:rsidRPr="00761F0B">
        <w:rPr>
          <w:rFonts w:ascii="Times New Roman" w:hAnsi="Times New Roman" w:cs="Times New Roman"/>
          <w:color w:val="000000" w:themeColor="text1"/>
          <w:sz w:val="24"/>
          <w:szCs w:val="24"/>
        </w:rPr>
        <w:t>Porous biomaterials have emerged as versatile platforms with vast potential across diverse fields, spanning from biomedical applications to energy-related technologies</w:t>
      </w:r>
      <w:r w:rsidR="00B45704" w:rsidRPr="00761F0B">
        <w:rPr>
          <w:rFonts w:ascii="Times New Roman" w:hAnsi="Times New Roman" w:cs="Times New Roman"/>
          <w:bCs/>
          <w:color w:val="000000" w:themeColor="text1"/>
          <w:sz w:val="24"/>
          <w:szCs w:val="24"/>
        </w:rPr>
        <w:t xml:space="preserve"> due to their distinctive porosity-driven functional properties</w:t>
      </w:r>
      <w:r w:rsidR="00B45704" w:rsidRPr="00761F0B">
        <w:rPr>
          <w:rFonts w:ascii="Times New Roman" w:hAnsi="Times New Roman" w:cs="Times New Roman"/>
          <w:color w:val="000000" w:themeColor="text1"/>
          <w:sz w:val="24"/>
          <w:szCs w:val="24"/>
        </w:rPr>
        <w:t>. Tailorable pore sizes and distributions are critical features in designing functional and biocompatible tissue scaffolds, drug delivery systems, and microfluidic devices</w:t>
      </w:r>
      <w:r w:rsidR="003A4590" w:rsidRPr="003A4590">
        <w:rPr>
          <w:rFonts w:ascii="Times New Roman" w:hAnsi="Times New Roman" w:cs="Times New Roman"/>
          <w:color w:val="000000" w:themeColor="text1"/>
          <w:sz w:val="24"/>
          <w:szCs w:val="24"/>
          <w:vertAlign w:val="superscript"/>
        </w:rPr>
        <w:t>29,37,38,60-66</w:t>
      </w:r>
      <w:r w:rsidR="003A4590">
        <w:rPr>
          <w:rFonts w:ascii="Times New Roman" w:hAnsi="Times New Roman" w:cs="Times New Roman"/>
          <w:color w:val="000000" w:themeColor="text1"/>
          <w:sz w:val="24"/>
          <w:szCs w:val="24"/>
        </w:rPr>
        <w:t xml:space="preserve">. </w:t>
      </w:r>
      <w:r w:rsidR="00B45704" w:rsidRPr="00761F0B">
        <w:rPr>
          <w:rFonts w:ascii="Times New Roman" w:hAnsi="Times New Roman" w:cs="Times New Roman"/>
          <w:color w:val="000000" w:themeColor="text1"/>
          <w:sz w:val="24"/>
          <w:szCs w:val="24"/>
        </w:rPr>
        <w:t>For instance, porous scaffolds play a vital role in bone regeneration applications by facilitating processes like oxygen and nutrient exchange, cell migration, and waste product expulsion, where pore sizes and interconnectivity dictate cell behavior and tissue formation</w:t>
      </w:r>
      <w:r w:rsidR="003A4590" w:rsidRPr="003A4590">
        <w:rPr>
          <w:rFonts w:ascii="Times New Roman" w:hAnsi="Times New Roman" w:cs="Times New Roman"/>
          <w:color w:val="000000" w:themeColor="text1"/>
          <w:sz w:val="24"/>
          <w:szCs w:val="24"/>
          <w:vertAlign w:val="superscript"/>
        </w:rPr>
        <w:t>29,63-64</w:t>
      </w:r>
      <w:r w:rsidR="003A4590">
        <w:rPr>
          <w:rFonts w:ascii="Times New Roman" w:hAnsi="Times New Roman" w:cs="Times New Roman"/>
          <w:color w:val="000000" w:themeColor="text1"/>
          <w:sz w:val="24"/>
          <w:szCs w:val="24"/>
        </w:rPr>
        <w:t xml:space="preserve">. </w:t>
      </w:r>
      <w:r w:rsidR="00B45704" w:rsidRPr="00761F0B">
        <w:rPr>
          <w:rFonts w:ascii="Times New Roman" w:hAnsi="Times New Roman" w:cs="Times New Roman"/>
          <w:color w:val="000000" w:themeColor="text1"/>
          <w:sz w:val="24"/>
          <w:szCs w:val="24"/>
        </w:rPr>
        <w:t>In drug delivery systems, controlled release of therapeutic agents relies on voids within materials, with surface-to-volume ratios dictating drug release kinetics</w:t>
      </w:r>
      <w:r w:rsidR="003A4590" w:rsidRPr="003A4590">
        <w:rPr>
          <w:rFonts w:ascii="Times New Roman" w:hAnsi="Times New Roman" w:cs="Times New Roman"/>
          <w:color w:val="000000" w:themeColor="text1"/>
          <w:sz w:val="24"/>
          <w:szCs w:val="24"/>
          <w:vertAlign w:val="superscript"/>
        </w:rPr>
        <w:t>37,63</w:t>
      </w:r>
      <w:r w:rsidR="003A4590">
        <w:rPr>
          <w:rFonts w:ascii="Times New Roman" w:hAnsi="Times New Roman" w:cs="Times New Roman"/>
          <w:color w:val="000000" w:themeColor="text1"/>
          <w:sz w:val="24"/>
          <w:szCs w:val="24"/>
        </w:rPr>
        <w:t>.</w:t>
      </w:r>
      <w:r w:rsidR="00B45704" w:rsidRPr="00761F0B">
        <w:rPr>
          <w:rFonts w:ascii="Times New Roman" w:hAnsi="Times New Roman" w:cs="Times New Roman"/>
          <w:color w:val="000000" w:themeColor="text1"/>
          <w:sz w:val="24"/>
          <w:szCs w:val="24"/>
        </w:rPr>
        <w:t xml:space="preserve"> Microfluidic devices leverage capillary action mechanisms influenced by pore size and surface tension to manipulate fluid flow for various analytical and diagnostic applications</w:t>
      </w:r>
      <w:r w:rsidR="003A4590" w:rsidRPr="003A4590">
        <w:rPr>
          <w:rFonts w:ascii="Times New Roman" w:hAnsi="Times New Roman" w:cs="Times New Roman"/>
          <w:color w:val="000000" w:themeColor="text1"/>
          <w:sz w:val="24"/>
          <w:szCs w:val="24"/>
          <w:vertAlign w:val="superscript"/>
        </w:rPr>
        <w:t>67</w:t>
      </w:r>
      <w:r w:rsidR="00B45704" w:rsidRPr="00761F0B">
        <w:rPr>
          <w:rFonts w:ascii="Times New Roman" w:hAnsi="Times New Roman" w:cs="Times New Roman"/>
          <w:color w:val="000000" w:themeColor="text1"/>
          <w:sz w:val="24"/>
          <w:szCs w:val="24"/>
        </w:rPr>
        <w:t>. Beyond biomedical domains, porous biomaterials find significant utility in energy-related fields, including sensors, supercapacitors, and batteries</w:t>
      </w:r>
      <w:r w:rsidR="003A4590" w:rsidRPr="003A4590">
        <w:rPr>
          <w:rFonts w:ascii="Times New Roman" w:hAnsi="Times New Roman" w:cs="Times New Roman"/>
          <w:color w:val="000000" w:themeColor="text1"/>
          <w:sz w:val="24"/>
          <w:szCs w:val="24"/>
          <w:vertAlign w:val="superscript"/>
        </w:rPr>
        <w:t>62,72,73</w:t>
      </w:r>
      <w:r w:rsidR="00B45704" w:rsidRPr="00761F0B">
        <w:rPr>
          <w:rFonts w:ascii="Times New Roman" w:hAnsi="Times New Roman" w:cs="Times New Roman"/>
          <w:color w:val="000000" w:themeColor="text1"/>
          <w:sz w:val="24"/>
          <w:szCs w:val="24"/>
        </w:rPr>
        <w:t>. For example, hierarchical porous carbon materials derived from natural sources like starch offer exceptional specific surface areas and controllable porosities, enhancing energy storage and power density in supercapacitors</w:t>
      </w:r>
      <w:r w:rsidR="003A4590" w:rsidRPr="003A4590">
        <w:rPr>
          <w:rFonts w:ascii="Times New Roman" w:hAnsi="Times New Roman" w:cs="Times New Roman"/>
          <w:color w:val="000000" w:themeColor="text1"/>
          <w:sz w:val="24"/>
          <w:szCs w:val="24"/>
          <w:vertAlign w:val="superscript"/>
        </w:rPr>
        <w:t>73</w:t>
      </w:r>
      <w:r w:rsidR="003A4590">
        <w:rPr>
          <w:rFonts w:ascii="Times New Roman" w:hAnsi="Times New Roman" w:cs="Times New Roman"/>
          <w:color w:val="000000" w:themeColor="text1"/>
          <w:sz w:val="24"/>
          <w:szCs w:val="24"/>
        </w:rPr>
        <w:t>.</w:t>
      </w:r>
      <w:bookmarkEnd w:id="134"/>
    </w:p>
    <w:p w14:paraId="2B69B6AC" w14:textId="2D42BA50" w:rsidR="00B45704" w:rsidRPr="00761F0B" w:rsidRDefault="00B45704" w:rsidP="00761F0B">
      <w:pPr>
        <w:ind w:firstLine="720"/>
        <w:rPr>
          <w:rFonts w:ascii="Times New Roman" w:hAnsi="Times New Roman" w:cs="Times New Roman"/>
          <w:sz w:val="24"/>
          <w:szCs w:val="24"/>
        </w:rPr>
      </w:pPr>
      <w:r w:rsidRPr="00761F0B">
        <w:rPr>
          <w:rFonts w:ascii="Times New Roman" w:hAnsi="Times New Roman" w:cs="Times New Roman"/>
          <w:sz w:val="24"/>
          <w:szCs w:val="24"/>
        </w:rPr>
        <w:t xml:space="preserve">Conventional options primarily rely on petroleum-derived polymers, posing challenges such as limited biodegradability, potential release of harmful byproducts, and biocompatibility issues, contributing to environmental pollution. In contrast, food-based materials offer a promising alternative due to their abundance, renewability, non-toxicity, biocompatibility, and biodegradability, effectively addressing concerns associated with petroleum-based counterparts. Precisely controlling porous structures is crucial for their effective use in advanced applications. </w:t>
      </w:r>
      <w:r w:rsidRPr="00761F0B">
        <w:rPr>
          <w:rFonts w:ascii="Times New Roman" w:hAnsi="Times New Roman" w:cs="Times New Roman"/>
          <w:sz w:val="24"/>
          <w:szCs w:val="24"/>
        </w:rPr>
        <w:lastRenderedPageBreak/>
        <w:t>While kinetic and templating-based manufacturing methods have been prevalent for creating mesoporous materials, they face drawbacks like complexity, high costs, and chemical usage</w:t>
      </w:r>
      <w:r w:rsidR="001B1612" w:rsidRPr="001B1612">
        <w:rPr>
          <w:rFonts w:ascii="Times New Roman" w:hAnsi="Times New Roman" w:cs="Times New Roman"/>
          <w:sz w:val="24"/>
          <w:szCs w:val="24"/>
          <w:vertAlign w:val="superscript"/>
        </w:rPr>
        <w:t>71-72</w:t>
      </w:r>
      <w:r w:rsidR="001B1612">
        <w:rPr>
          <w:rFonts w:ascii="Times New Roman" w:hAnsi="Times New Roman" w:cs="Times New Roman"/>
          <w:sz w:val="24"/>
          <w:szCs w:val="24"/>
        </w:rPr>
        <w:t>.</w:t>
      </w:r>
    </w:p>
    <w:p w14:paraId="1191AF31" w14:textId="6F6EC903" w:rsidR="00B45704" w:rsidRPr="00761F0B" w:rsidRDefault="00B45704" w:rsidP="00761F0B">
      <w:pPr>
        <w:ind w:firstLine="720"/>
        <w:rPr>
          <w:rFonts w:ascii="Times New Roman" w:hAnsi="Times New Roman" w:cs="Times New Roman"/>
          <w:sz w:val="24"/>
          <w:szCs w:val="24"/>
        </w:rPr>
      </w:pPr>
      <w:r w:rsidRPr="00761F0B">
        <w:rPr>
          <w:rFonts w:ascii="Times New Roman" w:hAnsi="Times New Roman" w:cs="Times New Roman"/>
          <w:sz w:val="24"/>
          <w:szCs w:val="24"/>
        </w:rPr>
        <w:t>Recent advancements in amylopectin-based 3D printable bio composites have sparked interest in developing mechanically robust porous materials for additive manufacturing (AM), offering eco-friendly alternatives to current petroleum-based options</w:t>
      </w:r>
      <w:r w:rsidR="001B1612" w:rsidRPr="001B1612">
        <w:rPr>
          <w:rFonts w:ascii="Times New Roman" w:hAnsi="Times New Roman" w:cs="Times New Roman"/>
          <w:sz w:val="24"/>
          <w:szCs w:val="24"/>
          <w:vertAlign w:val="superscript"/>
        </w:rPr>
        <w:t>8,11,12,17,19,21-23,54-56</w:t>
      </w:r>
      <w:r w:rsidRPr="00761F0B">
        <w:rPr>
          <w:rFonts w:ascii="Times New Roman" w:hAnsi="Times New Roman" w:cs="Times New Roman"/>
          <w:sz w:val="24"/>
          <w:szCs w:val="24"/>
        </w:rPr>
        <w:t>. AM, or 3D printing, enables precise structural designs, microstructural control, waste reduction, and rapid fabrication</w:t>
      </w:r>
      <w:r w:rsidR="001B1612" w:rsidRPr="001B1612">
        <w:rPr>
          <w:rFonts w:ascii="Times New Roman" w:hAnsi="Times New Roman" w:cs="Times New Roman"/>
          <w:sz w:val="24"/>
          <w:szCs w:val="24"/>
          <w:vertAlign w:val="superscript"/>
        </w:rPr>
        <w:t>44,45</w:t>
      </w:r>
      <w:r w:rsidRPr="00761F0B">
        <w:rPr>
          <w:rFonts w:ascii="Times New Roman" w:hAnsi="Times New Roman" w:cs="Times New Roman"/>
          <w:sz w:val="24"/>
          <w:szCs w:val="24"/>
        </w:rPr>
        <w:t>. For instance, Khaled et al. demonstrated how 3D printing can revolutionize medicine manufacturing for personalized care by producing multi-compartment tablets with well-defined controlled drug release profiles</w:t>
      </w:r>
      <w:r w:rsidR="001B1612" w:rsidRPr="001B1612">
        <w:rPr>
          <w:rFonts w:ascii="Times New Roman" w:hAnsi="Times New Roman" w:cs="Times New Roman"/>
          <w:sz w:val="24"/>
          <w:szCs w:val="24"/>
          <w:vertAlign w:val="superscript"/>
        </w:rPr>
        <w:t>22,38</w:t>
      </w:r>
      <w:r w:rsidRPr="00761F0B">
        <w:rPr>
          <w:rFonts w:ascii="Times New Roman" w:hAnsi="Times New Roman" w:cs="Times New Roman"/>
          <w:sz w:val="24"/>
          <w:szCs w:val="24"/>
        </w:rPr>
        <w:t xml:space="preserve">. </w:t>
      </w:r>
    </w:p>
    <w:p w14:paraId="4E79D8B7" w14:textId="26913FA4" w:rsidR="00B45704" w:rsidRPr="00761F0B" w:rsidRDefault="00B45704" w:rsidP="00761F0B">
      <w:pPr>
        <w:ind w:firstLine="576"/>
        <w:rPr>
          <w:rFonts w:ascii="Times New Roman" w:hAnsi="Times New Roman" w:cs="Times New Roman"/>
          <w:b/>
          <w:sz w:val="24"/>
          <w:szCs w:val="24"/>
        </w:rPr>
      </w:pPr>
      <w:r w:rsidRPr="00761F0B">
        <w:rPr>
          <w:rFonts w:ascii="Times New Roman" w:hAnsi="Times New Roman" w:cs="Times New Roman"/>
          <w:sz w:val="24"/>
          <w:szCs w:val="24"/>
        </w:rPr>
        <w:t>This chapter describes how to achieve multiscale porosity in amylopectin-based composites through a thermally activated gelatinization process of amylopectin molecules coupled with 3D printing. By controlling printing paths, macropores are engineered, while degree of gelatinization governs micro and nanopores formation. Process-microstructure relationship reveals that longer preheating treatments at higher gelatinization temperatures significantly reduce micro pore area by over 2-fold and nanopore surface area by over 3-fold. The programmable porous corn starch-based composites hold immense potential across applications such as bone scaffolding, drug delivery, sensors, and batteries, marking a new era of functional biomaterial design and utilization.</w:t>
      </w:r>
    </w:p>
    <w:p w14:paraId="1D3BEB12" w14:textId="71BAA8ED" w:rsidR="00B45704" w:rsidRPr="00761F0B" w:rsidRDefault="001B7F2D" w:rsidP="00761F0B">
      <w:pPr>
        <w:pStyle w:val="Heading2"/>
        <w:keepNext w:val="0"/>
        <w:keepLines w:val="0"/>
        <w:widowControl w:val="0"/>
        <w:rPr>
          <w:rFonts w:ascii="Times New Roman" w:hAnsi="Times New Roman" w:cs="Times New Roman"/>
          <w:b/>
          <w:bCs/>
          <w:color w:val="000000" w:themeColor="text1"/>
          <w:sz w:val="24"/>
          <w:szCs w:val="24"/>
        </w:rPr>
      </w:pPr>
      <w:bookmarkStart w:id="135" w:name="_Toc163919258"/>
      <w:r w:rsidRPr="00761F0B">
        <w:rPr>
          <w:rFonts w:ascii="Times New Roman" w:hAnsi="Times New Roman" w:cs="Times New Roman"/>
          <w:b/>
          <w:bCs/>
          <w:color w:val="000000" w:themeColor="text1"/>
          <w:sz w:val="24"/>
          <w:szCs w:val="24"/>
        </w:rPr>
        <w:t>Materials and Methods</w:t>
      </w:r>
      <w:r w:rsidR="00761F0B" w:rsidRPr="00761F0B">
        <w:rPr>
          <w:rFonts w:ascii="Times New Roman" w:hAnsi="Times New Roman" w:cs="Times New Roman"/>
          <w:b/>
          <w:bCs/>
          <w:color w:val="000000" w:themeColor="text1"/>
          <w:sz w:val="24"/>
          <w:szCs w:val="24"/>
        </w:rPr>
        <w:t>:</w:t>
      </w:r>
      <w:bookmarkEnd w:id="135"/>
    </w:p>
    <w:p w14:paraId="56992B7E" w14:textId="77777777" w:rsidR="00B45704" w:rsidRDefault="00CE246A" w:rsidP="00761F0B">
      <w:pPr>
        <w:pStyle w:val="Heading3"/>
        <w:keepNext w:val="0"/>
        <w:keepLines w:val="0"/>
        <w:widowControl w:val="0"/>
        <w:ind w:left="0" w:firstLine="0"/>
        <w:rPr>
          <w:rFonts w:ascii="Times New Roman" w:hAnsi="Times New Roman" w:cs="Times New Roman"/>
          <w:color w:val="000000" w:themeColor="text1"/>
        </w:rPr>
      </w:pPr>
      <w:bookmarkStart w:id="136" w:name="_Toc163919259"/>
      <w:r w:rsidRPr="00761F0B">
        <w:rPr>
          <w:rFonts w:ascii="Times New Roman" w:hAnsi="Times New Roman" w:cs="Times New Roman"/>
          <w:i/>
          <w:color w:val="000000" w:themeColor="text1"/>
        </w:rPr>
        <w:t xml:space="preserve">Materials and </w:t>
      </w:r>
      <w:r w:rsidR="001B7F2D" w:rsidRPr="00761F0B">
        <w:rPr>
          <w:rFonts w:ascii="Times New Roman" w:hAnsi="Times New Roman" w:cs="Times New Roman"/>
          <w:i/>
          <w:color w:val="000000" w:themeColor="text1"/>
        </w:rPr>
        <w:t>Printable Ink Preparation</w:t>
      </w:r>
      <w:r w:rsidRPr="00761F0B">
        <w:rPr>
          <w:rFonts w:ascii="Times New Roman" w:hAnsi="Times New Roman" w:cs="Times New Roman"/>
          <w:i/>
          <w:color w:val="000000" w:themeColor="text1"/>
        </w:rPr>
        <w:t>:</w:t>
      </w:r>
      <w:r w:rsidRPr="00761F0B">
        <w:rPr>
          <w:rFonts w:ascii="Times New Roman" w:hAnsi="Times New Roman" w:cs="Times New Roman"/>
          <w:color w:val="000000" w:themeColor="text1"/>
        </w:rPr>
        <w:t xml:space="preserve"> The</w:t>
      </w:r>
      <w:r w:rsidR="001B7F2D" w:rsidRPr="00761F0B">
        <w:rPr>
          <w:rFonts w:ascii="Times New Roman" w:hAnsi="Times New Roman" w:cs="Times New Roman"/>
          <w:color w:val="000000" w:themeColor="text1"/>
        </w:rPr>
        <w:t xml:space="preserve"> 3D printable composites were composed of amylopectin-rich corn starch and cellulose fibers derived from corn husk [24]. Initially, corn starch and water were mixed at specified ratios described in (Table 3) using a </w:t>
      </w:r>
      <w:proofErr w:type="spellStart"/>
      <w:r w:rsidR="001B7F2D" w:rsidRPr="00761F0B">
        <w:rPr>
          <w:rFonts w:ascii="Times New Roman" w:hAnsi="Times New Roman" w:cs="Times New Roman"/>
          <w:color w:val="000000" w:themeColor="text1"/>
        </w:rPr>
        <w:t>Flacktek</w:t>
      </w:r>
      <w:proofErr w:type="spellEnd"/>
      <w:r w:rsidR="001B7F2D" w:rsidRPr="00761F0B">
        <w:rPr>
          <w:rFonts w:ascii="Times New Roman" w:hAnsi="Times New Roman" w:cs="Times New Roman"/>
          <w:color w:val="000000" w:themeColor="text1"/>
        </w:rPr>
        <w:t xml:space="preserve">® DAC 400.2 VAC mixer at 1800 rpm for 3 minutes. Subsequently, the ink underwent thermal treatment in a drying oven (Huanghua Faithful Instrument Co., LTD) according to the preheating conditions </w:t>
      </w:r>
      <w:r w:rsidR="001B7F2D" w:rsidRPr="00761F0B">
        <w:rPr>
          <w:rFonts w:ascii="Times New Roman" w:hAnsi="Times New Roman" w:cs="Times New Roman"/>
          <w:color w:val="000000" w:themeColor="text1"/>
        </w:rPr>
        <w:lastRenderedPageBreak/>
        <w:t xml:space="preserve">outlined in Table </w:t>
      </w:r>
      <w:r w:rsidR="00EC0164" w:rsidRPr="00761F0B">
        <w:rPr>
          <w:rFonts w:ascii="Times New Roman" w:hAnsi="Times New Roman" w:cs="Times New Roman"/>
          <w:color w:val="000000" w:themeColor="text1"/>
        </w:rPr>
        <w:t>3</w:t>
      </w:r>
      <w:r w:rsidR="001B7F2D" w:rsidRPr="00761F0B">
        <w:rPr>
          <w:rFonts w:ascii="Times New Roman" w:hAnsi="Times New Roman" w:cs="Times New Roman"/>
          <w:color w:val="000000" w:themeColor="text1"/>
        </w:rPr>
        <w:t>. This preheating treatment induced gelatinization of amylopectin. Following heating, cellulose fibers were incorporated into the gelatinized corn starch. The resulting composite gels were then mixed at 2000 rpm for 2 minutes followed by 1500 rpm for 2 minutes using the mixer.</w:t>
      </w:r>
      <w:bookmarkEnd w:id="136"/>
    </w:p>
    <w:p w14:paraId="745A0198" w14:textId="664371DB" w:rsidR="00761F0B" w:rsidRPr="00761F0B" w:rsidRDefault="00B46F1E" w:rsidP="00FA001D">
      <w:pPr>
        <w:pStyle w:val="Caption"/>
        <w:rPr>
          <w:i/>
          <w:iCs/>
        </w:rPr>
      </w:pPr>
      <w:r>
        <w:t xml:space="preserve">Table </w:t>
      </w:r>
      <w:r>
        <w:fldChar w:fldCharType="begin"/>
      </w:r>
      <w:r>
        <w:instrText xml:space="preserve"> SEQ Table \* ARABIC </w:instrText>
      </w:r>
      <w:r>
        <w:fldChar w:fldCharType="separate"/>
      </w:r>
      <w:r>
        <w:rPr>
          <w:noProof/>
        </w:rPr>
        <w:t>3</w:t>
      </w:r>
      <w:r>
        <w:fldChar w:fldCharType="end"/>
      </w:r>
      <w:r>
        <w:t xml:space="preserve">: </w:t>
      </w:r>
      <w:r w:rsidR="00761F0B" w:rsidRPr="00761F0B">
        <w:t>Ink formulations with 10wt% of cellulose fibers at various preheating conditions.</w:t>
      </w:r>
    </w:p>
    <w:tbl>
      <w:tblPr>
        <w:tblStyle w:val="PlainTable2"/>
        <w:tblW w:w="0" w:type="auto"/>
        <w:tblLook w:val="04A0" w:firstRow="1" w:lastRow="0" w:firstColumn="1" w:lastColumn="0" w:noHBand="0" w:noVBand="1"/>
      </w:tblPr>
      <w:tblGrid>
        <w:gridCol w:w="1003"/>
        <w:gridCol w:w="2393"/>
        <w:gridCol w:w="3121"/>
        <w:gridCol w:w="2570"/>
      </w:tblGrid>
      <w:tr w:rsidR="00761F0B" w:rsidRPr="00761F0B" w14:paraId="0190956E" w14:textId="77777777" w:rsidTr="00A65543">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003" w:type="dxa"/>
          </w:tcPr>
          <w:p w14:paraId="3BFC2A57" w14:textId="77777777" w:rsidR="00761F0B" w:rsidRPr="00761F0B" w:rsidRDefault="00761F0B" w:rsidP="005A6697">
            <w:pPr>
              <w:spacing w:line="300" w:lineRule="auto"/>
              <w:jc w:val="center"/>
              <w:rPr>
                <w:rFonts w:eastAsiaTheme="majorEastAsia"/>
                <w:i/>
                <w:color w:val="1F3763" w:themeColor="accent1" w:themeShade="7F"/>
                <w:sz w:val="24"/>
                <w:szCs w:val="24"/>
              </w:rPr>
            </w:pPr>
            <w:r w:rsidRPr="00761F0B">
              <w:rPr>
                <w:rFonts w:eastAsia="SimSun"/>
                <w:sz w:val="24"/>
                <w:szCs w:val="24"/>
              </w:rPr>
              <w:t>Inks</w:t>
            </w:r>
          </w:p>
        </w:tc>
        <w:tc>
          <w:tcPr>
            <w:tcW w:w="2393" w:type="dxa"/>
          </w:tcPr>
          <w:p w14:paraId="53F12AD7" w14:textId="77777777" w:rsidR="00761F0B" w:rsidRPr="00761F0B" w:rsidRDefault="00761F0B" w:rsidP="005A6697">
            <w:pPr>
              <w:spacing w:line="300" w:lineRule="auto"/>
              <w:jc w:val="center"/>
              <w:cnfStyle w:val="100000000000" w:firstRow="1" w:lastRow="0" w:firstColumn="0" w:lastColumn="0" w:oddVBand="0" w:evenVBand="0" w:oddHBand="0" w:evenHBand="0" w:firstRowFirstColumn="0" w:firstRowLastColumn="0" w:lastRowFirstColumn="0" w:lastRowLastColumn="0"/>
              <w:rPr>
                <w:rFonts w:eastAsiaTheme="majorEastAsia"/>
                <w:i/>
                <w:color w:val="1F3763" w:themeColor="accent1" w:themeShade="7F"/>
                <w:sz w:val="24"/>
                <w:szCs w:val="24"/>
              </w:rPr>
            </w:pPr>
            <w:r w:rsidRPr="00761F0B">
              <w:rPr>
                <w:rFonts w:eastAsia="SimSun"/>
                <w:sz w:val="24"/>
                <w:szCs w:val="24"/>
              </w:rPr>
              <w:t>Amylopectin: Water</w:t>
            </w:r>
          </w:p>
        </w:tc>
        <w:tc>
          <w:tcPr>
            <w:tcW w:w="3121" w:type="dxa"/>
          </w:tcPr>
          <w:p w14:paraId="66054EC6" w14:textId="77777777" w:rsidR="00761F0B" w:rsidRPr="00761F0B" w:rsidRDefault="00761F0B" w:rsidP="005A6697">
            <w:pPr>
              <w:spacing w:line="300" w:lineRule="auto"/>
              <w:jc w:val="center"/>
              <w:cnfStyle w:val="100000000000" w:firstRow="1" w:lastRow="0" w:firstColumn="0" w:lastColumn="0" w:oddVBand="0" w:evenVBand="0" w:oddHBand="0" w:evenHBand="0" w:firstRowFirstColumn="0" w:firstRowLastColumn="0" w:lastRowFirstColumn="0" w:lastRowLastColumn="0"/>
              <w:rPr>
                <w:rFonts w:eastAsiaTheme="majorEastAsia"/>
                <w:i/>
                <w:color w:val="1F3763" w:themeColor="accent1" w:themeShade="7F"/>
                <w:sz w:val="24"/>
                <w:szCs w:val="24"/>
              </w:rPr>
            </w:pPr>
            <w:r w:rsidRPr="00761F0B">
              <w:rPr>
                <w:rFonts w:eastAsia="SimSun"/>
                <w:color w:val="000000" w:themeColor="text1"/>
                <w:sz w:val="24"/>
                <w:szCs w:val="24"/>
              </w:rPr>
              <w:t>Temperature, (</w:t>
            </w:r>
            <w:proofErr w:type="spellStart"/>
            <w:r w:rsidRPr="00761F0B">
              <w:rPr>
                <w:rFonts w:eastAsia="SimSun"/>
                <w:i/>
                <w:color w:val="000000" w:themeColor="text1"/>
                <w:sz w:val="24"/>
                <w:szCs w:val="24"/>
                <w:vertAlign w:val="superscript"/>
              </w:rPr>
              <w:t>o</w:t>
            </w:r>
            <w:r w:rsidRPr="00761F0B">
              <w:rPr>
                <w:rFonts w:eastAsia="SimSun"/>
                <w:i/>
                <w:color w:val="000000" w:themeColor="text1"/>
                <w:sz w:val="24"/>
                <w:szCs w:val="24"/>
              </w:rPr>
              <w:t>C</w:t>
            </w:r>
            <w:proofErr w:type="spellEnd"/>
            <w:r w:rsidRPr="00761F0B">
              <w:rPr>
                <w:rFonts w:eastAsia="SimSun"/>
                <w:i/>
                <w:color w:val="000000" w:themeColor="text1"/>
                <w:sz w:val="24"/>
                <w:szCs w:val="24"/>
              </w:rPr>
              <w:t>)</w:t>
            </w:r>
          </w:p>
        </w:tc>
        <w:tc>
          <w:tcPr>
            <w:tcW w:w="2570" w:type="dxa"/>
          </w:tcPr>
          <w:p w14:paraId="74ABE582" w14:textId="77777777" w:rsidR="00761F0B" w:rsidRPr="00761F0B" w:rsidRDefault="00761F0B" w:rsidP="005A6697">
            <w:pPr>
              <w:spacing w:line="300" w:lineRule="auto"/>
              <w:jc w:val="center"/>
              <w:cnfStyle w:val="100000000000" w:firstRow="1" w:lastRow="0" w:firstColumn="0" w:lastColumn="0" w:oddVBand="0" w:evenVBand="0" w:oddHBand="0" w:evenHBand="0" w:firstRowFirstColumn="0" w:firstRowLastColumn="0" w:lastRowFirstColumn="0" w:lastRowLastColumn="0"/>
              <w:rPr>
                <w:rFonts w:eastAsiaTheme="majorEastAsia"/>
                <w:i/>
                <w:color w:val="1F3763" w:themeColor="accent1" w:themeShade="7F"/>
                <w:sz w:val="24"/>
                <w:szCs w:val="24"/>
              </w:rPr>
            </w:pPr>
            <w:r w:rsidRPr="00761F0B">
              <w:rPr>
                <w:rFonts w:eastAsia="SimSun"/>
                <w:sz w:val="24"/>
                <w:szCs w:val="24"/>
              </w:rPr>
              <w:t>Time, (</w:t>
            </w:r>
            <w:r w:rsidRPr="00761F0B">
              <w:rPr>
                <w:rFonts w:eastAsia="SimSun"/>
                <w:i/>
                <w:iCs/>
                <w:sz w:val="24"/>
                <w:szCs w:val="24"/>
              </w:rPr>
              <w:t>min)</w:t>
            </w:r>
          </w:p>
        </w:tc>
      </w:tr>
      <w:tr w:rsidR="00761F0B" w:rsidRPr="00761F0B" w14:paraId="7C4AF095" w14:textId="77777777" w:rsidTr="00A65543">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03" w:type="dxa"/>
          </w:tcPr>
          <w:p w14:paraId="22C15157" w14:textId="77777777" w:rsidR="00761F0B" w:rsidRPr="00761F0B" w:rsidRDefault="00761F0B" w:rsidP="005A6697">
            <w:pPr>
              <w:spacing w:line="300" w:lineRule="auto"/>
              <w:jc w:val="center"/>
              <w:rPr>
                <w:rFonts w:eastAsiaTheme="majorEastAsia"/>
                <w:b w:val="0"/>
                <w:bCs w:val="0"/>
                <w:color w:val="000000" w:themeColor="text1"/>
                <w:sz w:val="24"/>
                <w:szCs w:val="24"/>
              </w:rPr>
            </w:pPr>
            <w:r w:rsidRPr="00761F0B">
              <w:rPr>
                <w:rFonts w:eastAsia="SimSun"/>
                <w:b w:val="0"/>
                <w:bCs w:val="0"/>
                <w:color w:val="000000" w:themeColor="text1"/>
                <w:sz w:val="24"/>
                <w:szCs w:val="24"/>
              </w:rPr>
              <w:t>1</w:t>
            </w:r>
          </w:p>
        </w:tc>
        <w:tc>
          <w:tcPr>
            <w:tcW w:w="2393" w:type="dxa"/>
          </w:tcPr>
          <w:p w14:paraId="6D5A28CE"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Theme="majorEastAsia"/>
                <w:color w:val="000000" w:themeColor="text1"/>
                <w:sz w:val="24"/>
                <w:szCs w:val="24"/>
              </w:rPr>
              <w:t>1.5</w:t>
            </w:r>
          </w:p>
        </w:tc>
        <w:tc>
          <w:tcPr>
            <w:tcW w:w="3121" w:type="dxa"/>
          </w:tcPr>
          <w:p w14:paraId="36DC6700"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SimSun"/>
                <w:color w:val="000000" w:themeColor="text1"/>
                <w:sz w:val="24"/>
                <w:szCs w:val="24"/>
              </w:rPr>
              <w:t>80</w:t>
            </w:r>
          </w:p>
        </w:tc>
        <w:tc>
          <w:tcPr>
            <w:tcW w:w="2570" w:type="dxa"/>
          </w:tcPr>
          <w:p w14:paraId="40684C7B"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SimSun"/>
                <w:color w:val="000000" w:themeColor="text1"/>
                <w:sz w:val="24"/>
                <w:szCs w:val="24"/>
              </w:rPr>
              <w:t>10</w:t>
            </w:r>
          </w:p>
        </w:tc>
      </w:tr>
      <w:tr w:rsidR="00761F0B" w:rsidRPr="00761F0B" w14:paraId="53345146" w14:textId="77777777" w:rsidTr="00A65543">
        <w:trPr>
          <w:trHeight w:val="381"/>
        </w:trPr>
        <w:tc>
          <w:tcPr>
            <w:cnfStyle w:val="001000000000" w:firstRow="0" w:lastRow="0" w:firstColumn="1" w:lastColumn="0" w:oddVBand="0" w:evenVBand="0" w:oddHBand="0" w:evenHBand="0" w:firstRowFirstColumn="0" w:firstRowLastColumn="0" w:lastRowFirstColumn="0" w:lastRowLastColumn="0"/>
            <w:tcW w:w="1003" w:type="dxa"/>
          </w:tcPr>
          <w:p w14:paraId="61FC8587" w14:textId="77777777" w:rsidR="00761F0B" w:rsidRPr="00761F0B" w:rsidRDefault="00761F0B" w:rsidP="005A6697">
            <w:pPr>
              <w:spacing w:line="300" w:lineRule="auto"/>
              <w:jc w:val="center"/>
              <w:rPr>
                <w:rFonts w:eastAsia="SimSun"/>
                <w:b w:val="0"/>
                <w:bCs w:val="0"/>
                <w:color w:val="000000" w:themeColor="text1"/>
                <w:sz w:val="24"/>
                <w:szCs w:val="24"/>
              </w:rPr>
            </w:pPr>
            <w:r w:rsidRPr="00761F0B">
              <w:rPr>
                <w:rFonts w:eastAsia="SimSun"/>
                <w:b w:val="0"/>
                <w:bCs w:val="0"/>
                <w:color w:val="000000" w:themeColor="text1"/>
                <w:sz w:val="24"/>
                <w:szCs w:val="24"/>
              </w:rPr>
              <w:t>2</w:t>
            </w:r>
          </w:p>
        </w:tc>
        <w:tc>
          <w:tcPr>
            <w:tcW w:w="2393" w:type="dxa"/>
          </w:tcPr>
          <w:p w14:paraId="2F9B808F" w14:textId="77777777" w:rsidR="00761F0B" w:rsidRPr="00761F0B" w:rsidRDefault="00761F0B" w:rsidP="005A6697">
            <w:pPr>
              <w:spacing w:line="300" w:lineRule="auto"/>
              <w:jc w:val="center"/>
              <w:cnfStyle w:val="000000000000" w:firstRow="0" w:lastRow="0" w:firstColumn="0" w:lastColumn="0" w:oddVBand="0" w:evenVBand="0" w:oddHBand="0" w:evenHBand="0" w:firstRowFirstColumn="0" w:firstRowLastColumn="0" w:lastRowFirstColumn="0" w:lastRowLastColumn="0"/>
              <w:rPr>
                <w:rFonts w:eastAsiaTheme="majorEastAsia"/>
                <w:color w:val="000000" w:themeColor="text1"/>
                <w:sz w:val="24"/>
                <w:szCs w:val="24"/>
              </w:rPr>
            </w:pPr>
            <w:r w:rsidRPr="00761F0B">
              <w:rPr>
                <w:rFonts w:eastAsiaTheme="majorEastAsia"/>
                <w:color w:val="000000" w:themeColor="text1"/>
                <w:sz w:val="24"/>
                <w:szCs w:val="24"/>
              </w:rPr>
              <w:t>1</w:t>
            </w:r>
          </w:p>
        </w:tc>
        <w:tc>
          <w:tcPr>
            <w:tcW w:w="3121" w:type="dxa"/>
          </w:tcPr>
          <w:p w14:paraId="7B9FB2BB" w14:textId="77777777" w:rsidR="00761F0B" w:rsidRPr="00761F0B" w:rsidRDefault="00761F0B" w:rsidP="005A6697">
            <w:pPr>
              <w:spacing w:line="300" w:lineRule="auto"/>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r w:rsidRPr="00761F0B">
              <w:rPr>
                <w:rFonts w:eastAsia="SimSun"/>
                <w:color w:val="000000" w:themeColor="text1"/>
                <w:sz w:val="24"/>
                <w:szCs w:val="24"/>
              </w:rPr>
              <w:t>100</w:t>
            </w:r>
          </w:p>
        </w:tc>
        <w:tc>
          <w:tcPr>
            <w:tcW w:w="2570" w:type="dxa"/>
          </w:tcPr>
          <w:p w14:paraId="3898A665" w14:textId="77777777" w:rsidR="00761F0B" w:rsidRPr="00761F0B" w:rsidRDefault="00761F0B" w:rsidP="005A6697">
            <w:pPr>
              <w:spacing w:line="300" w:lineRule="auto"/>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r w:rsidRPr="00761F0B">
              <w:rPr>
                <w:rFonts w:eastAsia="SimSun"/>
                <w:color w:val="000000" w:themeColor="text1"/>
                <w:sz w:val="24"/>
                <w:szCs w:val="24"/>
              </w:rPr>
              <w:t>10</w:t>
            </w:r>
          </w:p>
        </w:tc>
      </w:tr>
      <w:tr w:rsidR="00761F0B" w:rsidRPr="00761F0B" w14:paraId="6FE45A7D" w14:textId="77777777" w:rsidTr="00A65543">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03" w:type="dxa"/>
          </w:tcPr>
          <w:p w14:paraId="191EC971" w14:textId="77777777" w:rsidR="00761F0B" w:rsidRPr="00761F0B" w:rsidRDefault="00761F0B" w:rsidP="005A6697">
            <w:pPr>
              <w:spacing w:line="300" w:lineRule="auto"/>
              <w:jc w:val="center"/>
              <w:rPr>
                <w:rFonts w:eastAsiaTheme="majorEastAsia"/>
                <w:b w:val="0"/>
                <w:bCs w:val="0"/>
                <w:color w:val="000000" w:themeColor="text1"/>
                <w:sz w:val="24"/>
                <w:szCs w:val="24"/>
              </w:rPr>
            </w:pPr>
            <w:r w:rsidRPr="00761F0B">
              <w:rPr>
                <w:rFonts w:eastAsiaTheme="majorEastAsia"/>
                <w:b w:val="0"/>
                <w:bCs w:val="0"/>
                <w:color w:val="000000" w:themeColor="text1"/>
                <w:sz w:val="24"/>
                <w:szCs w:val="24"/>
              </w:rPr>
              <w:t>3</w:t>
            </w:r>
          </w:p>
        </w:tc>
        <w:tc>
          <w:tcPr>
            <w:tcW w:w="2393" w:type="dxa"/>
          </w:tcPr>
          <w:p w14:paraId="4D22B3D0"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SimSun"/>
                <w:color w:val="000000" w:themeColor="text1"/>
                <w:sz w:val="24"/>
                <w:szCs w:val="24"/>
              </w:rPr>
              <w:t>0.8</w:t>
            </w:r>
          </w:p>
        </w:tc>
        <w:tc>
          <w:tcPr>
            <w:tcW w:w="3121" w:type="dxa"/>
          </w:tcPr>
          <w:p w14:paraId="47592281"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SimSun"/>
                <w:color w:val="000000" w:themeColor="text1"/>
                <w:sz w:val="24"/>
                <w:szCs w:val="24"/>
              </w:rPr>
              <w:t>120</w:t>
            </w:r>
          </w:p>
        </w:tc>
        <w:tc>
          <w:tcPr>
            <w:tcW w:w="2570" w:type="dxa"/>
          </w:tcPr>
          <w:p w14:paraId="418D96F0"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SimSun"/>
                <w:color w:val="000000" w:themeColor="text1"/>
                <w:sz w:val="24"/>
                <w:szCs w:val="24"/>
              </w:rPr>
              <w:t>6</w:t>
            </w:r>
          </w:p>
        </w:tc>
      </w:tr>
      <w:tr w:rsidR="00761F0B" w:rsidRPr="00761F0B" w14:paraId="63EE8F5F" w14:textId="77777777" w:rsidTr="00A65543">
        <w:trPr>
          <w:trHeight w:val="381"/>
        </w:trPr>
        <w:tc>
          <w:tcPr>
            <w:cnfStyle w:val="001000000000" w:firstRow="0" w:lastRow="0" w:firstColumn="1" w:lastColumn="0" w:oddVBand="0" w:evenVBand="0" w:oddHBand="0" w:evenHBand="0" w:firstRowFirstColumn="0" w:firstRowLastColumn="0" w:lastRowFirstColumn="0" w:lastRowLastColumn="0"/>
            <w:tcW w:w="1003" w:type="dxa"/>
          </w:tcPr>
          <w:p w14:paraId="26705D6E" w14:textId="77777777" w:rsidR="00761F0B" w:rsidRPr="00761F0B" w:rsidRDefault="00761F0B" w:rsidP="005A6697">
            <w:pPr>
              <w:spacing w:line="300" w:lineRule="auto"/>
              <w:jc w:val="center"/>
              <w:rPr>
                <w:rFonts w:eastAsiaTheme="majorEastAsia"/>
                <w:b w:val="0"/>
                <w:bCs w:val="0"/>
                <w:color w:val="000000" w:themeColor="text1"/>
                <w:sz w:val="24"/>
                <w:szCs w:val="24"/>
              </w:rPr>
            </w:pPr>
            <w:r w:rsidRPr="00761F0B">
              <w:rPr>
                <w:rFonts w:eastAsiaTheme="majorEastAsia"/>
                <w:b w:val="0"/>
                <w:bCs w:val="0"/>
                <w:color w:val="000000" w:themeColor="text1"/>
                <w:sz w:val="24"/>
                <w:szCs w:val="24"/>
              </w:rPr>
              <w:t>4</w:t>
            </w:r>
          </w:p>
        </w:tc>
        <w:tc>
          <w:tcPr>
            <w:tcW w:w="2393" w:type="dxa"/>
          </w:tcPr>
          <w:p w14:paraId="3FBD0DB7" w14:textId="77777777" w:rsidR="00761F0B" w:rsidRPr="00761F0B" w:rsidRDefault="00761F0B" w:rsidP="005A6697">
            <w:pPr>
              <w:spacing w:line="300" w:lineRule="auto"/>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r w:rsidRPr="00761F0B">
              <w:rPr>
                <w:rFonts w:eastAsiaTheme="majorEastAsia"/>
                <w:color w:val="000000" w:themeColor="text1"/>
                <w:sz w:val="24"/>
                <w:szCs w:val="24"/>
              </w:rPr>
              <w:t>0.8</w:t>
            </w:r>
          </w:p>
        </w:tc>
        <w:tc>
          <w:tcPr>
            <w:tcW w:w="3121" w:type="dxa"/>
          </w:tcPr>
          <w:p w14:paraId="52C40DA1" w14:textId="77777777" w:rsidR="00761F0B" w:rsidRPr="00761F0B" w:rsidRDefault="00761F0B" w:rsidP="005A6697">
            <w:pPr>
              <w:spacing w:line="300" w:lineRule="auto"/>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r w:rsidRPr="00761F0B">
              <w:rPr>
                <w:rFonts w:eastAsia="SimSun"/>
                <w:color w:val="000000" w:themeColor="text1"/>
                <w:sz w:val="24"/>
                <w:szCs w:val="24"/>
              </w:rPr>
              <w:t>120</w:t>
            </w:r>
          </w:p>
        </w:tc>
        <w:tc>
          <w:tcPr>
            <w:tcW w:w="2570" w:type="dxa"/>
          </w:tcPr>
          <w:p w14:paraId="464BC5C2" w14:textId="77777777" w:rsidR="00761F0B" w:rsidRPr="00761F0B" w:rsidRDefault="00761F0B" w:rsidP="005A6697">
            <w:pPr>
              <w:spacing w:line="300" w:lineRule="auto"/>
              <w:jc w:val="center"/>
              <w:cnfStyle w:val="000000000000" w:firstRow="0" w:lastRow="0" w:firstColumn="0" w:lastColumn="0" w:oddVBand="0" w:evenVBand="0" w:oddHBand="0" w:evenHBand="0" w:firstRowFirstColumn="0" w:firstRowLastColumn="0" w:lastRowFirstColumn="0" w:lastRowLastColumn="0"/>
              <w:rPr>
                <w:rFonts w:eastAsia="SimSun"/>
                <w:color w:val="000000" w:themeColor="text1"/>
                <w:sz w:val="24"/>
                <w:szCs w:val="24"/>
              </w:rPr>
            </w:pPr>
            <w:r w:rsidRPr="00761F0B">
              <w:rPr>
                <w:rFonts w:eastAsia="SimSun"/>
                <w:color w:val="000000" w:themeColor="text1"/>
                <w:sz w:val="24"/>
                <w:szCs w:val="24"/>
              </w:rPr>
              <w:t>10</w:t>
            </w:r>
          </w:p>
        </w:tc>
      </w:tr>
      <w:tr w:rsidR="00761F0B" w:rsidRPr="00761F0B" w14:paraId="6B807171" w14:textId="77777777" w:rsidTr="00A65543">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03" w:type="dxa"/>
          </w:tcPr>
          <w:p w14:paraId="51FF1EEE" w14:textId="77777777" w:rsidR="00761F0B" w:rsidRPr="00761F0B" w:rsidRDefault="00761F0B" w:rsidP="005A6697">
            <w:pPr>
              <w:spacing w:line="300" w:lineRule="auto"/>
              <w:jc w:val="center"/>
              <w:rPr>
                <w:rFonts w:eastAsiaTheme="majorEastAsia"/>
                <w:b w:val="0"/>
                <w:bCs w:val="0"/>
                <w:color w:val="000000" w:themeColor="text1"/>
                <w:sz w:val="24"/>
                <w:szCs w:val="24"/>
              </w:rPr>
            </w:pPr>
            <w:r w:rsidRPr="00761F0B">
              <w:rPr>
                <w:rFonts w:eastAsiaTheme="majorEastAsia"/>
                <w:b w:val="0"/>
                <w:bCs w:val="0"/>
                <w:color w:val="000000" w:themeColor="text1"/>
                <w:sz w:val="24"/>
                <w:szCs w:val="24"/>
              </w:rPr>
              <w:t>5</w:t>
            </w:r>
          </w:p>
        </w:tc>
        <w:tc>
          <w:tcPr>
            <w:tcW w:w="2393" w:type="dxa"/>
          </w:tcPr>
          <w:p w14:paraId="43526E1F"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Theme="majorEastAsia"/>
                <w:color w:val="000000" w:themeColor="text1"/>
                <w:sz w:val="24"/>
                <w:szCs w:val="24"/>
              </w:rPr>
              <w:t>0.8</w:t>
            </w:r>
          </w:p>
        </w:tc>
        <w:tc>
          <w:tcPr>
            <w:tcW w:w="3121" w:type="dxa"/>
          </w:tcPr>
          <w:p w14:paraId="4C57770C"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SimSun"/>
                <w:color w:val="000000" w:themeColor="text1"/>
                <w:sz w:val="24"/>
                <w:szCs w:val="24"/>
              </w:rPr>
              <w:t>120</w:t>
            </w:r>
          </w:p>
        </w:tc>
        <w:tc>
          <w:tcPr>
            <w:tcW w:w="2570" w:type="dxa"/>
          </w:tcPr>
          <w:p w14:paraId="527EF4C1" w14:textId="77777777" w:rsidR="00761F0B" w:rsidRPr="00761F0B" w:rsidRDefault="00761F0B" w:rsidP="005A6697">
            <w:pPr>
              <w:spacing w:line="300" w:lineRule="auto"/>
              <w:jc w:val="center"/>
              <w:cnfStyle w:val="000000100000" w:firstRow="0" w:lastRow="0" w:firstColumn="0" w:lastColumn="0" w:oddVBand="0" w:evenVBand="0" w:oddHBand="1" w:evenHBand="0" w:firstRowFirstColumn="0" w:firstRowLastColumn="0" w:lastRowFirstColumn="0" w:lastRowLastColumn="0"/>
              <w:rPr>
                <w:rFonts w:eastAsiaTheme="majorEastAsia"/>
                <w:color w:val="000000" w:themeColor="text1"/>
                <w:sz w:val="24"/>
                <w:szCs w:val="24"/>
              </w:rPr>
            </w:pPr>
            <w:r w:rsidRPr="00761F0B">
              <w:rPr>
                <w:rFonts w:eastAsia="SimSun"/>
                <w:color w:val="000000" w:themeColor="text1"/>
                <w:sz w:val="24"/>
                <w:szCs w:val="24"/>
              </w:rPr>
              <w:t>12</w:t>
            </w:r>
          </w:p>
        </w:tc>
      </w:tr>
    </w:tbl>
    <w:p w14:paraId="3C78762A" w14:textId="77777777" w:rsidR="00761F0B" w:rsidRPr="00761F0B" w:rsidRDefault="00761F0B" w:rsidP="00761F0B">
      <w:pPr>
        <w:rPr>
          <w:iCs/>
        </w:rPr>
      </w:pPr>
    </w:p>
    <w:p w14:paraId="5A54CE2D" w14:textId="77777777" w:rsidR="00B45704" w:rsidRPr="00761F0B" w:rsidRDefault="00DF60A5" w:rsidP="00287879">
      <w:pPr>
        <w:pStyle w:val="Heading3"/>
        <w:spacing w:before="0"/>
        <w:ind w:left="0" w:firstLine="0"/>
        <w:rPr>
          <w:rFonts w:ascii="Times New Roman" w:hAnsi="Times New Roman" w:cs="Times New Roman"/>
          <w:b/>
          <w:color w:val="000000" w:themeColor="text1"/>
        </w:rPr>
      </w:pPr>
      <w:bookmarkStart w:id="137" w:name="_Toc163919260"/>
      <w:r w:rsidRPr="00761F0B">
        <w:rPr>
          <w:rFonts w:ascii="Times New Roman" w:hAnsi="Times New Roman" w:cs="Times New Roman"/>
          <w:i/>
          <w:iCs/>
          <w:color w:val="000000" w:themeColor="text1"/>
        </w:rPr>
        <w:t>3D printing and Others:</w:t>
      </w:r>
      <w:r w:rsidRPr="00761F0B">
        <w:rPr>
          <w:rFonts w:ascii="Times New Roman" w:hAnsi="Times New Roman" w:cs="Times New Roman"/>
          <w:color w:val="000000" w:themeColor="text1"/>
        </w:rPr>
        <w:t xml:space="preserve"> Rheological properties characterization, 3D printing details, and solidification are in section 3.2.5, 3.3.6 and 4.2.2.</w:t>
      </w:r>
      <w:bookmarkEnd w:id="137"/>
    </w:p>
    <w:p w14:paraId="49AC9F2B" w14:textId="4A23ED71" w:rsidR="0055173A" w:rsidRPr="00CA2C2C" w:rsidRDefault="00DF60A5" w:rsidP="00761F0B">
      <w:pPr>
        <w:pStyle w:val="Heading3"/>
        <w:ind w:left="0" w:firstLine="0"/>
        <w:rPr>
          <w:rFonts w:ascii="Times New Roman" w:hAnsi="Times New Roman" w:cs="Times New Roman"/>
          <w:b/>
          <w:color w:val="000000" w:themeColor="text1"/>
        </w:rPr>
      </w:pPr>
      <w:bookmarkStart w:id="138" w:name="_Toc163919261"/>
      <w:r w:rsidRPr="00761F0B">
        <w:rPr>
          <w:rFonts w:ascii="Times New Roman" w:hAnsi="Times New Roman" w:cs="Times New Roman"/>
          <w:i/>
          <w:iCs/>
          <w:color w:val="000000" w:themeColor="text1"/>
        </w:rPr>
        <w:t>Characterization of Microstructure:</w:t>
      </w:r>
      <w:r w:rsidRPr="00761F0B">
        <w:rPr>
          <w:rFonts w:ascii="Times New Roman" w:hAnsi="Times New Roman" w:cs="Times New Roman"/>
          <w:color w:val="000000" w:themeColor="text1"/>
        </w:rPr>
        <w:t xml:space="preserve"> The structures of both extracted cellulose fibers and 3D printed corn-based composites were examined using a scanning electron microscope (FEI Quanta 200 ESEM). Prior to imaging, the fibers and composite surfaces were coated with ~5 nm of carbon using an ion sputter (Gatan 682 Precision Etching Coating) to prevent charging in the SEM. Composite pore sizes were analyzed using ImageJ software.</w:t>
      </w:r>
      <w:bookmarkEnd w:id="138"/>
    </w:p>
    <w:p w14:paraId="26A2D7CD" w14:textId="2D7DE396" w:rsidR="0055173A" w:rsidRPr="00761F0B" w:rsidRDefault="0055173A" w:rsidP="00CA2C2C">
      <w:pPr>
        <w:pStyle w:val="Heading3"/>
        <w:keepNext w:val="0"/>
        <w:keepLines w:val="0"/>
        <w:widowControl w:val="0"/>
        <w:ind w:left="0" w:firstLine="0"/>
        <w:rPr>
          <w:rFonts w:ascii="Times New Roman" w:hAnsi="Times New Roman" w:cs="Times New Roman"/>
          <w:color w:val="000000" w:themeColor="text1"/>
        </w:rPr>
      </w:pPr>
      <w:bookmarkStart w:id="139" w:name="_Toc163919262"/>
      <w:r w:rsidRPr="00761F0B">
        <w:rPr>
          <w:rFonts w:ascii="Times New Roman" w:hAnsi="Times New Roman" w:cs="Times New Roman"/>
          <w:i/>
          <w:iCs/>
          <w:color w:val="000000" w:themeColor="text1"/>
        </w:rPr>
        <w:t>Porosity Characterization:</w:t>
      </w:r>
      <w:r w:rsidRPr="00761F0B">
        <w:rPr>
          <w:rFonts w:ascii="Times New Roman" w:hAnsi="Times New Roman" w:cs="Times New Roman"/>
          <w:color w:val="000000" w:themeColor="text1"/>
        </w:rPr>
        <w:t xml:space="preserve"> Surface area, pore volume, and nanopore size of the starch-based composites were determined using the </w:t>
      </w:r>
      <w:proofErr w:type="spellStart"/>
      <w:r w:rsidRPr="00761F0B">
        <w:rPr>
          <w:rFonts w:ascii="Times New Roman" w:hAnsi="Times New Roman" w:cs="Times New Roman"/>
          <w:color w:val="000000" w:themeColor="text1"/>
        </w:rPr>
        <w:t>Brunauer</w:t>
      </w:r>
      <w:proofErr w:type="spellEnd"/>
      <w:r w:rsidRPr="00761F0B">
        <w:rPr>
          <w:rFonts w:ascii="Times New Roman" w:hAnsi="Times New Roman" w:cs="Times New Roman"/>
          <w:color w:val="000000" w:themeColor="text1"/>
        </w:rPr>
        <w:t>-Emmett-Teller (BET) and Barrett-Joyner-</w:t>
      </w:r>
      <w:proofErr w:type="spellStart"/>
      <w:r w:rsidRPr="00761F0B">
        <w:rPr>
          <w:rFonts w:ascii="Times New Roman" w:hAnsi="Times New Roman" w:cs="Times New Roman"/>
          <w:color w:val="000000" w:themeColor="text1"/>
        </w:rPr>
        <w:t>Halenda</w:t>
      </w:r>
      <w:proofErr w:type="spellEnd"/>
      <w:r w:rsidRPr="00761F0B">
        <w:rPr>
          <w:rFonts w:ascii="Times New Roman" w:hAnsi="Times New Roman" w:cs="Times New Roman"/>
          <w:color w:val="000000" w:themeColor="text1"/>
        </w:rPr>
        <w:t xml:space="preserve"> (BJH) method via N</w:t>
      </w:r>
      <w:r w:rsidRPr="0038044D">
        <w:rPr>
          <w:rFonts w:ascii="Times New Roman" w:hAnsi="Times New Roman" w:cs="Times New Roman"/>
          <w:color w:val="000000" w:themeColor="text1"/>
          <w:vertAlign w:val="subscript"/>
        </w:rPr>
        <w:t>2</w:t>
      </w:r>
      <w:r w:rsidRPr="00761F0B">
        <w:rPr>
          <w:rFonts w:ascii="Times New Roman" w:hAnsi="Times New Roman" w:cs="Times New Roman"/>
          <w:color w:val="000000" w:themeColor="text1"/>
        </w:rPr>
        <w:t xml:space="preserve"> adsorption onto the composites. The analysis was conducted using a 3Flex 3500 instrument (Micromeritics Instrument Corp., Norcross, GA) after degassing the composites at 150°C prior to N</w:t>
      </w:r>
      <w:r w:rsidRPr="0038044D">
        <w:rPr>
          <w:rFonts w:ascii="Times New Roman" w:hAnsi="Times New Roman" w:cs="Times New Roman"/>
          <w:color w:val="000000" w:themeColor="text1"/>
          <w:vertAlign w:val="subscript"/>
        </w:rPr>
        <w:t>2</w:t>
      </w:r>
      <w:r w:rsidRPr="00761F0B">
        <w:rPr>
          <w:rFonts w:ascii="Times New Roman" w:hAnsi="Times New Roman" w:cs="Times New Roman"/>
          <w:color w:val="000000" w:themeColor="text1"/>
        </w:rPr>
        <w:t xml:space="preserve"> adsorption.</w:t>
      </w:r>
      <w:bookmarkEnd w:id="139"/>
    </w:p>
    <w:p w14:paraId="22AA7575" w14:textId="6ABEE02C" w:rsidR="0055173A" w:rsidRPr="0038044D" w:rsidRDefault="00DF60A5" w:rsidP="00761F0B">
      <w:pPr>
        <w:pStyle w:val="Heading2"/>
        <w:ind w:left="0" w:firstLine="0"/>
        <w:rPr>
          <w:rFonts w:ascii="Times New Roman" w:hAnsi="Times New Roman" w:cs="Times New Roman"/>
          <w:color w:val="000000" w:themeColor="text1"/>
          <w:sz w:val="24"/>
          <w:szCs w:val="24"/>
        </w:rPr>
      </w:pPr>
      <w:bookmarkStart w:id="140" w:name="_Toc163919263"/>
      <w:r w:rsidRPr="00761F0B">
        <w:rPr>
          <w:rFonts w:ascii="Times New Roman" w:hAnsi="Times New Roman" w:cs="Times New Roman"/>
          <w:b/>
          <w:color w:val="000000" w:themeColor="text1"/>
          <w:sz w:val="24"/>
          <w:szCs w:val="24"/>
        </w:rPr>
        <w:lastRenderedPageBreak/>
        <w:t xml:space="preserve">Results and Discussion: </w:t>
      </w:r>
      <w:r w:rsidR="00330DAC" w:rsidRPr="00761F0B">
        <w:rPr>
          <w:rFonts w:ascii="Times New Roman" w:hAnsi="Times New Roman" w:cs="Times New Roman"/>
          <w:color w:val="000000" w:themeColor="text1"/>
          <w:sz w:val="24"/>
          <w:szCs w:val="24"/>
        </w:rPr>
        <w:t xml:space="preserve">The essential constituents for formulating these composites encompass amylopectin-rich waxy corn starch, cellulose fibers, and water (Figure </w:t>
      </w:r>
      <w:r w:rsidR="00404185" w:rsidRPr="00761F0B">
        <w:rPr>
          <w:rFonts w:ascii="Times New Roman" w:hAnsi="Times New Roman" w:cs="Times New Roman"/>
          <w:color w:val="000000" w:themeColor="text1"/>
          <w:sz w:val="24"/>
          <w:szCs w:val="24"/>
        </w:rPr>
        <w:t>5-</w:t>
      </w:r>
      <w:r w:rsidR="00330DAC" w:rsidRPr="00761F0B">
        <w:rPr>
          <w:rFonts w:ascii="Times New Roman" w:hAnsi="Times New Roman" w:cs="Times New Roman"/>
          <w:color w:val="000000" w:themeColor="text1"/>
          <w:sz w:val="24"/>
          <w:szCs w:val="24"/>
        </w:rPr>
        <w:t xml:space="preserve">1a, Table </w:t>
      </w:r>
      <w:r w:rsidR="00100A2D" w:rsidRPr="00761F0B">
        <w:rPr>
          <w:rFonts w:ascii="Times New Roman" w:hAnsi="Times New Roman" w:cs="Times New Roman"/>
          <w:color w:val="000000" w:themeColor="text1"/>
          <w:sz w:val="24"/>
          <w:szCs w:val="24"/>
        </w:rPr>
        <w:t>3</w:t>
      </w:r>
      <w:r w:rsidR="00330DAC" w:rsidRPr="00761F0B">
        <w:rPr>
          <w:rFonts w:ascii="Times New Roman" w:hAnsi="Times New Roman" w:cs="Times New Roman"/>
          <w:color w:val="000000" w:themeColor="text1"/>
          <w:sz w:val="24"/>
          <w:szCs w:val="24"/>
        </w:rPr>
        <w:t>). Upon subjecting amylopectin to heat in the presence of water, starch granules undergo gelatinization, a process that unfolds side branches, leading to the formation of an extensive network of gel balls. This exposes hydroxyl (-OH) and carboxylic acid (-COOH) functional groups, facilitating hydrogen bonding with amylopectin granules and cellulose fibers</w:t>
      </w:r>
      <w:r w:rsidR="001B1612" w:rsidRPr="001B1612">
        <w:rPr>
          <w:rFonts w:ascii="Times New Roman" w:hAnsi="Times New Roman" w:cs="Times New Roman"/>
          <w:color w:val="000000" w:themeColor="text1"/>
          <w:sz w:val="24"/>
          <w:szCs w:val="24"/>
          <w:vertAlign w:val="superscript"/>
        </w:rPr>
        <w:t>11,21,74,75</w:t>
      </w:r>
      <w:r w:rsidR="00330DAC" w:rsidRPr="00761F0B">
        <w:rPr>
          <w:rFonts w:ascii="Times New Roman" w:hAnsi="Times New Roman" w:cs="Times New Roman"/>
          <w:color w:val="000000" w:themeColor="text1"/>
          <w:sz w:val="24"/>
          <w:szCs w:val="24"/>
        </w:rPr>
        <w:t>. This interaction consequently converts the starch and water mixture into viscoelastic materials endowed with the desired rheological properties for 3D printing</w:t>
      </w:r>
      <w:r w:rsidR="0062284C" w:rsidRPr="00761F0B">
        <w:rPr>
          <w:rFonts w:ascii="Times New Roman" w:hAnsi="Times New Roman" w:cs="Times New Roman"/>
          <w:color w:val="000000" w:themeColor="text1"/>
          <w:sz w:val="24"/>
          <w:szCs w:val="24"/>
        </w:rPr>
        <w:t xml:space="preserve"> in DIW</w:t>
      </w:r>
      <w:r w:rsidR="00330DAC" w:rsidRPr="00761F0B">
        <w:rPr>
          <w:rFonts w:ascii="Times New Roman" w:hAnsi="Times New Roman" w:cs="Times New Roman"/>
          <w:color w:val="000000" w:themeColor="text1"/>
          <w:sz w:val="24"/>
          <w:szCs w:val="24"/>
        </w:rPr>
        <w:t xml:space="preserve"> (Figure </w:t>
      </w:r>
      <w:r w:rsidR="00404185" w:rsidRPr="00761F0B">
        <w:rPr>
          <w:rFonts w:ascii="Times New Roman" w:hAnsi="Times New Roman" w:cs="Times New Roman"/>
          <w:color w:val="000000" w:themeColor="text1"/>
          <w:sz w:val="24"/>
          <w:szCs w:val="24"/>
        </w:rPr>
        <w:t>3-</w:t>
      </w:r>
      <w:r w:rsidR="00330DAC" w:rsidRPr="00761F0B">
        <w:rPr>
          <w:rFonts w:ascii="Times New Roman" w:hAnsi="Times New Roman" w:cs="Times New Roman"/>
          <w:color w:val="000000" w:themeColor="text1"/>
          <w:sz w:val="24"/>
          <w:szCs w:val="24"/>
        </w:rPr>
        <w:t>1</w:t>
      </w:r>
      <w:r w:rsidR="00404185" w:rsidRPr="00761F0B">
        <w:rPr>
          <w:rFonts w:ascii="Times New Roman" w:hAnsi="Times New Roman" w:cs="Times New Roman"/>
          <w:color w:val="000000" w:themeColor="text1"/>
          <w:sz w:val="24"/>
          <w:szCs w:val="24"/>
        </w:rPr>
        <w:t>b</w:t>
      </w:r>
      <w:r w:rsidR="00330DAC" w:rsidRPr="00761F0B">
        <w:rPr>
          <w:rFonts w:ascii="Times New Roman" w:hAnsi="Times New Roman" w:cs="Times New Roman"/>
          <w:color w:val="000000" w:themeColor="text1"/>
          <w:sz w:val="24"/>
          <w:szCs w:val="24"/>
        </w:rPr>
        <w:t xml:space="preserve">), while also </w:t>
      </w:r>
      <w:r w:rsidR="00330DAC" w:rsidRPr="0038044D">
        <w:rPr>
          <w:rFonts w:ascii="Times New Roman" w:hAnsi="Times New Roman" w:cs="Times New Roman"/>
          <w:color w:val="000000" w:themeColor="text1"/>
          <w:sz w:val="24"/>
          <w:szCs w:val="24"/>
        </w:rPr>
        <w:t>introducing a porous nature into the composite microstructure during the retrogradation process.</w:t>
      </w:r>
      <w:bookmarkEnd w:id="140"/>
    </w:p>
    <w:p w14:paraId="2059641F" w14:textId="0331B448" w:rsidR="0055173A" w:rsidRPr="001B1612" w:rsidRDefault="0062284C" w:rsidP="001B1612">
      <w:pPr>
        <w:pStyle w:val="Heading3"/>
        <w:keepNext w:val="0"/>
        <w:keepLines w:val="0"/>
        <w:widowControl w:val="0"/>
        <w:ind w:left="0" w:firstLine="0"/>
        <w:rPr>
          <w:rFonts w:ascii="Times New Roman" w:hAnsi="Times New Roman" w:cs="Times New Roman"/>
          <w:color w:val="auto"/>
        </w:rPr>
      </w:pPr>
      <w:bookmarkStart w:id="141" w:name="_Toc163919264"/>
      <w:r w:rsidRPr="001B1612">
        <w:rPr>
          <w:rFonts w:ascii="Times New Roman" w:hAnsi="Times New Roman" w:cs="Times New Roman"/>
          <w:i/>
          <w:iCs/>
          <w:color w:val="auto"/>
        </w:rPr>
        <w:t>Fabrication of 3D composite structure with multiscale porosity:</w:t>
      </w:r>
      <w:r w:rsidRPr="001B1612">
        <w:rPr>
          <w:rFonts w:ascii="Times New Roman" w:hAnsi="Times New Roman" w:cs="Times New Roman"/>
          <w:b/>
          <w:bCs/>
          <w:color w:val="auto"/>
        </w:rPr>
        <w:t xml:space="preserve"> </w:t>
      </w:r>
      <w:r w:rsidR="00330DAC" w:rsidRPr="001B1612">
        <w:rPr>
          <w:rFonts w:ascii="Times New Roman" w:hAnsi="Times New Roman" w:cs="Times New Roman"/>
          <w:color w:val="auto"/>
        </w:rPr>
        <w:t>Utilizing the formulated inks, we have successfully produced cellular structures with multiscale porosity by using Direct ink writing (DIW) 3D printing method. In DIW, a viscoelastic material is extruded from a translating nozzle under shear stress at ambient room conditions, facilitating the fabrication of 3D designs through layer-by-layer deposition of material</w:t>
      </w:r>
      <w:r w:rsidR="001B1612" w:rsidRPr="001B1612">
        <w:rPr>
          <w:rFonts w:ascii="Times New Roman" w:hAnsi="Times New Roman" w:cs="Times New Roman"/>
          <w:color w:val="auto"/>
          <w:vertAlign w:val="superscript"/>
        </w:rPr>
        <w:t>11,21</w:t>
      </w:r>
      <w:r w:rsidR="00330DAC" w:rsidRPr="001B1612">
        <w:rPr>
          <w:rFonts w:ascii="Times New Roman" w:hAnsi="Times New Roman" w:cs="Times New Roman"/>
          <w:color w:val="auto"/>
        </w:rPr>
        <w:t xml:space="preserve">. </w:t>
      </w:r>
      <w:r w:rsidR="00877BF2" w:rsidRPr="001B1612">
        <w:rPr>
          <w:rFonts w:ascii="Times New Roman" w:hAnsi="Times New Roman" w:cs="Times New Roman"/>
          <w:color w:val="auto"/>
        </w:rPr>
        <w:t xml:space="preserve">Figures 5-1a illustrate the 3D printing process of the corn-based bio composite into cellular structure. The inset in Figure 5-1a showcases an extruded filament from the nozzle that retains its shape. Figure 5-1b-e illustrates 3D cellular structures with diverse macroscale pores achieved through adjustments in print parameters like speed and ink extrusion, alongside printing path designs. </w:t>
      </w:r>
      <w:r w:rsidR="0038044D" w:rsidRPr="001B1612">
        <w:rPr>
          <w:rFonts w:ascii="Times New Roman" w:eastAsia="Times New Roman" w:hAnsi="Times New Roman" w:cs="Times New Roman"/>
          <w:color w:val="auto"/>
        </w:rPr>
        <w:t xml:space="preserve">For instance, Figures 5-1b-c showcase structures with distinct printing path designs but under identical printing conditions. Additionally, Figures 5-1c-d demonstrates structures with varying macropore sizes printed at different speeds (20 mm/s for Figure 5-1c and 10 mm/s for Figure 5-1d). This method enables precise control over macropore size, shape, and distribution within the resulting </w:t>
      </w:r>
      <w:proofErr w:type="spellStart"/>
      <w:r w:rsidR="0038044D" w:rsidRPr="001B1612">
        <w:rPr>
          <w:rFonts w:ascii="Times New Roman" w:eastAsia="Times New Roman" w:hAnsi="Times New Roman" w:cs="Times New Roman"/>
          <w:color w:val="auto"/>
        </w:rPr>
        <w:t>macroporous</w:t>
      </w:r>
      <w:proofErr w:type="spellEnd"/>
      <w:r w:rsidR="0038044D" w:rsidRPr="001B1612">
        <w:rPr>
          <w:rFonts w:ascii="Times New Roman" w:eastAsia="Times New Roman" w:hAnsi="Times New Roman" w:cs="Times New Roman"/>
          <w:color w:val="auto"/>
        </w:rPr>
        <w:t xml:space="preserve"> structure. Furthermore, the Scanning electron microscope (SEM) images in Figure 5-1f-g highlight the micro-scale pores </w:t>
      </w:r>
      <w:r w:rsidR="0038044D" w:rsidRPr="001B1612">
        <w:rPr>
          <w:rFonts w:ascii="Times New Roman" w:eastAsia="Times New Roman" w:hAnsi="Times New Roman" w:cs="Times New Roman"/>
          <w:color w:val="auto"/>
        </w:rPr>
        <w:lastRenderedPageBreak/>
        <w:t>and cellulose fibers within the samples.</w:t>
      </w:r>
      <w:bookmarkEnd w:id="141"/>
    </w:p>
    <w:p w14:paraId="4018F614" w14:textId="77777777" w:rsidR="00893A45" w:rsidRDefault="00617399" w:rsidP="00893A45">
      <w:pPr>
        <w:keepNext/>
        <w:jc w:val="center"/>
      </w:pPr>
      <w:r>
        <w:rPr>
          <w:noProof/>
        </w:rPr>
        <w:drawing>
          <wp:inline distT="0" distB="0" distL="0" distR="0" wp14:anchorId="146EF0E7" wp14:editId="3BB63EC3">
            <wp:extent cx="5651770" cy="2976657"/>
            <wp:effectExtent l="0" t="0" r="6350" b="0"/>
            <wp:docPr id="1972028428" name="Picture 6" descr="A collage of different images of different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28428" name="Picture 6" descr="A collage of different images of different shapes&#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077" t="1741"/>
                    <a:stretch/>
                  </pic:blipFill>
                  <pic:spPr bwMode="auto">
                    <a:xfrm>
                      <a:off x="0" y="0"/>
                      <a:ext cx="5665245" cy="2983754"/>
                    </a:xfrm>
                    <a:prstGeom prst="rect">
                      <a:avLst/>
                    </a:prstGeom>
                    <a:noFill/>
                    <a:ln>
                      <a:noFill/>
                    </a:ln>
                    <a:extLst>
                      <a:ext uri="{53640926-AAD7-44D8-BBD7-CCE9431645EC}">
                        <a14:shadowObscured xmlns:a14="http://schemas.microsoft.com/office/drawing/2010/main"/>
                      </a:ext>
                    </a:extLst>
                  </pic:spPr>
                </pic:pic>
              </a:graphicData>
            </a:graphic>
          </wp:inline>
        </w:drawing>
      </w:r>
    </w:p>
    <w:p w14:paraId="57DB4B70" w14:textId="67D042DC" w:rsidR="0055173A" w:rsidRPr="00893A45" w:rsidRDefault="00893A45" w:rsidP="00FA001D">
      <w:pPr>
        <w:pStyle w:val="Caption"/>
        <w:rPr>
          <w:rFonts w:cs="Times New Roman"/>
          <w:szCs w:val="24"/>
        </w:rPr>
      </w:pPr>
      <w:bookmarkStart w:id="142" w:name="_Toc163465975"/>
      <w:r>
        <w:t xml:space="preserve">Figure </w:t>
      </w:r>
      <w:r>
        <w:fldChar w:fldCharType="begin"/>
      </w:r>
      <w:r>
        <w:instrText xml:space="preserve"> STYLEREF 1 \s </w:instrText>
      </w:r>
      <w:r>
        <w:fldChar w:fldCharType="separate"/>
      </w:r>
      <w:r>
        <w:rPr>
          <w:noProof/>
        </w:rPr>
        <w:t>5</w:t>
      </w:r>
      <w:r>
        <w:fldChar w:fldCharType="end"/>
      </w:r>
      <w:r>
        <w:t>.</w:t>
      </w:r>
      <w:r>
        <w:fldChar w:fldCharType="begin"/>
      </w:r>
      <w:r>
        <w:instrText xml:space="preserve"> SEQ Figure \* ARABIC \s 1 </w:instrText>
      </w:r>
      <w:r>
        <w:fldChar w:fldCharType="separate"/>
      </w:r>
      <w:r>
        <w:rPr>
          <w:noProof/>
        </w:rPr>
        <w:t>1</w:t>
      </w:r>
      <w:r>
        <w:fldChar w:fldCharType="end"/>
      </w:r>
      <w:r>
        <w:t xml:space="preserve">: </w:t>
      </w:r>
      <w:r w:rsidRPr="00D84E36">
        <w:t>Fabrication of 3D composite structure with multiscale porosity</w:t>
      </w:r>
      <w:bookmarkStart w:id="143" w:name="_Toc162135627"/>
      <w:bookmarkStart w:id="144" w:name="_Toc162878495"/>
      <w:bookmarkStart w:id="145" w:name="_Toc162913229"/>
      <w:r>
        <w:rPr>
          <w:rFonts w:cs="Times New Roman"/>
          <w:szCs w:val="24"/>
        </w:rPr>
        <w:t xml:space="preserve"> </w:t>
      </w:r>
      <w:r w:rsidR="0055173A" w:rsidRPr="00761F0B">
        <w:t>a) 3D printing of corn-based composites. Multi-layer 3D structure: b-d) Macro scale pores in cellular structure via printing path design and printing parameter optimization. e) Optical images of a 3D printed cellular structure from top, and side views., and f-g) Cross-sectional SEM images display micro-scale pores and cellulose fibers within the samples. h) Normal distribution of micro-scale pore shows tailorable porosity based on gelatinization conditions during fabrication.</w:t>
      </w:r>
      <w:bookmarkEnd w:id="142"/>
      <w:bookmarkEnd w:id="143"/>
      <w:bookmarkEnd w:id="144"/>
      <w:bookmarkEnd w:id="145"/>
    </w:p>
    <w:p w14:paraId="49F66DF1" w14:textId="53F13C80" w:rsidR="0055173A" w:rsidRPr="00761F0B" w:rsidRDefault="0062284C" w:rsidP="0038044D">
      <w:pPr>
        <w:pStyle w:val="Heading3"/>
        <w:keepNext w:val="0"/>
        <w:keepLines w:val="0"/>
        <w:widowControl w:val="0"/>
        <w:ind w:left="0" w:firstLine="0"/>
        <w:rPr>
          <w:rFonts w:ascii="Times New Roman" w:hAnsi="Times New Roman" w:cs="Times New Roman"/>
          <w:color w:val="000000" w:themeColor="text1"/>
        </w:rPr>
      </w:pPr>
      <w:bookmarkStart w:id="146" w:name="_Toc163919265"/>
      <w:r w:rsidRPr="00761F0B">
        <w:rPr>
          <w:rFonts w:ascii="Times New Roman" w:hAnsi="Times New Roman" w:cs="Times New Roman"/>
          <w:i/>
          <w:iCs/>
          <w:color w:val="000000" w:themeColor="text1"/>
        </w:rPr>
        <w:t xml:space="preserve">Understanding amylopectin thermal activation mechanism </w:t>
      </w:r>
      <w:r w:rsidR="00100A2D" w:rsidRPr="00761F0B">
        <w:rPr>
          <w:rFonts w:ascii="Times New Roman" w:hAnsi="Times New Roman" w:cs="Times New Roman"/>
          <w:i/>
          <w:iCs/>
          <w:color w:val="000000" w:themeColor="text1"/>
        </w:rPr>
        <w:t>on rheology:</w:t>
      </w:r>
      <w:r w:rsidR="00100A2D" w:rsidRPr="00761F0B">
        <w:rPr>
          <w:rFonts w:ascii="Times New Roman" w:hAnsi="Times New Roman" w:cs="Times New Roman"/>
          <w:color w:val="000000" w:themeColor="text1"/>
        </w:rPr>
        <w:t xml:space="preserve"> </w:t>
      </w:r>
      <w:r w:rsidR="00330DAC" w:rsidRPr="00761F0B">
        <w:rPr>
          <w:rFonts w:ascii="Times New Roman" w:hAnsi="Times New Roman" w:cs="Times New Roman"/>
          <w:color w:val="000000" w:themeColor="text1"/>
        </w:rPr>
        <w:t>The printability of ink in DIW relies on its shear-thinning and shear-yielding properties</w:t>
      </w:r>
      <w:r w:rsidR="001B1612" w:rsidRPr="001B1612">
        <w:rPr>
          <w:rFonts w:ascii="Times New Roman" w:hAnsi="Times New Roman" w:cs="Times New Roman"/>
          <w:color w:val="000000" w:themeColor="text1"/>
          <w:vertAlign w:val="superscript"/>
        </w:rPr>
        <w:t>11,21,26,28,47</w:t>
      </w:r>
      <w:r w:rsidR="001B1612">
        <w:rPr>
          <w:rFonts w:ascii="Times New Roman" w:hAnsi="Times New Roman" w:cs="Times New Roman"/>
          <w:color w:val="000000" w:themeColor="text1"/>
        </w:rPr>
        <w:t xml:space="preserve">. </w:t>
      </w:r>
      <w:r w:rsidR="00330DAC" w:rsidRPr="00761F0B">
        <w:rPr>
          <w:rFonts w:ascii="Times New Roman" w:hAnsi="Times New Roman" w:cs="Times New Roman"/>
          <w:color w:val="000000" w:themeColor="text1"/>
        </w:rPr>
        <w:t xml:space="preserve">Rheological measurements, as depicted in Figure </w:t>
      </w:r>
      <w:r w:rsidR="00A677DA" w:rsidRPr="00761F0B">
        <w:rPr>
          <w:rFonts w:ascii="Times New Roman" w:hAnsi="Times New Roman" w:cs="Times New Roman"/>
          <w:color w:val="000000" w:themeColor="text1"/>
        </w:rPr>
        <w:t>5-</w:t>
      </w:r>
      <w:r w:rsidR="00330DAC" w:rsidRPr="00761F0B">
        <w:rPr>
          <w:rFonts w:ascii="Times New Roman" w:hAnsi="Times New Roman" w:cs="Times New Roman"/>
          <w:color w:val="000000" w:themeColor="text1"/>
        </w:rPr>
        <w:t xml:space="preserve">2a-c, were conducted to evaluate the printability of the inks. Figure </w:t>
      </w:r>
      <w:r w:rsidR="00A677DA" w:rsidRPr="00761F0B">
        <w:rPr>
          <w:rFonts w:ascii="Times New Roman" w:hAnsi="Times New Roman" w:cs="Times New Roman"/>
          <w:color w:val="000000" w:themeColor="text1"/>
        </w:rPr>
        <w:t>5-</w:t>
      </w:r>
      <w:r w:rsidR="00330DAC" w:rsidRPr="00761F0B">
        <w:rPr>
          <w:rFonts w:ascii="Times New Roman" w:hAnsi="Times New Roman" w:cs="Times New Roman"/>
          <w:color w:val="000000" w:themeColor="text1"/>
        </w:rPr>
        <w:t>2a-b demonstrates the transition of the starch-based materials from a gel-like to a fluid-like response under shear. Upon ejection from the printing head, the ink swiftly transforms from a fluid-like state to a solid-like material, maintaining its shape post-deposition-a phenomenon known as shear-yielding behavior.</w:t>
      </w:r>
      <w:bookmarkEnd w:id="146"/>
      <w:r w:rsidR="00330DAC" w:rsidRPr="00761F0B">
        <w:rPr>
          <w:rFonts w:ascii="Times New Roman" w:hAnsi="Times New Roman" w:cs="Times New Roman"/>
          <w:color w:val="000000" w:themeColor="text1"/>
        </w:rPr>
        <w:t xml:space="preserve"> </w:t>
      </w:r>
      <w:bookmarkStart w:id="147" w:name="_Hlk162876862"/>
    </w:p>
    <w:p w14:paraId="163E89D4" w14:textId="77777777" w:rsidR="00893A45" w:rsidRDefault="0055173A" w:rsidP="00893A45">
      <w:pPr>
        <w:keepNext/>
        <w:jc w:val="center"/>
      </w:pPr>
      <w:r w:rsidRPr="00761F0B">
        <w:rPr>
          <w:rFonts w:ascii="Times New Roman" w:hAnsi="Times New Roman" w:cs="Times New Roman"/>
          <w:noProof/>
          <w:sz w:val="24"/>
          <w:szCs w:val="24"/>
        </w:rPr>
        <w:lastRenderedPageBreak/>
        <w:drawing>
          <wp:inline distT="0" distB="0" distL="0" distR="0" wp14:anchorId="3A2EAE23" wp14:editId="1BBD3D03">
            <wp:extent cx="5074459" cy="4654296"/>
            <wp:effectExtent l="0" t="0" r="0" b="0"/>
            <wp:docPr id="1098838712" name="Picture 4" descr="A collage of different types of st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38712" name="Picture 4" descr="A collage of different types of stress&#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20732" cy="4696737"/>
                    </a:xfrm>
                    <a:prstGeom prst="rect">
                      <a:avLst/>
                    </a:prstGeom>
                    <a:noFill/>
                    <a:ln>
                      <a:noFill/>
                    </a:ln>
                  </pic:spPr>
                </pic:pic>
              </a:graphicData>
            </a:graphic>
          </wp:inline>
        </w:drawing>
      </w:r>
    </w:p>
    <w:p w14:paraId="727CD61B" w14:textId="3FC70F26" w:rsidR="0055173A" w:rsidRPr="00893A45" w:rsidRDefault="00893A45" w:rsidP="00FA001D">
      <w:pPr>
        <w:pStyle w:val="Caption"/>
        <w:rPr>
          <w:rFonts w:cs="Times New Roman"/>
          <w:szCs w:val="24"/>
        </w:rPr>
      </w:pPr>
      <w:bookmarkStart w:id="148" w:name="_Toc163465976"/>
      <w:r>
        <w:t xml:space="preserve">Figure </w:t>
      </w:r>
      <w:r>
        <w:fldChar w:fldCharType="begin"/>
      </w:r>
      <w:r>
        <w:instrText xml:space="preserve"> STYLEREF 1 \s </w:instrText>
      </w:r>
      <w:r>
        <w:fldChar w:fldCharType="separate"/>
      </w:r>
      <w:r>
        <w:rPr>
          <w:noProof/>
        </w:rPr>
        <w:t>5</w:t>
      </w:r>
      <w:r>
        <w:fldChar w:fldCharType="end"/>
      </w:r>
      <w:r>
        <w:t>.</w:t>
      </w:r>
      <w:r>
        <w:fldChar w:fldCharType="begin"/>
      </w:r>
      <w:r>
        <w:instrText xml:space="preserve"> SEQ Figure \* ARABIC \s 1 </w:instrText>
      </w:r>
      <w:r>
        <w:fldChar w:fldCharType="separate"/>
      </w:r>
      <w:r>
        <w:rPr>
          <w:noProof/>
        </w:rPr>
        <w:t>2</w:t>
      </w:r>
      <w:r>
        <w:fldChar w:fldCharType="end"/>
      </w:r>
      <w:r>
        <w:t xml:space="preserve">: </w:t>
      </w:r>
      <w:r w:rsidRPr="008C48DD">
        <w:t>Rheological measurements of the inks showing</w:t>
      </w:r>
      <w:bookmarkStart w:id="149" w:name="_Toc162135628"/>
      <w:bookmarkStart w:id="150" w:name="_Toc162878496"/>
      <w:bookmarkStart w:id="151" w:name="_Toc162913230"/>
      <w:r w:rsidR="0055173A" w:rsidRPr="00761F0B">
        <w:t xml:space="preserve"> (a-b) shear yielding (c) thinning behavior with gelatinization condition. (d) Ink properties (modulus and viscosity) at yielding changes with gelatinization condition.</w:t>
      </w:r>
      <w:bookmarkEnd w:id="148"/>
      <w:bookmarkEnd w:id="149"/>
      <w:bookmarkEnd w:id="150"/>
      <w:bookmarkEnd w:id="151"/>
    </w:p>
    <w:p w14:paraId="6BE2AA88" w14:textId="5E3BD707" w:rsidR="0055173A" w:rsidRPr="00761F0B" w:rsidRDefault="00330DAC" w:rsidP="005A5F57">
      <w:pPr>
        <w:pStyle w:val="Heading2"/>
        <w:keepNext w:val="0"/>
        <w:keepLines w:val="0"/>
        <w:widowControl w:val="0"/>
        <w:numPr>
          <w:ilvl w:val="0"/>
          <w:numId w:val="0"/>
        </w:numPr>
        <w:spacing w:before="0"/>
        <w:ind w:firstLine="720"/>
        <w:rPr>
          <w:rFonts w:ascii="Times New Roman" w:eastAsia="Times New Roman" w:hAnsi="Times New Roman" w:cs="Times New Roman"/>
          <w:color w:val="000000" w:themeColor="text1"/>
          <w:sz w:val="24"/>
          <w:szCs w:val="24"/>
        </w:rPr>
      </w:pPr>
      <w:bookmarkStart w:id="152" w:name="_Toc163469143"/>
      <w:bookmarkStart w:id="153" w:name="_Toc163919266"/>
      <w:r w:rsidRPr="00761F0B">
        <w:rPr>
          <w:rFonts w:ascii="Times New Roman" w:eastAsia="Times New Roman" w:hAnsi="Times New Roman" w:cs="Times New Roman"/>
          <w:color w:val="000000" w:themeColor="text1"/>
          <w:sz w:val="24"/>
          <w:szCs w:val="24"/>
        </w:rPr>
        <w:t xml:space="preserve">Figure </w:t>
      </w:r>
      <w:r w:rsidR="00A677DA" w:rsidRPr="00761F0B">
        <w:rPr>
          <w:rFonts w:ascii="Times New Roman" w:eastAsia="Times New Roman" w:hAnsi="Times New Roman" w:cs="Times New Roman"/>
          <w:color w:val="000000" w:themeColor="text1"/>
          <w:sz w:val="24"/>
          <w:szCs w:val="24"/>
        </w:rPr>
        <w:t>5-</w:t>
      </w:r>
      <w:r w:rsidRPr="00761F0B">
        <w:rPr>
          <w:rFonts w:ascii="Times New Roman" w:eastAsia="Times New Roman" w:hAnsi="Times New Roman" w:cs="Times New Roman"/>
          <w:color w:val="000000" w:themeColor="text1"/>
          <w:sz w:val="24"/>
          <w:szCs w:val="24"/>
        </w:rPr>
        <w:t xml:space="preserve">2a-b illustrates the shear-yielding behavior of the composites, where the storage modulus (G’) predominates over the loss modulus (G”) before the crossover point of G' and G''. Subsequently, both moduli exhibit a notable decrease. Beyond the crossover point, the loss modulus becomes dominant over the storage modulus, signaling the transition to a fluid-like behavior during extrusion. Figure </w:t>
      </w:r>
      <w:r w:rsidR="00A677DA" w:rsidRPr="00761F0B">
        <w:rPr>
          <w:rFonts w:ascii="Times New Roman" w:eastAsia="Times New Roman" w:hAnsi="Times New Roman" w:cs="Times New Roman"/>
          <w:color w:val="000000" w:themeColor="text1"/>
          <w:sz w:val="24"/>
          <w:szCs w:val="24"/>
        </w:rPr>
        <w:t>5-</w:t>
      </w:r>
      <w:r w:rsidRPr="00761F0B">
        <w:rPr>
          <w:rFonts w:ascii="Times New Roman" w:eastAsia="Times New Roman" w:hAnsi="Times New Roman" w:cs="Times New Roman"/>
          <w:color w:val="000000" w:themeColor="text1"/>
          <w:sz w:val="24"/>
          <w:szCs w:val="24"/>
        </w:rPr>
        <w:t xml:space="preserve">2c shows the shear-thinning behavior of the corn-based composites, wherein viscosity markedly decreases at higher shear rates. This characteristic facilitates smooth ink flow during the extrusion process. Rheological measurements in Figure </w:t>
      </w:r>
      <w:r w:rsidR="00A677DA" w:rsidRPr="00761F0B">
        <w:rPr>
          <w:rFonts w:ascii="Times New Roman" w:eastAsia="Times New Roman" w:hAnsi="Times New Roman" w:cs="Times New Roman"/>
          <w:color w:val="000000" w:themeColor="text1"/>
          <w:sz w:val="24"/>
          <w:szCs w:val="24"/>
        </w:rPr>
        <w:t>5-</w:t>
      </w:r>
      <w:r w:rsidRPr="00761F0B">
        <w:rPr>
          <w:rFonts w:ascii="Times New Roman" w:eastAsia="Times New Roman" w:hAnsi="Times New Roman" w:cs="Times New Roman"/>
          <w:color w:val="000000" w:themeColor="text1"/>
          <w:sz w:val="24"/>
          <w:szCs w:val="24"/>
        </w:rPr>
        <w:lastRenderedPageBreak/>
        <w:t xml:space="preserve">2d indicated that the gelatinization parameters, notably temperature and duration, profoundly influenced inks’ modulus and viscosity at yielding. For instance, despite identical composite compositions, increased and prolonged preheating treatments result in an exponential rise in both ink modulus at yielding and viscosity during extrusion (Figure </w:t>
      </w:r>
      <w:r w:rsidR="00A677DA" w:rsidRPr="00761F0B">
        <w:rPr>
          <w:rFonts w:ascii="Times New Roman" w:eastAsia="Times New Roman" w:hAnsi="Times New Roman" w:cs="Times New Roman"/>
          <w:color w:val="000000" w:themeColor="text1"/>
          <w:sz w:val="24"/>
          <w:szCs w:val="24"/>
        </w:rPr>
        <w:t>5-</w:t>
      </w:r>
      <w:r w:rsidRPr="00761F0B">
        <w:rPr>
          <w:rFonts w:ascii="Times New Roman" w:eastAsia="Times New Roman" w:hAnsi="Times New Roman" w:cs="Times New Roman"/>
          <w:color w:val="000000" w:themeColor="text1"/>
          <w:sz w:val="24"/>
          <w:szCs w:val="24"/>
        </w:rPr>
        <w:t>3d). These rheological shifts arise from the formation of hydrogen bonds among amylopectin molecules and fiber-matrix interfaces. The surfaces of amylopectin and cellulose fibers possess a notable concentration of hydroxyl (-OH) and carboxylic acid (-COOH) groups</w:t>
      </w:r>
      <w:r w:rsidR="002D53EC" w:rsidRPr="001B1612">
        <w:rPr>
          <w:rFonts w:ascii="Times New Roman" w:hAnsi="Times New Roman" w:cs="Times New Roman"/>
          <w:color w:val="000000" w:themeColor="text1"/>
          <w:sz w:val="24"/>
          <w:szCs w:val="24"/>
          <w:vertAlign w:val="superscript"/>
        </w:rPr>
        <w:t>11,21,74</w:t>
      </w:r>
      <w:r w:rsidRPr="00761F0B">
        <w:rPr>
          <w:rFonts w:ascii="Times New Roman" w:eastAsia="Times New Roman" w:hAnsi="Times New Roman" w:cs="Times New Roman"/>
          <w:color w:val="000000" w:themeColor="text1"/>
          <w:sz w:val="24"/>
          <w:szCs w:val="24"/>
        </w:rPr>
        <w:t>. The extent of thermal influence during gelatinization significantly impacts the activation rate of hydroxyl and carboxylic acid groups formation</w:t>
      </w:r>
      <w:r w:rsidR="002D53EC" w:rsidRPr="001B1612">
        <w:rPr>
          <w:rFonts w:ascii="Times New Roman" w:hAnsi="Times New Roman" w:cs="Times New Roman"/>
          <w:color w:val="000000" w:themeColor="text1"/>
          <w:sz w:val="24"/>
          <w:szCs w:val="24"/>
          <w:vertAlign w:val="superscript"/>
        </w:rPr>
        <w:t>11,21,74</w:t>
      </w:r>
      <w:r w:rsidRPr="00761F0B">
        <w:rPr>
          <w:rFonts w:ascii="Times New Roman" w:eastAsia="Times New Roman" w:hAnsi="Times New Roman" w:cs="Times New Roman"/>
          <w:color w:val="000000" w:themeColor="text1"/>
          <w:sz w:val="24"/>
          <w:szCs w:val="24"/>
        </w:rPr>
        <w:t>. Consequently, these groups engage in hydrogen bonding with amylopectin granules and cellulose fibers, thereby inducing varying degrees of rheological properties based on the level of gelatinization conditions.</w:t>
      </w:r>
      <w:bookmarkEnd w:id="147"/>
      <w:bookmarkEnd w:id="152"/>
      <w:bookmarkEnd w:id="153"/>
    </w:p>
    <w:p w14:paraId="0D637B43" w14:textId="77777777" w:rsidR="00877BF2" w:rsidRDefault="0062284C" w:rsidP="00423F18">
      <w:pPr>
        <w:pStyle w:val="Heading3"/>
        <w:keepNext w:val="0"/>
        <w:keepLines w:val="0"/>
        <w:widowControl w:val="0"/>
        <w:ind w:left="0" w:firstLine="0"/>
        <w:rPr>
          <w:rFonts w:ascii="Times New Roman" w:hAnsi="Times New Roman" w:cs="Times New Roman"/>
          <w:color w:val="000000" w:themeColor="text1"/>
        </w:rPr>
      </w:pPr>
      <w:bookmarkStart w:id="154" w:name="_Toc163919267"/>
      <w:r w:rsidRPr="00240E0F">
        <w:rPr>
          <w:rFonts w:ascii="Times New Roman" w:hAnsi="Times New Roman" w:cs="Times New Roman"/>
          <w:i/>
          <w:iCs/>
          <w:color w:val="000000" w:themeColor="text1"/>
        </w:rPr>
        <w:t xml:space="preserve">Understanding amylopectin thermal activation mechanism for micro to nano </w:t>
      </w:r>
      <w:r w:rsidR="00877BF2" w:rsidRPr="00240E0F">
        <w:rPr>
          <w:rFonts w:ascii="Times New Roman" w:hAnsi="Times New Roman" w:cs="Times New Roman"/>
          <w:i/>
          <w:iCs/>
          <w:color w:val="000000" w:themeColor="text1"/>
        </w:rPr>
        <w:t>pores:</w:t>
      </w:r>
      <w:r w:rsidR="00877BF2" w:rsidRPr="00240E0F">
        <w:rPr>
          <w:rFonts w:ascii="Times New Roman" w:hAnsi="Times New Roman" w:cs="Times New Roman"/>
          <w:b/>
          <w:bCs/>
          <w:color w:val="000000" w:themeColor="text1"/>
        </w:rPr>
        <w:t xml:space="preserve"> </w:t>
      </w:r>
      <w:r w:rsidR="00330DAC" w:rsidRPr="00240E0F">
        <w:rPr>
          <w:rFonts w:ascii="Times New Roman" w:hAnsi="Times New Roman" w:cs="Times New Roman"/>
          <w:color w:val="000000" w:themeColor="text1"/>
        </w:rPr>
        <w:t xml:space="preserve">The degree of gelatinization plays a significant role in shaping the microstructure of the composite, akin to its impact on rheological properties. </w:t>
      </w:r>
      <w:r w:rsidR="00FF6A18" w:rsidRPr="00240E0F">
        <w:rPr>
          <w:rFonts w:ascii="Times New Roman" w:hAnsi="Times New Roman" w:cs="Times New Roman"/>
          <w:color w:val="000000" w:themeColor="text1"/>
        </w:rPr>
        <w:t>The degree</w:t>
      </w:r>
      <w:r w:rsidR="005D19EB" w:rsidRPr="00240E0F">
        <w:rPr>
          <w:rFonts w:ascii="Times New Roman" w:hAnsi="Times New Roman" w:cs="Times New Roman"/>
          <w:color w:val="000000" w:themeColor="text1"/>
        </w:rPr>
        <w:t xml:space="preserve"> of gelatinization is characterized by </w:t>
      </w:r>
      <w:r w:rsidR="00E64390" w:rsidRPr="00240E0F">
        <w:rPr>
          <w:rFonts w:ascii="Times New Roman" w:hAnsi="Times New Roman" w:cs="Times New Roman"/>
          <w:color w:val="000000" w:themeColor="text1"/>
        </w:rPr>
        <w:t xml:space="preserve">both </w:t>
      </w:r>
      <w:r w:rsidR="005D19EB" w:rsidRPr="00240E0F">
        <w:rPr>
          <w:rFonts w:ascii="Times New Roman" w:hAnsi="Times New Roman" w:cs="Times New Roman"/>
          <w:color w:val="000000" w:themeColor="text1"/>
        </w:rPr>
        <w:t xml:space="preserve">gelatinization temperature and duration. In this section, we will briefly investigate </w:t>
      </w:r>
      <w:r w:rsidR="00FF6A18" w:rsidRPr="00240E0F">
        <w:rPr>
          <w:rFonts w:ascii="Times New Roman" w:hAnsi="Times New Roman" w:cs="Times New Roman"/>
          <w:color w:val="000000" w:themeColor="text1"/>
        </w:rPr>
        <w:t xml:space="preserve">each factor to achieve </w:t>
      </w:r>
      <w:r w:rsidR="00E64390" w:rsidRPr="00240E0F">
        <w:rPr>
          <w:rFonts w:ascii="Times New Roman" w:hAnsi="Times New Roman" w:cs="Times New Roman"/>
          <w:color w:val="000000" w:themeColor="text1"/>
        </w:rPr>
        <w:t xml:space="preserve">tunable </w:t>
      </w:r>
      <w:r w:rsidR="00FF6A18" w:rsidRPr="00240E0F">
        <w:rPr>
          <w:rFonts w:ascii="Times New Roman" w:hAnsi="Times New Roman" w:cs="Times New Roman"/>
          <w:color w:val="000000" w:themeColor="text1"/>
        </w:rPr>
        <w:t>multiscale porosity in composite structure.</w:t>
      </w:r>
      <w:bookmarkEnd w:id="154"/>
    </w:p>
    <w:p w14:paraId="7865A1FF" w14:textId="1E7C786C" w:rsidR="007775B1" w:rsidRPr="007775B1" w:rsidRDefault="007775B1" w:rsidP="007775B1">
      <w:pPr>
        <w:pStyle w:val="Heading4"/>
        <w:keepNext w:val="0"/>
        <w:keepLines w:val="0"/>
        <w:widowControl w:val="0"/>
        <w:ind w:left="0" w:firstLine="0"/>
        <w:rPr>
          <w:rFonts w:ascii="Times New Roman" w:hAnsi="Times New Roman" w:cs="Times New Roman"/>
          <w:i w:val="0"/>
          <w:iCs w:val="0"/>
          <w:color w:val="000000" w:themeColor="text1"/>
          <w:sz w:val="24"/>
          <w:szCs w:val="24"/>
        </w:rPr>
      </w:pPr>
      <w:r w:rsidRPr="00761F0B">
        <w:rPr>
          <w:rFonts w:ascii="Times New Roman" w:hAnsi="Times New Roman" w:cs="Times New Roman"/>
          <w:color w:val="000000" w:themeColor="text1"/>
          <w:sz w:val="24"/>
          <w:szCs w:val="24"/>
        </w:rPr>
        <w:t>Gelatinization temperature effect on micro scale porosity:</w:t>
      </w:r>
      <w:r w:rsidRPr="00761F0B">
        <w:rPr>
          <w:rFonts w:ascii="Times New Roman" w:hAnsi="Times New Roman" w:cs="Times New Roman"/>
          <w:i w:val="0"/>
          <w:iCs w:val="0"/>
          <w:color w:val="000000" w:themeColor="text1"/>
          <w:sz w:val="24"/>
          <w:szCs w:val="24"/>
        </w:rPr>
        <w:t xml:space="preserve"> We formulated 3D printable inks by preheating at 80, 100 and 120</w:t>
      </w:r>
      <w:r w:rsidRPr="007775B1">
        <w:rPr>
          <w:rFonts w:ascii="Times New Roman" w:hAnsi="Times New Roman" w:cs="Times New Roman"/>
          <w:i w:val="0"/>
          <w:iCs w:val="0"/>
          <w:color w:val="000000" w:themeColor="text1"/>
          <w:sz w:val="24"/>
          <w:szCs w:val="24"/>
          <w:vertAlign w:val="superscript"/>
        </w:rPr>
        <w:t>o</w:t>
      </w:r>
      <w:r w:rsidRPr="00761F0B">
        <w:rPr>
          <w:rFonts w:ascii="Times New Roman" w:hAnsi="Times New Roman" w:cs="Times New Roman"/>
          <w:i w:val="0"/>
          <w:iCs w:val="0"/>
          <w:color w:val="000000" w:themeColor="text1"/>
          <w:sz w:val="24"/>
          <w:szCs w:val="24"/>
        </w:rPr>
        <w:t>C for 10 minutes duration to investigate how gelatinization temperature affects the microscale porosity in the 3D printed composites (Table 3). Figure 5-3 demonstrates the influence of gelatinization temperature on the microstructure. Samples preheated to 80°C exhibit defects, well-defined grain boundaries, and lack porous characteristics (Figure 5-3a-c), attributed to the non-gelatinization behavior of amylopectin at temperatures below approximately 80°C</w:t>
      </w:r>
      <w:r w:rsidR="002D53EC" w:rsidRPr="002D53EC">
        <w:rPr>
          <w:rFonts w:ascii="Times New Roman" w:hAnsi="Times New Roman" w:cs="Times New Roman"/>
          <w:i w:val="0"/>
          <w:iCs w:val="0"/>
          <w:color w:val="000000" w:themeColor="text1"/>
          <w:sz w:val="24"/>
          <w:szCs w:val="24"/>
          <w:vertAlign w:val="superscript"/>
        </w:rPr>
        <w:t>11,21,74</w:t>
      </w:r>
      <w:r w:rsidRPr="00761F0B">
        <w:rPr>
          <w:rFonts w:ascii="Times New Roman" w:hAnsi="Times New Roman" w:cs="Times New Roman"/>
          <w:i w:val="0"/>
          <w:iCs w:val="0"/>
          <w:color w:val="000000" w:themeColor="text1"/>
          <w:sz w:val="24"/>
          <w:szCs w:val="24"/>
        </w:rPr>
        <w:t xml:space="preserve">. As the preheating temperature increases, grain boundaries start to </w:t>
      </w:r>
      <w:r w:rsidRPr="00761F0B">
        <w:rPr>
          <w:rFonts w:ascii="Times New Roman" w:hAnsi="Times New Roman" w:cs="Times New Roman"/>
          <w:i w:val="0"/>
          <w:iCs w:val="0"/>
          <w:color w:val="000000" w:themeColor="text1"/>
          <w:sz w:val="24"/>
          <w:szCs w:val="24"/>
        </w:rPr>
        <w:lastRenderedPageBreak/>
        <w:t>merge, resulting in a porous microstructure. For instance, the SEM image of the sample preheated to 100°C shows partial grain boundary merging on the surface, alongside unregulated pore sizes and distribution in the cross-section (Figure 5-3d-f). Extending the preheating temperature to 120°C reduces voids on the surface, although partially merged granules are still observable. The microstructure remains porous in the cross-section as well (Figure 5-3g-i).</w:t>
      </w:r>
    </w:p>
    <w:p w14:paraId="37F15CF5" w14:textId="771F2BA9" w:rsidR="00893A45" w:rsidRDefault="00893A45" w:rsidP="00893A45">
      <w:pPr>
        <w:keepNext/>
        <w:jc w:val="center"/>
      </w:pPr>
      <w:r w:rsidRPr="00761F0B">
        <w:rPr>
          <w:rFonts w:ascii="Times New Roman" w:hAnsi="Times New Roman" w:cs="Times New Roman"/>
          <w:noProof/>
          <w:sz w:val="24"/>
          <w:szCs w:val="24"/>
        </w:rPr>
        <w:drawing>
          <wp:inline distT="0" distB="0" distL="0" distR="0" wp14:anchorId="01DADCDF" wp14:editId="44580ED5">
            <wp:extent cx="5344981" cy="4599432"/>
            <wp:effectExtent l="0" t="0" r="8255" b="0"/>
            <wp:docPr id="264093206" name="Picture 3"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93206" name="Picture 3" descr="A collage of images of cells&#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494" t="2180" b="1"/>
                    <a:stretch/>
                  </pic:blipFill>
                  <pic:spPr bwMode="auto">
                    <a:xfrm>
                      <a:off x="0" y="0"/>
                      <a:ext cx="5437509" cy="4679054"/>
                    </a:xfrm>
                    <a:prstGeom prst="rect">
                      <a:avLst/>
                    </a:prstGeom>
                    <a:noFill/>
                    <a:ln>
                      <a:noFill/>
                    </a:ln>
                    <a:extLst>
                      <a:ext uri="{53640926-AAD7-44D8-BBD7-CCE9431645EC}">
                        <a14:shadowObscured xmlns:a14="http://schemas.microsoft.com/office/drawing/2010/main"/>
                      </a:ext>
                    </a:extLst>
                  </pic:spPr>
                </pic:pic>
              </a:graphicData>
            </a:graphic>
          </wp:inline>
        </w:drawing>
      </w:r>
    </w:p>
    <w:p w14:paraId="70E2549D" w14:textId="7D4EFB88" w:rsidR="00877BF2" w:rsidRPr="00893A45" w:rsidRDefault="00893A45" w:rsidP="00FA001D">
      <w:pPr>
        <w:pStyle w:val="Caption"/>
        <w:rPr>
          <w:rFonts w:cs="Times New Roman"/>
          <w:szCs w:val="24"/>
        </w:rPr>
      </w:pPr>
      <w:bookmarkStart w:id="155" w:name="_Toc163465977"/>
      <w:r>
        <w:t xml:space="preserve">Figure </w:t>
      </w:r>
      <w:r>
        <w:fldChar w:fldCharType="begin"/>
      </w:r>
      <w:r>
        <w:instrText xml:space="preserve"> STYLEREF 1 \s </w:instrText>
      </w:r>
      <w:r>
        <w:fldChar w:fldCharType="separate"/>
      </w:r>
      <w:r>
        <w:rPr>
          <w:noProof/>
        </w:rPr>
        <w:t>5</w:t>
      </w:r>
      <w:r>
        <w:fldChar w:fldCharType="end"/>
      </w:r>
      <w:r>
        <w:t>.</w:t>
      </w:r>
      <w:r>
        <w:fldChar w:fldCharType="begin"/>
      </w:r>
      <w:r>
        <w:instrText xml:space="preserve"> SEQ Figure \* ARABIC \s 1 </w:instrText>
      </w:r>
      <w:r>
        <w:fldChar w:fldCharType="separate"/>
      </w:r>
      <w:r>
        <w:rPr>
          <w:noProof/>
        </w:rPr>
        <w:t>3</w:t>
      </w:r>
      <w:r>
        <w:fldChar w:fldCharType="end"/>
      </w:r>
      <w:r>
        <w:t xml:space="preserve">: </w:t>
      </w:r>
      <w:r w:rsidRPr="001B7E14">
        <w:t>Investigating the effect of gelatinization temperature</w:t>
      </w:r>
      <w:bookmarkStart w:id="156" w:name="_Toc162135629"/>
      <w:bookmarkStart w:id="157" w:name="_Toc162878497"/>
      <w:bookmarkStart w:id="158" w:name="_Toc162913231"/>
      <w:r>
        <w:rPr>
          <w:rFonts w:cs="Times New Roman"/>
          <w:szCs w:val="24"/>
        </w:rPr>
        <w:t xml:space="preserve"> </w:t>
      </w:r>
      <w:r w:rsidR="00877BF2" w:rsidRPr="00761F0B">
        <w:t>on retrogradation induced micropores into composite microstructure: Surface and cross-sectional SEM images of 3D printed samples, formulated at a-c) 80</w:t>
      </w:r>
      <w:r w:rsidR="00877BF2" w:rsidRPr="00761F0B">
        <w:rPr>
          <w:vertAlign w:val="superscript"/>
        </w:rPr>
        <w:t>o</w:t>
      </w:r>
      <w:r w:rsidR="00877BF2" w:rsidRPr="00761F0B">
        <w:t>C, d-f) 100</w:t>
      </w:r>
      <w:r w:rsidR="00877BF2" w:rsidRPr="00761F0B">
        <w:rPr>
          <w:vertAlign w:val="superscript"/>
        </w:rPr>
        <w:t>o</w:t>
      </w:r>
      <w:r w:rsidR="00877BF2" w:rsidRPr="00761F0B">
        <w:t>C and g-</w:t>
      </w:r>
      <w:proofErr w:type="spellStart"/>
      <w:r w:rsidR="00877BF2" w:rsidRPr="00761F0B">
        <w:t>i</w:t>
      </w:r>
      <w:proofErr w:type="spellEnd"/>
      <w:r w:rsidR="00877BF2" w:rsidRPr="00761F0B">
        <w:t>) 120</w:t>
      </w:r>
      <w:r w:rsidR="00877BF2" w:rsidRPr="00761F0B">
        <w:rPr>
          <w:vertAlign w:val="superscript"/>
        </w:rPr>
        <w:t>o</w:t>
      </w:r>
      <w:r w:rsidR="00877BF2" w:rsidRPr="00761F0B">
        <w:t>C preheating for 10 minutes.</w:t>
      </w:r>
      <w:bookmarkEnd w:id="155"/>
      <w:bookmarkEnd w:id="156"/>
      <w:bookmarkEnd w:id="157"/>
      <w:bookmarkEnd w:id="158"/>
    </w:p>
    <w:p w14:paraId="100C6288" w14:textId="77777777" w:rsidR="00893A45" w:rsidRDefault="00877BF2" w:rsidP="00893A45">
      <w:pPr>
        <w:keepNext/>
        <w:spacing w:after="240"/>
        <w:jc w:val="center"/>
      </w:pPr>
      <w:r w:rsidRPr="00761F0B">
        <w:rPr>
          <w:rFonts w:ascii="Times New Roman" w:hAnsi="Times New Roman" w:cs="Times New Roman"/>
          <w:noProof/>
          <w:sz w:val="24"/>
          <w:szCs w:val="24"/>
        </w:rPr>
        <w:lastRenderedPageBreak/>
        <w:drawing>
          <wp:inline distT="0" distB="0" distL="0" distR="0" wp14:anchorId="2499D12A" wp14:editId="70533793">
            <wp:extent cx="5423779" cy="4688732"/>
            <wp:effectExtent l="0" t="0" r="0" b="0"/>
            <wp:docPr id="1761512864" name="Picture 1"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12864" name="Picture 1" descr="A collage of images of cells&#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404" t="1497"/>
                    <a:stretch/>
                  </pic:blipFill>
                  <pic:spPr bwMode="auto">
                    <a:xfrm>
                      <a:off x="0" y="0"/>
                      <a:ext cx="5449287" cy="4710783"/>
                    </a:xfrm>
                    <a:prstGeom prst="rect">
                      <a:avLst/>
                    </a:prstGeom>
                    <a:noFill/>
                    <a:ln>
                      <a:noFill/>
                    </a:ln>
                    <a:extLst>
                      <a:ext uri="{53640926-AAD7-44D8-BBD7-CCE9431645EC}">
                        <a14:shadowObscured xmlns:a14="http://schemas.microsoft.com/office/drawing/2010/main"/>
                      </a:ext>
                    </a:extLst>
                  </pic:spPr>
                </pic:pic>
              </a:graphicData>
            </a:graphic>
          </wp:inline>
        </w:drawing>
      </w:r>
    </w:p>
    <w:p w14:paraId="4247D3E4" w14:textId="181CC2D9" w:rsidR="00877BF2" w:rsidRPr="00761F0B" w:rsidRDefault="00893A45" w:rsidP="00FA001D">
      <w:pPr>
        <w:pStyle w:val="Caption"/>
        <w:rPr>
          <w:rFonts w:cs="Times New Roman"/>
          <w:szCs w:val="24"/>
        </w:rPr>
      </w:pPr>
      <w:bookmarkStart w:id="159" w:name="_Toc163465978"/>
      <w:r>
        <w:t xml:space="preserve">Figure </w:t>
      </w:r>
      <w:r>
        <w:fldChar w:fldCharType="begin"/>
      </w:r>
      <w:r>
        <w:instrText xml:space="preserve"> STYLEREF 1 \s </w:instrText>
      </w:r>
      <w:r>
        <w:fldChar w:fldCharType="separate"/>
      </w:r>
      <w:r>
        <w:rPr>
          <w:noProof/>
        </w:rPr>
        <w:t>5</w:t>
      </w:r>
      <w:r>
        <w:fldChar w:fldCharType="end"/>
      </w:r>
      <w:r>
        <w:t>.</w:t>
      </w:r>
      <w:r>
        <w:fldChar w:fldCharType="begin"/>
      </w:r>
      <w:r>
        <w:instrText xml:space="preserve"> SEQ Figure \* ARABIC \s 1 </w:instrText>
      </w:r>
      <w:r>
        <w:fldChar w:fldCharType="separate"/>
      </w:r>
      <w:r>
        <w:rPr>
          <w:noProof/>
        </w:rPr>
        <w:t>4</w:t>
      </w:r>
      <w:r>
        <w:fldChar w:fldCharType="end"/>
      </w:r>
      <w:r>
        <w:t xml:space="preserve">: </w:t>
      </w:r>
      <w:r w:rsidRPr="004E41BF">
        <w:t>Investigating the effect of gelatinization duration on retrogradation</w:t>
      </w:r>
      <w:bookmarkStart w:id="160" w:name="_Toc162135630"/>
      <w:bookmarkStart w:id="161" w:name="_Toc162878498"/>
      <w:bookmarkStart w:id="162" w:name="_Toc162913232"/>
      <w:r>
        <w:t xml:space="preserve"> </w:t>
      </w:r>
      <w:r w:rsidR="00877BF2" w:rsidRPr="00761F0B">
        <w:rPr>
          <w:rFonts w:cs="Times New Roman"/>
          <w:szCs w:val="24"/>
        </w:rPr>
        <w:t>induced micropores into composite microstructure: Surface and cross-sectional SEM images of 3D printed samples, formulated with a-c) 6 minutes, d-f) 10 minutes and g-</w:t>
      </w:r>
      <w:proofErr w:type="spellStart"/>
      <w:r w:rsidR="00877BF2" w:rsidRPr="00761F0B">
        <w:rPr>
          <w:rFonts w:cs="Times New Roman"/>
          <w:szCs w:val="24"/>
        </w:rPr>
        <w:t>i</w:t>
      </w:r>
      <w:proofErr w:type="spellEnd"/>
      <w:r w:rsidR="00877BF2" w:rsidRPr="00761F0B">
        <w:rPr>
          <w:rFonts w:cs="Times New Roman"/>
          <w:szCs w:val="24"/>
        </w:rPr>
        <w:t>) 14 minutes of preheating at 120</w:t>
      </w:r>
      <w:r w:rsidR="00877BF2" w:rsidRPr="00761F0B">
        <w:rPr>
          <w:rFonts w:cs="Times New Roman"/>
          <w:szCs w:val="24"/>
          <w:vertAlign w:val="superscript"/>
        </w:rPr>
        <w:t>o</w:t>
      </w:r>
      <w:r w:rsidR="00877BF2" w:rsidRPr="00761F0B">
        <w:rPr>
          <w:rFonts w:cs="Times New Roman"/>
          <w:szCs w:val="24"/>
        </w:rPr>
        <w:t>C.</w:t>
      </w:r>
      <w:bookmarkEnd w:id="159"/>
      <w:bookmarkEnd w:id="160"/>
      <w:bookmarkEnd w:id="161"/>
      <w:bookmarkEnd w:id="162"/>
    </w:p>
    <w:p w14:paraId="145D4062" w14:textId="77777777" w:rsidR="00877BF2" w:rsidRPr="00761F0B" w:rsidRDefault="003A04C0" w:rsidP="00761F0B">
      <w:pPr>
        <w:pStyle w:val="Heading4"/>
        <w:keepNext w:val="0"/>
        <w:keepLines w:val="0"/>
        <w:widowControl w:val="0"/>
        <w:ind w:left="0" w:firstLine="0"/>
        <w:rPr>
          <w:rFonts w:ascii="Times New Roman" w:hAnsi="Times New Roman" w:cs="Times New Roman"/>
          <w:i w:val="0"/>
          <w:iCs w:val="0"/>
          <w:color w:val="000000" w:themeColor="text1"/>
          <w:sz w:val="24"/>
          <w:szCs w:val="24"/>
        </w:rPr>
      </w:pPr>
      <w:r w:rsidRPr="00761F0B">
        <w:rPr>
          <w:rFonts w:ascii="Times New Roman" w:hAnsi="Times New Roman" w:cs="Times New Roman"/>
          <w:color w:val="000000" w:themeColor="text1"/>
          <w:sz w:val="24"/>
          <w:szCs w:val="24"/>
        </w:rPr>
        <w:t>G</w:t>
      </w:r>
      <w:r w:rsidR="00FF6A18" w:rsidRPr="00761F0B">
        <w:rPr>
          <w:rFonts w:ascii="Times New Roman" w:hAnsi="Times New Roman" w:cs="Times New Roman"/>
          <w:color w:val="000000" w:themeColor="text1"/>
          <w:sz w:val="24"/>
          <w:szCs w:val="24"/>
        </w:rPr>
        <w:t>elatinization duration effect on micro scale porosity:</w:t>
      </w:r>
      <w:r w:rsidR="00E64390" w:rsidRPr="00761F0B">
        <w:rPr>
          <w:rFonts w:ascii="Times New Roman" w:hAnsi="Times New Roman" w:cs="Times New Roman"/>
          <w:i w:val="0"/>
          <w:iCs w:val="0"/>
          <w:color w:val="000000" w:themeColor="text1"/>
          <w:sz w:val="24"/>
          <w:szCs w:val="24"/>
        </w:rPr>
        <w:t xml:space="preserve"> W</w:t>
      </w:r>
      <w:r w:rsidR="00330DAC" w:rsidRPr="00761F0B">
        <w:rPr>
          <w:rFonts w:ascii="Times New Roman" w:hAnsi="Times New Roman" w:cs="Times New Roman"/>
          <w:i w:val="0"/>
          <w:iCs w:val="0"/>
          <w:color w:val="000000" w:themeColor="text1"/>
          <w:sz w:val="24"/>
          <w:szCs w:val="24"/>
        </w:rPr>
        <w:t xml:space="preserve">e examined the effect of preheating duration on tuning micropore size using an optimal gelatinization temperature of 120°C. Samples underwent preheating durations of 6, 10, and 14 minutes, revealing distinct microstructural changes through SEM analysis. Samples preheated for 6 minutes displayed numerous defects, partial grain boundaries between granules on the surface, and random-sized micropores in the cross-section. (Figure </w:t>
      </w:r>
      <w:r w:rsidR="00A677DA" w:rsidRPr="00761F0B">
        <w:rPr>
          <w:rFonts w:ascii="Times New Roman" w:hAnsi="Times New Roman" w:cs="Times New Roman"/>
          <w:i w:val="0"/>
          <w:iCs w:val="0"/>
          <w:color w:val="000000" w:themeColor="text1"/>
          <w:sz w:val="24"/>
          <w:szCs w:val="24"/>
        </w:rPr>
        <w:t>5-4</w:t>
      </w:r>
      <w:r w:rsidR="00330DAC" w:rsidRPr="00761F0B">
        <w:rPr>
          <w:rFonts w:ascii="Times New Roman" w:hAnsi="Times New Roman" w:cs="Times New Roman"/>
          <w:i w:val="0"/>
          <w:iCs w:val="0"/>
          <w:color w:val="000000" w:themeColor="text1"/>
          <w:sz w:val="24"/>
          <w:szCs w:val="24"/>
        </w:rPr>
        <w:t xml:space="preserve">a-c). As preheating duration increased, there was a </w:t>
      </w:r>
      <w:r w:rsidR="00330DAC" w:rsidRPr="00761F0B">
        <w:rPr>
          <w:rFonts w:ascii="Times New Roman" w:hAnsi="Times New Roman" w:cs="Times New Roman"/>
          <w:i w:val="0"/>
          <w:iCs w:val="0"/>
          <w:color w:val="000000" w:themeColor="text1"/>
          <w:sz w:val="24"/>
          <w:szCs w:val="24"/>
        </w:rPr>
        <w:lastRenderedPageBreak/>
        <w:t xml:space="preserve">noticeable change in micropore size. Extending the preheating time to 10 minutes resulted in partial merging of surface grain boundaries and a porous cross-section with more uniform micropore sizes (Figure </w:t>
      </w:r>
      <w:r w:rsidR="00A677DA" w:rsidRPr="00761F0B">
        <w:rPr>
          <w:rFonts w:ascii="Times New Roman" w:hAnsi="Times New Roman" w:cs="Times New Roman"/>
          <w:i w:val="0"/>
          <w:iCs w:val="0"/>
          <w:color w:val="000000" w:themeColor="text1"/>
          <w:sz w:val="24"/>
          <w:szCs w:val="24"/>
        </w:rPr>
        <w:t>5-4</w:t>
      </w:r>
      <w:r w:rsidR="00330DAC" w:rsidRPr="00761F0B">
        <w:rPr>
          <w:rFonts w:ascii="Times New Roman" w:hAnsi="Times New Roman" w:cs="Times New Roman"/>
          <w:i w:val="0"/>
          <w:iCs w:val="0"/>
          <w:color w:val="000000" w:themeColor="text1"/>
          <w:sz w:val="24"/>
          <w:szCs w:val="24"/>
        </w:rPr>
        <w:t xml:space="preserve">d-f). Further extension to 12 minutes minimized voids, leading to fully merged grain boundaries and uniform micropores throughout the composite microstructure (Figure S1g-i). We conducted a comparative analysis of micropore sizes to understand the relationship between gelatinization conditions and microstructural characteristics. The comparative analysis of micropore sizes showed a significant trend: as preheating temperature increased from 80°C to 120°C for 10 minutes and preheating time increased from 6 to 14 minutes at 120°C, the average pore area decreased (Figure </w:t>
      </w:r>
      <w:r w:rsidR="00A677DA" w:rsidRPr="00761F0B">
        <w:rPr>
          <w:rFonts w:ascii="Times New Roman" w:hAnsi="Times New Roman" w:cs="Times New Roman"/>
          <w:i w:val="0"/>
          <w:iCs w:val="0"/>
          <w:color w:val="000000" w:themeColor="text1"/>
          <w:sz w:val="24"/>
          <w:szCs w:val="24"/>
        </w:rPr>
        <w:t>5-</w:t>
      </w:r>
      <w:r w:rsidR="00330DAC" w:rsidRPr="00761F0B">
        <w:rPr>
          <w:rFonts w:ascii="Times New Roman" w:hAnsi="Times New Roman" w:cs="Times New Roman"/>
          <w:i w:val="0"/>
          <w:iCs w:val="0"/>
          <w:color w:val="000000" w:themeColor="text1"/>
          <w:sz w:val="24"/>
          <w:szCs w:val="24"/>
        </w:rPr>
        <w:t>1k).  By adjusting gelatinization conditions during ink formulation, we achieved significant tunability over micropore sizes, with up to a 2-fold increase in printed specimen.</w:t>
      </w:r>
    </w:p>
    <w:p w14:paraId="34E17875" w14:textId="77777777" w:rsidR="00893A45" w:rsidRDefault="00877BF2" w:rsidP="00893A45">
      <w:pPr>
        <w:keepNext/>
        <w:jc w:val="center"/>
      </w:pPr>
      <w:r w:rsidRPr="00761F0B">
        <w:rPr>
          <w:rFonts w:ascii="Times New Roman" w:hAnsi="Times New Roman" w:cs="Times New Roman"/>
          <w:noProof/>
          <w:sz w:val="24"/>
          <w:szCs w:val="24"/>
        </w:rPr>
        <w:drawing>
          <wp:inline distT="0" distB="0" distL="0" distR="0" wp14:anchorId="0AFED410" wp14:editId="18C2FF7D">
            <wp:extent cx="5398851" cy="2530110"/>
            <wp:effectExtent l="0" t="0" r="0" b="0"/>
            <wp:docPr id="1097715932" name="Picture 2"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15932" name="Picture 2" descr="A comparison of a graph&#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45340" cy="2551896"/>
                    </a:xfrm>
                    <a:prstGeom prst="rect">
                      <a:avLst/>
                    </a:prstGeom>
                    <a:noFill/>
                    <a:ln>
                      <a:noFill/>
                    </a:ln>
                  </pic:spPr>
                </pic:pic>
              </a:graphicData>
            </a:graphic>
          </wp:inline>
        </w:drawing>
      </w:r>
    </w:p>
    <w:p w14:paraId="056190DB" w14:textId="129DEB66" w:rsidR="00877BF2" w:rsidRPr="00893A45" w:rsidRDefault="00893A45" w:rsidP="00FA001D">
      <w:pPr>
        <w:pStyle w:val="Caption"/>
        <w:rPr>
          <w:rFonts w:cs="Times New Roman"/>
          <w:szCs w:val="24"/>
        </w:rPr>
      </w:pPr>
      <w:bookmarkStart w:id="163" w:name="_Toc163465979"/>
      <w:r>
        <w:t xml:space="preserve">Figure </w:t>
      </w:r>
      <w:r>
        <w:fldChar w:fldCharType="begin"/>
      </w:r>
      <w:r>
        <w:instrText xml:space="preserve"> STYLEREF 1 \s </w:instrText>
      </w:r>
      <w:r>
        <w:fldChar w:fldCharType="separate"/>
      </w:r>
      <w:r>
        <w:rPr>
          <w:noProof/>
        </w:rPr>
        <w:t>5</w:t>
      </w:r>
      <w:r>
        <w:fldChar w:fldCharType="end"/>
      </w:r>
      <w:r>
        <w:t>.</w:t>
      </w:r>
      <w:r>
        <w:fldChar w:fldCharType="begin"/>
      </w:r>
      <w:r>
        <w:instrText xml:space="preserve"> SEQ Figure \* ARABIC \s 1 </w:instrText>
      </w:r>
      <w:r>
        <w:fldChar w:fldCharType="separate"/>
      </w:r>
      <w:r>
        <w:rPr>
          <w:noProof/>
        </w:rPr>
        <w:t>5</w:t>
      </w:r>
      <w:r>
        <w:fldChar w:fldCharType="end"/>
      </w:r>
      <w:r>
        <w:t xml:space="preserve">: </w:t>
      </w:r>
      <w:r w:rsidRPr="00075BEB">
        <w:t>Investigating the effect of gelatinization conditions on retrogradation</w:t>
      </w:r>
      <w:bookmarkStart w:id="164" w:name="_Toc162135631"/>
      <w:bookmarkStart w:id="165" w:name="_Toc162878499"/>
      <w:bookmarkStart w:id="166" w:name="_Toc162913233"/>
      <w:r>
        <w:rPr>
          <w:rFonts w:cs="Times New Roman"/>
          <w:szCs w:val="24"/>
        </w:rPr>
        <w:t xml:space="preserve"> </w:t>
      </w:r>
      <w:r w:rsidR="00877BF2" w:rsidRPr="00761F0B">
        <w:t xml:space="preserve">induced nanopores in composite microstructures: a) Surface area of nanopores and b) cumulative pore volume changes as gelatinization conditions intensified, measured using the </w:t>
      </w:r>
      <w:proofErr w:type="spellStart"/>
      <w:r w:rsidR="00877BF2" w:rsidRPr="00761F0B">
        <w:t>Brunauer</w:t>
      </w:r>
      <w:proofErr w:type="spellEnd"/>
      <w:r w:rsidR="00877BF2" w:rsidRPr="00761F0B">
        <w:t>-Emmett-Teller (BET) and Barrett-Joyner-</w:t>
      </w:r>
      <w:proofErr w:type="spellStart"/>
      <w:r w:rsidR="00877BF2" w:rsidRPr="00761F0B">
        <w:t>Halenda</w:t>
      </w:r>
      <w:proofErr w:type="spellEnd"/>
      <w:r w:rsidR="00877BF2" w:rsidRPr="00761F0B">
        <w:t xml:space="preserve"> (BJH) method.</w:t>
      </w:r>
      <w:bookmarkEnd w:id="163"/>
      <w:bookmarkEnd w:id="164"/>
      <w:bookmarkEnd w:id="165"/>
      <w:bookmarkEnd w:id="166"/>
    </w:p>
    <w:p w14:paraId="3DEDD0BF" w14:textId="37B2E31B" w:rsidR="00877BF2" w:rsidRPr="007775B1" w:rsidRDefault="007775B1" w:rsidP="00761F0B">
      <w:pPr>
        <w:pStyle w:val="Heading4"/>
        <w:keepNext w:val="0"/>
        <w:keepLines w:val="0"/>
        <w:widowControl w:val="0"/>
        <w:ind w:left="0" w:firstLine="0"/>
        <w:rPr>
          <w:rFonts w:ascii="Times New Roman" w:hAnsi="Times New Roman" w:cs="Times New Roman"/>
          <w:i w:val="0"/>
          <w:iCs w:val="0"/>
          <w:color w:val="000000" w:themeColor="text1"/>
          <w:sz w:val="24"/>
          <w:szCs w:val="24"/>
        </w:rPr>
      </w:pPr>
      <w:r w:rsidRPr="00761F0B">
        <w:rPr>
          <w:rFonts w:ascii="Times New Roman" w:hAnsi="Times New Roman" w:cs="Times New Roman"/>
          <w:color w:val="000000" w:themeColor="text1"/>
          <w:sz w:val="24"/>
          <w:szCs w:val="24"/>
        </w:rPr>
        <w:t>Gelatinization conditions affect nano scale porosity: We</w:t>
      </w:r>
      <w:r w:rsidRPr="00761F0B">
        <w:rPr>
          <w:rFonts w:ascii="Times New Roman" w:hAnsi="Times New Roman" w:cs="Times New Roman"/>
          <w:i w:val="0"/>
          <w:iCs w:val="0"/>
          <w:color w:val="000000" w:themeColor="text1"/>
          <w:sz w:val="24"/>
          <w:szCs w:val="24"/>
        </w:rPr>
        <w:t xml:space="preserve"> also explored the formation of </w:t>
      </w:r>
      <w:r w:rsidRPr="00761F0B">
        <w:rPr>
          <w:rFonts w:ascii="Times New Roman" w:hAnsi="Times New Roman" w:cs="Times New Roman"/>
          <w:i w:val="0"/>
          <w:iCs w:val="0"/>
          <w:color w:val="000000" w:themeColor="text1"/>
          <w:sz w:val="24"/>
          <w:szCs w:val="24"/>
        </w:rPr>
        <w:lastRenderedPageBreak/>
        <w:t xml:space="preserve">nanopores within the composite microstructure under varying gelatinization conditions. </w:t>
      </w:r>
      <w:proofErr w:type="gramStart"/>
      <w:r w:rsidRPr="00761F0B">
        <w:rPr>
          <w:rFonts w:ascii="Times New Roman" w:hAnsi="Times New Roman" w:cs="Times New Roman"/>
          <w:i w:val="0"/>
          <w:iCs w:val="0"/>
          <w:color w:val="000000" w:themeColor="text1"/>
          <w:sz w:val="24"/>
          <w:szCs w:val="24"/>
        </w:rPr>
        <w:t>Similar to</w:t>
      </w:r>
      <w:proofErr w:type="gramEnd"/>
      <w:r w:rsidRPr="00761F0B">
        <w:rPr>
          <w:rFonts w:ascii="Times New Roman" w:hAnsi="Times New Roman" w:cs="Times New Roman"/>
          <w:i w:val="0"/>
          <w:iCs w:val="0"/>
          <w:color w:val="000000" w:themeColor="text1"/>
          <w:sz w:val="24"/>
          <w:szCs w:val="24"/>
        </w:rPr>
        <w:t xml:space="preserve"> micropores, we observed a significant influence of gelatinization degree on nanopore formation during the retrogradation process. The analysis consistently revealed a decrease in the total BET surface area with increasing gelatinization temperature and duration (Figure 5-5a). For example, transitioning from a gelatinization condition of 80°C preheating for 10 minutes to a thermal treatment of 140°C for 14 minutes resulted in a decrease in the BET surface area from 11.4 to 3.0 m</w:t>
      </w:r>
      <w:r w:rsidRPr="00AE6824">
        <w:rPr>
          <w:rFonts w:ascii="Times New Roman" w:hAnsi="Times New Roman" w:cs="Times New Roman"/>
          <w:i w:val="0"/>
          <w:iCs w:val="0"/>
          <w:color w:val="000000" w:themeColor="text1"/>
          <w:sz w:val="24"/>
          <w:szCs w:val="24"/>
          <w:vertAlign w:val="superscript"/>
        </w:rPr>
        <w:t>2</w:t>
      </w:r>
      <w:r w:rsidRPr="00761F0B">
        <w:rPr>
          <w:rFonts w:ascii="Times New Roman" w:hAnsi="Times New Roman" w:cs="Times New Roman"/>
          <w:i w:val="0"/>
          <w:iCs w:val="0"/>
          <w:color w:val="000000" w:themeColor="text1"/>
          <w:sz w:val="24"/>
          <w:szCs w:val="24"/>
        </w:rPr>
        <w:t>g-</w:t>
      </w:r>
      <w:r w:rsidRPr="00AE6824">
        <w:rPr>
          <w:rFonts w:ascii="Times New Roman" w:hAnsi="Times New Roman" w:cs="Times New Roman"/>
          <w:i w:val="0"/>
          <w:iCs w:val="0"/>
          <w:color w:val="000000" w:themeColor="text1"/>
          <w:sz w:val="24"/>
          <w:szCs w:val="24"/>
          <w:vertAlign w:val="superscript"/>
        </w:rPr>
        <w:t>1</w:t>
      </w:r>
      <w:r w:rsidRPr="00761F0B">
        <w:rPr>
          <w:rFonts w:ascii="Times New Roman" w:hAnsi="Times New Roman" w:cs="Times New Roman"/>
          <w:i w:val="0"/>
          <w:iCs w:val="0"/>
          <w:color w:val="000000" w:themeColor="text1"/>
          <w:sz w:val="24"/>
          <w:szCs w:val="24"/>
        </w:rPr>
        <w:t xml:space="preserve"> (Figure 5-5a).  </w:t>
      </w:r>
      <w:r w:rsidR="00940017" w:rsidRPr="007775B1">
        <w:rPr>
          <w:rFonts w:ascii="Times New Roman" w:hAnsi="Times New Roman" w:cs="Times New Roman"/>
          <w:i w:val="0"/>
          <w:iCs w:val="0"/>
          <w:color w:val="000000" w:themeColor="text1"/>
          <w:sz w:val="24"/>
          <w:szCs w:val="24"/>
        </w:rPr>
        <w:t>Furthermore, we observed a decrease in nanopore volume as the intensity of gelatinization conditions increased (Figure 5-5b).   This trend is supported by the area under the curve of Figure 5-5b, indicating a steady decline in nanopore formation as the preheating temperature and time increase. However, the volume of nanopores is significantly dominated by the pore size of less than 10 nm indicating the formation large number of nanopore formation. This tunable porosity at micro and nanoscale within the microstructure was closely tied to the intensity of hydrogen bond formation among amylopectin molecules and cellulose fibers at the fiber-matrix interface, which could be modulated by controlling the activation rate of hydroxyl (-OH) and carboxylic acid (-COOH) groups through gelatinization conditions. This thermally tunable behavior exhibited by amylopectin-based composites holds significant promise for innovative solutions in the design and development of sustainable materials across various emerging applications.</w:t>
      </w:r>
    </w:p>
    <w:p w14:paraId="39520280" w14:textId="243CD2ED" w:rsidR="00CE246A" w:rsidRPr="00761F0B" w:rsidRDefault="00330DAC" w:rsidP="00940017">
      <w:pPr>
        <w:pStyle w:val="Heading2"/>
        <w:keepNext w:val="0"/>
        <w:keepLines w:val="0"/>
        <w:widowControl w:val="0"/>
        <w:ind w:left="0" w:firstLine="0"/>
        <w:rPr>
          <w:rStyle w:val="Heading3Char"/>
          <w:rFonts w:ascii="Times New Roman" w:eastAsia="Times New Roman" w:hAnsi="Times New Roman" w:cs="Times New Roman"/>
          <w:color w:val="2F5496" w:themeColor="accent1" w:themeShade="BF"/>
        </w:rPr>
      </w:pPr>
      <w:bookmarkStart w:id="167" w:name="_Toc163919268"/>
      <w:r w:rsidRPr="00940017">
        <w:rPr>
          <w:rFonts w:ascii="Times New Roman" w:hAnsi="Times New Roman" w:cs="Times New Roman"/>
          <w:b/>
          <w:color w:val="000000" w:themeColor="text1"/>
          <w:sz w:val="24"/>
          <w:szCs w:val="24"/>
        </w:rPr>
        <w:t>Chapter conclusion</w:t>
      </w:r>
      <w:r w:rsidR="00CE246A" w:rsidRPr="00940017">
        <w:rPr>
          <w:rFonts w:ascii="Times New Roman" w:hAnsi="Times New Roman" w:cs="Times New Roman"/>
          <w:b/>
          <w:color w:val="000000" w:themeColor="text1"/>
          <w:sz w:val="24"/>
          <w:szCs w:val="24"/>
        </w:rPr>
        <w:t>:</w:t>
      </w:r>
      <w:r w:rsidRPr="00761F0B">
        <w:rPr>
          <w:rFonts w:ascii="Times New Roman" w:hAnsi="Times New Roman" w:cs="Times New Roman"/>
          <w:b/>
          <w:sz w:val="24"/>
          <w:szCs w:val="24"/>
        </w:rPr>
        <w:t xml:space="preserve"> </w:t>
      </w:r>
      <w:r w:rsidRPr="00761F0B">
        <w:rPr>
          <w:rStyle w:val="Heading3Char"/>
          <w:rFonts w:ascii="Times New Roman" w:hAnsi="Times New Roman" w:cs="Times New Roman"/>
          <w:color w:val="auto"/>
        </w:rPr>
        <w:t>In summary, we introduce</w:t>
      </w:r>
      <w:r w:rsidR="008568C0" w:rsidRPr="00761F0B">
        <w:rPr>
          <w:rStyle w:val="Heading3Char"/>
          <w:rFonts w:ascii="Times New Roman" w:hAnsi="Times New Roman" w:cs="Times New Roman"/>
          <w:color w:val="auto"/>
        </w:rPr>
        <w:t>d</w:t>
      </w:r>
      <w:r w:rsidRPr="00761F0B">
        <w:rPr>
          <w:rStyle w:val="Heading3Char"/>
          <w:rFonts w:ascii="Times New Roman" w:hAnsi="Times New Roman" w:cs="Times New Roman"/>
          <w:color w:val="auto"/>
        </w:rPr>
        <w:t xml:space="preserve"> a process-microstructure guided manufacturing approach for manufacturing three-dimensional porous structures with hierarchical porosity, using food-based composite materials. By harnessing the thermally activated gelatinization process of amylopectin molecules coupled with 3D printing, we attained precise control over pore size at multiple length scales. This methodology enabled significant tunability </w:t>
      </w:r>
      <w:r w:rsidRPr="00761F0B">
        <w:rPr>
          <w:rStyle w:val="Heading3Char"/>
          <w:rFonts w:ascii="Times New Roman" w:hAnsi="Times New Roman" w:cs="Times New Roman"/>
          <w:color w:val="auto"/>
        </w:rPr>
        <w:lastRenderedPageBreak/>
        <w:t>in macro, micro, and nano dimensions within the printed composites. The process-microstructure relationships showed that longer preheating treatments (14 minutes) at higher gelatinization temperatures (120°C) led to a notable reduction in micro pore area by over 2-fold and surface area of nanopores by over 3-fold. SEM images exhibited clear microstructural differences: Lower preheating temperatures (80°C) caused defects in composite microstructure, whereas higher temperatures (120°C) created porous structures with varying pore sizes. Longer preheating times (14 minutes) at high temperatures (120°C) reduced defects and introduced uniform micro and nanopores. The novel approaches reported in this study offer opportunities to achieve tailored porosity at macro, micro, and nano scales in composite microstructure. This underscores the potential for replacing petroleum-based polymers and represents a significant step towards sustainable manufacturing practices. With the rising demand for eco-friendly solutions, these food-based composite materials offer practical alternatives with diverse applications across advanced engineering and biomedical fields.</w:t>
      </w:r>
      <w:bookmarkEnd w:id="167"/>
    </w:p>
    <w:p w14:paraId="13FEAD95" w14:textId="71FF3BE6" w:rsidR="00CE246A" w:rsidRPr="00CE246A" w:rsidRDefault="00CE246A" w:rsidP="00CB23DE">
      <w:r>
        <w:br w:type="page"/>
      </w:r>
    </w:p>
    <w:bookmarkStart w:id="168" w:name="_Toc163919269"/>
    <w:p w14:paraId="6815A85A" w14:textId="771E829B" w:rsidR="00CE246A" w:rsidRPr="00713E83" w:rsidRDefault="002E527C" w:rsidP="00E64390">
      <w:pPr>
        <w:pStyle w:val="Heading1"/>
        <w:spacing w:before="0"/>
        <w:jc w:val="center"/>
        <w:rPr>
          <w:rFonts w:ascii="Times New Roman" w:hAnsi="Times New Roman" w:cs="Times New Roman"/>
          <w:color w:val="000000" w:themeColor="text1"/>
          <w:sz w:val="24"/>
          <w:szCs w:val="24"/>
        </w:rPr>
      </w:pPr>
      <w:r>
        <w:rPr>
          <w:rFonts w:ascii="Times New Roman" w:hAnsi="Times New Roman" w:cs="Times New Roman"/>
          <w:b/>
          <w:noProof/>
          <w:color w:val="auto"/>
          <w:sz w:val="24"/>
          <w:szCs w:val="24"/>
        </w:rPr>
        <w:lastRenderedPageBreak/>
        <mc:AlternateContent>
          <mc:Choice Requires="wps">
            <w:drawing>
              <wp:anchor distT="0" distB="0" distL="114300" distR="114300" simplePos="0" relativeHeight="251668480" behindDoc="0" locked="0" layoutInCell="1" allowOverlap="1" wp14:anchorId="432F5AE5" wp14:editId="23757513">
                <wp:simplePos x="0" y="0"/>
                <wp:positionH relativeFrom="column">
                  <wp:posOffset>819150</wp:posOffset>
                </wp:positionH>
                <wp:positionV relativeFrom="paragraph">
                  <wp:posOffset>0</wp:posOffset>
                </wp:positionV>
                <wp:extent cx="485775" cy="361950"/>
                <wp:effectExtent l="0" t="0" r="28575" b="19050"/>
                <wp:wrapNone/>
                <wp:docPr id="1701162397" name="Rectangle 1"/>
                <wp:cNvGraphicFramePr/>
                <a:graphic xmlns:a="http://schemas.openxmlformats.org/drawingml/2006/main">
                  <a:graphicData uri="http://schemas.microsoft.com/office/word/2010/wordprocessingShape">
                    <wps:wsp>
                      <wps:cNvSpPr/>
                      <wps:spPr>
                        <a:xfrm>
                          <a:off x="0" y="0"/>
                          <a:ext cx="485775" cy="3619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2F7E9" id="Rectangle 1" o:spid="_x0000_s1026" style="position:absolute;margin-left:64.5pt;margin-top:0;width:38.25pt;height:2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" fillcolor="white [3212]" strokecolor="white [3212]" strokeweight="1pt"/>
            </w:pict>
          </mc:Fallback>
        </mc:AlternateContent>
      </w:r>
      <w:r w:rsidR="004E6BBD" w:rsidRPr="00CE246A">
        <w:rPr>
          <w:rFonts w:ascii="Times New Roman" w:hAnsi="Times New Roman"/>
          <w:b/>
          <w:color w:val="000000" w:themeColor="text1"/>
          <w:sz w:val="24"/>
          <w:szCs w:val="24"/>
        </w:rPr>
        <w:t xml:space="preserve">Chapter </w:t>
      </w:r>
      <w:r w:rsidR="006E52D6" w:rsidRPr="00CE246A">
        <w:rPr>
          <w:rFonts w:ascii="Times New Roman" w:hAnsi="Times New Roman"/>
          <w:b/>
          <w:color w:val="000000" w:themeColor="text1"/>
          <w:sz w:val="24"/>
          <w:szCs w:val="24"/>
        </w:rPr>
        <w:t>6</w:t>
      </w:r>
      <w:r w:rsidR="004E6BBD" w:rsidRPr="00CE246A">
        <w:rPr>
          <w:rFonts w:ascii="Times New Roman" w:hAnsi="Times New Roman"/>
          <w:b/>
          <w:color w:val="000000" w:themeColor="text1"/>
          <w:sz w:val="24"/>
          <w:szCs w:val="24"/>
        </w:rPr>
        <w:t>:</w:t>
      </w:r>
      <w:r w:rsidR="004E6BBD" w:rsidRPr="00CE246A">
        <w:rPr>
          <w:rFonts w:ascii="Times New Roman" w:hAnsi="Times New Roman"/>
          <w:color w:val="000000" w:themeColor="text1"/>
          <w:sz w:val="24"/>
          <w:szCs w:val="24"/>
        </w:rPr>
        <w:t xml:space="preserve"> </w:t>
      </w:r>
      <w:r w:rsidR="00021B12" w:rsidRPr="00CE246A">
        <w:rPr>
          <w:rFonts w:ascii="Times New Roman" w:hAnsi="Times New Roman"/>
          <w:color w:val="000000" w:themeColor="text1"/>
          <w:sz w:val="24"/>
          <w:szCs w:val="24"/>
        </w:rPr>
        <w:t>Recycl</w:t>
      </w:r>
      <w:r w:rsidR="00983F41">
        <w:rPr>
          <w:rFonts w:ascii="Times New Roman" w:hAnsi="Times New Roman"/>
          <w:color w:val="000000" w:themeColor="text1"/>
          <w:sz w:val="24"/>
          <w:szCs w:val="24"/>
        </w:rPr>
        <w:t xml:space="preserve">ing 3D </w:t>
      </w:r>
      <w:r w:rsidR="009801F0">
        <w:rPr>
          <w:rFonts w:ascii="Times New Roman" w:hAnsi="Times New Roman"/>
          <w:color w:val="000000" w:themeColor="text1"/>
          <w:sz w:val="24"/>
          <w:szCs w:val="24"/>
        </w:rPr>
        <w:t>Printed Corn-Based Composite.</w:t>
      </w:r>
      <w:bookmarkEnd w:id="168"/>
    </w:p>
    <w:p w14:paraId="2D911457" w14:textId="77777777" w:rsidR="004E6BBD" w:rsidRDefault="00E64390" w:rsidP="00713E83">
      <w:pPr>
        <w:pStyle w:val="Heading2"/>
        <w:keepNext w:val="0"/>
        <w:keepLines w:val="0"/>
        <w:widowControl w:val="0"/>
        <w:ind w:left="0" w:firstLine="0"/>
        <w:rPr>
          <w:rFonts w:ascii="Times New Roman" w:hAnsi="Times New Roman" w:cs="Times New Roman"/>
          <w:color w:val="000000" w:themeColor="text1"/>
          <w:sz w:val="24"/>
          <w:szCs w:val="24"/>
        </w:rPr>
      </w:pPr>
      <w:bookmarkStart w:id="169" w:name="_Toc163919270"/>
      <w:r w:rsidRPr="00713E83">
        <w:rPr>
          <w:rFonts w:ascii="Times New Roman" w:hAnsi="Times New Roman" w:cs="Times New Roman"/>
          <w:b/>
          <w:bCs/>
          <w:color w:val="000000" w:themeColor="text1"/>
          <w:sz w:val="24"/>
          <w:szCs w:val="24"/>
        </w:rPr>
        <w:t xml:space="preserve">Chapter </w:t>
      </w:r>
      <w:r w:rsidR="004E6BBD" w:rsidRPr="00713E83">
        <w:rPr>
          <w:rFonts w:ascii="Times New Roman" w:hAnsi="Times New Roman" w:cs="Times New Roman"/>
          <w:b/>
          <w:bCs/>
          <w:color w:val="000000" w:themeColor="text1"/>
          <w:sz w:val="24"/>
          <w:szCs w:val="24"/>
        </w:rPr>
        <w:t>Introduction</w:t>
      </w:r>
      <w:bookmarkStart w:id="170" w:name="_Hlk109126726"/>
      <w:r w:rsidR="004E6BBD" w:rsidRPr="00713E83">
        <w:rPr>
          <w:rFonts w:ascii="Times New Roman" w:hAnsi="Times New Roman" w:cs="Times New Roman"/>
          <w:b/>
          <w:bCs/>
          <w:color w:val="000000" w:themeColor="text1"/>
          <w:sz w:val="24"/>
          <w:szCs w:val="24"/>
        </w:rPr>
        <w:t>:</w:t>
      </w:r>
      <w:r w:rsidR="004E6BBD" w:rsidRPr="00713E83">
        <w:rPr>
          <w:rFonts w:ascii="Times New Roman" w:hAnsi="Times New Roman" w:cs="Times New Roman"/>
          <w:color w:val="000000" w:themeColor="text1"/>
          <w:sz w:val="24"/>
          <w:szCs w:val="24"/>
        </w:rPr>
        <w:t xml:space="preserve"> </w:t>
      </w:r>
      <w:r w:rsidR="00676F55" w:rsidRPr="00713E83">
        <w:rPr>
          <w:rFonts w:ascii="Times New Roman" w:hAnsi="Times New Roman" w:cs="Times New Roman"/>
          <w:color w:val="000000" w:themeColor="text1"/>
          <w:sz w:val="24"/>
          <w:szCs w:val="24"/>
        </w:rPr>
        <w:t>Petroleum-derived plastics are being used extensively in our lives in numerous ways, despite their threats to the environment, marine biology, and human health</w:t>
      </w:r>
      <w:r w:rsidR="000D5440" w:rsidRPr="00713E83">
        <w:rPr>
          <w:rFonts w:ascii="Times New Roman" w:hAnsi="Times New Roman" w:cs="Times New Roman"/>
          <w:color w:val="000000" w:themeColor="text1"/>
          <w:sz w:val="24"/>
          <w:szCs w:val="24"/>
        </w:rPr>
        <w:fldChar w:fldCharType="begin" w:fldLock="1"/>
      </w:r>
      <w:r w:rsidR="000D5440" w:rsidRPr="00713E83">
        <w:rPr>
          <w:rFonts w:ascii="Times New Roman" w:hAnsi="Times New Roman" w:cs="Times New Roman"/>
          <w:color w:val="000000" w:themeColor="text1"/>
          <w:sz w:val="24"/>
          <w:szCs w:val="24"/>
        </w:rPr>
        <w:instrText>ADDIN CSL_CITATION {"citationItems":[{"id":"ITEM-1","itemData":{"ISSN":"0013936X","PMID":"23270427","abstract":"Concerns regarding marine plastic pollution and its affinity for chemical pollutants led us to quantify relationships between different types of mass-produced plastic and organic contaminants in an urban bay. At five locations in San Diego Bay, CA, we measured sorption of polychlorinated biphenyls (PCBs) and polycyclic aromatic hydrocarbons (PAHs) throughout a 12-month period to the five most common types of mass-produced plastic: polyethylene terephthalate (PET), high-density polyethylene (HDPE), polyvinyl chloride (PVC), low-density polyethylene (LDPE), and polypropylene (PP). During this long-term field experiment, sorption rates and concentrations of PCBs and PAHs varied significantly among plastic types and among locations. Our data suggest that for PAHs and PCBs, PET and PVC reach equilibrium in the marine environment much faster than HDPE, LDPE, and PP. Most importantly, concentrations of PAHs and PCBs sorbed to HDPE, LDPE, and PP were consistently much greater than concentrations sorbed to PET and PVC. These data imply that products made from HDPE, LDPE, and PP pose a greater risk than products made from PET and PVC of concentrating these hazardous chemicals onto fragmented plastic debris ingested by marine animals. © 2012 American Chemical Society.","author":[{"dropping-particle":"","family":"Rochman","given":"Chelsea M.","non-dropping-particle":"","parse-names":false,"suffix":""},{"dropping-particle":"","family":"Hoh","given":"Eunha","non-dropping-particle":"","parse-names":false,"suffix":""},{"dropping-particle":"","family":"Hentschel","given":"Brian T.","non-dropping-particle":"","parse-names":false,"suffix":""},{"dropping-particle":"","family":"Kaye","given":"Shawn","non-dropping-particle":"","parse-names":false,"suffix":""}],"container-title":"Nature","id":"ITEM-1","issue":"3","issued":{"date-parts":[["2013"]]},"page":"169–171","title":"Classify plastic waste as hazardous","type":"article-journal","volume":"494"},"uris":["http://www.mendeley.com/documents/?uuid=61887860-14c2-4335-9ac8-c1042e54850f"]},{"id":"ITEM-2","itemData":{"DOI":"10.1038/s41557-019-0260-7","ISSN":"17554349","PMID":"31019314","abstract":"Bruce C. Gibb explains why plastic isn’t always fantastic.","author":[{"dropping-particle":"","family":"Gibb","given":"Bruce C.","non-dropping-particle":"","parse-names":false,"suffix":""}],"container-title":"Nature Chemistry","id":"ITEM-2","issue":"5","issued":{"date-parts":[["2019"]]},"page":"394-395","publisher":"Springer US","title":"Plastics are forever","type":"article-journal","volume":"11"},"uris":["http://www.mendeley.com/documents/?uuid=9c9fe866-f9d4-44e6-ac45-456d9a6a25dc"]},{"id":"ITEM-3","itemData":{"DOI":"10.1038/544297a","ISSN":"0028-0836","abstract":"Scientists, policymakers and the public can learn from LITTERBASE, a newly launched online database of information from 1,300 peer-reviewed publications that provides analysis and visualization of human-generated marine litter worldwide (http://litterbase. org). This …","author":[{"dropping-particle":"","family":"Bergmann","given":"Melanie","non-dropping-particle":"","parse-names":false,"suffix":""},{"dropping-particle":"","family":"Tekman","given":"Mine B.","non-dropping-particle":"","parse-names":false,"suffix":""},{"dropping-particle":"","family":"Gutow","given":"Lars","non-dropping-particle":"","parse-names":false,"suffix":""}],"container-title":"Nature","id":"ITEM-3","issue":"7650","issued":{"date-parts":[["2017"]]},"page":"297-297","title":"Sea change for plastic pollution","type":"article-journal","volume":"544"},"uris":["http://www.mendeley.com/documents/?uuid=4d0147c6-5bcc-4d9f-8308-6c36ef0a5997"]}],"mendeley":{"formattedCitation":"&lt;sup&gt;1–3&lt;/sup&gt;","plainTextFormattedCitation":"1–3","previouslyFormattedCitation":"&lt;sup&gt;1–3&lt;/sup&gt;"},"properties":{"noteIndex":0},"schema":"https://github.com/citation-style-language/schema/raw/master/csl-citation.json"}</w:instrText>
      </w:r>
      <w:r w:rsidR="000D5440" w:rsidRPr="00713E83">
        <w:rPr>
          <w:rFonts w:ascii="Times New Roman" w:hAnsi="Times New Roman" w:cs="Times New Roman"/>
          <w:color w:val="000000" w:themeColor="text1"/>
          <w:sz w:val="24"/>
          <w:szCs w:val="24"/>
        </w:rPr>
        <w:fldChar w:fldCharType="separate"/>
      </w:r>
      <w:r w:rsidR="000D5440" w:rsidRPr="00713E83">
        <w:rPr>
          <w:rFonts w:ascii="Times New Roman" w:hAnsi="Times New Roman" w:cs="Times New Roman"/>
          <w:noProof/>
          <w:color w:val="000000" w:themeColor="text1"/>
          <w:sz w:val="24"/>
          <w:szCs w:val="24"/>
          <w:vertAlign w:val="superscript"/>
        </w:rPr>
        <w:t>1–3</w:t>
      </w:r>
      <w:r w:rsidR="000D5440" w:rsidRPr="00713E83">
        <w:rPr>
          <w:rFonts w:ascii="Times New Roman" w:hAnsi="Times New Roman" w:cs="Times New Roman"/>
          <w:color w:val="000000" w:themeColor="text1"/>
          <w:sz w:val="24"/>
          <w:szCs w:val="24"/>
        </w:rPr>
        <w:fldChar w:fldCharType="end"/>
      </w:r>
      <w:r w:rsidR="00676F55" w:rsidRPr="00713E83">
        <w:rPr>
          <w:rFonts w:ascii="Times New Roman" w:hAnsi="Times New Roman" w:cs="Times New Roman"/>
          <w:color w:val="000000" w:themeColor="text1"/>
          <w:sz w:val="24"/>
          <w:szCs w:val="24"/>
        </w:rPr>
        <w:t>.</w:t>
      </w:r>
      <w:r w:rsidR="000D5440" w:rsidRPr="00713E83">
        <w:rPr>
          <w:rFonts w:ascii="Times New Roman" w:hAnsi="Times New Roman" w:cs="Times New Roman"/>
          <w:color w:val="000000" w:themeColor="text1"/>
          <w:sz w:val="24"/>
          <w:szCs w:val="24"/>
        </w:rPr>
        <w:t xml:space="preserve"> </w:t>
      </w:r>
      <w:r w:rsidR="00D47E86" w:rsidRPr="00713E83">
        <w:rPr>
          <w:rFonts w:ascii="Times New Roman" w:hAnsi="Times New Roman" w:cs="Times New Roman"/>
          <w:color w:val="000000" w:themeColor="text1"/>
          <w:sz w:val="24"/>
          <w:szCs w:val="24"/>
        </w:rPr>
        <w:t>The use of these plastics has skyrocketed since the 1950s, with a staggering 400 million metric tons produced in 2022 alone.</w:t>
      </w:r>
      <w:r w:rsidR="00676F55" w:rsidRPr="00713E83">
        <w:rPr>
          <w:rFonts w:ascii="Times New Roman" w:hAnsi="Times New Roman" w:cs="Times New Roman"/>
          <w:color w:val="000000" w:themeColor="text1"/>
          <w:sz w:val="24"/>
          <w:szCs w:val="24"/>
        </w:rPr>
        <w:t xml:space="preserve"> </w:t>
      </w:r>
      <w:r w:rsidR="000D5440" w:rsidRPr="00713E83">
        <w:rPr>
          <w:rFonts w:ascii="Times New Roman" w:hAnsi="Times New Roman" w:cs="Times New Roman"/>
          <w:color w:val="000000" w:themeColor="text1"/>
          <w:sz w:val="24"/>
          <w:szCs w:val="24"/>
        </w:rPr>
        <w:t xml:space="preserve">However, their slow decomposition, spanning centuries, raises significant environmental concerns. Thus, materials recycling and resource efficiency has become a sustainable approach for petroleum-based plastic </w:t>
      </w:r>
      <w:proofErr w:type="gramStart"/>
      <w:r w:rsidR="000D5440" w:rsidRPr="00713E83">
        <w:rPr>
          <w:rFonts w:ascii="Times New Roman" w:hAnsi="Times New Roman" w:cs="Times New Roman"/>
          <w:color w:val="000000" w:themeColor="text1"/>
          <w:sz w:val="24"/>
          <w:szCs w:val="24"/>
        </w:rPr>
        <w:t>in order to</w:t>
      </w:r>
      <w:proofErr w:type="gramEnd"/>
      <w:r w:rsidR="000D5440" w:rsidRPr="00713E83">
        <w:rPr>
          <w:rFonts w:ascii="Times New Roman" w:hAnsi="Times New Roman" w:cs="Times New Roman"/>
          <w:color w:val="000000" w:themeColor="text1"/>
          <w:sz w:val="24"/>
          <w:szCs w:val="24"/>
        </w:rPr>
        <w:t xml:space="preserve"> reuse rather than relegated to the environment</w:t>
      </w:r>
      <w:r w:rsidR="003E2648" w:rsidRPr="00713E83">
        <w:rPr>
          <w:rFonts w:ascii="Times New Roman" w:hAnsi="Times New Roman" w:cs="Times New Roman"/>
          <w:color w:val="000000" w:themeColor="text1"/>
          <w:sz w:val="24"/>
          <w:szCs w:val="24"/>
        </w:rPr>
        <w:t xml:space="preserve">. </w:t>
      </w:r>
      <w:r w:rsidR="00D47E86" w:rsidRPr="00713E83">
        <w:rPr>
          <w:rFonts w:ascii="Times New Roman" w:hAnsi="Times New Roman" w:cs="Times New Roman"/>
          <w:color w:val="000000" w:themeColor="text1"/>
          <w:sz w:val="24"/>
          <w:szCs w:val="24"/>
        </w:rPr>
        <w:t xml:space="preserve">However, petroleum-based composite recycling faces key challenges, such as the difficulty of separating fiber and matrix from their structures to allow for recycling after service </w:t>
      </w:r>
      <w:r w:rsidR="003E2648" w:rsidRPr="00713E83">
        <w:rPr>
          <w:rFonts w:ascii="Times New Roman" w:hAnsi="Times New Roman" w:cs="Times New Roman"/>
          <w:color w:val="000000" w:themeColor="text1"/>
          <w:sz w:val="24"/>
          <w:szCs w:val="24"/>
        </w:rPr>
        <w:t xml:space="preserve"> </w:t>
      </w:r>
      <w:r w:rsidR="00D47E86" w:rsidRPr="00713E83">
        <w:rPr>
          <w:rFonts w:ascii="Times New Roman" w:hAnsi="Times New Roman" w:cs="Times New Roman"/>
          <w:color w:val="000000" w:themeColor="text1"/>
          <w:sz w:val="24"/>
          <w:szCs w:val="24"/>
        </w:rPr>
        <w:t>life</w:t>
      </w:r>
      <w:r w:rsidR="004E6BBD" w:rsidRPr="00713E83">
        <w:rPr>
          <w:rFonts w:ascii="Times New Roman" w:hAnsi="Times New Roman" w:cs="Times New Roman"/>
          <w:color w:val="000000" w:themeColor="text1"/>
          <w:sz w:val="24"/>
          <w:szCs w:val="24"/>
        </w:rPr>
        <w:fldChar w:fldCharType="begin" w:fldLock="1"/>
      </w:r>
      <w:r w:rsidR="004E6BBD" w:rsidRPr="00713E83">
        <w:rPr>
          <w:rFonts w:ascii="Times New Roman" w:hAnsi="Times New Roman" w:cs="Times New Roman"/>
          <w:color w:val="000000" w:themeColor="text1"/>
          <w:sz w:val="24"/>
          <w:szCs w:val="24"/>
        </w:rPr>
        <w:instrText>ADDIN CSL_CITATION {"citationItems":[{"id":"ITEM-1","itemData":{"DOI":"10.1126/science.aat9072","ISSN":"10959203","PMID":"30385569","abstract":"Interest in constructing composite materials from biosourced, recycled materials; waste resources; and their combinations is growing. Biocomposites have attracted the attention of automakers for the design of lightweight parts. Hybrid biocomposites made of petrochemical-based and bioresourced materials have led to technological advances in manufacturing. Greener biocomposites from plant-derived fiber and crop-derived plastics with higher biobased content are continuously being developed. Biodegradable composites have shown potential for major uses in sustainable packaging. Recycled plastic materials originally destined for landfills can be redirected and repurposed for blending in composite applications, thus leading to reduced dependence on virgin petro-based materials. Studies on compatibility of recycled and waste materials with other components in composite structure for improved interface and better mechanical performance pose major scientific challenges. This research holds the promise of advancing a key global sustainability goal.","author":[{"dropping-particle":"","family":"Mohanty","given":"Amar K.","non-dropping-particle":"","parse-names":false,"suffix":""},{"dropping-particle":"","family":"Vivekanandhan","given":"Singaravelu","non-dropping-particle":"","parse-names":false,"suffix":""},{"dropping-particle":"","family":"Pin","given":"Jean Mathieu","non-dropping-particle":"","parse-names":false,"suffix":""},{"dropping-particle":"","family":"Misra","given":"Manjusri","non-dropping-particle":"","parse-names":false,"suffix":""}],"container-title":"Science","id":"ITEM-1","issue":"6414","issued":{"date-parts":[["2018"]]},"page":"536-542","title":"Composites from renewable and sustainable resources: Challenges and innovations","type":"article-journal","volume":"362"},"uris":["http://www.mendeley.com/documents/?uuid=91bd68ae-95b9-4e3d-8d44-dd627c4a77ac"]}],"mendeley":{"formattedCitation":"&lt;sup&gt;4&lt;/sup&gt;","plainTextFormattedCitation":"4","previouslyFormattedCitation":"&lt;sup&gt;4&lt;/sup&gt;"},"properties":{"noteIndex":0},"schema":"https://github.com/citation-style-language/schema/raw/master/csl-citation.json"}</w:instrText>
      </w:r>
      <w:r w:rsidR="004E6BBD" w:rsidRPr="00713E83">
        <w:rPr>
          <w:rFonts w:ascii="Times New Roman" w:hAnsi="Times New Roman" w:cs="Times New Roman"/>
          <w:color w:val="000000" w:themeColor="text1"/>
          <w:sz w:val="24"/>
          <w:szCs w:val="24"/>
        </w:rPr>
        <w:fldChar w:fldCharType="separate"/>
      </w:r>
      <w:r w:rsidR="004E6BBD" w:rsidRPr="00713E83">
        <w:rPr>
          <w:rFonts w:ascii="Times New Roman" w:hAnsi="Times New Roman" w:cs="Times New Roman"/>
          <w:noProof/>
          <w:color w:val="000000" w:themeColor="text1"/>
          <w:sz w:val="24"/>
          <w:szCs w:val="24"/>
          <w:vertAlign w:val="superscript"/>
        </w:rPr>
        <w:t>4</w:t>
      </w:r>
      <w:r w:rsidR="004E6BBD" w:rsidRPr="00713E83">
        <w:rPr>
          <w:rFonts w:ascii="Times New Roman" w:hAnsi="Times New Roman" w:cs="Times New Roman"/>
          <w:color w:val="000000" w:themeColor="text1"/>
          <w:sz w:val="24"/>
          <w:szCs w:val="24"/>
        </w:rPr>
        <w:fldChar w:fldCharType="end"/>
      </w:r>
      <w:r w:rsidR="004E6BBD" w:rsidRPr="00713E83">
        <w:rPr>
          <w:rFonts w:ascii="Times New Roman" w:hAnsi="Times New Roman" w:cs="Times New Roman"/>
          <w:color w:val="000000" w:themeColor="text1"/>
          <w:sz w:val="24"/>
          <w:szCs w:val="24"/>
        </w:rPr>
        <w:t xml:space="preserve">. </w:t>
      </w:r>
      <w:r w:rsidR="003E2648" w:rsidRPr="00713E83">
        <w:rPr>
          <w:rFonts w:ascii="Times New Roman" w:hAnsi="Times New Roman" w:cs="Times New Roman"/>
          <w:color w:val="000000" w:themeColor="text1"/>
          <w:sz w:val="24"/>
          <w:szCs w:val="24"/>
        </w:rPr>
        <w:t>Despite efforts, the actual recycling rate remains low, with only a fraction of plastics (less than 9%) being recycled annually, leading to significant waste accumulation. Moreover, recycling petroleum-based plastics involves complex processes, heavy chemical usage, and high energy consumption, contributing to environmental pollution and escalating costs</w:t>
      </w:r>
      <w:r w:rsidR="004E6BBD" w:rsidRPr="00713E83">
        <w:rPr>
          <w:rFonts w:ascii="Times New Roman" w:hAnsi="Times New Roman" w:cs="Times New Roman"/>
          <w:color w:val="000000" w:themeColor="text1"/>
          <w:sz w:val="24"/>
          <w:szCs w:val="24"/>
        </w:rPr>
        <w:t xml:space="preserve">. </w:t>
      </w:r>
      <w:r w:rsidR="003E2648" w:rsidRPr="00713E83">
        <w:rPr>
          <w:rFonts w:ascii="Times New Roman" w:hAnsi="Times New Roman" w:cs="Times New Roman"/>
          <w:color w:val="000000" w:themeColor="text1"/>
          <w:sz w:val="24"/>
          <w:szCs w:val="24"/>
        </w:rPr>
        <w:t>Additionally, studies indicate that recycled petroleum-based materials often experience a degradation in mechanical properties over successive recycling cycle</w:t>
      </w:r>
      <w:r w:rsidR="004E6BBD" w:rsidRPr="00713E83">
        <w:rPr>
          <w:rFonts w:ascii="Times New Roman" w:hAnsi="Times New Roman" w:cs="Times New Roman"/>
          <w:color w:val="000000" w:themeColor="text1"/>
          <w:sz w:val="24"/>
          <w:szCs w:val="24"/>
        </w:rPr>
        <w:fldChar w:fldCharType="begin" w:fldLock="1"/>
      </w:r>
      <w:r w:rsidR="004E6BBD" w:rsidRPr="00713E83">
        <w:rPr>
          <w:rFonts w:ascii="Times New Roman" w:hAnsi="Times New Roman" w:cs="Times New Roman"/>
          <w:color w:val="000000" w:themeColor="text1"/>
          <w:sz w:val="24"/>
          <w:szCs w:val="24"/>
        </w:rPr>
        <w:instrText>ADDIN CSL_CITATION {"citationItems":[{"id":"ITEM-1","itemData":{"DOI":"10.1126/science.aat9072","ISSN":"10959203","PMID":"30385569","abstract":"Interest in constructing composite materials from biosourced, recycled materials; waste resources; and their combinations is growing. Biocomposites have attracted the attention of automakers for the design of lightweight parts. Hybrid biocomposites made of petrochemical-based and bioresourced materials have led to technological advances in manufacturing. Greener biocomposites from plant-derived fiber and crop-derived plastics with higher biobased content are continuously being developed. Biodegradable composites have shown potential for major uses in sustainable packaging. Recycled plastic materials originally destined for landfills can be redirected and repurposed for blending in composite applications, thus leading to reduced dependence on virgin petro-based materials. Studies on compatibility of recycled and waste materials with other components in composite structure for improved interface and better mechanical performance pose major scientific challenges. This research holds the promise of advancing a key global sustainability goal.","author":[{"dropping-particle":"","family":"Mohanty","given":"Amar K.","non-dropping-particle":"","parse-names":false,"suffix":""},{"dropping-particle":"","family":"Vivekanandhan","given":"Singaravelu","non-dropping-particle":"","parse-names":false,"suffix":""},{"dropping-particle":"","family":"Pin","given":"Jean Mathieu","non-dropping-particle":"","parse-names":false,"suffix":""},{"dropping-particle":"","family":"Misra","given":"Manjusri","non-dropping-particle":"","parse-names":false,"suffix":""}],"container-title":"Science","id":"ITEM-1","issue":"6414","issued":{"date-parts":[["2018"]]},"page":"536-542","title":"Composites from renewable and sustainable resources: Challenges and innovations","type":"article-journal","volume":"362"},"uris":["http://www.mendeley.com/documents/?uuid=91bd68ae-95b9-4e3d-8d44-dd627c4a77ac"]}],"mendeley":{"formattedCitation":"&lt;sup&gt;4&lt;/sup&gt;","plainTextFormattedCitation":"4","previouslyFormattedCitation":"&lt;sup&gt;4&lt;/sup&gt;"},"properties":{"noteIndex":0},"schema":"https://github.com/citation-style-language/schema/raw/master/csl-citation.json"}</w:instrText>
      </w:r>
      <w:r w:rsidR="004E6BBD" w:rsidRPr="00713E83">
        <w:rPr>
          <w:rFonts w:ascii="Times New Roman" w:hAnsi="Times New Roman" w:cs="Times New Roman"/>
          <w:color w:val="000000" w:themeColor="text1"/>
          <w:sz w:val="24"/>
          <w:szCs w:val="24"/>
        </w:rPr>
        <w:fldChar w:fldCharType="separate"/>
      </w:r>
      <w:r w:rsidR="004E6BBD" w:rsidRPr="00713E83">
        <w:rPr>
          <w:rFonts w:ascii="Times New Roman" w:hAnsi="Times New Roman" w:cs="Times New Roman"/>
          <w:noProof/>
          <w:color w:val="000000" w:themeColor="text1"/>
          <w:sz w:val="24"/>
          <w:szCs w:val="24"/>
          <w:vertAlign w:val="superscript"/>
        </w:rPr>
        <w:t>4</w:t>
      </w:r>
      <w:r w:rsidR="004E6BBD" w:rsidRPr="00713E83">
        <w:rPr>
          <w:rFonts w:ascii="Times New Roman" w:hAnsi="Times New Roman" w:cs="Times New Roman"/>
          <w:color w:val="000000" w:themeColor="text1"/>
          <w:sz w:val="24"/>
          <w:szCs w:val="24"/>
        </w:rPr>
        <w:fldChar w:fldCharType="end"/>
      </w:r>
      <w:r w:rsidR="004E6BBD" w:rsidRPr="00713E83">
        <w:rPr>
          <w:rFonts w:ascii="Times New Roman" w:hAnsi="Times New Roman" w:cs="Times New Roman"/>
          <w:color w:val="000000" w:themeColor="text1"/>
          <w:sz w:val="24"/>
          <w:szCs w:val="24"/>
        </w:rPr>
        <w:t xml:space="preserve">. </w:t>
      </w:r>
      <w:bookmarkEnd w:id="170"/>
      <w:r w:rsidR="003E2648" w:rsidRPr="00713E83">
        <w:rPr>
          <w:rFonts w:ascii="Times New Roman" w:hAnsi="Times New Roman" w:cs="Times New Roman"/>
          <w:color w:val="000000" w:themeColor="text1"/>
          <w:sz w:val="24"/>
          <w:szCs w:val="24"/>
        </w:rPr>
        <w:t>This chapter investigates the</w:t>
      </w:r>
      <w:r w:rsidR="00FD0090" w:rsidRPr="00713E83">
        <w:rPr>
          <w:rFonts w:ascii="Times New Roman" w:hAnsi="Times New Roman" w:cs="Times New Roman"/>
          <w:color w:val="000000" w:themeColor="text1"/>
          <w:sz w:val="24"/>
          <w:szCs w:val="24"/>
        </w:rPr>
        <w:t xml:space="preserve"> 3D printability and</w:t>
      </w:r>
      <w:r w:rsidR="003E2648" w:rsidRPr="00713E83">
        <w:rPr>
          <w:rFonts w:ascii="Times New Roman" w:hAnsi="Times New Roman" w:cs="Times New Roman"/>
          <w:color w:val="000000" w:themeColor="text1"/>
          <w:sz w:val="24"/>
          <w:szCs w:val="24"/>
        </w:rPr>
        <w:t xml:space="preserve"> mechanical performance of recycled corn-based composites. The recycling process utilizes the gelatinization and retrogradation of starch molecules, requiring straightforward mechanical grinding and thermal activation of starch molecules with water.</w:t>
      </w:r>
      <w:r w:rsidR="00143AE1" w:rsidRPr="00713E83">
        <w:rPr>
          <w:rFonts w:ascii="Times New Roman" w:hAnsi="Times New Roman" w:cs="Times New Roman"/>
          <w:color w:val="000000" w:themeColor="text1"/>
          <w:sz w:val="24"/>
          <w:szCs w:val="24"/>
        </w:rPr>
        <w:t xml:space="preserve"> The recycled materials maintain their 3D printability and exhibit minimal changes in mechanical properties </w:t>
      </w:r>
      <w:r w:rsidR="00FD0090" w:rsidRPr="00713E83">
        <w:rPr>
          <w:rFonts w:ascii="Times New Roman" w:hAnsi="Times New Roman" w:cs="Times New Roman"/>
          <w:color w:val="000000" w:themeColor="text1"/>
          <w:sz w:val="24"/>
          <w:szCs w:val="24"/>
        </w:rPr>
        <w:t>up to 5</w:t>
      </w:r>
      <w:r w:rsidR="00143AE1" w:rsidRPr="00713E83">
        <w:rPr>
          <w:rFonts w:ascii="Times New Roman" w:hAnsi="Times New Roman" w:cs="Times New Roman"/>
          <w:color w:val="000000" w:themeColor="text1"/>
          <w:sz w:val="24"/>
          <w:szCs w:val="24"/>
        </w:rPr>
        <w:t xml:space="preserve"> recycling cycles. Furthermore, recycled composites demonstrate comparable mechanical performance to commonly used 3D printed thermoplastics and their composites, such as Polylactic acid (PLA) and PLA-wood fiber composites.</w:t>
      </w:r>
      <w:bookmarkEnd w:id="169"/>
      <w:r w:rsidR="00143AE1" w:rsidRPr="00713E83">
        <w:rPr>
          <w:rFonts w:ascii="Times New Roman" w:hAnsi="Times New Roman" w:cs="Times New Roman"/>
          <w:color w:val="000000" w:themeColor="text1"/>
          <w:sz w:val="24"/>
          <w:szCs w:val="24"/>
        </w:rPr>
        <w:t xml:space="preserve"> </w:t>
      </w:r>
    </w:p>
    <w:p w14:paraId="1E31F93F" w14:textId="28DA93EC" w:rsidR="00C957A1" w:rsidRPr="00C957A1" w:rsidRDefault="00C957A1" w:rsidP="00C957A1">
      <w:pPr>
        <w:sectPr w:rsidR="00C957A1" w:rsidRPr="00C957A1" w:rsidSect="008A507A">
          <w:pgSz w:w="12240" w:h="15840"/>
          <w:pgMar w:top="1440" w:right="1440" w:bottom="1440" w:left="1440" w:header="720" w:footer="720" w:gutter="0"/>
          <w:pgNumType w:start="1"/>
          <w:cols w:space="720"/>
          <w:docGrid w:linePitch="360"/>
        </w:sectPr>
      </w:pPr>
    </w:p>
    <w:p w14:paraId="07113DE3" w14:textId="558858C6" w:rsidR="0064666F" w:rsidRPr="00713E83" w:rsidRDefault="00252BE6" w:rsidP="00893A45">
      <w:pPr>
        <w:pStyle w:val="Heading2"/>
        <w:keepNext w:val="0"/>
        <w:keepLines w:val="0"/>
        <w:widowControl w:val="0"/>
        <w:ind w:left="0" w:firstLine="0"/>
        <w:rPr>
          <w:rFonts w:ascii="Times New Roman" w:hAnsi="Times New Roman" w:cs="Times New Roman"/>
          <w:color w:val="000000" w:themeColor="text1"/>
          <w:sz w:val="24"/>
          <w:szCs w:val="24"/>
        </w:rPr>
      </w:pPr>
      <w:bookmarkStart w:id="171" w:name="_Toc163919271"/>
      <w:r w:rsidRPr="00713E83">
        <w:rPr>
          <w:rFonts w:ascii="Times New Roman" w:hAnsi="Times New Roman" w:cs="Times New Roman"/>
          <w:b/>
          <w:bCs/>
          <w:color w:val="000000" w:themeColor="text1"/>
          <w:sz w:val="24"/>
          <w:szCs w:val="24"/>
        </w:rPr>
        <w:t>Materials and Methods</w:t>
      </w:r>
      <w:bookmarkStart w:id="172" w:name="_Toc111478035"/>
      <w:r w:rsidR="00713E83" w:rsidRPr="00713E83">
        <w:rPr>
          <w:rFonts w:ascii="Times New Roman" w:hAnsi="Times New Roman" w:cs="Times New Roman"/>
          <w:b/>
          <w:bCs/>
          <w:color w:val="000000" w:themeColor="text1"/>
          <w:sz w:val="24"/>
          <w:szCs w:val="24"/>
        </w:rPr>
        <w:t>:</w:t>
      </w:r>
      <w:r w:rsidR="00713E83" w:rsidRPr="00713E83">
        <w:rPr>
          <w:rFonts w:ascii="Times New Roman" w:hAnsi="Times New Roman" w:cs="Times New Roman"/>
          <w:color w:val="000000" w:themeColor="text1"/>
          <w:sz w:val="24"/>
          <w:szCs w:val="24"/>
        </w:rPr>
        <w:t xml:space="preserve"> </w:t>
      </w:r>
      <w:r w:rsidR="0013443A" w:rsidRPr="00713E83">
        <w:rPr>
          <w:rFonts w:ascii="Times New Roman" w:eastAsia="SimSun" w:hAnsi="Times New Roman" w:cs="Times New Roman"/>
          <w:color w:val="000000" w:themeColor="text1"/>
          <w:sz w:val="24"/>
          <w:szCs w:val="24"/>
        </w:rPr>
        <w:t xml:space="preserve">Before formulating the ink, 3D printed composites underwent </w:t>
      </w:r>
      <w:r w:rsidR="0013443A" w:rsidRPr="00713E83">
        <w:rPr>
          <w:rFonts w:ascii="Times New Roman" w:eastAsia="SimSun" w:hAnsi="Times New Roman" w:cs="Times New Roman"/>
          <w:color w:val="000000" w:themeColor="text1"/>
          <w:sz w:val="24"/>
          <w:szCs w:val="24"/>
        </w:rPr>
        <w:lastRenderedPageBreak/>
        <w:t xml:space="preserve">recycling by grinding using a 2.6 HP Table Type Ultra Fine Powder Pulverizing Machine (model RT-UF26). The resulting powdered composites were then mixed with water at 1800 rpm for 3 minutes using a </w:t>
      </w:r>
      <w:proofErr w:type="spellStart"/>
      <w:r w:rsidR="0013443A" w:rsidRPr="00713E83">
        <w:rPr>
          <w:rFonts w:ascii="Times New Roman" w:eastAsia="SimSun" w:hAnsi="Times New Roman" w:cs="Times New Roman"/>
          <w:color w:val="000000" w:themeColor="text1"/>
          <w:sz w:val="24"/>
          <w:szCs w:val="24"/>
        </w:rPr>
        <w:t>Flacktek</w:t>
      </w:r>
      <w:proofErr w:type="spellEnd"/>
      <w:r w:rsidR="0013443A" w:rsidRPr="00713E83">
        <w:rPr>
          <w:rFonts w:ascii="Times New Roman" w:eastAsia="SimSun" w:hAnsi="Times New Roman" w:cs="Times New Roman"/>
          <w:color w:val="000000" w:themeColor="text1"/>
          <w:sz w:val="24"/>
          <w:szCs w:val="24"/>
        </w:rPr>
        <w:t>® DAC 400.2 VAC mixer. Subsequently, thermal treatments were conducted in a drying oven (manufactured by Huanghua Faithful Instrument Co., LTD) at 120°C for 10 minutes to induce gelatinization of amylopectin. Following heating, the resulting composite gels underwent mixing at 2000 rpm for 2 minutes followed by 1500 rpm for 2 minutes using the mixer. Rheological measurements, solidification of the 3D printed composites, and mechanical and microstructure characterizations were performed as described in sections 3.2.5</w:t>
      </w:r>
      <w:r w:rsidR="00B95413" w:rsidRPr="00713E83">
        <w:rPr>
          <w:rFonts w:ascii="Times New Roman" w:eastAsia="SimSun" w:hAnsi="Times New Roman" w:cs="Times New Roman"/>
          <w:color w:val="000000" w:themeColor="text1"/>
          <w:sz w:val="24"/>
          <w:szCs w:val="24"/>
        </w:rPr>
        <w:t>-</w:t>
      </w:r>
      <w:r w:rsidR="0013443A" w:rsidRPr="00713E83">
        <w:rPr>
          <w:rFonts w:ascii="Times New Roman" w:eastAsia="SimSun" w:hAnsi="Times New Roman" w:cs="Times New Roman"/>
          <w:color w:val="000000" w:themeColor="text1"/>
          <w:sz w:val="24"/>
          <w:szCs w:val="24"/>
        </w:rPr>
        <w:t>3.3.6, and 4.2.2</w:t>
      </w:r>
      <w:r w:rsidR="00B95413" w:rsidRPr="00713E83">
        <w:rPr>
          <w:rFonts w:ascii="Times New Roman" w:eastAsia="SimSun" w:hAnsi="Times New Roman" w:cs="Times New Roman"/>
          <w:color w:val="000000" w:themeColor="text1"/>
          <w:sz w:val="24"/>
          <w:szCs w:val="24"/>
        </w:rPr>
        <w:t>-4.2.4</w:t>
      </w:r>
      <w:r w:rsidR="0013443A" w:rsidRPr="00713E83">
        <w:rPr>
          <w:rFonts w:ascii="Times New Roman" w:eastAsia="SimSun" w:hAnsi="Times New Roman" w:cs="Times New Roman"/>
          <w:color w:val="000000" w:themeColor="text1"/>
          <w:sz w:val="24"/>
          <w:szCs w:val="24"/>
        </w:rPr>
        <w:t>, respectively. The recycling process of the 3D printed composites was repeated over 10 times using this methodology.</w:t>
      </w:r>
      <w:bookmarkEnd w:id="171"/>
    </w:p>
    <w:p w14:paraId="239A8E69" w14:textId="068F1E86" w:rsidR="004E6BBD" w:rsidRPr="00713E83" w:rsidRDefault="00252BE6" w:rsidP="00713E83">
      <w:pPr>
        <w:pStyle w:val="Heading2"/>
        <w:ind w:left="0" w:firstLine="0"/>
        <w:rPr>
          <w:rFonts w:ascii="Times New Roman" w:hAnsi="Times New Roman" w:cs="Times New Roman"/>
          <w:color w:val="000000" w:themeColor="text1"/>
          <w:sz w:val="24"/>
          <w:szCs w:val="24"/>
        </w:rPr>
      </w:pPr>
      <w:bookmarkStart w:id="173" w:name="_Toc163919272"/>
      <w:bookmarkEnd w:id="172"/>
      <w:r w:rsidRPr="00713E83">
        <w:rPr>
          <w:rFonts w:ascii="Times New Roman" w:hAnsi="Times New Roman" w:cs="Times New Roman"/>
          <w:b/>
          <w:color w:val="000000" w:themeColor="text1"/>
          <w:sz w:val="24"/>
          <w:szCs w:val="24"/>
        </w:rPr>
        <w:t>R</w:t>
      </w:r>
      <w:r w:rsidR="004E6BBD" w:rsidRPr="00713E83">
        <w:rPr>
          <w:rFonts w:ascii="Times New Roman" w:hAnsi="Times New Roman" w:cs="Times New Roman"/>
          <w:b/>
          <w:color w:val="000000" w:themeColor="text1"/>
          <w:sz w:val="24"/>
          <w:szCs w:val="24"/>
        </w:rPr>
        <w:t>esults and discussion:</w:t>
      </w:r>
      <w:r w:rsidR="00746E0E" w:rsidRPr="00713E83">
        <w:rPr>
          <w:rFonts w:ascii="Times New Roman" w:hAnsi="Times New Roman" w:cs="Times New Roman"/>
          <w:color w:val="000000" w:themeColor="text1"/>
          <w:sz w:val="24"/>
          <w:szCs w:val="24"/>
        </w:rPr>
        <w:t xml:space="preserve"> </w:t>
      </w:r>
      <w:r w:rsidR="00006037" w:rsidRPr="00713E83">
        <w:rPr>
          <w:rFonts w:ascii="Times New Roman" w:hAnsi="Times New Roman" w:cs="Times New Roman"/>
          <w:color w:val="000000" w:themeColor="text1"/>
          <w:sz w:val="24"/>
          <w:szCs w:val="24"/>
        </w:rPr>
        <w:t xml:space="preserve">Corn based composite materials </w:t>
      </w:r>
      <w:r w:rsidR="00550B3B" w:rsidRPr="00713E83">
        <w:rPr>
          <w:rFonts w:ascii="Times New Roman" w:hAnsi="Times New Roman" w:cs="Times New Roman"/>
          <w:color w:val="000000" w:themeColor="text1"/>
          <w:sz w:val="24"/>
          <w:szCs w:val="24"/>
        </w:rPr>
        <w:t>are easy to recycle and require no</w:t>
      </w:r>
      <w:r w:rsidR="00006037" w:rsidRPr="00713E83">
        <w:rPr>
          <w:rFonts w:ascii="Times New Roman" w:hAnsi="Times New Roman" w:cs="Times New Roman"/>
          <w:color w:val="000000" w:themeColor="text1"/>
          <w:sz w:val="24"/>
          <w:szCs w:val="24"/>
        </w:rPr>
        <w:t xml:space="preserve"> chemical additives. Our approach focuses on breaking down the corn starch and cellulose fibers </w:t>
      </w:r>
      <w:r w:rsidR="00550B3B" w:rsidRPr="00713E83">
        <w:rPr>
          <w:rFonts w:ascii="Times New Roman" w:hAnsi="Times New Roman" w:cs="Times New Roman"/>
          <w:color w:val="000000" w:themeColor="text1"/>
          <w:sz w:val="24"/>
          <w:szCs w:val="24"/>
        </w:rPr>
        <w:t>from</w:t>
      </w:r>
      <w:r w:rsidR="00006037" w:rsidRPr="00713E83">
        <w:rPr>
          <w:rFonts w:ascii="Times New Roman" w:hAnsi="Times New Roman" w:cs="Times New Roman"/>
          <w:color w:val="000000" w:themeColor="text1"/>
          <w:sz w:val="24"/>
          <w:szCs w:val="24"/>
        </w:rPr>
        <w:t xml:space="preserve"> the composite </w:t>
      </w:r>
      <w:r w:rsidR="00550B3B" w:rsidRPr="00713E83">
        <w:rPr>
          <w:rFonts w:ascii="Times New Roman" w:hAnsi="Times New Roman" w:cs="Times New Roman"/>
          <w:color w:val="000000" w:themeColor="text1"/>
          <w:sz w:val="24"/>
          <w:szCs w:val="24"/>
        </w:rPr>
        <w:t xml:space="preserve">structure </w:t>
      </w:r>
      <w:r w:rsidR="00006037" w:rsidRPr="00713E83">
        <w:rPr>
          <w:rFonts w:ascii="Times New Roman" w:hAnsi="Times New Roman" w:cs="Times New Roman"/>
          <w:color w:val="000000" w:themeColor="text1"/>
          <w:sz w:val="24"/>
          <w:szCs w:val="24"/>
        </w:rPr>
        <w:t>through grinding, followed by reformulating 3D printable ink through the thermal activation of starch molecules in the presence of water</w:t>
      </w:r>
      <w:r w:rsidR="007775B1">
        <w:rPr>
          <w:rFonts w:ascii="Times New Roman" w:hAnsi="Times New Roman" w:cs="Times New Roman"/>
          <w:color w:val="000000" w:themeColor="text1"/>
          <w:sz w:val="24"/>
          <w:szCs w:val="24"/>
        </w:rPr>
        <w:t xml:space="preserve"> (</w:t>
      </w:r>
      <w:r w:rsidR="007775B1" w:rsidRPr="00713E83">
        <w:rPr>
          <w:rFonts w:ascii="Times New Roman" w:hAnsi="Times New Roman" w:cs="Times New Roman"/>
          <w:color w:val="000000" w:themeColor="text1"/>
        </w:rPr>
        <w:t>Figure 6.1</w:t>
      </w:r>
      <w:r w:rsidR="007775B1">
        <w:rPr>
          <w:rFonts w:ascii="Times New Roman" w:hAnsi="Times New Roman" w:cs="Times New Roman"/>
          <w:color w:val="000000" w:themeColor="text1"/>
        </w:rPr>
        <w:t>a)</w:t>
      </w:r>
      <w:r w:rsidR="0027388F" w:rsidRPr="00713E83">
        <w:rPr>
          <w:rFonts w:ascii="Times New Roman" w:hAnsi="Times New Roman" w:cs="Times New Roman"/>
          <w:color w:val="000000" w:themeColor="text1"/>
          <w:sz w:val="24"/>
          <w:szCs w:val="24"/>
        </w:rPr>
        <w:t xml:space="preserve">. </w:t>
      </w:r>
      <w:r w:rsidR="00006037" w:rsidRPr="00713E83">
        <w:rPr>
          <w:rFonts w:ascii="Times New Roman" w:hAnsi="Times New Roman" w:cs="Times New Roman"/>
          <w:color w:val="000000" w:themeColor="text1"/>
          <w:sz w:val="24"/>
          <w:szCs w:val="24"/>
        </w:rPr>
        <w:t xml:space="preserve">In the subsequent section, we will provide </w:t>
      </w:r>
      <w:r w:rsidR="00550B3B" w:rsidRPr="00713E83">
        <w:rPr>
          <w:rFonts w:ascii="Times New Roman" w:hAnsi="Times New Roman" w:cs="Times New Roman"/>
          <w:color w:val="000000" w:themeColor="text1"/>
          <w:sz w:val="24"/>
          <w:szCs w:val="24"/>
        </w:rPr>
        <w:t>detailed</w:t>
      </w:r>
      <w:r w:rsidR="00006037" w:rsidRPr="00713E83">
        <w:rPr>
          <w:rFonts w:ascii="Times New Roman" w:hAnsi="Times New Roman" w:cs="Times New Roman"/>
          <w:color w:val="000000" w:themeColor="text1"/>
          <w:sz w:val="24"/>
          <w:szCs w:val="24"/>
        </w:rPr>
        <w:t xml:space="preserve"> discussion of how recycling affects the 3D printability of composite and their mechanical properties.</w:t>
      </w:r>
      <w:bookmarkEnd w:id="173"/>
    </w:p>
    <w:p w14:paraId="156D3584" w14:textId="3B593E32" w:rsidR="00550B3B" w:rsidRPr="00713E83" w:rsidRDefault="004A4C66" w:rsidP="00713E83">
      <w:pPr>
        <w:pStyle w:val="Heading3"/>
        <w:keepNext w:val="0"/>
        <w:keepLines w:val="0"/>
        <w:widowControl w:val="0"/>
        <w:ind w:left="0" w:firstLine="0"/>
        <w:rPr>
          <w:rFonts w:ascii="Times New Roman" w:hAnsi="Times New Roman" w:cs="Times New Roman"/>
          <w:color w:val="000000" w:themeColor="text1"/>
        </w:rPr>
      </w:pPr>
      <w:bookmarkStart w:id="174" w:name="_Toc163919273"/>
      <w:r w:rsidRPr="00713E83">
        <w:rPr>
          <w:rFonts w:ascii="Times New Roman" w:hAnsi="Times New Roman" w:cs="Times New Roman"/>
          <w:i/>
          <w:iCs/>
          <w:color w:val="000000" w:themeColor="text1"/>
        </w:rPr>
        <w:t>Rheology</w:t>
      </w:r>
      <w:r w:rsidR="0064666F" w:rsidRPr="00713E83">
        <w:rPr>
          <w:rFonts w:ascii="Times New Roman" w:hAnsi="Times New Roman" w:cs="Times New Roman"/>
          <w:i/>
          <w:iCs/>
          <w:color w:val="000000" w:themeColor="text1"/>
        </w:rPr>
        <w:t xml:space="preserve"> of the recycled composite:</w:t>
      </w:r>
      <w:r w:rsidR="0064666F" w:rsidRPr="00713E83">
        <w:rPr>
          <w:rFonts w:ascii="Times New Roman" w:hAnsi="Times New Roman" w:cs="Times New Roman"/>
          <w:color w:val="000000" w:themeColor="text1"/>
        </w:rPr>
        <w:t xml:space="preserve"> </w:t>
      </w:r>
      <w:r w:rsidR="00166241" w:rsidRPr="00713E83">
        <w:rPr>
          <w:rFonts w:ascii="Times New Roman" w:hAnsi="Times New Roman" w:cs="Times New Roman"/>
          <w:color w:val="000000" w:themeColor="text1"/>
        </w:rPr>
        <w:t>The rheological properties are crucial determinants of the printability of inks for Direct Ink Writing (DIW) processes. For printable materials, achieving shear thinning and yielding properties within an appropriate range of yield strength is essential. Rheological measurements, as depicted in Figure 6.1</w:t>
      </w:r>
      <w:r w:rsidR="007775B1">
        <w:rPr>
          <w:rFonts w:ascii="Times New Roman" w:hAnsi="Times New Roman" w:cs="Times New Roman"/>
          <w:color w:val="000000" w:themeColor="text1"/>
        </w:rPr>
        <w:t>b</w:t>
      </w:r>
      <w:r w:rsidR="00166241" w:rsidRPr="00713E83">
        <w:rPr>
          <w:rFonts w:ascii="Times New Roman" w:hAnsi="Times New Roman" w:cs="Times New Roman"/>
          <w:color w:val="000000" w:themeColor="text1"/>
        </w:rPr>
        <w:t>-</w:t>
      </w:r>
      <w:r w:rsidR="007775B1">
        <w:rPr>
          <w:rFonts w:ascii="Times New Roman" w:hAnsi="Times New Roman" w:cs="Times New Roman"/>
          <w:color w:val="000000" w:themeColor="text1"/>
        </w:rPr>
        <w:t>c</w:t>
      </w:r>
      <w:r w:rsidR="00166241" w:rsidRPr="00713E83">
        <w:rPr>
          <w:rFonts w:ascii="Times New Roman" w:hAnsi="Times New Roman" w:cs="Times New Roman"/>
          <w:color w:val="000000" w:themeColor="text1"/>
        </w:rPr>
        <w:t>, highlight the excellent printability of recycled corn-based composites. In Figure 6.1</w:t>
      </w:r>
      <w:r w:rsidR="007775B1">
        <w:rPr>
          <w:rFonts w:ascii="Times New Roman" w:hAnsi="Times New Roman" w:cs="Times New Roman"/>
          <w:color w:val="000000" w:themeColor="text1"/>
        </w:rPr>
        <w:t>b</w:t>
      </w:r>
      <w:r w:rsidR="00166241" w:rsidRPr="00713E83">
        <w:rPr>
          <w:rFonts w:ascii="Times New Roman" w:hAnsi="Times New Roman" w:cs="Times New Roman"/>
          <w:color w:val="000000" w:themeColor="text1"/>
        </w:rPr>
        <w:t xml:space="preserve">, the shear-yielding behavior of both pristine and recycled composites is illustrated. Prior to the crossover point of the storage modulus (G’) and loss modulus (G”), G’ predominates over G”, indicating a solid-like behavior. Subsequently, both </w:t>
      </w:r>
      <w:r w:rsidR="00166241" w:rsidRPr="00713E83">
        <w:rPr>
          <w:rFonts w:ascii="Times New Roman" w:hAnsi="Times New Roman" w:cs="Times New Roman"/>
          <w:color w:val="000000" w:themeColor="text1"/>
        </w:rPr>
        <w:lastRenderedPageBreak/>
        <w:t>moduli exhibit a notable decrease, with the loss modulus surpassing the storage modulus beyond the crossover point, indicating a transition to fluid-like behavior during extrusion. Figure 6.1</w:t>
      </w:r>
      <w:r w:rsidR="007775B1">
        <w:rPr>
          <w:rFonts w:ascii="Times New Roman" w:hAnsi="Times New Roman" w:cs="Times New Roman"/>
          <w:color w:val="000000" w:themeColor="text1"/>
        </w:rPr>
        <w:t>c</w:t>
      </w:r>
      <w:r w:rsidR="00166241" w:rsidRPr="00713E83">
        <w:rPr>
          <w:rFonts w:ascii="Times New Roman" w:hAnsi="Times New Roman" w:cs="Times New Roman"/>
          <w:color w:val="000000" w:themeColor="text1"/>
        </w:rPr>
        <w:t xml:space="preserve"> depicts the shear-thinning behavior of the corn-based composites, where viscosity markedly decreases at higher shear rates. This characteristic facilitates smooth ink flow during extrusion, enhancing printability. Overall, the recycled composite demonstrates excellent 3D printability.</w:t>
      </w:r>
      <w:bookmarkEnd w:id="174"/>
      <w:r w:rsidR="00166241" w:rsidRPr="00713E83">
        <w:rPr>
          <w:rFonts w:ascii="Times New Roman" w:hAnsi="Times New Roman" w:cs="Times New Roman"/>
          <w:color w:val="000000" w:themeColor="text1"/>
        </w:rPr>
        <w:t xml:space="preserve"> </w:t>
      </w:r>
    </w:p>
    <w:p w14:paraId="3525219A" w14:textId="77777777" w:rsidR="00893A45" w:rsidRDefault="007E7056" w:rsidP="00893A45">
      <w:pPr>
        <w:keepNext/>
        <w:jc w:val="center"/>
      </w:pPr>
      <w:r>
        <w:rPr>
          <w:noProof/>
        </w:rPr>
        <w:drawing>
          <wp:inline distT="0" distB="0" distL="0" distR="0" wp14:anchorId="6284C81B" wp14:editId="47608BEF">
            <wp:extent cx="5503934" cy="1764792"/>
            <wp:effectExtent l="0" t="0" r="0" b="0"/>
            <wp:docPr id="589757170" name="Picture 8"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57170" name="Picture 8" descr="A diagram of different colored lines&#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385" t="1964" b="3201"/>
                    <a:stretch/>
                  </pic:blipFill>
                  <pic:spPr bwMode="auto">
                    <a:xfrm>
                      <a:off x="0" y="0"/>
                      <a:ext cx="5504688" cy="1765034"/>
                    </a:xfrm>
                    <a:prstGeom prst="rect">
                      <a:avLst/>
                    </a:prstGeom>
                    <a:noFill/>
                    <a:ln>
                      <a:noFill/>
                    </a:ln>
                    <a:extLst>
                      <a:ext uri="{53640926-AAD7-44D8-BBD7-CCE9431645EC}">
                        <a14:shadowObscured xmlns:a14="http://schemas.microsoft.com/office/drawing/2010/main"/>
                      </a:ext>
                    </a:extLst>
                  </pic:spPr>
                </pic:pic>
              </a:graphicData>
            </a:graphic>
          </wp:inline>
        </w:drawing>
      </w:r>
    </w:p>
    <w:p w14:paraId="7E3AF1BB" w14:textId="5F2FC74D" w:rsidR="009631EB" w:rsidRPr="00893A45" w:rsidRDefault="00893A45" w:rsidP="00FA001D">
      <w:pPr>
        <w:pStyle w:val="Caption"/>
        <w:rPr>
          <w:rFonts w:cs="Times New Roman"/>
          <w:szCs w:val="24"/>
        </w:rPr>
      </w:pPr>
      <w:bookmarkStart w:id="175" w:name="_Toc163465980"/>
      <w:r>
        <w:t xml:space="preserve">Figure </w:t>
      </w:r>
      <w:r>
        <w:fldChar w:fldCharType="begin"/>
      </w:r>
      <w:r>
        <w:instrText xml:space="preserve"> STYLEREF 1 \s </w:instrText>
      </w:r>
      <w:r>
        <w:fldChar w:fldCharType="separate"/>
      </w:r>
      <w:r>
        <w:rPr>
          <w:noProof/>
        </w:rPr>
        <w:t>6</w:t>
      </w:r>
      <w:r>
        <w:fldChar w:fldCharType="end"/>
      </w:r>
      <w:r>
        <w:t>.</w:t>
      </w:r>
      <w:r>
        <w:fldChar w:fldCharType="begin"/>
      </w:r>
      <w:r>
        <w:instrText xml:space="preserve"> SEQ Figure \* ARABIC \s 1 </w:instrText>
      </w:r>
      <w:r>
        <w:fldChar w:fldCharType="separate"/>
      </w:r>
      <w:r>
        <w:rPr>
          <w:noProof/>
        </w:rPr>
        <w:t>1</w:t>
      </w:r>
      <w:r>
        <w:fldChar w:fldCharType="end"/>
      </w:r>
      <w:r>
        <w:t xml:space="preserve">: </w:t>
      </w:r>
      <w:r w:rsidRPr="00E27645">
        <w:t>a) Recycling process for 3D printed corn composite.</w:t>
      </w:r>
      <w:bookmarkStart w:id="176" w:name="_Toc162913234"/>
      <w:r>
        <w:rPr>
          <w:rFonts w:cs="Times New Roman"/>
          <w:szCs w:val="24"/>
        </w:rPr>
        <w:t xml:space="preserve"> </w:t>
      </w:r>
      <w:r w:rsidR="009631EB" w:rsidRPr="00713E83">
        <w:t xml:space="preserve">Rheology measurements of pristine and recycled corn-based composites. </w:t>
      </w:r>
      <w:r w:rsidR="000D235A">
        <w:t>b</w:t>
      </w:r>
      <w:r w:rsidR="009631EB" w:rsidRPr="00713E83">
        <w:t xml:space="preserve">) Shear yielding property and </w:t>
      </w:r>
      <w:r w:rsidR="000D235A">
        <w:t>c</w:t>
      </w:r>
      <w:r w:rsidR="009631EB" w:rsidRPr="00713E83">
        <w:t>) Shear thinning property.</w:t>
      </w:r>
      <w:bookmarkEnd w:id="175"/>
      <w:r w:rsidR="009631EB" w:rsidRPr="00713E83">
        <w:t xml:space="preserve"> </w:t>
      </w:r>
      <w:bookmarkEnd w:id="176"/>
    </w:p>
    <w:p w14:paraId="6ADD7B68" w14:textId="1F3E6F94" w:rsidR="00EA74F5" w:rsidRPr="007775B1" w:rsidRDefault="004A4C66" w:rsidP="007775B1">
      <w:pPr>
        <w:pStyle w:val="Heading3"/>
        <w:keepNext w:val="0"/>
        <w:keepLines w:val="0"/>
        <w:widowControl w:val="0"/>
        <w:ind w:left="0" w:firstLine="0"/>
        <w:rPr>
          <w:rFonts w:ascii="Times New Roman" w:hAnsi="Times New Roman" w:cs="Times New Roman"/>
          <w:color w:val="000000" w:themeColor="text1"/>
        </w:rPr>
      </w:pPr>
      <w:bookmarkStart w:id="177" w:name="_Toc163919274"/>
      <w:r w:rsidRPr="00713E83">
        <w:rPr>
          <w:rFonts w:ascii="Times New Roman" w:hAnsi="Times New Roman" w:cs="Times New Roman"/>
          <w:i/>
          <w:iCs/>
          <w:color w:val="000000" w:themeColor="text1"/>
        </w:rPr>
        <w:t>Mechanical properties of the recycled composite:</w:t>
      </w:r>
      <w:r w:rsidRPr="00713E83">
        <w:rPr>
          <w:rFonts w:ascii="Times New Roman" w:hAnsi="Times New Roman" w:cs="Times New Roman"/>
          <w:color w:val="000000" w:themeColor="text1"/>
        </w:rPr>
        <w:t xml:space="preserve"> </w:t>
      </w:r>
      <w:r w:rsidR="00982373" w:rsidRPr="00713E83">
        <w:rPr>
          <w:rFonts w:ascii="Times New Roman" w:hAnsi="Times New Roman" w:cs="Times New Roman"/>
          <w:color w:val="000000" w:themeColor="text1"/>
        </w:rPr>
        <w:t xml:space="preserve">The assessment of mechanical properties </w:t>
      </w:r>
      <w:r w:rsidR="00A8029A" w:rsidRPr="00713E83">
        <w:rPr>
          <w:rFonts w:ascii="Times New Roman" w:hAnsi="Times New Roman" w:cs="Times New Roman"/>
          <w:color w:val="000000" w:themeColor="text1"/>
        </w:rPr>
        <w:t xml:space="preserve">is pivotal in assessing the impact of recyclability on composite materials. To investigate this, triangular cellular structures were 3D printed to examine how recycling frequency affects the mechanical robustness of the </w:t>
      </w:r>
      <w:r w:rsidR="007775B1">
        <w:rPr>
          <w:rFonts w:ascii="Times New Roman" w:hAnsi="Times New Roman" w:cs="Times New Roman"/>
          <w:color w:val="000000" w:themeColor="text1"/>
        </w:rPr>
        <w:t xml:space="preserve">corn-based </w:t>
      </w:r>
      <w:r w:rsidR="00A8029A" w:rsidRPr="00713E83">
        <w:rPr>
          <w:rFonts w:ascii="Times New Roman" w:hAnsi="Times New Roman" w:cs="Times New Roman"/>
          <w:color w:val="000000" w:themeColor="text1"/>
        </w:rPr>
        <w:t xml:space="preserve">composite. These lightweight </w:t>
      </w:r>
      <w:r w:rsidR="007775B1">
        <w:rPr>
          <w:rFonts w:ascii="Times New Roman" w:hAnsi="Times New Roman" w:cs="Times New Roman"/>
          <w:color w:val="000000" w:themeColor="text1"/>
        </w:rPr>
        <w:t xml:space="preserve">cellular </w:t>
      </w:r>
      <w:r w:rsidR="00A8029A" w:rsidRPr="00713E83">
        <w:rPr>
          <w:rFonts w:ascii="Times New Roman" w:hAnsi="Times New Roman" w:cs="Times New Roman"/>
          <w:color w:val="000000" w:themeColor="text1"/>
        </w:rPr>
        <w:t>structures were subjected to compression testing to quantify the effects of recycling on composite properties.</w:t>
      </w:r>
      <w:r w:rsidR="007775B1" w:rsidRPr="007775B1">
        <w:rPr>
          <w:rFonts w:ascii="Times New Roman" w:hAnsi="Times New Roman" w:cs="Times New Roman"/>
          <w:color w:val="000000" w:themeColor="text1"/>
        </w:rPr>
        <w:t xml:space="preserve"> </w:t>
      </w:r>
      <w:r w:rsidR="007775B1" w:rsidRPr="00713E83">
        <w:rPr>
          <w:rFonts w:ascii="Times New Roman" w:hAnsi="Times New Roman" w:cs="Times New Roman"/>
          <w:color w:val="000000" w:themeColor="text1"/>
        </w:rPr>
        <w:t xml:space="preserve">Representative stress-strain curves derived from compression testing of both pristine and recycled composite specimens are depicted in Figure </w:t>
      </w:r>
      <w:r w:rsidR="007775B1">
        <w:rPr>
          <w:rFonts w:ascii="Times New Roman" w:hAnsi="Times New Roman" w:cs="Times New Roman"/>
          <w:color w:val="000000" w:themeColor="text1"/>
        </w:rPr>
        <w:t>6</w:t>
      </w:r>
      <w:r w:rsidR="007775B1" w:rsidRPr="00713E83">
        <w:rPr>
          <w:rFonts w:ascii="Times New Roman" w:hAnsi="Times New Roman" w:cs="Times New Roman"/>
          <w:color w:val="000000" w:themeColor="text1"/>
        </w:rPr>
        <w:t xml:space="preserve">-2a. Figure </w:t>
      </w:r>
      <w:r w:rsidR="007775B1">
        <w:rPr>
          <w:rFonts w:ascii="Times New Roman" w:hAnsi="Times New Roman" w:cs="Times New Roman"/>
          <w:color w:val="000000" w:themeColor="text1"/>
        </w:rPr>
        <w:t>6</w:t>
      </w:r>
      <w:r w:rsidR="007775B1" w:rsidRPr="00713E83">
        <w:rPr>
          <w:rFonts w:ascii="Times New Roman" w:hAnsi="Times New Roman" w:cs="Times New Roman"/>
          <w:color w:val="000000" w:themeColor="text1"/>
        </w:rPr>
        <w:t xml:space="preserve">-2b-d presents the results for specific strength, stiffness, and toughness for the recycled samples compared to the pristine specimen. </w:t>
      </w:r>
      <w:r w:rsidR="007775B1">
        <w:rPr>
          <w:rFonts w:ascii="Times New Roman" w:hAnsi="Times New Roman" w:cs="Times New Roman"/>
          <w:color w:val="000000" w:themeColor="text1"/>
        </w:rPr>
        <w:t xml:space="preserve">Our experimental results indicate an increase in the </w:t>
      </w:r>
      <w:r w:rsidR="007775B1" w:rsidRPr="00713E83">
        <w:rPr>
          <w:rFonts w:ascii="Times New Roman" w:hAnsi="Times New Roman" w:cs="Times New Roman"/>
          <w:color w:val="000000" w:themeColor="text1"/>
        </w:rPr>
        <w:t xml:space="preserve">stiffness of the recycled composite compared to the pristine specimens. For example, stiffness increased by 21.6% and 30% after the first and </w:t>
      </w:r>
      <w:r w:rsidR="007775B1" w:rsidRPr="00713E83">
        <w:rPr>
          <w:rFonts w:ascii="Times New Roman" w:hAnsi="Times New Roman" w:cs="Times New Roman"/>
          <w:color w:val="000000" w:themeColor="text1"/>
        </w:rPr>
        <w:lastRenderedPageBreak/>
        <w:t>seventh cycles, respectively. Although stiffness gradually decreased after the seventh recycling, overall recycled composites remained stiffer than their pristine counterparts. This stiffness enhancement is attributed to an increased fiber aspect ratio and enhanced fiber dispersion into the matrix resulting from repeated recycling and thermal treatment.</w:t>
      </w:r>
      <w:bookmarkEnd w:id="177"/>
      <w:r w:rsidR="007775B1">
        <w:rPr>
          <w:rFonts w:ascii="Times New Roman" w:hAnsi="Times New Roman" w:cs="Times New Roman"/>
          <w:color w:val="000000" w:themeColor="text1"/>
        </w:rPr>
        <w:t xml:space="preserve"> </w:t>
      </w:r>
    </w:p>
    <w:p w14:paraId="3991DF5C" w14:textId="77777777" w:rsidR="00893A45" w:rsidRDefault="00520739" w:rsidP="00893A45">
      <w:pPr>
        <w:pStyle w:val="ListParagraph"/>
        <w:keepNext/>
        <w:ind w:left="0"/>
        <w:jc w:val="center"/>
      </w:pPr>
      <w:r>
        <w:rPr>
          <w:noProof/>
        </w:rPr>
        <w:drawing>
          <wp:inline distT="0" distB="0" distL="0" distR="0" wp14:anchorId="74BD23F8" wp14:editId="43A3EF5C">
            <wp:extent cx="5303151" cy="4159885"/>
            <wp:effectExtent l="0" t="0" r="0" b="0"/>
            <wp:docPr id="1774238208" name="Picture 9"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38208" name="Picture 9" descr="A collage of graphs and diagrams&#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028" t="2361"/>
                    <a:stretch/>
                  </pic:blipFill>
                  <pic:spPr bwMode="auto">
                    <a:xfrm>
                      <a:off x="0" y="0"/>
                      <a:ext cx="5303637" cy="4160266"/>
                    </a:xfrm>
                    <a:prstGeom prst="rect">
                      <a:avLst/>
                    </a:prstGeom>
                    <a:noFill/>
                    <a:ln>
                      <a:noFill/>
                    </a:ln>
                    <a:extLst>
                      <a:ext uri="{53640926-AAD7-44D8-BBD7-CCE9431645EC}">
                        <a14:shadowObscured xmlns:a14="http://schemas.microsoft.com/office/drawing/2010/main"/>
                      </a:ext>
                    </a:extLst>
                  </pic:spPr>
                </pic:pic>
              </a:graphicData>
            </a:graphic>
          </wp:inline>
        </w:drawing>
      </w:r>
    </w:p>
    <w:p w14:paraId="2780D267" w14:textId="3CCB7DC1" w:rsidR="00FD0090" w:rsidRPr="00893A45" w:rsidRDefault="00893A45" w:rsidP="00FA001D">
      <w:pPr>
        <w:pStyle w:val="Caption"/>
        <w:rPr>
          <w:rFonts w:cs="Times New Roman"/>
          <w:szCs w:val="24"/>
        </w:rPr>
      </w:pPr>
      <w:bookmarkStart w:id="178" w:name="_Toc163465981"/>
      <w:r>
        <w:t xml:space="preserve">Figure </w:t>
      </w:r>
      <w:r>
        <w:fldChar w:fldCharType="begin"/>
      </w:r>
      <w:r>
        <w:instrText xml:space="preserve"> STYLEREF 1 \s </w:instrText>
      </w:r>
      <w:r>
        <w:fldChar w:fldCharType="separate"/>
      </w:r>
      <w:r>
        <w:rPr>
          <w:noProof/>
        </w:rPr>
        <w:t>6</w:t>
      </w:r>
      <w:r>
        <w:fldChar w:fldCharType="end"/>
      </w:r>
      <w:r>
        <w:t>.</w:t>
      </w:r>
      <w:r>
        <w:fldChar w:fldCharType="begin"/>
      </w:r>
      <w:r>
        <w:instrText xml:space="preserve"> SEQ Figure \* ARABIC \s 1 </w:instrText>
      </w:r>
      <w:r>
        <w:fldChar w:fldCharType="separate"/>
      </w:r>
      <w:r>
        <w:rPr>
          <w:noProof/>
        </w:rPr>
        <w:t>2</w:t>
      </w:r>
      <w:r>
        <w:fldChar w:fldCharType="end"/>
      </w:r>
      <w:r>
        <w:t xml:space="preserve">: </w:t>
      </w:r>
      <w:r w:rsidRPr="004819A3">
        <w:t>Mechanical properties of pristine and recycled composites</w:t>
      </w:r>
      <w:r>
        <w:t>.</w:t>
      </w:r>
      <w:bookmarkStart w:id="179" w:name="_Toc162913235"/>
      <w:r>
        <w:rPr>
          <w:rFonts w:cs="Times New Roman"/>
          <w:szCs w:val="24"/>
        </w:rPr>
        <w:t xml:space="preserve"> </w:t>
      </w:r>
      <w:r w:rsidR="0094035F" w:rsidRPr="00713E83">
        <w:t>a) Stress-strain curves for composites with 10wt% cellulose fibers (CS-CF-10). b) Specific stiffness, c) strength and d) toughness of the CS-CF-10.</w:t>
      </w:r>
      <w:bookmarkEnd w:id="178"/>
      <w:bookmarkEnd w:id="179"/>
    </w:p>
    <w:p w14:paraId="595F917A" w14:textId="11824636" w:rsidR="00E11508" w:rsidRPr="00713E83" w:rsidRDefault="00B20326" w:rsidP="005A5F57">
      <w:pPr>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 the other hand</w:t>
      </w:r>
      <w:r w:rsidR="007775B1" w:rsidRPr="007775B1">
        <w:rPr>
          <w:rFonts w:ascii="Times New Roman" w:hAnsi="Times New Roman" w:cs="Times New Roman"/>
          <w:color w:val="000000" w:themeColor="text1"/>
          <w:sz w:val="24"/>
          <w:szCs w:val="24"/>
        </w:rPr>
        <w:t>,</w:t>
      </w:r>
      <w:r w:rsidRPr="007775B1">
        <w:rPr>
          <w:rFonts w:ascii="Times New Roman" w:hAnsi="Times New Roman" w:cs="Times New Roman"/>
          <w:color w:val="000000" w:themeColor="text1"/>
          <w:sz w:val="24"/>
          <w:szCs w:val="24"/>
        </w:rPr>
        <w:t xml:space="preserve"> </w:t>
      </w:r>
      <w:proofErr w:type="gramStart"/>
      <w:r w:rsidRPr="007775B1">
        <w:rPr>
          <w:rFonts w:ascii="Times New Roman" w:hAnsi="Times New Roman" w:cs="Times New Roman"/>
          <w:color w:val="000000" w:themeColor="text1"/>
          <w:sz w:val="24"/>
          <w:szCs w:val="24"/>
        </w:rPr>
        <w:t>strength</w:t>
      </w:r>
      <w:proofErr w:type="gramEnd"/>
      <w:r w:rsidR="007775B1" w:rsidRPr="007775B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of the recycled composite </w:t>
      </w:r>
      <w:r w:rsidR="007775B1" w:rsidRPr="007775B1">
        <w:rPr>
          <w:rFonts w:ascii="Times New Roman" w:hAnsi="Times New Roman" w:cs="Times New Roman"/>
          <w:color w:val="000000" w:themeColor="text1"/>
          <w:sz w:val="24"/>
          <w:szCs w:val="24"/>
        </w:rPr>
        <w:t xml:space="preserve">remained comparable </w:t>
      </w:r>
      <w:r>
        <w:rPr>
          <w:rFonts w:ascii="Times New Roman" w:hAnsi="Times New Roman" w:cs="Times New Roman"/>
          <w:color w:val="000000" w:themeColor="text1"/>
          <w:sz w:val="24"/>
          <w:szCs w:val="24"/>
        </w:rPr>
        <w:t>compared to the</w:t>
      </w:r>
      <w:r w:rsidR="007775B1" w:rsidRPr="007775B1">
        <w:rPr>
          <w:rFonts w:ascii="Times New Roman" w:hAnsi="Times New Roman" w:cs="Times New Roman"/>
          <w:color w:val="000000" w:themeColor="text1"/>
          <w:sz w:val="24"/>
          <w:szCs w:val="24"/>
        </w:rPr>
        <w:t xml:space="preserve"> pristine samples</w:t>
      </w:r>
      <w:r w:rsidRPr="00713E8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w:t>
      </w:r>
      <w:r w:rsidRPr="007775B1">
        <w:rPr>
          <w:rFonts w:ascii="Times New Roman" w:hAnsi="Times New Roman" w:cs="Times New Roman"/>
          <w:color w:val="000000" w:themeColor="text1"/>
          <w:sz w:val="24"/>
          <w:szCs w:val="24"/>
        </w:rPr>
        <w:t xml:space="preserve">n initial three generations </w:t>
      </w:r>
      <w:r w:rsidR="007775B1" w:rsidRPr="007775B1">
        <w:rPr>
          <w:rFonts w:ascii="Times New Roman" w:hAnsi="Times New Roman" w:cs="Times New Roman"/>
          <w:color w:val="000000" w:themeColor="text1"/>
          <w:sz w:val="24"/>
          <w:szCs w:val="24"/>
        </w:rPr>
        <w:t>(19.5 MPa·cm</w:t>
      </w:r>
      <w:r w:rsidR="007775B1" w:rsidRPr="007775B1">
        <w:rPr>
          <w:rFonts w:ascii="Times New Roman" w:hAnsi="Times New Roman" w:cs="Times New Roman"/>
          <w:color w:val="000000" w:themeColor="text1"/>
          <w:sz w:val="24"/>
          <w:szCs w:val="24"/>
          <w:vertAlign w:val="superscript"/>
        </w:rPr>
        <w:t>3</w:t>
      </w:r>
      <w:r w:rsidR="007775B1" w:rsidRPr="007775B1">
        <w:rPr>
          <w:rFonts w:ascii="Times New Roman" w:hAnsi="Times New Roman" w:cs="Times New Roman"/>
          <w:color w:val="000000" w:themeColor="text1"/>
          <w:sz w:val="24"/>
          <w:szCs w:val="24"/>
        </w:rPr>
        <w:t>/g). However, beyond the third recycling, the specific strength of recycled composites began to linearly decrease, experiencing a total decrease of 39.6% after the 11th recycling.</w:t>
      </w:r>
      <w:r w:rsidR="007775B1">
        <w:rPr>
          <w:rFonts w:ascii="Times New Roman" w:hAnsi="Times New Roman" w:cs="Times New Roman"/>
          <w:color w:val="000000" w:themeColor="text1"/>
          <w:sz w:val="24"/>
          <w:szCs w:val="24"/>
        </w:rPr>
        <w:t xml:space="preserve"> </w:t>
      </w:r>
      <w:r w:rsidR="00A8029A" w:rsidRPr="00713E83">
        <w:rPr>
          <w:rFonts w:ascii="Times New Roman" w:hAnsi="Times New Roman" w:cs="Times New Roman"/>
          <w:color w:val="000000" w:themeColor="text1"/>
          <w:sz w:val="24"/>
          <w:szCs w:val="24"/>
        </w:rPr>
        <w:t xml:space="preserve">However, </w:t>
      </w:r>
      <w:proofErr w:type="gramStart"/>
      <w:r w:rsidR="00A8029A" w:rsidRPr="00713E83">
        <w:rPr>
          <w:rFonts w:ascii="Times New Roman" w:hAnsi="Times New Roman" w:cs="Times New Roman"/>
          <w:color w:val="000000" w:themeColor="text1"/>
          <w:sz w:val="24"/>
          <w:szCs w:val="24"/>
        </w:rPr>
        <w:t>toughness</w:t>
      </w:r>
      <w:proofErr w:type="gramEnd"/>
      <w:r w:rsidR="00A8029A" w:rsidRPr="00713E83">
        <w:rPr>
          <w:rFonts w:ascii="Times New Roman" w:hAnsi="Times New Roman" w:cs="Times New Roman"/>
          <w:color w:val="000000" w:themeColor="text1"/>
          <w:sz w:val="24"/>
          <w:szCs w:val="24"/>
        </w:rPr>
        <w:t xml:space="preserve"> of the recycled composites </w:t>
      </w:r>
      <w:r w:rsidR="00A8029A" w:rsidRPr="00713E83">
        <w:rPr>
          <w:rFonts w:ascii="Times New Roman" w:hAnsi="Times New Roman" w:cs="Times New Roman"/>
          <w:color w:val="000000" w:themeColor="text1"/>
          <w:sz w:val="24"/>
          <w:szCs w:val="24"/>
        </w:rPr>
        <w:lastRenderedPageBreak/>
        <w:t>consistently decreased with recycling frequency. The incorporation of cellulose fiber into the starch matrix typically enhances fracture toughness by promoting uniform load distribution and facilitating crack arrest and deflection. However, repeated recycling reduces cellulose fiber size, and smaller fillers fail to provide reinforcement to the composite, leading to a decrease in toughness with recycling frequency.</w:t>
      </w:r>
    </w:p>
    <w:p w14:paraId="5D6E99D5" w14:textId="77777777" w:rsidR="00893A45" w:rsidRDefault="00A841FF" w:rsidP="00893A45">
      <w:pPr>
        <w:pStyle w:val="ListParagraph"/>
        <w:keepNext/>
        <w:ind w:left="0"/>
        <w:jc w:val="center"/>
      </w:pPr>
      <w:r>
        <w:rPr>
          <w:noProof/>
        </w:rPr>
        <w:drawing>
          <wp:inline distT="0" distB="0" distL="0" distR="0" wp14:anchorId="34F89AC1" wp14:editId="24563EDF">
            <wp:extent cx="4113431" cy="3849624"/>
            <wp:effectExtent l="0" t="0" r="1905" b="0"/>
            <wp:docPr id="1464679722" name="Picture 11" descr="A collage of images of a graph and a few images of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79722" name="Picture 11" descr="A collage of images of a graph and a few images of a structure&#10;&#10;Description automatically generated with medium confidenc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484" t="1779"/>
                    <a:stretch/>
                  </pic:blipFill>
                  <pic:spPr bwMode="auto">
                    <a:xfrm>
                      <a:off x="0" y="0"/>
                      <a:ext cx="4113431" cy="3849624"/>
                    </a:xfrm>
                    <a:prstGeom prst="rect">
                      <a:avLst/>
                    </a:prstGeom>
                    <a:noFill/>
                    <a:ln>
                      <a:noFill/>
                    </a:ln>
                    <a:extLst>
                      <a:ext uri="{53640926-AAD7-44D8-BBD7-CCE9431645EC}">
                        <a14:shadowObscured xmlns:a14="http://schemas.microsoft.com/office/drawing/2010/main"/>
                      </a:ext>
                    </a:extLst>
                  </pic:spPr>
                </pic:pic>
              </a:graphicData>
            </a:graphic>
          </wp:inline>
        </w:drawing>
      </w:r>
    </w:p>
    <w:p w14:paraId="0B850A8E" w14:textId="5F017C9E" w:rsidR="0094035F" w:rsidRPr="00893A45" w:rsidRDefault="00893A45" w:rsidP="00FA001D">
      <w:pPr>
        <w:pStyle w:val="Caption"/>
        <w:rPr>
          <w:rFonts w:cs="Times New Roman"/>
          <w:szCs w:val="24"/>
        </w:rPr>
      </w:pPr>
      <w:bookmarkStart w:id="180" w:name="_Toc163465982"/>
      <w:r>
        <w:t xml:space="preserve">Figure </w:t>
      </w:r>
      <w:r>
        <w:fldChar w:fldCharType="begin"/>
      </w:r>
      <w:r>
        <w:instrText xml:space="preserve"> STYLEREF 1 \s </w:instrText>
      </w:r>
      <w:r>
        <w:fldChar w:fldCharType="separate"/>
      </w:r>
      <w:r>
        <w:rPr>
          <w:noProof/>
        </w:rPr>
        <w:t>6</w:t>
      </w:r>
      <w:r>
        <w:fldChar w:fldCharType="end"/>
      </w:r>
      <w:r>
        <w:t>.</w:t>
      </w:r>
      <w:r>
        <w:fldChar w:fldCharType="begin"/>
      </w:r>
      <w:r>
        <w:instrText xml:space="preserve"> SEQ Figure \* ARABIC \s 1 </w:instrText>
      </w:r>
      <w:r>
        <w:fldChar w:fldCharType="separate"/>
      </w:r>
      <w:r>
        <w:rPr>
          <w:noProof/>
        </w:rPr>
        <w:t>3</w:t>
      </w:r>
      <w:r>
        <w:fldChar w:fldCharType="end"/>
      </w:r>
      <w:r>
        <w:t xml:space="preserve">: </w:t>
      </w:r>
      <w:r w:rsidRPr="00B20E39">
        <w:t>SEM images of the</w:t>
      </w:r>
      <w:bookmarkStart w:id="181" w:name="_Toc162913236"/>
      <w:r>
        <w:rPr>
          <w:rFonts w:cs="Times New Roman"/>
          <w:szCs w:val="24"/>
        </w:rPr>
        <w:t xml:space="preserve"> </w:t>
      </w:r>
      <w:r w:rsidR="00414618" w:rsidRPr="00713E83">
        <w:t xml:space="preserve">a) Pristine </w:t>
      </w:r>
      <w:r w:rsidR="00E91EA5">
        <w:t>and recycled specimen after</w:t>
      </w:r>
      <w:r w:rsidR="00414618" w:rsidRPr="00713E83">
        <w:t>, b) 2</w:t>
      </w:r>
      <w:r w:rsidR="00E91EA5" w:rsidRPr="00E91EA5">
        <w:rPr>
          <w:vertAlign w:val="superscript"/>
        </w:rPr>
        <w:t>nd</w:t>
      </w:r>
      <w:r w:rsidR="00414618" w:rsidRPr="00713E83">
        <w:t xml:space="preserve"> </w:t>
      </w:r>
      <w:r w:rsidR="00F62989">
        <w:t>and</w:t>
      </w:r>
      <w:r w:rsidR="00414618" w:rsidRPr="00713E83">
        <w:t xml:space="preserve"> e) 4</w:t>
      </w:r>
      <w:r w:rsidR="00414618" w:rsidRPr="00713E83">
        <w:rPr>
          <w:vertAlign w:val="superscript"/>
        </w:rPr>
        <w:t>th</w:t>
      </w:r>
      <w:r w:rsidR="00414618" w:rsidRPr="00713E83">
        <w:t xml:space="preserve"> recycle, </w:t>
      </w:r>
      <w:r w:rsidR="00E91EA5">
        <w:t>d</w:t>
      </w:r>
      <w:r w:rsidR="00414618" w:rsidRPr="00713E83">
        <w:t>) Evaluation of micropore sizes and composite densities as a function of recycling frequency.</w:t>
      </w:r>
      <w:bookmarkEnd w:id="180"/>
      <w:bookmarkEnd w:id="181"/>
    </w:p>
    <w:p w14:paraId="3BA6E6B8" w14:textId="42563E71" w:rsidR="00B20326" w:rsidRPr="00B20326" w:rsidRDefault="00B20326" w:rsidP="00B20326">
      <w:pPr>
        <w:pStyle w:val="Heading3"/>
        <w:keepNext w:val="0"/>
        <w:keepLines w:val="0"/>
        <w:widowControl w:val="0"/>
        <w:ind w:left="0" w:firstLine="0"/>
        <w:rPr>
          <w:rFonts w:ascii="Times New Roman" w:hAnsi="Times New Roman" w:cs="Times New Roman"/>
          <w:color w:val="000000" w:themeColor="text1"/>
        </w:rPr>
      </w:pPr>
      <w:bookmarkStart w:id="182" w:name="_Toc163919275"/>
      <w:bookmarkStart w:id="183" w:name="_Toc162913237"/>
      <w:r w:rsidRPr="00713E83">
        <w:rPr>
          <w:rFonts w:ascii="Times New Roman" w:hAnsi="Times New Roman" w:cs="Times New Roman"/>
          <w:i/>
          <w:iCs/>
          <w:color w:val="000000" w:themeColor="text1"/>
        </w:rPr>
        <w:t xml:space="preserve">Microstructure of the recycled composite: </w:t>
      </w:r>
      <w:r w:rsidRPr="00713E83">
        <w:rPr>
          <w:rFonts w:ascii="Times New Roman" w:hAnsi="Times New Roman" w:cs="Times New Roman"/>
          <w:color w:val="000000" w:themeColor="text1"/>
        </w:rPr>
        <w:t>Mechanical properties of composites are intricately linked with their microstructure. Hence, we conducted microstructural characterization to investigate the process-property-microstructure relationship for the recycled corn-based composite. The porous microstructures of the pristine and recycled samples are shown in the SEM images in Figure 6-3a-</w:t>
      </w:r>
      <w:r>
        <w:rPr>
          <w:rFonts w:ascii="Times New Roman" w:hAnsi="Times New Roman" w:cs="Times New Roman"/>
          <w:color w:val="000000" w:themeColor="text1"/>
        </w:rPr>
        <w:t>c</w:t>
      </w:r>
      <w:r w:rsidRPr="00713E83">
        <w:rPr>
          <w:rFonts w:ascii="Times New Roman" w:hAnsi="Times New Roman" w:cs="Times New Roman"/>
          <w:color w:val="000000" w:themeColor="text1"/>
        </w:rPr>
        <w:t xml:space="preserve">. </w:t>
      </w:r>
      <w:r w:rsidR="00D72252">
        <w:rPr>
          <w:rFonts w:ascii="Times New Roman" w:hAnsi="Times New Roman" w:cs="Times New Roman"/>
          <w:color w:val="000000" w:themeColor="text1"/>
        </w:rPr>
        <w:t>Pore size measurements</w:t>
      </w:r>
      <w:r w:rsidRPr="00713E83">
        <w:rPr>
          <w:rFonts w:ascii="Times New Roman" w:hAnsi="Times New Roman" w:cs="Times New Roman"/>
          <w:color w:val="000000" w:themeColor="text1"/>
        </w:rPr>
        <w:t xml:space="preserve"> showed that recycled </w:t>
      </w:r>
      <w:r w:rsidR="00D72252">
        <w:rPr>
          <w:rFonts w:ascii="Times New Roman" w:hAnsi="Times New Roman" w:cs="Times New Roman"/>
          <w:color w:val="000000" w:themeColor="text1"/>
        </w:rPr>
        <w:t xml:space="preserve">specimens up to </w:t>
      </w:r>
      <w:r w:rsidR="00D72252" w:rsidRPr="00713E83">
        <w:rPr>
          <w:rFonts w:ascii="Times New Roman" w:hAnsi="Times New Roman" w:cs="Times New Roman"/>
          <w:color w:val="000000" w:themeColor="text1"/>
        </w:rPr>
        <w:t>fourth</w:t>
      </w:r>
      <w:r w:rsidR="00D72252">
        <w:rPr>
          <w:rFonts w:ascii="Times New Roman" w:hAnsi="Times New Roman" w:cs="Times New Roman"/>
          <w:color w:val="000000" w:themeColor="text1"/>
        </w:rPr>
        <w:t xml:space="preserve"> </w:t>
      </w:r>
      <w:r w:rsidR="00D72252">
        <w:rPr>
          <w:rFonts w:ascii="Times New Roman" w:hAnsi="Times New Roman" w:cs="Times New Roman"/>
          <w:color w:val="000000" w:themeColor="text1"/>
        </w:rPr>
        <w:lastRenderedPageBreak/>
        <w:t>recycling</w:t>
      </w:r>
      <w:r w:rsidRPr="00713E83">
        <w:rPr>
          <w:rFonts w:ascii="Times New Roman" w:hAnsi="Times New Roman" w:cs="Times New Roman"/>
          <w:color w:val="000000" w:themeColor="text1"/>
        </w:rPr>
        <w:t xml:space="preserve"> </w:t>
      </w:r>
      <w:r w:rsidR="00D72252">
        <w:rPr>
          <w:rFonts w:ascii="Times New Roman" w:hAnsi="Times New Roman" w:cs="Times New Roman"/>
          <w:color w:val="000000" w:themeColor="text1"/>
        </w:rPr>
        <w:t>exhibited</w:t>
      </w:r>
      <w:r w:rsidRPr="00713E83">
        <w:rPr>
          <w:rFonts w:ascii="Times New Roman" w:hAnsi="Times New Roman" w:cs="Times New Roman"/>
          <w:color w:val="000000" w:themeColor="text1"/>
        </w:rPr>
        <w:t xml:space="preserve"> smaller pores compared to pristine composites for comparable composite density (Figure 6-3</w:t>
      </w:r>
      <w:r w:rsidR="00D72252">
        <w:rPr>
          <w:rFonts w:ascii="Times New Roman" w:hAnsi="Times New Roman" w:cs="Times New Roman"/>
          <w:color w:val="000000" w:themeColor="text1"/>
        </w:rPr>
        <w:t>d</w:t>
      </w:r>
      <w:r w:rsidRPr="00713E83">
        <w:rPr>
          <w:rFonts w:ascii="Times New Roman" w:hAnsi="Times New Roman" w:cs="Times New Roman"/>
          <w:color w:val="000000" w:themeColor="text1"/>
        </w:rPr>
        <w:t>). This observation provides insight into the higher strength and stiffness observed in the recycled composites up to the fourth recycle.</w:t>
      </w:r>
      <w:bookmarkEnd w:id="182"/>
    </w:p>
    <w:p w14:paraId="3C780B05" w14:textId="18CA9A39" w:rsidR="0049709C" w:rsidRPr="00713E83" w:rsidRDefault="0049709C" w:rsidP="00713E83">
      <w:pPr>
        <w:pStyle w:val="Heading3"/>
        <w:keepNext w:val="0"/>
        <w:keepLines w:val="0"/>
        <w:widowControl w:val="0"/>
        <w:ind w:left="0" w:firstLine="0"/>
        <w:rPr>
          <w:rFonts w:ascii="Times New Roman" w:hAnsi="Times New Roman" w:cs="Times New Roman"/>
          <w:color w:val="000000" w:themeColor="text1"/>
        </w:rPr>
      </w:pPr>
      <w:bookmarkStart w:id="184" w:name="_Toc163919276"/>
      <w:r w:rsidRPr="00713E83">
        <w:rPr>
          <w:rFonts w:ascii="Times New Roman" w:hAnsi="Times New Roman" w:cs="Times New Roman"/>
          <w:color w:val="000000" w:themeColor="text1"/>
        </w:rPr>
        <w:t>Performance comparison: 3D</w:t>
      </w:r>
      <w:r w:rsidR="00AC094A" w:rsidRPr="00713E83">
        <w:rPr>
          <w:rFonts w:ascii="Times New Roman" w:hAnsi="Times New Roman" w:cs="Times New Roman"/>
          <w:color w:val="000000" w:themeColor="text1"/>
        </w:rPr>
        <w:t xml:space="preserve"> </w:t>
      </w:r>
      <w:r w:rsidRPr="00713E83">
        <w:rPr>
          <w:rFonts w:ascii="Times New Roman" w:hAnsi="Times New Roman" w:cs="Times New Roman"/>
          <w:color w:val="000000" w:themeColor="text1"/>
        </w:rPr>
        <w:t xml:space="preserve">printed corn composite vs </w:t>
      </w:r>
      <w:r w:rsidR="00AC094A" w:rsidRPr="00713E83">
        <w:rPr>
          <w:rFonts w:ascii="Times New Roman" w:hAnsi="Times New Roman" w:cs="Times New Roman"/>
          <w:color w:val="000000" w:themeColor="text1"/>
        </w:rPr>
        <w:t xml:space="preserve">commercial </w:t>
      </w:r>
      <w:r w:rsidRPr="00713E83">
        <w:rPr>
          <w:rFonts w:ascii="Times New Roman" w:hAnsi="Times New Roman" w:cs="Times New Roman"/>
          <w:color w:val="000000" w:themeColor="text1"/>
        </w:rPr>
        <w:t xml:space="preserve">PLA-Wood composite: </w:t>
      </w:r>
      <w:r w:rsidR="005F4B0A" w:rsidRPr="00713E83">
        <w:rPr>
          <w:rFonts w:ascii="Times New Roman" w:hAnsi="Times New Roman" w:cs="Times New Roman"/>
          <w:color w:val="000000" w:themeColor="text1"/>
        </w:rPr>
        <w:t xml:space="preserve">In the global 3D printing market, PLA-based materials are predominantly used, especially in FDM 3D printing. However, corn-based 3D printable composites have emerged as a promising alternative to address the extensive utilization of petroleum-based PLA plastics in 3D printing. To explore this further, we fabricated triangular cellular structures using PLA-Wood composite feedstock via FDM 3D printing. These structures were then subjected to compression testing, and their mechanical properties were compared with those of corn-based materials. </w:t>
      </w:r>
      <w:bookmarkEnd w:id="183"/>
      <w:bookmarkEnd w:id="184"/>
    </w:p>
    <w:p w14:paraId="2531D45D" w14:textId="6203E8CD" w:rsidR="00893A45" w:rsidRDefault="002474C3" w:rsidP="00893A45">
      <w:pPr>
        <w:pStyle w:val="ListParagraph"/>
        <w:keepNext/>
        <w:ind w:left="0"/>
        <w:jc w:val="center"/>
      </w:pPr>
      <w:r>
        <w:rPr>
          <w:noProof/>
        </w:rPr>
        <w:drawing>
          <wp:inline distT="0" distB="0" distL="0" distR="0" wp14:anchorId="31BF12F5" wp14:editId="6C5383A0">
            <wp:extent cx="5486400" cy="3162300"/>
            <wp:effectExtent l="0" t="0" r="0" b="0"/>
            <wp:docPr id="1437718971" name="Picture 2" descr="A graph of different colored colum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18971" name="Picture 2" descr="A graph of different colored columns&#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6570" t="-1" r="1122" b="7623"/>
                    <a:stretch/>
                  </pic:blipFill>
                  <pic:spPr bwMode="auto">
                    <a:xfrm>
                      <a:off x="0" y="0"/>
                      <a:ext cx="5486400" cy="3162300"/>
                    </a:xfrm>
                    <a:prstGeom prst="rect">
                      <a:avLst/>
                    </a:prstGeom>
                    <a:noFill/>
                    <a:ln>
                      <a:noFill/>
                    </a:ln>
                    <a:extLst>
                      <a:ext uri="{53640926-AAD7-44D8-BBD7-CCE9431645EC}">
                        <a14:shadowObscured xmlns:a14="http://schemas.microsoft.com/office/drawing/2010/main"/>
                      </a:ext>
                    </a:extLst>
                  </pic:spPr>
                </pic:pic>
              </a:graphicData>
            </a:graphic>
          </wp:inline>
        </w:drawing>
      </w:r>
    </w:p>
    <w:p w14:paraId="435BA6D0" w14:textId="2187D1CA" w:rsidR="00414618" w:rsidRDefault="00893A45" w:rsidP="00FA001D">
      <w:pPr>
        <w:pStyle w:val="Caption"/>
      </w:pPr>
      <w:bookmarkStart w:id="185" w:name="_Toc163465983"/>
      <w:r>
        <w:t xml:space="preserve">Figure </w:t>
      </w:r>
      <w:r>
        <w:fldChar w:fldCharType="begin"/>
      </w:r>
      <w:r>
        <w:instrText xml:space="preserve"> STYLEREF 1 \s </w:instrText>
      </w:r>
      <w:r>
        <w:fldChar w:fldCharType="separate"/>
      </w:r>
      <w:r>
        <w:rPr>
          <w:noProof/>
        </w:rPr>
        <w:t>6</w:t>
      </w:r>
      <w:r>
        <w:fldChar w:fldCharType="end"/>
      </w:r>
      <w:r>
        <w:t>.</w:t>
      </w:r>
      <w:r>
        <w:fldChar w:fldCharType="begin"/>
      </w:r>
      <w:r>
        <w:instrText xml:space="preserve"> SEQ Figure \* ARABIC \s 1 </w:instrText>
      </w:r>
      <w:r>
        <w:fldChar w:fldCharType="separate"/>
      </w:r>
      <w:r>
        <w:rPr>
          <w:noProof/>
        </w:rPr>
        <w:t>4</w:t>
      </w:r>
      <w:r>
        <w:fldChar w:fldCharType="end"/>
      </w:r>
      <w:r>
        <w:t xml:space="preserve">: </w:t>
      </w:r>
      <w:r w:rsidRPr="00606568">
        <w:t xml:space="preserve">Mechanical properties of the </w:t>
      </w:r>
      <w:r w:rsidR="002474C3">
        <w:t>balsa wood</w:t>
      </w:r>
      <w:r w:rsidR="008742F7">
        <w:t xml:space="preserve"> (perpendicular to grain)</w:t>
      </w:r>
      <w:r w:rsidR="002474C3">
        <w:t xml:space="preserve">, </w:t>
      </w:r>
      <w:r w:rsidRPr="00606568">
        <w:t xml:space="preserve">3D printed </w:t>
      </w:r>
      <w:r w:rsidR="002474C3">
        <w:t xml:space="preserve">starch-cellulose, epoxy-carbon fiber, </w:t>
      </w:r>
      <w:r w:rsidR="002474C3" w:rsidRPr="00606568">
        <w:t>PLA-</w:t>
      </w:r>
      <w:r w:rsidR="002474C3">
        <w:t>waste w</w:t>
      </w:r>
      <w:r w:rsidR="002474C3" w:rsidRPr="00606568">
        <w:t>ood</w:t>
      </w:r>
      <w:r w:rsidR="002474C3">
        <w:t xml:space="preserve">, and commercial </w:t>
      </w:r>
      <w:r w:rsidRPr="00606568">
        <w:t>PLA-</w:t>
      </w:r>
      <w:r w:rsidR="002474C3">
        <w:t>w</w:t>
      </w:r>
      <w:r w:rsidRPr="00606568">
        <w:t>ood composite</w:t>
      </w:r>
      <w:r w:rsidR="002474C3" w:rsidRPr="002474C3">
        <w:rPr>
          <w:vertAlign w:val="superscript"/>
        </w:rPr>
        <w:t>17,26, 109</w:t>
      </w:r>
      <w:r w:rsidRPr="00606568">
        <w:t>.</w:t>
      </w:r>
      <w:bookmarkEnd w:id="185"/>
    </w:p>
    <w:p w14:paraId="0BA73706" w14:textId="28F69269" w:rsidR="00F85B08" w:rsidRPr="00F85B08" w:rsidRDefault="00F85B08" w:rsidP="00F85B08">
      <w:r w:rsidRPr="00713E83">
        <w:rPr>
          <w:rFonts w:ascii="Times New Roman" w:hAnsi="Times New Roman" w:cs="Times New Roman"/>
          <w:color w:val="000000" w:themeColor="text1"/>
        </w:rPr>
        <w:t xml:space="preserve">Figure </w:t>
      </w:r>
      <w:r>
        <w:rPr>
          <w:rFonts w:ascii="Times New Roman" w:hAnsi="Times New Roman" w:cs="Times New Roman"/>
          <w:color w:val="000000" w:themeColor="text1"/>
        </w:rPr>
        <w:t>6</w:t>
      </w:r>
      <w:r w:rsidRPr="00713E83">
        <w:rPr>
          <w:rFonts w:ascii="Times New Roman" w:hAnsi="Times New Roman" w:cs="Times New Roman"/>
          <w:color w:val="000000" w:themeColor="text1"/>
        </w:rPr>
        <w:t xml:space="preserve">-4 presents a comparison of the mechanical properties for corn and PLA-Wood based composites. Our results indicate that the PLA-Wood composite exhibited strength and stiffness of 21.3 MPa and 814.6 </w:t>
      </w:r>
      <w:r w:rsidRPr="00713E83">
        <w:rPr>
          <w:rFonts w:ascii="Times New Roman" w:hAnsi="Times New Roman" w:cs="Times New Roman"/>
          <w:color w:val="000000" w:themeColor="text1"/>
        </w:rPr>
        <w:lastRenderedPageBreak/>
        <w:t xml:space="preserve">MPa, respectively (Figure </w:t>
      </w:r>
      <w:r>
        <w:rPr>
          <w:rFonts w:ascii="Times New Roman" w:hAnsi="Times New Roman" w:cs="Times New Roman"/>
          <w:color w:val="000000" w:themeColor="text1"/>
        </w:rPr>
        <w:t>6</w:t>
      </w:r>
      <w:r w:rsidRPr="00713E83">
        <w:rPr>
          <w:rFonts w:ascii="Times New Roman" w:hAnsi="Times New Roman" w:cs="Times New Roman"/>
          <w:color w:val="000000" w:themeColor="text1"/>
        </w:rPr>
        <w:noBreakHyphen/>
      </w:r>
      <w:r>
        <w:rPr>
          <w:rFonts w:ascii="Times New Roman" w:hAnsi="Times New Roman" w:cs="Times New Roman"/>
          <w:color w:val="000000" w:themeColor="text1"/>
        </w:rPr>
        <w:t>7</w:t>
      </w:r>
      <w:r w:rsidRPr="00713E83">
        <w:rPr>
          <w:rFonts w:ascii="Times New Roman" w:hAnsi="Times New Roman" w:cs="Times New Roman"/>
          <w:color w:val="000000" w:themeColor="text1"/>
        </w:rPr>
        <w:t xml:space="preserve">). Interestingly, the corn-based composite containing 10wt% of cellulose fibers displayed slightly lower strength and stiffness values of 19.5 MPa and 625 MPa, respectively (Figure </w:t>
      </w:r>
      <w:r>
        <w:rPr>
          <w:rFonts w:ascii="Times New Roman" w:hAnsi="Times New Roman" w:cs="Times New Roman"/>
          <w:color w:val="000000" w:themeColor="text1"/>
        </w:rPr>
        <w:t>6</w:t>
      </w:r>
      <w:r w:rsidRPr="00713E83">
        <w:rPr>
          <w:rFonts w:ascii="Times New Roman" w:hAnsi="Times New Roman" w:cs="Times New Roman"/>
          <w:color w:val="000000" w:themeColor="text1"/>
        </w:rPr>
        <w:noBreakHyphen/>
      </w:r>
      <w:r>
        <w:rPr>
          <w:rFonts w:ascii="Times New Roman" w:hAnsi="Times New Roman" w:cs="Times New Roman"/>
          <w:color w:val="000000" w:themeColor="text1"/>
        </w:rPr>
        <w:t>7</w:t>
      </w:r>
      <w:r w:rsidRPr="00713E83">
        <w:rPr>
          <w:rFonts w:ascii="Times New Roman" w:hAnsi="Times New Roman" w:cs="Times New Roman"/>
          <w:color w:val="000000" w:themeColor="text1"/>
        </w:rPr>
        <w:t xml:space="preserve">). However, the corn-based composite containing 20wt% of cellulose fibers exhibited a comparable strength of 20.6 MPa and a 13% higher stiffness (920 MPa), respectively (Figure </w:t>
      </w:r>
      <w:r>
        <w:rPr>
          <w:rFonts w:ascii="Times New Roman" w:hAnsi="Times New Roman" w:cs="Times New Roman"/>
          <w:color w:val="000000" w:themeColor="text1"/>
        </w:rPr>
        <w:t>6</w:t>
      </w:r>
      <w:r w:rsidRPr="00713E83">
        <w:rPr>
          <w:rFonts w:ascii="Times New Roman" w:hAnsi="Times New Roman" w:cs="Times New Roman"/>
          <w:color w:val="000000" w:themeColor="text1"/>
        </w:rPr>
        <w:noBreakHyphen/>
      </w:r>
      <w:r>
        <w:rPr>
          <w:rFonts w:ascii="Times New Roman" w:hAnsi="Times New Roman" w:cs="Times New Roman"/>
          <w:color w:val="000000" w:themeColor="text1"/>
        </w:rPr>
        <w:t>7</w:t>
      </w:r>
      <w:r w:rsidRPr="00713E83">
        <w:rPr>
          <w:rFonts w:ascii="Times New Roman" w:hAnsi="Times New Roman" w:cs="Times New Roman"/>
          <w:color w:val="000000" w:themeColor="text1"/>
        </w:rPr>
        <w:t xml:space="preserve">). These findings suggest a synergistic effect of </w:t>
      </w:r>
      <w:r>
        <w:rPr>
          <w:rFonts w:ascii="Times New Roman" w:hAnsi="Times New Roman" w:cs="Times New Roman"/>
          <w:color w:val="000000" w:themeColor="text1"/>
        </w:rPr>
        <w:t>using</w:t>
      </w:r>
      <w:r w:rsidRPr="00713E83">
        <w:rPr>
          <w:rFonts w:ascii="Times New Roman" w:hAnsi="Times New Roman" w:cs="Times New Roman"/>
          <w:color w:val="000000" w:themeColor="text1"/>
        </w:rPr>
        <w:t xml:space="preserve"> higher filler fraction into the starch matrix and the degree of amylopectin molecules gelatinization during the ink formulation process could further enhance the mechanical properties of the corn-based composite.</w:t>
      </w:r>
    </w:p>
    <w:p w14:paraId="2513C719" w14:textId="47400D25" w:rsidR="00EC4004" w:rsidRPr="00713E83" w:rsidRDefault="00FD0090" w:rsidP="00713E83">
      <w:pPr>
        <w:pStyle w:val="Heading2"/>
        <w:keepNext w:val="0"/>
        <w:keepLines w:val="0"/>
        <w:widowControl w:val="0"/>
        <w:ind w:left="0" w:firstLine="0"/>
        <w:rPr>
          <w:rFonts w:ascii="Times New Roman" w:hAnsi="Times New Roman" w:cs="Times New Roman"/>
          <w:color w:val="000000" w:themeColor="text1"/>
          <w:sz w:val="24"/>
          <w:szCs w:val="24"/>
        </w:rPr>
      </w:pPr>
      <w:bookmarkStart w:id="186" w:name="_Toc163919277"/>
      <w:r w:rsidRPr="00713E83">
        <w:rPr>
          <w:rFonts w:ascii="Times New Roman" w:hAnsi="Times New Roman" w:cs="Times New Roman"/>
          <w:b/>
          <w:color w:val="000000" w:themeColor="text1"/>
          <w:sz w:val="24"/>
          <w:szCs w:val="24"/>
        </w:rPr>
        <w:t>Chapter conclusion</w:t>
      </w:r>
      <w:r w:rsidR="008568C0" w:rsidRPr="00713E83">
        <w:rPr>
          <w:rFonts w:ascii="Times New Roman" w:hAnsi="Times New Roman" w:cs="Times New Roman"/>
          <w:b/>
          <w:color w:val="000000" w:themeColor="text1"/>
          <w:sz w:val="24"/>
          <w:szCs w:val="24"/>
        </w:rPr>
        <w:t xml:space="preserve">: </w:t>
      </w:r>
      <w:r w:rsidR="008568C0" w:rsidRPr="00713E83">
        <w:rPr>
          <w:rFonts w:ascii="Times New Roman" w:hAnsi="Times New Roman" w:cs="Times New Roman"/>
          <w:color w:val="000000" w:themeColor="text1"/>
          <w:sz w:val="24"/>
          <w:szCs w:val="24"/>
        </w:rPr>
        <w:t xml:space="preserve">In </w:t>
      </w:r>
      <w:r w:rsidR="005F7EA2" w:rsidRPr="00713E83">
        <w:rPr>
          <w:rFonts w:ascii="Times New Roman" w:hAnsi="Times New Roman" w:cs="Times New Roman"/>
          <w:color w:val="000000" w:themeColor="text1"/>
          <w:sz w:val="24"/>
          <w:szCs w:val="24"/>
        </w:rPr>
        <w:t xml:space="preserve">summary, we have presented a straightforward and chemical-free manufacturing route to produce mechanically robust and recyclable corn-based composites. Through mechanical grinding, we efficiently disintegrated corn starch and cellulose fibers from the composite structure after its service life, enabling the reformulation of 3D printable materials for direct ink writing additive manufacturing (AM) by </w:t>
      </w:r>
      <w:r w:rsidR="00053FDE" w:rsidRPr="00713E83">
        <w:rPr>
          <w:rFonts w:ascii="Times New Roman" w:hAnsi="Times New Roman" w:cs="Times New Roman"/>
          <w:color w:val="000000" w:themeColor="text1"/>
          <w:sz w:val="24"/>
          <w:szCs w:val="24"/>
        </w:rPr>
        <w:t>leveraging</w:t>
      </w:r>
      <w:r w:rsidR="005F7EA2" w:rsidRPr="00713E83">
        <w:rPr>
          <w:rFonts w:ascii="Times New Roman" w:hAnsi="Times New Roman" w:cs="Times New Roman"/>
          <w:color w:val="000000" w:themeColor="text1"/>
          <w:sz w:val="24"/>
          <w:szCs w:val="24"/>
        </w:rPr>
        <w:t xml:space="preserve"> thermal activation of amylopectin molecules in the presence of water. Rheological measurements highlighted the excellent 3D printability of the recycled composite compared to pristine </w:t>
      </w:r>
      <w:r w:rsidR="00053FDE" w:rsidRPr="00713E83">
        <w:rPr>
          <w:rFonts w:ascii="Times New Roman" w:hAnsi="Times New Roman" w:cs="Times New Roman"/>
          <w:color w:val="000000" w:themeColor="text1"/>
          <w:sz w:val="24"/>
          <w:szCs w:val="24"/>
        </w:rPr>
        <w:t>composite</w:t>
      </w:r>
      <w:r w:rsidR="005F7EA2" w:rsidRPr="00713E83">
        <w:rPr>
          <w:rFonts w:ascii="Times New Roman" w:hAnsi="Times New Roman" w:cs="Times New Roman"/>
          <w:color w:val="000000" w:themeColor="text1"/>
          <w:sz w:val="24"/>
          <w:szCs w:val="24"/>
        </w:rPr>
        <w:t>. Moreover, our investigation into the process-property-microstructure relationships unveiled significant enhancements in material stiffness, reaching a maximum of 30% in the seventh recycle and a minimum of 7% in the eleventh recycle. This stiffness enhancement is attributed to an increased fiber aspect ratio and enhanced fiber dispersion into the matrix resulting from repeated recycling and thermal treatment.</w:t>
      </w:r>
      <w:r w:rsidR="00053FDE" w:rsidRPr="00713E83">
        <w:rPr>
          <w:rFonts w:ascii="Times New Roman" w:hAnsi="Times New Roman" w:cs="Times New Roman"/>
          <w:color w:val="000000" w:themeColor="text1"/>
          <w:sz w:val="24"/>
          <w:szCs w:val="24"/>
        </w:rPr>
        <w:t xml:space="preserve"> </w:t>
      </w:r>
      <w:r w:rsidR="00802A71" w:rsidRPr="00713E83">
        <w:rPr>
          <w:rFonts w:ascii="Times New Roman" w:hAnsi="Times New Roman" w:cs="Times New Roman"/>
          <w:color w:val="000000" w:themeColor="text1"/>
          <w:sz w:val="24"/>
          <w:szCs w:val="24"/>
        </w:rPr>
        <w:t xml:space="preserve">Our experimental findings indicate a comparable specific strength in the recycled composites compared to the pristine sample up to the third recycle. </w:t>
      </w:r>
      <w:r w:rsidR="005F7EA2" w:rsidRPr="00713E83">
        <w:rPr>
          <w:rFonts w:ascii="Times New Roman" w:hAnsi="Times New Roman" w:cs="Times New Roman"/>
          <w:color w:val="000000" w:themeColor="text1"/>
          <w:sz w:val="24"/>
          <w:szCs w:val="24"/>
        </w:rPr>
        <w:t xml:space="preserve">Despite initial promising results, </w:t>
      </w:r>
      <w:r w:rsidR="00053FDE" w:rsidRPr="00713E83">
        <w:rPr>
          <w:rFonts w:ascii="Times New Roman" w:hAnsi="Times New Roman" w:cs="Times New Roman"/>
          <w:color w:val="000000" w:themeColor="text1"/>
          <w:sz w:val="24"/>
          <w:szCs w:val="24"/>
        </w:rPr>
        <w:t>we observed</w:t>
      </w:r>
      <w:r w:rsidR="005F7EA2" w:rsidRPr="00713E83">
        <w:rPr>
          <w:rFonts w:ascii="Times New Roman" w:hAnsi="Times New Roman" w:cs="Times New Roman"/>
          <w:color w:val="000000" w:themeColor="text1"/>
          <w:sz w:val="24"/>
          <w:szCs w:val="24"/>
        </w:rPr>
        <w:t xml:space="preserve"> a consistent degradation in the strength of recycled composites, with a 39.6% decrease observed after the 11th recycling. This degradation is attributed to the filler effect, as repeated recycling leads to a reduction in cellulose fiber size, resulting in smaller fillers that fail to provide adequate reinforcement to the composite. Furthermore, compression testing </w:t>
      </w:r>
      <w:r w:rsidR="005F7EA2" w:rsidRPr="00713E83">
        <w:rPr>
          <w:rFonts w:ascii="Times New Roman" w:hAnsi="Times New Roman" w:cs="Times New Roman"/>
          <w:color w:val="000000" w:themeColor="text1"/>
          <w:sz w:val="24"/>
          <w:szCs w:val="24"/>
        </w:rPr>
        <w:lastRenderedPageBreak/>
        <w:t>results demonstrated comparable strength in the 3D corn-based composite compared to commercial PLA-Wood composite, with a 13% higher stiffness observed for the corn-based composites. These findings support the potential of corn-based 3D printable composites as a promising alternative to petroleum-based PLA plastics in 3D printing technology, offering both environmental sustainability and mechanical performance benefits.</w:t>
      </w:r>
      <w:bookmarkEnd w:id="186"/>
    </w:p>
    <w:p w14:paraId="5DA310F4" w14:textId="7240AF72" w:rsidR="004E6BBD" w:rsidRPr="00713E83" w:rsidRDefault="004E6BBD" w:rsidP="00713E83">
      <w:pPr>
        <w:pStyle w:val="ListParagraph"/>
        <w:ind w:left="0"/>
        <w:rPr>
          <w:rFonts w:ascii="Times New Roman" w:hAnsi="Times New Roman" w:cs="Times New Roman"/>
          <w:color w:val="000000" w:themeColor="text1"/>
          <w:sz w:val="24"/>
          <w:szCs w:val="24"/>
        </w:rPr>
      </w:pPr>
    </w:p>
    <w:p w14:paraId="5BAA541E" w14:textId="5BBD67A9" w:rsidR="004E6BBD" w:rsidRPr="0044334B" w:rsidRDefault="004E6BBD" w:rsidP="00CB23DE">
      <w:pPr>
        <w:pStyle w:val="ListParagraph"/>
        <w:ind w:left="0"/>
        <w:rPr>
          <w:rFonts w:ascii="Times New Roman" w:hAnsi="Times New Roman" w:cs="Times New Roman"/>
          <w:color w:val="000000" w:themeColor="text1"/>
          <w:sz w:val="24"/>
          <w:szCs w:val="24"/>
        </w:rPr>
        <w:sectPr w:rsidR="004E6BBD" w:rsidRPr="0044334B" w:rsidSect="008A507A">
          <w:footerReference w:type="default" r:id="rId37"/>
          <w:type w:val="continuous"/>
          <w:pgSz w:w="12240" w:h="15840"/>
          <w:pgMar w:top="1440" w:right="1440" w:bottom="1440" w:left="1440" w:header="720" w:footer="720" w:gutter="0"/>
          <w:cols w:space="720"/>
          <w:docGrid w:linePitch="360"/>
        </w:sectPr>
      </w:pPr>
    </w:p>
    <w:bookmarkStart w:id="187" w:name="_Toc163919278"/>
    <w:p w14:paraId="271BD316" w14:textId="7AE9920E" w:rsidR="00472C23" w:rsidRPr="00BB39AB" w:rsidRDefault="002E527C" w:rsidP="00713E83">
      <w:pPr>
        <w:pStyle w:val="Heading1"/>
        <w:spacing w:before="0"/>
        <w:jc w:val="center"/>
        <w:rPr>
          <w:rFonts w:ascii="Times New Roman" w:hAnsi="Times New Roman" w:cs="Times New Roman"/>
          <w:color w:val="auto"/>
          <w:sz w:val="24"/>
          <w:szCs w:val="24"/>
        </w:rPr>
      </w:pPr>
      <w:r>
        <w:rPr>
          <w:rFonts w:ascii="Times New Roman" w:hAnsi="Times New Roman" w:cs="Times New Roman"/>
          <w:b/>
          <w:noProof/>
          <w:color w:val="auto"/>
          <w:sz w:val="24"/>
          <w:szCs w:val="24"/>
        </w:rPr>
        <w:lastRenderedPageBreak/>
        <mc:AlternateContent>
          <mc:Choice Requires="wps">
            <w:drawing>
              <wp:anchor distT="0" distB="0" distL="114300" distR="114300" simplePos="0" relativeHeight="251666432" behindDoc="0" locked="0" layoutInCell="1" allowOverlap="1" wp14:anchorId="6D9513A0" wp14:editId="1DE9654B">
                <wp:simplePos x="0" y="0"/>
                <wp:positionH relativeFrom="column">
                  <wp:posOffset>1809750</wp:posOffset>
                </wp:positionH>
                <wp:positionV relativeFrom="paragraph">
                  <wp:posOffset>-95250</wp:posOffset>
                </wp:positionV>
                <wp:extent cx="485775" cy="361950"/>
                <wp:effectExtent l="0" t="0" r="28575" b="19050"/>
                <wp:wrapNone/>
                <wp:docPr id="1492855165" name="Rectangle 1"/>
                <wp:cNvGraphicFramePr/>
                <a:graphic xmlns:a="http://schemas.openxmlformats.org/drawingml/2006/main">
                  <a:graphicData uri="http://schemas.microsoft.com/office/word/2010/wordprocessingShape">
                    <wps:wsp>
                      <wps:cNvSpPr/>
                      <wps:spPr>
                        <a:xfrm>
                          <a:off x="0" y="0"/>
                          <a:ext cx="485775" cy="3619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2321E" id="Rectangle 1" o:spid="_x0000_s1026" style="position:absolute;margin-left:142.5pt;margin-top:-7.5pt;width:38.25pt;height: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" fillcolor="white [3212]" strokecolor="white [3212]" strokeweight="1pt"/>
            </w:pict>
          </mc:Fallback>
        </mc:AlternateContent>
      </w:r>
      <w:r w:rsidR="00D07284" w:rsidRPr="00E12344">
        <w:rPr>
          <w:rFonts w:ascii="Times New Roman" w:hAnsi="Times New Roman" w:cs="Times New Roman"/>
          <w:b/>
          <w:color w:val="auto"/>
          <w:sz w:val="24"/>
          <w:szCs w:val="24"/>
        </w:rPr>
        <w:t>C</w:t>
      </w:r>
      <w:r w:rsidR="00B364DD" w:rsidRPr="00E12344">
        <w:rPr>
          <w:rFonts w:ascii="Times New Roman" w:hAnsi="Times New Roman" w:cs="Times New Roman"/>
          <w:b/>
          <w:color w:val="auto"/>
          <w:sz w:val="24"/>
          <w:szCs w:val="24"/>
        </w:rPr>
        <w:t xml:space="preserve">hapter </w:t>
      </w:r>
      <w:r w:rsidR="00713E83">
        <w:rPr>
          <w:rFonts w:ascii="Times New Roman" w:hAnsi="Times New Roman" w:cs="Times New Roman"/>
          <w:b/>
          <w:color w:val="auto"/>
          <w:sz w:val="24"/>
          <w:szCs w:val="24"/>
        </w:rPr>
        <w:t>7</w:t>
      </w:r>
      <w:r w:rsidR="00D07284" w:rsidRPr="00E12344">
        <w:rPr>
          <w:rFonts w:ascii="Times New Roman" w:hAnsi="Times New Roman" w:cs="Times New Roman"/>
          <w:b/>
          <w:color w:val="auto"/>
          <w:sz w:val="24"/>
          <w:szCs w:val="24"/>
        </w:rPr>
        <w:t>:</w:t>
      </w:r>
      <w:r w:rsidR="00D07284" w:rsidRPr="00E12344">
        <w:rPr>
          <w:rFonts w:ascii="Times New Roman" w:hAnsi="Times New Roman" w:cs="Times New Roman"/>
          <w:color w:val="auto"/>
          <w:sz w:val="24"/>
          <w:szCs w:val="24"/>
        </w:rPr>
        <w:t xml:space="preserve"> </w:t>
      </w:r>
      <w:r w:rsidR="00620288" w:rsidRPr="00E12344">
        <w:rPr>
          <w:rFonts w:ascii="Times New Roman" w:hAnsi="Times New Roman" w:cs="Times New Roman"/>
          <w:color w:val="auto"/>
          <w:sz w:val="24"/>
          <w:szCs w:val="24"/>
        </w:rPr>
        <w:t>Conclusion</w:t>
      </w:r>
      <w:r w:rsidR="005C5492" w:rsidRPr="00E12344">
        <w:rPr>
          <w:rFonts w:ascii="Times New Roman" w:hAnsi="Times New Roman" w:cs="Times New Roman"/>
          <w:color w:val="auto"/>
          <w:sz w:val="24"/>
          <w:szCs w:val="24"/>
        </w:rPr>
        <w:t>s</w:t>
      </w:r>
      <w:bookmarkStart w:id="188" w:name="_Toc111478048"/>
      <w:bookmarkStart w:id="189" w:name="_Toc112510289"/>
      <w:bookmarkStart w:id="190" w:name="_Toc112600072"/>
      <w:bookmarkStart w:id="191" w:name="_Toc149552620"/>
      <w:bookmarkEnd w:id="187"/>
    </w:p>
    <w:bookmarkEnd w:id="188"/>
    <w:bookmarkEnd w:id="189"/>
    <w:bookmarkEnd w:id="190"/>
    <w:bookmarkEnd w:id="191"/>
    <w:p w14:paraId="7B7B20CC" w14:textId="385D5458" w:rsidR="009636C7" w:rsidRDefault="002543AB" w:rsidP="00623ACC">
      <w:pPr>
        <w:rPr>
          <w:rFonts w:ascii="Times New Roman" w:hAnsi="Times New Roman" w:cs="Times New Roman"/>
          <w:color w:val="000000" w:themeColor="text1"/>
          <w:sz w:val="24"/>
          <w:szCs w:val="24"/>
        </w:rPr>
      </w:pPr>
      <w:r w:rsidRPr="002543AB">
        <w:rPr>
          <w:rFonts w:ascii="Times New Roman" w:hAnsi="Times New Roman" w:cs="Times New Roman"/>
          <w:color w:val="000000" w:themeColor="text1"/>
          <w:sz w:val="24"/>
          <w:szCs w:val="24"/>
        </w:rPr>
        <w:t xml:space="preserve">In summary, </w:t>
      </w:r>
      <w:r w:rsidR="009337FB">
        <w:rPr>
          <w:rFonts w:ascii="Times New Roman" w:eastAsiaTheme="minorEastAsia" w:hAnsi="Times New Roman" w:cs="Times New Roman" w:hint="eastAsia"/>
          <w:color w:val="000000" w:themeColor="text1"/>
          <w:sz w:val="24"/>
          <w:szCs w:val="24"/>
          <w:lang w:eastAsia="zh-CN"/>
        </w:rPr>
        <w:t>I</w:t>
      </w:r>
      <w:r w:rsidR="009337FB" w:rsidRPr="002543AB">
        <w:rPr>
          <w:rFonts w:ascii="Times New Roman" w:hAnsi="Times New Roman" w:cs="Times New Roman"/>
          <w:color w:val="000000" w:themeColor="text1"/>
          <w:sz w:val="24"/>
          <w:szCs w:val="24"/>
        </w:rPr>
        <w:t xml:space="preserve"> </w:t>
      </w:r>
      <w:r w:rsidRPr="002543AB">
        <w:rPr>
          <w:rFonts w:ascii="Times New Roman" w:hAnsi="Times New Roman" w:cs="Times New Roman"/>
          <w:color w:val="000000" w:themeColor="text1"/>
          <w:sz w:val="24"/>
          <w:szCs w:val="24"/>
        </w:rPr>
        <w:t xml:space="preserve">have developed sustainable and 3D printable composites exclusively from corn starch and cellulose fibers sourced from corn husks. By harnessing the unique gelatinization process in the amylopectin molecules and thermally activated interactions between amylopectin and cellulose fibers, </w:t>
      </w:r>
      <w:r w:rsidR="009337FB">
        <w:rPr>
          <w:rFonts w:ascii="Times New Roman" w:eastAsiaTheme="minorEastAsia" w:hAnsi="Times New Roman" w:cs="Times New Roman" w:hint="eastAsia"/>
          <w:color w:val="000000" w:themeColor="text1"/>
          <w:sz w:val="24"/>
          <w:szCs w:val="24"/>
          <w:lang w:eastAsia="zh-CN"/>
        </w:rPr>
        <w:t>I</w:t>
      </w:r>
      <w:r w:rsidR="009337FB" w:rsidRPr="002543AB">
        <w:rPr>
          <w:rFonts w:ascii="Times New Roman" w:hAnsi="Times New Roman" w:cs="Times New Roman"/>
          <w:color w:val="000000" w:themeColor="text1"/>
          <w:sz w:val="24"/>
          <w:szCs w:val="24"/>
        </w:rPr>
        <w:t xml:space="preserve"> </w:t>
      </w:r>
      <w:r w:rsidRPr="002543AB">
        <w:rPr>
          <w:rFonts w:ascii="Times New Roman" w:hAnsi="Times New Roman" w:cs="Times New Roman"/>
          <w:color w:val="000000" w:themeColor="text1"/>
          <w:sz w:val="24"/>
          <w:szCs w:val="24"/>
        </w:rPr>
        <w:t>successfully achieved the desired ink rheology for 3D printing and tunable material properties across significant ranges for the printed composites.</w:t>
      </w:r>
      <w:r>
        <w:rPr>
          <w:rFonts w:ascii="Times New Roman" w:hAnsi="Times New Roman" w:cs="Times New Roman"/>
          <w:color w:val="000000" w:themeColor="text1"/>
          <w:sz w:val="24"/>
          <w:szCs w:val="24"/>
        </w:rPr>
        <w:t xml:space="preserve"> </w:t>
      </w:r>
      <w:r w:rsidR="00287879" w:rsidRPr="00287879">
        <w:rPr>
          <w:rFonts w:ascii="Times New Roman" w:hAnsi="Times New Roman" w:cs="Times New Roman"/>
          <w:color w:val="000000" w:themeColor="text1"/>
          <w:sz w:val="24"/>
          <w:szCs w:val="24"/>
        </w:rPr>
        <w:t>The process-structure-property relationships showed that, by using a preheating process, the microstructures could result in micropore sizes 26.6-62.5 μm</w:t>
      </w:r>
      <w:r w:rsidR="00287879" w:rsidRPr="00287879">
        <w:rPr>
          <w:rFonts w:ascii="Times New Roman" w:hAnsi="Times New Roman" w:cs="Times New Roman"/>
          <w:color w:val="000000" w:themeColor="text1"/>
          <w:sz w:val="24"/>
          <w:szCs w:val="24"/>
          <w:vertAlign w:val="superscript"/>
        </w:rPr>
        <w:t>2</w:t>
      </w:r>
      <w:r w:rsidR="00287879">
        <w:rPr>
          <w:rFonts w:ascii="Times New Roman" w:hAnsi="Times New Roman" w:cs="Times New Roman"/>
          <w:color w:val="000000" w:themeColor="text1"/>
          <w:sz w:val="24"/>
          <w:szCs w:val="24"/>
        </w:rPr>
        <w:t xml:space="preserve"> </w:t>
      </w:r>
      <w:r w:rsidR="00287879" w:rsidRPr="00287879">
        <w:rPr>
          <w:rFonts w:ascii="Times New Roman" w:hAnsi="Times New Roman" w:cs="Times New Roman"/>
          <w:color w:val="000000" w:themeColor="text1"/>
          <w:sz w:val="24"/>
          <w:szCs w:val="24"/>
        </w:rPr>
        <w:t>and material densities 0.48-0.75 g/cm</w:t>
      </w:r>
      <w:r w:rsidR="00287879" w:rsidRPr="009636C7">
        <w:rPr>
          <w:rFonts w:ascii="Times New Roman" w:hAnsi="Times New Roman" w:cs="Times New Roman"/>
          <w:color w:val="000000" w:themeColor="text1"/>
          <w:sz w:val="24"/>
          <w:szCs w:val="24"/>
          <w:vertAlign w:val="superscript"/>
        </w:rPr>
        <w:t>3</w:t>
      </w:r>
      <w:r w:rsidR="00287879" w:rsidRPr="00287879">
        <w:rPr>
          <w:rFonts w:ascii="Times New Roman" w:hAnsi="Times New Roman" w:cs="Times New Roman"/>
          <w:color w:val="000000" w:themeColor="text1"/>
          <w:sz w:val="24"/>
          <w:szCs w:val="24"/>
        </w:rPr>
        <w:t xml:space="preserve">. </w:t>
      </w:r>
      <w:r w:rsidRPr="002543AB">
        <w:rPr>
          <w:rFonts w:ascii="Times New Roman" w:hAnsi="Times New Roman" w:cs="Times New Roman"/>
          <w:color w:val="000000" w:themeColor="text1"/>
          <w:sz w:val="24"/>
          <w:szCs w:val="24"/>
        </w:rPr>
        <w:t>SEM images depicted distinct microstructural changes, while FTIR measurements clarified the formation of hydrogen bonds under various preheating conditions. Consequently, the mechanical properties were tunable within ranges of 2.5 to 3.3-fold in specific strength, stiffness, and toughness.</w:t>
      </w:r>
      <w:r>
        <w:rPr>
          <w:rFonts w:ascii="Times New Roman" w:hAnsi="Times New Roman" w:cs="Times New Roman"/>
          <w:color w:val="000000" w:themeColor="text1"/>
          <w:sz w:val="24"/>
          <w:szCs w:val="24"/>
        </w:rPr>
        <w:t xml:space="preserve"> </w:t>
      </w:r>
      <w:r w:rsidRPr="002543AB">
        <w:rPr>
          <w:rFonts w:ascii="Times New Roman" w:hAnsi="Times New Roman" w:cs="Times New Roman"/>
          <w:color w:val="000000" w:themeColor="text1"/>
          <w:sz w:val="24"/>
          <w:szCs w:val="24"/>
        </w:rPr>
        <w:t xml:space="preserve">Furthermore, </w:t>
      </w:r>
      <w:r w:rsidR="009337FB">
        <w:rPr>
          <w:rFonts w:ascii="Times New Roman" w:eastAsiaTheme="minorEastAsia" w:hAnsi="Times New Roman" w:cs="Times New Roman" w:hint="eastAsia"/>
          <w:color w:val="000000" w:themeColor="text1"/>
          <w:sz w:val="24"/>
          <w:szCs w:val="24"/>
          <w:lang w:eastAsia="zh-CN"/>
        </w:rPr>
        <w:t>I</w:t>
      </w:r>
      <w:r w:rsidR="009337FB" w:rsidRPr="002543AB">
        <w:rPr>
          <w:rFonts w:ascii="Times New Roman" w:hAnsi="Times New Roman" w:cs="Times New Roman"/>
          <w:color w:val="000000" w:themeColor="text1"/>
          <w:sz w:val="24"/>
          <w:szCs w:val="24"/>
        </w:rPr>
        <w:t xml:space="preserve"> </w:t>
      </w:r>
      <w:r w:rsidRPr="002543AB">
        <w:rPr>
          <w:rFonts w:ascii="Times New Roman" w:hAnsi="Times New Roman" w:cs="Times New Roman"/>
          <w:color w:val="000000" w:themeColor="text1"/>
          <w:sz w:val="24"/>
          <w:szCs w:val="24"/>
        </w:rPr>
        <w:t>introduced a process-microstructure guided manufacturing approach for fabricating three-dimensional porous structures with hierarchical porosity. This methodology</w:t>
      </w:r>
      <w:r>
        <w:rPr>
          <w:rFonts w:ascii="Times New Roman" w:hAnsi="Times New Roman" w:cs="Times New Roman"/>
          <w:color w:val="000000" w:themeColor="text1"/>
          <w:sz w:val="24"/>
          <w:szCs w:val="24"/>
        </w:rPr>
        <w:t xml:space="preserve"> enables </w:t>
      </w:r>
      <w:r w:rsidR="00287879" w:rsidRPr="00287879">
        <w:rPr>
          <w:rFonts w:ascii="Times New Roman" w:hAnsi="Times New Roman" w:cs="Times New Roman"/>
          <w:color w:val="000000" w:themeColor="text1"/>
          <w:sz w:val="24"/>
          <w:szCs w:val="24"/>
        </w:rPr>
        <w:t>precise control over pore size at multiple length</w:t>
      </w:r>
      <w:r w:rsidR="009337FB">
        <w:rPr>
          <w:rFonts w:ascii="Times New Roman" w:eastAsiaTheme="minorEastAsia" w:hAnsi="Times New Roman" w:cs="Times New Roman" w:hint="eastAsia"/>
          <w:color w:val="000000" w:themeColor="text1"/>
          <w:sz w:val="24"/>
          <w:szCs w:val="24"/>
          <w:lang w:eastAsia="zh-CN"/>
        </w:rPr>
        <w:t xml:space="preserve"> scales</w:t>
      </w:r>
      <w:r w:rsidR="00287879" w:rsidRPr="00287879">
        <w:rPr>
          <w:rFonts w:ascii="Times New Roman" w:hAnsi="Times New Roman" w:cs="Times New Roman"/>
          <w:color w:val="000000" w:themeColor="text1"/>
          <w:sz w:val="24"/>
          <w:szCs w:val="24"/>
        </w:rPr>
        <w:t xml:space="preserve"> </w:t>
      </w:r>
      <w:r w:rsidRPr="002543AB">
        <w:rPr>
          <w:rFonts w:ascii="Times New Roman" w:hAnsi="Times New Roman" w:cs="Times New Roman"/>
          <w:color w:val="000000" w:themeColor="text1"/>
          <w:sz w:val="24"/>
          <w:szCs w:val="24"/>
        </w:rPr>
        <w:t>through the degree of gelatinization and 3D printing.</w:t>
      </w:r>
      <w:r w:rsidR="00287879" w:rsidRPr="00287879">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experimental results on the </w:t>
      </w:r>
      <w:r w:rsidR="00287879" w:rsidRPr="00287879">
        <w:rPr>
          <w:rFonts w:ascii="Times New Roman" w:hAnsi="Times New Roman" w:cs="Times New Roman"/>
          <w:color w:val="000000" w:themeColor="text1"/>
          <w:sz w:val="24"/>
          <w:szCs w:val="24"/>
        </w:rPr>
        <w:t xml:space="preserve">process-microstructure relationships showed that longer preheating treatments (14 minutes) at higher gelatinization temperatures (120°C) led to a notable reduction in micro pore area by over 2-fold and surface area of nanopores by over 3-fold. </w:t>
      </w:r>
      <w:r w:rsidR="00D16026" w:rsidRPr="00D16026">
        <w:rPr>
          <w:rFonts w:ascii="Times New Roman" w:hAnsi="Times New Roman" w:cs="Times New Roman"/>
          <w:color w:val="000000" w:themeColor="text1"/>
          <w:sz w:val="24"/>
          <w:szCs w:val="24"/>
        </w:rPr>
        <w:t>Moreover, these 3D printed corn-based composite materials are easily recyclable and demonstrate stable mechanical performance. This underscores their potential for displacing petroleum-based polymers and represents a significant step towards sustainable manufacturing practices. With the increasing demand for eco-friendly solutions, these corn-based composite materials present practical alternatives with diverse applications across advanced engineering and biomedical fields.</w:t>
      </w:r>
      <w:r w:rsidR="00D23504">
        <w:rPr>
          <w:rFonts w:ascii="Times New Roman" w:hAnsi="Times New Roman" w:cs="Times New Roman"/>
          <w:color w:val="000000" w:themeColor="text1"/>
          <w:sz w:val="24"/>
          <w:szCs w:val="24"/>
        </w:rPr>
        <w:br w:type="page"/>
      </w:r>
    </w:p>
    <w:p w14:paraId="5AFFFFD7" w14:textId="7A4827D3" w:rsidR="00620288" w:rsidRPr="00041BBD" w:rsidRDefault="00620288" w:rsidP="00713E83">
      <w:pPr>
        <w:pStyle w:val="Heading1"/>
        <w:spacing w:before="0"/>
        <w:jc w:val="center"/>
        <w:rPr>
          <w:rFonts w:ascii="Times New Roman" w:hAnsi="Times New Roman" w:cs="Times New Roman"/>
          <w:b/>
          <w:bCs/>
          <w:color w:val="auto"/>
          <w:sz w:val="24"/>
          <w:szCs w:val="24"/>
        </w:rPr>
      </w:pPr>
      <w:bookmarkStart w:id="192" w:name="_Toc163919279"/>
      <w:r w:rsidRPr="00041BBD">
        <w:rPr>
          <w:rFonts w:ascii="Times New Roman" w:hAnsi="Times New Roman" w:cs="Times New Roman"/>
          <w:b/>
          <w:bCs/>
          <w:color w:val="auto"/>
          <w:sz w:val="24"/>
          <w:szCs w:val="24"/>
        </w:rPr>
        <w:lastRenderedPageBreak/>
        <w:t>Reference</w:t>
      </w:r>
      <w:r w:rsidR="005C5492" w:rsidRPr="00041BBD">
        <w:rPr>
          <w:rFonts w:ascii="Times New Roman" w:hAnsi="Times New Roman" w:cs="Times New Roman"/>
          <w:b/>
          <w:bCs/>
          <w:color w:val="auto"/>
          <w:sz w:val="24"/>
          <w:szCs w:val="24"/>
        </w:rPr>
        <w:t>s</w:t>
      </w:r>
      <w:bookmarkEnd w:id="192"/>
    </w:p>
    <w:p w14:paraId="779C7756" w14:textId="60640AC2" w:rsidR="008732BE" w:rsidRPr="008732BE" w:rsidRDefault="00F13072" w:rsidP="004467E6">
      <w:pPr>
        <w:widowControl w:val="0"/>
        <w:autoSpaceDE w:val="0"/>
        <w:autoSpaceDN w:val="0"/>
        <w:adjustRightInd w:val="0"/>
        <w:ind w:left="450" w:hanging="450"/>
        <w:rPr>
          <w:rFonts w:ascii="Times New Roman" w:hAnsi="Times New Roman" w:cs="Times New Roman"/>
          <w:noProof/>
          <w:sz w:val="24"/>
          <w:szCs w:val="24"/>
        </w:rPr>
      </w:pPr>
      <w:r>
        <w:rPr>
          <w:rFonts w:ascii="Times New Roman" w:hAnsi="Times New Roman" w:cs="Times New Roman"/>
          <w:b/>
          <w:color w:val="000000" w:themeColor="text1"/>
          <w:sz w:val="24"/>
          <w:szCs w:val="24"/>
        </w:rPr>
        <w:fldChar w:fldCharType="begin" w:fldLock="1"/>
      </w:r>
      <w:r>
        <w:rPr>
          <w:rFonts w:ascii="Times New Roman" w:hAnsi="Times New Roman" w:cs="Times New Roman"/>
          <w:b/>
          <w:color w:val="000000" w:themeColor="text1"/>
          <w:sz w:val="24"/>
          <w:szCs w:val="24"/>
        </w:rPr>
        <w:instrText xml:space="preserve">ADDIN Mendeley Bibliography CSL_BIBLIOGRAPHY </w:instrText>
      </w:r>
      <w:r>
        <w:rPr>
          <w:rFonts w:ascii="Times New Roman" w:hAnsi="Times New Roman" w:cs="Times New Roman"/>
          <w:b/>
          <w:color w:val="000000" w:themeColor="text1"/>
          <w:sz w:val="24"/>
          <w:szCs w:val="24"/>
        </w:rPr>
        <w:fldChar w:fldCharType="separate"/>
      </w:r>
      <w:r w:rsidR="008732BE" w:rsidRPr="008732BE">
        <w:rPr>
          <w:rFonts w:ascii="Times New Roman" w:hAnsi="Times New Roman" w:cs="Times New Roman"/>
          <w:noProof/>
          <w:sz w:val="24"/>
          <w:szCs w:val="24"/>
        </w:rPr>
        <w:t>1.</w:t>
      </w:r>
      <w:r w:rsidR="008732BE" w:rsidRPr="008732BE">
        <w:rPr>
          <w:rFonts w:ascii="Times New Roman" w:hAnsi="Times New Roman" w:cs="Times New Roman"/>
          <w:noProof/>
          <w:sz w:val="24"/>
          <w:szCs w:val="24"/>
        </w:rPr>
        <w:tab/>
        <w:t xml:space="preserve">Rochman, C. M., Hoh, E., Hentschel, B. T. &amp; Kaye, S. Classify plastic waste as hazardous. </w:t>
      </w:r>
      <w:r w:rsidR="008732BE" w:rsidRPr="008732BE">
        <w:rPr>
          <w:rFonts w:ascii="Times New Roman" w:hAnsi="Times New Roman" w:cs="Times New Roman"/>
          <w:i/>
          <w:iCs/>
          <w:noProof/>
          <w:sz w:val="24"/>
          <w:szCs w:val="24"/>
        </w:rPr>
        <w:t>Nature</w:t>
      </w:r>
      <w:r w:rsidR="008732BE" w:rsidRPr="008732BE">
        <w:rPr>
          <w:rFonts w:ascii="Times New Roman" w:hAnsi="Times New Roman" w:cs="Times New Roman"/>
          <w:noProof/>
          <w:sz w:val="24"/>
          <w:szCs w:val="24"/>
        </w:rPr>
        <w:t xml:space="preserve"> </w:t>
      </w:r>
      <w:r w:rsidR="008732BE" w:rsidRPr="008732BE">
        <w:rPr>
          <w:rFonts w:ascii="Times New Roman" w:hAnsi="Times New Roman" w:cs="Times New Roman"/>
          <w:b/>
          <w:bCs/>
          <w:noProof/>
          <w:sz w:val="24"/>
          <w:szCs w:val="24"/>
        </w:rPr>
        <w:t>494</w:t>
      </w:r>
      <w:r w:rsidR="008732BE" w:rsidRPr="008732BE">
        <w:rPr>
          <w:rFonts w:ascii="Times New Roman" w:hAnsi="Times New Roman" w:cs="Times New Roman"/>
          <w:noProof/>
          <w:sz w:val="24"/>
          <w:szCs w:val="24"/>
        </w:rPr>
        <w:t>, 169–171 (2013).</w:t>
      </w:r>
    </w:p>
    <w:p w14:paraId="489B0AF7"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w:t>
      </w:r>
      <w:r w:rsidRPr="008732BE">
        <w:rPr>
          <w:rFonts w:ascii="Times New Roman" w:hAnsi="Times New Roman" w:cs="Times New Roman"/>
          <w:noProof/>
          <w:sz w:val="24"/>
          <w:szCs w:val="24"/>
        </w:rPr>
        <w:tab/>
        <w:t xml:space="preserve">Gibb, B. C. Plastics are forever. </w:t>
      </w:r>
      <w:r w:rsidRPr="008732BE">
        <w:rPr>
          <w:rFonts w:ascii="Times New Roman" w:hAnsi="Times New Roman" w:cs="Times New Roman"/>
          <w:i/>
          <w:iCs/>
          <w:noProof/>
          <w:sz w:val="24"/>
          <w:szCs w:val="24"/>
        </w:rPr>
        <w:t>Nat. Chem.</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11</w:t>
      </w:r>
      <w:r w:rsidRPr="008732BE">
        <w:rPr>
          <w:rFonts w:ascii="Times New Roman" w:hAnsi="Times New Roman" w:cs="Times New Roman"/>
          <w:noProof/>
          <w:sz w:val="24"/>
          <w:szCs w:val="24"/>
        </w:rPr>
        <w:t>, 394–395 (2019).</w:t>
      </w:r>
    </w:p>
    <w:p w14:paraId="7F006EC8"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w:t>
      </w:r>
      <w:r w:rsidRPr="008732BE">
        <w:rPr>
          <w:rFonts w:ascii="Times New Roman" w:hAnsi="Times New Roman" w:cs="Times New Roman"/>
          <w:noProof/>
          <w:sz w:val="24"/>
          <w:szCs w:val="24"/>
        </w:rPr>
        <w:tab/>
        <w:t xml:space="preserve">Bergmann, M., Tekman, M. B. &amp; Gutow, L. Sea change for plastic pollution. </w:t>
      </w:r>
      <w:r w:rsidRPr="008732BE">
        <w:rPr>
          <w:rFonts w:ascii="Times New Roman" w:hAnsi="Times New Roman" w:cs="Times New Roman"/>
          <w:i/>
          <w:iCs/>
          <w:noProof/>
          <w:sz w:val="24"/>
          <w:szCs w:val="24"/>
        </w:rPr>
        <w:t>Nature</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544</w:t>
      </w:r>
      <w:r w:rsidRPr="008732BE">
        <w:rPr>
          <w:rFonts w:ascii="Times New Roman" w:hAnsi="Times New Roman" w:cs="Times New Roman"/>
          <w:noProof/>
          <w:sz w:val="24"/>
          <w:szCs w:val="24"/>
        </w:rPr>
        <w:t>, 297–297 (2017).</w:t>
      </w:r>
    </w:p>
    <w:p w14:paraId="4EA6F2AE"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w:t>
      </w:r>
      <w:r w:rsidRPr="008732BE">
        <w:rPr>
          <w:rFonts w:ascii="Times New Roman" w:hAnsi="Times New Roman" w:cs="Times New Roman"/>
          <w:noProof/>
          <w:sz w:val="24"/>
          <w:szCs w:val="24"/>
        </w:rPr>
        <w:tab/>
        <w:t xml:space="preserve">Mohanty, A. K., Vivekanandhan, S., Pin, J. M. &amp; Misra, M. Composites from renewable and sustainable resources: Challenges and innovations. </w:t>
      </w:r>
      <w:r w:rsidRPr="008732BE">
        <w:rPr>
          <w:rFonts w:ascii="Times New Roman" w:hAnsi="Times New Roman" w:cs="Times New Roman"/>
          <w:i/>
          <w:iCs/>
          <w:noProof/>
          <w:sz w:val="24"/>
          <w:szCs w:val="24"/>
        </w:rPr>
        <w:t>Science (80-. ).</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362</w:t>
      </w:r>
      <w:r w:rsidRPr="008732BE">
        <w:rPr>
          <w:rFonts w:ascii="Times New Roman" w:hAnsi="Times New Roman" w:cs="Times New Roman"/>
          <w:noProof/>
          <w:sz w:val="24"/>
          <w:szCs w:val="24"/>
        </w:rPr>
        <w:t>, 536–542 (2018).</w:t>
      </w:r>
    </w:p>
    <w:p w14:paraId="75B8D925"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w:t>
      </w:r>
      <w:r w:rsidRPr="008732BE">
        <w:rPr>
          <w:rFonts w:ascii="Times New Roman" w:hAnsi="Times New Roman" w:cs="Times New Roman"/>
          <w:noProof/>
          <w:sz w:val="24"/>
          <w:szCs w:val="24"/>
        </w:rPr>
        <w:tab/>
        <w:t xml:space="preserve">UN Environmental Programme. </w:t>
      </w:r>
      <w:r w:rsidRPr="008732BE">
        <w:rPr>
          <w:rFonts w:ascii="Times New Roman" w:hAnsi="Times New Roman" w:cs="Times New Roman"/>
          <w:i/>
          <w:iCs/>
          <w:noProof/>
          <w:sz w:val="24"/>
          <w:szCs w:val="24"/>
        </w:rPr>
        <w:t>Drowning in Plastics – Marine Litter and Plastic Waste Vital Graphics</w:t>
      </w:r>
      <w:r w:rsidRPr="008732BE">
        <w:rPr>
          <w:rFonts w:ascii="Times New Roman" w:hAnsi="Times New Roman" w:cs="Times New Roman"/>
          <w:noProof/>
          <w:sz w:val="24"/>
          <w:szCs w:val="24"/>
        </w:rPr>
        <w:t>. 1–77 (2021).</w:t>
      </w:r>
    </w:p>
    <w:p w14:paraId="4F6F5BC6"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w:t>
      </w:r>
      <w:r w:rsidRPr="008732BE">
        <w:rPr>
          <w:rFonts w:ascii="Times New Roman" w:hAnsi="Times New Roman" w:cs="Times New Roman"/>
          <w:noProof/>
          <w:sz w:val="24"/>
          <w:szCs w:val="24"/>
        </w:rPr>
        <w:tab/>
        <w:t xml:space="preserve">Chamas, A.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Degradation Rates of Plastics in the Environment. </w:t>
      </w:r>
      <w:r w:rsidRPr="008732BE">
        <w:rPr>
          <w:rFonts w:ascii="Times New Roman" w:hAnsi="Times New Roman" w:cs="Times New Roman"/>
          <w:i/>
          <w:iCs/>
          <w:noProof/>
          <w:sz w:val="24"/>
          <w:szCs w:val="24"/>
        </w:rPr>
        <w:t>ACS Sustain. Chem.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8</w:t>
      </w:r>
      <w:r w:rsidRPr="008732BE">
        <w:rPr>
          <w:rFonts w:ascii="Times New Roman" w:hAnsi="Times New Roman" w:cs="Times New Roman"/>
          <w:noProof/>
          <w:sz w:val="24"/>
          <w:szCs w:val="24"/>
        </w:rPr>
        <w:t>, 3494–3511 (2020).</w:t>
      </w:r>
    </w:p>
    <w:p w14:paraId="7E20942A"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w:t>
      </w:r>
      <w:r w:rsidRPr="008732BE">
        <w:rPr>
          <w:rFonts w:ascii="Times New Roman" w:hAnsi="Times New Roman" w:cs="Times New Roman"/>
          <w:noProof/>
          <w:sz w:val="24"/>
          <w:szCs w:val="24"/>
        </w:rPr>
        <w:tab/>
        <w:t xml:space="preserve">Atiwesh, G., Mikhael, A., Parrish, C. C., Banoub, J. &amp; Le, T.-A. T. Environmental impact of bioplastic use: A review. </w:t>
      </w:r>
      <w:r w:rsidRPr="008732BE">
        <w:rPr>
          <w:rFonts w:ascii="Times New Roman" w:hAnsi="Times New Roman" w:cs="Times New Roman"/>
          <w:i/>
          <w:iCs/>
          <w:noProof/>
          <w:sz w:val="24"/>
          <w:szCs w:val="24"/>
        </w:rPr>
        <w:t>Heliyon</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7</w:t>
      </w:r>
      <w:r w:rsidRPr="008732BE">
        <w:rPr>
          <w:rFonts w:ascii="Times New Roman" w:hAnsi="Times New Roman" w:cs="Times New Roman"/>
          <w:noProof/>
          <w:sz w:val="24"/>
          <w:szCs w:val="24"/>
        </w:rPr>
        <w:t>, E07918 (2021).</w:t>
      </w:r>
    </w:p>
    <w:p w14:paraId="42E11C46"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w:t>
      </w:r>
      <w:r w:rsidRPr="008732BE">
        <w:rPr>
          <w:rFonts w:ascii="Times New Roman" w:hAnsi="Times New Roman" w:cs="Times New Roman"/>
          <w:noProof/>
          <w:sz w:val="24"/>
          <w:szCs w:val="24"/>
        </w:rPr>
        <w:tab/>
        <w:t xml:space="preserve">Xia, Q.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A strong, biodegradable and recyclable lignocellulosic bioplastic. </w:t>
      </w:r>
      <w:r w:rsidRPr="008732BE">
        <w:rPr>
          <w:rFonts w:ascii="Times New Roman" w:hAnsi="Times New Roman" w:cs="Times New Roman"/>
          <w:i/>
          <w:iCs/>
          <w:noProof/>
          <w:sz w:val="24"/>
          <w:szCs w:val="24"/>
        </w:rPr>
        <w:t>Nat. Sustain.</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w:t>
      </w:r>
      <w:r w:rsidRPr="008732BE">
        <w:rPr>
          <w:rFonts w:ascii="Times New Roman" w:hAnsi="Times New Roman" w:cs="Times New Roman"/>
          <w:noProof/>
          <w:sz w:val="24"/>
          <w:szCs w:val="24"/>
        </w:rPr>
        <w:t>, 627–635 (2021).</w:t>
      </w:r>
    </w:p>
    <w:p w14:paraId="51067D9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w:t>
      </w:r>
      <w:r w:rsidRPr="008732BE">
        <w:rPr>
          <w:rFonts w:ascii="Times New Roman" w:hAnsi="Times New Roman" w:cs="Times New Roman"/>
          <w:noProof/>
          <w:sz w:val="24"/>
          <w:szCs w:val="24"/>
        </w:rPr>
        <w:tab/>
        <w:t xml:space="preserve">Lloyd, E. M.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Fully Recyclable Metastable Polymers and Composites. </w:t>
      </w:r>
      <w:r w:rsidRPr="008732BE">
        <w:rPr>
          <w:rFonts w:ascii="Times New Roman" w:hAnsi="Times New Roman" w:cs="Times New Roman"/>
          <w:i/>
          <w:iCs/>
          <w:noProof/>
          <w:sz w:val="24"/>
          <w:szCs w:val="24"/>
        </w:rPr>
        <w:t>Chem.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31</w:t>
      </w:r>
      <w:r w:rsidRPr="008732BE">
        <w:rPr>
          <w:rFonts w:ascii="Times New Roman" w:hAnsi="Times New Roman" w:cs="Times New Roman"/>
          <w:noProof/>
          <w:sz w:val="24"/>
          <w:szCs w:val="24"/>
        </w:rPr>
        <w:t>, 398–406 (2019).</w:t>
      </w:r>
    </w:p>
    <w:p w14:paraId="010C4992"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10.</w:t>
      </w:r>
      <w:r w:rsidRPr="008732BE">
        <w:rPr>
          <w:rFonts w:ascii="Times New Roman" w:hAnsi="Times New Roman" w:cs="Times New Roman"/>
          <w:noProof/>
          <w:sz w:val="24"/>
          <w:szCs w:val="24"/>
        </w:rPr>
        <w:tab/>
        <w:t xml:space="preserve">Guan, Q. F., Yang, H. Bin, Han, Z. M., Ling, Z. C. &amp; Yu, S. H. An all-natural bioinspired structural material for plastic replacement. </w:t>
      </w:r>
      <w:r w:rsidRPr="008732BE">
        <w:rPr>
          <w:rFonts w:ascii="Times New Roman" w:hAnsi="Times New Roman" w:cs="Times New Roman"/>
          <w:i/>
          <w:iCs/>
          <w:noProof/>
          <w:sz w:val="24"/>
          <w:szCs w:val="24"/>
        </w:rPr>
        <w:t>Nat. Commun.</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11</w:t>
      </w:r>
      <w:r w:rsidRPr="008732BE">
        <w:rPr>
          <w:rFonts w:ascii="Times New Roman" w:hAnsi="Times New Roman" w:cs="Times New Roman"/>
          <w:noProof/>
          <w:sz w:val="24"/>
          <w:szCs w:val="24"/>
        </w:rPr>
        <w:t>, (2020).</w:t>
      </w:r>
    </w:p>
    <w:p w14:paraId="4F6F1F5C"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11.</w:t>
      </w:r>
      <w:r w:rsidRPr="008732BE">
        <w:rPr>
          <w:rFonts w:ascii="Times New Roman" w:hAnsi="Times New Roman" w:cs="Times New Roman"/>
          <w:noProof/>
          <w:sz w:val="24"/>
          <w:szCs w:val="24"/>
        </w:rPr>
        <w:tab/>
        <w:t xml:space="preserve">Jiang, Y. &amp; Raney, J. R. 3D Printing of Amylopectin-Based Natural Fiber Composites. </w:t>
      </w:r>
      <w:r w:rsidRPr="008732BE">
        <w:rPr>
          <w:rFonts w:ascii="Times New Roman" w:hAnsi="Times New Roman" w:cs="Times New Roman"/>
          <w:i/>
          <w:iCs/>
          <w:noProof/>
          <w:sz w:val="24"/>
          <w:szCs w:val="24"/>
        </w:rPr>
        <w:t>Adv. Mater. Technol.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w:t>
      </w:r>
      <w:r w:rsidRPr="008732BE">
        <w:rPr>
          <w:rFonts w:ascii="Times New Roman" w:hAnsi="Times New Roman" w:cs="Times New Roman"/>
          <w:noProof/>
          <w:sz w:val="24"/>
          <w:szCs w:val="24"/>
        </w:rPr>
        <w:t>, 1900521 (2019).</w:t>
      </w:r>
    </w:p>
    <w:p w14:paraId="7512E489"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12.</w:t>
      </w:r>
      <w:r w:rsidRPr="008732BE">
        <w:rPr>
          <w:rFonts w:ascii="Times New Roman" w:hAnsi="Times New Roman" w:cs="Times New Roman"/>
          <w:noProof/>
          <w:sz w:val="24"/>
          <w:szCs w:val="24"/>
        </w:rPr>
        <w:tab/>
        <w:t xml:space="preserve">Zhao, X.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Recycling of natural fiber composites: Challenges and opportunities. </w:t>
      </w:r>
      <w:r w:rsidRPr="008732BE">
        <w:rPr>
          <w:rFonts w:ascii="Times New Roman" w:hAnsi="Times New Roman" w:cs="Times New Roman"/>
          <w:i/>
          <w:iCs/>
          <w:noProof/>
          <w:sz w:val="24"/>
          <w:szCs w:val="24"/>
        </w:rPr>
        <w:t xml:space="preserve">Resour. </w:t>
      </w:r>
      <w:r w:rsidRPr="008732BE">
        <w:rPr>
          <w:rFonts w:ascii="Times New Roman" w:hAnsi="Times New Roman" w:cs="Times New Roman"/>
          <w:i/>
          <w:iCs/>
          <w:noProof/>
          <w:sz w:val="24"/>
          <w:szCs w:val="24"/>
        </w:rPr>
        <w:lastRenderedPageBreak/>
        <w:t>Conserv. Recycl.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177</w:t>
      </w:r>
      <w:r w:rsidRPr="008732BE">
        <w:rPr>
          <w:rFonts w:ascii="Times New Roman" w:hAnsi="Times New Roman" w:cs="Times New Roman"/>
          <w:noProof/>
          <w:sz w:val="24"/>
          <w:szCs w:val="24"/>
        </w:rPr>
        <w:t>, 105962 (2022).</w:t>
      </w:r>
    </w:p>
    <w:p w14:paraId="70D6587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13.</w:t>
      </w:r>
      <w:r w:rsidRPr="008732BE">
        <w:rPr>
          <w:rFonts w:ascii="Times New Roman" w:hAnsi="Times New Roman" w:cs="Times New Roman"/>
          <w:noProof/>
          <w:sz w:val="24"/>
          <w:szCs w:val="24"/>
        </w:rPr>
        <w:tab/>
        <w:t xml:space="preserve">Xiao, S.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Lightweight, strong, moldable wood via cell wall engineering as a sustainable structural material. </w:t>
      </w:r>
      <w:r w:rsidRPr="008732BE">
        <w:rPr>
          <w:rFonts w:ascii="Times New Roman" w:hAnsi="Times New Roman" w:cs="Times New Roman"/>
          <w:i/>
          <w:iCs/>
          <w:noProof/>
          <w:sz w:val="24"/>
          <w:szCs w:val="24"/>
        </w:rPr>
        <w:t>Science (80-. ).</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374</w:t>
      </w:r>
      <w:r w:rsidRPr="008732BE">
        <w:rPr>
          <w:rFonts w:ascii="Times New Roman" w:hAnsi="Times New Roman" w:cs="Times New Roman"/>
          <w:noProof/>
          <w:sz w:val="24"/>
          <w:szCs w:val="24"/>
        </w:rPr>
        <w:t>, 465–471 (2021).</w:t>
      </w:r>
    </w:p>
    <w:p w14:paraId="6A0C1734"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14.</w:t>
      </w:r>
      <w:r w:rsidRPr="008732BE">
        <w:rPr>
          <w:rFonts w:ascii="Times New Roman" w:hAnsi="Times New Roman" w:cs="Times New Roman"/>
          <w:noProof/>
          <w:sz w:val="24"/>
          <w:szCs w:val="24"/>
        </w:rPr>
        <w:tab/>
        <w:t xml:space="preserve">Mohanty, A. K., Misra, M. &amp; Hinrichsen, G. Biofibres, biodegradable polymers and biocomposites: An overview. </w:t>
      </w:r>
      <w:r w:rsidRPr="008732BE">
        <w:rPr>
          <w:rFonts w:ascii="Times New Roman" w:hAnsi="Times New Roman" w:cs="Times New Roman"/>
          <w:i/>
          <w:iCs/>
          <w:noProof/>
          <w:sz w:val="24"/>
          <w:szCs w:val="24"/>
        </w:rPr>
        <w:t>Macromol. Mater.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276</w:t>
      </w:r>
      <w:r w:rsidRPr="008732BE">
        <w:rPr>
          <w:rFonts w:ascii="Times New Roman" w:hAnsi="Times New Roman" w:cs="Times New Roman"/>
          <w:noProof/>
          <w:sz w:val="24"/>
          <w:szCs w:val="24"/>
        </w:rPr>
        <w:t>–</w:t>
      </w:r>
      <w:r w:rsidRPr="008732BE">
        <w:rPr>
          <w:rFonts w:ascii="Times New Roman" w:hAnsi="Times New Roman" w:cs="Times New Roman"/>
          <w:b/>
          <w:bCs/>
          <w:noProof/>
          <w:sz w:val="24"/>
          <w:szCs w:val="24"/>
        </w:rPr>
        <w:t>277</w:t>
      </w:r>
      <w:r w:rsidRPr="008732BE">
        <w:rPr>
          <w:rFonts w:ascii="Times New Roman" w:hAnsi="Times New Roman" w:cs="Times New Roman"/>
          <w:noProof/>
          <w:sz w:val="24"/>
          <w:szCs w:val="24"/>
        </w:rPr>
        <w:t>, 1–24 (2000).</w:t>
      </w:r>
    </w:p>
    <w:p w14:paraId="6CE32797"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15.</w:t>
      </w:r>
      <w:r w:rsidRPr="008732BE">
        <w:rPr>
          <w:rFonts w:ascii="Times New Roman" w:hAnsi="Times New Roman" w:cs="Times New Roman"/>
          <w:noProof/>
          <w:sz w:val="24"/>
          <w:szCs w:val="24"/>
        </w:rPr>
        <w:tab/>
        <w:t xml:space="preserve">Rosenboom, J. G., Langer, R. &amp; Traverso, G. Bioplastics for a circular economy. </w:t>
      </w:r>
      <w:r w:rsidRPr="008732BE">
        <w:rPr>
          <w:rFonts w:ascii="Times New Roman" w:hAnsi="Times New Roman" w:cs="Times New Roman"/>
          <w:i/>
          <w:iCs/>
          <w:noProof/>
          <w:sz w:val="24"/>
          <w:szCs w:val="24"/>
        </w:rPr>
        <w:t>Nat. Rev.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7</w:t>
      </w:r>
      <w:r w:rsidRPr="008732BE">
        <w:rPr>
          <w:rFonts w:ascii="Times New Roman" w:hAnsi="Times New Roman" w:cs="Times New Roman"/>
          <w:noProof/>
          <w:sz w:val="24"/>
          <w:szCs w:val="24"/>
        </w:rPr>
        <w:t>, 117–137 (2022).</w:t>
      </w:r>
    </w:p>
    <w:p w14:paraId="6172B5CD"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16.</w:t>
      </w:r>
      <w:r w:rsidRPr="008732BE">
        <w:rPr>
          <w:rFonts w:ascii="Times New Roman" w:hAnsi="Times New Roman" w:cs="Times New Roman"/>
          <w:noProof/>
          <w:sz w:val="24"/>
          <w:szCs w:val="24"/>
        </w:rPr>
        <w:tab/>
        <w:t xml:space="preserve">Song, J.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Processing bulk natural wood into a high-performance structural material. </w:t>
      </w:r>
      <w:r w:rsidRPr="008732BE">
        <w:rPr>
          <w:rFonts w:ascii="Times New Roman" w:hAnsi="Times New Roman" w:cs="Times New Roman"/>
          <w:i/>
          <w:iCs/>
          <w:noProof/>
          <w:sz w:val="24"/>
          <w:szCs w:val="24"/>
        </w:rPr>
        <w:t>Nature</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554</w:t>
      </w:r>
      <w:r w:rsidRPr="008732BE">
        <w:rPr>
          <w:rFonts w:ascii="Times New Roman" w:hAnsi="Times New Roman" w:cs="Times New Roman"/>
          <w:noProof/>
          <w:sz w:val="24"/>
          <w:szCs w:val="24"/>
        </w:rPr>
        <w:t>, 224–228 (2018).</w:t>
      </w:r>
    </w:p>
    <w:p w14:paraId="08B573AF"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17.</w:t>
      </w:r>
      <w:r w:rsidRPr="008732BE">
        <w:rPr>
          <w:rFonts w:ascii="Times New Roman" w:hAnsi="Times New Roman" w:cs="Times New Roman"/>
          <w:noProof/>
          <w:sz w:val="24"/>
          <w:szCs w:val="24"/>
        </w:rPr>
        <w:tab/>
        <w:t xml:space="preserve">Estakhrianhaghighi, E., Mirabolghasemi, A., Zhang, Y., Lessard, L. &amp; Akbarzadeh, A. 3D-Printed Wood-Fiber Reinforced Architected Cellular Composites. </w:t>
      </w:r>
      <w:r w:rsidRPr="008732BE">
        <w:rPr>
          <w:rFonts w:ascii="Times New Roman" w:hAnsi="Times New Roman" w:cs="Times New Roman"/>
          <w:i/>
          <w:iCs/>
          <w:noProof/>
          <w:sz w:val="24"/>
          <w:szCs w:val="24"/>
        </w:rPr>
        <w:t>Adv. Eng.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22</w:t>
      </w:r>
      <w:r w:rsidRPr="008732BE">
        <w:rPr>
          <w:rFonts w:ascii="Times New Roman" w:hAnsi="Times New Roman" w:cs="Times New Roman"/>
          <w:noProof/>
          <w:sz w:val="24"/>
          <w:szCs w:val="24"/>
        </w:rPr>
        <w:t>, 2000565 (2020).</w:t>
      </w:r>
    </w:p>
    <w:p w14:paraId="3423BDDE"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18.</w:t>
      </w:r>
      <w:r w:rsidRPr="008732BE">
        <w:rPr>
          <w:rFonts w:ascii="Times New Roman" w:hAnsi="Times New Roman" w:cs="Times New Roman"/>
          <w:noProof/>
          <w:sz w:val="24"/>
          <w:szCs w:val="24"/>
        </w:rPr>
        <w:tab/>
        <w:t xml:space="preserve">Nguyen, N. A.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A path for lignin valorization via additive manufacturing of high-performance sustainable composites with enhanced 3D printability. </w:t>
      </w:r>
      <w:r w:rsidRPr="008732BE">
        <w:rPr>
          <w:rFonts w:ascii="Times New Roman" w:hAnsi="Times New Roman" w:cs="Times New Roman"/>
          <w:i/>
          <w:iCs/>
          <w:noProof/>
          <w:sz w:val="24"/>
          <w:szCs w:val="24"/>
        </w:rPr>
        <w:t>Sci. Adv.</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w:t>
      </w:r>
      <w:r w:rsidRPr="008732BE">
        <w:rPr>
          <w:rFonts w:ascii="Times New Roman" w:hAnsi="Times New Roman" w:cs="Times New Roman"/>
          <w:noProof/>
          <w:sz w:val="24"/>
          <w:szCs w:val="24"/>
        </w:rPr>
        <w:t>, eaat4967 (2018).</w:t>
      </w:r>
    </w:p>
    <w:p w14:paraId="5A37B774"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19.</w:t>
      </w:r>
      <w:r w:rsidRPr="008732BE">
        <w:rPr>
          <w:rFonts w:ascii="Times New Roman" w:hAnsi="Times New Roman" w:cs="Times New Roman"/>
          <w:noProof/>
          <w:sz w:val="24"/>
          <w:szCs w:val="24"/>
        </w:rPr>
        <w:tab/>
        <w:t xml:space="preserve">Pattinson, S. W. &amp; Hart, A. J. Additive Manufacturing of Cellulosic Materials with Robust Mechanics and Antimicrobial Functionality. </w:t>
      </w:r>
      <w:r w:rsidRPr="008732BE">
        <w:rPr>
          <w:rFonts w:ascii="Times New Roman" w:hAnsi="Times New Roman" w:cs="Times New Roman"/>
          <w:i/>
          <w:iCs/>
          <w:noProof/>
          <w:sz w:val="24"/>
          <w:szCs w:val="24"/>
        </w:rPr>
        <w:t>Adv. Mater. Technol.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w:t>
      </w:r>
      <w:r w:rsidRPr="008732BE">
        <w:rPr>
          <w:rFonts w:ascii="Times New Roman" w:hAnsi="Times New Roman" w:cs="Times New Roman"/>
          <w:noProof/>
          <w:sz w:val="24"/>
          <w:szCs w:val="24"/>
        </w:rPr>
        <w:t>, 1600084 (2017).</w:t>
      </w:r>
    </w:p>
    <w:p w14:paraId="2685B3C2"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20.</w:t>
      </w:r>
      <w:r w:rsidRPr="008732BE">
        <w:rPr>
          <w:rFonts w:ascii="Times New Roman" w:hAnsi="Times New Roman" w:cs="Times New Roman"/>
          <w:noProof/>
          <w:sz w:val="24"/>
          <w:szCs w:val="24"/>
        </w:rPr>
        <w:tab/>
        <w:t xml:space="preserve">Sanandiya, N. D., Vijay, Y., Dimopoulou, M., Dritsas, S. &amp; Fernandez, J. G. Large-scale additive manufacturing with bioinspired cellulosic materials. </w:t>
      </w:r>
      <w:r w:rsidRPr="008732BE">
        <w:rPr>
          <w:rFonts w:ascii="Times New Roman" w:hAnsi="Times New Roman" w:cs="Times New Roman"/>
          <w:i/>
          <w:iCs/>
          <w:noProof/>
          <w:sz w:val="24"/>
          <w:szCs w:val="24"/>
        </w:rPr>
        <w:t>Sci. Rep.</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8</w:t>
      </w:r>
      <w:r w:rsidRPr="008732BE">
        <w:rPr>
          <w:rFonts w:ascii="Times New Roman" w:hAnsi="Times New Roman" w:cs="Times New Roman"/>
          <w:noProof/>
          <w:sz w:val="24"/>
          <w:szCs w:val="24"/>
        </w:rPr>
        <w:t>, 8642 (2018).</w:t>
      </w:r>
    </w:p>
    <w:p w14:paraId="724DF26A"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21.</w:t>
      </w:r>
      <w:r w:rsidRPr="008732BE">
        <w:rPr>
          <w:rFonts w:ascii="Times New Roman" w:hAnsi="Times New Roman" w:cs="Times New Roman"/>
          <w:noProof/>
          <w:sz w:val="24"/>
          <w:szCs w:val="24"/>
        </w:rPr>
        <w:tab/>
        <w:t xml:space="preserve">Islam, M. N. &amp; Jiang, Y. 3D Printable Sustainable Composites with Thermally Tunable Properties Entirely from Corn-Based Products. </w:t>
      </w:r>
      <w:r w:rsidRPr="008732BE">
        <w:rPr>
          <w:rFonts w:ascii="Times New Roman" w:hAnsi="Times New Roman" w:cs="Times New Roman"/>
          <w:i/>
          <w:iCs/>
          <w:noProof/>
          <w:sz w:val="24"/>
          <w:szCs w:val="24"/>
        </w:rPr>
        <w:t>ACS Sustain. Chem.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10</w:t>
      </w:r>
      <w:r w:rsidRPr="008732BE">
        <w:rPr>
          <w:rFonts w:ascii="Times New Roman" w:hAnsi="Times New Roman" w:cs="Times New Roman"/>
          <w:noProof/>
          <w:sz w:val="24"/>
          <w:szCs w:val="24"/>
        </w:rPr>
        <w:t>, 7818–7824 (2022).</w:t>
      </w:r>
    </w:p>
    <w:p w14:paraId="3359BDA7"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22.</w:t>
      </w:r>
      <w:r w:rsidRPr="008732BE">
        <w:rPr>
          <w:rFonts w:ascii="Times New Roman" w:hAnsi="Times New Roman" w:cs="Times New Roman"/>
          <w:noProof/>
          <w:sz w:val="24"/>
          <w:szCs w:val="24"/>
        </w:rPr>
        <w:tab/>
        <w:t xml:space="preserve">Khaled, S. A., Burley, J. C., Alexander, M. R. &amp; Roberts, C. J. Desktop 3D printing of </w:t>
      </w:r>
      <w:r w:rsidRPr="008732BE">
        <w:rPr>
          <w:rFonts w:ascii="Times New Roman" w:hAnsi="Times New Roman" w:cs="Times New Roman"/>
          <w:noProof/>
          <w:sz w:val="24"/>
          <w:szCs w:val="24"/>
        </w:rPr>
        <w:lastRenderedPageBreak/>
        <w:t xml:space="preserve">controlled release pharmaceutical bilayer tablets. </w:t>
      </w:r>
      <w:r w:rsidRPr="008732BE">
        <w:rPr>
          <w:rFonts w:ascii="Times New Roman" w:hAnsi="Times New Roman" w:cs="Times New Roman"/>
          <w:i/>
          <w:iCs/>
          <w:noProof/>
          <w:sz w:val="24"/>
          <w:szCs w:val="24"/>
        </w:rPr>
        <w:t>Int. J. Pharm.</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461</w:t>
      </w:r>
      <w:r w:rsidRPr="008732BE">
        <w:rPr>
          <w:rFonts w:ascii="Times New Roman" w:hAnsi="Times New Roman" w:cs="Times New Roman"/>
          <w:noProof/>
          <w:sz w:val="24"/>
          <w:szCs w:val="24"/>
        </w:rPr>
        <w:t>, 105–111 (2014).</w:t>
      </w:r>
    </w:p>
    <w:p w14:paraId="14CD6DF0"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23.</w:t>
      </w:r>
      <w:r w:rsidRPr="008732BE">
        <w:rPr>
          <w:rFonts w:ascii="Times New Roman" w:hAnsi="Times New Roman" w:cs="Times New Roman"/>
          <w:noProof/>
          <w:sz w:val="24"/>
          <w:szCs w:val="24"/>
        </w:rPr>
        <w:tab/>
        <w:t xml:space="preserve">Siqueira, G.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Cellulose Nanocrystal Inks for 3D Printing of Textured Cellular Architectures. </w:t>
      </w:r>
      <w:r w:rsidRPr="008732BE">
        <w:rPr>
          <w:rFonts w:ascii="Times New Roman" w:hAnsi="Times New Roman" w:cs="Times New Roman"/>
          <w:i/>
          <w:iCs/>
          <w:noProof/>
          <w:sz w:val="24"/>
          <w:szCs w:val="24"/>
        </w:rPr>
        <w:t>Adv. Funct.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27</w:t>
      </w:r>
      <w:r w:rsidRPr="008732BE">
        <w:rPr>
          <w:rFonts w:ascii="Times New Roman" w:hAnsi="Times New Roman" w:cs="Times New Roman"/>
          <w:noProof/>
          <w:sz w:val="24"/>
          <w:szCs w:val="24"/>
        </w:rPr>
        <w:t>, (2017).</w:t>
      </w:r>
    </w:p>
    <w:p w14:paraId="27FF417E"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24.</w:t>
      </w:r>
      <w:r w:rsidRPr="008732BE">
        <w:rPr>
          <w:rFonts w:ascii="Times New Roman" w:hAnsi="Times New Roman" w:cs="Times New Roman"/>
          <w:noProof/>
          <w:sz w:val="24"/>
          <w:szCs w:val="24"/>
        </w:rPr>
        <w:tab/>
        <w:t xml:space="preserve">Xu, W., Wang, X., Sandler, N., Willför, S. &amp; Xu, C. Three-Dimensional Printing of Wood-Derived Biopolymers: A Review Focused on Biomedical Applications. </w:t>
      </w:r>
      <w:r w:rsidRPr="008732BE">
        <w:rPr>
          <w:rFonts w:ascii="Times New Roman" w:hAnsi="Times New Roman" w:cs="Times New Roman"/>
          <w:i/>
          <w:iCs/>
          <w:noProof/>
          <w:sz w:val="24"/>
          <w:szCs w:val="24"/>
        </w:rPr>
        <w:t>ACS Sustain. Chem.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6</w:t>
      </w:r>
      <w:r w:rsidRPr="008732BE">
        <w:rPr>
          <w:rFonts w:ascii="Times New Roman" w:hAnsi="Times New Roman" w:cs="Times New Roman"/>
          <w:noProof/>
          <w:sz w:val="24"/>
          <w:szCs w:val="24"/>
        </w:rPr>
        <w:t>, 5663–5680 (2018).</w:t>
      </w:r>
    </w:p>
    <w:p w14:paraId="0680462F"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25.</w:t>
      </w:r>
      <w:r w:rsidRPr="008732BE">
        <w:rPr>
          <w:rFonts w:ascii="Times New Roman" w:hAnsi="Times New Roman" w:cs="Times New Roman"/>
          <w:noProof/>
          <w:sz w:val="24"/>
          <w:szCs w:val="24"/>
        </w:rPr>
        <w:tab/>
        <w:t xml:space="preserve">Raney, J. R.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Rotational 3D printing of damage-tolerant composites with programmable mechanics. </w:t>
      </w:r>
      <w:r w:rsidRPr="008732BE">
        <w:rPr>
          <w:rFonts w:ascii="Times New Roman" w:hAnsi="Times New Roman" w:cs="Times New Roman"/>
          <w:i/>
          <w:iCs/>
          <w:noProof/>
          <w:sz w:val="24"/>
          <w:szCs w:val="24"/>
        </w:rPr>
        <w:t>Proc. Natl. Acad. Sci. U. S. A.</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115</w:t>
      </w:r>
      <w:r w:rsidRPr="008732BE">
        <w:rPr>
          <w:rFonts w:ascii="Times New Roman" w:hAnsi="Times New Roman" w:cs="Times New Roman"/>
          <w:noProof/>
          <w:sz w:val="24"/>
          <w:szCs w:val="24"/>
        </w:rPr>
        <w:t>, 1198–1203 (2018).</w:t>
      </w:r>
    </w:p>
    <w:p w14:paraId="02113086"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26.</w:t>
      </w:r>
      <w:r w:rsidRPr="008732BE">
        <w:rPr>
          <w:rFonts w:ascii="Times New Roman" w:hAnsi="Times New Roman" w:cs="Times New Roman"/>
          <w:noProof/>
          <w:sz w:val="24"/>
          <w:szCs w:val="24"/>
        </w:rPr>
        <w:tab/>
        <w:t xml:space="preserve">Compton, B. G. &amp; Lewis, J. A. 3D-printing of lightweight cellular composites. </w:t>
      </w:r>
      <w:r w:rsidRPr="008732BE">
        <w:rPr>
          <w:rFonts w:ascii="Times New Roman" w:hAnsi="Times New Roman" w:cs="Times New Roman"/>
          <w:i/>
          <w:iCs/>
          <w:noProof/>
          <w:sz w:val="24"/>
          <w:szCs w:val="24"/>
        </w:rPr>
        <w:t>Adv.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26</w:t>
      </w:r>
      <w:r w:rsidRPr="008732BE">
        <w:rPr>
          <w:rFonts w:ascii="Times New Roman" w:hAnsi="Times New Roman" w:cs="Times New Roman"/>
          <w:noProof/>
          <w:sz w:val="24"/>
          <w:szCs w:val="24"/>
        </w:rPr>
        <w:t>, 5930–5935 (2014).</w:t>
      </w:r>
    </w:p>
    <w:p w14:paraId="687F480A"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27.</w:t>
      </w:r>
      <w:r w:rsidRPr="008732BE">
        <w:rPr>
          <w:rFonts w:ascii="Times New Roman" w:hAnsi="Times New Roman" w:cs="Times New Roman"/>
          <w:noProof/>
          <w:sz w:val="24"/>
          <w:szCs w:val="24"/>
        </w:rPr>
        <w:tab/>
        <w:t xml:space="preserve">Saadi, M. A. S. R.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Direct Ink Writing: A 3D Printing Technology for Diverse Materials. </w:t>
      </w:r>
      <w:r w:rsidRPr="008732BE">
        <w:rPr>
          <w:rFonts w:ascii="Times New Roman" w:hAnsi="Times New Roman" w:cs="Times New Roman"/>
          <w:i/>
          <w:iCs/>
          <w:noProof/>
          <w:sz w:val="24"/>
          <w:szCs w:val="24"/>
        </w:rPr>
        <w:t>Adv.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34</w:t>
      </w:r>
      <w:r w:rsidRPr="008732BE">
        <w:rPr>
          <w:rFonts w:ascii="Times New Roman" w:hAnsi="Times New Roman" w:cs="Times New Roman"/>
          <w:noProof/>
          <w:sz w:val="24"/>
          <w:szCs w:val="24"/>
        </w:rPr>
        <w:t>, 2108855 (2022).</w:t>
      </w:r>
    </w:p>
    <w:p w14:paraId="75FB8CC9"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28.</w:t>
      </w:r>
      <w:r w:rsidRPr="008732BE">
        <w:rPr>
          <w:rFonts w:ascii="Times New Roman" w:hAnsi="Times New Roman" w:cs="Times New Roman"/>
          <w:noProof/>
          <w:sz w:val="24"/>
          <w:szCs w:val="24"/>
        </w:rPr>
        <w:tab/>
        <w:t xml:space="preserve">Lewis, J. A. Direct ink writing of 3D functional materials. </w:t>
      </w:r>
      <w:r w:rsidRPr="008732BE">
        <w:rPr>
          <w:rFonts w:ascii="Times New Roman" w:hAnsi="Times New Roman" w:cs="Times New Roman"/>
          <w:i/>
          <w:iCs/>
          <w:noProof/>
          <w:sz w:val="24"/>
          <w:szCs w:val="24"/>
        </w:rPr>
        <w:t>Adv. Funct.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16</w:t>
      </w:r>
      <w:r w:rsidRPr="008732BE">
        <w:rPr>
          <w:rFonts w:ascii="Times New Roman" w:hAnsi="Times New Roman" w:cs="Times New Roman"/>
          <w:noProof/>
          <w:sz w:val="24"/>
          <w:szCs w:val="24"/>
        </w:rPr>
        <w:t>, 2193–2204 (2006).</w:t>
      </w:r>
    </w:p>
    <w:p w14:paraId="4E54F41A"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29.</w:t>
      </w:r>
      <w:r w:rsidRPr="008732BE">
        <w:rPr>
          <w:rFonts w:ascii="Times New Roman" w:hAnsi="Times New Roman" w:cs="Times New Roman"/>
          <w:noProof/>
          <w:sz w:val="24"/>
          <w:szCs w:val="24"/>
        </w:rPr>
        <w:tab/>
        <w:t xml:space="preserve">Lam, C. X. F., Mo, X. M., Teoh, S. H. &amp; Hutmacher, D. W. Scaffold development using 3D printing with a starch-based polymer. </w:t>
      </w:r>
      <w:r w:rsidRPr="008732BE">
        <w:rPr>
          <w:rFonts w:ascii="Times New Roman" w:hAnsi="Times New Roman" w:cs="Times New Roman"/>
          <w:i/>
          <w:iCs/>
          <w:noProof/>
          <w:sz w:val="24"/>
          <w:szCs w:val="24"/>
        </w:rPr>
        <w:t>Mater. Sci. Eng. C</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20</w:t>
      </w:r>
      <w:r w:rsidRPr="008732BE">
        <w:rPr>
          <w:rFonts w:ascii="Times New Roman" w:hAnsi="Times New Roman" w:cs="Times New Roman"/>
          <w:noProof/>
          <w:sz w:val="24"/>
          <w:szCs w:val="24"/>
        </w:rPr>
        <w:t>, 49–56 (2002).</w:t>
      </w:r>
    </w:p>
    <w:p w14:paraId="2C2577AB"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30.</w:t>
      </w:r>
      <w:r w:rsidRPr="008732BE">
        <w:rPr>
          <w:rFonts w:ascii="Times New Roman" w:hAnsi="Times New Roman" w:cs="Times New Roman"/>
          <w:noProof/>
          <w:sz w:val="24"/>
          <w:szCs w:val="24"/>
        </w:rPr>
        <w:tab/>
        <w:t xml:space="preserve">USDA. </w:t>
      </w:r>
      <w:r w:rsidRPr="008732BE">
        <w:rPr>
          <w:rFonts w:ascii="Times New Roman" w:hAnsi="Times New Roman" w:cs="Times New Roman"/>
          <w:i/>
          <w:iCs/>
          <w:noProof/>
          <w:sz w:val="24"/>
          <w:szCs w:val="24"/>
        </w:rPr>
        <w:t>Grain : World Markets and Trade</w:t>
      </w:r>
      <w:r w:rsidRPr="008732BE">
        <w:rPr>
          <w:rFonts w:ascii="Times New Roman" w:hAnsi="Times New Roman" w:cs="Times New Roman"/>
          <w:noProof/>
          <w:sz w:val="24"/>
          <w:szCs w:val="24"/>
        </w:rPr>
        <w:t>. (2022).</w:t>
      </w:r>
    </w:p>
    <w:p w14:paraId="346C9604"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31.</w:t>
      </w:r>
      <w:r w:rsidRPr="008732BE">
        <w:rPr>
          <w:rFonts w:ascii="Times New Roman" w:hAnsi="Times New Roman" w:cs="Times New Roman"/>
          <w:noProof/>
          <w:sz w:val="24"/>
          <w:szCs w:val="24"/>
        </w:rPr>
        <w:tab/>
      </w:r>
      <w:r w:rsidRPr="008732BE">
        <w:rPr>
          <w:rFonts w:ascii="Times New Roman" w:hAnsi="Times New Roman" w:cs="Times New Roman"/>
          <w:i/>
          <w:iCs/>
          <w:noProof/>
          <w:sz w:val="24"/>
          <w:szCs w:val="24"/>
        </w:rPr>
        <w:t>Corn in the U.S. - statistics &amp; facts</w:t>
      </w:r>
      <w:r w:rsidRPr="008732BE">
        <w:rPr>
          <w:rFonts w:ascii="Times New Roman" w:hAnsi="Times New Roman" w:cs="Times New Roman"/>
          <w:noProof/>
          <w:sz w:val="24"/>
          <w:szCs w:val="24"/>
        </w:rPr>
        <w:t>. (2022).</w:t>
      </w:r>
    </w:p>
    <w:p w14:paraId="44C3E87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32.</w:t>
      </w:r>
      <w:r w:rsidRPr="008732BE">
        <w:rPr>
          <w:rFonts w:ascii="Times New Roman" w:hAnsi="Times New Roman" w:cs="Times New Roman"/>
          <w:noProof/>
          <w:sz w:val="24"/>
          <w:szCs w:val="24"/>
        </w:rPr>
        <w:tab/>
        <w:t xml:space="preserve">Diyana, Z. N.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Physical properties of thermoplastic starch derived from natural resources and its blends: A review. </w:t>
      </w:r>
      <w:r w:rsidRPr="008732BE">
        <w:rPr>
          <w:rFonts w:ascii="Times New Roman" w:hAnsi="Times New Roman" w:cs="Times New Roman"/>
          <w:i/>
          <w:iCs/>
          <w:noProof/>
          <w:sz w:val="24"/>
          <w:szCs w:val="24"/>
        </w:rPr>
        <w:t>Polymers (Basel).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13</w:t>
      </w:r>
      <w:r w:rsidRPr="008732BE">
        <w:rPr>
          <w:rFonts w:ascii="Times New Roman" w:hAnsi="Times New Roman" w:cs="Times New Roman"/>
          <w:noProof/>
          <w:sz w:val="24"/>
          <w:szCs w:val="24"/>
        </w:rPr>
        <w:t>, 1396 (2021).</w:t>
      </w:r>
    </w:p>
    <w:p w14:paraId="2AB96B2E" w14:textId="5722ED70"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33.</w:t>
      </w:r>
      <w:r w:rsidRPr="008732BE">
        <w:rPr>
          <w:rFonts w:ascii="Times New Roman" w:hAnsi="Times New Roman" w:cs="Times New Roman"/>
          <w:noProof/>
          <w:sz w:val="24"/>
          <w:szCs w:val="24"/>
        </w:rPr>
        <w:tab/>
      </w:r>
      <w:r w:rsidR="005311E1" w:rsidRPr="005311E1">
        <w:rPr>
          <w:rFonts w:ascii="Times New Roman" w:hAnsi="Times New Roman" w:cs="Times New Roman"/>
          <w:noProof/>
          <w:sz w:val="24"/>
          <w:szCs w:val="24"/>
        </w:rPr>
        <w:t>Sakib, A.N., Bhuiyan, M.M.H., Corral, A.B. et al. Predictive modeling for mitigating fugitive emissions in industrial valve seal stacks: a comparative analysis of configuration efficacies. Neural Comput &amp; Applic 36, 9263–9281 (2024)</w:t>
      </w:r>
      <w:r w:rsidRPr="008732BE">
        <w:rPr>
          <w:rFonts w:ascii="Times New Roman" w:hAnsi="Times New Roman" w:cs="Times New Roman"/>
          <w:noProof/>
          <w:sz w:val="24"/>
          <w:szCs w:val="24"/>
        </w:rPr>
        <w:t>.</w:t>
      </w:r>
    </w:p>
    <w:p w14:paraId="265190AA" w14:textId="44668EB3"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lastRenderedPageBreak/>
        <w:t>34.</w:t>
      </w:r>
      <w:r w:rsidRPr="008732BE">
        <w:rPr>
          <w:rFonts w:ascii="Times New Roman" w:hAnsi="Times New Roman" w:cs="Times New Roman"/>
          <w:noProof/>
          <w:sz w:val="24"/>
          <w:szCs w:val="24"/>
        </w:rPr>
        <w:tab/>
      </w:r>
      <w:r w:rsidR="005311E1" w:rsidRPr="005311E1">
        <w:rPr>
          <w:rFonts w:ascii="Times New Roman" w:hAnsi="Times New Roman" w:cs="Times New Roman"/>
          <w:noProof/>
          <w:sz w:val="24"/>
          <w:szCs w:val="24"/>
        </w:rPr>
        <w:t>Habib, A.K.M.A.; Sakib, A.N.; Mona, Z.T.; Bhuiyan, M.M.H.; Kazempoor, P.; Siddique, Z. Hydrogen-Assisted Aging Applied to Storage and Sealing Materials: A Comprehensive Review. Materials 2023, 16, 6689.</w:t>
      </w:r>
    </w:p>
    <w:p w14:paraId="22279224"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35.</w:t>
      </w:r>
      <w:r w:rsidRPr="008732BE">
        <w:rPr>
          <w:rFonts w:ascii="Times New Roman" w:hAnsi="Times New Roman" w:cs="Times New Roman"/>
          <w:noProof/>
          <w:sz w:val="24"/>
          <w:szCs w:val="24"/>
        </w:rPr>
        <w:tab/>
        <w:t xml:space="preserve">Jiang, T., Duan, Q., Zhu, J., Liu, H. &amp; Yu, L. Starch-based biodegradable materials: Challenges and opportunities. </w:t>
      </w:r>
      <w:r w:rsidRPr="008732BE">
        <w:rPr>
          <w:rFonts w:ascii="Times New Roman" w:hAnsi="Times New Roman" w:cs="Times New Roman"/>
          <w:i/>
          <w:iCs/>
          <w:noProof/>
          <w:sz w:val="24"/>
          <w:szCs w:val="24"/>
        </w:rPr>
        <w:t>Adv. Ind. Eng. Polym. Res.</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w:t>
      </w:r>
      <w:r w:rsidRPr="008732BE">
        <w:rPr>
          <w:rFonts w:ascii="Times New Roman" w:hAnsi="Times New Roman" w:cs="Times New Roman"/>
          <w:noProof/>
          <w:sz w:val="24"/>
          <w:szCs w:val="24"/>
        </w:rPr>
        <w:t>, 8–18 (2020).</w:t>
      </w:r>
    </w:p>
    <w:p w14:paraId="631E346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36.</w:t>
      </w:r>
      <w:r w:rsidRPr="008732BE">
        <w:rPr>
          <w:rFonts w:ascii="Times New Roman" w:hAnsi="Times New Roman" w:cs="Times New Roman"/>
          <w:noProof/>
          <w:sz w:val="24"/>
          <w:szCs w:val="24"/>
        </w:rPr>
        <w:tab/>
        <w:t xml:space="preserve">Zhou, Y., Fan, M. &amp; Chen, L. Interface and bonding mechanisms of plant fibre composites: An overview. </w:t>
      </w:r>
      <w:r w:rsidRPr="008732BE">
        <w:rPr>
          <w:rFonts w:ascii="Times New Roman" w:hAnsi="Times New Roman" w:cs="Times New Roman"/>
          <w:i/>
          <w:iCs/>
          <w:noProof/>
          <w:sz w:val="24"/>
          <w:szCs w:val="24"/>
        </w:rPr>
        <w:t>Compos. Part B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101</w:t>
      </w:r>
      <w:r w:rsidRPr="008732BE">
        <w:rPr>
          <w:rFonts w:ascii="Times New Roman" w:hAnsi="Times New Roman" w:cs="Times New Roman"/>
          <w:noProof/>
          <w:sz w:val="24"/>
          <w:szCs w:val="24"/>
        </w:rPr>
        <w:t>, 31–45 (2016).</w:t>
      </w:r>
    </w:p>
    <w:p w14:paraId="18CC947B"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37.</w:t>
      </w:r>
      <w:r w:rsidRPr="008732BE">
        <w:rPr>
          <w:rFonts w:ascii="Times New Roman" w:hAnsi="Times New Roman" w:cs="Times New Roman"/>
          <w:noProof/>
          <w:sz w:val="24"/>
          <w:szCs w:val="24"/>
        </w:rPr>
        <w:tab/>
        <w:t xml:space="preserve">Khaled, S. A., Burley, J. C., Alexander, M. R., Yang, J. &amp; Roberts, C. J. 3D printing of tablets containing multiple drugs with defined release profiles. </w:t>
      </w:r>
      <w:r w:rsidRPr="008732BE">
        <w:rPr>
          <w:rFonts w:ascii="Times New Roman" w:hAnsi="Times New Roman" w:cs="Times New Roman"/>
          <w:i/>
          <w:iCs/>
          <w:noProof/>
          <w:sz w:val="24"/>
          <w:szCs w:val="24"/>
        </w:rPr>
        <w:t>Int. J. Pharm.</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494</w:t>
      </w:r>
      <w:r w:rsidRPr="008732BE">
        <w:rPr>
          <w:rFonts w:ascii="Times New Roman" w:hAnsi="Times New Roman" w:cs="Times New Roman"/>
          <w:noProof/>
          <w:sz w:val="24"/>
          <w:szCs w:val="24"/>
        </w:rPr>
        <w:t>, 643–650 (2015).</w:t>
      </w:r>
    </w:p>
    <w:p w14:paraId="7B68F657"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38.</w:t>
      </w:r>
      <w:r w:rsidRPr="008732BE">
        <w:rPr>
          <w:rFonts w:ascii="Times New Roman" w:hAnsi="Times New Roman" w:cs="Times New Roman"/>
          <w:noProof/>
          <w:sz w:val="24"/>
          <w:szCs w:val="24"/>
        </w:rPr>
        <w:tab/>
        <w:t xml:space="preserve">Khaled, S. A., Burley, J. C., Alexander, M. R., Yang, J. &amp; Roberts, C. J. 3D printing of five-in-one dose combination polypill with defined immediate and sustained release profiles. </w:t>
      </w:r>
      <w:r w:rsidRPr="008732BE">
        <w:rPr>
          <w:rFonts w:ascii="Times New Roman" w:hAnsi="Times New Roman" w:cs="Times New Roman"/>
          <w:i/>
          <w:iCs/>
          <w:noProof/>
          <w:sz w:val="24"/>
          <w:szCs w:val="24"/>
        </w:rPr>
        <w:t>J. Control. Release</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217</w:t>
      </w:r>
      <w:r w:rsidRPr="008732BE">
        <w:rPr>
          <w:rFonts w:ascii="Times New Roman" w:hAnsi="Times New Roman" w:cs="Times New Roman"/>
          <w:noProof/>
          <w:sz w:val="24"/>
          <w:szCs w:val="24"/>
        </w:rPr>
        <w:t>, 308–314 (2015).</w:t>
      </w:r>
    </w:p>
    <w:p w14:paraId="04BF68A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39.</w:t>
      </w:r>
      <w:r w:rsidRPr="008732BE">
        <w:rPr>
          <w:rFonts w:ascii="Times New Roman" w:hAnsi="Times New Roman" w:cs="Times New Roman"/>
          <w:noProof/>
          <w:sz w:val="24"/>
          <w:szCs w:val="24"/>
        </w:rPr>
        <w:tab/>
        <w:t xml:space="preserve">Xiang, H.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Green flexible electronics based on starch. </w:t>
      </w:r>
      <w:r w:rsidRPr="008732BE">
        <w:rPr>
          <w:rFonts w:ascii="Times New Roman" w:hAnsi="Times New Roman" w:cs="Times New Roman"/>
          <w:i/>
          <w:iCs/>
          <w:noProof/>
          <w:sz w:val="24"/>
          <w:szCs w:val="24"/>
        </w:rPr>
        <w:t>npj Flex. Electron.</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6</w:t>
      </w:r>
      <w:r w:rsidRPr="008732BE">
        <w:rPr>
          <w:rFonts w:ascii="Times New Roman" w:hAnsi="Times New Roman" w:cs="Times New Roman"/>
          <w:noProof/>
          <w:sz w:val="24"/>
          <w:szCs w:val="24"/>
        </w:rPr>
        <w:t>, 2022 (2022).</w:t>
      </w:r>
    </w:p>
    <w:p w14:paraId="3E1DE099"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40.</w:t>
      </w:r>
      <w:r w:rsidRPr="008732BE">
        <w:rPr>
          <w:rFonts w:ascii="Times New Roman" w:hAnsi="Times New Roman" w:cs="Times New Roman"/>
          <w:noProof/>
          <w:sz w:val="24"/>
          <w:szCs w:val="24"/>
        </w:rPr>
        <w:tab/>
        <w:t xml:space="preserve">Bodkhe, S., Turcot, G., Gosselin, F. P. &amp; Therriault, D. One-Step Solvent Evaporation-Assisted 3D Printing of Piezoelectric PVDF Nanocomposite Structures. </w:t>
      </w:r>
      <w:r w:rsidRPr="008732BE">
        <w:rPr>
          <w:rFonts w:ascii="Times New Roman" w:hAnsi="Times New Roman" w:cs="Times New Roman"/>
          <w:i/>
          <w:iCs/>
          <w:noProof/>
          <w:sz w:val="24"/>
          <w:szCs w:val="24"/>
        </w:rPr>
        <w:t>ACS Appl. Mater. Interfaces</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9</w:t>
      </w:r>
      <w:r w:rsidRPr="008732BE">
        <w:rPr>
          <w:rFonts w:ascii="Times New Roman" w:hAnsi="Times New Roman" w:cs="Times New Roman"/>
          <w:noProof/>
          <w:sz w:val="24"/>
          <w:szCs w:val="24"/>
        </w:rPr>
        <w:t>, 20833–20842 (2017).</w:t>
      </w:r>
    </w:p>
    <w:p w14:paraId="1B3E2DF1"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41.</w:t>
      </w:r>
      <w:r w:rsidRPr="008732BE">
        <w:rPr>
          <w:rFonts w:ascii="Times New Roman" w:hAnsi="Times New Roman" w:cs="Times New Roman"/>
          <w:noProof/>
          <w:sz w:val="24"/>
          <w:szCs w:val="24"/>
        </w:rPr>
        <w:tab/>
        <w:t xml:space="preserve">Fu, K.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Graphene Oxide-Based Electrode Inks for 3D-Printed Lithium-Ion Batteries. </w:t>
      </w:r>
      <w:r w:rsidRPr="008732BE">
        <w:rPr>
          <w:rFonts w:ascii="Times New Roman" w:hAnsi="Times New Roman" w:cs="Times New Roman"/>
          <w:i/>
          <w:iCs/>
          <w:noProof/>
          <w:sz w:val="24"/>
          <w:szCs w:val="24"/>
        </w:rPr>
        <w:t>Adv.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28</w:t>
      </w:r>
      <w:r w:rsidRPr="008732BE">
        <w:rPr>
          <w:rFonts w:ascii="Times New Roman" w:hAnsi="Times New Roman" w:cs="Times New Roman"/>
          <w:noProof/>
          <w:sz w:val="24"/>
          <w:szCs w:val="24"/>
        </w:rPr>
        <w:t>, 2587–2594 (2016).</w:t>
      </w:r>
    </w:p>
    <w:p w14:paraId="3B7540A8"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42.</w:t>
      </w:r>
      <w:r w:rsidRPr="008732BE">
        <w:rPr>
          <w:rFonts w:ascii="Times New Roman" w:hAnsi="Times New Roman" w:cs="Times New Roman"/>
          <w:noProof/>
          <w:sz w:val="24"/>
          <w:szCs w:val="24"/>
        </w:rPr>
        <w:tab/>
        <w:t xml:space="preserve">Sun, K.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3D printing of interdigitated Li-ion microbattery architectures. </w:t>
      </w:r>
      <w:r w:rsidRPr="008732BE">
        <w:rPr>
          <w:rFonts w:ascii="Times New Roman" w:hAnsi="Times New Roman" w:cs="Times New Roman"/>
          <w:i/>
          <w:iCs/>
          <w:noProof/>
          <w:sz w:val="24"/>
          <w:szCs w:val="24"/>
        </w:rPr>
        <w:t>Adv.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25</w:t>
      </w:r>
      <w:r w:rsidRPr="008732BE">
        <w:rPr>
          <w:rFonts w:ascii="Times New Roman" w:hAnsi="Times New Roman" w:cs="Times New Roman"/>
          <w:noProof/>
          <w:sz w:val="24"/>
          <w:szCs w:val="24"/>
        </w:rPr>
        <w:t>, 4539–4543 (2013).</w:t>
      </w:r>
    </w:p>
    <w:p w14:paraId="1C3E3929"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43.</w:t>
      </w:r>
      <w:r w:rsidRPr="008732BE">
        <w:rPr>
          <w:rFonts w:ascii="Times New Roman" w:hAnsi="Times New Roman" w:cs="Times New Roman"/>
          <w:noProof/>
          <w:sz w:val="24"/>
          <w:szCs w:val="24"/>
        </w:rPr>
        <w:tab/>
        <w:t xml:space="preserve">Sydney Gladman, A., Matsumoto, E. A., Nuzzo, R. G., Mahadevan, L. &amp; Lewis, J. A. Biomimetic 4D printing. </w:t>
      </w:r>
      <w:r w:rsidRPr="008732BE">
        <w:rPr>
          <w:rFonts w:ascii="Times New Roman" w:hAnsi="Times New Roman" w:cs="Times New Roman"/>
          <w:i/>
          <w:iCs/>
          <w:noProof/>
          <w:sz w:val="24"/>
          <w:szCs w:val="24"/>
        </w:rPr>
        <w:t>Nat.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15</w:t>
      </w:r>
      <w:r w:rsidRPr="008732BE">
        <w:rPr>
          <w:rFonts w:ascii="Times New Roman" w:hAnsi="Times New Roman" w:cs="Times New Roman"/>
          <w:noProof/>
          <w:sz w:val="24"/>
          <w:szCs w:val="24"/>
        </w:rPr>
        <w:t>, 413–418 (2016).</w:t>
      </w:r>
    </w:p>
    <w:p w14:paraId="1A23A25A"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44.</w:t>
      </w:r>
      <w:r w:rsidRPr="008732BE">
        <w:rPr>
          <w:rFonts w:ascii="Times New Roman" w:hAnsi="Times New Roman" w:cs="Times New Roman"/>
          <w:noProof/>
          <w:sz w:val="24"/>
          <w:szCs w:val="24"/>
        </w:rPr>
        <w:tab/>
        <w:t xml:space="preserve">Rosen, D. W. Stereolithography and Rapid Prototyping. in </w:t>
      </w:r>
      <w:r w:rsidRPr="008732BE">
        <w:rPr>
          <w:rFonts w:ascii="Times New Roman" w:hAnsi="Times New Roman" w:cs="Times New Roman"/>
          <w:i/>
          <w:iCs/>
          <w:noProof/>
          <w:sz w:val="24"/>
          <w:szCs w:val="24"/>
        </w:rPr>
        <w:t>BioNanoFluidic MEMS</w:t>
      </w:r>
      <w:r w:rsidRPr="008732BE">
        <w:rPr>
          <w:rFonts w:ascii="Times New Roman" w:hAnsi="Times New Roman" w:cs="Times New Roman"/>
          <w:noProof/>
          <w:sz w:val="24"/>
          <w:szCs w:val="24"/>
        </w:rPr>
        <w:t xml:space="preserve"> 175–196 </w:t>
      </w:r>
      <w:r w:rsidRPr="008732BE">
        <w:rPr>
          <w:rFonts w:ascii="Times New Roman" w:hAnsi="Times New Roman" w:cs="Times New Roman"/>
          <w:noProof/>
          <w:sz w:val="24"/>
          <w:szCs w:val="24"/>
        </w:rPr>
        <w:lastRenderedPageBreak/>
        <w:t>(2008). doi:10.1007/978-0-387-46283-7_7</w:t>
      </w:r>
    </w:p>
    <w:p w14:paraId="641822F8"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45.</w:t>
      </w:r>
      <w:r w:rsidRPr="008732BE">
        <w:rPr>
          <w:rFonts w:ascii="Times New Roman" w:hAnsi="Times New Roman" w:cs="Times New Roman"/>
          <w:noProof/>
          <w:sz w:val="24"/>
          <w:szCs w:val="24"/>
        </w:rPr>
        <w:tab/>
        <w:t xml:space="preserve">Ford, S. &amp; Despeisse, M. Additive manufacturing and sustainability: an exploratory study of the advantages and challenges. </w:t>
      </w:r>
      <w:r w:rsidRPr="008732BE">
        <w:rPr>
          <w:rFonts w:ascii="Times New Roman" w:hAnsi="Times New Roman" w:cs="Times New Roman"/>
          <w:i/>
          <w:iCs/>
          <w:noProof/>
          <w:sz w:val="24"/>
          <w:szCs w:val="24"/>
        </w:rPr>
        <w:t>J. Clean. Prod.</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137</w:t>
      </w:r>
      <w:r w:rsidRPr="008732BE">
        <w:rPr>
          <w:rFonts w:ascii="Times New Roman" w:hAnsi="Times New Roman" w:cs="Times New Roman"/>
          <w:noProof/>
          <w:sz w:val="24"/>
          <w:szCs w:val="24"/>
        </w:rPr>
        <w:t>, 1573–1587 (2016).</w:t>
      </w:r>
    </w:p>
    <w:p w14:paraId="0D0280DA"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46.</w:t>
      </w:r>
      <w:r w:rsidRPr="008732BE">
        <w:rPr>
          <w:rFonts w:ascii="Times New Roman" w:hAnsi="Times New Roman" w:cs="Times New Roman"/>
          <w:noProof/>
          <w:sz w:val="24"/>
          <w:szCs w:val="24"/>
        </w:rPr>
        <w:tab/>
        <w:t xml:space="preserve">Mani, M., Lyons, K. W. &amp; Gupta, S. K. Sustainability characterization for additive manufacturing. </w:t>
      </w:r>
      <w:r w:rsidRPr="008732BE">
        <w:rPr>
          <w:rFonts w:ascii="Times New Roman" w:hAnsi="Times New Roman" w:cs="Times New Roman"/>
          <w:i/>
          <w:iCs/>
          <w:noProof/>
          <w:sz w:val="24"/>
          <w:szCs w:val="24"/>
        </w:rPr>
        <w:t>J. Res. Natl. Inst. Stand. Technol.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119</w:t>
      </w:r>
      <w:r w:rsidRPr="008732BE">
        <w:rPr>
          <w:rFonts w:ascii="Times New Roman" w:hAnsi="Times New Roman" w:cs="Times New Roman"/>
          <w:noProof/>
          <w:sz w:val="24"/>
          <w:szCs w:val="24"/>
        </w:rPr>
        <w:t>, 419–428 (2014).</w:t>
      </w:r>
    </w:p>
    <w:p w14:paraId="3415EF3B"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47.</w:t>
      </w:r>
      <w:r w:rsidRPr="008732BE">
        <w:rPr>
          <w:rFonts w:ascii="Times New Roman" w:hAnsi="Times New Roman" w:cs="Times New Roman"/>
          <w:noProof/>
          <w:sz w:val="24"/>
          <w:szCs w:val="24"/>
        </w:rPr>
        <w:tab/>
        <w:t xml:space="preserve">Ellis, J., Mavromatos, N. E., Nanopoulos, D. V. &amp; Sakharov, A. S. Direct writing of three- dimensional webs. </w:t>
      </w:r>
      <w:r w:rsidRPr="008732BE">
        <w:rPr>
          <w:rFonts w:ascii="Times New Roman" w:hAnsi="Times New Roman" w:cs="Times New Roman"/>
          <w:i/>
          <w:iCs/>
          <w:noProof/>
          <w:sz w:val="24"/>
          <w:szCs w:val="24"/>
        </w:rPr>
        <w:t>Nature</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428</w:t>
      </w:r>
      <w:r w:rsidRPr="008732BE">
        <w:rPr>
          <w:rFonts w:ascii="Times New Roman" w:hAnsi="Times New Roman" w:cs="Times New Roman"/>
          <w:noProof/>
          <w:sz w:val="24"/>
          <w:szCs w:val="24"/>
        </w:rPr>
        <w:t>, 386 (2004).</w:t>
      </w:r>
    </w:p>
    <w:p w14:paraId="4887819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48.</w:t>
      </w:r>
      <w:r w:rsidRPr="008732BE">
        <w:rPr>
          <w:rFonts w:ascii="Times New Roman" w:hAnsi="Times New Roman" w:cs="Times New Roman"/>
          <w:noProof/>
          <w:sz w:val="24"/>
          <w:szCs w:val="24"/>
        </w:rPr>
        <w:tab/>
        <w:t xml:space="preserve">Zhang, J.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3D printed piezoelectric BNNTs nanocomposites with tunable interface and microarchitectures for self-powered conformal sensors. </w:t>
      </w:r>
      <w:r w:rsidRPr="008732BE">
        <w:rPr>
          <w:rFonts w:ascii="Times New Roman" w:hAnsi="Times New Roman" w:cs="Times New Roman"/>
          <w:i/>
          <w:iCs/>
          <w:noProof/>
          <w:sz w:val="24"/>
          <w:szCs w:val="24"/>
        </w:rPr>
        <w:t>Nano Energy</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77</w:t>
      </w:r>
      <w:r w:rsidRPr="008732BE">
        <w:rPr>
          <w:rFonts w:ascii="Times New Roman" w:hAnsi="Times New Roman" w:cs="Times New Roman"/>
          <w:noProof/>
          <w:sz w:val="24"/>
          <w:szCs w:val="24"/>
        </w:rPr>
        <w:t>, 105300 (2020).</w:t>
      </w:r>
    </w:p>
    <w:p w14:paraId="1182C7C3" w14:textId="0F7A1141"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49.</w:t>
      </w:r>
      <w:r w:rsidRPr="008732BE">
        <w:rPr>
          <w:rFonts w:ascii="Times New Roman" w:hAnsi="Times New Roman" w:cs="Times New Roman"/>
          <w:noProof/>
          <w:sz w:val="24"/>
          <w:szCs w:val="24"/>
        </w:rPr>
        <w:tab/>
        <w:t xml:space="preserve">Kumar, S. Selective Laser Sintering: A Qualitative and Objective Approach. </w:t>
      </w:r>
      <w:r w:rsidRPr="008732BE">
        <w:rPr>
          <w:rFonts w:ascii="Times New Roman" w:hAnsi="Times New Roman" w:cs="Times New Roman"/>
          <w:i/>
          <w:iCs/>
          <w:noProof/>
          <w:sz w:val="24"/>
          <w:szCs w:val="24"/>
        </w:rPr>
        <w:t>Jom</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55</w:t>
      </w:r>
      <w:r w:rsidRPr="008732BE">
        <w:rPr>
          <w:rFonts w:ascii="Times New Roman" w:hAnsi="Times New Roman" w:cs="Times New Roman"/>
          <w:noProof/>
          <w:sz w:val="24"/>
          <w:szCs w:val="24"/>
        </w:rPr>
        <w:t>, 43–47.</w:t>
      </w:r>
    </w:p>
    <w:p w14:paraId="613631C5"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50.</w:t>
      </w:r>
      <w:r w:rsidRPr="008732BE">
        <w:rPr>
          <w:rFonts w:ascii="Times New Roman" w:hAnsi="Times New Roman" w:cs="Times New Roman"/>
          <w:noProof/>
          <w:sz w:val="24"/>
          <w:szCs w:val="24"/>
        </w:rPr>
        <w:tab/>
        <w:t xml:space="preserve">Khatri, N. R.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Integrating helicoid channels for passive control of fiber alignment in direct-write 3D printing. </w:t>
      </w:r>
      <w:r w:rsidRPr="008732BE">
        <w:rPr>
          <w:rFonts w:ascii="Times New Roman" w:hAnsi="Times New Roman" w:cs="Times New Roman"/>
          <w:i/>
          <w:iCs/>
          <w:noProof/>
          <w:sz w:val="24"/>
          <w:szCs w:val="24"/>
        </w:rPr>
        <w:t>Addit. Manuf.</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48</w:t>
      </w:r>
      <w:r w:rsidRPr="008732BE">
        <w:rPr>
          <w:rFonts w:ascii="Times New Roman" w:hAnsi="Times New Roman" w:cs="Times New Roman"/>
          <w:noProof/>
          <w:sz w:val="24"/>
          <w:szCs w:val="24"/>
        </w:rPr>
        <w:t>, 102419 (2021).</w:t>
      </w:r>
    </w:p>
    <w:p w14:paraId="772039AA"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51.</w:t>
      </w:r>
      <w:r w:rsidRPr="008732BE">
        <w:rPr>
          <w:rFonts w:ascii="Times New Roman" w:hAnsi="Times New Roman" w:cs="Times New Roman"/>
          <w:noProof/>
          <w:sz w:val="24"/>
          <w:szCs w:val="24"/>
        </w:rPr>
        <w:tab/>
        <w:t xml:space="preserve">Skylar-Scott, M. A., Mueller, J., Visser, C. W. &amp; Lewis, J. A. Voxelated soft matter via multimaterial multinozzle 3D printing. </w:t>
      </w:r>
      <w:r w:rsidRPr="008732BE">
        <w:rPr>
          <w:rFonts w:ascii="Times New Roman" w:hAnsi="Times New Roman" w:cs="Times New Roman"/>
          <w:i/>
          <w:iCs/>
          <w:noProof/>
          <w:sz w:val="24"/>
          <w:szCs w:val="24"/>
        </w:rPr>
        <w:t>Nature</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575</w:t>
      </w:r>
      <w:r w:rsidRPr="008732BE">
        <w:rPr>
          <w:rFonts w:ascii="Times New Roman" w:hAnsi="Times New Roman" w:cs="Times New Roman"/>
          <w:noProof/>
          <w:sz w:val="24"/>
          <w:szCs w:val="24"/>
        </w:rPr>
        <w:t>, 330–335 (2019).</w:t>
      </w:r>
    </w:p>
    <w:p w14:paraId="2A512C90"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52.</w:t>
      </w:r>
      <w:r w:rsidRPr="008732BE">
        <w:rPr>
          <w:rFonts w:ascii="Times New Roman" w:hAnsi="Times New Roman" w:cs="Times New Roman"/>
          <w:noProof/>
          <w:sz w:val="24"/>
          <w:szCs w:val="24"/>
        </w:rPr>
        <w:tab/>
        <w:t xml:space="preserve">Li, X.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Multimaterial Microfluidic 3D Printing of Textured Composites with Liquid Inclusions. </w:t>
      </w:r>
      <w:r w:rsidRPr="008732BE">
        <w:rPr>
          <w:rFonts w:ascii="Times New Roman" w:hAnsi="Times New Roman" w:cs="Times New Roman"/>
          <w:i/>
          <w:iCs/>
          <w:noProof/>
          <w:sz w:val="24"/>
          <w:szCs w:val="24"/>
        </w:rPr>
        <w:t>Adv. Sci.</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6</w:t>
      </w:r>
      <w:r w:rsidRPr="008732BE">
        <w:rPr>
          <w:rFonts w:ascii="Times New Roman" w:hAnsi="Times New Roman" w:cs="Times New Roman"/>
          <w:noProof/>
          <w:sz w:val="24"/>
          <w:szCs w:val="24"/>
        </w:rPr>
        <w:t>, 1800730 (2019).</w:t>
      </w:r>
    </w:p>
    <w:p w14:paraId="07276942"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53.</w:t>
      </w:r>
      <w:r w:rsidRPr="008732BE">
        <w:rPr>
          <w:rFonts w:ascii="Times New Roman" w:hAnsi="Times New Roman" w:cs="Times New Roman"/>
          <w:noProof/>
          <w:sz w:val="24"/>
          <w:szCs w:val="24"/>
        </w:rPr>
        <w:tab/>
        <w:t xml:space="preserve">Tang, Y., Dai, B., Su, B. &amp; Shi, Y. Recent Advances of 4D Printing Technologies Toward Soft Tactile Sensors. </w:t>
      </w:r>
      <w:r w:rsidRPr="008732BE">
        <w:rPr>
          <w:rFonts w:ascii="Times New Roman" w:hAnsi="Times New Roman" w:cs="Times New Roman"/>
          <w:i/>
          <w:iCs/>
          <w:noProof/>
          <w:sz w:val="24"/>
          <w:szCs w:val="24"/>
        </w:rPr>
        <w:t>Front.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8</w:t>
      </w:r>
      <w:r w:rsidRPr="008732BE">
        <w:rPr>
          <w:rFonts w:ascii="Times New Roman" w:hAnsi="Times New Roman" w:cs="Times New Roman"/>
          <w:noProof/>
          <w:sz w:val="24"/>
          <w:szCs w:val="24"/>
        </w:rPr>
        <w:t>, 658046 (2021).</w:t>
      </w:r>
    </w:p>
    <w:p w14:paraId="0DFDAD65"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54.</w:t>
      </w:r>
      <w:r w:rsidRPr="008732BE">
        <w:rPr>
          <w:rFonts w:ascii="Times New Roman" w:hAnsi="Times New Roman" w:cs="Times New Roman"/>
          <w:noProof/>
          <w:sz w:val="24"/>
          <w:szCs w:val="24"/>
        </w:rPr>
        <w:tab/>
        <w:t xml:space="preserve">Chen, S.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Engineering Natural Pollen Grains as Multifunctional 3D Printing Materials. </w:t>
      </w:r>
      <w:r w:rsidRPr="008732BE">
        <w:rPr>
          <w:rFonts w:ascii="Times New Roman" w:hAnsi="Times New Roman" w:cs="Times New Roman"/>
          <w:i/>
          <w:iCs/>
          <w:noProof/>
          <w:sz w:val="24"/>
          <w:szCs w:val="24"/>
        </w:rPr>
        <w:t>Adv. Funct.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31</w:t>
      </w:r>
      <w:r w:rsidRPr="008732BE">
        <w:rPr>
          <w:rFonts w:ascii="Times New Roman" w:hAnsi="Times New Roman" w:cs="Times New Roman"/>
          <w:noProof/>
          <w:sz w:val="24"/>
          <w:szCs w:val="24"/>
        </w:rPr>
        <w:t>, 1–11 (2021).</w:t>
      </w:r>
    </w:p>
    <w:p w14:paraId="57F1B9CE"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55.</w:t>
      </w:r>
      <w:r w:rsidRPr="008732BE">
        <w:rPr>
          <w:rFonts w:ascii="Times New Roman" w:hAnsi="Times New Roman" w:cs="Times New Roman"/>
          <w:noProof/>
          <w:sz w:val="24"/>
          <w:szCs w:val="24"/>
        </w:rPr>
        <w:tab/>
        <w:t xml:space="preserve">Fan, T. F.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Transformation of hard pollen into soft matter. </w:t>
      </w:r>
      <w:r w:rsidRPr="008732BE">
        <w:rPr>
          <w:rFonts w:ascii="Times New Roman" w:hAnsi="Times New Roman" w:cs="Times New Roman"/>
          <w:i/>
          <w:iCs/>
          <w:noProof/>
          <w:sz w:val="24"/>
          <w:szCs w:val="24"/>
        </w:rPr>
        <w:t>Nat. Commun.</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11</w:t>
      </w:r>
      <w:r w:rsidRPr="008732BE">
        <w:rPr>
          <w:rFonts w:ascii="Times New Roman" w:hAnsi="Times New Roman" w:cs="Times New Roman"/>
          <w:noProof/>
          <w:sz w:val="24"/>
          <w:szCs w:val="24"/>
        </w:rPr>
        <w:t>, (2020).</w:t>
      </w:r>
    </w:p>
    <w:p w14:paraId="6F7203ED"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56.</w:t>
      </w:r>
      <w:r w:rsidRPr="008732BE">
        <w:rPr>
          <w:rFonts w:ascii="Times New Roman" w:hAnsi="Times New Roman" w:cs="Times New Roman"/>
          <w:noProof/>
          <w:sz w:val="24"/>
          <w:szCs w:val="24"/>
        </w:rPr>
        <w:tab/>
        <w:t xml:space="preserve">Zhang, Y.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Photopolymerization of Pollen Based Biosourced Composites and Applications in 3D and 4D Printing. </w:t>
      </w:r>
      <w:r w:rsidRPr="008732BE">
        <w:rPr>
          <w:rFonts w:ascii="Times New Roman" w:hAnsi="Times New Roman" w:cs="Times New Roman"/>
          <w:i/>
          <w:iCs/>
          <w:noProof/>
          <w:sz w:val="24"/>
          <w:szCs w:val="24"/>
        </w:rPr>
        <w:t>Macromol. Mater.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306</w:t>
      </w:r>
      <w:r w:rsidRPr="008732BE">
        <w:rPr>
          <w:rFonts w:ascii="Times New Roman" w:hAnsi="Times New Roman" w:cs="Times New Roman"/>
          <w:noProof/>
          <w:sz w:val="24"/>
          <w:szCs w:val="24"/>
        </w:rPr>
        <w:t>, 1–10 (2021).</w:t>
      </w:r>
    </w:p>
    <w:p w14:paraId="040D911D" w14:textId="60707055"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lastRenderedPageBreak/>
        <w:t>57.</w:t>
      </w:r>
      <w:r w:rsidRPr="008732BE">
        <w:rPr>
          <w:rFonts w:ascii="Times New Roman" w:hAnsi="Times New Roman" w:cs="Times New Roman"/>
          <w:noProof/>
          <w:sz w:val="24"/>
          <w:szCs w:val="24"/>
        </w:rPr>
        <w:tab/>
      </w:r>
      <w:r w:rsidR="00BE0B0E" w:rsidRPr="00BE0B0E">
        <w:rPr>
          <w:rFonts w:ascii="Times New Roman" w:hAnsi="Times New Roman" w:cs="Times New Roman"/>
          <w:noProof/>
          <w:sz w:val="24"/>
          <w:szCs w:val="24"/>
        </w:rPr>
        <w:t>Bakkal, M., Bodur,</w:t>
      </w:r>
      <w:r w:rsidR="00BE0B0E">
        <w:rPr>
          <w:rFonts w:ascii="Times New Roman" w:hAnsi="Times New Roman" w:cs="Times New Roman"/>
          <w:noProof/>
          <w:sz w:val="24"/>
          <w:szCs w:val="24"/>
        </w:rPr>
        <w:t xml:space="preserve"> et al</w:t>
      </w:r>
      <w:r w:rsidRPr="008732BE">
        <w:rPr>
          <w:rFonts w:ascii="Times New Roman" w:hAnsi="Times New Roman" w:cs="Times New Roman"/>
          <w:noProof/>
          <w:sz w:val="24"/>
          <w:szCs w:val="24"/>
        </w:rPr>
        <w:t xml:space="preserve">. </w:t>
      </w:r>
      <w:r w:rsidR="00BE0B0E">
        <w:rPr>
          <w:rFonts w:ascii="Times New Roman" w:hAnsi="Times New Roman" w:cs="Times New Roman"/>
          <w:noProof/>
          <w:sz w:val="24"/>
          <w:szCs w:val="24"/>
        </w:rPr>
        <w:t>T</w:t>
      </w:r>
      <w:r w:rsidR="00BE0B0E" w:rsidRPr="008732BE">
        <w:rPr>
          <w:rFonts w:ascii="Times New Roman" w:hAnsi="Times New Roman" w:cs="Times New Roman"/>
          <w:noProof/>
          <w:sz w:val="24"/>
          <w:szCs w:val="24"/>
        </w:rPr>
        <w:t>he effect of reprocessing on the tensile properties of composites</w:t>
      </w:r>
      <w:r w:rsidRPr="008732BE">
        <w:rPr>
          <w:rFonts w:ascii="Times New Roman" w:hAnsi="Times New Roman" w:cs="Times New Roman"/>
          <w:noProof/>
          <w:sz w:val="24"/>
          <w:szCs w:val="24"/>
        </w:rPr>
        <w:t xml:space="preserve">. </w:t>
      </w:r>
      <w:r w:rsidR="00BE0B0E" w:rsidRPr="00BE0B0E">
        <w:rPr>
          <w:rFonts w:ascii="Times New Roman" w:hAnsi="Times New Roman" w:cs="Times New Roman"/>
          <w:i/>
          <w:iCs/>
          <w:noProof/>
          <w:sz w:val="24"/>
          <w:szCs w:val="24"/>
        </w:rPr>
        <w:t>AIP Conf. Proc. 1315, 215–220 (2011)</w:t>
      </w:r>
      <w:r w:rsidR="00BE0B0E">
        <w:rPr>
          <w:rFonts w:ascii="Times New Roman" w:hAnsi="Times New Roman" w:cs="Times New Roman"/>
          <w:i/>
          <w:iCs/>
          <w:noProof/>
          <w:sz w:val="24"/>
          <w:szCs w:val="24"/>
        </w:rPr>
        <w:t>.</w:t>
      </w:r>
    </w:p>
    <w:p w14:paraId="1784BC4F"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58.</w:t>
      </w:r>
      <w:r w:rsidRPr="008732BE">
        <w:rPr>
          <w:rFonts w:ascii="Times New Roman" w:hAnsi="Times New Roman" w:cs="Times New Roman"/>
          <w:noProof/>
          <w:sz w:val="24"/>
          <w:szCs w:val="24"/>
        </w:rPr>
        <w:tab/>
        <w:t xml:space="preserve">Bakkal, M., Bodur, M. S., Berkalp, O. B. &amp; Yilmaz, S. The effect of reprocessing on the mechanical properties of the waste fabric reinforced composites. </w:t>
      </w:r>
      <w:r w:rsidRPr="008732BE">
        <w:rPr>
          <w:rFonts w:ascii="Times New Roman" w:hAnsi="Times New Roman" w:cs="Times New Roman"/>
          <w:i/>
          <w:iCs/>
          <w:noProof/>
          <w:sz w:val="24"/>
          <w:szCs w:val="24"/>
        </w:rPr>
        <w:t>J. Mater. Process. Technol.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212</w:t>
      </w:r>
      <w:r w:rsidRPr="008732BE">
        <w:rPr>
          <w:rFonts w:ascii="Times New Roman" w:hAnsi="Times New Roman" w:cs="Times New Roman"/>
          <w:noProof/>
          <w:sz w:val="24"/>
          <w:szCs w:val="24"/>
        </w:rPr>
        <w:t>, 2541–2548 (2012).</w:t>
      </w:r>
    </w:p>
    <w:p w14:paraId="5A38F412"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59.</w:t>
      </w:r>
      <w:r w:rsidRPr="008732BE">
        <w:rPr>
          <w:rFonts w:ascii="Times New Roman" w:hAnsi="Times New Roman" w:cs="Times New Roman"/>
          <w:noProof/>
          <w:sz w:val="24"/>
          <w:szCs w:val="24"/>
        </w:rPr>
        <w:tab/>
        <w:t xml:space="preserve">Uitterhaegen, E.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Performance, durability and recycling of thermoplastic biocomposites reinforced with coriander straw. </w:t>
      </w:r>
      <w:r w:rsidRPr="008732BE">
        <w:rPr>
          <w:rFonts w:ascii="Times New Roman" w:hAnsi="Times New Roman" w:cs="Times New Roman"/>
          <w:i/>
          <w:iCs/>
          <w:noProof/>
          <w:sz w:val="24"/>
          <w:szCs w:val="24"/>
        </w:rPr>
        <w:t>Compos. Part A Appl. Sci. Manuf.</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113</w:t>
      </w:r>
      <w:r w:rsidRPr="008732BE">
        <w:rPr>
          <w:rFonts w:ascii="Times New Roman" w:hAnsi="Times New Roman" w:cs="Times New Roman"/>
          <w:noProof/>
          <w:sz w:val="24"/>
          <w:szCs w:val="24"/>
        </w:rPr>
        <w:t>, 254–263 (2018).</w:t>
      </w:r>
    </w:p>
    <w:p w14:paraId="55F83A6B"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60.</w:t>
      </w:r>
      <w:r w:rsidRPr="008732BE">
        <w:rPr>
          <w:rFonts w:ascii="Times New Roman" w:hAnsi="Times New Roman" w:cs="Times New Roman"/>
          <w:noProof/>
          <w:sz w:val="24"/>
          <w:szCs w:val="24"/>
        </w:rPr>
        <w:tab/>
        <w:t xml:space="preserve">Lee, S. S., Santschi, M. &amp; Ferguson, S. J. A Biomimetic Macroporous Hybrid Scaffold with Sustained Drug Delivery for Enhanced Bone Regeneration. </w:t>
      </w:r>
      <w:r w:rsidRPr="008732BE">
        <w:rPr>
          <w:rFonts w:ascii="Times New Roman" w:hAnsi="Times New Roman" w:cs="Times New Roman"/>
          <w:i/>
          <w:iCs/>
          <w:noProof/>
          <w:sz w:val="24"/>
          <w:szCs w:val="24"/>
        </w:rPr>
        <w:t>Biomacromolecules</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22</w:t>
      </w:r>
      <w:r w:rsidRPr="008732BE">
        <w:rPr>
          <w:rFonts w:ascii="Times New Roman" w:hAnsi="Times New Roman" w:cs="Times New Roman"/>
          <w:noProof/>
          <w:sz w:val="24"/>
          <w:szCs w:val="24"/>
        </w:rPr>
        <w:t>, 2460–2471 (2021).</w:t>
      </w:r>
    </w:p>
    <w:p w14:paraId="2EE5F995"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61.</w:t>
      </w:r>
      <w:r w:rsidRPr="008732BE">
        <w:rPr>
          <w:rFonts w:ascii="Times New Roman" w:hAnsi="Times New Roman" w:cs="Times New Roman"/>
          <w:noProof/>
          <w:sz w:val="24"/>
          <w:szCs w:val="24"/>
        </w:rPr>
        <w:tab/>
        <w:t xml:space="preserve">Raeisdasteh Hokmabad, V., Davaran, S., Ramazani, A. &amp; Salehi, R. Design and fabrication of porous biodegradable scaffolds: a strategy for tissue engineering. </w:t>
      </w:r>
      <w:r w:rsidRPr="008732BE">
        <w:rPr>
          <w:rFonts w:ascii="Times New Roman" w:hAnsi="Times New Roman" w:cs="Times New Roman"/>
          <w:i/>
          <w:iCs/>
          <w:noProof/>
          <w:sz w:val="24"/>
          <w:szCs w:val="24"/>
        </w:rPr>
        <w:t>J. Biomater. Sci. Polym. Ed.</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28</w:t>
      </w:r>
      <w:r w:rsidRPr="008732BE">
        <w:rPr>
          <w:rFonts w:ascii="Times New Roman" w:hAnsi="Times New Roman" w:cs="Times New Roman"/>
          <w:noProof/>
          <w:sz w:val="24"/>
          <w:szCs w:val="24"/>
        </w:rPr>
        <w:t>, 1797–1825 (2017).</w:t>
      </w:r>
    </w:p>
    <w:p w14:paraId="47A49362"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62.</w:t>
      </w:r>
      <w:r w:rsidRPr="008732BE">
        <w:rPr>
          <w:rFonts w:ascii="Times New Roman" w:hAnsi="Times New Roman" w:cs="Times New Roman"/>
          <w:noProof/>
          <w:sz w:val="24"/>
          <w:szCs w:val="24"/>
        </w:rPr>
        <w:tab/>
        <w:t xml:space="preserve">Zhao, X. S. Novel porous materials for emerging applications. </w:t>
      </w:r>
      <w:r w:rsidRPr="008732BE">
        <w:rPr>
          <w:rFonts w:ascii="Times New Roman" w:hAnsi="Times New Roman" w:cs="Times New Roman"/>
          <w:i/>
          <w:iCs/>
          <w:noProof/>
          <w:sz w:val="24"/>
          <w:szCs w:val="24"/>
        </w:rPr>
        <w:t>J. Mater. Chem.</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16</w:t>
      </w:r>
      <w:r w:rsidRPr="008732BE">
        <w:rPr>
          <w:rFonts w:ascii="Times New Roman" w:hAnsi="Times New Roman" w:cs="Times New Roman"/>
          <w:noProof/>
          <w:sz w:val="24"/>
          <w:szCs w:val="24"/>
        </w:rPr>
        <w:t>, 623–625 (2006).</w:t>
      </w:r>
    </w:p>
    <w:p w14:paraId="0FB6F0AB"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63.</w:t>
      </w:r>
      <w:r w:rsidRPr="008732BE">
        <w:rPr>
          <w:rFonts w:ascii="Times New Roman" w:hAnsi="Times New Roman" w:cs="Times New Roman"/>
          <w:noProof/>
          <w:sz w:val="24"/>
          <w:szCs w:val="24"/>
        </w:rPr>
        <w:tab/>
        <w:t xml:space="preserve">Hernandez, J. L. &amp; Woodrow, K. A. Medical Applications of Porous Biomaterials: Features of Porosity and Tissue-Specific Implications for Biocompatibility. </w:t>
      </w:r>
      <w:r w:rsidRPr="008732BE">
        <w:rPr>
          <w:rFonts w:ascii="Times New Roman" w:hAnsi="Times New Roman" w:cs="Times New Roman"/>
          <w:i/>
          <w:iCs/>
          <w:noProof/>
          <w:sz w:val="24"/>
          <w:szCs w:val="24"/>
        </w:rPr>
        <w:t>Adv. Healthc.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11</w:t>
      </w:r>
      <w:r w:rsidRPr="008732BE">
        <w:rPr>
          <w:rFonts w:ascii="Times New Roman" w:hAnsi="Times New Roman" w:cs="Times New Roman"/>
          <w:noProof/>
          <w:sz w:val="24"/>
          <w:szCs w:val="24"/>
        </w:rPr>
        <w:t>, 1–25 (2022).</w:t>
      </w:r>
    </w:p>
    <w:p w14:paraId="783B9055"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64.</w:t>
      </w:r>
      <w:r w:rsidRPr="008732BE">
        <w:rPr>
          <w:rFonts w:ascii="Times New Roman" w:hAnsi="Times New Roman" w:cs="Times New Roman"/>
          <w:noProof/>
          <w:sz w:val="24"/>
          <w:szCs w:val="24"/>
        </w:rPr>
        <w:tab/>
        <w:t xml:space="preserve">Mohammadi, H., Sepantafar, M., Muhamad, N. &amp; Bakar Sulong, A. How Does Scaffold Porosity Conduct Bone Tissue Regeneration? </w:t>
      </w:r>
      <w:r w:rsidRPr="008732BE">
        <w:rPr>
          <w:rFonts w:ascii="Times New Roman" w:hAnsi="Times New Roman" w:cs="Times New Roman"/>
          <w:i/>
          <w:iCs/>
          <w:noProof/>
          <w:sz w:val="24"/>
          <w:szCs w:val="24"/>
        </w:rPr>
        <w:t>Adv. Eng.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23</w:t>
      </w:r>
      <w:r w:rsidRPr="008732BE">
        <w:rPr>
          <w:rFonts w:ascii="Times New Roman" w:hAnsi="Times New Roman" w:cs="Times New Roman"/>
          <w:noProof/>
          <w:sz w:val="24"/>
          <w:szCs w:val="24"/>
        </w:rPr>
        <w:t>, 1–19 (2021).</w:t>
      </w:r>
    </w:p>
    <w:p w14:paraId="201D0045"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65.</w:t>
      </w:r>
      <w:r w:rsidRPr="008732BE">
        <w:rPr>
          <w:rFonts w:ascii="Times New Roman" w:hAnsi="Times New Roman" w:cs="Times New Roman"/>
          <w:noProof/>
          <w:sz w:val="24"/>
          <w:szCs w:val="24"/>
        </w:rPr>
        <w:tab/>
        <w:t xml:space="preserve">Dang, H. P., Shafiee, A., Lahr, C. A., Dargaville, T. R. &amp; Tran, P. A. Local Doxorubicin Delivery via 3D-Printed Porous Scaffolds Reduces Systemic Cytotoxicity and Breast Cancer Recurrence in Mice. </w:t>
      </w:r>
      <w:r w:rsidRPr="008732BE">
        <w:rPr>
          <w:rFonts w:ascii="Times New Roman" w:hAnsi="Times New Roman" w:cs="Times New Roman"/>
          <w:i/>
          <w:iCs/>
          <w:noProof/>
          <w:sz w:val="24"/>
          <w:szCs w:val="24"/>
        </w:rPr>
        <w:t>Adv. Ther.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w:t>
      </w:r>
      <w:r w:rsidRPr="008732BE">
        <w:rPr>
          <w:rFonts w:ascii="Times New Roman" w:hAnsi="Times New Roman" w:cs="Times New Roman"/>
          <w:noProof/>
          <w:sz w:val="24"/>
          <w:szCs w:val="24"/>
        </w:rPr>
        <w:t>, 1–14 (2020).</w:t>
      </w:r>
    </w:p>
    <w:p w14:paraId="13A0266B"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lastRenderedPageBreak/>
        <w:t>66.</w:t>
      </w:r>
      <w:r w:rsidRPr="008732BE">
        <w:rPr>
          <w:rFonts w:ascii="Times New Roman" w:hAnsi="Times New Roman" w:cs="Times New Roman"/>
          <w:noProof/>
          <w:sz w:val="24"/>
          <w:szCs w:val="24"/>
        </w:rPr>
        <w:tab/>
        <w:t xml:space="preserve">Edgar, K. J. &amp; Marks, J. A. Green hydrogels based on starch: Preparation methods for biomedical applications. </w:t>
      </w:r>
      <w:r w:rsidRPr="008732BE">
        <w:rPr>
          <w:rFonts w:ascii="Times New Roman" w:hAnsi="Times New Roman" w:cs="Times New Roman"/>
          <w:i/>
          <w:iCs/>
          <w:noProof/>
          <w:sz w:val="24"/>
          <w:szCs w:val="24"/>
        </w:rPr>
        <w:t>ACS Symp. Ser.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1372</w:t>
      </w:r>
      <w:r w:rsidRPr="008732BE">
        <w:rPr>
          <w:rFonts w:ascii="Times New Roman" w:hAnsi="Times New Roman" w:cs="Times New Roman"/>
          <w:noProof/>
          <w:sz w:val="24"/>
          <w:szCs w:val="24"/>
        </w:rPr>
        <w:t>, 173–196 (2020).</w:t>
      </w:r>
    </w:p>
    <w:p w14:paraId="01EE9810"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67.</w:t>
      </w:r>
      <w:r w:rsidRPr="008732BE">
        <w:rPr>
          <w:rFonts w:ascii="Times New Roman" w:hAnsi="Times New Roman" w:cs="Times New Roman"/>
          <w:noProof/>
          <w:sz w:val="24"/>
          <w:szCs w:val="24"/>
        </w:rPr>
        <w:tab/>
        <w:t xml:space="preserve">Tien, J. &amp; Dance, Y. W. Microfluidic Biomaterials. </w:t>
      </w:r>
      <w:r w:rsidRPr="008732BE">
        <w:rPr>
          <w:rFonts w:ascii="Times New Roman" w:hAnsi="Times New Roman" w:cs="Times New Roman"/>
          <w:i/>
          <w:iCs/>
          <w:noProof/>
          <w:sz w:val="24"/>
          <w:szCs w:val="24"/>
        </w:rPr>
        <w:t>Adv. Healthc. Mater.</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10</w:t>
      </w:r>
      <w:r w:rsidRPr="008732BE">
        <w:rPr>
          <w:rFonts w:ascii="Times New Roman" w:hAnsi="Times New Roman" w:cs="Times New Roman"/>
          <w:noProof/>
          <w:sz w:val="24"/>
          <w:szCs w:val="24"/>
        </w:rPr>
        <w:t>, 1–16 (2021).</w:t>
      </w:r>
    </w:p>
    <w:p w14:paraId="394C5257"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68.</w:t>
      </w:r>
      <w:r w:rsidRPr="008732BE">
        <w:rPr>
          <w:rFonts w:ascii="Times New Roman" w:hAnsi="Times New Roman" w:cs="Times New Roman"/>
          <w:noProof/>
          <w:sz w:val="24"/>
          <w:szCs w:val="24"/>
        </w:rPr>
        <w:tab/>
        <w:t xml:space="preserve">Dudukovic, N. A.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Cellular fluidics. </w:t>
      </w:r>
      <w:r w:rsidRPr="008732BE">
        <w:rPr>
          <w:rFonts w:ascii="Times New Roman" w:hAnsi="Times New Roman" w:cs="Times New Roman"/>
          <w:i/>
          <w:iCs/>
          <w:noProof/>
          <w:sz w:val="24"/>
          <w:szCs w:val="24"/>
        </w:rPr>
        <w:t>Nature</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595</w:t>
      </w:r>
      <w:r w:rsidRPr="008732BE">
        <w:rPr>
          <w:rFonts w:ascii="Times New Roman" w:hAnsi="Times New Roman" w:cs="Times New Roman"/>
          <w:noProof/>
          <w:sz w:val="24"/>
          <w:szCs w:val="24"/>
        </w:rPr>
        <w:t>, 58–65 (2021).</w:t>
      </w:r>
    </w:p>
    <w:p w14:paraId="3FFF93BF"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69.</w:t>
      </w:r>
      <w:r w:rsidRPr="008732BE">
        <w:rPr>
          <w:rFonts w:ascii="Times New Roman" w:hAnsi="Times New Roman" w:cs="Times New Roman"/>
          <w:noProof/>
          <w:sz w:val="24"/>
          <w:szCs w:val="24"/>
        </w:rPr>
        <w:tab/>
        <w:t xml:space="preserve">Mi, X.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Fabrication of highly porous starch monoliths and their application as green desiccants. </w:t>
      </w:r>
      <w:r w:rsidRPr="008732BE">
        <w:rPr>
          <w:rFonts w:ascii="Times New Roman" w:hAnsi="Times New Roman" w:cs="Times New Roman"/>
          <w:i/>
          <w:iCs/>
          <w:noProof/>
          <w:sz w:val="24"/>
          <w:szCs w:val="24"/>
        </w:rPr>
        <w:t>Polym. Adv. Technol.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23</w:t>
      </w:r>
      <w:r w:rsidRPr="008732BE">
        <w:rPr>
          <w:rFonts w:ascii="Times New Roman" w:hAnsi="Times New Roman" w:cs="Times New Roman"/>
          <w:noProof/>
          <w:sz w:val="24"/>
          <w:szCs w:val="24"/>
        </w:rPr>
        <w:t>, 38–47 (2012).</w:t>
      </w:r>
    </w:p>
    <w:p w14:paraId="4AD3E37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70.</w:t>
      </w:r>
      <w:r w:rsidRPr="008732BE">
        <w:rPr>
          <w:rFonts w:ascii="Times New Roman" w:hAnsi="Times New Roman" w:cs="Times New Roman"/>
          <w:noProof/>
          <w:sz w:val="24"/>
          <w:szCs w:val="24"/>
        </w:rPr>
        <w:tab/>
        <w:t xml:space="preserve">Abbasi, N., Hamlet, S., Love, R. M. &amp; Nguyen, N. T. Porous scaffolds for bone regeneration. </w:t>
      </w:r>
      <w:r w:rsidRPr="008732BE">
        <w:rPr>
          <w:rFonts w:ascii="Times New Roman" w:hAnsi="Times New Roman" w:cs="Times New Roman"/>
          <w:i/>
          <w:iCs/>
          <w:noProof/>
          <w:sz w:val="24"/>
          <w:szCs w:val="24"/>
        </w:rPr>
        <w:t>J. Sci. Adv. Mater. Devices</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w:t>
      </w:r>
      <w:r w:rsidRPr="008732BE">
        <w:rPr>
          <w:rFonts w:ascii="Times New Roman" w:hAnsi="Times New Roman" w:cs="Times New Roman"/>
          <w:noProof/>
          <w:sz w:val="24"/>
          <w:szCs w:val="24"/>
        </w:rPr>
        <w:t>, 1–9 (2020).</w:t>
      </w:r>
    </w:p>
    <w:p w14:paraId="3DC97D2E"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71.</w:t>
      </w:r>
      <w:r w:rsidRPr="008732BE">
        <w:rPr>
          <w:rFonts w:ascii="Times New Roman" w:hAnsi="Times New Roman" w:cs="Times New Roman"/>
          <w:noProof/>
          <w:sz w:val="24"/>
          <w:szCs w:val="24"/>
        </w:rPr>
        <w:tab/>
        <w:t xml:space="preserve">Thompson, B. R., Horozov, T. S., Stoyanov, S. D. &amp; Paunov, V. N. Hierarchically structured composites and porous materials from soft templates: Fabrication and applications. </w:t>
      </w:r>
      <w:r w:rsidRPr="008732BE">
        <w:rPr>
          <w:rFonts w:ascii="Times New Roman" w:hAnsi="Times New Roman" w:cs="Times New Roman"/>
          <w:i/>
          <w:iCs/>
          <w:noProof/>
          <w:sz w:val="24"/>
          <w:szCs w:val="24"/>
        </w:rPr>
        <w:t>J. Mater. Chem. A</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7</w:t>
      </w:r>
      <w:r w:rsidRPr="008732BE">
        <w:rPr>
          <w:rFonts w:ascii="Times New Roman" w:hAnsi="Times New Roman" w:cs="Times New Roman"/>
          <w:noProof/>
          <w:sz w:val="24"/>
          <w:szCs w:val="24"/>
        </w:rPr>
        <w:t>, 8030–8049 (2019).</w:t>
      </w:r>
    </w:p>
    <w:p w14:paraId="75D435B5"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72.</w:t>
      </w:r>
      <w:r w:rsidRPr="008732BE">
        <w:rPr>
          <w:rFonts w:ascii="Times New Roman" w:hAnsi="Times New Roman" w:cs="Times New Roman"/>
          <w:noProof/>
          <w:sz w:val="24"/>
          <w:szCs w:val="24"/>
        </w:rPr>
        <w:tab/>
        <w:t xml:space="preserve">Corr, S. A., Shoemaker, D. P., Toberer, E. S. &amp; Seshadri, R. Spontaneously formed porous and composite materials. </w:t>
      </w:r>
      <w:r w:rsidRPr="008732BE">
        <w:rPr>
          <w:rFonts w:ascii="Times New Roman" w:hAnsi="Times New Roman" w:cs="Times New Roman"/>
          <w:i/>
          <w:iCs/>
          <w:noProof/>
          <w:sz w:val="24"/>
          <w:szCs w:val="24"/>
        </w:rPr>
        <w:t>J. Mater. Chem.</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20</w:t>
      </w:r>
      <w:r w:rsidRPr="008732BE">
        <w:rPr>
          <w:rFonts w:ascii="Times New Roman" w:hAnsi="Times New Roman" w:cs="Times New Roman"/>
          <w:noProof/>
          <w:sz w:val="24"/>
          <w:szCs w:val="24"/>
        </w:rPr>
        <w:t>, 1413–1422 (2010).</w:t>
      </w:r>
    </w:p>
    <w:p w14:paraId="691D657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73.</w:t>
      </w:r>
      <w:r w:rsidRPr="008732BE">
        <w:rPr>
          <w:rFonts w:ascii="Times New Roman" w:hAnsi="Times New Roman" w:cs="Times New Roman"/>
          <w:noProof/>
          <w:sz w:val="24"/>
          <w:szCs w:val="24"/>
        </w:rPr>
        <w:tab/>
        <w:t xml:space="preserve">Liu, M. C.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Three-Dimensional Interconnected Reticular Porous Carbon from Corn Starch by a Sample Sol-Gel Method Toward High-Performance Supercapacitors with Aqueous and Ionic Liquid Electrolytes. </w:t>
      </w:r>
      <w:r w:rsidRPr="008732BE">
        <w:rPr>
          <w:rFonts w:ascii="Times New Roman" w:hAnsi="Times New Roman" w:cs="Times New Roman"/>
          <w:i/>
          <w:iCs/>
          <w:noProof/>
          <w:sz w:val="24"/>
          <w:szCs w:val="24"/>
        </w:rPr>
        <w:t>ACS Sustain. Chem.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7</w:t>
      </w:r>
      <w:r w:rsidRPr="008732BE">
        <w:rPr>
          <w:rFonts w:ascii="Times New Roman" w:hAnsi="Times New Roman" w:cs="Times New Roman"/>
          <w:noProof/>
          <w:sz w:val="24"/>
          <w:szCs w:val="24"/>
        </w:rPr>
        <w:t>, 18690–18699 (2019).</w:t>
      </w:r>
    </w:p>
    <w:p w14:paraId="27C9E0FE"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74.</w:t>
      </w:r>
      <w:r w:rsidRPr="008732BE">
        <w:rPr>
          <w:rFonts w:ascii="Times New Roman" w:hAnsi="Times New Roman" w:cs="Times New Roman"/>
          <w:noProof/>
          <w:sz w:val="24"/>
          <w:szCs w:val="24"/>
        </w:rPr>
        <w:tab/>
        <w:t xml:space="preserve">Yu, L. &amp; Christie, G. Microstructure and mechanical properties of orientated thermoplastic starches. </w:t>
      </w:r>
      <w:r w:rsidRPr="008732BE">
        <w:rPr>
          <w:rFonts w:ascii="Times New Roman" w:hAnsi="Times New Roman" w:cs="Times New Roman"/>
          <w:i/>
          <w:iCs/>
          <w:noProof/>
          <w:sz w:val="24"/>
          <w:szCs w:val="24"/>
        </w:rPr>
        <w:t>J. Mater. Sci.</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40</w:t>
      </w:r>
      <w:r w:rsidRPr="008732BE">
        <w:rPr>
          <w:rFonts w:ascii="Times New Roman" w:hAnsi="Times New Roman" w:cs="Times New Roman"/>
          <w:noProof/>
          <w:sz w:val="24"/>
          <w:szCs w:val="24"/>
        </w:rPr>
        <w:t>, 111–116 (2005).</w:t>
      </w:r>
    </w:p>
    <w:p w14:paraId="06C93F8D"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75.</w:t>
      </w:r>
      <w:r w:rsidRPr="008732BE">
        <w:rPr>
          <w:rFonts w:ascii="Times New Roman" w:hAnsi="Times New Roman" w:cs="Times New Roman"/>
          <w:noProof/>
          <w:sz w:val="24"/>
          <w:szCs w:val="24"/>
        </w:rPr>
        <w:tab/>
        <w:t xml:space="preserve">Liu, H., Yu, L., Xie, F. &amp; Chen, L. Gelatinization of cornstarch with different amylose/amylopectin content. </w:t>
      </w:r>
      <w:r w:rsidRPr="008732BE">
        <w:rPr>
          <w:rFonts w:ascii="Times New Roman" w:hAnsi="Times New Roman" w:cs="Times New Roman"/>
          <w:i/>
          <w:iCs/>
          <w:noProof/>
          <w:sz w:val="24"/>
          <w:szCs w:val="24"/>
        </w:rPr>
        <w:t>Carbohydr. Polym.</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65</w:t>
      </w:r>
      <w:r w:rsidRPr="008732BE">
        <w:rPr>
          <w:rFonts w:ascii="Times New Roman" w:hAnsi="Times New Roman" w:cs="Times New Roman"/>
          <w:noProof/>
          <w:sz w:val="24"/>
          <w:szCs w:val="24"/>
        </w:rPr>
        <w:t>, 357–363 (2006).</w:t>
      </w:r>
    </w:p>
    <w:p w14:paraId="7197BE70"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76.</w:t>
      </w:r>
      <w:r w:rsidRPr="008732BE">
        <w:rPr>
          <w:rFonts w:ascii="Times New Roman" w:hAnsi="Times New Roman" w:cs="Times New Roman"/>
          <w:noProof/>
          <w:sz w:val="24"/>
          <w:szCs w:val="24"/>
        </w:rPr>
        <w:tab/>
        <w:t xml:space="preserve">Yan, L., Kasal, B. &amp; Huang, L. A review of recent research on the use of cellulosic fibres, their fibre fabric reinforced cementitious, geo-polymer and polymer composites in civil engineering. </w:t>
      </w:r>
      <w:r w:rsidRPr="008732BE">
        <w:rPr>
          <w:rFonts w:ascii="Times New Roman" w:hAnsi="Times New Roman" w:cs="Times New Roman"/>
          <w:i/>
          <w:iCs/>
          <w:noProof/>
          <w:sz w:val="24"/>
          <w:szCs w:val="24"/>
        </w:rPr>
        <w:t>Compos. Part B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92</w:t>
      </w:r>
      <w:r w:rsidRPr="008732BE">
        <w:rPr>
          <w:rFonts w:ascii="Times New Roman" w:hAnsi="Times New Roman" w:cs="Times New Roman"/>
          <w:noProof/>
          <w:sz w:val="24"/>
          <w:szCs w:val="24"/>
        </w:rPr>
        <w:t>, 94–132 (2016).</w:t>
      </w:r>
    </w:p>
    <w:p w14:paraId="6571D40F"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lastRenderedPageBreak/>
        <w:t>77.</w:t>
      </w:r>
      <w:r w:rsidRPr="008732BE">
        <w:rPr>
          <w:rFonts w:ascii="Times New Roman" w:hAnsi="Times New Roman" w:cs="Times New Roman"/>
          <w:noProof/>
          <w:sz w:val="24"/>
          <w:szCs w:val="24"/>
        </w:rPr>
        <w:tab/>
        <w:t xml:space="preserve">Nishimura, H., Kamiya, A., Nagata, T., Katahira, M. &amp; Watanabe, T. Direct evidence for α ether linkage between lignin and carbohydrates in wood cell walls. </w:t>
      </w:r>
      <w:r w:rsidRPr="008732BE">
        <w:rPr>
          <w:rFonts w:ascii="Times New Roman" w:hAnsi="Times New Roman" w:cs="Times New Roman"/>
          <w:i/>
          <w:iCs/>
          <w:noProof/>
          <w:sz w:val="24"/>
          <w:szCs w:val="24"/>
        </w:rPr>
        <w:t>Sci. Rep.</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8</w:t>
      </w:r>
      <w:r w:rsidRPr="008732BE">
        <w:rPr>
          <w:rFonts w:ascii="Times New Roman" w:hAnsi="Times New Roman" w:cs="Times New Roman"/>
          <w:noProof/>
          <w:sz w:val="24"/>
          <w:szCs w:val="24"/>
        </w:rPr>
        <w:t>, 6538 (2018).</w:t>
      </w:r>
    </w:p>
    <w:p w14:paraId="5AE1299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78.</w:t>
      </w:r>
      <w:r w:rsidRPr="008732BE">
        <w:rPr>
          <w:rFonts w:ascii="Times New Roman" w:hAnsi="Times New Roman" w:cs="Times New Roman"/>
          <w:noProof/>
          <w:sz w:val="24"/>
          <w:szCs w:val="24"/>
        </w:rPr>
        <w:tab/>
        <w:t xml:space="preserve">Terashima, N.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Nanostructural assembly of cellulose, hemicellulose, and lignin in the middle layer of secondary wall of ginkgo tracheid. </w:t>
      </w:r>
      <w:r w:rsidRPr="008732BE">
        <w:rPr>
          <w:rFonts w:ascii="Times New Roman" w:hAnsi="Times New Roman" w:cs="Times New Roman"/>
          <w:i/>
          <w:iCs/>
          <w:noProof/>
          <w:sz w:val="24"/>
          <w:szCs w:val="24"/>
        </w:rPr>
        <w:t>J. Wood Sci.</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55</w:t>
      </w:r>
      <w:r w:rsidRPr="008732BE">
        <w:rPr>
          <w:rFonts w:ascii="Times New Roman" w:hAnsi="Times New Roman" w:cs="Times New Roman"/>
          <w:noProof/>
          <w:sz w:val="24"/>
          <w:szCs w:val="24"/>
        </w:rPr>
        <w:t>, 409–416 (2009).</w:t>
      </w:r>
    </w:p>
    <w:p w14:paraId="0B04DC59"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79.</w:t>
      </w:r>
      <w:r w:rsidRPr="008732BE">
        <w:rPr>
          <w:rFonts w:ascii="Times New Roman" w:hAnsi="Times New Roman" w:cs="Times New Roman"/>
          <w:noProof/>
          <w:sz w:val="24"/>
          <w:szCs w:val="24"/>
        </w:rPr>
        <w:tab/>
        <w:t xml:space="preserve">Börcsök, Z. &amp; Pásztory, Z. The role of lignin in wood working processes using elevated temperatures: an abbreviated literature survey. </w:t>
      </w:r>
      <w:r w:rsidRPr="008732BE">
        <w:rPr>
          <w:rFonts w:ascii="Times New Roman" w:hAnsi="Times New Roman" w:cs="Times New Roman"/>
          <w:i/>
          <w:iCs/>
          <w:noProof/>
          <w:sz w:val="24"/>
          <w:szCs w:val="24"/>
        </w:rPr>
        <w:t>Eur. J. Wood Wood Prod.</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79</w:t>
      </w:r>
      <w:r w:rsidRPr="008732BE">
        <w:rPr>
          <w:rFonts w:ascii="Times New Roman" w:hAnsi="Times New Roman" w:cs="Times New Roman"/>
          <w:noProof/>
          <w:sz w:val="24"/>
          <w:szCs w:val="24"/>
        </w:rPr>
        <w:t>, 511–526 (2021).</w:t>
      </w:r>
    </w:p>
    <w:p w14:paraId="5486040B"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80.</w:t>
      </w:r>
      <w:r w:rsidRPr="008732BE">
        <w:rPr>
          <w:rFonts w:ascii="Times New Roman" w:hAnsi="Times New Roman" w:cs="Times New Roman"/>
          <w:noProof/>
          <w:sz w:val="24"/>
          <w:szCs w:val="24"/>
        </w:rPr>
        <w:tab/>
        <w:t xml:space="preserve">Xu, J., Krietemeyer, E. F., Boddu, V. M., Liu, S. X. &amp; Liu, W. C. Production and characterization of cellulose nanofibril (CNF) from agricultural waste corn stover. </w:t>
      </w:r>
      <w:r w:rsidRPr="008732BE">
        <w:rPr>
          <w:rFonts w:ascii="Times New Roman" w:hAnsi="Times New Roman" w:cs="Times New Roman"/>
          <w:i/>
          <w:iCs/>
          <w:noProof/>
          <w:sz w:val="24"/>
          <w:szCs w:val="24"/>
        </w:rPr>
        <w:t>Carbohydr. Polym.</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192</w:t>
      </w:r>
      <w:r w:rsidRPr="008732BE">
        <w:rPr>
          <w:rFonts w:ascii="Times New Roman" w:hAnsi="Times New Roman" w:cs="Times New Roman"/>
          <w:noProof/>
          <w:sz w:val="24"/>
          <w:szCs w:val="24"/>
        </w:rPr>
        <w:t>, 202–207 (2018).</w:t>
      </w:r>
    </w:p>
    <w:p w14:paraId="3455FF4D"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81.</w:t>
      </w:r>
      <w:r w:rsidRPr="008732BE">
        <w:rPr>
          <w:rFonts w:ascii="Times New Roman" w:hAnsi="Times New Roman" w:cs="Times New Roman"/>
          <w:noProof/>
          <w:sz w:val="24"/>
          <w:szCs w:val="24"/>
        </w:rPr>
        <w:tab/>
        <w:t xml:space="preserve">Huda, S. &amp; Yang, Y. Chemically extracted cornhusk fibers as reinforcement in light-weight poly(propylene) composites. </w:t>
      </w:r>
      <w:r w:rsidRPr="008732BE">
        <w:rPr>
          <w:rFonts w:ascii="Times New Roman" w:hAnsi="Times New Roman" w:cs="Times New Roman"/>
          <w:i/>
          <w:iCs/>
          <w:noProof/>
          <w:sz w:val="24"/>
          <w:szCs w:val="24"/>
        </w:rPr>
        <w:t>Macromol. Mater. Eng.</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293</w:t>
      </w:r>
      <w:r w:rsidRPr="008732BE">
        <w:rPr>
          <w:rFonts w:ascii="Times New Roman" w:hAnsi="Times New Roman" w:cs="Times New Roman"/>
          <w:noProof/>
          <w:sz w:val="24"/>
          <w:szCs w:val="24"/>
        </w:rPr>
        <w:t>, 235–243 (2008).</w:t>
      </w:r>
    </w:p>
    <w:p w14:paraId="622FF6A0"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82.</w:t>
      </w:r>
      <w:r w:rsidRPr="008732BE">
        <w:rPr>
          <w:rFonts w:ascii="Times New Roman" w:hAnsi="Times New Roman" w:cs="Times New Roman"/>
          <w:noProof/>
          <w:sz w:val="24"/>
          <w:szCs w:val="24"/>
        </w:rPr>
        <w:tab/>
        <w:t xml:space="preserve">Song, J. </w:t>
      </w:r>
      <w:r w:rsidRPr="008732BE">
        <w:rPr>
          <w:rFonts w:ascii="Times New Roman" w:hAnsi="Times New Roman" w:cs="Times New Roman"/>
          <w:i/>
          <w:iCs/>
          <w:noProof/>
          <w:sz w:val="24"/>
          <w:szCs w:val="24"/>
        </w:rPr>
        <w:t>et al.</w:t>
      </w:r>
      <w:r w:rsidRPr="008732BE">
        <w:rPr>
          <w:rFonts w:ascii="Times New Roman" w:hAnsi="Times New Roman" w:cs="Times New Roman"/>
          <w:noProof/>
          <w:sz w:val="24"/>
          <w:szCs w:val="24"/>
        </w:rPr>
        <w:t xml:space="preserve"> Processing bulk natural wood into a high-performance structural material. </w:t>
      </w:r>
      <w:r w:rsidRPr="008732BE">
        <w:rPr>
          <w:rFonts w:ascii="Times New Roman" w:hAnsi="Times New Roman" w:cs="Times New Roman"/>
          <w:i/>
          <w:iCs/>
          <w:noProof/>
          <w:sz w:val="24"/>
          <w:szCs w:val="24"/>
        </w:rPr>
        <w:t>Nature</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554</w:t>
      </w:r>
      <w:r w:rsidRPr="008732BE">
        <w:rPr>
          <w:rFonts w:ascii="Times New Roman" w:hAnsi="Times New Roman" w:cs="Times New Roman"/>
          <w:noProof/>
          <w:sz w:val="24"/>
          <w:szCs w:val="24"/>
        </w:rPr>
        <w:t>, 224–228 (2018).</w:t>
      </w:r>
    </w:p>
    <w:p w14:paraId="6515472B"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83.</w:t>
      </w:r>
      <w:r w:rsidRPr="008732BE">
        <w:rPr>
          <w:rFonts w:ascii="Times New Roman" w:hAnsi="Times New Roman" w:cs="Times New Roman"/>
          <w:noProof/>
          <w:sz w:val="24"/>
          <w:szCs w:val="24"/>
        </w:rPr>
        <w:tab/>
        <w:t xml:space="preserve">Mazumdar, P., Chockalingam, S., Rattan, S. &amp; Gupta, B. K. Tunable mechanical, electrical, and thermal properties of polymer nanocomposites through GMA bridging at interface. </w:t>
      </w:r>
      <w:r w:rsidRPr="008732BE">
        <w:rPr>
          <w:rFonts w:ascii="Times New Roman" w:hAnsi="Times New Roman" w:cs="Times New Roman"/>
          <w:i/>
          <w:iCs/>
          <w:noProof/>
          <w:sz w:val="24"/>
          <w:szCs w:val="24"/>
        </w:rPr>
        <w:t>ACS Omega</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w:t>
      </w:r>
      <w:r w:rsidRPr="008732BE">
        <w:rPr>
          <w:rFonts w:ascii="Times New Roman" w:hAnsi="Times New Roman" w:cs="Times New Roman"/>
          <w:noProof/>
          <w:sz w:val="24"/>
          <w:szCs w:val="24"/>
        </w:rPr>
        <w:t>, 3675–3687 (2018).</w:t>
      </w:r>
    </w:p>
    <w:p w14:paraId="7C581DCD"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84.</w:t>
      </w:r>
      <w:r w:rsidRPr="008732BE">
        <w:rPr>
          <w:rFonts w:ascii="Times New Roman" w:hAnsi="Times New Roman" w:cs="Times New Roman"/>
          <w:noProof/>
          <w:sz w:val="24"/>
          <w:szCs w:val="24"/>
        </w:rPr>
        <w:tab/>
        <w:t xml:space="preserve">Broda, M., Curling, S. F. &amp; Frankowski, M. The effect of the drying method on the cell wall structure and sorption properties of waterlogged archaeological wood. </w:t>
      </w:r>
      <w:r w:rsidRPr="008732BE">
        <w:rPr>
          <w:rFonts w:ascii="Times New Roman" w:hAnsi="Times New Roman" w:cs="Times New Roman"/>
          <w:i/>
          <w:iCs/>
          <w:noProof/>
          <w:sz w:val="24"/>
          <w:szCs w:val="24"/>
        </w:rPr>
        <w:t>Wood Sci. Technol.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55</w:t>
      </w:r>
      <w:r w:rsidRPr="008732BE">
        <w:rPr>
          <w:rFonts w:ascii="Times New Roman" w:hAnsi="Times New Roman" w:cs="Times New Roman"/>
          <w:noProof/>
          <w:sz w:val="24"/>
          <w:szCs w:val="24"/>
        </w:rPr>
        <w:t>, 971–989 (2021).</w:t>
      </w:r>
    </w:p>
    <w:p w14:paraId="5B7C31DD"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85.</w:t>
      </w:r>
      <w:r w:rsidRPr="008732BE">
        <w:rPr>
          <w:rFonts w:ascii="Times New Roman" w:hAnsi="Times New Roman" w:cs="Times New Roman"/>
          <w:noProof/>
          <w:sz w:val="24"/>
          <w:szCs w:val="24"/>
        </w:rPr>
        <w:tab/>
        <w:t xml:space="preserve">Qian, L. &amp; Zhang, H. Controlled freezing and freeze drying: A versatile route for porous and micro-/nano-structured materials. </w:t>
      </w:r>
      <w:r w:rsidRPr="008732BE">
        <w:rPr>
          <w:rFonts w:ascii="Times New Roman" w:hAnsi="Times New Roman" w:cs="Times New Roman"/>
          <w:i/>
          <w:iCs/>
          <w:noProof/>
          <w:sz w:val="24"/>
          <w:szCs w:val="24"/>
        </w:rPr>
        <w:t>J. Chem. Technol. Biotechnol.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86</w:t>
      </w:r>
      <w:r w:rsidRPr="008732BE">
        <w:rPr>
          <w:rFonts w:ascii="Times New Roman" w:hAnsi="Times New Roman" w:cs="Times New Roman"/>
          <w:noProof/>
          <w:sz w:val="24"/>
          <w:szCs w:val="24"/>
        </w:rPr>
        <w:t>, 172–184 (2011).</w:t>
      </w:r>
    </w:p>
    <w:p w14:paraId="4691D6CF"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86.</w:t>
      </w:r>
      <w:r w:rsidRPr="008732BE">
        <w:rPr>
          <w:rFonts w:ascii="Times New Roman" w:hAnsi="Times New Roman" w:cs="Times New Roman"/>
          <w:noProof/>
          <w:sz w:val="24"/>
          <w:szCs w:val="24"/>
        </w:rPr>
        <w:tab/>
        <w:t xml:space="preserve">Li, V. C. F., Dunn, C. K., Zhang, Z., Deng, Y. &amp; Qi, H. J. Direct Ink Write (DIW) 3D Printed Cellulose Nanocrystal Aerogel Structures. </w:t>
      </w:r>
      <w:r w:rsidRPr="008732BE">
        <w:rPr>
          <w:rFonts w:ascii="Times New Roman" w:hAnsi="Times New Roman" w:cs="Times New Roman"/>
          <w:i/>
          <w:iCs/>
          <w:noProof/>
          <w:sz w:val="24"/>
          <w:szCs w:val="24"/>
        </w:rPr>
        <w:t>Sci. Rep.</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7</w:t>
      </w:r>
      <w:r w:rsidRPr="008732BE">
        <w:rPr>
          <w:rFonts w:ascii="Times New Roman" w:hAnsi="Times New Roman" w:cs="Times New Roman"/>
          <w:noProof/>
          <w:sz w:val="24"/>
          <w:szCs w:val="24"/>
        </w:rPr>
        <w:t>, 8018 (2017).</w:t>
      </w:r>
    </w:p>
    <w:p w14:paraId="63EA8FC6"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lastRenderedPageBreak/>
        <w:t>87.</w:t>
      </w:r>
      <w:r w:rsidRPr="008732BE">
        <w:rPr>
          <w:rFonts w:ascii="Times New Roman" w:hAnsi="Times New Roman" w:cs="Times New Roman"/>
          <w:noProof/>
          <w:sz w:val="24"/>
          <w:szCs w:val="24"/>
        </w:rPr>
        <w:tab/>
        <w:t xml:space="preserve">Oyinloye, T. M. &amp; Yoon, W. B. Effect of freeze-drying on quality and grinding process of food produce: A review. </w:t>
      </w:r>
      <w:r w:rsidRPr="008732BE">
        <w:rPr>
          <w:rFonts w:ascii="Times New Roman" w:hAnsi="Times New Roman" w:cs="Times New Roman"/>
          <w:i/>
          <w:iCs/>
          <w:noProof/>
          <w:sz w:val="24"/>
          <w:szCs w:val="24"/>
        </w:rPr>
        <w:t>Processes</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8</w:t>
      </w:r>
      <w:r w:rsidRPr="008732BE">
        <w:rPr>
          <w:rFonts w:ascii="Times New Roman" w:hAnsi="Times New Roman" w:cs="Times New Roman"/>
          <w:noProof/>
          <w:sz w:val="24"/>
          <w:szCs w:val="24"/>
        </w:rPr>
        <w:t>, 354 (2020).</w:t>
      </w:r>
    </w:p>
    <w:p w14:paraId="389A9132"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88.</w:t>
      </w:r>
      <w:r w:rsidRPr="008732BE">
        <w:rPr>
          <w:rFonts w:ascii="Times New Roman" w:hAnsi="Times New Roman" w:cs="Times New Roman"/>
          <w:noProof/>
          <w:sz w:val="24"/>
          <w:szCs w:val="24"/>
        </w:rPr>
        <w:tab/>
        <w:t xml:space="preserve">Kuo, C. C., Qin, H., Cheng, Y., Jiang, X. &amp; Shi, X. An integrated manufacturing strategy to fabricate delivery system using gelatin/alginate hybrid hydrogels: 3D printing and freeze-drying. </w:t>
      </w:r>
      <w:r w:rsidRPr="008732BE">
        <w:rPr>
          <w:rFonts w:ascii="Times New Roman" w:hAnsi="Times New Roman" w:cs="Times New Roman"/>
          <w:i/>
          <w:iCs/>
          <w:noProof/>
          <w:sz w:val="24"/>
          <w:szCs w:val="24"/>
        </w:rPr>
        <w:t>Food Hydrocoll.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111</w:t>
      </w:r>
      <w:r w:rsidRPr="008732BE">
        <w:rPr>
          <w:rFonts w:ascii="Times New Roman" w:hAnsi="Times New Roman" w:cs="Times New Roman"/>
          <w:noProof/>
          <w:sz w:val="24"/>
          <w:szCs w:val="24"/>
        </w:rPr>
        <w:t>, 106262 (2021).</w:t>
      </w:r>
    </w:p>
    <w:p w14:paraId="1CC10515"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89.</w:t>
      </w:r>
      <w:r w:rsidRPr="008732BE">
        <w:rPr>
          <w:rFonts w:ascii="Times New Roman" w:hAnsi="Times New Roman" w:cs="Times New Roman"/>
          <w:noProof/>
          <w:sz w:val="24"/>
          <w:szCs w:val="24"/>
        </w:rPr>
        <w:tab/>
        <w:t xml:space="preserve">Kubovský, I., Kačíková, D. &amp; Kačík, F. Structural changes of oak wood main components caused by thermal modification. </w:t>
      </w:r>
      <w:r w:rsidRPr="008732BE">
        <w:rPr>
          <w:rFonts w:ascii="Times New Roman" w:hAnsi="Times New Roman" w:cs="Times New Roman"/>
          <w:i/>
          <w:iCs/>
          <w:noProof/>
          <w:sz w:val="24"/>
          <w:szCs w:val="24"/>
        </w:rPr>
        <w:t>Polymers (Basel).</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12</w:t>
      </w:r>
      <w:r w:rsidRPr="008732BE">
        <w:rPr>
          <w:rFonts w:ascii="Times New Roman" w:hAnsi="Times New Roman" w:cs="Times New Roman"/>
          <w:noProof/>
          <w:sz w:val="24"/>
          <w:szCs w:val="24"/>
        </w:rPr>
        <w:t>, 485 (2020).</w:t>
      </w:r>
    </w:p>
    <w:p w14:paraId="33ECA8E8"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90.</w:t>
      </w:r>
      <w:r w:rsidRPr="008732BE">
        <w:rPr>
          <w:rFonts w:ascii="Times New Roman" w:hAnsi="Times New Roman" w:cs="Times New Roman"/>
          <w:noProof/>
          <w:sz w:val="24"/>
          <w:szCs w:val="24"/>
        </w:rPr>
        <w:tab/>
        <w:t xml:space="preserve">Bajpai, P. Properties of biobased packaging material. in </w:t>
      </w:r>
      <w:r w:rsidRPr="008732BE">
        <w:rPr>
          <w:rFonts w:ascii="Times New Roman" w:hAnsi="Times New Roman" w:cs="Times New Roman"/>
          <w:i/>
          <w:iCs/>
          <w:noProof/>
          <w:sz w:val="24"/>
          <w:szCs w:val="24"/>
        </w:rPr>
        <w:t>Biobased Polymers</w:t>
      </w:r>
      <w:r w:rsidRPr="008732BE">
        <w:rPr>
          <w:rFonts w:ascii="Times New Roman" w:hAnsi="Times New Roman" w:cs="Times New Roman"/>
          <w:noProof/>
          <w:sz w:val="24"/>
          <w:szCs w:val="24"/>
        </w:rPr>
        <w:t xml:space="preserve"> 25–111 (2019). doi:10.1016/b978-0-12-818404-2.00003-5</w:t>
      </w:r>
    </w:p>
    <w:p w14:paraId="1918A18D"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91.</w:t>
      </w:r>
      <w:r w:rsidRPr="008732BE">
        <w:rPr>
          <w:rFonts w:ascii="Times New Roman" w:hAnsi="Times New Roman" w:cs="Times New Roman"/>
          <w:noProof/>
          <w:sz w:val="24"/>
          <w:szCs w:val="24"/>
        </w:rPr>
        <w:tab/>
        <w:t xml:space="preserve">Affdl, J. C. H. &amp; Kardos, J. L. The Halpin‐Tsai equations: A review. </w:t>
      </w:r>
      <w:r w:rsidRPr="008732BE">
        <w:rPr>
          <w:rFonts w:ascii="Times New Roman" w:hAnsi="Times New Roman" w:cs="Times New Roman"/>
          <w:i/>
          <w:iCs/>
          <w:noProof/>
          <w:sz w:val="24"/>
          <w:szCs w:val="24"/>
        </w:rPr>
        <w:t>Polym. Eng. Sci.</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16</w:t>
      </w:r>
      <w:r w:rsidRPr="008732BE">
        <w:rPr>
          <w:rFonts w:ascii="Times New Roman" w:hAnsi="Times New Roman" w:cs="Times New Roman"/>
          <w:noProof/>
          <w:sz w:val="24"/>
          <w:szCs w:val="24"/>
        </w:rPr>
        <w:t>, 344–352 (1976).</w:t>
      </w:r>
    </w:p>
    <w:p w14:paraId="60FA6CD2"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92.</w:t>
      </w:r>
      <w:r w:rsidRPr="008732BE">
        <w:rPr>
          <w:rFonts w:ascii="Times New Roman" w:hAnsi="Times New Roman" w:cs="Times New Roman"/>
          <w:noProof/>
          <w:sz w:val="24"/>
          <w:szCs w:val="24"/>
        </w:rPr>
        <w:tab/>
        <w:t xml:space="preserve">Ghafaar, M. A., Mazen, A. A. &amp; El-Mahallawy, N. A. Application of the Rule of Mixtures and Halpin-Tsai Equations To Woven Fabric Reinforced Epoxy Composites. </w:t>
      </w:r>
      <w:r w:rsidRPr="008732BE">
        <w:rPr>
          <w:rFonts w:ascii="Times New Roman" w:hAnsi="Times New Roman" w:cs="Times New Roman"/>
          <w:i/>
          <w:iCs/>
          <w:noProof/>
          <w:sz w:val="24"/>
          <w:szCs w:val="24"/>
        </w:rPr>
        <w:t>JES. J. Eng. Sci.</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34</w:t>
      </w:r>
      <w:r w:rsidRPr="008732BE">
        <w:rPr>
          <w:rFonts w:ascii="Times New Roman" w:hAnsi="Times New Roman" w:cs="Times New Roman"/>
          <w:noProof/>
          <w:sz w:val="24"/>
          <w:szCs w:val="24"/>
        </w:rPr>
        <w:t>, 227–236 (2006).</w:t>
      </w:r>
    </w:p>
    <w:p w14:paraId="022DA2E3"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93.</w:t>
      </w:r>
      <w:r w:rsidRPr="008732BE">
        <w:rPr>
          <w:rFonts w:ascii="Times New Roman" w:hAnsi="Times New Roman" w:cs="Times New Roman"/>
          <w:noProof/>
          <w:sz w:val="24"/>
          <w:szCs w:val="24"/>
        </w:rPr>
        <w:tab/>
        <w:t xml:space="preserve">Sari, N. H., Wardana, I. N. G., Irawan, Y. S. &amp; Siswanto, E. Physical and Acoustical Properties of Corn Husk Fiber Panels. </w:t>
      </w:r>
      <w:r w:rsidRPr="008732BE">
        <w:rPr>
          <w:rFonts w:ascii="Times New Roman" w:hAnsi="Times New Roman" w:cs="Times New Roman"/>
          <w:i/>
          <w:iCs/>
          <w:noProof/>
          <w:sz w:val="24"/>
          <w:szCs w:val="24"/>
        </w:rPr>
        <w:t>Adv. Acoust. Vib.</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2016</w:t>
      </w:r>
      <w:r w:rsidRPr="008732BE">
        <w:rPr>
          <w:rFonts w:ascii="Times New Roman" w:hAnsi="Times New Roman" w:cs="Times New Roman"/>
          <w:noProof/>
          <w:sz w:val="24"/>
          <w:szCs w:val="24"/>
        </w:rPr>
        <w:t>, 8 (2016).</w:t>
      </w:r>
    </w:p>
    <w:p w14:paraId="2BCE95D7"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94.</w:t>
      </w:r>
      <w:r w:rsidRPr="008732BE">
        <w:rPr>
          <w:rFonts w:ascii="Times New Roman" w:hAnsi="Times New Roman" w:cs="Times New Roman"/>
          <w:noProof/>
          <w:sz w:val="24"/>
          <w:szCs w:val="24"/>
        </w:rPr>
        <w:tab/>
        <w:t xml:space="preserve">Fleck, N. A., Deshpande, V. S. &amp; Ashby, M. F. Micro-architectured materials: Past, present and future. </w:t>
      </w:r>
      <w:r w:rsidRPr="008732BE">
        <w:rPr>
          <w:rFonts w:ascii="Times New Roman" w:hAnsi="Times New Roman" w:cs="Times New Roman"/>
          <w:i/>
          <w:iCs/>
          <w:noProof/>
          <w:sz w:val="24"/>
          <w:szCs w:val="24"/>
        </w:rPr>
        <w:t>Proc. R. Soc. A Math. Phys. Eng. Sci.</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466</w:t>
      </w:r>
      <w:r w:rsidRPr="008732BE">
        <w:rPr>
          <w:rFonts w:ascii="Times New Roman" w:hAnsi="Times New Roman" w:cs="Times New Roman"/>
          <w:noProof/>
          <w:sz w:val="24"/>
          <w:szCs w:val="24"/>
        </w:rPr>
        <w:t>, 2495–2516 (2010).</w:t>
      </w:r>
    </w:p>
    <w:p w14:paraId="2F571580"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95.</w:t>
      </w:r>
      <w:r w:rsidRPr="008732BE">
        <w:rPr>
          <w:rFonts w:ascii="Times New Roman" w:hAnsi="Times New Roman" w:cs="Times New Roman"/>
          <w:noProof/>
          <w:sz w:val="24"/>
          <w:szCs w:val="24"/>
        </w:rPr>
        <w:tab/>
        <w:t xml:space="preserve">Cantrell, J. H. Hydrogen bonds, interfacial stiffness moduli, and the interlaminar shear strength of carbon fiber-epoxy matrix composites. </w:t>
      </w:r>
      <w:r w:rsidRPr="008732BE">
        <w:rPr>
          <w:rFonts w:ascii="Times New Roman" w:hAnsi="Times New Roman" w:cs="Times New Roman"/>
          <w:i/>
          <w:iCs/>
          <w:noProof/>
          <w:sz w:val="24"/>
          <w:szCs w:val="24"/>
        </w:rPr>
        <w:t>AIP Adv.</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w:t>
      </w:r>
      <w:r w:rsidRPr="008732BE">
        <w:rPr>
          <w:rFonts w:ascii="Times New Roman" w:hAnsi="Times New Roman" w:cs="Times New Roman"/>
          <w:noProof/>
          <w:sz w:val="24"/>
          <w:szCs w:val="24"/>
        </w:rPr>
        <w:t>, 037125 (2015).</w:t>
      </w:r>
    </w:p>
    <w:p w14:paraId="3AE0A96A"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96.</w:t>
      </w:r>
      <w:r w:rsidRPr="008732BE">
        <w:rPr>
          <w:rFonts w:ascii="Times New Roman" w:hAnsi="Times New Roman" w:cs="Times New Roman"/>
          <w:noProof/>
          <w:sz w:val="24"/>
          <w:szCs w:val="24"/>
        </w:rPr>
        <w:tab/>
        <w:t xml:space="preserve">Huang, X., Nakagawa, S., Houjou, H. &amp; Yoshie, N. Insights into the Role of Hydrogen Bonds on the Mechanical Properties of Polymer Networks. </w:t>
      </w:r>
      <w:r w:rsidRPr="008732BE">
        <w:rPr>
          <w:rFonts w:ascii="Times New Roman" w:hAnsi="Times New Roman" w:cs="Times New Roman"/>
          <w:i/>
          <w:iCs/>
          <w:noProof/>
          <w:sz w:val="24"/>
          <w:szCs w:val="24"/>
        </w:rPr>
        <w:t>Macromolecules</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54</w:t>
      </w:r>
      <w:r w:rsidRPr="008732BE">
        <w:rPr>
          <w:rFonts w:ascii="Times New Roman" w:hAnsi="Times New Roman" w:cs="Times New Roman"/>
          <w:noProof/>
          <w:sz w:val="24"/>
          <w:szCs w:val="24"/>
        </w:rPr>
        <w:t>, 4070–4080 (2021).</w:t>
      </w:r>
    </w:p>
    <w:p w14:paraId="57D02026"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97.</w:t>
      </w:r>
      <w:r w:rsidRPr="008732BE">
        <w:rPr>
          <w:rFonts w:ascii="Times New Roman" w:hAnsi="Times New Roman" w:cs="Times New Roman"/>
          <w:noProof/>
          <w:sz w:val="24"/>
          <w:szCs w:val="24"/>
        </w:rPr>
        <w:tab/>
        <w:t xml:space="preserve">Provaggi, E., Capelli, C., Rahmani, B., Burriesci, G. &amp; Kalaskar, D. M. 3D printing assisted </w:t>
      </w:r>
      <w:r w:rsidRPr="008732BE">
        <w:rPr>
          <w:rFonts w:ascii="Times New Roman" w:hAnsi="Times New Roman" w:cs="Times New Roman"/>
          <w:noProof/>
          <w:sz w:val="24"/>
          <w:szCs w:val="24"/>
        </w:rPr>
        <w:lastRenderedPageBreak/>
        <w:t xml:space="preserve">finite element analysis for optimising the manufacturing parameters of a lumbar fusion cage. </w:t>
      </w:r>
      <w:r w:rsidRPr="008732BE">
        <w:rPr>
          <w:rFonts w:ascii="Times New Roman" w:hAnsi="Times New Roman" w:cs="Times New Roman"/>
          <w:i/>
          <w:iCs/>
          <w:noProof/>
          <w:sz w:val="24"/>
          <w:szCs w:val="24"/>
        </w:rPr>
        <w:t>Mater. Des.</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163</w:t>
      </w:r>
      <w:r w:rsidRPr="008732BE">
        <w:rPr>
          <w:rFonts w:ascii="Times New Roman" w:hAnsi="Times New Roman" w:cs="Times New Roman"/>
          <w:noProof/>
          <w:sz w:val="24"/>
          <w:szCs w:val="24"/>
        </w:rPr>
        <w:t>, 107540 (2019).</w:t>
      </w:r>
    </w:p>
    <w:p w14:paraId="666E2712" w14:textId="77777777" w:rsidR="008732BE" w:rsidRPr="008732BE" w:rsidRDefault="008732BE" w:rsidP="004467E6">
      <w:pPr>
        <w:widowControl w:val="0"/>
        <w:autoSpaceDE w:val="0"/>
        <w:autoSpaceDN w:val="0"/>
        <w:adjustRightInd w:val="0"/>
        <w:ind w:left="450" w:hanging="450"/>
        <w:rPr>
          <w:rFonts w:ascii="Times New Roman" w:hAnsi="Times New Roman" w:cs="Times New Roman"/>
          <w:noProof/>
          <w:sz w:val="24"/>
          <w:szCs w:val="24"/>
        </w:rPr>
      </w:pPr>
      <w:r w:rsidRPr="008732BE">
        <w:rPr>
          <w:rFonts w:ascii="Times New Roman" w:hAnsi="Times New Roman" w:cs="Times New Roman"/>
          <w:noProof/>
          <w:sz w:val="24"/>
          <w:szCs w:val="24"/>
        </w:rPr>
        <w:t>98.</w:t>
      </w:r>
      <w:r w:rsidRPr="008732BE">
        <w:rPr>
          <w:rFonts w:ascii="Times New Roman" w:hAnsi="Times New Roman" w:cs="Times New Roman"/>
          <w:noProof/>
          <w:sz w:val="24"/>
          <w:szCs w:val="24"/>
        </w:rPr>
        <w:tab/>
        <w:t xml:space="preserve">Vargas-Alfredo, N., Dorronsoro, A., Cortajarena, A. L. &amp; Rodríguez-Hernández, J. Antimicrobial 3D Porous Scaffolds Prepared by Additive Manufacturing and Breath Figures. </w:t>
      </w:r>
      <w:r w:rsidRPr="008732BE">
        <w:rPr>
          <w:rFonts w:ascii="Times New Roman" w:hAnsi="Times New Roman" w:cs="Times New Roman"/>
          <w:i/>
          <w:iCs/>
          <w:noProof/>
          <w:sz w:val="24"/>
          <w:szCs w:val="24"/>
        </w:rPr>
        <w:t>ACS Appl. Mater. Interfaces</w:t>
      </w:r>
      <w:r w:rsidRPr="008732BE">
        <w:rPr>
          <w:rFonts w:ascii="Times New Roman" w:hAnsi="Times New Roman" w:cs="Times New Roman"/>
          <w:noProof/>
          <w:sz w:val="24"/>
          <w:szCs w:val="24"/>
        </w:rPr>
        <w:t xml:space="preserve"> </w:t>
      </w:r>
      <w:r w:rsidRPr="008732BE">
        <w:rPr>
          <w:rFonts w:ascii="Times New Roman" w:hAnsi="Times New Roman" w:cs="Times New Roman"/>
          <w:b/>
          <w:bCs/>
          <w:noProof/>
          <w:sz w:val="24"/>
          <w:szCs w:val="24"/>
        </w:rPr>
        <w:t>9</w:t>
      </w:r>
      <w:r w:rsidRPr="008732BE">
        <w:rPr>
          <w:rFonts w:ascii="Times New Roman" w:hAnsi="Times New Roman" w:cs="Times New Roman"/>
          <w:noProof/>
          <w:sz w:val="24"/>
          <w:szCs w:val="24"/>
        </w:rPr>
        <w:t>, 37454–37462 (2017).</w:t>
      </w:r>
    </w:p>
    <w:p w14:paraId="2ADDD281" w14:textId="77777777" w:rsidR="008732BE" w:rsidRPr="00430A37" w:rsidRDefault="008732BE"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99.</w:t>
      </w:r>
      <w:r w:rsidRPr="00430A37">
        <w:rPr>
          <w:rFonts w:ascii="Times New Roman" w:hAnsi="Times New Roman" w:cs="Times New Roman"/>
          <w:noProof/>
          <w:color w:val="000000" w:themeColor="text1"/>
          <w:sz w:val="24"/>
          <w:szCs w:val="24"/>
        </w:rPr>
        <w:tab/>
        <w:t xml:space="preserve">Uziel, A., Shpigel, T., Goldin, N. &amp; Lewitus, D. Y. Three-dimensional printing for drug delivery devices: a state-of-the-art survey. </w:t>
      </w:r>
      <w:r w:rsidRPr="00430A37">
        <w:rPr>
          <w:rFonts w:ascii="Times New Roman" w:hAnsi="Times New Roman" w:cs="Times New Roman"/>
          <w:i/>
          <w:iCs/>
          <w:noProof/>
          <w:color w:val="000000" w:themeColor="text1"/>
          <w:sz w:val="24"/>
          <w:szCs w:val="24"/>
        </w:rPr>
        <w:t>J. 3D Print. Med.</w:t>
      </w:r>
      <w:r w:rsidRPr="00430A37">
        <w:rPr>
          <w:rFonts w:ascii="Times New Roman" w:hAnsi="Times New Roman" w:cs="Times New Roman"/>
          <w:noProof/>
          <w:color w:val="000000" w:themeColor="text1"/>
          <w:sz w:val="24"/>
          <w:szCs w:val="24"/>
        </w:rPr>
        <w:t xml:space="preserve"> </w:t>
      </w:r>
      <w:r w:rsidRPr="00430A37">
        <w:rPr>
          <w:rFonts w:ascii="Times New Roman" w:hAnsi="Times New Roman" w:cs="Times New Roman"/>
          <w:b/>
          <w:bCs/>
          <w:noProof/>
          <w:color w:val="000000" w:themeColor="text1"/>
          <w:sz w:val="24"/>
          <w:szCs w:val="24"/>
        </w:rPr>
        <w:t>3</w:t>
      </w:r>
      <w:r w:rsidRPr="00430A37">
        <w:rPr>
          <w:rFonts w:ascii="Times New Roman" w:hAnsi="Times New Roman" w:cs="Times New Roman"/>
          <w:noProof/>
          <w:color w:val="000000" w:themeColor="text1"/>
          <w:sz w:val="24"/>
          <w:szCs w:val="24"/>
        </w:rPr>
        <w:t>, 95–109 (2019).</w:t>
      </w:r>
    </w:p>
    <w:p w14:paraId="6F34E0A4" w14:textId="3FC8A370" w:rsidR="003F2995" w:rsidRPr="00430A37" w:rsidRDefault="00E22B31"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10</w:t>
      </w:r>
      <w:r w:rsidR="003F2995" w:rsidRPr="00430A37">
        <w:rPr>
          <w:rFonts w:ascii="Times New Roman" w:hAnsi="Times New Roman" w:cs="Times New Roman"/>
          <w:noProof/>
          <w:color w:val="000000" w:themeColor="text1"/>
          <w:sz w:val="24"/>
          <w:szCs w:val="24"/>
        </w:rPr>
        <w:t>0.</w:t>
      </w:r>
      <w:r w:rsidR="003F2995" w:rsidRPr="00430A37">
        <w:rPr>
          <w:rFonts w:ascii="Times New Roman" w:hAnsi="Times New Roman" w:cs="Times New Roman"/>
          <w:noProof/>
          <w:color w:val="000000" w:themeColor="text1"/>
          <w:sz w:val="24"/>
          <w:szCs w:val="24"/>
        </w:rPr>
        <w:tab/>
      </w:r>
      <w:r w:rsidRPr="00430A37">
        <w:rPr>
          <w:rFonts w:ascii="Times New Roman" w:hAnsi="Times New Roman" w:cs="Times New Roman"/>
          <w:i/>
          <w:iCs/>
          <w:noProof/>
          <w:color w:val="000000" w:themeColor="text1"/>
          <w:sz w:val="24"/>
          <w:szCs w:val="24"/>
        </w:rPr>
        <w:t>Yahoo! Finance</w:t>
      </w:r>
      <w:r w:rsidR="003F2995" w:rsidRPr="00430A37">
        <w:rPr>
          <w:rFonts w:ascii="Times New Roman" w:hAnsi="Times New Roman" w:cs="Times New Roman"/>
          <w:i/>
          <w:iCs/>
          <w:noProof/>
          <w:color w:val="000000" w:themeColor="text1"/>
          <w:sz w:val="24"/>
          <w:szCs w:val="24"/>
        </w:rPr>
        <w:t xml:space="preserve">: </w:t>
      </w:r>
      <w:r w:rsidRPr="00430A37">
        <w:rPr>
          <w:rFonts w:ascii="Times New Roman" w:hAnsi="Times New Roman" w:cs="Times New Roman"/>
          <w:i/>
          <w:iCs/>
          <w:noProof/>
          <w:color w:val="000000" w:themeColor="text1"/>
          <w:sz w:val="24"/>
          <w:szCs w:val="24"/>
        </w:rPr>
        <w:t>3D Printing Filament Market</w:t>
      </w:r>
      <w:r w:rsidR="003F2995" w:rsidRPr="00430A37">
        <w:rPr>
          <w:rFonts w:ascii="Times New Roman" w:hAnsi="Times New Roman" w:cs="Times New Roman"/>
          <w:noProof/>
          <w:color w:val="000000" w:themeColor="text1"/>
          <w:sz w:val="24"/>
          <w:szCs w:val="24"/>
        </w:rPr>
        <w:t xml:space="preserve"> (202</w:t>
      </w:r>
      <w:r w:rsidRPr="00430A37">
        <w:rPr>
          <w:rFonts w:ascii="Times New Roman" w:hAnsi="Times New Roman" w:cs="Times New Roman"/>
          <w:noProof/>
          <w:color w:val="000000" w:themeColor="text1"/>
          <w:sz w:val="24"/>
          <w:szCs w:val="24"/>
        </w:rPr>
        <w:t>4</w:t>
      </w:r>
      <w:r w:rsidR="003F2995" w:rsidRPr="00430A37">
        <w:rPr>
          <w:rFonts w:ascii="Times New Roman" w:hAnsi="Times New Roman" w:cs="Times New Roman"/>
          <w:noProof/>
          <w:color w:val="000000" w:themeColor="text1"/>
          <w:sz w:val="24"/>
          <w:szCs w:val="24"/>
        </w:rPr>
        <w:t>)</w:t>
      </w:r>
      <w:r w:rsidRPr="00430A37">
        <w:rPr>
          <w:rFonts w:ascii="Times New Roman" w:hAnsi="Times New Roman" w:cs="Times New Roman"/>
          <w:noProof/>
          <w:color w:val="000000" w:themeColor="text1"/>
          <w:sz w:val="24"/>
          <w:szCs w:val="24"/>
        </w:rPr>
        <w:t xml:space="preserve"> (</w:t>
      </w:r>
      <w:hyperlink r:id="rId38" w:history="1">
        <w:r w:rsidRPr="00430A37">
          <w:rPr>
            <w:rStyle w:val="Hyperlink"/>
            <w:rFonts w:ascii="Times New Roman" w:hAnsi="Times New Roman" w:cs="Times New Roman"/>
            <w:noProof/>
            <w:color w:val="000000" w:themeColor="text1"/>
            <w:sz w:val="24"/>
            <w:szCs w:val="24"/>
          </w:rPr>
          <w:t>Link</w:t>
        </w:r>
      </w:hyperlink>
      <w:r w:rsidRPr="00430A37">
        <w:rPr>
          <w:rFonts w:ascii="Times New Roman" w:hAnsi="Times New Roman" w:cs="Times New Roman"/>
          <w:noProof/>
          <w:color w:val="000000" w:themeColor="text1"/>
          <w:sz w:val="24"/>
          <w:szCs w:val="24"/>
        </w:rPr>
        <w:t>)</w:t>
      </w:r>
      <w:r w:rsidR="003F2995" w:rsidRPr="00430A37">
        <w:rPr>
          <w:rFonts w:ascii="Times New Roman" w:hAnsi="Times New Roman" w:cs="Times New Roman"/>
          <w:noProof/>
          <w:color w:val="000000" w:themeColor="text1"/>
          <w:sz w:val="24"/>
          <w:szCs w:val="24"/>
        </w:rPr>
        <w:t>.</w:t>
      </w:r>
    </w:p>
    <w:p w14:paraId="5A9AE29F" w14:textId="134CAE0A" w:rsidR="003F2995" w:rsidRPr="00430A37" w:rsidRDefault="00E22B31"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101</w:t>
      </w:r>
      <w:r w:rsidR="003F2995" w:rsidRPr="00430A37">
        <w:rPr>
          <w:rFonts w:ascii="Times New Roman" w:hAnsi="Times New Roman" w:cs="Times New Roman"/>
          <w:noProof/>
          <w:color w:val="000000" w:themeColor="text1"/>
          <w:sz w:val="24"/>
          <w:szCs w:val="24"/>
        </w:rPr>
        <w:t>.</w:t>
      </w:r>
      <w:r w:rsidR="003F2995" w:rsidRPr="00430A37">
        <w:rPr>
          <w:rFonts w:ascii="Times New Roman" w:hAnsi="Times New Roman" w:cs="Times New Roman"/>
          <w:noProof/>
          <w:color w:val="000000" w:themeColor="text1"/>
          <w:sz w:val="24"/>
          <w:szCs w:val="24"/>
        </w:rPr>
        <w:tab/>
      </w:r>
      <w:r w:rsidRPr="00430A37">
        <w:rPr>
          <w:rFonts w:ascii="Times New Roman" w:hAnsi="Times New Roman" w:cs="Times New Roman"/>
          <w:i/>
          <w:iCs/>
          <w:noProof/>
          <w:color w:val="000000" w:themeColor="text1"/>
          <w:sz w:val="24"/>
          <w:szCs w:val="24"/>
        </w:rPr>
        <w:t>Forlab:</w:t>
      </w:r>
      <w:r w:rsidR="003F2995" w:rsidRPr="00430A37">
        <w:rPr>
          <w:rFonts w:ascii="Times New Roman" w:hAnsi="Times New Roman" w:cs="Times New Roman"/>
          <w:i/>
          <w:iCs/>
          <w:noProof/>
          <w:color w:val="000000" w:themeColor="text1"/>
          <w:sz w:val="24"/>
          <w:szCs w:val="24"/>
        </w:rPr>
        <w:t xml:space="preserve"> </w:t>
      </w:r>
      <w:r w:rsidRPr="00430A37">
        <w:rPr>
          <w:rFonts w:ascii="Times New Roman" w:hAnsi="Times New Roman" w:cs="Times New Roman"/>
          <w:i/>
          <w:iCs/>
          <w:noProof/>
          <w:color w:val="000000" w:themeColor="text1"/>
          <w:sz w:val="24"/>
          <w:szCs w:val="24"/>
        </w:rPr>
        <w:t>Guide to Selective Laser Sintering (SLS) 3D Printing</w:t>
      </w:r>
      <w:r w:rsidR="003F2995" w:rsidRPr="00430A37">
        <w:rPr>
          <w:rFonts w:ascii="Times New Roman" w:hAnsi="Times New Roman" w:cs="Times New Roman"/>
          <w:i/>
          <w:iCs/>
          <w:noProof/>
          <w:color w:val="000000" w:themeColor="text1"/>
          <w:sz w:val="24"/>
          <w:szCs w:val="24"/>
        </w:rPr>
        <w:t>s</w:t>
      </w:r>
      <w:r w:rsidR="003F2995" w:rsidRPr="00430A37">
        <w:rPr>
          <w:rFonts w:ascii="Times New Roman" w:hAnsi="Times New Roman" w:cs="Times New Roman"/>
          <w:noProof/>
          <w:color w:val="000000" w:themeColor="text1"/>
          <w:sz w:val="24"/>
          <w:szCs w:val="24"/>
        </w:rPr>
        <w:t>. (</w:t>
      </w:r>
      <w:hyperlink r:id="rId39" w:history="1">
        <w:r w:rsidRPr="00430A37">
          <w:rPr>
            <w:rStyle w:val="Hyperlink"/>
            <w:rFonts w:ascii="Times New Roman" w:hAnsi="Times New Roman" w:cs="Times New Roman"/>
            <w:noProof/>
            <w:color w:val="000000" w:themeColor="text1"/>
            <w:sz w:val="24"/>
            <w:szCs w:val="24"/>
          </w:rPr>
          <w:t>Link</w:t>
        </w:r>
      </w:hyperlink>
      <w:r w:rsidR="003F2995" w:rsidRPr="00430A37">
        <w:rPr>
          <w:rFonts w:ascii="Times New Roman" w:hAnsi="Times New Roman" w:cs="Times New Roman"/>
          <w:noProof/>
          <w:color w:val="000000" w:themeColor="text1"/>
          <w:sz w:val="24"/>
          <w:szCs w:val="24"/>
        </w:rPr>
        <w:t>).</w:t>
      </w:r>
    </w:p>
    <w:p w14:paraId="77B3BFF1" w14:textId="302ED763" w:rsidR="00E22B31" w:rsidRPr="00430A37" w:rsidRDefault="00E22B31"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102. S. Tagliaferri</w:t>
      </w:r>
      <w:r w:rsidR="00173FF8" w:rsidRPr="00430A37">
        <w:rPr>
          <w:rFonts w:ascii="Times New Roman" w:hAnsi="Times New Roman" w:cs="Times New Roman"/>
          <w:noProof/>
          <w:color w:val="000000" w:themeColor="text1"/>
          <w:sz w:val="24"/>
          <w:szCs w:val="24"/>
        </w:rPr>
        <w:t xml:space="preserve"> et al. Direct ink writing of energy materials.</w:t>
      </w:r>
      <w:r w:rsidR="00173FF8" w:rsidRPr="00430A37">
        <w:rPr>
          <w:color w:val="000000" w:themeColor="text1"/>
        </w:rPr>
        <w:t xml:space="preserve"> </w:t>
      </w:r>
      <w:r w:rsidR="00173FF8" w:rsidRPr="00430A37">
        <w:rPr>
          <w:rFonts w:ascii="Times New Roman" w:hAnsi="Times New Roman" w:cs="Times New Roman"/>
          <w:noProof/>
          <w:color w:val="000000" w:themeColor="text1"/>
          <w:sz w:val="24"/>
          <w:szCs w:val="24"/>
        </w:rPr>
        <w:t>Mater. Adv., 2021,2, 540-563.</w:t>
      </w:r>
    </w:p>
    <w:p w14:paraId="6F21CE7D" w14:textId="00A0A53A" w:rsidR="00205B0D" w:rsidRPr="00430A37" w:rsidRDefault="00205B0D"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103. O. Sinitsky et al. The Mechanical Response of Epoxy–Sisal Composites Considering Fiber Anisotropy: A Computational and Experimental Study.</w:t>
      </w:r>
      <w:r w:rsidRPr="00430A37">
        <w:rPr>
          <w:color w:val="000000" w:themeColor="text1"/>
        </w:rPr>
        <w:t xml:space="preserve"> </w:t>
      </w:r>
      <w:r w:rsidRPr="00430A37">
        <w:rPr>
          <w:rFonts w:ascii="Times New Roman" w:hAnsi="Times New Roman" w:cs="Times New Roman"/>
          <w:noProof/>
          <w:color w:val="000000" w:themeColor="text1"/>
          <w:sz w:val="24"/>
          <w:szCs w:val="24"/>
        </w:rPr>
        <w:t>Fibers 2022, 10(5), 43.</w:t>
      </w:r>
    </w:p>
    <w:p w14:paraId="4FE5C239" w14:textId="433DCD42" w:rsidR="00205B0D" w:rsidRPr="00430A37" w:rsidRDefault="00205B0D"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 xml:space="preserve">104. </w:t>
      </w:r>
      <w:r w:rsidR="00430A37" w:rsidRPr="00430A37">
        <w:rPr>
          <w:rFonts w:ascii="Times New Roman" w:hAnsi="Times New Roman" w:cs="Times New Roman"/>
          <w:noProof/>
          <w:color w:val="000000" w:themeColor="text1"/>
          <w:sz w:val="24"/>
          <w:szCs w:val="24"/>
        </w:rPr>
        <w:t>Chenrayan, V., Shahapurkar, K. et al. Experimental and numerical assessment of the flexural response of banana fiber sandwich epoxy composite. Sci Rep 13, 18156 (2023).</w:t>
      </w:r>
    </w:p>
    <w:p w14:paraId="324776FE" w14:textId="382881A4" w:rsidR="00430A37" w:rsidRPr="00430A37" w:rsidRDefault="00430A37"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105. E. W. Gaba et al. The Influence of Pineapple Leaf Fiber Orientation and Volume Fraction on Methyl Methacrylate-Based Polymer Matrix for Prosthetic Socket Application.</w:t>
      </w:r>
    </w:p>
    <w:p w14:paraId="43DC7D52" w14:textId="0AA14600" w:rsidR="00430A37" w:rsidRPr="00430A37" w:rsidRDefault="00430A37"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106. Kenaf Fiber Industry: Investing Sneak Preview (</w:t>
      </w:r>
      <w:hyperlink r:id="rId40" w:history="1">
        <w:r w:rsidRPr="00430A37">
          <w:rPr>
            <w:rStyle w:val="Hyperlink"/>
            <w:rFonts w:ascii="Times New Roman" w:hAnsi="Times New Roman" w:cs="Times New Roman"/>
            <w:noProof/>
            <w:color w:val="000000" w:themeColor="text1"/>
            <w:sz w:val="24"/>
            <w:szCs w:val="24"/>
          </w:rPr>
          <w:t>Link</w:t>
        </w:r>
      </w:hyperlink>
      <w:r w:rsidRPr="00430A37">
        <w:rPr>
          <w:rFonts w:ascii="Times New Roman" w:hAnsi="Times New Roman" w:cs="Times New Roman"/>
          <w:noProof/>
          <w:color w:val="000000" w:themeColor="text1"/>
          <w:sz w:val="24"/>
          <w:szCs w:val="24"/>
        </w:rPr>
        <w:t>)</w:t>
      </w:r>
    </w:p>
    <w:p w14:paraId="0BBCF8DF" w14:textId="031849F2" w:rsidR="00430A37" w:rsidRPr="00430A37" w:rsidRDefault="00430A37"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30A37">
        <w:rPr>
          <w:rFonts w:ascii="Times New Roman" w:hAnsi="Times New Roman" w:cs="Times New Roman"/>
          <w:noProof/>
          <w:color w:val="000000" w:themeColor="text1"/>
          <w:sz w:val="24"/>
          <w:szCs w:val="24"/>
        </w:rPr>
        <w:t>107. Islam, M., Saito, J., Emdad, E. et al. Comparative genomics of two jute species and insight into fibre biogenesis. Nature Plants 3, 16223 (2017).</w:t>
      </w:r>
    </w:p>
    <w:p w14:paraId="45D7D6FB" w14:textId="52872B61" w:rsidR="00932C20" w:rsidRDefault="00430A37" w:rsidP="004467E6">
      <w:pPr>
        <w:widowControl w:val="0"/>
        <w:autoSpaceDE w:val="0"/>
        <w:autoSpaceDN w:val="0"/>
        <w:adjustRightInd w:val="0"/>
        <w:ind w:left="450" w:hanging="450"/>
        <w:rPr>
          <w:rFonts w:ascii="Times New Roman" w:hAnsi="Times New Roman" w:cs="Times New Roman"/>
          <w:noProof/>
          <w:color w:val="000000" w:themeColor="text1"/>
          <w:sz w:val="24"/>
          <w:szCs w:val="24"/>
        </w:rPr>
      </w:pPr>
      <w:r w:rsidRPr="004467E6">
        <w:rPr>
          <w:rFonts w:ascii="Times New Roman" w:hAnsi="Times New Roman" w:cs="Times New Roman"/>
          <w:noProof/>
          <w:color w:val="000000" w:themeColor="text1"/>
          <w:sz w:val="24"/>
          <w:szCs w:val="24"/>
        </w:rPr>
        <w:t xml:space="preserve">108. </w:t>
      </w:r>
      <w:hyperlink r:id="rId41" w:history="1">
        <w:r w:rsidRPr="004467E6">
          <w:rPr>
            <w:rStyle w:val="Hyperlink"/>
            <w:rFonts w:ascii="Times New Roman" w:hAnsi="Times New Roman" w:cs="Times New Roman"/>
            <w:noProof/>
            <w:color w:val="000000" w:themeColor="text1"/>
            <w:sz w:val="24"/>
            <w:szCs w:val="24"/>
            <w:u w:val="none"/>
          </w:rPr>
          <w:t>D. J. Hinchliffe</w:t>
        </w:r>
      </w:hyperlink>
      <w:r w:rsidRPr="004467E6">
        <w:rPr>
          <w:rFonts w:ascii="Times New Roman" w:hAnsi="Times New Roman" w:cs="Times New Roman"/>
          <w:noProof/>
          <w:color w:val="000000" w:themeColor="text1"/>
          <w:sz w:val="24"/>
          <w:szCs w:val="24"/>
        </w:rPr>
        <w:t xml:space="preserve"> et al. Multi-omics analysis of pigmentation related to proanthocyanidin biosynthesis in brown cotton (Gossypium hirsutum L.).</w:t>
      </w:r>
      <w:r w:rsidRPr="004467E6">
        <w:rPr>
          <w:color w:val="000000" w:themeColor="text1"/>
        </w:rPr>
        <w:t xml:space="preserve"> </w:t>
      </w:r>
      <w:r w:rsidRPr="004467E6">
        <w:rPr>
          <w:rFonts w:ascii="Times New Roman" w:hAnsi="Times New Roman" w:cs="Times New Roman"/>
          <w:noProof/>
          <w:color w:val="000000" w:themeColor="text1"/>
          <w:sz w:val="24"/>
          <w:szCs w:val="24"/>
        </w:rPr>
        <w:t>Front. Plant Sci., 12 March, 2024.</w:t>
      </w:r>
    </w:p>
    <w:p w14:paraId="3C4B4188" w14:textId="1204EFAB" w:rsidR="002474C3" w:rsidRPr="004467E6" w:rsidRDefault="002474C3" w:rsidP="002474C3">
      <w:pPr>
        <w:widowControl w:val="0"/>
        <w:autoSpaceDE w:val="0"/>
        <w:autoSpaceDN w:val="0"/>
        <w:adjustRightInd w:val="0"/>
        <w:ind w:left="450" w:hanging="450"/>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109. </w:t>
      </w:r>
      <w:r w:rsidRPr="002474C3">
        <w:rPr>
          <w:rFonts w:ascii="Times New Roman" w:hAnsi="Times New Roman" w:cs="Times New Roman"/>
          <w:noProof/>
          <w:color w:val="000000" w:themeColor="text1"/>
          <w:sz w:val="24"/>
          <w:szCs w:val="24"/>
        </w:rPr>
        <w:t>Ben Wang, Yueke Ming</w:t>
      </w:r>
      <w:r>
        <w:rPr>
          <w:rFonts w:ascii="Times New Roman" w:hAnsi="Times New Roman" w:cs="Times New Roman"/>
          <w:noProof/>
          <w:color w:val="000000" w:themeColor="text1"/>
          <w:sz w:val="24"/>
          <w:szCs w:val="24"/>
        </w:rPr>
        <w:t xml:space="preserve"> et al. </w:t>
      </w:r>
      <w:r w:rsidRPr="002474C3">
        <w:rPr>
          <w:rFonts w:ascii="Times New Roman" w:hAnsi="Times New Roman" w:cs="Times New Roman"/>
          <w:noProof/>
          <w:color w:val="000000" w:themeColor="text1"/>
          <w:sz w:val="24"/>
          <w:szCs w:val="24"/>
        </w:rPr>
        <w:t>Fabrication of triangular corrugated structure using 3D printed continuous carbon fiber-reinforced thermosetting epoxy composites,</w:t>
      </w:r>
      <w:r>
        <w:rPr>
          <w:rFonts w:ascii="Times New Roman" w:hAnsi="Times New Roman" w:cs="Times New Roman"/>
          <w:noProof/>
          <w:color w:val="000000" w:themeColor="text1"/>
          <w:sz w:val="24"/>
          <w:szCs w:val="24"/>
        </w:rPr>
        <w:t xml:space="preserve"> </w:t>
      </w:r>
      <w:r w:rsidRPr="002474C3">
        <w:rPr>
          <w:rFonts w:ascii="Times New Roman" w:hAnsi="Times New Roman" w:cs="Times New Roman"/>
          <w:noProof/>
          <w:color w:val="000000" w:themeColor="text1"/>
          <w:sz w:val="24"/>
          <w:szCs w:val="24"/>
        </w:rPr>
        <w:t>Polymer Testing,</w:t>
      </w:r>
      <w:r>
        <w:rPr>
          <w:rFonts w:ascii="Times New Roman" w:hAnsi="Times New Roman" w:cs="Times New Roman"/>
          <w:noProof/>
          <w:color w:val="000000" w:themeColor="text1"/>
          <w:sz w:val="24"/>
          <w:szCs w:val="24"/>
        </w:rPr>
        <w:t xml:space="preserve"> </w:t>
      </w:r>
      <w:r w:rsidRPr="002474C3">
        <w:rPr>
          <w:rFonts w:ascii="Times New Roman" w:hAnsi="Times New Roman" w:cs="Times New Roman"/>
          <w:noProof/>
          <w:color w:val="000000" w:themeColor="text1"/>
          <w:sz w:val="24"/>
          <w:szCs w:val="24"/>
        </w:rPr>
        <w:lastRenderedPageBreak/>
        <w:t>Volume 106,</w:t>
      </w:r>
      <w:r>
        <w:rPr>
          <w:rFonts w:ascii="Times New Roman" w:hAnsi="Times New Roman" w:cs="Times New Roman"/>
          <w:noProof/>
          <w:color w:val="000000" w:themeColor="text1"/>
          <w:sz w:val="24"/>
          <w:szCs w:val="24"/>
        </w:rPr>
        <w:t xml:space="preserve"> </w:t>
      </w:r>
      <w:r w:rsidRPr="002474C3">
        <w:rPr>
          <w:rFonts w:ascii="Times New Roman" w:hAnsi="Times New Roman" w:cs="Times New Roman"/>
          <w:noProof/>
          <w:color w:val="000000" w:themeColor="text1"/>
          <w:sz w:val="24"/>
          <w:szCs w:val="24"/>
        </w:rPr>
        <w:t>2022,</w:t>
      </w:r>
      <w:r>
        <w:rPr>
          <w:rFonts w:ascii="Times New Roman" w:hAnsi="Times New Roman" w:cs="Times New Roman"/>
          <w:noProof/>
          <w:color w:val="000000" w:themeColor="text1"/>
          <w:sz w:val="24"/>
          <w:szCs w:val="24"/>
        </w:rPr>
        <w:t xml:space="preserve"> </w:t>
      </w:r>
      <w:r w:rsidRPr="002474C3">
        <w:rPr>
          <w:rFonts w:ascii="Times New Roman" w:hAnsi="Times New Roman" w:cs="Times New Roman"/>
          <w:noProof/>
          <w:color w:val="000000" w:themeColor="text1"/>
          <w:sz w:val="24"/>
          <w:szCs w:val="24"/>
        </w:rPr>
        <w:t>107469</w:t>
      </w:r>
    </w:p>
    <w:p w14:paraId="50EBB3C2" w14:textId="0F402FBD" w:rsidR="00620288" w:rsidRPr="00B823F0" w:rsidRDefault="00F13072" w:rsidP="00330894">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end"/>
      </w:r>
    </w:p>
    <w:sectPr w:rsidR="00620288" w:rsidRPr="00B823F0" w:rsidSect="008A507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5F1A7" w14:textId="77777777" w:rsidR="00445463" w:rsidRDefault="00445463" w:rsidP="009B34E7">
      <w:pPr>
        <w:spacing w:line="240" w:lineRule="auto"/>
      </w:pPr>
      <w:r>
        <w:separator/>
      </w:r>
    </w:p>
  </w:endnote>
  <w:endnote w:type="continuationSeparator" w:id="0">
    <w:p w14:paraId="5A7BD77D" w14:textId="77777777" w:rsidR="00445463" w:rsidRDefault="00445463" w:rsidP="009B34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BB5DB" w14:textId="693383D7" w:rsidR="004E36A8" w:rsidRPr="004E36A8" w:rsidRDefault="00FA001D" w:rsidP="004E36A8">
    <w:pPr>
      <w:pStyle w:val="Footer"/>
      <w:jc w:val="center"/>
      <w:rPr>
        <w:rFonts w:ascii="Times New Roman" w:hAnsi="Times New Roman" w:cs="Times New Roman"/>
        <w:sz w:val="24"/>
        <w:szCs w:val="24"/>
      </w:rPr>
    </w:pPr>
    <w:r>
      <w:rPr>
        <w:rFonts w:ascii="Times New Roman" w:hAnsi="Times New Roman" w:cs="Times New Roman"/>
        <w:sz w:val="24"/>
        <w:szCs w:val="24"/>
      </w:rPr>
      <w:t>i</w:t>
    </w:r>
    <w:r w:rsidR="004E36A8" w:rsidRPr="004E36A8">
      <w:rPr>
        <w:rFonts w:ascii="Times New Roman" w:hAnsi="Times New Roman" w:cs="Times New Roman"/>
        <w:sz w:val="24"/>
        <w:szCs w:val="24"/>
      </w:rPr>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1767034"/>
      <w:docPartObj>
        <w:docPartGallery w:val="Page Numbers (Bottom of Page)"/>
        <w:docPartUnique/>
      </w:docPartObj>
    </w:sdtPr>
    <w:sdtEndPr>
      <w:rPr>
        <w:rFonts w:ascii="Times New Roman" w:hAnsi="Times New Roman" w:cs="Times New Roman"/>
        <w:noProof/>
        <w:sz w:val="24"/>
        <w:szCs w:val="24"/>
      </w:rPr>
    </w:sdtEndPr>
    <w:sdtContent>
      <w:p w14:paraId="722D7EDD" w14:textId="77777777" w:rsidR="00F52A4D" w:rsidRPr="002E7FB0" w:rsidRDefault="00F52A4D">
        <w:pPr>
          <w:pStyle w:val="Footer"/>
          <w:jc w:val="center"/>
          <w:rPr>
            <w:rFonts w:ascii="Times New Roman" w:hAnsi="Times New Roman" w:cs="Times New Roman"/>
            <w:sz w:val="24"/>
            <w:szCs w:val="24"/>
          </w:rPr>
        </w:pPr>
        <w:r w:rsidRPr="002E7FB0">
          <w:rPr>
            <w:rFonts w:ascii="Times New Roman" w:hAnsi="Times New Roman" w:cs="Times New Roman"/>
            <w:sz w:val="24"/>
            <w:szCs w:val="24"/>
          </w:rPr>
          <w:fldChar w:fldCharType="begin"/>
        </w:r>
        <w:r w:rsidRPr="002E7FB0">
          <w:rPr>
            <w:rFonts w:ascii="Times New Roman" w:hAnsi="Times New Roman" w:cs="Times New Roman"/>
            <w:sz w:val="24"/>
            <w:szCs w:val="24"/>
          </w:rPr>
          <w:instrText xml:space="preserve"> PAGE   \* MERGEFORMAT </w:instrText>
        </w:r>
        <w:r w:rsidRPr="002E7FB0">
          <w:rPr>
            <w:rFonts w:ascii="Times New Roman" w:hAnsi="Times New Roman" w:cs="Times New Roman"/>
            <w:sz w:val="24"/>
            <w:szCs w:val="24"/>
          </w:rPr>
          <w:fldChar w:fldCharType="separate"/>
        </w:r>
        <w:r w:rsidRPr="002E7FB0">
          <w:rPr>
            <w:rFonts w:ascii="Times New Roman" w:hAnsi="Times New Roman" w:cs="Times New Roman"/>
            <w:noProof/>
            <w:sz w:val="24"/>
            <w:szCs w:val="24"/>
          </w:rPr>
          <w:t>2</w:t>
        </w:r>
        <w:r w:rsidRPr="002E7FB0">
          <w:rPr>
            <w:rFonts w:ascii="Times New Roman" w:hAnsi="Times New Roman" w:cs="Times New Roman"/>
            <w:noProof/>
            <w:sz w:val="24"/>
            <w:szCs w:val="24"/>
          </w:rPr>
          <w:fldChar w:fldCharType="end"/>
        </w:r>
      </w:p>
    </w:sdtContent>
  </w:sdt>
  <w:p w14:paraId="5668EC0E" w14:textId="77777777" w:rsidR="00F52A4D" w:rsidRDefault="00F52A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843831"/>
      <w:docPartObj>
        <w:docPartGallery w:val="Page Numbers (Bottom of Page)"/>
        <w:docPartUnique/>
      </w:docPartObj>
    </w:sdtPr>
    <w:sdtEndPr>
      <w:rPr>
        <w:rFonts w:ascii="Times New Roman" w:hAnsi="Times New Roman" w:cs="Times New Roman"/>
        <w:noProof/>
        <w:sz w:val="24"/>
        <w:szCs w:val="24"/>
      </w:rPr>
    </w:sdtEndPr>
    <w:sdtContent>
      <w:p w14:paraId="08C5B703" w14:textId="77777777" w:rsidR="00625CB5" w:rsidRPr="002E7FB0" w:rsidRDefault="00625CB5">
        <w:pPr>
          <w:pStyle w:val="Footer"/>
          <w:jc w:val="center"/>
          <w:rPr>
            <w:rFonts w:ascii="Times New Roman" w:hAnsi="Times New Roman" w:cs="Times New Roman"/>
            <w:sz w:val="24"/>
            <w:szCs w:val="24"/>
          </w:rPr>
        </w:pPr>
        <w:r w:rsidRPr="002E7FB0">
          <w:rPr>
            <w:rFonts w:ascii="Times New Roman" w:hAnsi="Times New Roman" w:cs="Times New Roman"/>
            <w:sz w:val="24"/>
            <w:szCs w:val="24"/>
          </w:rPr>
          <w:fldChar w:fldCharType="begin"/>
        </w:r>
        <w:r w:rsidRPr="002E7FB0">
          <w:rPr>
            <w:rFonts w:ascii="Times New Roman" w:hAnsi="Times New Roman" w:cs="Times New Roman"/>
            <w:sz w:val="24"/>
            <w:szCs w:val="24"/>
          </w:rPr>
          <w:instrText xml:space="preserve"> PAGE   \* MERGEFORMAT </w:instrText>
        </w:r>
        <w:r w:rsidRPr="002E7FB0">
          <w:rPr>
            <w:rFonts w:ascii="Times New Roman" w:hAnsi="Times New Roman" w:cs="Times New Roman"/>
            <w:sz w:val="24"/>
            <w:szCs w:val="24"/>
          </w:rPr>
          <w:fldChar w:fldCharType="separate"/>
        </w:r>
        <w:r w:rsidRPr="002E7FB0">
          <w:rPr>
            <w:rFonts w:ascii="Times New Roman" w:hAnsi="Times New Roman" w:cs="Times New Roman"/>
            <w:noProof/>
            <w:sz w:val="24"/>
            <w:szCs w:val="24"/>
          </w:rPr>
          <w:t>2</w:t>
        </w:r>
        <w:r w:rsidRPr="002E7FB0">
          <w:rPr>
            <w:rFonts w:ascii="Times New Roman" w:hAnsi="Times New Roman" w:cs="Times New Roman"/>
            <w:noProof/>
            <w:sz w:val="24"/>
            <w:szCs w:val="24"/>
          </w:rPr>
          <w:fldChar w:fldCharType="end"/>
        </w:r>
      </w:p>
    </w:sdtContent>
  </w:sdt>
  <w:p w14:paraId="240AABE8" w14:textId="77777777" w:rsidR="00625CB5" w:rsidRDefault="00625C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388616"/>
      <w:docPartObj>
        <w:docPartGallery w:val="Page Numbers (Bottom of Page)"/>
        <w:docPartUnique/>
      </w:docPartObj>
    </w:sdtPr>
    <w:sdtEndPr>
      <w:rPr>
        <w:rFonts w:ascii="Times New Roman" w:hAnsi="Times New Roman" w:cs="Times New Roman"/>
        <w:noProof/>
        <w:sz w:val="24"/>
        <w:szCs w:val="24"/>
      </w:rPr>
    </w:sdtEndPr>
    <w:sdtContent>
      <w:p w14:paraId="0A6A2A4B" w14:textId="737C9661" w:rsidR="00174BF8" w:rsidRPr="00174BF8" w:rsidRDefault="00174BF8">
        <w:pPr>
          <w:pStyle w:val="Footer"/>
          <w:jc w:val="center"/>
          <w:rPr>
            <w:rFonts w:ascii="Times New Roman" w:hAnsi="Times New Roman" w:cs="Times New Roman"/>
            <w:sz w:val="24"/>
            <w:szCs w:val="24"/>
          </w:rPr>
        </w:pPr>
        <w:r w:rsidRPr="00174BF8">
          <w:rPr>
            <w:rFonts w:ascii="Times New Roman" w:hAnsi="Times New Roman" w:cs="Times New Roman"/>
            <w:sz w:val="24"/>
            <w:szCs w:val="24"/>
          </w:rPr>
          <w:fldChar w:fldCharType="begin"/>
        </w:r>
        <w:r w:rsidRPr="00174BF8">
          <w:rPr>
            <w:rFonts w:ascii="Times New Roman" w:hAnsi="Times New Roman" w:cs="Times New Roman"/>
            <w:sz w:val="24"/>
            <w:szCs w:val="24"/>
          </w:rPr>
          <w:instrText xml:space="preserve"> PAGE   \* MERGEFORMAT </w:instrText>
        </w:r>
        <w:r w:rsidRPr="00174BF8">
          <w:rPr>
            <w:rFonts w:ascii="Times New Roman" w:hAnsi="Times New Roman" w:cs="Times New Roman"/>
            <w:sz w:val="24"/>
            <w:szCs w:val="24"/>
          </w:rPr>
          <w:fldChar w:fldCharType="separate"/>
        </w:r>
        <w:r w:rsidRPr="00174BF8">
          <w:rPr>
            <w:rFonts w:ascii="Times New Roman" w:hAnsi="Times New Roman" w:cs="Times New Roman"/>
            <w:noProof/>
            <w:sz w:val="24"/>
            <w:szCs w:val="24"/>
          </w:rPr>
          <w:t>2</w:t>
        </w:r>
        <w:r w:rsidRPr="00174BF8">
          <w:rPr>
            <w:rFonts w:ascii="Times New Roman" w:hAnsi="Times New Roman" w:cs="Times New Roman"/>
            <w:noProof/>
            <w:sz w:val="24"/>
            <w:szCs w:val="24"/>
          </w:rPr>
          <w:fldChar w:fldCharType="end"/>
        </w:r>
      </w:p>
    </w:sdtContent>
  </w:sdt>
  <w:p w14:paraId="0C73D981" w14:textId="77777777" w:rsidR="00C54A7A" w:rsidRDefault="00C54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01D14D" w14:textId="77777777" w:rsidR="00445463" w:rsidRDefault="00445463" w:rsidP="009B34E7">
      <w:pPr>
        <w:spacing w:line="240" w:lineRule="auto"/>
      </w:pPr>
      <w:r>
        <w:separator/>
      </w:r>
    </w:p>
  </w:footnote>
  <w:footnote w:type="continuationSeparator" w:id="0">
    <w:p w14:paraId="0ACAA061" w14:textId="77777777" w:rsidR="00445463" w:rsidRDefault="00445463" w:rsidP="009B34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252F"/>
    <w:multiLevelType w:val="multilevel"/>
    <w:tmpl w:val="AD228354"/>
    <w:styleLink w:val="CurrentList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FE440A"/>
    <w:multiLevelType w:val="multilevel"/>
    <w:tmpl w:val="05141482"/>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b/>
        <w:bCs/>
        <w:color w:val="000000" w:themeColor="text1"/>
        <w:sz w:val="24"/>
        <w:szCs w:val="24"/>
      </w:rPr>
    </w:lvl>
    <w:lvl w:ilvl="2">
      <w:start w:val="1"/>
      <w:numFmt w:val="decimal"/>
      <w:lvlText w:val="%1.%2.%3"/>
      <w:lvlJc w:val="left"/>
      <w:pPr>
        <w:ind w:left="720" w:hanging="720"/>
      </w:pPr>
      <w:rPr>
        <w:rFonts w:ascii="Times New Roman" w:hAnsi="Times New Roman" w:cs="Times New Roman" w:hint="default"/>
        <w:b/>
        <w:bCs/>
        <w:color w:val="000000" w:themeColor="text1"/>
      </w:rPr>
    </w:lvl>
    <w:lvl w:ilvl="3">
      <w:start w:val="1"/>
      <w:numFmt w:val="decimal"/>
      <w:lvlText w:val="%1.%2.%3.%4"/>
      <w:lvlJc w:val="left"/>
      <w:pPr>
        <w:ind w:left="864" w:hanging="864"/>
      </w:pPr>
      <w:rPr>
        <w:rFonts w:hint="default"/>
        <w:b/>
        <w:bCs/>
        <w:i w:val="0"/>
        <w:iCs w:val="0"/>
        <w:sz w:val="24"/>
        <w:szCs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8165F5C"/>
    <w:multiLevelType w:val="multilevel"/>
    <w:tmpl w:val="9916768A"/>
    <w:lvl w:ilvl="0">
      <w:start w:val="6"/>
      <w:numFmt w:val="decimal"/>
      <w:lvlText w:val="%1"/>
      <w:lvlJc w:val="left"/>
      <w:pPr>
        <w:ind w:left="360" w:hanging="360"/>
      </w:pPr>
      <w:rPr>
        <w:rFonts w:hint="default"/>
        <w:b/>
      </w:rPr>
    </w:lvl>
    <w:lvl w:ilvl="1">
      <w:start w:val="1"/>
      <w:numFmt w:val="decimal"/>
      <w:lvlText w:val="%2."/>
      <w:lvlJc w:val="left"/>
      <w:pPr>
        <w:ind w:left="360" w:hanging="360"/>
      </w:p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8DA3D09"/>
    <w:multiLevelType w:val="multilevel"/>
    <w:tmpl w:val="83B6787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549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9287667"/>
    <w:multiLevelType w:val="hybridMultilevel"/>
    <w:tmpl w:val="26C81E4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642826"/>
    <w:multiLevelType w:val="multilevel"/>
    <w:tmpl w:val="110E9B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1BC5331"/>
    <w:multiLevelType w:val="multilevel"/>
    <w:tmpl w:val="49D4A988"/>
    <w:lvl w:ilvl="0">
      <w:start w:val="6"/>
      <w:numFmt w:val="decimal"/>
      <w:lvlText w:val="%1"/>
      <w:lvlJc w:val="left"/>
      <w:pPr>
        <w:ind w:left="480" w:hanging="480"/>
      </w:pPr>
      <w:rPr>
        <w:rFonts w:eastAsiaTheme="majorEastAsia" w:hint="default"/>
        <w:i/>
      </w:rPr>
    </w:lvl>
    <w:lvl w:ilvl="1">
      <w:start w:val="2"/>
      <w:numFmt w:val="decimal"/>
      <w:lvlText w:val="%1.%2"/>
      <w:lvlJc w:val="left"/>
      <w:pPr>
        <w:ind w:left="480" w:hanging="480"/>
      </w:pPr>
      <w:rPr>
        <w:rFonts w:eastAsiaTheme="majorEastAsia" w:hint="default"/>
        <w:i/>
      </w:rPr>
    </w:lvl>
    <w:lvl w:ilvl="2">
      <w:start w:val="1"/>
      <w:numFmt w:val="decimal"/>
      <w:lvlText w:val="%1.%2.%3"/>
      <w:lvlJc w:val="left"/>
      <w:pPr>
        <w:ind w:left="720" w:hanging="720"/>
      </w:pPr>
      <w:rPr>
        <w:rFonts w:ascii="Times New Roman" w:eastAsiaTheme="majorEastAsia" w:hAnsi="Times New Roman" w:cs="Times New Roman" w:hint="default"/>
        <w:b/>
        <w:bCs/>
        <w:i/>
        <w:sz w:val="24"/>
        <w:szCs w:val="24"/>
      </w:rPr>
    </w:lvl>
    <w:lvl w:ilvl="3">
      <w:start w:val="1"/>
      <w:numFmt w:val="decimal"/>
      <w:lvlText w:val="%1.%2.%3.%4"/>
      <w:lvlJc w:val="left"/>
      <w:pPr>
        <w:ind w:left="720" w:hanging="720"/>
      </w:pPr>
      <w:rPr>
        <w:rFonts w:eastAsiaTheme="majorEastAsia" w:hint="default"/>
        <w:i/>
      </w:rPr>
    </w:lvl>
    <w:lvl w:ilvl="4">
      <w:start w:val="1"/>
      <w:numFmt w:val="decimal"/>
      <w:lvlText w:val="%1.%2.%3.%4.%5"/>
      <w:lvlJc w:val="left"/>
      <w:pPr>
        <w:ind w:left="1080" w:hanging="1080"/>
      </w:pPr>
      <w:rPr>
        <w:rFonts w:eastAsiaTheme="majorEastAsia" w:hint="default"/>
        <w:i/>
      </w:rPr>
    </w:lvl>
    <w:lvl w:ilvl="5">
      <w:start w:val="1"/>
      <w:numFmt w:val="decimal"/>
      <w:lvlText w:val="%1.%2.%3.%4.%5.%6"/>
      <w:lvlJc w:val="left"/>
      <w:pPr>
        <w:ind w:left="1080" w:hanging="1080"/>
      </w:pPr>
      <w:rPr>
        <w:rFonts w:eastAsiaTheme="majorEastAsia" w:hint="default"/>
        <w:i/>
      </w:rPr>
    </w:lvl>
    <w:lvl w:ilvl="6">
      <w:start w:val="1"/>
      <w:numFmt w:val="decimal"/>
      <w:lvlText w:val="%1.%2.%3.%4.%5.%6.%7"/>
      <w:lvlJc w:val="left"/>
      <w:pPr>
        <w:ind w:left="1440" w:hanging="1440"/>
      </w:pPr>
      <w:rPr>
        <w:rFonts w:eastAsiaTheme="majorEastAsia" w:hint="default"/>
        <w:i/>
      </w:rPr>
    </w:lvl>
    <w:lvl w:ilvl="7">
      <w:start w:val="1"/>
      <w:numFmt w:val="decimal"/>
      <w:lvlText w:val="%1.%2.%3.%4.%5.%6.%7.%8"/>
      <w:lvlJc w:val="left"/>
      <w:pPr>
        <w:ind w:left="1440" w:hanging="1440"/>
      </w:pPr>
      <w:rPr>
        <w:rFonts w:eastAsiaTheme="majorEastAsia" w:hint="default"/>
        <w:i/>
      </w:rPr>
    </w:lvl>
    <w:lvl w:ilvl="8">
      <w:start w:val="1"/>
      <w:numFmt w:val="decimal"/>
      <w:lvlText w:val="%1.%2.%3.%4.%5.%6.%7.%8.%9"/>
      <w:lvlJc w:val="left"/>
      <w:pPr>
        <w:ind w:left="1800" w:hanging="1800"/>
      </w:pPr>
      <w:rPr>
        <w:rFonts w:eastAsiaTheme="majorEastAsia" w:hint="default"/>
        <w:i/>
      </w:rPr>
    </w:lvl>
  </w:abstractNum>
  <w:abstractNum w:abstractNumId="7" w15:restartNumberingAfterBreak="0">
    <w:nsid w:val="28395340"/>
    <w:multiLevelType w:val="multilevel"/>
    <w:tmpl w:val="6A4679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201447"/>
    <w:multiLevelType w:val="hybridMultilevel"/>
    <w:tmpl w:val="2EF00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C33FF"/>
    <w:multiLevelType w:val="hybridMultilevel"/>
    <w:tmpl w:val="E8E8C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B07DA4"/>
    <w:multiLevelType w:val="hybridMultilevel"/>
    <w:tmpl w:val="854C5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3D43F2"/>
    <w:multiLevelType w:val="hybridMultilevel"/>
    <w:tmpl w:val="C17A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9D60EC"/>
    <w:multiLevelType w:val="multilevel"/>
    <w:tmpl w:val="1CDC83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9647E4"/>
    <w:multiLevelType w:val="multilevel"/>
    <w:tmpl w:val="7DA475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3A65820"/>
    <w:multiLevelType w:val="multilevel"/>
    <w:tmpl w:val="6A4679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D33FE1"/>
    <w:multiLevelType w:val="multilevel"/>
    <w:tmpl w:val="420C3ABE"/>
    <w:lvl w:ilvl="0">
      <w:start w:val="1"/>
      <w:numFmt w:val="decimal"/>
      <w:pStyle w:val="Heading1"/>
      <w:lvlText w:val="%1"/>
      <w:lvlJc w:val="left"/>
      <w:pPr>
        <w:ind w:left="3672" w:hanging="432"/>
      </w:pPr>
      <w:rPr>
        <w:rFonts w:hint="default"/>
        <w:vanish/>
      </w:rPr>
    </w:lvl>
    <w:lvl w:ilvl="1">
      <w:start w:val="1"/>
      <w:numFmt w:val="decimal"/>
      <w:pStyle w:val="Heading2"/>
      <w:lvlText w:val="%1.%2"/>
      <w:lvlJc w:val="left"/>
      <w:pPr>
        <w:ind w:left="576" w:hanging="576"/>
      </w:pPr>
      <w:rPr>
        <w:rFonts w:ascii="Times New Roman" w:hAnsi="Times New Roman" w:cs="Times New Roman" w:hint="default"/>
        <w:b/>
        <w:bCs/>
        <w:color w:val="000000" w:themeColor="text1"/>
        <w:sz w:val="24"/>
        <w:szCs w:val="24"/>
      </w:rPr>
    </w:lvl>
    <w:lvl w:ilvl="2">
      <w:start w:val="1"/>
      <w:numFmt w:val="decimal"/>
      <w:pStyle w:val="Heading3"/>
      <w:lvlText w:val="%1.%2.%3"/>
      <w:lvlJc w:val="left"/>
      <w:pPr>
        <w:ind w:left="720" w:hanging="720"/>
      </w:pPr>
      <w:rPr>
        <w:rFonts w:ascii="Times New Roman" w:hAnsi="Times New Roman" w:cs="Times New Roman" w:hint="default"/>
        <w:b/>
        <w:bCs/>
        <w:color w:val="000000" w:themeColor="text1"/>
      </w:rPr>
    </w:lvl>
    <w:lvl w:ilvl="3">
      <w:start w:val="1"/>
      <w:numFmt w:val="decimal"/>
      <w:pStyle w:val="Heading4"/>
      <w:lvlText w:val="%1.%2.%3.%4"/>
      <w:lvlJc w:val="left"/>
      <w:pPr>
        <w:ind w:left="864" w:hanging="864"/>
      </w:pPr>
      <w:rPr>
        <w:rFonts w:hint="default"/>
        <w:b/>
        <w:bCs/>
        <w:i w:val="0"/>
        <w:iCs w:val="0"/>
        <w:sz w:val="24"/>
        <w:szCs w:val="24"/>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607071DD"/>
    <w:multiLevelType w:val="multilevel"/>
    <w:tmpl w:val="08ACF95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25232D2"/>
    <w:multiLevelType w:val="multilevel"/>
    <w:tmpl w:val="44AE3B3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FA0FF2"/>
    <w:multiLevelType w:val="hybridMultilevel"/>
    <w:tmpl w:val="F60CB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60451B"/>
    <w:multiLevelType w:val="multilevel"/>
    <w:tmpl w:val="05141482"/>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b/>
        <w:bCs/>
        <w:color w:val="000000" w:themeColor="text1"/>
        <w:sz w:val="24"/>
        <w:szCs w:val="24"/>
      </w:rPr>
    </w:lvl>
    <w:lvl w:ilvl="2">
      <w:start w:val="1"/>
      <w:numFmt w:val="decimal"/>
      <w:lvlText w:val="%1.%2.%3"/>
      <w:lvlJc w:val="left"/>
      <w:pPr>
        <w:ind w:left="720" w:hanging="720"/>
      </w:pPr>
      <w:rPr>
        <w:rFonts w:ascii="Times New Roman" w:hAnsi="Times New Roman" w:cs="Times New Roman" w:hint="default"/>
        <w:b/>
        <w:bCs/>
        <w:color w:val="000000" w:themeColor="text1"/>
      </w:rPr>
    </w:lvl>
    <w:lvl w:ilvl="3">
      <w:start w:val="1"/>
      <w:numFmt w:val="decimal"/>
      <w:lvlText w:val="%1.%2.%3.%4"/>
      <w:lvlJc w:val="left"/>
      <w:pPr>
        <w:ind w:left="864" w:hanging="864"/>
      </w:pPr>
      <w:rPr>
        <w:rFonts w:hint="default"/>
        <w:b/>
        <w:bCs/>
        <w:i w:val="0"/>
        <w:iCs w:val="0"/>
        <w:sz w:val="24"/>
        <w:szCs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6A6F67D0"/>
    <w:multiLevelType w:val="hybridMultilevel"/>
    <w:tmpl w:val="CD3C0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86582B"/>
    <w:multiLevelType w:val="multilevel"/>
    <w:tmpl w:val="EF926CCC"/>
    <w:lvl w:ilvl="0">
      <w:start w:val="3"/>
      <w:numFmt w:val="decimal"/>
      <w:lvlText w:val="%1"/>
      <w:lvlJc w:val="left"/>
      <w:pPr>
        <w:ind w:left="405" w:hanging="405"/>
      </w:pPr>
      <w:rPr>
        <w:rFonts w:hint="default"/>
        <w:color w:val="2F5496" w:themeColor="accent1" w:themeShade="BF"/>
      </w:rPr>
    </w:lvl>
    <w:lvl w:ilvl="1">
      <w:start w:val="1"/>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color w:val="2F5496" w:themeColor="accent1" w:themeShade="BF"/>
      </w:rPr>
    </w:lvl>
    <w:lvl w:ilvl="3">
      <w:start w:val="1"/>
      <w:numFmt w:val="decimal"/>
      <w:lvlText w:val="%1.%2.%3.%4"/>
      <w:lvlJc w:val="left"/>
      <w:pPr>
        <w:ind w:left="1080" w:hanging="1080"/>
      </w:pPr>
      <w:rPr>
        <w:rFonts w:hint="default"/>
        <w:color w:val="2F5496" w:themeColor="accent1" w:themeShade="BF"/>
      </w:rPr>
    </w:lvl>
    <w:lvl w:ilvl="4">
      <w:start w:val="1"/>
      <w:numFmt w:val="decimal"/>
      <w:lvlText w:val="%1.%2.%3.%4.%5"/>
      <w:lvlJc w:val="left"/>
      <w:pPr>
        <w:ind w:left="1440" w:hanging="1440"/>
      </w:pPr>
      <w:rPr>
        <w:rFonts w:hint="default"/>
        <w:color w:val="2F5496" w:themeColor="accent1" w:themeShade="BF"/>
      </w:rPr>
    </w:lvl>
    <w:lvl w:ilvl="5">
      <w:start w:val="1"/>
      <w:numFmt w:val="decimal"/>
      <w:lvlText w:val="%1.%2.%3.%4.%5.%6"/>
      <w:lvlJc w:val="left"/>
      <w:pPr>
        <w:ind w:left="1440" w:hanging="1440"/>
      </w:pPr>
      <w:rPr>
        <w:rFonts w:hint="default"/>
        <w:color w:val="2F5496" w:themeColor="accent1" w:themeShade="BF"/>
      </w:rPr>
    </w:lvl>
    <w:lvl w:ilvl="6">
      <w:start w:val="1"/>
      <w:numFmt w:val="decimal"/>
      <w:lvlText w:val="%1.%2.%3.%4.%5.%6.%7"/>
      <w:lvlJc w:val="left"/>
      <w:pPr>
        <w:ind w:left="1800" w:hanging="1800"/>
      </w:pPr>
      <w:rPr>
        <w:rFonts w:hint="default"/>
        <w:color w:val="2F5496" w:themeColor="accent1" w:themeShade="BF"/>
      </w:rPr>
    </w:lvl>
    <w:lvl w:ilvl="7">
      <w:start w:val="1"/>
      <w:numFmt w:val="decimal"/>
      <w:lvlText w:val="%1.%2.%3.%4.%5.%6.%7.%8"/>
      <w:lvlJc w:val="left"/>
      <w:pPr>
        <w:ind w:left="2160" w:hanging="2160"/>
      </w:pPr>
      <w:rPr>
        <w:rFonts w:hint="default"/>
        <w:color w:val="2F5496" w:themeColor="accent1" w:themeShade="BF"/>
      </w:rPr>
    </w:lvl>
    <w:lvl w:ilvl="8">
      <w:start w:val="1"/>
      <w:numFmt w:val="decimal"/>
      <w:lvlText w:val="%1.%2.%3.%4.%5.%6.%7.%8.%9"/>
      <w:lvlJc w:val="left"/>
      <w:pPr>
        <w:ind w:left="2160" w:hanging="2160"/>
      </w:pPr>
      <w:rPr>
        <w:rFonts w:hint="default"/>
        <w:color w:val="2F5496" w:themeColor="accent1" w:themeShade="BF"/>
      </w:rPr>
    </w:lvl>
  </w:abstractNum>
  <w:abstractNum w:abstractNumId="22" w15:restartNumberingAfterBreak="0">
    <w:nsid w:val="6B544AF6"/>
    <w:multiLevelType w:val="multilevel"/>
    <w:tmpl w:val="00BCA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0676409"/>
    <w:multiLevelType w:val="multilevel"/>
    <w:tmpl w:val="110E9B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134295A"/>
    <w:multiLevelType w:val="multilevel"/>
    <w:tmpl w:val="AD2283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753713"/>
    <w:multiLevelType w:val="multilevel"/>
    <w:tmpl w:val="31E2276C"/>
    <w:lvl w:ilvl="0">
      <w:start w:val="6"/>
      <w:numFmt w:val="decimal"/>
      <w:lvlText w:val="%1"/>
      <w:lvlJc w:val="left"/>
      <w:pPr>
        <w:ind w:left="480" w:hanging="480"/>
      </w:pPr>
      <w:rPr>
        <w:rFonts w:eastAsiaTheme="majorEastAsia" w:hint="default"/>
        <w:i/>
      </w:rPr>
    </w:lvl>
    <w:lvl w:ilvl="1">
      <w:start w:val="2"/>
      <w:numFmt w:val="decimal"/>
      <w:lvlText w:val="%1.%2"/>
      <w:lvlJc w:val="left"/>
      <w:pPr>
        <w:ind w:left="480" w:hanging="480"/>
      </w:pPr>
      <w:rPr>
        <w:rFonts w:eastAsiaTheme="majorEastAsia" w:hint="default"/>
        <w:i/>
      </w:rPr>
    </w:lvl>
    <w:lvl w:ilvl="2">
      <w:start w:val="1"/>
      <w:numFmt w:val="decimal"/>
      <w:lvlText w:val="%1.%2.%3"/>
      <w:lvlJc w:val="left"/>
      <w:pPr>
        <w:ind w:left="720" w:hanging="720"/>
      </w:pPr>
      <w:rPr>
        <w:rFonts w:eastAsiaTheme="majorEastAsia" w:hint="default"/>
        <w:b/>
        <w:bCs/>
        <w:i/>
      </w:rPr>
    </w:lvl>
    <w:lvl w:ilvl="3">
      <w:start w:val="1"/>
      <w:numFmt w:val="decimal"/>
      <w:lvlText w:val="%1.%2.%3.%4"/>
      <w:lvlJc w:val="left"/>
      <w:pPr>
        <w:ind w:left="720" w:hanging="720"/>
      </w:pPr>
      <w:rPr>
        <w:rFonts w:eastAsiaTheme="majorEastAsia" w:hint="default"/>
        <w:i/>
      </w:rPr>
    </w:lvl>
    <w:lvl w:ilvl="4">
      <w:start w:val="1"/>
      <w:numFmt w:val="decimal"/>
      <w:lvlText w:val="%1.%2.%3.%4.%5"/>
      <w:lvlJc w:val="left"/>
      <w:pPr>
        <w:ind w:left="1080" w:hanging="1080"/>
      </w:pPr>
      <w:rPr>
        <w:rFonts w:eastAsiaTheme="majorEastAsia" w:hint="default"/>
        <w:i/>
      </w:rPr>
    </w:lvl>
    <w:lvl w:ilvl="5">
      <w:start w:val="1"/>
      <w:numFmt w:val="decimal"/>
      <w:lvlText w:val="%1.%2.%3.%4.%5.%6"/>
      <w:lvlJc w:val="left"/>
      <w:pPr>
        <w:ind w:left="1080" w:hanging="1080"/>
      </w:pPr>
      <w:rPr>
        <w:rFonts w:eastAsiaTheme="majorEastAsia" w:hint="default"/>
        <w:i/>
      </w:rPr>
    </w:lvl>
    <w:lvl w:ilvl="6">
      <w:start w:val="1"/>
      <w:numFmt w:val="decimal"/>
      <w:lvlText w:val="%1.%2.%3.%4.%5.%6.%7"/>
      <w:lvlJc w:val="left"/>
      <w:pPr>
        <w:ind w:left="1440" w:hanging="1440"/>
      </w:pPr>
      <w:rPr>
        <w:rFonts w:eastAsiaTheme="majorEastAsia" w:hint="default"/>
        <w:i/>
      </w:rPr>
    </w:lvl>
    <w:lvl w:ilvl="7">
      <w:start w:val="1"/>
      <w:numFmt w:val="decimal"/>
      <w:lvlText w:val="%1.%2.%3.%4.%5.%6.%7.%8"/>
      <w:lvlJc w:val="left"/>
      <w:pPr>
        <w:ind w:left="1440" w:hanging="1440"/>
      </w:pPr>
      <w:rPr>
        <w:rFonts w:eastAsiaTheme="majorEastAsia" w:hint="default"/>
        <w:i/>
      </w:rPr>
    </w:lvl>
    <w:lvl w:ilvl="8">
      <w:start w:val="1"/>
      <w:numFmt w:val="decimal"/>
      <w:lvlText w:val="%1.%2.%3.%4.%5.%6.%7.%8.%9"/>
      <w:lvlJc w:val="left"/>
      <w:pPr>
        <w:ind w:left="1800" w:hanging="1800"/>
      </w:pPr>
      <w:rPr>
        <w:rFonts w:eastAsiaTheme="majorEastAsia" w:hint="default"/>
        <w:i/>
      </w:rPr>
    </w:lvl>
  </w:abstractNum>
  <w:abstractNum w:abstractNumId="26" w15:restartNumberingAfterBreak="0">
    <w:nsid w:val="73FF4249"/>
    <w:multiLevelType w:val="multilevel"/>
    <w:tmpl w:val="7444E10A"/>
    <w:lvl w:ilvl="0">
      <w:start w:val="5"/>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CEE7DB9"/>
    <w:multiLevelType w:val="hybridMultilevel"/>
    <w:tmpl w:val="D74C1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EB1C0D"/>
    <w:multiLevelType w:val="multilevel"/>
    <w:tmpl w:val="7444E10A"/>
    <w:lvl w:ilvl="0">
      <w:start w:val="5"/>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30572310">
    <w:abstractNumId w:val="21"/>
  </w:num>
  <w:num w:numId="2" w16cid:durableId="1277788088">
    <w:abstractNumId w:val="3"/>
  </w:num>
  <w:num w:numId="3" w16cid:durableId="554507938">
    <w:abstractNumId w:val="24"/>
  </w:num>
  <w:num w:numId="4" w16cid:durableId="1842113451">
    <w:abstractNumId w:val="14"/>
  </w:num>
  <w:num w:numId="5" w16cid:durableId="934558922">
    <w:abstractNumId w:val="12"/>
  </w:num>
  <w:num w:numId="6" w16cid:durableId="1736276581">
    <w:abstractNumId w:val="2"/>
  </w:num>
  <w:num w:numId="7" w16cid:durableId="1479611819">
    <w:abstractNumId w:val="6"/>
  </w:num>
  <w:num w:numId="8" w16cid:durableId="256134478">
    <w:abstractNumId w:val="25"/>
  </w:num>
  <w:num w:numId="9" w16cid:durableId="831681178">
    <w:abstractNumId w:val="16"/>
  </w:num>
  <w:num w:numId="10" w16cid:durableId="632104576">
    <w:abstractNumId w:val="13"/>
  </w:num>
  <w:num w:numId="11" w16cid:durableId="1026784546">
    <w:abstractNumId w:val="22"/>
  </w:num>
  <w:num w:numId="12" w16cid:durableId="830676893">
    <w:abstractNumId w:val="17"/>
  </w:num>
  <w:num w:numId="13" w16cid:durableId="301808374">
    <w:abstractNumId w:val="15"/>
  </w:num>
  <w:num w:numId="14" w16cid:durableId="116337993">
    <w:abstractNumId w:val="4"/>
  </w:num>
  <w:num w:numId="15" w16cid:durableId="771097378">
    <w:abstractNumId w:val="20"/>
  </w:num>
  <w:num w:numId="16" w16cid:durableId="146408126">
    <w:abstractNumId w:val="23"/>
  </w:num>
  <w:num w:numId="17" w16cid:durableId="942494799">
    <w:abstractNumId w:val="8"/>
  </w:num>
  <w:num w:numId="18" w16cid:durableId="90203068">
    <w:abstractNumId w:val="5"/>
  </w:num>
  <w:num w:numId="19" w16cid:durableId="1721782239">
    <w:abstractNumId w:val="26"/>
  </w:num>
  <w:num w:numId="20" w16cid:durableId="546526900">
    <w:abstractNumId w:val="28"/>
  </w:num>
  <w:num w:numId="21" w16cid:durableId="189995671">
    <w:abstractNumId w:val="11"/>
  </w:num>
  <w:num w:numId="22" w16cid:durableId="858159625">
    <w:abstractNumId w:val="27"/>
  </w:num>
  <w:num w:numId="23" w16cid:durableId="1675066417">
    <w:abstractNumId w:val="7"/>
  </w:num>
  <w:num w:numId="24" w16cid:durableId="893976978">
    <w:abstractNumId w:val="0"/>
  </w:num>
  <w:num w:numId="25" w16cid:durableId="1893421452">
    <w:abstractNumId w:val="9"/>
  </w:num>
  <w:num w:numId="26" w16cid:durableId="222065108">
    <w:abstractNumId w:val="15"/>
    <w:lvlOverride w:ilvl="0">
      <w:startOverride w:val="1"/>
    </w:lvlOverride>
  </w:num>
  <w:num w:numId="27" w16cid:durableId="2082022348">
    <w:abstractNumId w:val="1"/>
  </w:num>
  <w:num w:numId="28" w16cid:durableId="1180698443">
    <w:abstractNumId w:val="19"/>
  </w:num>
  <w:num w:numId="29" w16cid:durableId="87896925">
    <w:abstractNumId w:val="10"/>
  </w:num>
  <w:num w:numId="30" w16cid:durableId="121099263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E78"/>
    <w:rsid w:val="00001266"/>
    <w:rsid w:val="0000232C"/>
    <w:rsid w:val="00003729"/>
    <w:rsid w:val="00005A19"/>
    <w:rsid w:val="00006037"/>
    <w:rsid w:val="00007A38"/>
    <w:rsid w:val="00010432"/>
    <w:rsid w:val="000104B1"/>
    <w:rsid w:val="00012DF1"/>
    <w:rsid w:val="00014AF2"/>
    <w:rsid w:val="000161CD"/>
    <w:rsid w:val="00021B12"/>
    <w:rsid w:val="00023DAA"/>
    <w:rsid w:val="00031261"/>
    <w:rsid w:val="00036B41"/>
    <w:rsid w:val="000372C5"/>
    <w:rsid w:val="00041BBD"/>
    <w:rsid w:val="00044B41"/>
    <w:rsid w:val="00052503"/>
    <w:rsid w:val="00053FDE"/>
    <w:rsid w:val="00055CD6"/>
    <w:rsid w:val="000563FB"/>
    <w:rsid w:val="00062E1B"/>
    <w:rsid w:val="0006327E"/>
    <w:rsid w:val="00064529"/>
    <w:rsid w:val="00070AB2"/>
    <w:rsid w:val="000754B0"/>
    <w:rsid w:val="00076BEA"/>
    <w:rsid w:val="00077A99"/>
    <w:rsid w:val="000815D8"/>
    <w:rsid w:val="00083300"/>
    <w:rsid w:val="00083E94"/>
    <w:rsid w:val="000A15D5"/>
    <w:rsid w:val="000A1CB5"/>
    <w:rsid w:val="000A37C4"/>
    <w:rsid w:val="000A6802"/>
    <w:rsid w:val="000A69EB"/>
    <w:rsid w:val="000A717F"/>
    <w:rsid w:val="000A7D2E"/>
    <w:rsid w:val="000A7D52"/>
    <w:rsid w:val="000A7D57"/>
    <w:rsid w:val="000B24E1"/>
    <w:rsid w:val="000B494A"/>
    <w:rsid w:val="000C1EC6"/>
    <w:rsid w:val="000C417E"/>
    <w:rsid w:val="000D235A"/>
    <w:rsid w:val="000D5440"/>
    <w:rsid w:val="000D5DA1"/>
    <w:rsid w:val="000D7D4B"/>
    <w:rsid w:val="000E04B1"/>
    <w:rsid w:val="000E11F3"/>
    <w:rsid w:val="000E2F5A"/>
    <w:rsid w:val="000E3D51"/>
    <w:rsid w:val="000E6AC7"/>
    <w:rsid w:val="000F04E9"/>
    <w:rsid w:val="000F6C37"/>
    <w:rsid w:val="00100A2D"/>
    <w:rsid w:val="00107330"/>
    <w:rsid w:val="00107D20"/>
    <w:rsid w:val="001236F5"/>
    <w:rsid w:val="00125173"/>
    <w:rsid w:val="001264DB"/>
    <w:rsid w:val="00126E26"/>
    <w:rsid w:val="001275FC"/>
    <w:rsid w:val="00127EBF"/>
    <w:rsid w:val="00130FCA"/>
    <w:rsid w:val="001318EE"/>
    <w:rsid w:val="00132262"/>
    <w:rsid w:val="0013443A"/>
    <w:rsid w:val="00143AE1"/>
    <w:rsid w:val="00147306"/>
    <w:rsid w:val="001513F4"/>
    <w:rsid w:val="00152D13"/>
    <w:rsid w:val="00154872"/>
    <w:rsid w:val="00156291"/>
    <w:rsid w:val="00165547"/>
    <w:rsid w:val="00166241"/>
    <w:rsid w:val="00166F57"/>
    <w:rsid w:val="00167CD1"/>
    <w:rsid w:val="00170718"/>
    <w:rsid w:val="00171513"/>
    <w:rsid w:val="001719F5"/>
    <w:rsid w:val="00173FF8"/>
    <w:rsid w:val="00174041"/>
    <w:rsid w:val="001745BF"/>
    <w:rsid w:val="00174BF8"/>
    <w:rsid w:val="00175DA6"/>
    <w:rsid w:val="00177A0D"/>
    <w:rsid w:val="001817E6"/>
    <w:rsid w:val="00182311"/>
    <w:rsid w:val="001851B7"/>
    <w:rsid w:val="0019136F"/>
    <w:rsid w:val="00192CF7"/>
    <w:rsid w:val="0019578A"/>
    <w:rsid w:val="00196499"/>
    <w:rsid w:val="001A0357"/>
    <w:rsid w:val="001A0EE5"/>
    <w:rsid w:val="001A224E"/>
    <w:rsid w:val="001B1612"/>
    <w:rsid w:val="001B17D0"/>
    <w:rsid w:val="001B1820"/>
    <w:rsid w:val="001B1BAE"/>
    <w:rsid w:val="001B7F2D"/>
    <w:rsid w:val="001C1A5F"/>
    <w:rsid w:val="001C3F70"/>
    <w:rsid w:val="001C626D"/>
    <w:rsid w:val="001C6F4A"/>
    <w:rsid w:val="001C7527"/>
    <w:rsid w:val="001D205E"/>
    <w:rsid w:val="001D73AF"/>
    <w:rsid w:val="001E006F"/>
    <w:rsid w:val="001E2949"/>
    <w:rsid w:val="001E6752"/>
    <w:rsid w:val="001F68CB"/>
    <w:rsid w:val="00200CE2"/>
    <w:rsid w:val="00200D97"/>
    <w:rsid w:val="0020229B"/>
    <w:rsid w:val="00205AD8"/>
    <w:rsid w:val="00205B0D"/>
    <w:rsid w:val="00211294"/>
    <w:rsid w:val="0021463C"/>
    <w:rsid w:val="00215668"/>
    <w:rsid w:val="002203C8"/>
    <w:rsid w:val="00221415"/>
    <w:rsid w:val="00231839"/>
    <w:rsid w:val="00232359"/>
    <w:rsid w:val="0023521C"/>
    <w:rsid w:val="002366F2"/>
    <w:rsid w:val="00236E99"/>
    <w:rsid w:val="00240C63"/>
    <w:rsid w:val="00240E0F"/>
    <w:rsid w:val="00243143"/>
    <w:rsid w:val="002431C9"/>
    <w:rsid w:val="002441DB"/>
    <w:rsid w:val="002474C3"/>
    <w:rsid w:val="00251683"/>
    <w:rsid w:val="00252BE6"/>
    <w:rsid w:val="002543AB"/>
    <w:rsid w:val="0025661B"/>
    <w:rsid w:val="00261010"/>
    <w:rsid w:val="002633D0"/>
    <w:rsid w:val="00264E18"/>
    <w:rsid w:val="00266677"/>
    <w:rsid w:val="00266CBB"/>
    <w:rsid w:val="0027388F"/>
    <w:rsid w:val="00274ED9"/>
    <w:rsid w:val="002764FD"/>
    <w:rsid w:val="00283ECF"/>
    <w:rsid w:val="00287879"/>
    <w:rsid w:val="002902B5"/>
    <w:rsid w:val="00292A65"/>
    <w:rsid w:val="00293F5A"/>
    <w:rsid w:val="002951AB"/>
    <w:rsid w:val="002A0AB9"/>
    <w:rsid w:val="002A208A"/>
    <w:rsid w:val="002A3E42"/>
    <w:rsid w:val="002A487F"/>
    <w:rsid w:val="002B677D"/>
    <w:rsid w:val="002C079E"/>
    <w:rsid w:val="002C2217"/>
    <w:rsid w:val="002C4244"/>
    <w:rsid w:val="002D53EC"/>
    <w:rsid w:val="002E0418"/>
    <w:rsid w:val="002E527C"/>
    <w:rsid w:val="002E7FB0"/>
    <w:rsid w:val="002F0E07"/>
    <w:rsid w:val="002F2184"/>
    <w:rsid w:val="002F41C0"/>
    <w:rsid w:val="002F47CE"/>
    <w:rsid w:val="00301683"/>
    <w:rsid w:val="003067B2"/>
    <w:rsid w:val="003138B0"/>
    <w:rsid w:val="00315811"/>
    <w:rsid w:val="00322A69"/>
    <w:rsid w:val="00325D54"/>
    <w:rsid w:val="00330894"/>
    <w:rsid w:val="00330DAC"/>
    <w:rsid w:val="003314AD"/>
    <w:rsid w:val="00333560"/>
    <w:rsid w:val="003419A3"/>
    <w:rsid w:val="00341F08"/>
    <w:rsid w:val="0034367D"/>
    <w:rsid w:val="0034401B"/>
    <w:rsid w:val="00344B8E"/>
    <w:rsid w:val="00347FD0"/>
    <w:rsid w:val="0035080D"/>
    <w:rsid w:val="00350D13"/>
    <w:rsid w:val="003523CF"/>
    <w:rsid w:val="0035285C"/>
    <w:rsid w:val="00361A2B"/>
    <w:rsid w:val="003646BB"/>
    <w:rsid w:val="00364B23"/>
    <w:rsid w:val="00367A6E"/>
    <w:rsid w:val="00367E58"/>
    <w:rsid w:val="00373455"/>
    <w:rsid w:val="003739A9"/>
    <w:rsid w:val="003773F0"/>
    <w:rsid w:val="0038044D"/>
    <w:rsid w:val="00380E40"/>
    <w:rsid w:val="00382D5C"/>
    <w:rsid w:val="0038309F"/>
    <w:rsid w:val="00384792"/>
    <w:rsid w:val="00385B0E"/>
    <w:rsid w:val="00391B95"/>
    <w:rsid w:val="00392A33"/>
    <w:rsid w:val="003958AF"/>
    <w:rsid w:val="003962D9"/>
    <w:rsid w:val="003A04C0"/>
    <w:rsid w:val="003A0938"/>
    <w:rsid w:val="003A0A94"/>
    <w:rsid w:val="003A0C85"/>
    <w:rsid w:val="003A147A"/>
    <w:rsid w:val="003A234E"/>
    <w:rsid w:val="003A4590"/>
    <w:rsid w:val="003B191F"/>
    <w:rsid w:val="003B24A9"/>
    <w:rsid w:val="003B3046"/>
    <w:rsid w:val="003B3235"/>
    <w:rsid w:val="003B3DBC"/>
    <w:rsid w:val="003B41D9"/>
    <w:rsid w:val="003B4D22"/>
    <w:rsid w:val="003B568A"/>
    <w:rsid w:val="003C1A4C"/>
    <w:rsid w:val="003C1F06"/>
    <w:rsid w:val="003C3707"/>
    <w:rsid w:val="003C59F4"/>
    <w:rsid w:val="003C7A39"/>
    <w:rsid w:val="003D09FB"/>
    <w:rsid w:val="003D28FE"/>
    <w:rsid w:val="003D7465"/>
    <w:rsid w:val="003D7872"/>
    <w:rsid w:val="003D7A23"/>
    <w:rsid w:val="003E2648"/>
    <w:rsid w:val="003E4705"/>
    <w:rsid w:val="003E48FD"/>
    <w:rsid w:val="003E5DB0"/>
    <w:rsid w:val="003E7491"/>
    <w:rsid w:val="003F2995"/>
    <w:rsid w:val="003F5D28"/>
    <w:rsid w:val="003F7870"/>
    <w:rsid w:val="004029D6"/>
    <w:rsid w:val="00402D98"/>
    <w:rsid w:val="00404185"/>
    <w:rsid w:val="0040507B"/>
    <w:rsid w:val="00406305"/>
    <w:rsid w:val="0041141A"/>
    <w:rsid w:val="00411668"/>
    <w:rsid w:val="00411993"/>
    <w:rsid w:val="004138B2"/>
    <w:rsid w:val="00414618"/>
    <w:rsid w:val="00416C64"/>
    <w:rsid w:val="00421AB3"/>
    <w:rsid w:val="00422C70"/>
    <w:rsid w:val="00423EA9"/>
    <w:rsid w:val="00423F18"/>
    <w:rsid w:val="00424226"/>
    <w:rsid w:val="00426AFC"/>
    <w:rsid w:val="00430A37"/>
    <w:rsid w:val="004316A4"/>
    <w:rsid w:val="00431E55"/>
    <w:rsid w:val="00432439"/>
    <w:rsid w:val="00432A95"/>
    <w:rsid w:val="00436421"/>
    <w:rsid w:val="0044334B"/>
    <w:rsid w:val="00445463"/>
    <w:rsid w:val="004467E6"/>
    <w:rsid w:val="00446D36"/>
    <w:rsid w:val="004476ED"/>
    <w:rsid w:val="00451312"/>
    <w:rsid w:val="00451E06"/>
    <w:rsid w:val="004527F4"/>
    <w:rsid w:val="00454C2A"/>
    <w:rsid w:val="00460DD3"/>
    <w:rsid w:val="00465876"/>
    <w:rsid w:val="00466682"/>
    <w:rsid w:val="00471D43"/>
    <w:rsid w:val="00472C23"/>
    <w:rsid w:val="004863FF"/>
    <w:rsid w:val="004877B5"/>
    <w:rsid w:val="0049048A"/>
    <w:rsid w:val="004912CA"/>
    <w:rsid w:val="004938D0"/>
    <w:rsid w:val="00496B35"/>
    <w:rsid w:val="0049709C"/>
    <w:rsid w:val="00497270"/>
    <w:rsid w:val="004A0277"/>
    <w:rsid w:val="004A10A1"/>
    <w:rsid w:val="004A32C7"/>
    <w:rsid w:val="004A421F"/>
    <w:rsid w:val="004A4C66"/>
    <w:rsid w:val="004A608F"/>
    <w:rsid w:val="004B2847"/>
    <w:rsid w:val="004B4D3F"/>
    <w:rsid w:val="004B5CD0"/>
    <w:rsid w:val="004C04D4"/>
    <w:rsid w:val="004C0764"/>
    <w:rsid w:val="004C284F"/>
    <w:rsid w:val="004C28F4"/>
    <w:rsid w:val="004C4C0F"/>
    <w:rsid w:val="004C5528"/>
    <w:rsid w:val="004D25D4"/>
    <w:rsid w:val="004D448B"/>
    <w:rsid w:val="004E05A4"/>
    <w:rsid w:val="004E2A82"/>
    <w:rsid w:val="004E2B3C"/>
    <w:rsid w:val="004E36A8"/>
    <w:rsid w:val="004E6BBD"/>
    <w:rsid w:val="004E7D34"/>
    <w:rsid w:val="004F2C4E"/>
    <w:rsid w:val="004F4370"/>
    <w:rsid w:val="004F73D0"/>
    <w:rsid w:val="00501CA2"/>
    <w:rsid w:val="005035C7"/>
    <w:rsid w:val="00510778"/>
    <w:rsid w:val="005171CB"/>
    <w:rsid w:val="00520739"/>
    <w:rsid w:val="00521374"/>
    <w:rsid w:val="00526D39"/>
    <w:rsid w:val="005311E1"/>
    <w:rsid w:val="00536419"/>
    <w:rsid w:val="00543353"/>
    <w:rsid w:val="00545767"/>
    <w:rsid w:val="00546275"/>
    <w:rsid w:val="00546375"/>
    <w:rsid w:val="005475BD"/>
    <w:rsid w:val="00550B3B"/>
    <w:rsid w:val="0055173A"/>
    <w:rsid w:val="005613F9"/>
    <w:rsid w:val="00561B43"/>
    <w:rsid w:val="0056283A"/>
    <w:rsid w:val="00562C35"/>
    <w:rsid w:val="00563369"/>
    <w:rsid w:val="00565117"/>
    <w:rsid w:val="0057011B"/>
    <w:rsid w:val="00575B0F"/>
    <w:rsid w:val="00577E9E"/>
    <w:rsid w:val="005830E0"/>
    <w:rsid w:val="0058453C"/>
    <w:rsid w:val="00585803"/>
    <w:rsid w:val="0058645C"/>
    <w:rsid w:val="0059089A"/>
    <w:rsid w:val="005921FF"/>
    <w:rsid w:val="005A5BCF"/>
    <w:rsid w:val="005A5F57"/>
    <w:rsid w:val="005A6276"/>
    <w:rsid w:val="005A6697"/>
    <w:rsid w:val="005B0515"/>
    <w:rsid w:val="005B327A"/>
    <w:rsid w:val="005B3FA2"/>
    <w:rsid w:val="005C0F92"/>
    <w:rsid w:val="005C2D95"/>
    <w:rsid w:val="005C2F35"/>
    <w:rsid w:val="005C3607"/>
    <w:rsid w:val="005C4065"/>
    <w:rsid w:val="005C5492"/>
    <w:rsid w:val="005D1108"/>
    <w:rsid w:val="005D19EB"/>
    <w:rsid w:val="005D4C9C"/>
    <w:rsid w:val="005D71B3"/>
    <w:rsid w:val="005D7891"/>
    <w:rsid w:val="005E1BF5"/>
    <w:rsid w:val="005E43B1"/>
    <w:rsid w:val="005E490D"/>
    <w:rsid w:val="005E65F2"/>
    <w:rsid w:val="005F0228"/>
    <w:rsid w:val="005F0719"/>
    <w:rsid w:val="005F09E8"/>
    <w:rsid w:val="005F1B97"/>
    <w:rsid w:val="005F2A2E"/>
    <w:rsid w:val="005F4B0A"/>
    <w:rsid w:val="005F77EA"/>
    <w:rsid w:val="005F7EA2"/>
    <w:rsid w:val="0060382F"/>
    <w:rsid w:val="00604353"/>
    <w:rsid w:val="00607102"/>
    <w:rsid w:val="00611769"/>
    <w:rsid w:val="0061564A"/>
    <w:rsid w:val="00617399"/>
    <w:rsid w:val="00620288"/>
    <w:rsid w:val="0062178F"/>
    <w:rsid w:val="0062284C"/>
    <w:rsid w:val="00623ACC"/>
    <w:rsid w:val="0062511A"/>
    <w:rsid w:val="00625CB5"/>
    <w:rsid w:val="0062652F"/>
    <w:rsid w:val="00627266"/>
    <w:rsid w:val="00630AAE"/>
    <w:rsid w:val="00632B5D"/>
    <w:rsid w:val="006340E4"/>
    <w:rsid w:val="00637D40"/>
    <w:rsid w:val="006404A2"/>
    <w:rsid w:val="00640670"/>
    <w:rsid w:val="0064107E"/>
    <w:rsid w:val="00642866"/>
    <w:rsid w:val="00642C7A"/>
    <w:rsid w:val="00643B16"/>
    <w:rsid w:val="0064666F"/>
    <w:rsid w:val="00646786"/>
    <w:rsid w:val="00646A80"/>
    <w:rsid w:val="00662E97"/>
    <w:rsid w:val="00663E2D"/>
    <w:rsid w:val="00676F55"/>
    <w:rsid w:val="00680934"/>
    <w:rsid w:val="00683032"/>
    <w:rsid w:val="006857BF"/>
    <w:rsid w:val="006949A8"/>
    <w:rsid w:val="006970B5"/>
    <w:rsid w:val="006A20DD"/>
    <w:rsid w:val="006A27F1"/>
    <w:rsid w:val="006A2E14"/>
    <w:rsid w:val="006A7437"/>
    <w:rsid w:val="006B1884"/>
    <w:rsid w:val="006B1E19"/>
    <w:rsid w:val="006B3E2D"/>
    <w:rsid w:val="006B5407"/>
    <w:rsid w:val="006B6523"/>
    <w:rsid w:val="006C1319"/>
    <w:rsid w:val="006C14C1"/>
    <w:rsid w:val="006C30AE"/>
    <w:rsid w:val="006C57EF"/>
    <w:rsid w:val="006C5C50"/>
    <w:rsid w:val="006C713D"/>
    <w:rsid w:val="006C74EF"/>
    <w:rsid w:val="006C7CF0"/>
    <w:rsid w:val="006D031B"/>
    <w:rsid w:val="006D3D67"/>
    <w:rsid w:val="006D6F14"/>
    <w:rsid w:val="006D75D3"/>
    <w:rsid w:val="006E2EC6"/>
    <w:rsid w:val="006E52D6"/>
    <w:rsid w:val="006F0CA2"/>
    <w:rsid w:val="006F38FC"/>
    <w:rsid w:val="006F468A"/>
    <w:rsid w:val="00705FCE"/>
    <w:rsid w:val="007136C1"/>
    <w:rsid w:val="00713E83"/>
    <w:rsid w:val="007143F8"/>
    <w:rsid w:val="00716618"/>
    <w:rsid w:val="00716CB5"/>
    <w:rsid w:val="00717122"/>
    <w:rsid w:val="007173AB"/>
    <w:rsid w:val="0072039F"/>
    <w:rsid w:val="007261DB"/>
    <w:rsid w:val="00733019"/>
    <w:rsid w:val="0073423D"/>
    <w:rsid w:val="007359DB"/>
    <w:rsid w:val="00741FE6"/>
    <w:rsid w:val="00743B71"/>
    <w:rsid w:val="00744DED"/>
    <w:rsid w:val="0074508D"/>
    <w:rsid w:val="00746E0E"/>
    <w:rsid w:val="00750D00"/>
    <w:rsid w:val="00753B2A"/>
    <w:rsid w:val="00761F0B"/>
    <w:rsid w:val="00763DE3"/>
    <w:rsid w:val="00770DDA"/>
    <w:rsid w:val="007775B1"/>
    <w:rsid w:val="0077787A"/>
    <w:rsid w:val="00780710"/>
    <w:rsid w:val="00783964"/>
    <w:rsid w:val="00790FF9"/>
    <w:rsid w:val="00794B16"/>
    <w:rsid w:val="00795D22"/>
    <w:rsid w:val="00795D68"/>
    <w:rsid w:val="007973A9"/>
    <w:rsid w:val="007A0FEA"/>
    <w:rsid w:val="007A30B5"/>
    <w:rsid w:val="007A447D"/>
    <w:rsid w:val="007A650A"/>
    <w:rsid w:val="007A689F"/>
    <w:rsid w:val="007A6F89"/>
    <w:rsid w:val="007B0147"/>
    <w:rsid w:val="007B4D87"/>
    <w:rsid w:val="007B6004"/>
    <w:rsid w:val="007C4EB8"/>
    <w:rsid w:val="007D5089"/>
    <w:rsid w:val="007D7EBF"/>
    <w:rsid w:val="007E02D3"/>
    <w:rsid w:val="007E0DC5"/>
    <w:rsid w:val="007E5320"/>
    <w:rsid w:val="007E7056"/>
    <w:rsid w:val="007E725A"/>
    <w:rsid w:val="007F1A2E"/>
    <w:rsid w:val="007F5913"/>
    <w:rsid w:val="007F7F32"/>
    <w:rsid w:val="008002F0"/>
    <w:rsid w:val="0080050A"/>
    <w:rsid w:val="00800E9C"/>
    <w:rsid w:val="00802A71"/>
    <w:rsid w:val="00803040"/>
    <w:rsid w:val="00810944"/>
    <w:rsid w:val="00810AB2"/>
    <w:rsid w:val="008123A7"/>
    <w:rsid w:val="00812781"/>
    <w:rsid w:val="008135FA"/>
    <w:rsid w:val="008166BE"/>
    <w:rsid w:val="00816B61"/>
    <w:rsid w:val="008206BE"/>
    <w:rsid w:val="00821902"/>
    <w:rsid w:val="00824171"/>
    <w:rsid w:val="00825F7B"/>
    <w:rsid w:val="00826E58"/>
    <w:rsid w:val="00827008"/>
    <w:rsid w:val="00827F4B"/>
    <w:rsid w:val="008332D5"/>
    <w:rsid w:val="00834C4D"/>
    <w:rsid w:val="00842398"/>
    <w:rsid w:val="00842CC2"/>
    <w:rsid w:val="00845819"/>
    <w:rsid w:val="00845B35"/>
    <w:rsid w:val="00847605"/>
    <w:rsid w:val="0085132B"/>
    <w:rsid w:val="0085173C"/>
    <w:rsid w:val="008568C0"/>
    <w:rsid w:val="00863FBE"/>
    <w:rsid w:val="00866B75"/>
    <w:rsid w:val="008732BE"/>
    <w:rsid w:val="008742F7"/>
    <w:rsid w:val="00877BF2"/>
    <w:rsid w:val="00880098"/>
    <w:rsid w:val="00880E3F"/>
    <w:rsid w:val="00882D48"/>
    <w:rsid w:val="008865A1"/>
    <w:rsid w:val="00893A45"/>
    <w:rsid w:val="00893B4A"/>
    <w:rsid w:val="008A507A"/>
    <w:rsid w:val="008A53C2"/>
    <w:rsid w:val="008B04A2"/>
    <w:rsid w:val="008B2151"/>
    <w:rsid w:val="008B32D3"/>
    <w:rsid w:val="008B38D5"/>
    <w:rsid w:val="008B432C"/>
    <w:rsid w:val="008B5972"/>
    <w:rsid w:val="008B7ECC"/>
    <w:rsid w:val="008C01E9"/>
    <w:rsid w:val="008C10D8"/>
    <w:rsid w:val="008C5258"/>
    <w:rsid w:val="008D01D9"/>
    <w:rsid w:val="008D7CCA"/>
    <w:rsid w:val="008E32EE"/>
    <w:rsid w:val="008E3B4E"/>
    <w:rsid w:val="008E51C3"/>
    <w:rsid w:val="008E5AD4"/>
    <w:rsid w:val="008E77C2"/>
    <w:rsid w:val="008F0AE9"/>
    <w:rsid w:val="008F0DB2"/>
    <w:rsid w:val="008F2535"/>
    <w:rsid w:val="008F66DA"/>
    <w:rsid w:val="008F698F"/>
    <w:rsid w:val="00902366"/>
    <w:rsid w:val="00902D58"/>
    <w:rsid w:val="009045B5"/>
    <w:rsid w:val="009047B2"/>
    <w:rsid w:val="009108B2"/>
    <w:rsid w:val="00912CC3"/>
    <w:rsid w:val="00912DA4"/>
    <w:rsid w:val="0091596B"/>
    <w:rsid w:val="00916038"/>
    <w:rsid w:val="00917BB2"/>
    <w:rsid w:val="0092175D"/>
    <w:rsid w:val="00921BEE"/>
    <w:rsid w:val="0092429D"/>
    <w:rsid w:val="00924D94"/>
    <w:rsid w:val="00925A68"/>
    <w:rsid w:val="009266BA"/>
    <w:rsid w:val="00930D55"/>
    <w:rsid w:val="00932C20"/>
    <w:rsid w:val="009337FB"/>
    <w:rsid w:val="00934A73"/>
    <w:rsid w:val="00940017"/>
    <w:rsid w:val="0094035F"/>
    <w:rsid w:val="00940569"/>
    <w:rsid w:val="00942111"/>
    <w:rsid w:val="00942D02"/>
    <w:rsid w:val="00947B24"/>
    <w:rsid w:val="00950069"/>
    <w:rsid w:val="00956B78"/>
    <w:rsid w:val="009631EB"/>
    <w:rsid w:val="009636C7"/>
    <w:rsid w:val="009651D8"/>
    <w:rsid w:val="009666EE"/>
    <w:rsid w:val="00970D4A"/>
    <w:rsid w:val="0097287C"/>
    <w:rsid w:val="0097436C"/>
    <w:rsid w:val="00976A31"/>
    <w:rsid w:val="009801F0"/>
    <w:rsid w:val="00981AC2"/>
    <w:rsid w:val="00982373"/>
    <w:rsid w:val="00982A07"/>
    <w:rsid w:val="00983F41"/>
    <w:rsid w:val="00990106"/>
    <w:rsid w:val="00991BBD"/>
    <w:rsid w:val="00993DB7"/>
    <w:rsid w:val="009A33AA"/>
    <w:rsid w:val="009A53C6"/>
    <w:rsid w:val="009A59B7"/>
    <w:rsid w:val="009A7C8C"/>
    <w:rsid w:val="009B34E7"/>
    <w:rsid w:val="009B549F"/>
    <w:rsid w:val="009B6219"/>
    <w:rsid w:val="009C650B"/>
    <w:rsid w:val="009C747E"/>
    <w:rsid w:val="009C7EFD"/>
    <w:rsid w:val="009D387F"/>
    <w:rsid w:val="009D4531"/>
    <w:rsid w:val="009D7FD0"/>
    <w:rsid w:val="009E0DBA"/>
    <w:rsid w:val="009E2AA0"/>
    <w:rsid w:val="009E3B75"/>
    <w:rsid w:val="009E4C4E"/>
    <w:rsid w:val="009E4FE2"/>
    <w:rsid w:val="009E77AD"/>
    <w:rsid w:val="009F0063"/>
    <w:rsid w:val="009F0B0B"/>
    <w:rsid w:val="009F197A"/>
    <w:rsid w:val="009F3E8D"/>
    <w:rsid w:val="00A00331"/>
    <w:rsid w:val="00A00872"/>
    <w:rsid w:val="00A03A8C"/>
    <w:rsid w:val="00A06A29"/>
    <w:rsid w:val="00A07ED7"/>
    <w:rsid w:val="00A10346"/>
    <w:rsid w:val="00A128EF"/>
    <w:rsid w:val="00A13814"/>
    <w:rsid w:val="00A16897"/>
    <w:rsid w:val="00A16E8F"/>
    <w:rsid w:val="00A2200C"/>
    <w:rsid w:val="00A23D70"/>
    <w:rsid w:val="00A23FD7"/>
    <w:rsid w:val="00A24CD2"/>
    <w:rsid w:val="00A261AD"/>
    <w:rsid w:val="00A26ED0"/>
    <w:rsid w:val="00A31788"/>
    <w:rsid w:val="00A324C2"/>
    <w:rsid w:val="00A34EDC"/>
    <w:rsid w:val="00A414DB"/>
    <w:rsid w:val="00A431F9"/>
    <w:rsid w:val="00A46A99"/>
    <w:rsid w:val="00A51400"/>
    <w:rsid w:val="00A51E8C"/>
    <w:rsid w:val="00A526B8"/>
    <w:rsid w:val="00A63626"/>
    <w:rsid w:val="00A64939"/>
    <w:rsid w:val="00A64C92"/>
    <w:rsid w:val="00A65500"/>
    <w:rsid w:val="00A65543"/>
    <w:rsid w:val="00A677DA"/>
    <w:rsid w:val="00A71C14"/>
    <w:rsid w:val="00A73D80"/>
    <w:rsid w:val="00A748CD"/>
    <w:rsid w:val="00A8029A"/>
    <w:rsid w:val="00A841FF"/>
    <w:rsid w:val="00A84ED6"/>
    <w:rsid w:val="00A94BC5"/>
    <w:rsid w:val="00A958F0"/>
    <w:rsid w:val="00A966FF"/>
    <w:rsid w:val="00A97508"/>
    <w:rsid w:val="00AA285F"/>
    <w:rsid w:val="00AA28EE"/>
    <w:rsid w:val="00AA5846"/>
    <w:rsid w:val="00AB06D7"/>
    <w:rsid w:val="00AB1527"/>
    <w:rsid w:val="00AB5011"/>
    <w:rsid w:val="00AB5F68"/>
    <w:rsid w:val="00AC094A"/>
    <w:rsid w:val="00AC1DF9"/>
    <w:rsid w:val="00AC3992"/>
    <w:rsid w:val="00AD6FBE"/>
    <w:rsid w:val="00AD7B0E"/>
    <w:rsid w:val="00AE2669"/>
    <w:rsid w:val="00AE4789"/>
    <w:rsid w:val="00AE4B78"/>
    <w:rsid w:val="00AE5E6C"/>
    <w:rsid w:val="00AE5F98"/>
    <w:rsid w:val="00AE6824"/>
    <w:rsid w:val="00AE72D3"/>
    <w:rsid w:val="00AF23A3"/>
    <w:rsid w:val="00AF3D04"/>
    <w:rsid w:val="00AF6BF2"/>
    <w:rsid w:val="00AF74DB"/>
    <w:rsid w:val="00B04B40"/>
    <w:rsid w:val="00B05C3A"/>
    <w:rsid w:val="00B05D5C"/>
    <w:rsid w:val="00B11288"/>
    <w:rsid w:val="00B115E7"/>
    <w:rsid w:val="00B1297B"/>
    <w:rsid w:val="00B12DCD"/>
    <w:rsid w:val="00B13835"/>
    <w:rsid w:val="00B14D3C"/>
    <w:rsid w:val="00B15C49"/>
    <w:rsid w:val="00B17187"/>
    <w:rsid w:val="00B20326"/>
    <w:rsid w:val="00B22DD3"/>
    <w:rsid w:val="00B23D72"/>
    <w:rsid w:val="00B240B3"/>
    <w:rsid w:val="00B2504E"/>
    <w:rsid w:val="00B268AD"/>
    <w:rsid w:val="00B26987"/>
    <w:rsid w:val="00B3201F"/>
    <w:rsid w:val="00B32429"/>
    <w:rsid w:val="00B35129"/>
    <w:rsid w:val="00B364DD"/>
    <w:rsid w:val="00B36597"/>
    <w:rsid w:val="00B37C1D"/>
    <w:rsid w:val="00B440FE"/>
    <w:rsid w:val="00B45704"/>
    <w:rsid w:val="00B459A3"/>
    <w:rsid w:val="00B46DBE"/>
    <w:rsid w:val="00B46F1E"/>
    <w:rsid w:val="00B51418"/>
    <w:rsid w:val="00B55DB4"/>
    <w:rsid w:val="00B56A00"/>
    <w:rsid w:val="00B646A1"/>
    <w:rsid w:val="00B66516"/>
    <w:rsid w:val="00B679C2"/>
    <w:rsid w:val="00B70056"/>
    <w:rsid w:val="00B7591F"/>
    <w:rsid w:val="00B81C00"/>
    <w:rsid w:val="00B823CC"/>
    <w:rsid w:val="00B823F0"/>
    <w:rsid w:val="00B83A31"/>
    <w:rsid w:val="00B83D7B"/>
    <w:rsid w:val="00B84692"/>
    <w:rsid w:val="00B8564D"/>
    <w:rsid w:val="00B864C3"/>
    <w:rsid w:val="00B87D08"/>
    <w:rsid w:val="00B87EE3"/>
    <w:rsid w:val="00B9179F"/>
    <w:rsid w:val="00B939C2"/>
    <w:rsid w:val="00B94714"/>
    <w:rsid w:val="00B95413"/>
    <w:rsid w:val="00B95599"/>
    <w:rsid w:val="00B9562F"/>
    <w:rsid w:val="00BA3ADE"/>
    <w:rsid w:val="00BA3B13"/>
    <w:rsid w:val="00BA4138"/>
    <w:rsid w:val="00BA4F1E"/>
    <w:rsid w:val="00BA4FAD"/>
    <w:rsid w:val="00BA743F"/>
    <w:rsid w:val="00BB155E"/>
    <w:rsid w:val="00BB1A9E"/>
    <w:rsid w:val="00BB39AB"/>
    <w:rsid w:val="00BB5CD3"/>
    <w:rsid w:val="00BB7347"/>
    <w:rsid w:val="00BB7471"/>
    <w:rsid w:val="00BC054D"/>
    <w:rsid w:val="00BC235A"/>
    <w:rsid w:val="00BC3A91"/>
    <w:rsid w:val="00BC3EDF"/>
    <w:rsid w:val="00BC7458"/>
    <w:rsid w:val="00BD203F"/>
    <w:rsid w:val="00BD6786"/>
    <w:rsid w:val="00BE0B0E"/>
    <w:rsid w:val="00BE173E"/>
    <w:rsid w:val="00BE186C"/>
    <w:rsid w:val="00BE3F78"/>
    <w:rsid w:val="00BE7219"/>
    <w:rsid w:val="00BE75E7"/>
    <w:rsid w:val="00BE7F03"/>
    <w:rsid w:val="00BF01CE"/>
    <w:rsid w:val="00BF3077"/>
    <w:rsid w:val="00BF30DC"/>
    <w:rsid w:val="00BF543E"/>
    <w:rsid w:val="00BF5D35"/>
    <w:rsid w:val="00BF5FAC"/>
    <w:rsid w:val="00BF67FB"/>
    <w:rsid w:val="00C013E5"/>
    <w:rsid w:val="00C038B9"/>
    <w:rsid w:val="00C03B4B"/>
    <w:rsid w:val="00C06BA7"/>
    <w:rsid w:val="00C13F1F"/>
    <w:rsid w:val="00C15E78"/>
    <w:rsid w:val="00C208AE"/>
    <w:rsid w:val="00C25B75"/>
    <w:rsid w:val="00C2737B"/>
    <w:rsid w:val="00C30CA7"/>
    <w:rsid w:val="00C33F1E"/>
    <w:rsid w:val="00C47DA0"/>
    <w:rsid w:val="00C52E4D"/>
    <w:rsid w:val="00C533D3"/>
    <w:rsid w:val="00C54A7A"/>
    <w:rsid w:val="00C556AA"/>
    <w:rsid w:val="00C5599D"/>
    <w:rsid w:val="00C61F7C"/>
    <w:rsid w:val="00C75E56"/>
    <w:rsid w:val="00C84BDD"/>
    <w:rsid w:val="00C863B7"/>
    <w:rsid w:val="00C87296"/>
    <w:rsid w:val="00C907CC"/>
    <w:rsid w:val="00C94C92"/>
    <w:rsid w:val="00C957A1"/>
    <w:rsid w:val="00C970E7"/>
    <w:rsid w:val="00C97B6F"/>
    <w:rsid w:val="00CA2C2C"/>
    <w:rsid w:val="00CA5E70"/>
    <w:rsid w:val="00CB1F3F"/>
    <w:rsid w:val="00CB23DE"/>
    <w:rsid w:val="00CB2F98"/>
    <w:rsid w:val="00CB3989"/>
    <w:rsid w:val="00CB63B5"/>
    <w:rsid w:val="00CC118A"/>
    <w:rsid w:val="00CC1833"/>
    <w:rsid w:val="00CC5A56"/>
    <w:rsid w:val="00CC68B3"/>
    <w:rsid w:val="00CD05F5"/>
    <w:rsid w:val="00CD1DF7"/>
    <w:rsid w:val="00CD1E84"/>
    <w:rsid w:val="00CD3DD8"/>
    <w:rsid w:val="00CD6B9F"/>
    <w:rsid w:val="00CE1253"/>
    <w:rsid w:val="00CE246A"/>
    <w:rsid w:val="00CE298E"/>
    <w:rsid w:val="00CE36DD"/>
    <w:rsid w:val="00CE5518"/>
    <w:rsid w:val="00CE60E8"/>
    <w:rsid w:val="00CE7846"/>
    <w:rsid w:val="00CF5154"/>
    <w:rsid w:val="00D038B2"/>
    <w:rsid w:val="00D05CDC"/>
    <w:rsid w:val="00D07284"/>
    <w:rsid w:val="00D12903"/>
    <w:rsid w:val="00D15432"/>
    <w:rsid w:val="00D16026"/>
    <w:rsid w:val="00D163AA"/>
    <w:rsid w:val="00D16C8E"/>
    <w:rsid w:val="00D22ACC"/>
    <w:rsid w:val="00D23504"/>
    <w:rsid w:val="00D23671"/>
    <w:rsid w:val="00D34108"/>
    <w:rsid w:val="00D36B2D"/>
    <w:rsid w:val="00D377E4"/>
    <w:rsid w:val="00D40679"/>
    <w:rsid w:val="00D4133D"/>
    <w:rsid w:val="00D479B0"/>
    <w:rsid w:val="00D47E86"/>
    <w:rsid w:val="00D50058"/>
    <w:rsid w:val="00D50379"/>
    <w:rsid w:val="00D51835"/>
    <w:rsid w:val="00D54093"/>
    <w:rsid w:val="00D57D1F"/>
    <w:rsid w:val="00D60071"/>
    <w:rsid w:val="00D60FB8"/>
    <w:rsid w:val="00D61264"/>
    <w:rsid w:val="00D64286"/>
    <w:rsid w:val="00D646DB"/>
    <w:rsid w:val="00D647F3"/>
    <w:rsid w:val="00D67867"/>
    <w:rsid w:val="00D72252"/>
    <w:rsid w:val="00D74B22"/>
    <w:rsid w:val="00D756BA"/>
    <w:rsid w:val="00D76196"/>
    <w:rsid w:val="00D82E15"/>
    <w:rsid w:val="00D864CF"/>
    <w:rsid w:val="00D87138"/>
    <w:rsid w:val="00D87A91"/>
    <w:rsid w:val="00D905C3"/>
    <w:rsid w:val="00D92734"/>
    <w:rsid w:val="00D9441C"/>
    <w:rsid w:val="00D96874"/>
    <w:rsid w:val="00DA0DC4"/>
    <w:rsid w:val="00DA1B3C"/>
    <w:rsid w:val="00DA2BCF"/>
    <w:rsid w:val="00DA6314"/>
    <w:rsid w:val="00DB43D0"/>
    <w:rsid w:val="00DB6EA3"/>
    <w:rsid w:val="00DB7A6F"/>
    <w:rsid w:val="00DC018D"/>
    <w:rsid w:val="00DC5ED6"/>
    <w:rsid w:val="00DD207F"/>
    <w:rsid w:val="00DD4663"/>
    <w:rsid w:val="00DD4F54"/>
    <w:rsid w:val="00DD573D"/>
    <w:rsid w:val="00DD6818"/>
    <w:rsid w:val="00DD716C"/>
    <w:rsid w:val="00DE2413"/>
    <w:rsid w:val="00DE24C8"/>
    <w:rsid w:val="00DE2732"/>
    <w:rsid w:val="00DE3B38"/>
    <w:rsid w:val="00DE4A7C"/>
    <w:rsid w:val="00DE653A"/>
    <w:rsid w:val="00DF380C"/>
    <w:rsid w:val="00DF60A5"/>
    <w:rsid w:val="00E044A7"/>
    <w:rsid w:val="00E06559"/>
    <w:rsid w:val="00E06888"/>
    <w:rsid w:val="00E06C74"/>
    <w:rsid w:val="00E11508"/>
    <w:rsid w:val="00E1172F"/>
    <w:rsid w:val="00E12344"/>
    <w:rsid w:val="00E12CE4"/>
    <w:rsid w:val="00E15BC2"/>
    <w:rsid w:val="00E164A6"/>
    <w:rsid w:val="00E166B0"/>
    <w:rsid w:val="00E22542"/>
    <w:rsid w:val="00E22B31"/>
    <w:rsid w:val="00E35D07"/>
    <w:rsid w:val="00E406A4"/>
    <w:rsid w:val="00E42F77"/>
    <w:rsid w:val="00E442A3"/>
    <w:rsid w:val="00E44D23"/>
    <w:rsid w:val="00E47836"/>
    <w:rsid w:val="00E47FBC"/>
    <w:rsid w:val="00E53658"/>
    <w:rsid w:val="00E53D78"/>
    <w:rsid w:val="00E571F4"/>
    <w:rsid w:val="00E60545"/>
    <w:rsid w:val="00E63E8C"/>
    <w:rsid w:val="00E64390"/>
    <w:rsid w:val="00E64FEA"/>
    <w:rsid w:val="00E72DEE"/>
    <w:rsid w:val="00E73678"/>
    <w:rsid w:val="00E77765"/>
    <w:rsid w:val="00E7778D"/>
    <w:rsid w:val="00E779EE"/>
    <w:rsid w:val="00E860B9"/>
    <w:rsid w:val="00E91D80"/>
    <w:rsid w:val="00E91EA5"/>
    <w:rsid w:val="00E924F2"/>
    <w:rsid w:val="00E95523"/>
    <w:rsid w:val="00E9574D"/>
    <w:rsid w:val="00E95CE5"/>
    <w:rsid w:val="00EA4A4F"/>
    <w:rsid w:val="00EA54CC"/>
    <w:rsid w:val="00EA74F5"/>
    <w:rsid w:val="00EB2245"/>
    <w:rsid w:val="00EB721B"/>
    <w:rsid w:val="00EC0164"/>
    <w:rsid w:val="00EC0CA4"/>
    <w:rsid w:val="00EC1B65"/>
    <w:rsid w:val="00EC2253"/>
    <w:rsid w:val="00EC4004"/>
    <w:rsid w:val="00EC6170"/>
    <w:rsid w:val="00EC723C"/>
    <w:rsid w:val="00ED29D1"/>
    <w:rsid w:val="00ED36F2"/>
    <w:rsid w:val="00ED5CB0"/>
    <w:rsid w:val="00ED7C3E"/>
    <w:rsid w:val="00EE00EA"/>
    <w:rsid w:val="00EE0539"/>
    <w:rsid w:val="00EE7EA8"/>
    <w:rsid w:val="00EF3FBB"/>
    <w:rsid w:val="00EF5A0B"/>
    <w:rsid w:val="00EF7CD0"/>
    <w:rsid w:val="00F045A0"/>
    <w:rsid w:val="00F11192"/>
    <w:rsid w:val="00F13072"/>
    <w:rsid w:val="00F2000C"/>
    <w:rsid w:val="00F223B7"/>
    <w:rsid w:val="00F274FB"/>
    <w:rsid w:val="00F32515"/>
    <w:rsid w:val="00F3391E"/>
    <w:rsid w:val="00F3559B"/>
    <w:rsid w:val="00F379BA"/>
    <w:rsid w:val="00F37EB5"/>
    <w:rsid w:val="00F40772"/>
    <w:rsid w:val="00F42F61"/>
    <w:rsid w:val="00F44599"/>
    <w:rsid w:val="00F44642"/>
    <w:rsid w:val="00F45802"/>
    <w:rsid w:val="00F45D9C"/>
    <w:rsid w:val="00F50185"/>
    <w:rsid w:val="00F50B25"/>
    <w:rsid w:val="00F51EBE"/>
    <w:rsid w:val="00F52A4D"/>
    <w:rsid w:val="00F5319B"/>
    <w:rsid w:val="00F536CA"/>
    <w:rsid w:val="00F53C03"/>
    <w:rsid w:val="00F54FC7"/>
    <w:rsid w:val="00F62989"/>
    <w:rsid w:val="00F633AE"/>
    <w:rsid w:val="00F668AB"/>
    <w:rsid w:val="00F6693A"/>
    <w:rsid w:val="00F67865"/>
    <w:rsid w:val="00F7117A"/>
    <w:rsid w:val="00F751F3"/>
    <w:rsid w:val="00F77F30"/>
    <w:rsid w:val="00F85B08"/>
    <w:rsid w:val="00F91F73"/>
    <w:rsid w:val="00F9313D"/>
    <w:rsid w:val="00F945C1"/>
    <w:rsid w:val="00FA001D"/>
    <w:rsid w:val="00FA310D"/>
    <w:rsid w:val="00FA47BA"/>
    <w:rsid w:val="00FB4B23"/>
    <w:rsid w:val="00FB5ED4"/>
    <w:rsid w:val="00FC034E"/>
    <w:rsid w:val="00FC24FF"/>
    <w:rsid w:val="00FC26C5"/>
    <w:rsid w:val="00FD0090"/>
    <w:rsid w:val="00FD340B"/>
    <w:rsid w:val="00FD3E65"/>
    <w:rsid w:val="00FE0294"/>
    <w:rsid w:val="00FE12BB"/>
    <w:rsid w:val="00FE180E"/>
    <w:rsid w:val="00FE191A"/>
    <w:rsid w:val="00FE2888"/>
    <w:rsid w:val="00FE79EE"/>
    <w:rsid w:val="00FF23A2"/>
    <w:rsid w:val="00FF3A63"/>
    <w:rsid w:val="00FF6601"/>
    <w:rsid w:val="00FF6A18"/>
    <w:rsid w:val="00FF7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1D344"/>
  <w15:docId w15:val="{75B92D6C-788F-4F53-9DC0-6DD7AA26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897"/>
    <w:rPr>
      <w:rFonts w:eastAsiaTheme="minorHAnsi"/>
    </w:rPr>
  </w:style>
  <w:style w:type="paragraph" w:styleId="Heading1">
    <w:name w:val="heading 1"/>
    <w:basedOn w:val="Normal"/>
    <w:next w:val="Normal"/>
    <w:link w:val="Heading1Char"/>
    <w:uiPriority w:val="9"/>
    <w:qFormat/>
    <w:rsid w:val="00175DA6"/>
    <w:pPr>
      <w:keepNext/>
      <w:keepLines/>
      <w:numPr>
        <w:numId w:val="13"/>
      </w:numPr>
      <w:spacing w:before="240"/>
      <w:ind w:left="432"/>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5DA6"/>
    <w:pPr>
      <w:keepNext/>
      <w:keepLines/>
      <w:numPr>
        <w:ilvl w:val="1"/>
        <w:numId w:val="13"/>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5DA6"/>
    <w:pPr>
      <w:keepNext/>
      <w:keepLines/>
      <w:numPr>
        <w:ilvl w:val="2"/>
        <w:numId w:val="13"/>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A6276"/>
    <w:pPr>
      <w:keepNext/>
      <w:keepLines/>
      <w:numPr>
        <w:ilvl w:val="3"/>
        <w:numId w:val="13"/>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A6276"/>
    <w:pPr>
      <w:keepNext/>
      <w:keepLines/>
      <w:numPr>
        <w:ilvl w:val="4"/>
        <w:numId w:val="1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A6276"/>
    <w:pPr>
      <w:keepNext/>
      <w:keepLines/>
      <w:numPr>
        <w:ilvl w:val="5"/>
        <w:numId w:val="1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A6276"/>
    <w:pPr>
      <w:keepNext/>
      <w:keepLines/>
      <w:numPr>
        <w:ilvl w:val="6"/>
        <w:numId w:val="1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A6276"/>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6276"/>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288"/>
    <w:pPr>
      <w:ind w:left="720"/>
      <w:contextualSpacing/>
    </w:pPr>
  </w:style>
  <w:style w:type="paragraph" w:customStyle="1" w:styleId="TAMainText">
    <w:name w:val="TA_Main_Text"/>
    <w:basedOn w:val="Normal"/>
    <w:rsid w:val="00620288"/>
    <w:pPr>
      <w:ind w:firstLine="202"/>
    </w:pPr>
    <w:rPr>
      <w:rFonts w:ascii="Times" w:eastAsia="SimSun" w:hAnsi="Times" w:cs="Times New Roman"/>
      <w:sz w:val="24"/>
      <w:szCs w:val="20"/>
    </w:rPr>
  </w:style>
  <w:style w:type="paragraph" w:customStyle="1" w:styleId="VAFigureCaption">
    <w:name w:val="VA_Figure_Caption"/>
    <w:basedOn w:val="Normal"/>
    <w:next w:val="Normal"/>
    <w:rsid w:val="00070AB2"/>
    <w:pPr>
      <w:spacing w:after="200"/>
    </w:pPr>
    <w:rPr>
      <w:rFonts w:ascii="Times" w:eastAsia="SimSun" w:hAnsi="Times" w:cs="Times New Roman"/>
      <w:sz w:val="24"/>
      <w:szCs w:val="20"/>
    </w:rPr>
  </w:style>
  <w:style w:type="table" w:customStyle="1" w:styleId="TableGrid1">
    <w:name w:val="Table Grid1"/>
    <w:basedOn w:val="TableNormal"/>
    <w:next w:val="TableGrid"/>
    <w:uiPriority w:val="39"/>
    <w:rsid w:val="003E5DB0"/>
    <w:pPr>
      <w:spacing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E5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DTableTitle">
    <w:name w:val="VD_Table_Title"/>
    <w:basedOn w:val="Normal"/>
    <w:next w:val="Normal"/>
    <w:rsid w:val="003E5DB0"/>
    <w:pPr>
      <w:spacing w:after="200"/>
    </w:pPr>
    <w:rPr>
      <w:rFonts w:ascii="Times" w:eastAsia="Times New Roman" w:hAnsi="Times" w:cs="Times New Roman"/>
      <w:sz w:val="24"/>
      <w:szCs w:val="20"/>
    </w:rPr>
  </w:style>
  <w:style w:type="character" w:styleId="CommentReference">
    <w:name w:val="annotation reference"/>
    <w:basedOn w:val="DefaultParagraphFont"/>
    <w:uiPriority w:val="99"/>
    <w:semiHidden/>
    <w:unhideWhenUsed/>
    <w:rsid w:val="00F11192"/>
    <w:rPr>
      <w:sz w:val="16"/>
      <w:szCs w:val="16"/>
    </w:rPr>
  </w:style>
  <w:style w:type="paragraph" w:styleId="CommentText">
    <w:name w:val="annotation text"/>
    <w:basedOn w:val="Normal"/>
    <w:link w:val="CommentTextChar"/>
    <w:uiPriority w:val="99"/>
    <w:unhideWhenUsed/>
    <w:rsid w:val="00F11192"/>
    <w:pPr>
      <w:spacing w:line="240" w:lineRule="auto"/>
    </w:pPr>
    <w:rPr>
      <w:sz w:val="20"/>
      <w:szCs w:val="20"/>
    </w:rPr>
  </w:style>
  <w:style w:type="character" w:customStyle="1" w:styleId="CommentTextChar">
    <w:name w:val="Comment Text Char"/>
    <w:basedOn w:val="DefaultParagraphFont"/>
    <w:link w:val="CommentText"/>
    <w:uiPriority w:val="99"/>
    <w:rsid w:val="00F11192"/>
    <w:rPr>
      <w:sz w:val="20"/>
      <w:szCs w:val="20"/>
    </w:rPr>
  </w:style>
  <w:style w:type="paragraph" w:styleId="BalloonText">
    <w:name w:val="Balloon Text"/>
    <w:basedOn w:val="Normal"/>
    <w:link w:val="BalloonTextChar"/>
    <w:uiPriority w:val="99"/>
    <w:semiHidden/>
    <w:unhideWhenUsed/>
    <w:rsid w:val="00F1119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92"/>
    <w:rPr>
      <w:rFonts w:ascii="Segoe UI" w:hAnsi="Segoe UI" w:cs="Segoe UI"/>
      <w:sz w:val="18"/>
      <w:szCs w:val="18"/>
    </w:rPr>
  </w:style>
  <w:style w:type="paragraph" w:styleId="BodyText">
    <w:name w:val="Body Text"/>
    <w:basedOn w:val="Normal"/>
    <w:link w:val="BodyTextChar"/>
    <w:uiPriority w:val="99"/>
    <w:semiHidden/>
    <w:unhideWhenUsed/>
    <w:rsid w:val="0040507B"/>
    <w:pPr>
      <w:spacing w:after="120"/>
    </w:pPr>
  </w:style>
  <w:style w:type="character" w:customStyle="1" w:styleId="BodyTextChar">
    <w:name w:val="Body Text Char"/>
    <w:basedOn w:val="DefaultParagraphFont"/>
    <w:link w:val="BodyText"/>
    <w:uiPriority w:val="99"/>
    <w:semiHidden/>
    <w:rsid w:val="0040507B"/>
  </w:style>
  <w:style w:type="paragraph" w:styleId="CommentSubject">
    <w:name w:val="annotation subject"/>
    <w:basedOn w:val="CommentText"/>
    <w:next w:val="CommentText"/>
    <w:link w:val="CommentSubjectChar"/>
    <w:uiPriority w:val="99"/>
    <w:semiHidden/>
    <w:unhideWhenUsed/>
    <w:rsid w:val="00107330"/>
    <w:rPr>
      <w:b/>
      <w:bCs/>
    </w:rPr>
  </w:style>
  <w:style w:type="character" w:customStyle="1" w:styleId="CommentSubjectChar">
    <w:name w:val="Comment Subject Char"/>
    <w:basedOn w:val="CommentTextChar"/>
    <w:link w:val="CommentSubject"/>
    <w:uiPriority w:val="99"/>
    <w:semiHidden/>
    <w:rsid w:val="00107330"/>
    <w:rPr>
      <w:b/>
      <w:bCs/>
      <w:sz w:val="20"/>
      <w:szCs w:val="20"/>
    </w:rPr>
  </w:style>
  <w:style w:type="paragraph" w:styleId="Revision">
    <w:name w:val="Revision"/>
    <w:hidden/>
    <w:uiPriority w:val="99"/>
    <w:semiHidden/>
    <w:rsid w:val="00236E99"/>
    <w:pPr>
      <w:spacing w:line="240" w:lineRule="auto"/>
    </w:pPr>
    <w:rPr>
      <w:rFonts w:eastAsiaTheme="minorHAnsi"/>
    </w:rPr>
  </w:style>
  <w:style w:type="character" w:customStyle="1" w:styleId="Heading1Char">
    <w:name w:val="Heading 1 Char"/>
    <w:basedOn w:val="DefaultParagraphFont"/>
    <w:link w:val="Heading1"/>
    <w:uiPriority w:val="9"/>
    <w:rsid w:val="00175DA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5DA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75DA6"/>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B34E7"/>
    <w:pPr>
      <w:tabs>
        <w:tab w:val="center" w:pos="4680"/>
        <w:tab w:val="right" w:pos="9360"/>
      </w:tabs>
      <w:spacing w:line="240" w:lineRule="auto"/>
    </w:pPr>
  </w:style>
  <w:style w:type="character" w:customStyle="1" w:styleId="HeaderChar">
    <w:name w:val="Header Char"/>
    <w:basedOn w:val="DefaultParagraphFont"/>
    <w:link w:val="Header"/>
    <w:uiPriority w:val="99"/>
    <w:rsid w:val="009B34E7"/>
  </w:style>
  <w:style w:type="paragraph" w:styleId="Footer">
    <w:name w:val="footer"/>
    <w:basedOn w:val="Normal"/>
    <w:link w:val="FooterChar"/>
    <w:uiPriority w:val="99"/>
    <w:unhideWhenUsed/>
    <w:rsid w:val="009B34E7"/>
    <w:pPr>
      <w:tabs>
        <w:tab w:val="center" w:pos="4680"/>
        <w:tab w:val="right" w:pos="9360"/>
      </w:tabs>
      <w:spacing w:line="240" w:lineRule="auto"/>
    </w:pPr>
  </w:style>
  <w:style w:type="character" w:customStyle="1" w:styleId="FooterChar">
    <w:name w:val="Footer Char"/>
    <w:basedOn w:val="DefaultParagraphFont"/>
    <w:link w:val="Footer"/>
    <w:uiPriority w:val="99"/>
    <w:rsid w:val="009B34E7"/>
  </w:style>
  <w:style w:type="paragraph" w:styleId="TOCHeading">
    <w:name w:val="TOC Heading"/>
    <w:basedOn w:val="Heading1"/>
    <w:next w:val="Normal"/>
    <w:uiPriority w:val="39"/>
    <w:unhideWhenUsed/>
    <w:qFormat/>
    <w:rsid w:val="009B34E7"/>
    <w:pPr>
      <w:outlineLvl w:val="9"/>
    </w:pPr>
  </w:style>
  <w:style w:type="paragraph" w:styleId="TOC1">
    <w:name w:val="toc 1"/>
    <w:basedOn w:val="Normal"/>
    <w:next w:val="Normal"/>
    <w:autoRedefine/>
    <w:uiPriority w:val="39"/>
    <w:unhideWhenUsed/>
    <w:rsid w:val="00CE60E8"/>
    <w:pPr>
      <w:tabs>
        <w:tab w:val="left" w:pos="660"/>
        <w:tab w:val="right" w:leader="dot" w:pos="9350"/>
      </w:tabs>
      <w:spacing w:after="100" w:line="360" w:lineRule="auto"/>
      <w:ind w:left="270" w:hanging="90"/>
    </w:pPr>
    <w:rPr>
      <w:rFonts w:ascii="Times New Roman" w:hAnsi="Times New Roman" w:cs="Times New Roman"/>
      <w:noProof/>
      <w:sz w:val="24"/>
      <w:szCs w:val="24"/>
    </w:rPr>
  </w:style>
  <w:style w:type="paragraph" w:styleId="TOC2">
    <w:name w:val="toc 2"/>
    <w:basedOn w:val="Normal"/>
    <w:next w:val="Normal"/>
    <w:autoRedefine/>
    <w:uiPriority w:val="39"/>
    <w:unhideWhenUsed/>
    <w:rsid w:val="009B34E7"/>
    <w:pPr>
      <w:spacing w:after="100"/>
      <w:ind w:left="220"/>
    </w:pPr>
  </w:style>
  <w:style w:type="paragraph" w:styleId="TOC3">
    <w:name w:val="toc 3"/>
    <w:basedOn w:val="Normal"/>
    <w:next w:val="Normal"/>
    <w:autoRedefine/>
    <w:uiPriority w:val="39"/>
    <w:unhideWhenUsed/>
    <w:rsid w:val="009A53C6"/>
    <w:pPr>
      <w:tabs>
        <w:tab w:val="left" w:pos="1200"/>
        <w:tab w:val="right" w:leader="dot" w:pos="9350"/>
      </w:tabs>
      <w:spacing w:line="360" w:lineRule="auto"/>
      <w:ind w:left="440"/>
    </w:pPr>
  </w:style>
  <w:style w:type="character" w:styleId="Hyperlink">
    <w:name w:val="Hyperlink"/>
    <w:basedOn w:val="DefaultParagraphFont"/>
    <w:uiPriority w:val="99"/>
    <w:unhideWhenUsed/>
    <w:rsid w:val="009B34E7"/>
    <w:rPr>
      <w:color w:val="0563C1" w:themeColor="hyperlink"/>
      <w:u w:val="single"/>
    </w:rPr>
  </w:style>
  <w:style w:type="paragraph" w:styleId="Caption">
    <w:name w:val="caption"/>
    <w:basedOn w:val="Normal"/>
    <w:next w:val="Normal"/>
    <w:autoRedefine/>
    <w:uiPriority w:val="35"/>
    <w:unhideWhenUsed/>
    <w:qFormat/>
    <w:rsid w:val="00FA001D"/>
    <w:rPr>
      <w:rFonts w:ascii="Times New Roman" w:hAnsi="Times New Roman"/>
      <w:color w:val="000000" w:themeColor="text1"/>
      <w:sz w:val="24"/>
      <w:szCs w:val="18"/>
    </w:rPr>
  </w:style>
  <w:style w:type="paragraph" w:styleId="TableofFigures">
    <w:name w:val="table of figures"/>
    <w:aliases w:val="List of Tables"/>
    <w:basedOn w:val="Normal"/>
    <w:next w:val="Normal"/>
    <w:uiPriority w:val="99"/>
    <w:unhideWhenUsed/>
    <w:rsid w:val="002764FD"/>
    <w:pPr>
      <w:spacing w:after="120"/>
    </w:pPr>
    <w:rPr>
      <w:rFonts w:ascii="Times New Roman" w:hAnsi="Times New Roman"/>
      <w:sz w:val="24"/>
    </w:rPr>
  </w:style>
  <w:style w:type="table" w:styleId="PlainTable2">
    <w:name w:val="Plain Table 2"/>
    <w:basedOn w:val="TableNormal"/>
    <w:uiPriority w:val="42"/>
    <w:rsid w:val="001B7F2D"/>
    <w:pPr>
      <w:spacing w:line="240" w:lineRule="auto"/>
      <w:jc w:val="left"/>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itle">
    <w:name w:val="Title"/>
    <w:basedOn w:val="Normal"/>
    <w:next w:val="Normal"/>
    <w:link w:val="TitleChar"/>
    <w:uiPriority w:val="10"/>
    <w:qFormat/>
    <w:rsid w:val="00A97508"/>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508"/>
    <w:rPr>
      <w:rFonts w:asciiTheme="majorHAnsi" w:eastAsiaTheme="majorEastAsia" w:hAnsiTheme="majorHAnsi" w:cstheme="majorBidi"/>
      <w:spacing w:val="-10"/>
      <w:kern w:val="28"/>
      <w:sz w:val="56"/>
      <w:szCs w:val="56"/>
    </w:rPr>
  </w:style>
  <w:style w:type="numbering" w:customStyle="1" w:styleId="CurrentList1">
    <w:name w:val="Current List1"/>
    <w:uiPriority w:val="99"/>
    <w:rsid w:val="00174BF8"/>
    <w:pPr>
      <w:numPr>
        <w:numId w:val="24"/>
      </w:numPr>
    </w:pPr>
  </w:style>
  <w:style w:type="character" w:customStyle="1" w:styleId="Heading4Char">
    <w:name w:val="Heading 4 Char"/>
    <w:basedOn w:val="DefaultParagraphFont"/>
    <w:link w:val="Heading4"/>
    <w:uiPriority w:val="9"/>
    <w:rsid w:val="005A627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A627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A627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A627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A62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6276"/>
    <w:rPr>
      <w:rFonts w:asciiTheme="majorHAnsi" w:eastAsiaTheme="majorEastAsia" w:hAnsiTheme="majorHAnsi" w:cstheme="majorBidi"/>
      <w:i/>
      <w:iCs/>
      <w:color w:val="272727" w:themeColor="text1" w:themeTint="D8"/>
      <w:sz w:val="21"/>
      <w:szCs w:val="21"/>
    </w:rPr>
  </w:style>
  <w:style w:type="paragraph" w:styleId="TOC4">
    <w:name w:val="toc 4"/>
    <w:basedOn w:val="Normal"/>
    <w:next w:val="Normal"/>
    <w:autoRedefine/>
    <w:uiPriority w:val="39"/>
    <w:unhideWhenUsed/>
    <w:rsid w:val="00F668AB"/>
    <w:pPr>
      <w:spacing w:after="100" w:line="278" w:lineRule="auto"/>
      <w:ind w:left="720"/>
      <w:jc w:val="left"/>
    </w:pPr>
    <w:rPr>
      <w:rFonts w:eastAsiaTheme="minorEastAsia"/>
      <w:kern w:val="2"/>
      <w:sz w:val="24"/>
      <w:szCs w:val="24"/>
    </w:rPr>
  </w:style>
  <w:style w:type="paragraph" w:styleId="TOC5">
    <w:name w:val="toc 5"/>
    <w:basedOn w:val="Normal"/>
    <w:next w:val="Normal"/>
    <w:autoRedefine/>
    <w:uiPriority w:val="39"/>
    <w:unhideWhenUsed/>
    <w:rsid w:val="00F668AB"/>
    <w:pPr>
      <w:spacing w:after="100" w:line="278" w:lineRule="auto"/>
      <w:ind w:left="960"/>
      <w:jc w:val="left"/>
    </w:pPr>
    <w:rPr>
      <w:rFonts w:eastAsiaTheme="minorEastAsia"/>
      <w:kern w:val="2"/>
      <w:sz w:val="24"/>
      <w:szCs w:val="24"/>
    </w:rPr>
  </w:style>
  <w:style w:type="paragraph" w:styleId="TOC6">
    <w:name w:val="toc 6"/>
    <w:basedOn w:val="Normal"/>
    <w:next w:val="Normal"/>
    <w:autoRedefine/>
    <w:uiPriority w:val="39"/>
    <w:unhideWhenUsed/>
    <w:rsid w:val="00F668AB"/>
    <w:pPr>
      <w:spacing w:after="100" w:line="278" w:lineRule="auto"/>
      <w:ind w:left="1200"/>
      <w:jc w:val="left"/>
    </w:pPr>
    <w:rPr>
      <w:rFonts w:eastAsiaTheme="minorEastAsia"/>
      <w:kern w:val="2"/>
      <w:sz w:val="24"/>
      <w:szCs w:val="24"/>
    </w:rPr>
  </w:style>
  <w:style w:type="paragraph" w:styleId="TOC7">
    <w:name w:val="toc 7"/>
    <w:basedOn w:val="Normal"/>
    <w:next w:val="Normal"/>
    <w:autoRedefine/>
    <w:uiPriority w:val="39"/>
    <w:unhideWhenUsed/>
    <w:rsid w:val="00F668AB"/>
    <w:pPr>
      <w:spacing w:after="100" w:line="278" w:lineRule="auto"/>
      <w:ind w:left="1440"/>
      <w:jc w:val="left"/>
    </w:pPr>
    <w:rPr>
      <w:rFonts w:eastAsiaTheme="minorEastAsia"/>
      <w:kern w:val="2"/>
      <w:sz w:val="24"/>
      <w:szCs w:val="24"/>
    </w:rPr>
  </w:style>
  <w:style w:type="paragraph" w:styleId="TOC8">
    <w:name w:val="toc 8"/>
    <w:basedOn w:val="Normal"/>
    <w:next w:val="Normal"/>
    <w:autoRedefine/>
    <w:uiPriority w:val="39"/>
    <w:unhideWhenUsed/>
    <w:rsid w:val="00F668AB"/>
    <w:pPr>
      <w:spacing w:after="100" w:line="278" w:lineRule="auto"/>
      <w:ind w:left="1680"/>
      <w:jc w:val="left"/>
    </w:pPr>
    <w:rPr>
      <w:rFonts w:eastAsiaTheme="minorEastAsia"/>
      <w:kern w:val="2"/>
      <w:sz w:val="24"/>
      <w:szCs w:val="24"/>
    </w:rPr>
  </w:style>
  <w:style w:type="paragraph" w:styleId="TOC9">
    <w:name w:val="toc 9"/>
    <w:basedOn w:val="Normal"/>
    <w:next w:val="Normal"/>
    <w:autoRedefine/>
    <w:uiPriority w:val="39"/>
    <w:unhideWhenUsed/>
    <w:rsid w:val="00F668AB"/>
    <w:pPr>
      <w:spacing w:after="100" w:line="278" w:lineRule="auto"/>
      <w:ind w:left="1920"/>
      <w:jc w:val="left"/>
    </w:pPr>
    <w:rPr>
      <w:rFonts w:eastAsiaTheme="minorEastAsia"/>
      <w:kern w:val="2"/>
      <w:sz w:val="24"/>
      <w:szCs w:val="24"/>
    </w:rPr>
  </w:style>
  <w:style w:type="character" w:styleId="UnresolvedMention">
    <w:name w:val="Unresolved Mention"/>
    <w:basedOn w:val="DefaultParagraphFont"/>
    <w:uiPriority w:val="99"/>
    <w:semiHidden/>
    <w:unhideWhenUsed/>
    <w:rsid w:val="00F668AB"/>
    <w:rPr>
      <w:color w:val="605E5C"/>
      <w:shd w:val="clear" w:color="auto" w:fill="E1DFDD"/>
    </w:rPr>
  </w:style>
  <w:style w:type="character" w:styleId="PlaceholderText">
    <w:name w:val="Placeholder Text"/>
    <w:basedOn w:val="DefaultParagraphFont"/>
    <w:uiPriority w:val="99"/>
    <w:semiHidden/>
    <w:rsid w:val="00C52E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1262108">
      <w:bodyDiv w:val="1"/>
      <w:marLeft w:val="0"/>
      <w:marRight w:val="0"/>
      <w:marTop w:val="0"/>
      <w:marBottom w:val="0"/>
      <w:divBdr>
        <w:top w:val="none" w:sz="0" w:space="0" w:color="auto"/>
        <w:left w:val="none" w:sz="0" w:space="0" w:color="auto"/>
        <w:bottom w:val="none" w:sz="0" w:space="0" w:color="auto"/>
        <w:right w:val="none" w:sz="0" w:space="0" w:color="auto"/>
      </w:divBdr>
      <w:divsChild>
        <w:div w:id="1401244558">
          <w:marLeft w:val="640"/>
          <w:marRight w:val="0"/>
          <w:marTop w:val="0"/>
          <w:marBottom w:val="0"/>
          <w:divBdr>
            <w:top w:val="none" w:sz="0" w:space="0" w:color="auto"/>
            <w:left w:val="none" w:sz="0" w:space="0" w:color="auto"/>
            <w:bottom w:val="none" w:sz="0" w:space="0" w:color="auto"/>
            <w:right w:val="none" w:sz="0" w:space="0" w:color="auto"/>
          </w:divBdr>
        </w:div>
        <w:div w:id="1903054686">
          <w:marLeft w:val="640"/>
          <w:marRight w:val="0"/>
          <w:marTop w:val="0"/>
          <w:marBottom w:val="0"/>
          <w:divBdr>
            <w:top w:val="none" w:sz="0" w:space="0" w:color="auto"/>
            <w:left w:val="none" w:sz="0" w:space="0" w:color="auto"/>
            <w:bottom w:val="none" w:sz="0" w:space="0" w:color="auto"/>
            <w:right w:val="none" w:sz="0" w:space="0" w:color="auto"/>
          </w:divBdr>
        </w:div>
        <w:div w:id="449592466">
          <w:marLeft w:val="640"/>
          <w:marRight w:val="0"/>
          <w:marTop w:val="0"/>
          <w:marBottom w:val="0"/>
          <w:divBdr>
            <w:top w:val="none" w:sz="0" w:space="0" w:color="auto"/>
            <w:left w:val="none" w:sz="0" w:space="0" w:color="auto"/>
            <w:bottom w:val="none" w:sz="0" w:space="0" w:color="auto"/>
            <w:right w:val="none" w:sz="0" w:space="0" w:color="auto"/>
          </w:divBdr>
        </w:div>
        <w:div w:id="998381829">
          <w:marLeft w:val="640"/>
          <w:marRight w:val="0"/>
          <w:marTop w:val="0"/>
          <w:marBottom w:val="0"/>
          <w:divBdr>
            <w:top w:val="none" w:sz="0" w:space="0" w:color="auto"/>
            <w:left w:val="none" w:sz="0" w:space="0" w:color="auto"/>
            <w:bottom w:val="none" w:sz="0" w:space="0" w:color="auto"/>
            <w:right w:val="none" w:sz="0" w:space="0" w:color="auto"/>
          </w:divBdr>
        </w:div>
        <w:div w:id="655301368">
          <w:marLeft w:val="640"/>
          <w:marRight w:val="0"/>
          <w:marTop w:val="0"/>
          <w:marBottom w:val="0"/>
          <w:divBdr>
            <w:top w:val="none" w:sz="0" w:space="0" w:color="auto"/>
            <w:left w:val="none" w:sz="0" w:space="0" w:color="auto"/>
            <w:bottom w:val="none" w:sz="0" w:space="0" w:color="auto"/>
            <w:right w:val="none" w:sz="0" w:space="0" w:color="auto"/>
          </w:divBdr>
        </w:div>
        <w:div w:id="1976987952">
          <w:marLeft w:val="640"/>
          <w:marRight w:val="0"/>
          <w:marTop w:val="0"/>
          <w:marBottom w:val="0"/>
          <w:divBdr>
            <w:top w:val="none" w:sz="0" w:space="0" w:color="auto"/>
            <w:left w:val="none" w:sz="0" w:space="0" w:color="auto"/>
            <w:bottom w:val="none" w:sz="0" w:space="0" w:color="auto"/>
            <w:right w:val="none" w:sz="0" w:space="0" w:color="auto"/>
          </w:divBdr>
        </w:div>
        <w:div w:id="644744692">
          <w:marLeft w:val="640"/>
          <w:marRight w:val="0"/>
          <w:marTop w:val="0"/>
          <w:marBottom w:val="0"/>
          <w:divBdr>
            <w:top w:val="none" w:sz="0" w:space="0" w:color="auto"/>
            <w:left w:val="none" w:sz="0" w:space="0" w:color="auto"/>
            <w:bottom w:val="none" w:sz="0" w:space="0" w:color="auto"/>
            <w:right w:val="none" w:sz="0" w:space="0" w:color="auto"/>
          </w:divBdr>
        </w:div>
        <w:div w:id="1928802446">
          <w:marLeft w:val="640"/>
          <w:marRight w:val="0"/>
          <w:marTop w:val="0"/>
          <w:marBottom w:val="0"/>
          <w:divBdr>
            <w:top w:val="none" w:sz="0" w:space="0" w:color="auto"/>
            <w:left w:val="none" w:sz="0" w:space="0" w:color="auto"/>
            <w:bottom w:val="none" w:sz="0" w:space="0" w:color="auto"/>
            <w:right w:val="none" w:sz="0" w:space="0" w:color="auto"/>
          </w:divBdr>
        </w:div>
        <w:div w:id="580598738">
          <w:marLeft w:val="640"/>
          <w:marRight w:val="0"/>
          <w:marTop w:val="0"/>
          <w:marBottom w:val="0"/>
          <w:divBdr>
            <w:top w:val="none" w:sz="0" w:space="0" w:color="auto"/>
            <w:left w:val="none" w:sz="0" w:space="0" w:color="auto"/>
            <w:bottom w:val="none" w:sz="0" w:space="0" w:color="auto"/>
            <w:right w:val="none" w:sz="0" w:space="0" w:color="auto"/>
          </w:divBdr>
        </w:div>
        <w:div w:id="851920506">
          <w:marLeft w:val="640"/>
          <w:marRight w:val="0"/>
          <w:marTop w:val="0"/>
          <w:marBottom w:val="0"/>
          <w:divBdr>
            <w:top w:val="none" w:sz="0" w:space="0" w:color="auto"/>
            <w:left w:val="none" w:sz="0" w:space="0" w:color="auto"/>
            <w:bottom w:val="none" w:sz="0" w:space="0" w:color="auto"/>
            <w:right w:val="none" w:sz="0" w:space="0" w:color="auto"/>
          </w:divBdr>
        </w:div>
        <w:div w:id="1990480165">
          <w:marLeft w:val="640"/>
          <w:marRight w:val="0"/>
          <w:marTop w:val="0"/>
          <w:marBottom w:val="0"/>
          <w:divBdr>
            <w:top w:val="none" w:sz="0" w:space="0" w:color="auto"/>
            <w:left w:val="none" w:sz="0" w:space="0" w:color="auto"/>
            <w:bottom w:val="none" w:sz="0" w:space="0" w:color="auto"/>
            <w:right w:val="none" w:sz="0" w:space="0" w:color="auto"/>
          </w:divBdr>
        </w:div>
        <w:div w:id="2100757879">
          <w:marLeft w:val="640"/>
          <w:marRight w:val="0"/>
          <w:marTop w:val="0"/>
          <w:marBottom w:val="0"/>
          <w:divBdr>
            <w:top w:val="none" w:sz="0" w:space="0" w:color="auto"/>
            <w:left w:val="none" w:sz="0" w:space="0" w:color="auto"/>
            <w:bottom w:val="none" w:sz="0" w:space="0" w:color="auto"/>
            <w:right w:val="none" w:sz="0" w:space="0" w:color="auto"/>
          </w:divBdr>
        </w:div>
        <w:div w:id="260258978">
          <w:marLeft w:val="640"/>
          <w:marRight w:val="0"/>
          <w:marTop w:val="0"/>
          <w:marBottom w:val="0"/>
          <w:divBdr>
            <w:top w:val="none" w:sz="0" w:space="0" w:color="auto"/>
            <w:left w:val="none" w:sz="0" w:space="0" w:color="auto"/>
            <w:bottom w:val="none" w:sz="0" w:space="0" w:color="auto"/>
            <w:right w:val="none" w:sz="0" w:space="0" w:color="auto"/>
          </w:divBdr>
        </w:div>
        <w:div w:id="691876980">
          <w:marLeft w:val="640"/>
          <w:marRight w:val="0"/>
          <w:marTop w:val="0"/>
          <w:marBottom w:val="0"/>
          <w:divBdr>
            <w:top w:val="none" w:sz="0" w:space="0" w:color="auto"/>
            <w:left w:val="none" w:sz="0" w:space="0" w:color="auto"/>
            <w:bottom w:val="none" w:sz="0" w:space="0" w:color="auto"/>
            <w:right w:val="none" w:sz="0" w:space="0" w:color="auto"/>
          </w:divBdr>
        </w:div>
        <w:div w:id="1443305788">
          <w:marLeft w:val="640"/>
          <w:marRight w:val="0"/>
          <w:marTop w:val="0"/>
          <w:marBottom w:val="0"/>
          <w:divBdr>
            <w:top w:val="none" w:sz="0" w:space="0" w:color="auto"/>
            <w:left w:val="none" w:sz="0" w:space="0" w:color="auto"/>
            <w:bottom w:val="none" w:sz="0" w:space="0" w:color="auto"/>
            <w:right w:val="none" w:sz="0" w:space="0" w:color="auto"/>
          </w:divBdr>
        </w:div>
        <w:div w:id="58092452">
          <w:marLeft w:val="640"/>
          <w:marRight w:val="0"/>
          <w:marTop w:val="0"/>
          <w:marBottom w:val="0"/>
          <w:divBdr>
            <w:top w:val="none" w:sz="0" w:space="0" w:color="auto"/>
            <w:left w:val="none" w:sz="0" w:space="0" w:color="auto"/>
            <w:bottom w:val="none" w:sz="0" w:space="0" w:color="auto"/>
            <w:right w:val="none" w:sz="0" w:space="0" w:color="auto"/>
          </w:divBdr>
        </w:div>
        <w:div w:id="1559854165">
          <w:marLeft w:val="640"/>
          <w:marRight w:val="0"/>
          <w:marTop w:val="0"/>
          <w:marBottom w:val="0"/>
          <w:divBdr>
            <w:top w:val="none" w:sz="0" w:space="0" w:color="auto"/>
            <w:left w:val="none" w:sz="0" w:space="0" w:color="auto"/>
            <w:bottom w:val="none" w:sz="0" w:space="0" w:color="auto"/>
            <w:right w:val="none" w:sz="0" w:space="0" w:color="auto"/>
          </w:divBdr>
        </w:div>
        <w:div w:id="1113479007">
          <w:marLeft w:val="640"/>
          <w:marRight w:val="0"/>
          <w:marTop w:val="0"/>
          <w:marBottom w:val="0"/>
          <w:divBdr>
            <w:top w:val="none" w:sz="0" w:space="0" w:color="auto"/>
            <w:left w:val="none" w:sz="0" w:space="0" w:color="auto"/>
            <w:bottom w:val="none" w:sz="0" w:space="0" w:color="auto"/>
            <w:right w:val="none" w:sz="0" w:space="0" w:color="auto"/>
          </w:divBdr>
        </w:div>
        <w:div w:id="1662583321">
          <w:marLeft w:val="640"/>
          <w:marRight w:val="0"/>
          <w:marTop w:val="0"/>
          <w:marBottom w:val="0"/>
          <w:divBdr>
            <w:top w:val="none" w:sz="0" w:space="0" w:color="auto"/>
            <w:left w:val="none" w:sz="0" w:space="0" w:color="auto"/>
            <w:bottom w:val="none" w:sz="0" w:space="0" w:color="auto"/>
            <w:right w:val="none" w:sz="0" w:space="0" w:color="auto"/>
          </w:divBdr>
        </w:div>
        <w:div w:id="271590103">
          <w:marLeft w:val="640"/>
          <w:marRight w:val="0"/>
          <w:marTop w:val="0"/>
          <w:marBottom w:val="0"/>
          <w:divBdr>
            <w:top w:val="none" w:sz="0" w:space="0" w:color="auto"/>
            <w:left w:val="none" w:sz="0" w:space="0" w:color="auto"/>
            <w:bottom w:val="none" w:sz="0" w:space="0" w:color="auto"/>
            <w:right w:val="none" w:sz="0" w:space="0" w:color="auto"/>
          </w:divBdr>
        </w:div>
        <w:div w:id="1176769990">
          <w:marLeft w:val="640"/>
          <w:marRight w:val="0"/>
          <w:marTop w:val="0"/>
          <w:marBottom w:val="0"/>
          <w:divBdr>
            <w:top w:val="none" w:sz="0" w:space="0" w:color="auto"/>
            <w:left w:val="none" w:sz="0" w:space="0" w:color="auto"/>
            <w:bottom w:val="none" w:sz="0" w:space="0" w:color="auto"/>
            <w:right w:val="none" w:sz="0" w:space="0" w:color="auto"/>
          </w:divBdr>
        </w:div>
        <w:div w:id="63725454">
          <w:marLeft w:val="640"/>
          <w:marRight w:val="0"/>
          <w:marTop w:val="0"/>
          <w:marBottom w:val="0"/>
          <w:divBdr>
            <w:top w:val="none" w:sz="0" w:space="0" w:color="auto"/>
            <w:left w:val="none" w:sz="0" w:space="0" w:color="auto"/>
            <w:bottom w:val="none" w:sz="0" w:space="0" w:color="auto"/>
            <w:right w:val="none" w:sz="0" w:space="0" w:color="auto"/>
          </w:divBdr>
        </w:div>
        <w:div w:id="1730960627">
          <w:marLeft w:val="640"/>
          <w:marRight w:val="0"/>
          <w:marTop w:val="0"/>
          <w:marBottom w:val="0"/>
          <w:divBdr>
            <w:top w:val="none" w:sz="0" w:space="0" w:color="auto"/>
            <w:left w:val="none" w:sz="0" w:space="0" w:color="auto"/>
            <w:bottom w:val="none" w:sz="0" w:space="0" w:color="auto"/>
            <w:right w:val="none" w:sz="0" w:space="0" w:color="auto"/>
          </w:divBdr>
        </w:div>
        <w:div w:id="1168447883">
          <w:marLeft w:val="640"/>
          <w:marRight w:val="0"/>
          <w:marTop w:val="0"/>
          <w:marBottom w:val="0"/>
          <w:divBdr>
            <w:top w:val="none" w:sz="0" w:space="0" w:color="auto"/>
            <w:left w:val="none" w:sz="0" w:space="0" w:color="auto"/>
            <w:bottom w:val="none" w:sz="0" w:space="0" w:color="auto"/>
            <w:right w:val="none" w:sz="0" w:space="0" w:color="auto"/>
          </w:divBdr>
        </w:div>
        <w:div w:id="72552021">
          <w:marLeft w:val="640"/>
          <w:marRight w:val="0"/>
          <w:marTop w:val="0"/>
          <w:marBottom w:val="0"/>
          <w:divBdr>
            <w:top w:val="none" w:sz="0" w:space="0" w:color="auto"/>
            <w:left w:val="none" w:sz="0" w:space="0" w:color="auto"/>
            <w:bottom w:val="none" w:sz="0" w:space="0" w:color="auto"/>
            <w:right w:val="none" w:sz="0" w:space="0" w:color="auto"/>
          </w:divBdr>
        </w:div>
        <w:div w:id="511653081">
          <w:marLeft w:val="640"/>
          <w:marRight w:val="0"/>
          <w:marTop w:val="0"/>
          <w:marBottom w:val="0"/>
          <w:divBdr>
            <w:top w:val="none" w:sz="0" w:space="0" w:color="auto"/>
            <w:left w:val="none" w:sz="0" w:space="0" w:color="auto"/>
            <w:bottom w:val="none" w:sz="0" w:space="0" w:color="auto"/>
            <w:right w:val="none" w:sz="0" w:space="0" w:color="auto"/>
          </w:divBdr>
        </w:div>
        <w:div w:id="824513696">
          <w:marLeft w:val="640"/>
          <w:marRight w:val="0"/>
          <w:marTop w:val="0"/>
          <w:marBottom w:val="0"/>
          <w:divBdr>
            <w:top w:val="none" w:sz="0" w:space="0" w:color="auto"/>
            <w:left w:val="none" w:sz="0" w:space="0" w:color="auto"/>
            <w:bottom w:val="none" w:sz="0" w:space="0" w:color="auto"/>
            <w:right w:val="none" w:sz="0" w:space="0" w:color="auto"/>
          </w:divBdr>
        </w:div>
        <w:div w:id="1256396826">
          <w:marLeft w:val="640"/>
          <w:marRight w:val="0"/>
          <w:marTop w:val="0"/>
          <w:marBottom w:val="0"/>
          <w:divBdr>
            <w:top w:val="none" w:sz="0" w:space="0" w:color="auto"/>
            <w:left w:val="none" w:sz="0" w:space="0" w:color="auto"/>
            <w:bottom w:val="none" w:sz="0" w:space="0" w:color="auto"/>
            <w:right w:val="none" w:sz="0" w:space="0" w:color="auto"/>
          </w:divBdr>
        </w:div>
        <w:div w:id="1071611633">
          <w:marLeft w:val="640"/>
          <w:marRight w:val="0"/>
          <w:marTop w:val="0"/>
          <w:marBottom w:val="0"/>
          <w:divBdr>
            <w:top w:val="none" w:sz="0" w:space="0" w:color="auto"/>
            <w:left w:val="none" w:sz="0" w:space="0" w:color="auto"/>
            <w:bottom w:val="none" w:sz="0" w:space="0" w:color="auto"/>
            <w:right w:val="none" w:sz="0" w:space="0" w:color="auto"/>
          </w:divBdr>
        </w:div>
        <w:div w:id="662591975">
          <w:marLeft w:val="640"/>
          <w:marRight w:val="0"/>
          <w:marTop w:val="0"/>
          <w:marBottom w:val="0"/>
          <w:divBdr>
            <w:top w:val="none" w:sz="0" w:space="0" w:color="auto"/>
            <w:left w:val="none" w:sz="0" w:space="0" w:color="auto"/>
            <w:bottom w:val="none" w:sz="0" w:space="0" w:color="auto"/>
            <w:right w:val="none" w:sz="0" w:space="0" w:color="auto"/>
          </w:divBdr>
        </w:div>
        <w:div w:id="525102726">
          <w:marLeft w:val="640"/>
          <w:marRight w:val="0"/>
          <w:marTop w:val="0"/>
          <w:marBottom w:val="0"/>
          <w:divBdr>
            <w:top w:val="none" w:sz="0" w:space="0" w:color="auto"/>
            <w:left w:val="none" w:sz="0" w:space="0" w:color="auto"/>
            <w:bottom w:val="none" w:sz="0" w:space="0" w:color="auto"/>
            <w:right w:val="none" w:sz="0" w:space="0" w:color="auto"/>
          </w:divBdr>
        </w:div>
        <w:div w:id="1821575271">
          <w:marLeft w:val="640"/>
          <w:marRight w:val="0"/>
          <w:marTop w:val="0"/>
          <w:marBottom w:val="0"/>
          <w:divBdr>
            <w:top w:val="none" w:sz="0" w:space="0" w:color="auto"/>
            <w:left w:val="none" w:sz="0" w:space="0" w:color="auto"/>
            <w:bottom w:val="none" w:sz="0" w:space="0" w:color="auto"/>
            <w:right w:val="none" w:sz="0" w:space="0" w:color="auto"/>
          </w:divBdr>
        </w:div>
        <w:div w:id="635528795">
          <w:marLeft w:val="640"/>
          <w:marRight w:val="0"/>
          <w:marTop w:val="0"/>
          <w:marBottom w:val="0"/>
          <w:divBdr>
            <w:top w:val="none" w:sz="0" w:space="0" w:color="auto"/>
            <w:left w:val="none" w:sz="0" w:space="0" w:color="auto"/>
            <w:bottom w:val="none" w:sz="0" w:space="0" w:color="auto"/>
            <w:right w:val="none" w:sz="0" w:space="0" w:color="auto"/>
          </w:divBdr>
        </w:div>
        <w:div w:id="516383528">
          <w:marLeft w:val="640"/>
          <w:marRight w:val="0"/>
          <w:marTop w:val="0"/>
          <w:marBottom w:val="0"/>
          <w:divBdr>
            <w:top w:val="none" w:sz="0" w:space="0" w:color="auto"/>
            <w:left w:val="none" w:sz="0" w:space="0" w:color="auto"/>
            <w:bottom w:val="none" w:sz="0" w:space="0" w:color="auto"/>
            <w:right w:val="none" w:sz="0" w:space="0" w:color="auto"/>
          </w:divBdr>
        </w:div>
        <w:div w:id="1881748385">
          <w:marLeft w:val="640"/>
          <w:marRight w:val="0"/>
          <w:marTop w:val="0"/>
          <w:marBottom w:val="0"/>
          <w:divBdr>
            <w:top w:val="none" w:sz="0" w:space="0" w:color="auto"/>
            <w:left w:val="none" w:sz="0" w:space="0" w:color="auto"/>
            <w:bottom w:val="none" w:sz="0" w:space="0" w:color="auto"/>
            <w:right w:val="none" w:sz="0" w:space="0" w:color="auto"/>
          </w:divBdr>
        </w:div>
        <w:div w:id="1881283812">
          <w:marLeft w:val="640"/>
          <w:marRight w:val="0"/>
          <w:marTop w:val="0"/>
          <w:marBottom w:val="0"/>
          <w:divBdr>
            <w:top w:val="none" w:sz="0" w:space="0" w:color="auto"/>
            <w:left w:val="none" w:sz="0" w:space="0" w:color="auto"/>
            <w:bottom w:val="none" w:sz="0" w:space="0" w:color="auto"/>
            <w:right w:val="none" w:sz="0" w:space="0" w:color="auto"/>
          </w:divBdr>
        </w:div>
        <w:div w:id="597758626">
          <w:marLeft w:val="640"/>
          <w:marRight w:val="0"/>
          <w:marTop w:val="0"/>
          <w:marBottom w:val="0"/>
          <w:divBdr>
            <w:top w:val="none" w:sz="0" w:space="0" w:color="auto"/>
            <w:left w:val="none" w:sz="0" w:space="0" w:color="auto"/>
            <w:bottom w:val="none" w:sz="0" w:space="0" w:color="auto"/>
            <w:right w:val="none" w:sz="0" w:space="0" w:color="auto"/>
          </w:divBdr>
        </w:div>
        <w:div w:id="187332335">
          <w:marLeft w:val="640"/>
          <w:marRight w:val="0"/>
          <w:marTop w:val="0"/>
          <w:marBottom w:val="0"/>
          <w:divBdr>
            <w:top w:val="none" w:sz="0" w:space="0" w:color="auto"/>
            <w:left w:val="none" w:sz="0" w:space="0" w:color="auto"/>
            <w:bottom w:val="none" w:sz="0" w:space="0" w:color="auto"/>
            <w:right w:val="none" w:sz="0" w:space="0" w:color="auto"/>
          </w:divBdr>
        </w:div>
        <w:div w:id="1816141929">
          <w:marLeft w:val="640"/>
          <w:marRight w:val="0"/>
          <w:marTop w:val="0"/>
          <w:marBottom w:val="0"/>
          <w:divBdr>
            <w:top w:val="none" w:sz="0" w:space="0" w:color="auto"/>
            <w:left w:val="none" w:sz="0" w:space="0" w:color="auto"/>
            <w:bottom w:val="none" w:sz="0" w:space="0" w:color="auto"/>
            <w:right w:val="none" w:sz="0" w:space="0" w:color="auto"/>
          </w:divBdr>
        </w:div>
        <w:div w:id="1746535758">
          <w:marLeft w:val="640"/>
          <w:marRight w:val="0"/>
          <w:marTop w:val="0"/>
          <w:marBottom w:val="0"/>
          <w:divBdr>
            <w:top w:val="none" w:sz="0" w:space="0" w:color="auto"/>
            <w:left w:val="none" w:sz="0" w:space="0" w:color="auto"/>
            <w:bottom w:val="none" w:sz="0" w:space="0" w:color="auto"/>
            <w:right w:val="none" w:sz="0" w:space="0" w:color="auto"/>
          </w:divBdr>
        </w:div>
        <w:div w:id="1258443846">
          <w:marLeft w:val="640"/>
          <w:marRight w:val="0"/>
          <w:marTop w:val="0"/>
          <w:marBottom w:val="0"/>
          <w:divBdr>
            <w:top w:val="none" w:sz="0" w:space="0" w:color="auto"/>
            <w:left w:val="none" w:sz="0" w:space="0" w:color="auto"/>
            <w:bottom w:val="none" w:sz="0" w:space="0" w:color="auto"/>
            <w:right w:val="none" w:sz="0" w:space="0" w:color="auto"/>
          </w:divBdr>
        </w:div>
        <w:div w:id="2028478069">
          <w:marLeft w:val="640"/>
          <w:marRight w:val="0"/>
          <w:marTop w:val="0"/>
          <w:marBottom w:val="0"/>
          <w:divBdr>
            <w:top w:val="none" w:sz="0" w:space="0" w:color="auto"/>
            <w:left w:val="none" w:sz="0" w:space="0" w:color="auto"/>
            <w:bottom w:val="none" w:sz="0" w:space="0" w:color="auto"/>
            <w:right w:val="none" w:sz="0" w:space="0" w:color="auto"/>
          </w:divBdr>
        </w:div>
        <w:div w:id="562641235">
          <w:marLeft w:val="640"/>
          <w:marRight w:val="0"/>
          <w:marTop w:val="0"/>
          <w:marBottom w:val="0"/>
          <w:divBdr>
            <w:top w:val="none" w:sz="0" w:space="0" w:color="auto"/>
            <w:left w:val="none" w:sz="0" w:space="0" w:color="auto"/>
            <w:bottom w:val="none" w:sz="0" w:space="0" w:color="auto"/>
            <w:right w:val="none" w:sz="0" w:space="0" w:color="auto"/>
          </w:divBdr>
        </w:div>
        <w:div w:id="1767843456">
          <w:marLeft w:val="640"/>
          <w:marRight w:val="0"/>
          <w:marTop w:val="0"/>
          <w:marBottom w:val="0"/>
          <w:divBdr>
            <w:top w:val="none" w:sz="0" w:space="0" w:color="auto"/>
            <w:left w:val="none" w:sz="0" w:space="0" w:color="auto"/>
            <w:bottom w:val="none" w:sz="0" w:space="0" w:color="auto"/>
            <w:right w:val="none" w:sz="0" w:space="0" w:color="auto"/>
          </w:divBdr>
        </w:div>
        <w:div w:id="118648659">
          <w:marLeft w:val="640"/>
          <w:marRight w:val="0"/>
          <w:marTop w:val="0"/>
          <w:marBottom w:val="0"/>
          <w:divBdr>
            <w:top w:val="none" w:sz="0" w:space="0" w:color="auto"/>
            <w:left w:val="none" w:sz="0" w:space="0" w:color="auto"/>
            <w:bottom w:val="none" w:sz="0" w:space="0" w:color="auto"/>
            <w:right w:val="none" w:sz="0" w:space="0" w:color="auto"/>
          </w:divBdr>
        </w:div>
        <w:div w:id="354960076">
          <w:marLeft w:val="640"/>
          <w:marRight w:val="0"/>
          <w:marTop w:val="0"/>
          <w:marBottom w:val="0"/>
          <w:divBdr>
            <w:top w:val="none" w:sz="0" w:space="0" w:color="auto"/>
            <w:left w:val="none" w:sz="0" w:space="0" w:color="auto"/>
            <w:bottom w:val="none" w:sz="0" w:space="0" w:color="auto"/>
            <w:right w:val="none" w:sz="0" w:space="0" w:color="auto"/>
          </w:divBdr>
        </w:div>
        <w:div w:id="2080248614">
          <w:marLeft w:val="640"/>
          <w:marRight w:val="0"/>
          <w:marTop w:val="0"/>
          <w:marBottom w:val="0"/>
          <w:divBdr>
            <w:top w:val="none" w:sz="0" w:space="0" w:color="auto"/>
            <w:left w:val="none" w:sz="0" w:space="0" w:color="auto"/>
            <w:bottom w:val="none" w:sz="0" w:space="0" w:color="auto"/>
            <w:right w:val="none" w:sz="0" w:space="0" w:color="auto"/>
          </w:divBdr>
        </w:div>
        <w:div w:id="1240596911">
          <w:marLeft w:val="640"/>
          <w:marRight w:val="0"/>
          <w:marTop w:val="0"/>
          <w:marBottom w:val="0"/>
          <w:divBdr>
            <w:top w:val="none" w:sz="0" w:space="0" w:color="auto"/>
            <w:left w:val="none" w:sz="0" w:space="0" w:color="auto"/>
            <w:bottom w:val="none" w:sz="0" w:space="0" w:color="auto"/>
            <w:right w:val="none" w:sz="0" w:space="0" w:color="auto"/>
          </w:divBdr>
        </w:div>
        <w:div w:id="804080877">
          <w:marLeft w:val="640"/>
          <w:marRight w:val="0"/>
          <w:marTop w:val="0"/>
          <w:marBottom w:val="0"/>
          <w:divBdr>
            <w:top w:val="none" w:sz="0" w:space="0" w:color="auto"/>
            <w:left w:val="none" w:sz="0" w:space="0" w:color="auto"/>
            <w:bottom w:val="none" w:sz="0" w:space="0" w:color="auto"/>
            <w:right w:val="none" w:sz="0" w:space="0" w:color="auto"/>
          </w:divBdr>
        </w:div>
        <w:div w:id="513153757">
          <w:marLeft w:val="640"/>
          <w:marRight w:val="0"/>
          <w:marTop w:val="0"/>
          <w:marBottom w:val="0"/>
          <w:divBdr>
            <w:top w:val="none" w:sz="0" w:space="0" w:color="auto"/>
            <w:left w:val="none" w:sz="0" w:space="0" w:color="auto"/>
            <w:bottom w:val="none" w:sz="0" w:space="0" w:color="auto"/>
            <w:right w:val="none" w:sz="0" w:space="0" w:color="auto"/>
          </w:divBdr>
        </w:div>
        <w:div w:id="988484162">
          <w:marLeft w:val="640"/>
          <w:marRight w:val="0"/>
          <w:marTop w:val="0"/>
          <w:marBottom w:val="0"/>
          <w:divBdr>
            <w:top w:val="none" w:sz="0" w:space="0" w:color="auto"/>
            <w:left w:val="none" w:sz="0" w:space="0" w:color="auto"/>
            <w:bottom w:val="none" w:sz="0" w:space="0" w:color="auto"/>
            <w:right w:val="none" w:sz="0" w:space="0" w:color="auto"/>
          </w:divBdr>
        </w:div>
        <w:div w:id="1462723456">
          <w:marLeft w:val="640"/>
          <w:marRight w:val="0"/>
          <w:marTop w:val="0"/>
          <w:marBottom w:val="0"/>
          <w:divBdr>
            <w:top w:val="none" w:sz="0" w:space="0" w:color="auto"/>
            <w:left w:val="none" w:sz="0" w:space="0" w:color="auto"/>
            <w:bottom w:val="none" w:sz="0" w:space="0" w:color="auto"/>
            <w:right w:val="none" w:sz="0" w:space="0" w:color="auto"/>
          </w:divBdr>
        </w:div>
        <w:div w:id="331029393">
          <w:marLeft w:val="640"/>
          <w:marRight w:val="0"/>
          <w:marTop w:val="0"/>
          <w:marBottom w:val="0"/>
          <w:divBdr>
            <w:top w:val="none" w:sz="0" w:space="0" w:color="auto"/>
            <w:left w:val="none" w:sz="0" w:space="0" w:color="auto"/>
            <w:bottom w:val="none" w:sz="0" w:space="0" w:color="auto"/>
            <w:right w:val="none" w:sz="0" w:space="0" w:color="auto"/>
          </w:divBdr>
        </w:div>
        <w:div w:id="52972036">
          <w:marLeft w:val="640"/>
          <w:marRight w:val="0"/>
          <w:marTop w:val="0"/>
          <w:marBottom w:val="0"/>
          <w:divBdr>
            <w:top w:val="none" w:sz="0" w:space="0" w:color="auto"/>
            <w:left w:val="none" w:sz="0" w:space="0" w:color="auto"/>
            <w:bottom w:val="none" w:sz="0" w:space="0" w:color="auto"/>
            <w:right w:val="none" w:sz="0" w:space="0" w:color="auto"/>
          </w:divBdr>
        </w:div>
        <w:div w:id="321659886">
          <w:marLeft w:val="640"/>
          <w:marRight w:val="0"/>
          <w:marTop w:val="0"/>
          <w:marBottom w:val="0"/>
          <w:divBdr>
            <w:top w:val="none" w:sz="0" w:space="0" w:color="auto"/>
            <w:left w:val="none" w:sz="0" w:space="0" w:color="auto"/>
            <w:bottom w:val="none" w:sz="0" w:space="0" w:color="auto"/>
            <w:right w:val="none" w:sz="0" w:space="0" w:color="auto"/>
          </w:divBdr>
        </w:div>
        <w:div w:id="774786694">
          <w:marLeft w:val="640"/>
          <w:marRight w:val="0"/>
          <w:marTop w:val="0"/>
          <w:marBottom w:val="0"/>
          <w:divBdr>
            <w:top w:val="none" w:sz="0" w:space="0" w:color="auto"/>
            <w:left w:val="none" w:sz="0" w:space="0" w:color="auto"/>
            <w:bottom w:val="none" w:sz="0" w:space="0" w:color="auto"/>
            <w:right w:val="none" w:sz="0" w:space="0" w:color="auto"/>
          </w:divBdr>
        </w:div>
        <w:div w:id="1444423694">
          <w:marLeft w:val="640"/>
          <w:marRight w:val="0"/>
          <w:marTop w:val="0"/>
          <w:marBottom w:val="0"/>
          <w:divBdr>
            <w:top w:val="none" w:sz="0" w:space="0" w:color="auto"/>
            <w:left w:val="none" w:sz="0" w:space="0" w:color="auto"/>
            <w:bottom w:val="none" w:sz="0" w:space="0" w:color="auto"/>
            <w:right w:val="none" w:sz="0" w:space="0" w:color="auto"/>
          </w:divBdr>
        </w:div>
        <w:div w:id="1947761355">
          <w:marLeft w:val="640"/>
          <w:marRight w:val="0"/>
          <w:marTop w:val="0"/>
          <w:marBottom w:val="0"/>
          <w:divBdr>
            <w:top w:val="none" w:sz="0" w:space="0" w:color="auto"/>
            <w:left w:val="none" w:sz="0" w:space="0" w:color="auto"/>
            <w:bottom w:val="none" w:sz="0" w:space="0" w:color="auto"/>
            <w:right w:val="none" w:sz="0" w:space="0" w:color="auto"/>
          </w:divBdr>
        </w:div>
        <w:div w:id="1760172807">
          <w:marLeft w:val="640"/>
          <w:marRight w:val="0"/>
          <w:marTop w:val="0"/>
          <w:marBottom w:val="0"/>
          <w:divBdr>
            <w:top w:val="none" w:sz="0" w:space="0" w:color="auto"/>
            <w:left w:val="none" w:sz="0" w:space="0" w:color="auto"/>
            <w:bottom w:val="none" w:sz="0" w:space="0" w:color="auto"/>
            <w:right w:val="none" w:sz="0" w:space="0" w:color="auto"/>
          </w:divBdr>
        </w:div>
        <w:div w:id="916014709">
          <w:marLeft w:val="640"/>
          <w:marRight w:val="0"/>
          <w:marTop w:val="0"/>
          <w:marBottom w:val="0"/>
          <w:divBdr>
            <w:top w:val="none" w:sz="0" w:space="0" w:color="auto"/>
            <w:left w:val="none" w:sz="0" w:space="0" w:color="auto"/>
            <w:bottom w:val="none" w:sz="0" w:space="0" w:color="auto"/>
            <w:right w:val="none" w:sz="0" w:space="0" w:color="auto"/>
          </w:divBdr>
        </w:div>
        <w:div w:id="2031299213">
          <w:marLeft w:val="640"/>
          <w:marRight w:val="0"/>
          <w:marTop w:val="0"/>
          <w:marBottom w:val="0"/>
          <w:divBdr>
            <w:top w:val="none" w:sz="0" w:space="0" w:color="auto"/>
            <w:left w:val="none" w:sz="0" w:space="0" w:color="auto"/>
            <w:bottom w:val="none" w:sz="0" w:space="0" w:color="auto"/>
            <w:right w:val="none" w:sz="0" w:space="0" w:color="auto"/>
          </w:divBdr>
        </w:div>
        <w:div w:id="1901676052">
          <w:marLeft w:val="640"/>
          <w:marRight w:val="0"/>
          <w:marTop w:val="0"/>
          <w:marBottom w:val="0"/>
          <w:divBdr>
            <w:top w:val="none" w:sz="0" w:space="0" w:color="auto"/>
            <w:left w:val="none" w:sz="0" w:space="0" w:color="auto"/>
            <w:bottom w:val="none" w:sz="0" w:space="0" w:color="auto"/>
            <w:right w:val="none" w:sz="0" w:space="0" w:color="auto"/>
          </w:divBdr>
        </w:div>
        <w:div w:id="1153062706">
          <w:marLeft w:val="640"/>
          <w:marRight w:val="0"/>
          <w:marTop w:val="0"/>
          <w:marBottom w:val="0"/>
          <w:divBdr>
            <w:top w:val="none" w:sz="0" w:space="0" w:color="auto"/>
            <w:left w:val="none" w:sz="0" w:space="0" w:color="auto"/>
            <w:bottom w:val="none" w:sz="0" w:space="0" w:color="auto"/>
            <w:right w:val="none" w:sz="0" w:space="0" w:color="auto"/>
          </w:divBdr>
        </w:div>
        <w:div w:id="526673238">
          <w:marLeft w:val="640"/>
          <w:marRight w:val="0"/>
          <w:marTop w:val="0"/>
          <w:marBottom w:val="0"/>
          <w:divBdr>
            <w:top w:val="none" w:sz="0" w:space="0" w:color="auto"/>
            <w:left w:val="none" w:sz="0" w:space="0" w:color="auto"/>
            <w:bottom w:val="none" w:sz="0" w:space="0" w:color="auto"/>
            <w:right w:val="none" w:sz="0" w:space="0" w:color="auto"/>
          </w:divBdr>
        </w:div>
        <w:div w:id="2113667582">
          <w:marLeft w:val="640"/>
          <w:marRight w:val="0"/>
          <w:marTop w:val="0"/>
          <w:marBottom w:val="0"/>
          <w:divBdr>
            <w:top w:val="none" w:sz="0" w:space="0" w:color="auto"/>
            <w:left w:val="none" w:sz="0" w:space="0" w:color="auto"/>
            <w:bottom w:val="none" w:sz="0" w:space="0" w:color="auto"/>
            <w:right w:val="none" w:sz="0" w:space="0" w:color="auto"/>
          </w:divBdr>
        </w:div>
        <w:div w:id="1044259062">
          <w:marLeft w:val="640"/>
          <w:marRight w:val="0"/>
          <w:marTop w:val="0"/>
          <w:marBottom w:val="0"/>
          <w:divBdr>
            <w:top w:val="none" w:sz="0" w:space="0" w:color="auto"/>
            <w:left w:val="none" w:sz="0" w:space="0" w:color="auto"/>
            <w:bottom w:val="none" w:sz="0" w:space="0" w:color="auto"/>
            <w:right w:val="none" w:sz="0" w:space="0" w:color="auto"/>
          </w:divBdr>
        </w:div>
        <w:div w:id="1889418215">
          <w:marLeft w:val="640"/>
          <w:marRight w:val="0"/>
          <w:marTop w:val="0"/>
          <w:marBottom w:val="0"/>
          <w:divBdr>
            <w:top w:val="none" w:sz="0" w:space="0" w:color="auto"/>
            <w:left w:val="none" w:sz="0" w:space="0" w:color="auto"/>
            <w:bottom w:val="none" w:sz="0" w:space="0" w:color="auto"/>
            <w:right w:val="none" w:sz="0" w:space="0" w:color="auto"/>
          </w:divBdr>
        </w:div>
        <w:div w:id="534579838">
          <w:marLeft w:val="640"/>
          <w:marRight w:val="0"/>
          <w:marTop w:val="0"/>
          <w:marBottom w:val="0"/>
          <w:divBdr>
            <w:top w:val="none" w:sz="0" w:space="0" w:color="auto"/>
            <w:left w:val="none" w:sz="0" w:space="0" w:color="auto"/>
            <w:bottom w:val="none" w:sz="0" w:space="0" w:color="auto"/>
            <w:right w:val="none" w:sz="0" w:space="0" w:color="auto"/>
          </w:divBdr>
        </w:div>
        <w:div w:id="1917544859">
          <w:marLeft w:val="640"/>
          <w:marRight w:val="0"/>
          <w:marTop w:val="0"/>
          <w:marBottom w:val="0"/>
          <w:divBdr>
            <w:top w:val="none" w:sz="0" w:space="0" w:color="auto"/>
            <w:left w:val="none" w:sz="0" w:space="0" w:color="auto"/>
            <w:bottom w:val="none" w:sz="0" w:space="0" w:color="auto"/>
            <w:right w:val="none" w:sz="0" w:space="0" w:color="auto"/>
          </w:divBdr>
        </w:div>
        <w:div w:id="1534268171">
          <w:marLeft w:val="640"/>
          <w:marRight w:val="0"/>
          <w:marTop w:val="0"/>
          <w:marBottom w:val="0"/>
          <w:divBdr>
            <w:top w:val="none" w:sz="0" w:space="0" w:color="auto"/>
            <w:left w:val="none" w:sz="0" w:space="0" w:color="auto"/>
            <w:bottom w:val="none" w:sz="0" w:space="0" w:color="auto"/>
            <w:right w:val="none" w:sz="0" w:space="0" w:color="auto"/>
          </w:divBdr>
        </w:div>
        <w:div w:id="1690790261">
          <w:marLeft w:val="640"/>
          <w:marRight w:val="0"/>
          <w:marTop w:val="0"/>
          <w:marBottom w:val="0"/>
          <w:divBdr>
            <w:top w:val="none" w:sz="0" w:space="0" w:color="auto"/>
            <w:left w:val="none" w:sz="0" w:space="0" w:color="auto"/>
            <w:bottom w:val="none" w:sz="0" w:space="0" w:color="auto"/>
            <w:right w:val="none" w:sz="0" w:space="0" w:color="auto"/>
          </w:divBdr>
        </w:div>
        <w:div w:id="341705227">
          <w:marLeft w:val="640"/>
          <w:marRight w:val="0"/>
          <w:marTop w:val="0"/>
          <w:marBottom w:val="0"/>
          <w:divBdr>
            <w:top w:val="none" w:sz="0" w:space="0" w:color="auto"/>
            <w:left w:val="none" w:sz="0" w:space="0" w:color="auto"/>
            <w:bottom w:val="none" w:sz="0" w:space="0" w:color="auto"/>
            <w:right w:val="none" w:sz="0" w:space="0" w:color="auto"/>
          </w:divBdr>
        </w:div>
        <w:div w:id="2126653821">
          <w:marLeft w:val="640"/>
          <w:marRight w:val="0"/>
          <w:marTop w:val="0"/>
          <w:marBottom w:val="0"/>
          <w:divBdr>
            <w:top w:val="none" w:sz="0" w:space="0" w:color="auto"/>
            <w:left w:val="none" w:sz="0" w:space="0" w:color="auto"/>
            <w:bottom w:val="none" w:sz="0" w:space="0" w:color="auto"/>
            <w:right w:val="none" w:sz="0" w:space="0" w:color="auto"/>
          </w:divBdr>
        </w:div>
        <w:div w:id="2016180923">
          <w:marLeft w:val="640"/>
          <w:marRight w:val="0"/>
          <w:marTop w:val="0"/>
          <w:marBottom w:val="0"/>
          <w:divBdr>
            <w:top w:val="none" w:sz="0" w:space="0" w:color="auto"/>
            <w:left w:val="none" w:sz="0" w:space="0" w:color="auto"/>
            <w:bottom w:val="none" w:sz="0" w:space="0" w:color="auto"/>
            <w:right w:val="none" w:sz="0" w:space="0" w:color="auto"/>
          </w:divBdr>
        </w:div>
        <w:div w:id="1272470621">
          <w:marLeft w:val="640"/>
          <w:marRight w:val="0"/>
          <w:marTop w:val="0"/>
          <w:marBottom w:val="0"/>
          <w:divBdr>
            <w:top w:val="none" w:sz="0" w:space="0" w:color="auto"/>
            <w:left w:val="none" w:sz="0" w:space="0" w:color="auto"/>
            <w:bottom w:val="none" w:sz="0" w:space="0" w:color="auto"/>
            <w:right w:val="none" w:sz="0" w:space="0" w:color="auto"/>
          </w:divBdr>
        </w:div>
        <w:div w:id="804158666">
          <w:marLeft w:val="640"/>
          <w:marRight w:val="0"/>
          <w:marTop w:val="0"/>
          <w:marBottom w:val="0"/>
          <w:divBdr>
            <w:top w:val="none" w:sz="0" w:space="0" w:color="auto"/>
            <w:left w:val="none" w:sz="0" w:space="0" w:color="auto"/>
            <w:bottom w:val="none" w:sz="0" w:space="0" w:color="auto"/>
            <w:right w:val="none" w:sz="0" w:space="0" w:color="auto"/>
          </w:divBdr>
        </w:div>
        <w:div w:id="798954579">
          <w:marLeft w:val="640"/>
          <w:marRight w:val="0"/>
          <w:marTop w:val="0"/>
          <w:marBottom w:val="0"/>
          <w:divBdr>
            <w:top w:val="none" w:sz="0" w:space="0" w:color="auto"/>
            <w:left w:val="none" w:sz="0" w:space="0" w:color="auto"/>
            <w:bottom w:val="none" w:sz="0" w:space="0" w:color="auto"/>
            <w:right w:val="none" w:sz="0" w:space="0" w:color="auto"/>
          </w:divBdr>
        </w:div>
        <w:div w:id="1820999791">
          <w:marLeft w:val="640"/>
          <w:marRight w:val="0"/>
          <w:marTop w:val="0"/>
          <w:marBottom w:val="0"/>
          <w:divBdr>
            <w:top w:val="none" w:sz="0" w:space="0" w:color="auto"/>
            <w:left w:val="none" w:sz="0" w:space="0" w:color="auto"/>
            <w:bottom w:val="none" w:sz="0" w:space="0" w:color="auto"/>
            <w:right w:val="none" w:sz="0" w:space="0" w:color="auto"/>
          </w:divBdr>
        </w:div>
        <w:div w:id="1928534955">
          <w:marLeft w:val="640"/>
          <w:marRight w:val="0"/>
          <w:marTop w:val="0"/>
          <w:marBottom w:val="0"/>
          <w:divBdr>
            <w:top w:val="none" w:sz="0" w:space="0" w:color="auto"/>
            <w:left w:val="none" w:sz="0" w:space="0" w:color="auto"/>
            <w:bottom w:val="none" w:sz="0" w:space="0" w:color="auto"/>
            <w:right w:val="none" w:sz="0" w:space="0" w:color="auto"/>
          </w:divBdr>
        </w:div>
        <w:div w:id="1350528212">
          <w:marLeft w:val="640"/>
          <w:marRight w:val="0"/>
          <w:marTop w:val="0"/>
          <w:marBottom w:val="0"/>
          <w:divBdr>
            <w:top w:val="none" w:sz="0" w:space="0" w:color="auto"/>
            <w:left w:val="none" w:sz="0" w:space="0" w:color="auto"/>
            <w:bottom w:val="none" w:sz="0" w:space="0" w:color="auto"/>
            <w:right w:val="none" w:sz="0" w:space="0" w:color="auto"/>
          </w:divBdr>
        </w:div>
        <w:div w:id="1002582441">
          <w:marLeft w:val="640"/>
          <w:marRight w:val="0"/>
          <w:marTop w:val="0"/>
          <w:marBottom w:val="0"/>
          <w:divBdr>
            <w:top w:val="none" w:sz="0" w:space="0" w:color="auto"/>
            <w:left w:val="none" w:sz="0" w:space="0" w:color="auto"/>
            <w:bottom w:val="none" w:sz="0" w:space="0" w:color="auto"/>
            <w:right w:val="none" w:sz="0" w:space="0" w:color="auto"/>
          </w:divBdr>
        </w:div>
        <w:div w:id="1047988817">
          <w:marLeft w:val="640"/>
          <w:marRight w:val="0"/>
          <w:marTop w:val="0"/>
          <w:marBottom w:val="0"/>
          <w:divBdr>
            <w:top w:val="none" w:sz="0" w:space="0" w:color="auto"/>
            <w:left w:val="none" w:sz="0" w:space="0" w:color="auto"/>
            <w:bottom w:val="none" w:sz="0" w:space="0" w:color="auto"/>
            <w:right w:val="none" w:sz="0" w:space="0" w:color="auto"/>
          </w:divBdr>
        </w:div>
        <w:div w:id="1593586719">
          <w:marLeft w:val="640"/>
          <w:marRight w:val="0"/>
          <w:marTop w:val="0"/>
          <w:marBottom w:val="0"/>
          <w:divBdr>
            <w:top w:val="none" w:sz="0" w:space="0" w:color="auto"/>
            <w:left w:val="none" w:sz="0" w:space="0" w:color="auto"/>
            <w:bottom w:val="none" w:sz="0" w:space="0" w:color="auto"/>
            <w:right w:val="none" w:sz="0" w:space="0" w:color="auto"/>
          </w:divBdr>
        </w:div>
        <w:div w:id="1456289478">
          <w:marLeft w:val="640"/>
          <w:marRight w:val="0"/>
          <w:marTop w:val="0"/>
          <w:marBottom w:val="0"/>
          <w:divBdr>
            <w:top w:val="none" w:sz="0" w:space="0" w:color="auto"/>
            <w:left w:val="none" w:sz="0" w:space="0" w:color="auto"/>
            <w:bottom w:val="none" w:sz="0" w:space="0" w:color="auto"/>
            <w:right w:val="none" w:sz="0" w:space="0" w:color="auto"/>
          </w:divBdr>
        </w:div>
        <w:div w:id="650325457">
          <w:marLeft w:val="640"/>
          <w:marRight w:val="0"/>
          <w:marTop w:val="0"/>
          <w:marBottom w:val="0"/>
          <w:divBdr>
            <w:top w:val="none" w:sz="0" w:space="0" w:color="auto"/>
            <w:left w:val="none" w:sz="0" w:space="0" w:color="auto"/>
            <w:bottom w:val="none" w:sz="0" w:space="0" w:color="auto"/>
            <w:right w:val="none" w:sz="0" w:space="0" w:color="auto"/>
          </w:divBdr>
        </w:div>
        <w:div w:id="155852783">
          <w:marLeft w:val="640"/>
          <w:marRight w:val="0"/>
          <w:marTop w:val="0"/>
          <w:marBottom w:val="0"/>
          <w:divBdr>
            <w:top w:val="none" w:sz="0" w:space="0" w:color="auto"/>
            <w:left w:val="none" w:sz="0" w:space="0" w:color="auto"/>
            <w:bottom w:val="none" w:sz="0" w:space="0" w:color="auto"/>
            <w:right w:val="none" w:sz="0" w:space="0" w:color="auto"/>
          </w:divBdr>
        </w:div>
        <w:div w:id="2069568680">
          <w:marLeft w:val="640"/>
          <w:marRight w:val="0"/>
          <w:marTop w:val="0"/>
          <w:marBottom w:val="0"/>
          <w:divBdr>
            <w:top w:val="none" w:sz="0" w:space="0" w:color="auto"/>
            <w:left w:val="none" w:sz="0" w:space="0" w:color="auto"/>
            <w:bottom w:val="none" w:sz="0" w:space="0" w:color="auto"/>
            <w:right w:val="none" w:sz="0" w:space="0" w:color="auto"/>
          </w:divBdr>
        </w:div>
        <w:div w:id="602231093">
          <w:marLeft w:val="640"/>
          <w:marRight w:val="0"/>
          <w:marTop w:val="0"/>
          <w:marBottom w:val="0"/>
          <w:divBdr>
            <w:top w:val="none" w:sz="0" w:space="0" w:color="auto"/>
            <w:left w:val="none" w:sz="0" w:space="0" w:color="auto"/>
            <w:bottom w:val="none" w:sz="0" w:space="0" w:color="auto"/>
            <w:right w:val="none" w:sz="0" w:space="0" w:color="auto"/>
          </w:divBdr>
        </w:div>
        <w:div w:id="456027507">
          <w:marLeft w:val="640"/>
          <w:marRight w:val="0"/>
          <w:marTop w:val="0"/>
          <w:marBottom w:val="0"/>
          <w:divBdr>
            <w:top w:val="none" w:sz="0" w:space="0" w:color="auto"/>
            <w:left w:val="none" w:sz="0" w:space="0" w:color="auto"/>
            <w:bottom w:val="none" w:sz="0" w:space="0" w:color="auto"/>
            <w:right w:val="none" w:sz="0" w:space="0" w:color="auto"/>
          </w:divBdr>
        </w:div>
        <w:div w:id="1759447706">
          <w:marLeft w:val="640"/>
          <w:marRight w:val="0"/>
          <w:marTop w:val="0"/>
          <w:marBottom w:val="0"/>
          <w:divBdr>
            <w:top w:val="none" w:sz="0" w:space="0" w:color="auto"/>
            <w:left w:val="none" w:sz="0" w:space="0" w:color="auto"/>
            <w:bottom w:val="none" w:sz="0" w:space="0" w:color="auto"/>
            <w:right w:val="none" w:sz="0" w:space="0" w:color="auto"/>
          </w:divBdr>
        </w:div>
        <w:div w:id="621571611">
          <w:marLeft w:val="640"/>
          <w:marRight w:val="0"/>
          <w:marTop w:val="0"/>
          <w:marBottom w:val="0"/>
          <w:divBdr>
            <w:top w:val="none" w:sz="0" w:space="0" w:color="auto"/>
            <w:left w:val="none" w:sz="0" w:space="0" w:color="auto"/>
            <w:bottom w:val="none" w:sz="0" w:space="0" w:color="auto"/>
            <w:right w:val="none" w:sz="0" w:space="0" w:color="auto"/>
          </w:divBdr>
        </w:div>
        <w:div w:id="1191068954">
          <w:marLeft w:val="640"/>
          <w:marRight w:val="0"/>
          <w:marTop w:val="0"/>
          <w:marBottom w:val="0"/>
          <w:divBdr>
            <w:top w:val="none" w:sz="0" w:space="0" w:color="auto"/>
            <w:left w:val="none" w:sz="0" w:space="0" w:color="auto"/>
            <w:bottom w:val="none" w:sz="0" w:space="0" w:color="auto"/>
            <w:right w:val="none" w:sz="0" w:space="0" w:color="auto"/>
          </w:divBdr>
        </w:div>
        <w:div w:id="1700885926">
          <w:marLeft w:val="640"/>
          <w:marRight w:val="0"/>
          <w:marTop w:val="0"/>
          <w:marBottom w:val="0"/>
          <w:divBdr>
            <w:top w:val="none" w:sz="0" w:space="0" w:color="auto"/>
            <w:left w:val="none" w:sz="0" w:space="0" w:color="auto"/>
            <w:bottom w:val="none" w:sz="0" w:space="0" w:color="auto"/>
            <w:right w:val="none" w:sz="0" w:space="0" w:color="auto"/>
          </w:divBdr>
        </w:div>
        <w:div w:id="1808354672">
          <w:marLeft w:val="640"/>
          <w:marRight w:val="0"/>
          <w:marTop w:val="0"/>
          <w:marBottom w:val="0"/>
          <w:divBdr>
            <w:top w:val="none" w:sz="0" w:space="0" w:color="auto"/>
            <w:left w:val="none" w:sz="0" w:space="0" w:color="auto"/>
            <w:bottom w:val="none" w:sz="0" w:space="0" w:color="auto"/>
            <w:right w:val="none" w:sz="0" w:space="0" w:color="auto"/>
          </w:divBdr>
        </w:div>
        <w:div w:id="1617977575">
          <w:marLeft w:val="640"/>
          <w:marRight w:val="0"/>
          <w:marTop w:val="0"/>
          <w:marBottom w:val="0"/>
          <w:divBdr>
            <w:top w:val="none" w:sz="0" w:space="0" w:color="auto"/>
            <w:left w:val="none" w:sz="0" w:space="0" w:color="auto"/>
            <w:bottom w:val="none" w:sz="0" w:space="0" w:color="auto"/>
            <w:right w:val="none" w:sz="0" w:space="0" w:color="auto"/>
          </w:divBdr>
        </w:div>
        <w:div w:id="115364267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s://formlabs.com/blog/what-is-selective-laser-sintering/" TargetMode="Externa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s://loop.frontiersin.org/people/26258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4.xml"/><Relationship Id="rId40" Type="http://schemas.openxmlformats.org/officeDocument/2006/relationships/hyperlink" Target="https://www.kenafpartnersusa.com/kenaf-fiber-industry.html"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s://finance.yahoo.com/news/3d-printing-filament-market-revenue-100000144.html?guccounter=1&amp;guce_referrer=aHR0cHM6Ly93d3cuZ29vZ2xlLmNvbS8&amp;guce_referrer_sig=AQAAALau9l4FRfWTMHHo_sLVNcnmUXE1_ofqzgB15XDRSjteJXPtZzUlOgbkikaBI3ugw2icQ66FKjHheVH-JgC3M297kJ4TJCC8TeMNLbHpzDlkwR9bBAtftBtkZDKabiieg4i4KxcvlP_qntZ8zmkq4GQhtag_XNbrXC2qdcBBrsQ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FFDF72-9AF2-4A60-9A5D-48B8A4CDC5EF}">
  <we:reference id="wa104382081" version="1.55.1.0" store="en-US" storeType="OMEX"/>
  <we:alternateReferences>
    <we:reference id="wa104382081" version="1.55.1.0" store="en-US" storeType="OMEX"/>
  </we:alternateReferences>
  <we:properties>
    <we:property name="MENDELEY_CITATIONS" valu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5614ef-c4ce-4215-955f-94dfd8b582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09861DA6A76A48B95C07CD63A7602F" ma:contentTypeVersion="15" ma:contentTypeDescription="Create a new document." ma:contentTypeScope="" ma:versionID="78b289cb488de9aa63d89c10a43e1c38">
  <xsd:schema xmlns:xsd="http://www.w3.org/2001/XMLSchema" xmlns:xs="http://www.w3.org/2001/XMLSchema" xmlns:p="http://schemas.microsoft.com/office/2006/metadata/properties" xmlns:ns3="815614ef-c4ce-4215-955f-94dfd8b58286" xmlns:ns4="943ad982-d311-46d7-93d1-88c24967fde5" targetNamespace="http://schemas.microsoft.com/office/2006/metadata/properties" ma:root="true" ma:fieldsID="46210164f60460d497224aaaa6839e5e" ns3:_="" ns4:_="">
    <xsd:import namespace="815614ef-c4ce-4215-955f-94dfd8b58286"/>
    <xsd:import namespace="943ad982-d311-46d7-93d1-88c24967fde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614ef-c4ce-4215-955f-94dfd8b5828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ad982-d311-46d7-93d1-88c24967fde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EDA5C-E867-4340-9071-09DF56654ED6}">
  <ds:schemaRefs>
    <ds:schemaRef ds:uri="http://schemas.microsoft.com/office/2006/metadata/properties"/>
    <ds:schemaRef ds:uri="http://schemas.microsoft.com/office/infopath/2007/PartnerControls"/>
    <ds:schemaRef ds:uri="815614ef-c4ce-4215-955f-94dfd8b58286"/>
  </ds:schemaRefs>
</ds:datastoreItem>
</file>

<file path=customXml/itemProps2.xml><?xml version="1.0" encoding="utf-8"?>
<ds:datastoreItem xmlns:ds="http://schemas.openxmlformats.org/officeDocument/2006/customXml" ds:itemID="{450D27FB-60B5-464D-80FE-EB7F87D9DA21}">
  <ds:schemaRefs>
    <ds:schemaRef ds:uri="http://schemas.microsoft.com/sharepoint/v3/contenttype/forms"/>
  </ds:schemaRefs>
</ds:datastoreItem>
</file>

<file path=customXml/itemProps3.xml><?xml version="1.0" encoding="utf-8"?>
<ds:datastoreItem xmlns:ds="http://schemas.openxmlformats.org/officeDocument/2006/customXml" ds:itemID="{EE7AF7D8-4F73-4FDB-9FA7-7C346C6E2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614ef-c4ce-4215-955f-94dfd8b58286"/>
    <ds:schemaRef ds:uri="943ad982-d311-46d7-93d1-88c24967f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69D626-3F30-40D6-BB4C-E6AB92CAA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4487</TotalTime>
  <Pages>86</Pages>
  <Words>103161</Words>
  <Characters>588023</Characters>
  <Application>Microsoft Office Word</Application>
  <DocSecurity>0</DocSecurity>
  <Lines>4900</Lines>
  <Paragraphs>1379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Md. Nurul</dc:creator>
  <cp:keywords/>
  <dc:description/>
  <cp:lastModifiedBy>Islam, Md Nurul</cp:lastModifiedBy>
  <cp:revision>62</cp:revision>
  <cp:lastPrinted>2022-08-16T02:18:00Z</cp:lastPrinted>
  <dcterms:created xsi:type="dcterms:W3CDTF">2024-04-08T02:55:00Z</dcterms:created>
  <dcterms:modified xsi:type="dcterms:W3CDTF">2024-07-22T05:38:00Z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ec7542fb-b040-3512-bc38-ae5be0baddbc</vt:lpwstr>
  </property>
  <property fmtid="{D5CDD505-2E9C-101B-9397-08002B2CF9AE}" pid="4" name="Mendeley Citation Style_1">
    <vt:lpwstr>http://www.zotero.org/styles/nature</vt:lpwstr>
  </property>
  <property fmtid="{D5CDD505-2E9C-101B-9397-08002B2CF9AE}" pid="5" name="Mendeley Recent Style Id 0_1">
    <vt:lpwstr>http://www.zotero.org/styles/advanced-materials</vt:lpwstr>
  </property>
  <property fmtid="{D5CDD505-2E9C-101B-9397-08002B2CF9AE}" pid="6" name="Mendeley Recent Style Name 0_1">
    <vt:lpwstr>Advanced Materials</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0x010100DB09861DA6A76A48B95C07CD63A7602F</vt:lpwstr>
  </property>
</Properties>
</file>