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C8543E" w14:textId="77777777" w:rsidR="001309D9" w:rsidRDefault="001309D9" w:rsidP="001309D9">
      <w:pPr>
        <w:pStyle w:val="NormalWeb"/>
        <w:spacing w:line="480" w:lineRule="auto"/>
        <w:jc w:val="center"/>
        <w:rPr>
          <w:rFonts w:ascii="TimesNewRomanPSMT" w:hAnsi="TimesNewRomanPSMT" w:cs="TimesNewRomanPSMT"/>
          <w:color w:val="1C1C1C"/>
        </w:rPr>
      </w:pPr>
      <w:r>
        <w:rPr>
          <w:rFonts w:ascii="TimesNewRomanPSMT" w:hAnsi="TimesNewRomanPSMT" w:cs="TimesNewRomanPSMT"/>
          <w:color w:val="1C1C1C"/>
        </w:rPr>
        <w:t>UNIVERSITY OF OKLAHOMA</w:t>
      </w:r>
    </w:p>
    <w:p w14:paraId="2A547F57" w14:textId="0F7C5286" w:rsidR="001309D9" w:rsidRDefault="001309D9" w:rsidP="001309D9">
      <w:pPr>
        <w:pStyle w:val="NormalWeb"/>
        <w:spacing w:line="480" w:lineRule="auto"/>
        <w:jc w:val="center"/>
      </w:pPr>
      <w:r>
        <w:rPr>
          <w:rFonts w:ascii="TimesNewRomanPSMT" w:hAnsi="TimesNewRomanPSMT" w:cs="TimesNewRomanPSMT"/>
          <w:color w:val="1C1C1C"/>
        </w:rPr>
        <w:t>GRADUATE COLL</w:t>
      </w:r>
      <w:r w:rsidR="007D472A">
        <w:rPr>
          <w:rFonts w:ascii="TimesNewRomanPSMT" w:hAnsi="TimesNewRomanPSMT" w:cs="TimesNewRomanPSMT"/>
          <w:color w:val="1C1C1C"/>
        </w:rPr>
        <w:t>E</w:t>
      </w:r>
      <w:r>
        <w:rPr>
          <w:rFonts w:ascii="TimesNewRomanPSMT" w:hAnsi="TimesNewRomanPSMT" w:cs="TimesNewRomanPSMT"/>
          <w:color w:val="1C1C1C"/>
        </w:rPr>
        <w:t>GE</w:t>
      </w:r>
    </w:p>
    <w:p w14:paraId="06A60044" w14:textId="77777777" w:rsidR="001309D9" w:rsidRDefault="001309D9" w:rsidP="001309D9">
      <w:pPr>
        <w:pStyle w:val="NormalWeb"/>
        <w:spacing w:line="480" w:lineRule="auto"/>
        <w:rPr>
          <w:rFonts w:ascii="TimesNewRomanPSMT" w:hAnsi="TimesNewRomanPSMT" w:cs="TimesNewRomanPSMT"/>
        </w:rPr>
      </w:pPr>
    </w:p>
    <w:p w14:paraId="2964EFC2" w14:textId="60B406A4" w:rsidR="001309D9" w:rsidRDefault="001309D9" w:rsidP="001309D9">
      <w:pPr>
        <w:pStyle w:val="NormalWeb"/>
        <w:spacing w:line="480" w:lineRule="auto"/>
        <w:jc w:val="center"/>
      </w:pPr>
      <w:r w:rsidRPr="7F9C75EE">
        <w:rPr>
          <w:rFonts w:ascii="TimesNewRomanPSMT" w:hAnsi="TimesNewRomanPSMT" w:cs="TimesNewRomanPSMT"/>
        </w:rPr>
        <w:t>THERMAL EXPANSION</w:t>
      </w:r>
      <w:r w:rsidR="00BC5786" w:rsidRPr="7F9C75EE">
        <w:rPr>
          <w:rFonts w:ascii="TimesNewRomanPSMT" w:hAnsi="TimesNewRomanPSMT" w:cs="TimesNewRomanPSMT"/>
        </w:rPr>
        <w:t xml:space="preserve"> COEFFICIENT</w:t>
      </w:r>
      <w:r w:rsidRPr="7F9C75EE">
        <w:rPr>
          <w:rFonts w:ascii="TimesNewRomanPSMT" w:hAnsi="TimesNewRomanPSMT" w:cs="TimesNewRomanPSMT"/>
        </w:rPr>
        <w:t xml:space="preserve"> INVESTIGATIONS </w:t>
      </w:r>
      <w:r w:rsidR="70E457BF" w:rsidRPr="7F9C75EE">
        <w:rPr>
          <w:rFonts w:ascii="TimesNewRomanPSMT" w:hAnsi="TimesNewRomanPSMT" w:cs="TimesNewRomanPSMT"/>
        </w:rPr>
        <w:t xml:space="preserve">IN OILWELL CEMENTS AND </w:t>
      </w:r>
      <w:r w:rsidR="71CBA072" w:rsidRPr="7F9C75EE">
        <w:rPr>
          <w:rFonts w:ascii="TimesNewRomanPSMT" w:hAnsi="TimesNewRomanPSMT" w:cs="TimesNewRomanPSMT"/>
        </w:rPr>
        <w:t xml:space="preserve">VARIOUS </w:t>
      </w:r>
      <w:r w:rsidR="70E457BF" w:rsidRPr="7F9C75EE">
        <w:rPr>
          <w:rFonts w:ascii="TimesNewRomanPSMT" w:hAnsi="TimesNewRomanPSMT" w:cs="TimesNewRomanPSMT"/>
        </w:rPr>
        <w:t xml:space="preserve">MATERIALS </w:t>
      </w:r>
      <w:r w:rsidRPr="7F9C75EE">
        <w:rPr>
          <w:rFonts w:ascii="TimesNewRomanPSMT" w:hAnsi="TimesNewRomanPSMT" w:cs="TimesNewRomanPSMT"/>
        </w:rPr>
        <w:t>USING A UNIQUE EXPERIMENTAL SETUP</w:t>
      </w:r>
    </w:p>
    <w:p w14:paraId="204EA667" w14:textId="77777777" w:rsidR="001309D9" w:rsidRDefault="001309D9" w:rsidP="001309D9">
      <w:pPr>
        <w:pStyle w:val="NormalWeb"/>
        <w:spacing w:line="480" w:lineRule="auto"/>
        <w:rPr>
          <w:rFonts w:ascii="TimesNewRomanPSMT" w:hAnsi="TimesNewRomanPSMT" w:cs="TimesNewRomanPSMT"/>
          <w:color w:val="1C1C1C"/>
        </w:rPr>
      </w:pPr>
    </w:p>
    <w:p w14:paraId="0452931A" w14:textId="77777777" w:rsidR="001309D9" w:rsidRDefault="001309D9" w:rsidP="001309D9">
      <w:pPr>
        <w:pStyle w:val="NormalWeb"/>
        <w:spacing w:line="480" w:lineRule="auto"/>
        <w:jc w:val="center"/>
        <w:rPr>
          <w:rFonts w:ascii="TimesNewRomanPSMT" w:hAnsi="TimesNewRomanPSMT" w:cs="TimesNewRomanPSMT"/>
          <w:color w:val="1C1C1C"/>
        </w:rPr>
      </w:pPr>
      <w:r>
        <w:rPr>
          <w:rFonts w:ascii="TimesNewRomanPSMT" w:hAnsi="TimesNewRomanPSMT" w:cs="TimesNewRomanPSMT"/>
          <w:color w:val="1C1C1C"/>
        </w:rPr>
        <w:t>A THESIS</w:t>
      </w:r>
      <w:r>
        <w:rPr>
          <w:rFonts w:ascii="TimesNewRomanPSMT" w:hAnsi="TimesNewRomanPSMT" w:cs="TimesNewRomanPSMT"/>
          <w:color w:val="1C1C1C"/>
        </w:rPr>
        <w:br/>
        <w:t xml:space="preserve">SUBMITTED TO THE GRADUATE FACULTY </w:t>
      </w:r>
    </w:p>
    <w:p w14:paraId="6EE207D3" w14:textId="77777777" w:rsidR="001309D9" w:rsidRDefault="001309D9" w:rsidP="001309D9">
      <w:pPr>
        <w:pStyle w:val="NormalWeb"/>
        <w:spacing w:line="480" w:lineRule="auto"/>
        <w:jc w:val="center"/>
        <w:rPr>
          <w:rFonts w:ascii="TimesNewRomanPSMT" w:hAnsi="TimesNewRomanPSMT" w:cs="TimesNewRomanPSMT"/>
          <w:color w:val="1C1C1C"/>
        </w:rPr>
      </w:pPr>
      <w:r>
        <w:rPr>
          <w:rFonts w:ascii="TimesNewRomanPSMT" w:hAnsi="TimesNewRomanPSMT" w:cs="TimesNewRomanPSMT"/>
          <w:color w:val="1C1C1C"/>
        </w:rPr>
        <w:t xml:space="preserve">in partial fulfillment of the requirements for the </w:t>
      </w:r>
    </w:p>
    <w:p w14:paraId="705314C2" w14:textId="5FDF4359" w:rsidR="001309D9" w:rsidRDefault="001309D9" w:rsidP="001309D9">
      <w:pPr>
        <w:pStyle w:val="NormalWeb"/>
        <w:spacing w:line="480" w:lineRule="auto"/>
        <w:jc w:val="center"/>
      </w:pPr>
      <w:r>
        <w:rPr>
          <w:rFonts w:ascii="TimesNewRomanPSMT" w:hAnsi="TimesNewRomanPSMT" w:cs="TimesNewRomanPSMT"/>
          <w:color w:val="1C1C1C"/>
        </w:rPr>
        <w:t>Degree of</w:t>
      </w:r>
      <w:r>
        <w:rPr>
          <w:rFonts w:ascii="TimesNewRomanPSMT" w:hAnsi="TimesNewRomanPSMT" w:cs="TimesNewRomanPSMT"/>
          <w:color w:val="1C1C1C"/>
        </w:rPr>
        <w:br/>
        <w:t>MASTER OF SCIENCE</w:t>
      </w:r>
    </w:p>
    <w:p w14:paraId="3E505CAC" w14:textId="77777777" w:rsidR="001309D9" w:rsidRDefault="001309D9" w:rsidP="001309D9">
      <w:pPr>
        <w:pStyle w:val="NormalWeb"/>
        <w:spacing w:line="480" w:lineRule="auto"/>
        <w:rPr>
          <w:rFonts w:ascii="TimesNewRomanPSMT" w:hAnsi="TimesNewRomanPSMT" w:cs="TimesNewRomanPSMT"/>
          <w:color w:val="1C1C1C"/>
        </w:rPr>
      </w:pPr>
    </w:p>
    <w:p w14:paraId="2C00189D" w14:textId="77777777" w:rsidR="001309D9" w:rsidRDefault="001309D9" w:rsidP="001309D9">
      <w:pPr>
        <w:pStyle w:val="NormalWeb"/>
        <w:spacing w:line="480" w:lineRule="auto"/>
        <w:rPr>
          <w:rFonts w:ascii="TimesNewRomanPSMT" w:hAnsi="TimesNewRomanPSMT" w:cs="TimesNewRomanPSMT"/>
          <w:color w:val="1C1C1C"/>
        </w:rPr>
      </w:pPr>
    </w:p>
    <w:p w14:paraId="1ABD089E" w14:textId="77777777" w:rsidR="001309D9" w:rsidRDefault="001309D9" w:rsidP="001309D9">
      <w:pPr>
        <w:pStyle w:val="NormalWeb"/>
        <w:spacing w:line="480" w:lineRule="auto"/>
        <w:jc w:val="center"/>
      </w:pPr>
      <w:r>
        <w:rPr>
          <w:rFonts w:ascii="TimesNewRomanPSMT" w:hAnsi="TimesNewRomanPSMT" w:cs="TimesNewRomanPSMT"/>
          <w:color w:val="1C1C1C"/>
        </w:rPr>
        <w:t>By</w:t>
      </w:r>
    </w:p>
    <w:p w14:paraId="6100571C" w14:textId="77777777" w:rsidR="001309D9" w:rsidRDefault="001309D9" w:rsidP="001309D9">
      <w:pPr>
        <w:pStyle w:val="NormalWeb"/>
        <w:spacing w:line="480" w:lineRule="auto"/>
        <w:jc w:val="center"/>
        <w:rPr>
          <w:rFonts w:ascii="TimesNewRomanPSMT" w:hAnsi="TimesNewRomanPSMT" w:cs="TimesNewRomanPSMT"/>
          <w:color w:val="1C1C1C"/>
        </w:rPr>
      </w:pPr>
      <w:r>
        <w:rPr>
          <w:rFonts w:ascii="TimesNewRomanPSMT" w:hAnsi="TimesNewRomanPSMT" w:cs="TimesNewRomanPSMT"/>
          <w:color w:val="1C1C1C"/>
        </w:rPr>
        <w:t>ALBERTO TOLEDO VELAZCO</w:t>
      </w:r>
    </w:p>
    <w:p w14:paraId="651AB279" w14:textId="77777777" w:rsidR="001309D9" w:rsidRDefault="001309D9" w:rsidP="001309D9">
      <w:pPr>
        <w:pStyle w:val="NormalWeb"/>
        <w:spacing w:line="480" w:lineRule="auto"/>
        <w:jc w:val="center"/>
        <w:rPr>
          <w:rFonts w:ascii="TimesNewRomanPSMT" w:hAnsi="TimesNewRomanPSMT" w:cs="TimesNewRomanPSMT"/>
          <w:color w:val="1C1C1C"/>
        </w:rPr>
      </w:pPr>
      <w:r>
        <w:rPr>
          <w:rFonts w:ascii="TimesNewRomanPSMT" w:hAnsi="TimesNewRomanPSMT" w:cs="TimesNewRomanPSMT"/>
          <w:color w:val="1C1C1C"/>
        </w:rPr>
        <w:t>Norman, Oklahoma</w:t>
      </w:r>
    </w:p>
    <w:p w14:paraId="4C3DBBF9" w14:textId="77777777" w:rsidR="001309D9" w:rsidRPr="00EB14ED" w:rsidRDefault="001309D9" w:rsidP="001309D9">
      <w:pPr>
        <w:pStyle w:val="NormalWeb"/>
        <w:spacing w:line="480" w:lineRule="auto"/>
        <w:jc w:val="center"/>
        <w:rPr>
          <w:rFonts w:ascii="TimesNewRomanPSMT" w:hAnsi="TimesNewRomanPSMT" w:cs="TimesNewRomanPSMT"/>
          <w:color w:val="1C1C1C"/>
        </w:rPr>
      </w:pPr>
      <w:r>
        <w:rPr>
          <w:rFonts w:ascii="TimesNewRomanPSMT" w:hAnsi="TimesNewRomanPSMT" w:cs="TimesNewRomanPSMT"/>
          <w:color w:val="1C1C1C"/>
        </w:rPr>
        <w:t>2024</w:t>
      </w:r>
    </w:p>
    <w:p w14:paraId="55409DB8" w14:textId="28BDDBB5" w:rsidR="00BC5786" w:rsidRDefault="00BC5786" w:rsidP="00BC5786">
      <w:pPr>
        <w:pStyle w:val="NormalWeb"/>
        <w:spacing w:line="480" w:lineRule="auto"/>
        <w:jc w:val="center"/>
      </w:pPr>
      <w:r w:rsidRPr="7F9C75EE">
        <w:rPr>
          <w:rFonts w:ascii="TimesNewRomanPSMT" w:hAnsi="TimesNewRomanPSMT" w:cs="TimesNewRomanPSMT"/>
        </w:rPr>
        <w:lastRenderedPageBreak/>
        <w:t xml:space="preserve">THERMAL EXPANSION COEFFICIENT INVESTIGATIONS IN OILWELL CEMENTS AND </w:t>
      </w:r>
      <w:r w:rsidR="01305B1D" w:rsidRPr="7F9C75EE">
        <w:rPr>
          <w:rFonts w:ascii="TimesNewRomanPSMT" w:hAnsi="TimesNewRomanPSMT" w:cs="TimesNewRomanPSMT"/>
        </w:rPr>
        <w:t xml:space="preserve">VARIOUS </w:t>
      </w:r>
      <w:r w:rsidRPr="7F9C75EE">
        <w:rPr>
          <w:rFonts w:ascii="TimesNewRomanPSMT" w:hAnsi="TimesNewRomanPSMT" w:cs="TimesNewRomanPSMT"/>
        </w:rPr>
        <w:t>MATERIALS USING A UNIQUE EXPERIMENTAL SETUP</w:t>
      </w:r>
    </w:p>
    <w:p w14:paraId="6641C5AE" w14:textId="77777777" w:rsidR="001309D9" w:rsidRDefault="001309D9" w:rsidP="001309D9">
      <w:pPr>
        <w:pStyle w:val="NormalWeb"/>
        <w:spacing w:line="480" w:lineRule="auto"/>
        <w:jc w:val="center"/>
        <w:rPr>
          <w:rFonts w:ascii="TimesNewRomanPSMT" w:hAnsi="TimesNewRomanPSMT" w:cs="TimesNewRomanPSMT"/>
        </w:rPr>
      </w:pPr>
    </w:p>
    <w:p w14:paraId="15D9A357" w14:textId="77777777" w:rsidR="001309D9" w:rsidRDefault="001309D9" w:rsidP="0064138E">
      <w:pPr>
        <w:pStyle w:val="NormalWeb"/>
        <w:spacing w:line="480" w:lineRule="auto"/>
        <w:rPr>
          <w:rFonts w:ascii="TimesNewRomanPSMT" w:hAnsi="TimesNewRomanPSMT" w:cs="TimesNewRomanPSMT"/>
        </w:rPr>
      </w:pPr>
    </w:p>
    <w:p w14:paraId="595C090F" w14:textId="77777777" w:rsidR="001309D9" w:rsidRDefault="001309D9" w:rsidP="001309D9">
      <w:pPr>
        <w:pStyle w:val="NormalWeb"/>
        <w:spacing w:line="480" w:lineRule="auto"/>
        <w:jc w:val="center"/>
        <w:rPr>
          <w:rFonts w:ascii="TimesNewRomanPSMT" w:hAnsi="TimesNewRomanPSMT" w:cs="TimesNewRomanPSMT"/>
        </w:rPr>
      </w:pPr>
      <w:r>
        <w:rPr>
          <w:rFonts w:ascii="TimesNewRomanPSMT" w:hAnsi="TimesNewRomanPSMT" w:cs="TimesNewRomanPSMT"/>
        </w:rPr>
        <w:t xml:space="preserve">A THESIS APPROVED FOR THE </w:t>
      </w:r>
    </w:p>
    <w:p w14:paraId="3AD47717" w14:textId="77777777" w:rsidR="001309D9" w:rsidRDefault="001309D9" w:rsidP="001309D9">
      <w:pPr>
        <w:pStyle w:val="NormalWeb"/>
        <w:spacing w:line="480" w:lineRule="auto"/>
        <w:jc w:val="center"/>
      </w:pPr>
      <w:r>
        <w:rPr>
          <w:rFonts w:ascii="TimesNewRomanPSMT" w:hAnsi="TimesNewRomanPSMT" w:cs="TimesNewRomanPSMT"/>
        </w:rPr>
        <w:t>MEWBOURNE SCHOOL OF PETROLEUM AND GEOLOGICAL ENGINEERING</w:t>
      </w:r>
    </w:p>
    <w:p w14:paraId="03E983C0" w14:textId="77777777" w:rsidR="001309D9" w:rsidRDefault="001309D9" w:rsidP="001309D9">
      <w:pPr>
        <w:pStyle w:val="NormalWeb"/>
        <w:spacing w:line="480" w:lineRule="auto"/>
        <w:rPr>
          <w:rFonts w:ascii="TimesNewRomanPSMT" w:hAnsi="TimesNewRomanPSMT" w:cs="TimesNewRomanPSMT"/>
        </w:rPr>
      </w:pPr>
    </w:p>
    <w:p w14:paraId="307020C9" w14:textId="77777777" w:rsidR="001309D9" w:rsidRDefault="001309D9" w:rsidP="001309D9">
      <w:pPr>
        <w:pStyle w:val="NormalWeb"/>
        <w:spacing w:line="480" w:lineRule="auto"/>
        <w:jc w:val="center"/>
        <w:rPr>
          <w:rFonts w:ascii="TimesNewRomanPSMT" w:hAnsi="TimesNewRomanPSMT" w:cs="TimesNewRomanPSMT"/>
        </w:rPr>
      </w:pPr>
    </w:p>
    <w:p w14:paraId="58A69629" w14:textId="77777777" w:rsidR="001309D9" w:rsidRDefault="001309D9" w:rsidP="001309D9">
      <w:pPr>
        <w:pStyle w:val="NormalWeb"/>
        <w:jc w:val="center"/>
      </w:pPr>
      <w:r>
        <w:rPr>
          <w:rFonts w:ascii="TimesNewRomanPSMT" w:hAnsi="TimesNewRomanPSMT" w:cs="TimesNewRomanPSMT"/>
        </w:rPr>
        <w:t>BY THE COMMITTEE CONSISTING OF</w:t>
      </w:r>
    </w:p>
    <w:p w14:paraId="0F72D09A" w14:textId="74ABF349" w:rsidR="001309D9" w:rsidRDefault="001309D9" w:rsidP="00465A58">
      <w:pPr>
        <w:pStyle w:val="NormalWeb"/>
        <w:spacing w:line="480" w:lineRule="auto"/>
        <w:rPr>
          <w:rFonts w:ascii="TimesNewRomanPSMT" w:hAnsi="TimesNewRomanPSMT" w:cs="TimesNewRomanPSMT"/>
        </w:rPr>
      </w:pPr>
    </w:p>
    <w:p w14:paraId="03A12B10" w14:textId="77777777" w:rsidR="00465A58" w:rsidRDefault="00465A58" w:rsidP="00465A58">
      <w:pPr>
        <w:pStyle w:val="NormalWeb"/>
        <w:spacing w:line="480" w:lineRule="auto"/>
        <w:rPr>
          <w:rFonts w:ascii="TimesNewRomanPSMT" w:hAnsi="TimesNewRomanPSMT" w:cs="TimesNewRomanPSMT"/>
        </w:rPr>
      </w:pPr>
    </w:p>
    <w:p w14:paraId="42B95506" w14:textId="77777777" w:rsidR="001309D9" w:rsidRDefault="001309D9" w:rsidP="001309D9">
      <w:pPr>
        <w:pStyle w:val="NormalWeb"/>
        <w:spacing w:line="480" w:lineRule="auto"/>
        <w:jc w:val="center"/>
        <w:rPr>
          <w:rFonts w:ascii="TimesNewRomanPSMT" w:hAnsi="TimesNewRomanPSMT" w:cs="TimesNewRomanPSMT"/>
        </w:rPr>
      </w:pPr>
    </w:p>
    <w:p w14:paraId="5AFFA00B" w14:textId="77777777" w:rsidR="001309D9" w:rsidRDefault="001309D9" w:rsidP="001309D9">
      <w:pPr>
        <w:pStyle w:val="NormalWeb"/>
        <w:spacing w:line="480" w:lineRule="auto"/>
        <w:jc w:val="right"/>
        <w:rPr>
          <w:rFonts w:ascii="TimesNewRomanPSMT" w:hAnsi="TimesNewRomanPSMT" w:cs="TimesNewRomanPSMT"/>
        </w:rPr>
      </w:pPr>
      <w:r>
        <w:rPr>
          <w:rFonts w:ascii="TimesNewRomanPSMT" w:hAnsi="TimesNewRomanPSMT" w:cs="TimesNewRomanPSMT"/>
        </w:rPr>
        <w:t xml:space="preserve">Dr. </w:t>
      </w:r>
      <w:proofErr w:type="spellStart"/>
      <w:r>
        <w:rPr>
          <w:rFonts w:ascii="TimesNewRomanPSMT" w:hAnsi="TimesNewRomanPSMT" w:cs="TimesNewRomanPSMT"/>
        </w:rPr>
        <w:t>Catalin</w:t>
      </w:r>
      <w:proofErr w:type="spellEnd"/>
      <w:r>
        <w:rPr>
          <w:rFonts w:ascii="TimesNewRomanPSMT" w:hAnsi="TimesNewRomanPSMT" w:cs="TimesNewRomanPSMT"/>
        </w:rPr>
        <w:t xml:space="preserve"> </w:t>
      </w:r>
      <w:proofErr w:type="spellStart"/>
      <w:r>
        <w:rPr>
          <w:rFonts w:ascii="TimesNewRomanPSMT" w:hAnsi="TimesNewRomanPSMT" w:cs="TimesNewRomanPSMT"/>
        </w:rPr>
        <w:t>Teodoriu</w:t>
      </w:r>
      <w:proofErr w:type="spellEnd"/>
      <w:r>
        <w:rPr>
          <w:rFonts w:ascii="TimesNewRomanPSMT" w:hAnsi="TimesNewRomanPSMT" w:cs="TimesNewRomanPSMT"/>
        </w:rPr>
        <w:t>, Chair</w:t>
      </w:r>
    </w:p>
    <w:p w14:paraId="1BABB02C" w14:textId="42705E9C" w:rsidR="001309D9" w:rsidRDefault="001309D9" w:rsidP="001309D9">
      <w:pPr>
        <w:pStyle w:val="NormalWeb"/>
        <w:spacing w:line="480" w:lineRule="auto"/>
        <w:jc w:val="right"/>
        <w:rPr>
          <w:rFonts w:ascii="TimesNewRomanPSMT" w:hAnsi="TimesNewRomanPSMT" w:cs="TimesNewRomanPSMT"/>
        </w:rPr>
      </w:pPr>
      <w:r>
        <w:rPr>
          <w:rFonts w:ascii="TimesNewRomanPSMT" w:hAnsi="TimesNewRomanPSMT" w:cs="TimesNewRomanPSMT"/>
        </w:rPr>
        <w:t xml:space="preserve"> Dr. Ramadan</w:t>
      </w:r>
      <w:r w:rsidR="004C22E9">
        <w:rPr>
          <w:rFonts w:ascii="TimesNewRomanPSMT" w:hAnsi="TimesNewRomanPSMT" w:cs="TimesNewRomanPSMT"/>
        </w:rPr>
        <w:t xml:space="preserve"> Ahmed</w:t>
      </w:r>
    </w:p>
    <w:p w14:paraId="24924A39" w14:textId="77777777" w:rsidR="001309D9" w:rsidRDefault="001309D9" w:rsidP="001309D9">
      <w:pPr>
        <w:pStyle w:val="NormalWeb"/>
        <w:spacing w:line="480" w:lineRule="auto"/>
        <w:jc w:val="right"/>
      </w:pPr>
      <w:r>
        <w:t xml:space="preserve">Dr. Ahmad </w:t>
      </w:r>
      <w:proofErr w:type="spellStart"/>
      <w:r>
        <w:t>Ghassemi</w:t>
      </w:r>
      <w:proofErr w:type="spellEnd"/>
    </w:p>
    <w:p w14:paraId="1B363610" w14:textId="77777777" w:rsidR="001309D9" w:rsidRDefault="001309D9" w:rsidP="001309D9">
      <w:pPr>
        <w:pStyle w:val="NormalWeb"/>
        <w:spacing w:line="480" w:lineRule="auto"/>
        <w:jc w:val="center"/>
      </w:pPr>
    </w:p>
    <w:p w14:paraId="09C4D6FD" w14:textId="77777777" w:rsidR="001309D9" w:rsidRDefault="001309D9" w:rsidP="001309D9"/>
    <w:p w14:paraId="5F784CD9" w14:textId="77777777" w:rsidR="001309D9" w:rsidRDefault="001309D9" w:rsidP="001309D9"/>
    <w:p w14:paraId="25290FBA" w14:textId="77777777" w:rsidR="001309D9" w:rsidRDefault="001309D9" w:rsidP="001309D9"/>
    <w:p w14:paraId="334D25D1" w14:textId="77777777" w:rsidR="001309D9" w:rsidRDefault="001309D9" w:rsidP="001309D9"/>
    <w:p w14:paraId="31B09533" w14:textId="77777777" w:rsidR="001309D9" w:rsidRDefault="001309D9" w:rsidP="001309D9">
      <w:pPr>
        <w:pStyle w:val="NormalWeb"/>
        <w:jc w:val="center"/>
        <w:rPr>
          <w:rFonts w:ascii="TimesNewRomanPSMT" w:hAnsi="TimesNewRomanPSMT" w:cs="TimesNewRomanPSMT"/>
        </w:rPr>
      </w:pPr>
    </w:p>
    <w:p w14:paraId="5E5889EF" w14:textId="77777777" w:rsidR="001309D9" w:rsidRDefault="001309D9" w:rsidP="001309D9">
      <w:pPr>
        <w:pStyle w:val="NormalWeb"/>
        <w:jc w:val="center"/>
        <w:rPr>
          <w:rFonts w:ascii="TimesNewRomanPSMT" w:hAnsi="TimesNewRomanPSMT" w:cs="TimesNewRomanPSMT"/>
        </w:rPr>
      </w:pPr>
    </w:p>
    <w:p w14:paraId="05B08FD0" w14:textId="77777777" w:rsidR="001309D9" w:rsidRDefault="001309D9" w:rsidP="001309D9">
      <w:pPr>
        <w:pStyle w:val="NormalWeb"/>
        <w:jc w:val="center"/>
        <w:rPr>
          <w:rFonts w:ascii="TimesNewRomanPSMT" w:hAnsi="TimesNewRomanPSMT" w:cs="TimesNewRomanPSMT"/>
        </w:rPr>
      </w:pPr>
    </w:p>
    <w:p w14:paraId="6189C6F2" w14:textId="77777777" w:rsidR="001309D9" w:rsidRDefault="001309D9" w:rsidP="001309D9">
      <w:pPr>
        <w:pStyle w:val="NormalWeb"/>
        <w:jc w:val="center"/>
        <w:rPr>
          <w:rFonts w:ascii="TimesNewRomanPSMT" w:hAnsi="TimesNewRomanPSMT" w:cs="TimesNewRomanPSMT"/>
        </w:rPr>
      </w:pPr>
    </w:p>
    <w:p w14:paraId="7DA22E71" w14:textId="77777777" w:rsidR="001309D9" w:rsidRDefault="001309D9" w:rsidP="001309D9">
      <w:pPr>
        <w:pStyle w:val="NormalWeb"/>
        <w:jc w:val="center"/>
        <w:rPr>
          <w:rFonts w:ascii="TimesNewRomanPSMT" w:hAnsi="TimesNewRomanPSMT" w:cs="TimesNewRomanPSMT"/>
        </w:rPr>
      </w:pPr>
    </w:p>
    <w:p w14:paraId="51DCA0E8" w14:textId="77777777" w:rsidR="001309D9" w:rsidRDefault="001309D9" w:rsidP="001309D9">
      <w:pPr>
        <w:pStyle w:val="NormalWeb"/>
        <w:jc w:val="center"/>
        <w:rPr>
          <w:rFonts w:ascii="TimesNewRomanPSMT" w:hAnsi="TimesNewRomanPSMT" w:cs="TimesNewRomanPSMT"/>
        </w:rPr>
      </w:pPr>
    </w:p>
    <w:p w14:paraId="1815C7DD" w14:textId="77777777" w:rsidR="001309D9" w:rsidRDefault="001309D9" w:rsidP="001309D9">
      <w:pPr>
        <w:pStyle w:val="NormalWeb"/>
        <w:jc w:val="center"/>
        <w:rPr>
          <w:rFonts w:ascii="TimesNewRomanPSMT" w:hAnsi="TimesNewRomanPSMT" w:cs="TimesNewRomanPSMT"/>
        </w:rPr>
      </w:pPr>
    </w:p>
    <w:p w14:paraId="16A12C20" w14:textId="77777777" w:rsidR="001309D9" w:rsidRDefault="001309D9" w:rsidP="001309D9">
      <w:pPr>
        <w:pStyle w:val="NormalWeb"/>
        <w:jc w:val="center"/>
        <w:rPr>
          <w:rFonts w:ascii="TimesNewRomanPSMT" w:hAnsi="TimesNewRomanPSMT" w:cs="TimesNewRomanPSMT"/>
        </w:rPr>
      </w:pPr>
    </w:p>
    <w:p w14:paraId="40267C00" w14:textId="77777777" w:rsidR="001309D9" w:rsidRDefault="001309D9" w:rsidP="001309D9">
      <w:pPr>
        <w:pStyle w:val="NormalWeb"/>
        <w:jc w:val="center"/>
        <w:rPr>
          <w:rFonts w:ascii="TimesNewRomanPSMT" w:hAnsi="TimesNewRomanPSMT" w:cs="TimesNewRomanPSMT"/>
        </w:rPr>
      </w:pPr>
    </w:p>
    <w:p w14:paraId="1F6FE491" w14:textId="77777777" w:rsidR="001309D9" w:rsidRDefault="001309D9" w:rsidP="001309D9">
      <w:pPr>
        <w:pStyle w:val="NormalWeb"/>
        <w:jc w:val="center"/>
        <w:rPr>
          <w:rFonts w:ascii="TimesNewRomanPSMT" w:hAnsi="TimesNewRomanPSMT" w:cs="TimesNewRomanPSMT"/>
        </w:rPr>
      </w:pPr>
    </w:p>
    <w:p w14:paraId="22A05CFA" w14:textId="77777777" w:rsidR="001309D9" w:rsidRDefault="001309D9" w:rsidP="001309D9">
      <w:pPr>
        <w:pStyle w:val="NormalWeb"/>
        <w:rPr>
          <w:rFonts w:ascii="TimesNewRomanPSMT" w:hAnsi="TimesNewRomanPSMT" w:cs="TimesNewRomanPSMT"/>
        </w:rPr>
      </w:pPr>
    </w:p>
    <w:p w14:paraId="7D1BB58A" w14:textId="77777777" w:rsidR="001309D9" w:rsidRDefault="001309D9" w:rsidP="001309D9">
      <w:pPr>
        <w:pStyle w:val="NormalWeb"/>
        <w:jc w:val="center"/>
        <w:rPr>
          <w:rFonts w:ascii="TimesNewRomanPSMT" w:hAnsi="TimesNewRomanPSMT" w:cs="TimesNewRomanPSMT"/>
        </w:rPr>
      </w:pPr>
    </w:p>
    <w:p w14:paraId="2B105D5B" w14:textId="77777777" w:rsidR="001309D9" w:rsidRDefault="001309D9" w:rsidP="001309D9">
      <w:pPr>
        <w:pStyle w:val="NormalWeb"/>
        <w:jc w:val="center"/>
        <w:rPr>
          <w:rFonts w:ascii="TimesNewRomanPSMT" w:hAnsi="TimesNewRomanPSMT" w:cs="TimesNewRomanPSMT"/>
        </w:rPr>
      </w:pPr>
    </w:p>
    <w:p w14:paraId="2DDA2707" w14:textId="77777777" w:rsidR="001309D9" w:rsidRDefault="001309D9" w:rsidP="001309D9">
      <w:pPr>
        <w:pStyle w:val="NormalWeb"/>
        <w:jc w:val="center"/>
        <w:rPr>
          <w:rFonts w:ascii="TimesNewRomanPSMT" w:hAnsi="TimesNewRomanPSMT" w:cs="TimesNewRomanPSMT"/>
        </w:rPr>
      </w:pPr>
    </w:p>
    <w:p w14:paraId="25180F83" w14:textId="77777777" w:rsidR="001309D9" w:rsidRDefault="001309D9" w:rsidP="001309D9">
      <w:pPr>
        <w:pStyle w:val="NormalWeb"/>
        <w:rPr>
          <w:rFonts w:ascii="TimesNewRomanPSMT" w:hAnsi="TimesNewRomanPSMT" w:cs="TimesNewRomanPSMT"/>
        </w:rPr>
      </w:pPr>
    </w:p>
    <w:p w14:paraId="2717D182" w14:textId="3905EAD3" w:rsidR="001309D9" w:rsidRDefault="001309D9" w:rsidP="001309D9">
      <w:pPr>
        <w:pStyle w:val="NormalWeb"/>
        <w:rPr>
          <w:rFonts w:ascii="TimesNewRomanPSMT" w:hAnsi="TimesNewRomanPSMT" w:cs="TimesNewRomanPSMT"/>
        </w:rPr>
      </w:pPr>
    </w:p>
    <w:p w14:paraId="330E7506" w14:textId="4CAC2EE3" w:rsidR="00824668" w:rsidRDefault="00824668" w:rsidP="001309D9">
      <w:pPr>
        <w:pStyle w:val="NormalWeb"/>
        <w:rPr>
          <w:rFonts w:ascii="TimesNewRomanPSMT" w:hAnsi="TimesNewRomanPSMT" w:cs="TimesNewRomanPSMT"/>
        </w:rPr>
      </w:pPr>
    </w:p>
    <w:p w14:paraId="1D5197A1" w14:textId="77777777" w:rsidR="00824668" w:rsidRDefault="00824668" w:rsidP="001309D9">
      <w:pPr>
        <w:pStyle w:val="NormalWeb"/>
        <w:rPr>
          <w:rFonts w:ascii="TimesNewRomanPSMT" w:hAnsi="TimesNewRomanPSMT" w:cs="TimesNewRomanPSMT"/>
        </w:rPr>
      </w:pPr>
    </w:p>
    <w:p w14:paraId="342F64B7" w14:textId="77777777" w:rsidR="001309D9" w:rsidRDefault="001309D9" w:rsidP="001309D9">
      <w:pPr>
        <w:pStyle w:val="NormalWeb"/>
        <w:rPr>
          <w:rFonts w:ascii="TimesNewRomanPSMT" w:hAnsi="TimesNewRomanPSMT" w:cs="TimesNewRomanPSMT"/>
        </w:rPr>
      </w:pPr>
    </w:p>
    <w:p w14:paraId="768C4D71" w14:textId="77777777" w:rsidR="001309D9" w:rsidRDefault="001309D9" w:rsidP="001309D9">
      <w:pPr>
        <w:pStyle w:val="NormalWeb"/>
        <w:jc w:val="center"/>
        <w:rPr>
          <w:rFonts w:ascii="TimesNewRomanPSMT" w:hAnsi="TimesNewRomanPSMT" w:cs="TimesNewRomanPSMT"/>
        </w:rPr>
      </w:pPr>
      <w:r>
        <w:rPr>
          <w:rFonts w:ascii="TimesNewRomanPSMT" w:hAnsi="TimesNewRomanPSMT" w:cs="TimesNewRomanPSMT"/>
        </w:rPr>
        <w:t>© Copyright by ALBERTO TOLEDO VELAZCO 2024</w:t>
      </w:r>
    </w:p>
    <w:p w14:paraId="00C91883" w14:textId="6A4F7B7D" w:rsidR="001A679C" w:rsidRPr="001A679C" w:rsidRDefault="001309D9" w:rsidP="001A679C">
      <w:pPr>
        <w:pStyle w:val="NormalWeb"/>
        <w:jc w:val="center"/>
        <w:sectPr w:rsidR="001A679C" w:rsidRPr="001A679C" w:rsidSect="002F28C6">
          <w:footerReference w:type="even" r:id="rId8"/>
          <w:footerReference w:type="default" r:id="rId9"/>
          <w:pgSz w:w="12240" w:h="15840"/>
          <w:pgMar w:top="1440" w:right="1440" w:bottom="1440" w:left="1440" w:header="720" w:footer="720" w:gutter="0"/>
          <w:pgNumType w:fmt="lowerRoman"/>
          <w:cols w:space="720"/>
          <w:docGrid w:linePitch="360"/>
        </w:sectPr>
      </w:pPr>
      <w:r>
        <w:rPr>
          <w:rFonts w:ascii="TimesNewRomanPSMT" w:hAnsi="TimesNewRomanPSMT" w:cs="TimesNewRomanPSMT"/>
        </w:rPr>
        <w:t>All Rights Reserved.</w:t>
      </w:r>
    </w:p>
    <w:p w14:paraId="0F2673B3" w14:textId="72A932F7" w:rsidR="006A7C05" w:rsidRPr="001A679C" w:rsidRDefault="001309D9" w:rsidP="001A679C">
      <w:pPr>
        <w:pStyle w:val="Heading1"/>
        <w:spacing w:line="480" w:lineRule="auto"/>
        <w:jc w:val="center"/>
        <w:rPr>
          <w:rFonts w:ascii="Times New Roman" w:hAnsi="Times New Roman" w:cs="Times New Roman"/>
          <w:b/>
          <w:color w:val="000000" w:themeColor="text1"/>
          <w:sz w:val="24"/>
          <w:szCs w:val="24"/>
        </w:rPr>
      </w:pPr>
      <w:bookmarkStart w:id="0" w:name="_Toc172275433"/>
      <w:r w:rsidRPr="001309D9">
        <w:rPr>
          <w:rFonts w:ascii="Times New Roman" w:hAnsi="Times New Roman" w:cs="Times New Roman"/>
          <w:b/>
          <w:color w:val="000000" w:themeColor="text1"/>
          <w:sz w:val="24"/>
          <w:szCs w:val="24"/>
        </w:rPr>
        <w:lastRenderedPageBreak/>
        <w:t>ACKNOWLEDGMENTS</w:t>
      </w:r>
      <w:bookmarkEnd w:id="0"/>
    </w:p>
    <w:p w14:paraId="68F907C4" w14:textId="6BEA539F" w:rsidR="00182933" w:rsidRDefault="20295EA1" w:rsidP="001A679C">
      <w:pPr>
        <w:spacing w:line="480" w:lineRule="auto"/>
        <w:ind w:firstLine="720"/>
        <w:jc w:val="both"/>
      </w:pPr>
      <w:r>
        <w:t xml:space="preserve">This thesis represents the culmination of one of the most exciting journeys I have experienced in my life. And while I </w:t>
      </w:r>
      <w:r w:rsidR="26890D05">
        <w:t>reminisce about</w:t>
      </w:r>
      <w:r>
        <w:t xml:space="preserve"> the different situations that lead me here, I would like to dedicate a few verses to all the people who supported me and accompanied me throughout this ride.</w:t>
      </w:r>
    </w:p>
    <w:p w14:paraId="3D4EA906" w14:textId="33AC0B63" w:rsidR="001309D9" w:rsidRDefault="20F2F5C9" w:rsidP="001A679C">
      <w:pPr>
        <w:spacing w:line="480" w:lineRule="auto"/>
        <w:ind w:firstLine="720"/>
        <w:jc w:val="both"/>
      </w:pPr>
      <w:r>
        <w:t xml:space="preserve">First of all, I would like to express my deepest gratefulness to my advisor, Dr. </w:t>
      </w:r>
      <w:proofErr w:type="spellStart"/>
      <w:r>
        <w:t>Catalin</w:t>
      </w:r>
      <w:proofErr w:type="spellEnd"/>
      <w:r>
        <w:t xml:space="preserve"> </w:t>
      </w:r>
      <w:proofErr w:type="spellStart"/>
      <w:r>
        <w:t>Teodoriu</w:t>
      </w:r>
      <w:proofErr w:type="spellEnd"/>
      <w:r>
        <w:t xml:space="preserve">. Nothing of this could have been possible without your help even before coming to OU. Thank you for guidance, your support and example during this past two years. Working and sharing </w:t>
      </w:r>
      <w:r w:rsidR="5B12FCBA">
        <w:t>tons of moments</w:t>
      </w:r>
      <w:r w:rsidR="1784C1CC">
        <w:t xml:space="preserve"> </w:t>
      </w:r>
      <w:r>
        <w:t>with you was something truly especial. I couldn’t have asked for a better advisor.</w:t>
      </w:r>
    </w:p>
    <w:p w14:paraId="0DB7137D" w14:textId="67960E28" w:rsidR="001309D9" w:rsidRDefault="001309D9" w:rsidP="001A679C">
      <w:pPr>
        <w:spacing w:line="480" w:lineRule="auto"/>
        <w:ind w:firstLine="720"/>
        <w:jc w:val="both"/>
      </w:pPr>
      <w:r>
        <w:t xml:space="preserve">To my parents, Miguel and </w:t>
      </w:r>
      <w:proofErr w:type="spellStart"/>
      <w:r>
        <w:t>Mireida</w:t>
      </w:r>
      <w:proofErr w:type="spellEnd"/>
      <w:r>
        <w:t xml:space="preserve">. Thank you for being my first teachers, my first advisors, and my forever supporters. There are no words to express how thankful I am for having the best parents in the entire world, and for everything you have done for me. I love you and I will always try to make you proud. </w:t>
      </w:r>
      <w:r w:rsidR="006A54C3">
        <w:t>This is all yours.</w:t>
      </w:r>
    </w:p>
    <w:p w14:paraId="437360C0" w14:textId="582DAEE6" w:rsidR="001309D9" w:rsidRDefault="001309D9" w:rsidP="001A679C">
      <w:pPr>
        <w:spacing w:line="480" w:lineRule="auto"/>
        <w:ind w:firstLine="720"/>
        <w:jc w:val="both"/>
      </w:pPr>
      <w:r>
        <w:t xml:space="preserve">To my siblings, Kristy and Leonardo. Thank you for your unconditional support and love, for always rooting for me and being there since we were </w:t>
      </w:r>
      <w:r w:rsidR="006A54C3">
        <w:t>born</w:t>
      </w:r>
      <w:r>
        <w:t xml:space="preserve">. I love you </w:t>
      </w:r>
      <w:proofErr w:type="spellStart"/>
      <w:r>
        <w:t>hermanitos</w:t>
      </w:r>
      <w:proofErr w:type="spellEnd"/>
      <w:r>
        <w:t>. I feel blessed for having the best siblings on earth.</w:t>
      </w:r>
      <w:r w:rsidR="006A54C3">
        <w:t xml:space="preserve"> This is also yours.</w:t>
      </w:r>
    </w:p>
    <w:p w14:paraId="3C538463" w14:textId="55CD9BDF" w:rsidR="001309D9" w:rsidRDefault="001309D9" w:rsidP="001A679C">
      <w:pPr>
        <w:spacing w:line="480" w:lineRule="auto"/>
        <w:ind w:firstLine="720"/>
        <w:jc w:val="both"/>
      </w:pPr>
      <w:r>
        <w:t xml:space="preserve">To my whole family in Mexico. Starting with my grandparents, Miguel and </w:t>
      </w:r>
      <w:proofErr w:type="spellStart"/>
      <w:r>
        <w:t>Cedalia</w:t>
      </w:r>
      <w:proofErr w:type="spellEnd"/>
      <w:r>
        <w:t xml:space="preserve"> and the ones who take care of me from a better place, Juan and Aurora. I hope I made you and our families </w:t>
      </w:r>
      <w:r w:rsidR="006A54C3">
        <w:t>honored</w:t>
      </w:r>
      <w:r>
        <w:t>. I would also like to thank all my aunts, uncles and cousins. Your love is everything.</w:t>
      </w:r>
    </w:p>
    <w:p w14:paraId="6B0A8D40" w14:textId="287D84F5" w:rsidR="001309D9" w:rsidRDefault="001309D9" w:rsidP="001A679C">
      <w:pPr>
        <w:spacing w:line="480" w:lineRule="auto"/>
        <w:ind w:firstLine="720"/>
        <w:jc w:val="both"/>
      </w:pPr>
      <w:r>
        <w:t xml:space="preserve">To my friends in Mexico. From San Pedro to JMBP, from my </w:t>
      </w:r>
      <w:r w:rsidR="00EE2792">
        <w:t>elementary</w:t>
      </w:r>
      <w:r>
        <w:t xml:space="preserve"> school to my university. </w:t>
      </w:r>
      <w:r w:rsidR="004C22E9">
        <w:t xml:space="preserve">To the </w:t>
      </w:r>
      <w:proofErr w:type="spellStart"/>
      <w:r w:rsidR="004C22E9">
        <w:t>lloristas</w:t>
      </w:r>
      <w:proofErr w:type="spellEnd"/>
      <w:r w:rsidR="004C22E9">
        <w:t xml:space="preserve">. </w:t>
      </w:r>
      <w:r>
        <w:t xml:space="preserve">To all the people with whom I’ve shared minutes in my life. I would </w:t>
      </w:r>
      <w:r>
        <w:lastRenderedPageBreak/>
        <w:t>take three pages mentioning all of your names, but you already know who you are. Thank you for your presence even far away.</w:t>
      </w:r>
    </w:p>
    <w:p w14:paraId="0ED9AE70" w14:textId="4E26282B" w:rsidR="001309D9" w:rsidRDefault="001309D9" w:rsidP="001A679C">
      <w:pPr>
        <w:spacing w:line="480" w:lineRule="auto"/>
        <w:ind w:firstLine="720"/>
        <w:jc w:val="both"/>
      </w:pPr>
      <w:r>
        <w:t xml:space="preserve">To my friends here in the US. From my </w:t>
      </w:r>
      <w:proofErr w:type="spellStart"/>
      <w:r>
        <w:t>Mexicanos</w:t>
      </w:r>
      <w:proofErr w:type="spellEnd"/>
      <w:r>
        <w:t xml:space="preserve"> to my internationals. From my buddies in STM to the friends I met at Sarkeys</w:t>
      </w:r>
      <w:bookmarkStart w:id="1" w:name="_GoBack"/>
      <w:bookmarkEnd w:id="1"/>
      <w:r>
        <w:t>. Thank you to all of you who made my life in Norman easier and funnier. I wish for our friendship to be everlasting.</w:t>
      </w:r>
    </w:p>
    <w:p w14:paraId="5005BE9A" w14:textId="51654518" w:rsidR="001309D9" w:rsidRDefault="001309D9" w:rsidP="001A679C">
      <w:pPr>
        <w:spacing w:line="480" w:lineRule="auto"/>
        <w:ind w:firstLine="720"/>
        <w:jc w:val="both"/>
      </w:pPr>
      <w:r>
        <w:t>To all the people I have met here at OU, and have helped me during this journey.</w:t>
      </w:r>
      <w:r w:rsidR="008778C5">
        <w:t xml:space="preserve"> My research group, t</w:t>
      </w:r>
      <w:r>
        <w:t>eachers, advisors and staff at MPG</w:t>
      </w:r>
      <w:r w:rsidR="00753B38">
        <w:t>E</w:t>
      </w:r>
      <w:r>
        <w:t xml:space="preserve">. Special thanks to Mrs. </w:t>
      </w:r>
      <w:proofErr w:type="spellStart"/>
      <w:r>
        <w:t>Yoana</w:t>
      </w:r>
      <w:proofErr w:type="spellEnd"/>
      <w:r>
        <w:t xml:space="preserve"> </w:t>
      </w:r>
      <w:proofErr w:type="spellStart"/>
      <w:r>
        <w:t>Walschap</w:t>
      </w:r>
      <w:proofErr w:type="spellEnd"/>
      <w:r>
        <w:t>, who was, from the beginning, a fundamental person in my entire process here. To Mrs. Katie Shapiro, who always helped me and answered all my questions and coffee requests. To Mr</w:t>
      </w:r>
      <w:r w:rsidR="00CE0B43">
        <w:t>.</w:t>
      </w:r>
      <w:r>
        <w:t xml:space="preserve"> Derrick Whitney who is always supportive with us as students</w:t>
      </w:r>
      <w:r w:rsidR="008778C5">
        <w:t xml:space="preserve">, </w:t>
      </w:r>
      <w:r>
        <w:t>to Mr. Eric Powel, who helped me with the hard work</w:t>
      </w:r>
      <w:r w:rsidR="004C22E9">
        <w:t xml:space="preserve">. To Dr. Ramadan and Dr. </w:t>
      </w:r>
      <w:proofErr w:type="spellStart"/>
      <w:r w:rsidR="004C22E9">
        <w:t>Ghassemi</w:t>
      </w:r>
      <w:proofErr w:type="spellEnd"/>
      <w:r w:rsidR="004C22E9">
        <w:t xml:space="preserve">, who were my thesis advisors; </w:t>
      </w:r>
      <w:r w:rsidR="008778C5">
        <w:t xml:space="preserve">and </w:t>
      </w:r>
      <w:r w:rsidR="000B05A3">
        <w:t>to</w:t>
      </w:r>
      <w:r w:rsidR="008778C5">
        <w:t xml:space="preserve"> my brother </w:t>
      </w:r>
      <w:proofErr w:type="spellStart"/>
      <w:r w:rsidR="008778C5">
        <w:t>Khizar</w:t>
      </w:r>
      <w:proofErr w:type="spellEnd"/>
      <w:r w:rsidR="008778C5">
        <w:t xml:space="preserve">, </w:t>
      </w:r>
      <w:r w:rsidR="00E45A80">
        <w:t>whose</w:t>
      </w:r>
      <w:r w:rsidR="008778C5">
        <w:t xml:space="preserve"> support and guidance have been </w:t>
      </w:r>
      <w:r w:rsidR="00E45A80">
        <w:t xml:space="preserve">fundamental in my degree. </w:t>
      </w:r>
      <w:r>
        <w:t>Thank you all for everything.</w:t>
      </w:r>
    </w:p>
    <w:p w14:paraId="380891E1" w14:textId="36672DC8" w:rsidR="00EE2792" w:rsidRDefault="00EE2792" w:rsidP="001A679C">
      <w:pPr>
        <w:spacing w:line="480" w:lineRule="auto"/>
        <w:ind w:firstLine="720"/>
        <w:jc w:val="both"/>
      </w:pPr>
      <w:r>
        <w:t xml:space="preserve">To </w:t>
      </w:r>
      <w:proofErr w:type="spellStart"/>
      <w:r>
        <w:t>Welltec</w:t>
      </w:r>
      <w:proofErr w:type="spellEnd"/>
      <w:r>
        <w:t xml:space="preserve">, and all the people who I met during these past two years from that company. To </w:t>
      </w:r>
      <w:proofErr w:type="spellStart"/>
      <w:r>
        <w:t>Yosafat</w:t>
      </w:r>
      <w:proofErr w:type="spellEnd"/>
      <w:r>
        <w:t>, Ricardo, Leonardo. Thank you for trusting in me, and continue doing it with all the opportunities provided.</w:t>
      </w:r>
      <w:r w:rsidR="0045233E">
        <w:t xml:space="preserve"> To the Department of Energy and all the people involved. Always grateful.</w:t>
      </w:r>
    </w:p>
    <w:p w14:paraId="46A1BA85" w14:textId="249CC445" w:rsidR="00EE2792" w:rsidRDefault="00EE2792" w:rsidP="001A679C">
      <w:pPr>
        <w:spacing w:line="480" w:lineRule="auto"/>
        <w:ind w:firstLine="720"/>
        <w:jc w:val="both"/>
      </w:pPr>
      <w:r>
        <w:t xml:space="preserve">To Mr. </w:t>
      </w:r>
      <w:proofErr w:type="spellStart"/>
      <w:r>
        <w:t>Arcadio</w:t>
      </w:r>
      <w:proofErr w:type="spellEnd"/>
      <w:r>
        <w:t xml:space="preserve"> Penagos, Mr. Alfredo medina and Ms. Miranda </w:t>
      </w:r>
      <w:proofErr w:type="spellStart"/>
      <w:r>
        <w:t>Coss</w:t>
      </w:r>
      <w:proofErr w:type="spellEnd"/>
      <w:r>
        <w:t>, who believed in me ever since my undergrad. Thank you for introducing me to the exciting world of oil and gas. We are always #</w:t>
      </w:r>
      <w:proofErr w:type="spellStart"/>
      <w:r>
        <w:t>teampetro</w:t>
      </w:r>
      <w:proofErr w:type="spellEnd"/>
      <w:r>
        <w:t>.</w:t>
      </w:r>
    </w:p>
    <w:p w14:paraId="5635503D" w14:textId="77777777" w:rsidR="001309D9" w:rsidRDefault="001309D9" w:rsidP="001A679C">
      <w:pPr>
        <w:spacing w:line="480" w:lineRule="auto"/>
        <w:ind w:firstLine="720"/>
        <w:jc w:val="both"/>
      </w:pPr>
      <w:r>
        <w:t xml:space="preserve">Last, but not least, to the reason of everything: </w:t>
      </w:r>
      <w:r w:rsidRPr="00182933">
        <w:rPr>
          <w:b/>
        </w:rPr>
        <w:t>God</w:t>
      </w:r>
      <w:r>
        <w:t>. You are the One and Only, the Beginning and the End. You make everything new. I am where I am because of you. I am who I am because of you. Always thankful with You.</w:t>
      </w:r>
    </w:p>
    <w:p w14:paraId="0D19A3B9" w14:textId="29445311" w:rsidR="00182933" w:rsidRDefault="00EE2792" w:rsidP="005370D4">
      <w:pPr>
        <w:spacing w:line="480" w:lineRule="auto"/>
        <w:ind w:firstLine="720"/>
        <w:jc w:val="both"/>
      </w:pPr>
      <w:r>
        <w:t>Mex I can</w:t>
      </w:r>
      <w:r w:rsidR="005370D4">
        <w:t xml:space="preserve">                                                                                                         </w:t>
      </w:r>
      <w:r w:rsidRPr="009233B0">
        <w:t>Boomer Sooner</w:t>
      </w:r>
      <w:r w:rsidR="004E6091">
        <w:t>!</w:t>
      </w:r>
    </w:p>
    <w:sdt>
      <w:sdtPr>
        <w:rPr>
          <w:rFonts w:ascii="Times New Roman" w:eastAsiaTheme="minorEastAsia" w:hAnsi="Times New Roman" w:cs="Times New Roman"/>
          <w:b w:val="0"/>
          <w:bCs w:val="0"/>
          <w:color w:val="auto"/>
          <w:sz w:val="24"/>
          <w:szCs w:val="24"/>
        </w:rPr>
        <w:id w:val="147102666"/>
        <w:docPartObj>
          <w:docPartGallery w:val="Table of Contents"/>
          <w:docPartUnique/>
        </w:docPartObj>
      </w:sdtPr>
      <w:sdtEndPr>
        <w:rPr>
          <w:bCs/>
          <w:noProof/>
          <w:color w:val="000000" w:themeColor="text1"/>
        </w:rPr>
      </w:sdtEndPr>
      <w:sdtContent>
        <w:p w14:paraId="75A7B224" w14:textId="50FF684D" w:rsidR="00B83E85" w:rsidRPr="00127F2B" w:rsidRDefault="00DA7317" w:rsidP="00127F2B">
          <w:pPr>
            <w:pStyle w:val="TOCHeading"/>
            <w:spacing w:line="480" w:lineRule="auto"/>
            <w:jc w:val="center"/>
            <w:rPr>
              <w:rStyle w:val="Heading1Char"/>
              <w:rFonts w:ascii="Times New Roman" w:hAnsi="Times New Roman" w:cs="Times New Roman"/>
              <w:color w:val="000000" w:themeColor="text1"/>
              <w:sz w:val="24"/>
              <w:szCs w:val="24"/>
            </w:rPr>
          </w:pPr>
          <w:r w:rsidRPr="00127F2B">
            <w:rPr>
              <w:rStyle w:val="Heading1Char"/>
              <w:rFonts w:ascii="Times New Roman" w:hAnsi="Times New Roman" w:cs="Times New Roman"/>
              <w:color w:val="000000" w:themeColor="text1"/>
              <w:sz w:val="24"/>
              <w:szCs w:val="24"/>
            </w:rPr>
            <w:t>TABLE OF CONTENTS</w:t>
          </w:r>
        </w:p>
        <w:p w14:paraId="7151278A" w14:textId="77777777" w:rsidR="005D70A7" w:rsidRPr="00127F2B" w:rsidRDefault="005D70A7" w:rsidP="00127F2B">
          <w:pPr>
            <w:spacing w:line="480" w:lineRule="auto"/>
            <w:jc w:val="both"/>
            <w:rPr>
              <w:rFonts w:eastAsiaTheme="majorEastAsia"/>
              <w:b/>
            </w:rPr>
          </w:pPr>
        </w:p>
        <w:p w14:paraId="4EA59383" w14:textId="657EF3D5" w:rsidR="00A94E67" w:rsidRPr="00B548D6" w:rsidRDefault="00B05622" w:rsidP="00127F2B">
          <w:pPr>
            <w:pStyle w:val="TOC1"/>
            <w:tabs>
              <w:tab w:val="right" w:leader="dot" w:pos="9350"/>
            </w:tabs>
            <w:spacing w:line="480" w:lineRule="auto"/>
            <w:jc w:val="both"/>
            <w:rPr>
              <w:rFonts w:eastAsiaTheme="minorEastAsia"/>
              <w:bCs w:val="0"/>
              <w:caps w:val="0"/>
              <w:noProof/>
              <w:sz w:val="24"/>
              <w:szCs w:val="24"/>
            </w:rPr>
          </w:pPr>
          <w:r w:rsidRPr="00B548D6">
            <w:rPr>
              <w:caps w:val="0"/>
              <w:color w:val="000000" w:themeColor="text1"/>
              <w:sz w:val="24"/>
              <w:szCs w:val="24"/>
            </w:rPr>
            <w:fldChar w:fldCharType="begin"/>
          </w:r>
          <w:r w:rsidRPr="00127F2B">
            <w:rPr>
              <w:caps w:val="0"/>
              <w:color w:val="000000" w:themeColor="text1"/>
              <w:sz w:val="24"/>
              <w:szCs w:val="24"/>
            </w:rPr>
            <w:instrText xml:space="preserve"> TOC \o "1-4" \h \z \u </w:instrText>
          </w:r>
          <w:r w:rsidRPr="00B548D6">
            <w:rPr>
              <w:caps w:val="0"/>
              <w:color w:val="000000" w:themeColor="text1"/>
              <w:sz w:val="24"/>
              <w:szCs w:val="24"/>
            </w:rPr>
            <w:fldChar w:fldCharType="separate"/>
          </w:r>
          <w:hyperlink w:anchor="_Toc172275433" w:history="1">
            <w:r w:rsidR="00A94E67" w:rsidRPr="00B548D6">
              <w:rPr>
                <w:rStyle w:val="Hyperlink"/>
                <w:rFonts w:eastAsiaTheme="majorEastAsia"/>
                <w:noProof/>
                <w:sz w:val="24"/>
                <w:szCs w:val="24"/>
              </w:rPr>
              <w:t>ACKNOWLEDGMENTS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_Toc172275433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iv</w:t>
            </w:r>
            <w:r w:rsidR="00A94E67" w:rsidRPr="00B548D6">
              <w:rPr>
                <w:noProof/>
                <w:webHidden/>
                <w:sz w:val="24"/>
                <w:szCs w:val="24"/>
              </w:rPr>
              <w:fldChar w:fldCharType="end"/>
            </w:r>
          </w:hyperlink>
        </w:p>
        <w:p w14:paraId="4118EF9E" w14:textId="5B565C37"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34" w:history="1">
            <w:r w:rsidR="00A94E67" w:rsidRPr="00B548D6">
              <w:rPr>
                <w:rStyle w:val="Hyperlink"/>
                <w:rFonts w:eastAsiaTheme="majorEastAsia"/>
                <w:noProof/>
                <w:sz w:val="24"/>
                <w:szCs w:val="24"/>
              </w:rPr>
              <w:t>LIST OF FIGURES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_Toc172275434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x</w:t>
            </w:r>
            <w:r w:rsidR="00A94E67" w:rsidRPr="00B548D6">
              <w:rPr>
                <w:noProof/>
                <w:webHidden/>
                <w:sz w:val="24"/>
                <w:szCs w:val="24"/>
              </w:rPr>
              <w:fldChar w:fldCharType="end"/>
            </w:r>
          </w:hyperlink>
        </w:p>
        <w:p w14:paraId="74AD50DE" w14:textId="31B48D0C"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35" w:history="1">
            <w:r w:rsidR="00A94E67" w:rsidRPr="00B548D6">
              <w:rPr>
                <w:rStyle w:val="Hyperlink"/>
                <w:rFonts w:eastAsiaTheme="majorEastAsia"/>
                <w:noProof/>
                <w:sz w:val="24"/>
                <w:szCs w:val="24"/>
              </w:rPr>
              <w:t>LIST OF TABLES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_Toc172275435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xiv</w:t>
            </w:r>
            <w:r w:rsidR="00A94E67" w:rsidRPr="00B548D6">
              <w:rPr>
                <w:noProof/>
                <w:webHidden/>
                <w:sz w:val="24"/>
                <w:szCs w:val="24"/>
              </w:rPr>
              <w:fldChar w:fldCharType="end"/>
            </w:r>
          </w:hyperlink>
        </w:p>
        <w:p w14:paraId="38045800" w14:textId="1EB61DEE"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36" w:history="1">
            <w:r w:rsidR="00A94E67" w:rsidRPr="00B548D6">
              <w:rPr>
                <w:rStyle w:val="Hyperlink"/>
                <w:rFonts w:eastAsiaTheme="majorEastAsia"/>
                <w:noProof/>
                <w:sz w:val="24"/>
                <w:szCs w:val="24"/>
              </w:rPr>
              <w:t>LIST OF EQUATIONS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_Toc172275436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xv</w:t>
            </w:r>
            <w:r w:rsidR="00A94E67" w:rsidRPr="00B548D6">
              <w:rPr>
                <w:noProof/>
                <w:webHidden/>
                <w:sz w:val="24"/>
                <w:szCs w:val="24"/>
              </w:rPr>
              <w:fldChar w:fldCharType="end"/>
            </w:r>
          </w:hyperlink>
        </w:p>
        <w:p w14:paraId="19B0BB83" w14:textId="5FD635C0"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37" w:history="1">
            <w:r w:rsidR="00A94E67" w:rsidRPr="00B548D6">
              <w:rPr>
                <w:rStyle w:val="Hyperlink"/>
                <w:rFonts w:eastAsiaTheme="majorEastAsia"/>
                <w:noProof/>
                <w:sz w:val="24"/>
                <w:szCs w:val="24"/>
              </w:rPr>
              <w:t>ABSTRACT</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_Toc172275437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xvi</w:t>
            </w:r>
            <w:r w:rsidR="00A94E67" w:rsidRPr="00B548D6">
              <w:rPr>
                <w:noProof/>
                <w:webHidden/>
                <w:sz w:val="24"/>
                <w:szCs w:val="24"/>
              </w:rPr>
              <w:fldChar w:fldCharType="end"/>
            </w:r>
          </w:hyperlink>
        </w:p>
        <w:p w14:paraId="2C165D51" w14:textId="18FB7233"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38" w:history="1">
            <w:r w:rsidR="00A94E67" w:rsidRPr="00B548D6">
              <w:rPr>
                <w:rStyle w:val="Hyperlink"/>
                <w:rFonts w:eastAsiaTheme="majorEastAsia"/>
                <w:noProof/>
                <w:sz w:val="24"/>
                <w:szCs w:val="24"/>
              </w:rPr>
              <w:t>Chapter 1. INTRODUCTION</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_Toc172275438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1</w:t>
            </w:r>
            <w:r w:rsidR="00A94E67" w:rsidRPr="00B548D6">
              <w:rPr>
                <w:noProof/>
                <w:webHidden/>
                <w:sz w:val="24"/>
                <w:szCs w:val="24"/>
              </w:rPr>
              <w:fldChar w:fldCharType="end"/>
            </w:r>
          </w:hyperlink>
        </w:p>
        <w:p w14:paraId="7106C643" w14:textId="45DAE93E" w:rsidR="00A94E67" w:rsidRPr="00B548D6" w:rsidRDefault="00BC3BC0" w:rsidP="00B548D6">
          <w:pPr>
            <w:pStyle w:val="TOC2"/>
            <w:tabs>
              <w:tab w:val="left" w:pos="960"/>
              <w:tab w:val="right" w:leader="dot" w:pos="9350"/>
            </w:tabs>
            <w:spacing w:line="480" w:lineRule="auto"/>
            <w:jc w:val="both"/>
            <w:rPr>
              <w:rFonts w:eastAsiaTheme="minorEastAsia"/>
              <w:b/>
              <w:smallCaps w:val="0"/>
              <w:noProof/>
              <w:sz w:val="24"/>
              <w:szCs w:val="24"/>
            </w:rPr>
          </w:pPr>
          <w:hyperlink w:anchor="_Toc172275439" w:history="1">
            <w:r w:rsidR="00A94E67" w:rsidRPr="00B548D6">
              <w:rPr>
                <w:rStyle w:val="Hyperlink"/>
                <w:rFonts w:eastAsiaTheme="majorEastAsia"/>
                <w:b/>
                <w:noProof/>
                <w:sz w:val="24"/>
                <w:szCs w:val="24"/>
              </w:rPr>
              <w:t>1.1</w:t>
            </w:r>
            <w:r w:rsidR="00A94E67" w:rsidRPr="00B548D6">
              <w:rPr>
                <w:rFonts w:eastAsiaTheme="minorEastAsia"/>
                <w:b/>
                <w:smallCaps w:val="0"/>
                <w:noProof/>
                <w:sz w:val="24"/>
                <w:szCs w:val="24"/>
              </w:rPr>
              <w:tab/>
            </w:r>
            <w:r w:rsidR="00A94E67" w:rsidRPr="00B548D6">
              <w:rPr>
                <w:rStyle w:val="Hyperlink"/>
                <w:rFonts w:eastAsiaTheme="majorEastAsia"/>
                <w:b/>
                <w:noProof/>
                <w:sz w:val="24"/>
                <w:szCs w:val="24"/>
              </w:rPr>
              <w:t>Problem statement</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_Toc172275439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1</w:t>
            </w:r>
            <w:r w:rsidR="00A94E67" w:rsidRPr="00B548D6">
              <w:rPr>
                <w:b/>
                <w:noProof/>
                <w:webHidden/>
                <w:sz w:val="24"/>
                <w:szCs w:val="24"/>
              </w:rPr>
              <w:fldChar w:fldCharType="end"/>
            </w:r>
          </w:hyperlink>
        </w:p>
        <w:p w14:paraId="2BF0F060" w14:textId="079226E0" w:rsidR="00A94E67" w:rsidRPr="00B548D6" w:rsidRDefault="00BC3BC0" w:rsidP="00B548D6">
          <w:pPr>
            <w:pStyle w:val="TOC2"/>
            <w:tabs>
              <w:tab w:val="left" w:pos="960"/>
              <w:tab w:val="right" w:leader="dot" w:pos="9350"/>
            </w:tabs>
            <w:spacing w:line="480" w:lineRule="auto"/>
            <w:jc w:val="both"/>
            <w:rPr>
              <w:rFonts w:eastAsiaTheme="minorEastAsia"/>
              <w:b/>
              <w:smallCaps w:val="0"/>
              <w:noProof/>
              <w:sz w:val="24"/>
              <w:szCs w:val="24"/>
            </w:rPr>
          </w:pPr>
          <w:hyperlink w:anchor="_Toc172275440" w:history="1">
            <w:r w:rsidR="00A94E67" w:rsidRPr="00B548D6">
              <w:rPr>
                <w:rStyle w:val="Hyperlink"/>
                <w:rFonts w:eastAsiaTheme="majorEastAsia"/>
                <w:b/>
                <w:noProof/>
                <w:sz w:val="24"/>
                <w:szCs w:val="24"/>
              </w:rPr>
              <w:t>1.2</w:t>
            </w:r>
            <w:r w:rsidR="00A94E67" w:rsidRPr="00B548D6">
              <w:rPr>
                <w:rFonts w:eastAsiaTheme="minorEastAsia"/>
                <w:b/>
                <w:smallCaps w:val="0"/>
                <w:noProof/>
                <w:sz w:val="24"/>
                <w:szCs w:val="24"/>
              </w:rPr>
              <w:tab/>
            </w:r>
            <w:r w:rsidR="00A94E67" w:rsidRPr="00B548D6">
              <w:rPr>
                <w:rStyle w:val="Hyperlink"/>
                <w:rFonts w:eastAsiaTheme="majorEastAsia"/>
                <w:b/>
                <w:noProof/>
                <w:sz w:val="24"/>
                <w:szCs w:val="24"/>
              </w:rPr>
              <w:t>Objectives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_Toc172275440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4</w:t>
            </w:r>
            <w:r w:rsidR="00A94E67" w:rsidRPr="00B548D6">
              <w:rPr>
                <w:b/>
                <w:noProof/>
                <w:webHidden/>
                <w:sz w:val="24"/>
                <w:szCs w:val="24"/>
              </w:rPr>
              <w:fldChar w:fldCharType="end"/>
            </w:r>
          </w:hyperlink>
        </w:p>
        <w:p w14:paraId="55426C6A" w14:textId="0BF03AB7" w:rsidR="00A94E67" w:rsidRPr="00B548D6" w:rsidRDefault="00BC3BC0" w:rsidP="00B548D6">
          <w:pPr>
            <w:pStyle w:val="TOC3"/>
            <w:tabs>
              <w:tab w:val="left" w:pos="1200"/>
              <w:tab w:val="right" w:leader="dot" w:pos="9350"/>
            </w:tabs>
            <w:spacing w:line="480" w:lineRule="auto"/>
            <w:jc w:val="both"/>
            <w:rPr>
              <w:rFonts w:eastAsiaTheme="minorEastAsia"/>
              <w:b/>
              <w:i w:val="0"/>
              <w:iCs w:val="0"/>
              <w:noProof/>
              <w:sz w:val="24"/>
              <w:szCs w:val="24"/>
            </w:rPr>
          </w:pPr>
          <w:hyperlink w:anchor="_Toc172275441" w:history="1">
            <w:r w:rsidR="00A94E67" w:rsidRPr="00B548D6">
              <w:rPr>
                <w:rStyle w:val="Hyperlink"/>
                <w:rFonts w:eastAsiaTheme="majorEastAsia"/>
                <w:b/>
                <w:i w:val="0"/>
                <w:noProof/>
                <w:sz w:val="24"/>
                <w:szCs w:val="24"/>
              </w:rPr>
              <w:t>1.2.1</w:t>
            </w:r>
            <w:r w:rsidR="00A94E67" w:rsidRPr="00B548D6">
              <w:rPr>
                <w:rFonts w:eastAsiaTheme="minorEastAsia"/>
                <w:b/>
                <w:i w:val="0"/>
                <w:iCs w:val="0"/>
                <w:noProof/>
                <w:sz w:val="24"/>
                <w:szCs w:val="24"/>
              </w:rPr>
              <w:tab/>
            </w:r>
            <w:r w:rsidR="00A94E67" w:rsidRPr="00B548D6">
              <w:rPr>
                <w:rStyle w:val="Hyperlink"/>
                <w:rFonts w:eastAsiaTheme="majorEastAsia"/>
                <w:b/>
                <w:i w:val="0"/>
                <w:noProof/>
                <w:sz w:val="24"/>
                <w:szCs w:val="24"/>
              </w:rPr>
              <w:t>Main objective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_Toc172275441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w:t>
            </w:r>
            <w:r w:rsidR="00A94E67" w:rsidRPr="00B548D6">
              <w:rPr>
                <w:b/>
                <w:i w:val="0"/>
                <w:noProof/>
                <w:webHidden/>
                <w:sz w:val="24"/>
                <w:szCs w:val="24"/>
              </w:rPr>
              <w:fldChar w:fldCharType="end"/>
            </w:r>
          </w:hyperlink>
        </w:p>
        <w:p w14:paraId="7045FAAB" w14:textId="6D2D5CEA" w:rsidR="00A94E67" w:rsidRPr="00B548D6" w:rsidRDefault="00BC3BC0" w:rsidP="00B548D6">
          <w:pPr>
            <w:pStyle w:val="TOC3"/>
            <w:tabs>
              <w:tab w:val="left" w:pos="1200"/>
              <w:tab w:val="right" w:leader="dot" w:pos="9350"/>
            </w:tabs>
            <w:spacing w:line="480" w:lineRule="auto"/>
            <w:jc w:val="both"/>
            <w:rPr>
              <w:rFonts w:eastAsiaTheme="minorEastAsia"/>
              <w:b/>
              <w:i w:val="0"/>
              <w:iCs w:val="0"/>
              <w:noProof/>
              <w:sz w:val="24"/>
              <w:szCs w:val="24"/>
            </w:rPr>
          </w:pPr>
          <w:hyperlink w:anchor="_Toc172275442" w:history="1">
            <w:r w:rsidR="00A94E67" w:rsidRPr="00B548D6">
              <w:rPr>
                <w:rStyle w:val="Hyperlink"/>
                <w:rFonts w:eastAsiaTheme="majorEastAsia"/>
                <w:b/>
                <w:i w:val="0"/>
                <w:noProof/>
                <w:sz w:val="24"/>
                <w:szCs w:val="24"/>
              </w:rPr>
              <w:t>1.2.2</w:t>
            </w:r>
            <w:r w:rsidR="00A94E67" w:rsidRPr="00B548D6">
              <w:rPr>
                <w:rFonts w:eastAsiaTheme="minorEastAsia"/>
                <w:b/>
                <w:i w:val="0"/>
                <w:iCs w:val="0"/>
                <w:noProof/>
                <w:sz w:val="24"/>
                <w:szCs w:val="24"/>
              </w:rPr>
              <w:tab/>
            </w:r>
            <w:r w:rsidR="00A94E67" w:rsidRPr="00B548D6">
              <w:rPr>
                <w:rStyle w:val="Hyperlink"/>
                <w:rFonts w:eastAsiaTheme="majorEastAsia"/>
                <w:b/>
                <w:i w:val="0"/>
                <w:noProof/>
                <w:sz w:val="24"/>
                <w:szCs w:val="24"/>
              </w:rPr>
              <w:t>Specific objectives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_Toc172275442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w:t>
            </w:r>
            <w:r w:rsidR="00A94E67" w:rsidRPr="00B548D6">
              <w:rPr>
                <w:b/>
                <w:i w:val="0"/>
                <w:noProof/>
                <w:webHidden/>
                <w:sz w:val="24"/>
                <w:szCs w:val="24"/>
              </w:rPr>
              <w:fldChar w:fldCharType="end"/>
            </w:r>
          </w:hyperlink>
        </w:p>
        <w:p w14:paraId="47AE5BFF" w14:textId="77A0121A" w:rsidR="00A94E67" w:rsidRPr="00B548D6" w:rsidRDefault="00BC3BC0" w:rsidP="00B548D6">
          <w:pPr>
            <w:pStyle w:val="TOC2"/>
            <w:tabs>
              <w:tab w:val="left" w:pos="960"/>
              <w:tab w:val="right" w:leader="dot" w:pos="9350"/>
            </w:tabs>
            <w:spacing w:line="480" w:lineRule="auto"/>
            <w:jc w:val="both"/>
            <w:rPr>
              <w:rFonts w:eastAsiaTheme="minorEastAsia"/>
              <w:b/>
              <w:smallCaps w:val="0"/>
              <w:noProof/>
              <w:sz w:val="24"/>
              <w:szCs w:val="24"/>
            </w:rPr>
          </w:pPr>
          <w:hyperlink w:anchor="_Toc172275443" w:history="1">
            <w:r w:rsidR="00A94E67" w:rsidRPr="00B548D6">
              <w:rPr>
                <w:rStyle w:val="Hyperlink"/>
                <w:rFonts w:eastAsiaTheme="majorEastAsia"/>
                <w:b/>
                <w:noProof/>
                <w:sz w:val="24"/>
                <w:szCs w:val="24"/>
              </w:rPr>
              <w:t>1.3</w:t>
            </w:r>
            <w:r w:rsidR="00A94E67" w:rsidRPr="00B548D6">
              <w:rPr>
                <w:rFonts w:eastAsiaTheme="minorEastAsia"/>
                <w:b/>
                <w:smallCaps w:val="0"/>
                <w:noProof/>
                <w:sz w:val="24"/>
                <w:szCs w:val="24"/>
              </w:rPr>
              <w:tab/>
            </w:r>
            <w:r w:rsidR="00A94E67" w:rsidRPr="00B548D6">
              <w:rPr>
                <w:rStyle w:val="Hyperlink"/>
                <w:rFonts w:eastAsiaTheme="majorEastAsia"/>
                <w:b/>
                <w:noProof/>
                <w:sz w:val="24"/>
                <w:szCs w:val="24"/>
              </w:rPr>
              <w:t>Scope of work</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_Toc172275443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5</w:t>
            </w:r>
            <w:r w:rsidR="00A94E67" w:rsidRPr="00B548D6">
              <w:rPr>
                <w:b/>
                <w:noProof/>
                <w:webHidden/>
                <w:sz w:val="24"/>
                <w:szCs w:val="24"/>
              </w:rPr>
              <w:fldChar w:fldCharType="end"/>
            </w:r>
          </w:hyperlink>
        </w:p>
        <w:p w14:paraId="070C1271" w14:textId="79FCF656"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44" w:history="1">
            <w:r w:rsidR="00A94E67" w:rsidRPr="00B548D6">
              <w:rPr>
                <w:rStyle w:val="Hyperlink"/>
                <w:rFonts w:eastAsiaTheme="majorEastAsia"/>
                <w:noProof/>
                <w:sz w:val="24"/>
                <w:szCs w:val="24"/>
              </w:rPr>
              <w:t>Chapter 2. LITERATURE REVIEW</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_Toc172275444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6</w:t>
            </w:r>
            <w:r w:rsidR="00A94E67" w:rsidRPr="00B548D6">
              <w:rPr>
                <w:noProof/>
                <w:webHidden/>
                <w:sz w:val="24"/>
                <w:szCs w:val="24"/>
              </w:rPr>
              <w:fldChar w:fldCharType="end"/>
            </w:r>
          </w:hyperlink>
        </w:p>
        <w:p w14:paraId="752C337E" w14:textId="5A9E5056"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45" w:history="1">
            <w:r w:rsidR="00A94E67" w:rsidRPr="00B548D6">
              <w:rPr>
                <w:rStyle w:val="Hyperlink"/>
                <w:rFonts w:eastAsiaTheme="majorEastAsia"/>
                <w:b/>
                <w:noProof/>
                <w:sz w:val="24"/>
                <w:szCs w:val="24"/>
              </w:rPr>
              <w:t>2.1 Geothermal</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_Toc172275445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6</w:t>
            </w:r>
            <w:r w:rsidR="00A94E67" w:rsidRPr="00B548D6">
              <w:rPr>
                <w:b/>
                <w:noProof/>
                <w:webHidden/>
                <w:sz w:val="24"/>
                <w:szCs w:val="24"/>
              </w:rPr>
              <w:fldChar w:fldCharType="end"/>
            </w:r>
          </w:hyperlink>
        </w:p>
        <w:p w14:paraId="3BC05CB0" w14:textId="7CBD7155"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46" w:history="1">
            <w:r w:rsidR="00A94E67" w:rsidRPr="00B548D6">
              <w:rPr>
                <w:rStyle w:val="Hyperlink"/>
                <w:rFonts w:eastAsiaTheme="majorEastAsia"/>
                <w:b/>
                <w:i w:val="0"/>
                <w:noProof/>
                <w:sz w:val="24"/>
                <w:szCs w:val="24"/>
              </w:rPr>
              <w:t>2.1.1 Geothermal systems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_Toc172275446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w:t>
            </w:r>
            <w:r w:rsidR="00A94E67" w:rsidRPr="00B548D6">
              <w:rPr>
                <w:b/>
                <w:i w:val="0"/>
                <w:noProof/>
                <w:webHidden/>
                <w:sz w:val="24"/>
                <w:szCs w:val="24"/>
              </w:rPr>
              <w:fldChar w:fldCharType="end"/>
            </w:r>
          </w:hyperlink>
        </w:p>
        <w:p w14:paraId="5DB0A5C6" w14:textId="60C22376"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47" w:history="1">
            <w:r w:rsidR="00A94E67" w:rsidRPr="00B548D6">
              <w:rPr>
                <w:rStyle w:val="Hyperlink"/>
                <w:rFonts w:eastAsiaTheme="majorEastAsia"/>
                <w:b/>
                <w:i w:val="0"/>
                <w:noProof/>
                <w:sz w:val="24"/>
                <w:szCs w:val="24"/>
              </w:rPr>
              <w:t>2.1.2 Geothermal uses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_Toc172275447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w:t>
            </w:r>
            <w:r w:rsidR="00A94E67" w:rsidRPr="00B548D6">
              <w:rPr>
                <w:b/>
                <w:i w:val="0"/>
                <w:noProof/>
                <w:webHidden/>
                <w:sz w:val="24"/>
                <w:szCs w:val="24"/>
              </w:rPr>
              <w:fldChar w:fldCharType="end"/>
            </w:r>
          </w:hyperlink>
        </w:p>
        <w:p w14:paraId="5CD494F7" w14:textId="69DB9015"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48" w:history="1">
            <w:r w:rsidR="00A94E67" w:rsidRPr="00B548D6">
              <w:rPr>
                <w:rStyle w:val="Hyperlink"/>
                <w:rFonts w:eastAsiaTheme="majorEastAsia"/>
                <w:b/>
                <w:noProof/>
                <w:sz w:val="24"/>
                <w:szCs w:val="24"/>
              </w:rPr>
              <w:t>2.2 Well integrity</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_Toc172275448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9</w:t>
            </w:r>
            <w:r w:rsidR="00A94E67" w:rsidRPr="00B548D6">
              <w:rPr>
                <w:b/>
                <w:noProof/>
                <w:webHidden/>
                <w:sz w:val="24"/>
                <w:szCs w:val="24"/>
              </w:rPr>
              <w:fldChar w:fldCharType="end"/>
            </w:r>
          </w:hyperlink>
        </w:p>
        <w:p w14:paraId="6263A11E" w14:textId="7B19EB1C"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49" w:history="1">
            <w:r w:rsidR="00A94E67" w:rsidRPr="00B548D6">
              <w:rPr>
                <w:rStyle w:val="Hyperlink"/>
                <w:rFonts w:eastAsiaTheme="majorEastAsia"/>
                <w:b/>
                <w:noProof/>
                <w:sz w:val="24"/>
                <w:szCs w:val="24"/>
              </w:rPr>
              <w:t>2.3 Thermal expansion</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_Toc172275449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12</w:t>
            </w:r>
            <w:r w:rsidR="00A94E67" w:rsidRPr="00B548D6">
              <w:rPr>
                <w:b/>
                <w:noProof/>
                <w:webHidden/>
                <w:sz w:val="24"/>
                <w:szCs w:val="24"/>
              </w:rPr>
              <w:fldChar w:fldCharType="end"/>
            </w:r>
          </w:hyperlink>
        </w:p>
        <w:p w14:paraId="2328F07D" w14:textId="1BB04C49"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50" w:history="1">
            <w:r w:rsidR="00A94E67" w:rsidRPr="00B548D6">
              <w:rPr>
                <w:rStyle w:val="Hyperlink"/>
                <w:rFonts w:eastAsiaTheme="majorEastAsia"/>
                <w:b/>
                <w:i w:val="0"/>
                <w:noProof/>
                <w:sz w:val="24"/>
                <w:szCs w:val="24"/>
              </w:rPr>
              <w:t>2.3.1 Coefficient of linear thermal expansion (CLTE)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_Toc172275450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13</w:t>
            </w:r>
            <w:r w:rsidR="00A94E67" w:rsidRPr="00B548D6">
              <w:rPr>
                <w:b/>
                <w:i w:val="0"/>
                <w:noProof/>
                <w:webHidden/>
                <w:sz w:val="24"/>
                <w:szCs w:val="24"/>
              </w:rPr>
              <w:fldChar w:fldCharType="end"/>
            </w:r>
          </w:hyperlink>
        </w:p>
        <w:p w14:paraId="749EB729" w14:textId="0DF611A6"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51" w:history="1">
            <w:r w:rsidR="00A94E67" w:rsidRPr="00B548D6">
              <w:rPr>
                <w:rStyle w:val="Hyperlink"/>
                <w:rFonts w:eastAsiaTheme="majorEastAsia"/>
                <w:b/>
                <w:i w:val="0"/>
                <w:noProof/>
                <w:sz w:val="24"/>
                <w:szCs w:val="24"/>
              </w:rPr>
              <w:t>2.3.2 Techniques used for measuring CLTE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_Toc172275451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14</w:t>
            </w:r>
            <w:r w:rsidR="00A94E67" w:rsidRPr="00B548D6">
              <w:rPr>
                <w:b/>
                <w:i w:val="0"/>
                <w:noProof/>
                <w:webHidden/>
                <w:sz w:val="24"/>
                <w:szCs w:val="24"/>
              </w:rPr>
              <w:fldChar w:fldCharType="end"/>
            </w:r>
          </w:hyperlink>
        </w:p>
        <w:p w14:paraId="07E5923D" w14:textId="5CD659A5"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52" w:history="1">
            <w:r w:rsidR="00A94E67" w:rsidRPr="00B548D6">
              <w:rPr>
                <w:rStyle w:val="Hyperlink"/>
                <w:rFonts w:eastAsiaTheme="majorEastAsia"/>
                <w:b/>
                <w:noProof/>
                <w:sz w:val="24"/>
                <w:szCs w:val="24"/>
              </w:rPr>
              <w:t>2.3.2.1 Dilatometry</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_Toc172275452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15</w:t>
            </w:r>
            <w:r w:rsidR="00A94E67" w:rsidRPr="00B548D6">
              <w:rPr>
                <w:b/>
                <w:noProof/>
                <w:webHidden/>
                <w:sz w:val="24"/>
                <w:szCs w:val="24"/>
              </w:rPr>
              <w:fldChar w:fldCharType="end"/>
            </w:r>
          </w:hyperlink>
        </w:p>
        <w:p w14:paraId="0D27E8D5" w14:textId="1764A9AB"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53" w:history="1">
            <w:r w:rsidR="00A94E67" w:rsidRPr="00B548D6">
              <w:rPr>
                <w:rStyle w:val="Hyperlink"/>
                <w:rFonts w:eastAsiaTheme="majorEastAsia"/>
                <w:b/>
                <w:noProof/>
                <w:sz w:val="24"/>
                <w:szCs w:val="24"/>
              </w:rPr>
              <w:t>2.3.2.2 Thermomechanical analysis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_Toc172275453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24</w:t>
            </w:r>
            <w:r w:rsidR="00A94E67" w:rsidRPr="00B548D6">
              <w:rPr>
                <w:b/>
                <w:noProof/>
                <w:webHidden/>
                <w:sz w:val="24"/>
                <w:szCs w:val="24"/>
              </w:rPr>
              <w:fldChar w:fldCharType="end"/>
            </w:r>
          </w:hyperlink>
        </w:p>
        <w:p w14:paraId="4F1BEF79" w14:textId="6CFC0517"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54" w:history="1">
            <w:r w:rsidR="00A94E67" w:rsidRPr="00B548D6">
              <w:rPr>
                <w:rStyle w:val="Hyperlink"/>
                <w:rFonts w:eastAsiaTheme="majorEastAsia"/>
                <w:b/>
                <w:noProof/>
                <w:sz w:val="24"/>
                <w:szCs w:val="24"/>
              </w:rPr>
              <w:t>2.3.2.3 Interferometry (optical interference)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_Toc172275454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28</w:t>
            </w:r>
            <w:r w:rsidR="00A94E67" w:rsidRPr="00B548D6">
              <w:rPr>
                <w:b/>
                <w:noProof/>
                <w:webHidden/>
                <w:sz w:val="24"/>
                <w:szCs w:val="24"/>
              </w:rPr>
              <w:fldChar w:fldCharType="end"/>
            </w:r>
          </w:hyperlink>
        </w:p>
        <w:p w14:paraId="7DBEC25B" w14:textId="3A9ED90B"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55" w:history="1">
            <w:r w:rsidR="00A94E67" w:rsidRPr="00B548D6">
              <w:rPr>
                <w:rStyle w:val="Hyperlink"/>
                <w:rFonts w:eastAsiaTheme="majorEastAsia"/>
                <w:b/>
                <w:i w:val="0"/>
                <w:noProof/>
                <w:sz w:val="24"/>
                <w:szCs w:val="24"/>
              </w:rPr>
              <w:t>2.3.3 Other techniques used for measuring CLTE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_Toc172275455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32</w:t>
            </w:r>
            <w:r w:rsidR="00A94E67" w:rsidRPr="00B548D6">
              <w:rPr>
                <w:b/>
                <w:i w:val="0"/>
                <w:noProof/>
                <w:webHidden/>
                <w:sz w:val="24"/>
                <w:szCs w:val="24"/>
              </w:rPr>
              <w:fldChar w:fldCharType="end"/>
            </w:r>
          </w:hyperlink>
        </w:p>
        <w:p w14:paraId="1A330F40" w14:textId="492D1371"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56" w:history="1">
            <w:r w:rsidR="00A94E67" w:rsidRPr="00B548D6">
              <w:rPr>
                <w:rStyle w:val="Hyperlink"/>
                <w:rFonts w:eastAsiaTheme="majorEastAsia"/>
                <w:b/>
                <w:noProof/>
                <w:sz w:val="24"/>
                <w:szCs w:val="24"/>
              </w:rPr>
              <w:t>2.3.3.1 Diffraction</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_Toc172275456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33</w:t>
            </w:r>
            <w:r w:rsidR="00A94E67" w:rsidRPr="00B548D6">
              <w:rPr>
                <w:b/>
                <w:noProof/>
                <w:webHidden/>
                <w:sz w:val="24"/>
                <w:szCs w:val="24"/>
              </w:rPr>
              <w:fldChar w:fldCharType="end"/>
            </w:r>
          </w:hyperlink>
        </w:p>
        <w:p w14:paraId="33DCDD32" w14:textId="48FED0CB"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57" w:history="1">
            <w:r w:rsidR="00A94E67" w:rsidRPr="00B548D6">
              <w:rPr>
                <w:rStyle w:val="Hyperlink"/>
                <w:rFonts w:eastAsiaTheme="majorEastAsia"/>
                <w:b/>
                <w:noProof/>
                <w:sz w:val="24"/>
                <w:szCs w:val="24"/>
              </w:rPr>
              <w:t>2.3.3.2 Fused-quartz tube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_Toc172275457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36</w:t>
            </w:r>
            <w:r w:rsidR="00A94E67" w:rsidRPr="00B548D6">
              <w:rPr>
                <w:b/>
                <w:noProof/>
                <w:webHidden/>
                <w:sz w:val="24"/>
                <w:szCs w:val="24"/>
              </w:rPr>
              <w:fldChar w:fldCharType="end"/>
            </w:r>
          </w:hyperlink>
        </w:p>
        <w:p w14:paraId="3B1EA3ED" w14:textId="0616A908"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58" w:history="1">
            <w:r w:rsidR="00A94E67" w:rsidRPr="00B548D6">
              <w:rPr>
                <w:rStyle w:val="Hyperlink"/>
                <w:rFonts w:eastAsiaTheme="majorEastAsia"/>
                <w:b/>
                <w:i w:val="0"/>
                <w:noProof/>
                <w:sz w:val="24"/>
                <w:szCs w:val="24"/>
              </w:rPr>
              <w:t>2.3.3 Measurements of CLTE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_Toc172275458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37</w:t>
            </w:r>
            <w:r w:rsidR="00A94E67" w:rsidRPr="00B548D6">
              <w:rPr>
                <w:b/>
                <w:i w:val="0"/>
                <w:noProof/>
                <w:webHidden/>
                <w:sz w:val="24"/>
                <w:szCs w:val="24"/>
              </w:rPr>
              <w:fldChar w:fldCharType="end"/>
            </w:r>
          </w:hyperlink>
        </w:p>
        <w:p w14:paraId="21838FFE" w14:textId="164C5DC3"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59" w:history="1">
            <w:r w:rsidR="00A94E67" w:rsidRPr="00B548D6">
              <w:rPr>
                <w:rStyle w:val="Hyperlink"/>
                <w:rFonts w:eastAsiaTheme="majorEastAsia"/>
                <w:noProof/>
                <w:sz w:val="24"/>
                <w:szCs w:val="24"/>
              </w:rPr>
              <w:t>Chapter 3. EXPERIMENTAL APPARATUS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_Toc172275459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43</w:t>
            </w:r>
            <w:r w:rsidR="00A94E67" w:rsidRPr="00B548D6">
              <w:rPr>
                <w:noProof/>
                <w:webHidden/>
                <w:sz w:val="24"/>
                <w:szCs w:val="24"/>
              </w:rPr>
              <w:fldChar w:fldCharType="end"/>
            </w:r>
          </w:hyperlink>
        </w:p>
        <w:p w14:paraId="4F37D565" w14:textId="7ABCD648"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60" w:history="1">
            <w:r w:rsidR="00A94E67" w:rsidRPr="00B548D6">
              <w:rPr>
                <w:rStyle w:val="Hyperlink"/>
                <w:rFonts w:eastAsiaTheme="majorEastAsia"/>
                <w:b/>
                <w:noProof/>
                <w:sz w:val="24"/>
                <w:szCs w:val="24"/>
              </w:rPr>
              <w:t>3.1 Novel Experimental Apparatus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_Toc172275460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43</w:t>
            </w:r>
            <w:r w:rsidR="00A94E67" w:rsidRPr="00B548D6">
              <w:rPr>
                <w:b/>
                <w:noProof/>
                <w:webHidden/>
                <w:sz w:val="24"/>
                <w:szCs w:val="24"/>
              </w:rPr>
              <w:fldChar w:fldCharType="end"/>
            </w:r>
          </w:hyperlink>
        </w:p>
        <w:p w14:paraId="2C026087" w14:textId="6A792023"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1" w:history="1">
            <w:r w:rsidR="00A94E67" w:rsidRPr="00B548D6">
              <w:rPr>
                <w:rStyle w:val="Hyperlink"/>
                <w:rFonts w:eastAsiaTheme="majorEastAsia"/>
                <w:b/>
                <w:i w:val="0"/>
                <w:noProof/>
                <w:sz w:val="24"/>
                <w:szCs w:val="24"/>
              </w:rPr>
              <w:t>3.1.1 Micrometer and laser beams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_Toc172275461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44</w:t>
            </w:r>
            <w:r w:rsidR="00A94E67" w:rsidRPr="00B548D6">
              <w:rPr>
                <w:b/>
                <w:i w:val="0"/>
                <w:noProof/>
                <w:webHidden/>
                <w:sz w:val="24"/>
                <w:szCs w:val="24"/>
              </w:rPr>
              <w:fldChar w:fldCharType="end"/>
            </w:r>
          </w:hyperlink>
        </w:p>
        <w:p w14:paraId="723DF6E7" w14:textId="075501DF"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2" w:history="1">
            <w:r w:rsidR="00A94E67" w:rsidRPr="00B548D6">
              <w:rPr>
                <w:rStyle w:val="Hyperlink"/>
                <w:rFonts w:eastAsiaTheme="majorEastAsia"/>
                <w:b/>
                <w:i w:val="0"/>
                <w:noProof/>
                <w:sz w:val="24"/>
                <w:szCs w:val="24"/>
              </w:rPr>
              <w:t>3.1.2 Heat controller</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_Toc172275462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45</w:t>
            </w:r>
            <w:r w:rsidR="00A94E67" w:rsidRPr="00B548D6">
              <w:rPr>
                <w:b/>
                <w:i w:val="0"/>
                <w:noProof/>
                <w:webHidden/>
                <w:sz w:val="24"/>
                <w:szCs w:val="24"/>
              </w:rPr>
              <w:fldChar w:fldCharType="end"/>
            </w:r>
          </w:hyperlink>
        </w:p>
        <w:p w14:paraId="4E35F048" w14:textId="16FD0E81"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3" w:history="1">
            <w:r w:rsidR="00A94E67" w:rsidRPr="00B548D6">
              <w:rPr>
                <w:rStyle w:val="Hyperlink"/>
                <w:rFonts w:eastAsiaTheme="majorEastAsia"/>
                <w:b/>
                <w:i w:val="0"/>
                <w:noProof/>
                <w:sz w:val="24"/>
                <w:szCs w:val="24"/>
              </w:rPr>
              <w:t>3.1.3 Aluminum block</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_Toc172275463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47</w:t>
            </w:r>
            <w:r w:rsidR="00A94E67" w:rsidRPr="00B548D6">
              <w:rPr>
                <w:b/>
                <w:i w:val="0"/>
                <w:noProof/>
                <w:webHidden/>
                <w:sz w:val="24"/>
                <w:szCs w:val="24"/>
              </w:rPr>
              <w:fldChar w:fldCharType="end"/>
            </w:r>
          </w:hyperlink>
        </w:p>
        <w:p w14:paraId="064FD772" w14:textId="0D063256"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4" w:history="1">
            <w:r w:rsidR="00A94E67" w:rsidRPr="00B548D6">
              <w:rPr>
                <w:rStyle w:val="Hyperlink"/>
                <w:rFonts w:eastAsiaTheme="majorEastAsia"/>
                <w:b/>
                <w:i w:val="0"/>
                <w:noProof/>
                <w:sz w:val="24"/>
                <w:szCs w:val="24"/>
              </w:rPr>
              <w:t>3.1.4 Sample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_Toc172275464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48</w:t>
            </w:r>
            <w:r w:rsidR="00A94E67" w:rsidRPr="00B548D6">
              <w:rPr>
                <w:b/>
                <w:i w:val="0"/>
                <w:noProof/>
                <w:webHidden/>
                <w:sz w:val="24"/>
                <w:szCs w:val="24"/>
              </w:rPr>
              <w:fldChar w:fldCharType="end"/>
            </w:r>
          </w:hyperlink>
        </w:p>
        <w:p w14:paraId="4008E95C" w14:textId="5A7684E7"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5" w:history="1">
            <w:r w:rsidR="00A94E67" w:rsidRPr="00B548D6">
              <w:rPr>
                <w:rStyle w:val="Hyperlink"/>
                <w:rFonts w:eastAsiaTheme="majorEastAsia"/>
                <w:b/>
                <w:i w:val="0"/>
                <w:noProof/>
                <w:sz w:val="24"/>
                <w:szCs w:val="24"/>
              </w:rPr>
              <w:t>3.1.5 Thermometer</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_Toc172275465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49</w:t>
            </w:r>
            <w:r w:rsidR="00A94E67" w:rsidRPr="00B548D6">
              <w:rPr>
                <w:b/>
                <w:i w:val="0"/>
                <w:noProof/>
                <w:webHidden/>
                <w:sz w:val="24"/>
                <w:szCs w:val="24"/>
              </w:rPr>
              <w:fldChar w:fldCharType="end"/>
            </w:r>
          </w:hyperlink>
        </w:p>
        <w:p w14:paraId="30ED4A0F" w14:textId="0B5CCE97"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6" w:history="1">
            <w:r w:rsidR="00A94E67" w:rsidRPr="00B548D6">
              <w:rPr>
                <w:rStyle w:val="Hyperlink"/>
                <w:rFonts w:eastAsiaTheme="majorEastAsia"/>
                <w:b/>
                <w:i w:val="0"/>
                <w:noProof/>
                <w:sz w:val="24"/>
                <w:szCs w:val="24"/>
              </w:rPr>
              <w:t>3.1.6 Data acquisition system</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_Toc172275466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50</w:t>
            </w:r>
            <w:r w:rsidR="00A94E67" w:rsidRPr="00B548D6">
              <w:rPr>
                <w:b/>
                <w:i w:val="0"/>
                <w:noProof/>
                <w:webHidden/>
                <w:sz w:val="24"/>
                <w:szCs w:val="24"/>
              </w:rPr>
              <w:fldChar w:fldCharType="end"/>
            </w:r>
          </w:hyperlink>
        </w:p>
        <w:p w14:paraId="1A3F00E9" w14:textId="56D3B6A1"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67" w:history="1">
            <w:r w:rsidR="00A94E67" w:rsidRPr="00B548D6">
              <w:rPr>
                <w:rStyle w:val="Hyperlink"/>
                <w:rFonts w:eastAsiaTheme="majorEastAsia"/>
                <w:b/>
                <w:noProof/>
                <w:sz w:val="24"/>
                <w:szCs w:val="24"/>
              </w:rPr>
              <w:t>3.2 Apparatus overview</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_Toc172275467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51</w:t>
            </w:r>
            <w:r w:rsidR="00A94E67" w:rsidRPr="00B548D6">
              <w:rPr>
                <w:b/>
                <w:noProof/>
                <w:webHidden/>
                <w:sz w:val="24"/>
                <w:szCs w:val="24"/>
              </w:rPr>
              <w:fldChar w:fldCharType="end"/>
            </w:r>
          </w:hyperlink>
        </w:p>
        <w:p w14:paraId="7E12ADDA" w14:textId="3872D4BC"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8" w:history="1">
            <w:r w:rsidR="00A94E67" w:rsidRPr="00B548D6">
              <w:rPr>
                <w:rStyle w:val="Hyperlink"/>
                <w:rFonts w:eastAsiaTheme="majorEastAsia"/>
                <w:b/>
                <w:i w:val="0"/>
                <w:noProof/>
                <w:sz w:val="24"/>
                <w:szCs w:val="24"/>
              </w:rPr>
              <w:t>3.2.1 Advantages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_Toc172275468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51</w:t>
            </w:r>
            <w:r w:rsidR="00A94E67" w:rsidRPr="00B548D6">
              <w:rPr>
                <w:b/>
                <w:i w:val="0"/>
                <w:noProof/>
                <w:webHidden/>
                <w:sz w:val="24"/>
                <w:szCs w:val="24"/>
              </w:rPr>
              <w:fldChar w:fldCharType="end"/>
            </w:r>
          </w:hyperlink>
        </w:p>
        <w:p w14:paraId="2DA481C7" w14:textId="52E04587"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69" w:history="1">
            <w:r w:rsidR="00A94E67" w:rsidRPr="00B548D6">
              <w:rPr>
                <w:rStyle w:val="Hyperlink"/>
                <w:rFonts w:eastAsiaTheme="majorEastAsia"/>
                <w:b/>
                <w:i w:val="0"/>
                <w:noProof/>
                <w:sz w:val="24"/>
                <w:szCs w:val="24"/>
              </w:rPr>
              <w:t>3.2.2 Limitations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_Toc172275469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51</w:t>
            </w:r>
            <w:r w:rsidR="00A94E67" w:rsidRPr="00B548D6">
              <w:rPr>
                <w:b/>
                <w:i w:val="0"/>
                <w:noProof/>
                <w:webHidden/>
                <w:sz w:val="24"/>
                <w:szCs w:val="24"/>
              </w:rPr>
              <w:fldChar w:fldCharType="end"/>
            </w:r>
          </w:hyperlink>
        </w:p>
        <w:p w14:paraId="1B137341" w14:textId="7E8B6845"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70" w:history="1">
            <w:r w:rsidR="00A94E67" w:rsidRPr="00B548D6">
              <w:rPr>
                <w:rStyle w:val="Hyperlink"/>
                <w:rFonts w:eastAsiaTheme="majorEastAsia"/>
                <w:noProof/>
                <w:sz w:val="24"/>
                <w:szCs w:val="24"/>
              </w:rPr>
              <w:t>Chapter 4. METHODOLOGY</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_Toc172275470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53</w:t>
            </w:r>
            <w:r w:rsidR="00A94E67" w:rsidRPr="00B548D6">
              <w:rPr>
                <w:noProof/>
                <w:webHidden/>
                <w:sz w:val="24"/>
                <w:szCs w:val="24"/>
              </w:rPr>
              <w:fldChar w:fldCharType="end"/>
            </w:r>
          </w:hyperlink>
        </w:p>
        <w:p w14:paraId="543954C9" w14:textId="49FA68DE"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71" w:history="1">
            <w:r w:rsidR="00A94E67" w:rsidRPr="00B548D6">
              <w:rPr>
                <w:rStyle w:val="Hyperlink"/>
                <w:rFonts w:eastAsiaTheme="majorEastAsia"/>
                <w:b/>
                <w:noProof/>
                <w:sz w:val="24"/>
                <w:szCs w:val="24"/>
              </w:rPr>
              <w:t>4.1 Calibration</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_Toc172275471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54</w:t>
            </w:r>
            <w:r w:rsidR="00A94E67" w:rsidRPr="00B548D6">
              <w:rPr>
                <w:b/>
                <w:noProof/>
                <w:webHidden/>
                <w:sz w:val="24"/>
                <w:szCs w:val="24"/>
              </w:rPr>
              <w:fldChar w:fldCharType="end"/>
            </w:r>
          </w:hyperlink>
        </w:p>
        <w:p w14:paraId="36768A7F" w14:textId="605BF3B5"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72" w:history="1">
            <w:r w:rsidR="00A94E67" w:rsidRPr="00B548D6">
              <w:rPr>
                <w:rStyle w:val="Hyperlink"/>
                <w:rFonts w:eastAsiaTheme="majorEastAsia"/>
                <w:b/>
                <w:i w:val="0"/>
                <w:noProof/>
                <w:sz w:val="24"/>
                <w:szCs w:val="24"/>
              </w:rPr>
              <w:t>4.1.1 Accuracy of the equipment – Calibration</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_Toc172275472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55</w:t>
            </w:r>
            <w:r w:rsidR="00A94E67" w:rsidRPr="00B548D6">
              <w:rPr>
                <w:b/>
                <w:i w:val="0"/>
                <w:noProof/>
                <w:webHidden/>
                <w:sz w:val="24"/>
                <w:szCs w:val="24"/>
              </w:rPr>
              <w:fldChar w:fldCharType="end"/>
            </w:r>
          </w:hyperlink>
        </w:p>
        <w:p w14:paraId="7CABFE0E" w14:textId="44313F99"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73" w:history="1">
            <w:r w:rsidR="00A94E67" w:rsidRPr="00B548D6">
              <w:rPr>
                <w:rStyle w:val="Hyperlink"/>
                <w:rFonts w:eastAsiaTheme="majorEastAsia"/>
                <w:b/>
                <w:i w:val="0"/>
                <w:noProof/>
                <w:sz w:val="24"/>
                <w:szCs w:val="24"/>
              </w:rPr>
              <w:t>4.1.2 Aluminum – Calibration</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_Toc172275473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57</w:t>
            </w:r>
            <w:r w:rsidR="00A94E67" w:rsidRPr="00B548D6">
              <w:rPr>
                <w:b/>
                <w:i w:val="0"/>
                <w:noProof/>
                <w:webHidden/>
                <w:sz w:val="24"/>
                <w:szCs w:val="24"/>
              </w:rPr>
              <w:fldChar w:fldCharType="end"/>
            </w:r>
          </w:hyperlink>
        </w:p>
        <w:p w14:paraId="6D3E49B5" w14:textId="30210865"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74" w:history="1">
            <w:r w:rsidR="00A94E67" w:rsidRPr="00B548D6">
              <w:rPr>
                <w:rStyle w:val="Hyperlink"/>
                <w:rFonts w:eastAsiaTheme="majorEastAsia"/>
                <w:b/>
                <w:i w:val="0"/>
                <w:noProof/>
                <w:sz w:val="24"/>
                <w:szCs w:val="24"/>
              </w:rPr>
              <w:t>4.1.3 Brass – Calibration</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_Toc172275474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57</w:t>
            </w:r>
            <w:r w:rsidR="00A94E67" w:rsidRPr="00B548D6">
              <w:rPr>
                <w:b/>
                <w:i w:val="0"/>
                <w:noProof/>
                <w:webHidden/>
                <w:sz w:val="24"/>
                <w:szCs w:val="24"/>
              </w:rPr>
              <w:fldChar w:fldCharType="end"/>
            </w:r>
          </w:hyperlink>
        </w:p>
        <w:p w14:paraId="099E90E1" w14:textId="405A2947"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75" w:history="1">
            <w:r w:rsidR="00A94E67" w:rsidRPr="00B548D6">
              <w:rPr>
                <w:rStyle w:val="Hyperlink"/>
                <w:rFonts w:eastAsiaTheme="majorEastAsia"/>
                <w:b/>
                <w:noProof/>
                <w:sz w:val="24"/>
                <w:szCs w:val="24"/>
              </w:rPr>
              <w:t>4.2 Placement of the sample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_Toc172275475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59</w:t>
            </w:r>
            <w:r w:rsidR="00A94E67" w:rsidRPr="00B548D6">
              <w:rPr>
                <w:b/>
                <w:noProof/>
                <w:webHidden/>
                <w:sz w:val="24"/>
                <w:szCs w:val="24"/>
              </w:rPr>
              <w:fldChar w:fldCharType="end"/>
            </w:r>
          </w:hyperlink>
        </w:p>
        <w:p w14:paraId="2328BF69" w14:textId="1C3C7EAF"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76" w:history="1">
            <w:r w:rsidR="00A94E67" w:rsidRPr="00B548D6">
              <w:rPr>
                <w:rStyle w:val="Hyperlink"/>
                <w:rFonts w:eastAsiaTheme="majorEastAsia"/>
                <w:b/>
                <w:noProof/>
                <w:sz w:val="24"/>
                <w:szCs w:val="24"/>
              </w:rPr>
              <w:t>4.3 Setting the temperature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_Toc172275476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59</w:t>
            </w:r>
            <w:r w:rsidR="00A94E67" w:rsidRPr="00B548D6">
              <w:rPr>
                <w:b/>
                <w:noProof/>
                <w:webHidden/>
                <w:sz w:val="24"/>
                <w:szCs w:val="24"/>
              </w:rPr>
              <w:fldChar w:fldCharType="end"/>
            </w:r>
          </w:hyperlink>
        </w:p>
        <w:p w14:paraId="6D43F768" w14:textId="166445B5"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77" w:history="1">
            <w:r w:rsidR="00A94E67" w:rsidRPr="00B548D6">
              <w:rPr>
                <w:rStyle w:val="Hyperlink"/>
                <w:rFonts w:eastAsiaTheme="majorEastAsia"/>
                <w:b/>
                <w:noProof/>
                <w:sz w:val="24"/>
                <w:szCs w:val="24"/>
              </w:rPr>
              <w:t>4.4 Measurements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_Toc172275477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61</w:t>
            </w:r>
            <w:r w:rsidR="00A94E67" w:rsidRPr="00B548D6">
              <w:rPr>
                <w:b/>
                <w:noProof/>
                <w:webHidden/>
                <w:sz w:val="24"/>
                <w:szCs w:val="24"/>
              </w:rPr>
              <w:fldChar w:fldCharType="end"/>
            </w:r>
          </w:hyperlink>
        </w:p>
        <w:p w14:paraId="63774FEF" w14:textId="7A0BABC6"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78" w:history="1">
            <w:r w:rsidR="00A94E67" w:rsidRPr="00B548D6">
              <w:rPr>
                <w:rStyle w:val="Hyperlink"/>
                <w:rFonts w:eastAsiaTheme="majorEastAsia"/>
                <w:b/>
                <w:noProof/>
                <w:sz w:val="24"/>
                <w:szCs w:val="24"/>
              </w:rPr>
              <w:t>4.5 CLTE calculations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_Toc172275478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62</w:t>
            </w:r>
            <w:r w:rsidR="00A94E67" w:rsidRPr="00B548D6">
              <w:rPr>
                <w:b/>
                <w:noProof/>
                <w:webHidden/>
                <w:sz w:val="24"/>
                <w:szCs w:val="24"/>
              </w:rPr>
              <w:fldChar w:fldCharType="end"/>
            </w:r>
          </w:hyperlink>
        </w:p>
        <w:p w14:paraId="7342671A" w14:textId="522CC3FF"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79" w:history="1">
            <w:r w:rsidR="00A94E67" w:rsidRPr="00B548D6">
              <w:rPr>
                <w:rStyle w:val="Hyperlink"/>
                <w:rFonts w:eastAsiaTheme="majorEastAsia"/>
                <w:b/>
                <w:noProof/>
                <w:sz w:val="24"/>
                <w:szCs w:val="24"/>
              </w:rPr>
              <w:t>4.6 Cyclic vs Non-cyclic test</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_Toc172275479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62</w:t>
            </w:r>
            <w:r w:rsidR="00A94E67" w:rsidRPr="00B548D6">
              <w:rPr>
                <w:b/>
                <w:noProof/>
                <w:webHidden/>
                <w:sz w:val="24"/>
                <w:szCs w:val="24"/>
              </w:rPr>
              <w:fldChar w:fldCharType="end"/>
            </w:r>
          </w:hyperlink>
        </w:p>
        <w:p w14:paraId="557A4422" w14:textId="221C02FB"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480" w:history="1">
            <w:r w:rsidR="00A94E67" w:rsidRPr="00B548D6">
              <w:rPr>
                <w:rStyle w:val="Hyperlink"/>
                <w:rFonts w:eastAsiaTheme="majorEastAsia"/>
                <w:noProof/>
                <w:sz w:val="24"/>
                <w:szCs w:val="24"/>
              </w:rPr>
              <w:t>Chapter 5. RESULTS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_Toc172275480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65</w:t>
            </w:r>
            <w:r w:rsidR="00A94E67" w:rsidRPr="00B548D6">
              <w:rPr>
                <w:noProof/>
                <w:webHidden/>
                <w:sz w:val="24"/>
                <w:szCs w:val="24"/>
              </w:rPr>
              <w:fldChar w:fldCharType="end"/>
            </w:r>
          </w:hyperlink>
        </w:p>
        <w:p w14:paraId="4E94B793" w14:textId="6C00764F"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81" w:history="1">
            <w:r w:rsidR="00A94E67" w:rsidRPr="00B548D6">
              <w:rPr>
                <w:rStyle w:val="Hyperlink"/>
                <w:rFonts w:eastAsiaTheme="majorEastAsia"/>
                <w:b/>
                <w:noProof/>
                <w:sz w:val="24"/>
                <w:szCs w:val="24"/>
              </w:rPr>
              <w:t>5.1 Metals and different materials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_Toc172275481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65</w:t>
            </w:r>
            <w:r w:rsidR="00A94E67" w:rsidRPr="00B548D6">
              <w:rPr>
                <w:b/>
                <w:noProof/>
                <w:webHidden/>
                <w:sz w:val="24"/>
                <w:szCs w:val="24"/>
              </w:rPr>
              <w:fldChar w:fldCharType="end"/>
            </w:r>
          </w:hyperlink>
        </w:p>
        <w:p w14:paraId="3A535978" w14:textId="4D85957E"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2" w:history="1">
            <w:r w:rsidR="00A94E67" w:rsidRPr="00B548D6">
              <w:rPr>
                <w:rStyle w:val="Hyperlink"/>
                <w:rFonts w:eastAsiaTheme="majorEastAsia"/>
                <w:b/>
                <w:i w:val="0"/>
                <w:noProof/>
                <w:sz w:val="24"/>
                <w:szCs w:val="24"/>
              </w:rPr>
              <w:t>5.1.1 Brass</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_Toc172275482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65</w:t>
            </w:r>
            <w:r w:rsidR="00A94E67" w:rsidRPr="00B548D6">
              <w:rPr>
                <w:b/>
                <w:i w:val="0"/>
                <w:noProof/>
                <w:webHidden/>
                <w:sz w:val="24"/>
                <w:szCs w:val="24"/>
              </w:rPr>
              <w:fldChar w:fldCharType="end"/>
            </w:r>
          </w:hyperlink>
        </w:p>
        <w:p w14:paraId="2A9C2CFB" w14:textId="558C4AF8"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3" w:history="1">
            <w:r w:rsidR="00A94E67" w:rsidRPr="00B548D6">
              <w:rPr>
                <w:rStyle w:val="Hyperlink"/>
                <w:rFonts w:eastAsiaTheme="majorEastAsia"/>
                <w:b/>
                <w:i w:val="0"/>
                <w:noProof/>
                <w:sz w:val="24"/>
                <w:szCs w:val="24"/>
              </w:rPr>
              <w:t>5.1.2 Aluminum</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_Toc172275483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66</w:t>
            </w:r>
            <w:r w:rsidR="00A94E67" w:rsidRPr="00B548D6">
              <w:rPr>
                <w:b/>
                <w:i w:val="0"/>
                <w:noProof/>
                <w:webHidden/>
                <w:sz w:val="24"/>
                <w:szCs w:val="24"/>
              </w:rPr>
              <w:fldChar w:fldCharType="end"/>
            </w:r>
          </w:hyperlink>
        </w:p>
        <w:p w14:paraId="44767199" w14:textId="60198B04"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4" w:history="1">
            <w:r w:rsidR="00A94E67" w:rsidRPr="00B548D6">
              <w:rPr>
                <w:rStyle w:val="Hyperlink"/>
                <w:rFonts w:eastAsiaTheme="majorEastAsia"/>
                <w:b/>
                <w:i w:val="0"/>
                <w:noProof/>
                <w:sz w:val="24"/>
                <w:szCs w:val="24"/>
              </w:rPr>
              <w:t>5.1.3 Steel</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_Toc172275484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67</w:t>
            </w:r>
            <w:r w:rsidR="00A94E67" w:rsidRPr="00B548D6">
              <w:rPr>
                <w:b/>
                <w:i w:val="0"/>
                <w:noProof/>
                <w:webHidden/>
                <w:sz w:val="24"/>
                <w:szCs w:val="24"/>
              </w:rPr>
              <w:fldChar w:fldCharType="end"/>
            </w:r>
          </w:hyperlink>
        </w:p>
        <w:p w14:paraId="0EF0E150" w14:textId="74D397BC"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5" w:history="1">
            <w:r w:rsidR="00A94E67" w:rsidRPr="00B548D6">
              <w:rPr>
                <w:rStyle w:val="Hyperlink"/>
                <w:rFonts w:eastAsiaTheme="majorEastAsia"/>
                <w:b/>
                <w:i w:val="0"/>
                <w:noProof/>
                <w:sz w:val="24"/>
                <w:szCs w:val="24"/>
              </w:rPr>
              <w:t>5.1.4 Titanium</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_Toc172275485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68</w:t>
            </w:r>
            <w:r w:rsidR="00A94E67" w:rsidRPr="00B548D6">
              <w:rPr>
                <w:b/>
                <w:i w:val="0"/>
                <w:noProof/>
                <w:webHidden/>
                <w:sz w:val="24"/>
                <w:szCs w:val="24"/>
              </w:rPr>
              <w:fldChar w:fldCharType="end"/>
            </w:r>
          </w:hyperlink>
        </w:p>
        <w:p w14:paraId="4A006EA9" w14:textId="2D4B217E"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6" w:history="1">
            <w:r w:rsidR="00A94E67" w:rsidRPr="00B548D6">
              <w:rPr>
                <w:rStyle w:val="Hyperlink"/>
                <w:rFonts w:eastAsiaTheme="majorEastAsia"/>
                <w:b/>
                <w:i w:val="0"/>
                <w:noProof/>
                <w:sz w:val="24"/>
                <w:szCs w:val="24"/>
              </w:rPr>
              <w:t>5.1.5 Carbon Steel (A36)</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_Toc172275486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69</w:t>
            </w:r>
            <w:r w:rsidR="00A94E67" w:rsidRPr="00B548D6">
              <w:rPr>
                <w:b/>
                <w:i w:val="0"/>
                <w:noProof/>
                <w:webHidden/>
                <w:sz w:val="24"/>
                <w:szCs w:val="24"/>
              </w:rPr>
              <w:fldChar w:fldCharType="end"/>
            </w:r>
          </w:hyperlink>
        </w:p>
        <w:p w14:paraId="0DA236DE" w14:textId="4FC1C7FC"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7" w:history="1">
            <w:r w:rsidR="00A94E67" w:rsidRPr="00B548D6">
              <w:rPr>
                <w:rStyle w:val="Hyperlink"/>
                <w:rFonts w:eastAsiaTheme="majorEastAsia"/>
                <w:b/>
                <w:i w:val="0"/>
                <w:noProof/>
                <w:sz w:val="24"/>
                <w:szCs w:val="24"/>
              </w:rPr>
              <w:t>5.1.6 Stainless Steel (304)</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_Toc172275487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70</w:t>
            </w:r>
            <w:r w:rsidR="00A94E67" w:rsidRPr="00B548D6">
              <w:rPr>
                <w:b/>
                <w:i w:val="0"/>
                <w:noProof/>
                <w:webHidden/>
                <w:sz w:val="24"/>
                <w:szCs w:val="24"/>
              </w:rPr>
              <w:fldChar w:fldCharType="end"/>
            </w:r>
          </w:hyperlink>
        </w:p>
        <w:p w14:paraId="231FA496" w14:textId="29BA1A2C"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88" w:history="1">
            <w:r w:rsidR="00A94E67" w:rsidRPr="00B548D6">
              <w:rPr>
                <w:rStyle w:val="Hyperlink"/>
                <w:rFonts w:eastAsiaTheme="majorEastAsia"/>
                <w:b/>
                <w:i w:val="0"/>
                <w:noProof/>
                <w:sz w:val="24"/>
                <w:szCs w:val="24"/>
              </w:rPr>
              <w:t>5.1.7 Glass Fiber</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_Toc172275488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71</w:t>
            </w:r>
            <w:r w:rsidR="00A94E67" w:rsidRPr="00B548D6">
              <w:rPr>
                <w:b/>
                <w:i w:val="0"/>
                <w:noProof/>
                <w:webHidden/>
                <w:sz w:val="24"/>
                <w:szCs w:val="24"/>
              </w:rPr>
              <w:fldChar w:fldCharType="end"/>
            </w:r>
          </w:hyperlink>
        </w:p>
        <w:p w14:paraId="0FF9E257" w14:textId="5D791F31"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89" w:history="1">
            <w:r w:rsidR="00A94E67" w:rsidRPr="00B548D6">
              <w:rPr>
                <w:rStyle w:val="Hyperlink"/>
                <w:rFonts w:eastAsiaTheme="majorEastAsia"/>
                <w:b/>
                <w:noProof/>
                <w:sz w:val="24"/>
                <w:szCs w:val="24"/>
              </w:rPr>
              <w:t>5.2 Rocks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_Toc172275489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72</w:t>
            </w:r>
            <w:r w:rsidR="00A94E67" w:rsidRPr="00B548D6">
              <w:rPr>
                <w:b/>
                <w:noProof/>
                <w:webHidden/>
                <w:sz w:val="24"/>
                <w:szCs w:val="24"/>
              </w:rPr>
              <w:fldChar w:fldCharType="end"/>
            </w:r>
          </w:hyperlink>
        </w:p>
        <w:p w14:paraId="006CE0E7" w14:textId="64022F20"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90" w:history="1">
            <w:r w:rsidR="00A94E67" w:rsidRPr="00B548D6">
              <w:rPr>
                <w:rStyle w:val="Hyperlink"/>
                <w:rFonts w:eastAsiaTheme="majorEastAsia"/>
                <w:b/>
                <w:i w:val="0"/>
                <w:noProof/>
                <w:sz w:val="24"/>
                <w:szCs w:val="24"/>
              </w:rPr>
              <w:t>5.2.1 Sandstone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_Toc172275490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73</w:t>
            </w:r>
            <w:r w:rsidR="00A94E67" w:rsidRPr="00B548D6">
              <w:rPr>
                <w:b/>
                <w:i w:val="0"/>
                <w:noProof/>
                <w:webHidden/>
                <w:sz w:val="24"/>
                <w:szCs w:val="24"/>
              </w:rPr>
              <w:fldChar w:fldCharType="end"/>
            </w:r>
          </w:hyperlink>
        </w:p>
        <w:p w14:paraId="6BFCA15B" w14:textId="4418EBC3"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91" w:history="1">
            <w:r w:rsidR="00A94E67" w:rsidRPr="00B548D6">
              <w:rPr>
                <w:rStyle w:val="Hyperlink"/>
                <w:rFonts w:eastAsiaTheme="majorEastAsia"/>
                <w:b/>
                <w:i w:val="0"/>
                <w:noProof/>
                <w:sz w:val="24"/>
                <w:szCs w:val="24"/>
              </w:rPr>
              <w:t>5.2.2 Granite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_Toc172275491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74</w:t>
            </w:r>
            <w:r w:rsidR="00A94E67" w:rsidRPr="00B548D6">
              <w:rPr>
                <w:b/>
                <w:i w:val="0"/>
                <w:noProof/>
                <w:webHidden/>
                <w:sz w:val="24"/>
                <w:szCs w:val="24"/>
              </w:rPr>
              <w:fldChar w:fldCharType="end"/>
            </w:r>
          </w:hyperlink>
        </w:p>
        <w:p w14:paraId="55C71D0A" w14:textId="6AAF2BEE"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92" w:history="1">
            <w:r w:rsidR="00A94E67" w:rsidRPr="00B548D6">
              <w:rPr>
                <w:rStyle w:val="Hyperlink"/>
                <w:rFonts w:eastAsiaTheme="majorEastAsia"/>
                <w:b/>
                <w:i w:val="0"/>
                <w:noProof/>
                <w:sz w:val="24"/>
                <w:szCs w:val="24"/>
              </w:rPr>
              <w:t>5.2.3 Bandera Sandstone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_Toc172275492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75</w:t>
            </w:r>
            <w:r w:rsidR="00A94E67" w:rsidRPr="00B548D6">
              <w:rPr>
                <w:b/>
                <w:i w:val="0"/>
                <w:noProof/>
                <w:webHidden/>
                <w:sz w:val="24"/>
                <w:szCs w:val="24"/>
              </w:rPr>
              <w:fldChar w:fldCharType="end"/>
            </w:r>
          </w:hyperlink>
        </w:p>
        <w:p w14:paraId="52B1ED1C" w14:textId="609CCD53"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93" w:history="1">
            <w:r w:rsidR="00A94E67" w:rsidRPr="00B548D6">
              <w:rPr>
                <w:rStyle w:val="Hyperlink"/>
                <w:rFonts w:eastAsiaTheme="majorEastAsia"/>
                <w:b/>
                <w:i w:val="0"/>
                <w:noProof/>
                <w:sz w:val="24"/>
                <w:szCs w:val="24"/>
              </w:rPr>
              <w:t>5.2.4 Carbonate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_Toc172275493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76</w:t>
            </w:r>
            <w:r w:rsidR="00A94E67" w:rsidRPr="00B548D6">
              <w:rPr>
                <w:b/>
                <w:i w:val="0"/>
                <w:noProof/>
                <w:webHidden/>
                <w:sz w:val="24"/>
                <w:szCs w:val="24"/>
              </w:rPr>
              <w:fldChar w:fldCharType="end"/>
            </w:r>
          </w:hyperlink>
        </w:p>
        <w:p w14:paraId="0EE23B45" w14:textId="480A00C9" w:rsidR="00A94E67" w:rsidRPr="00B548D6" w:rsidRDefault="00BC3BC0" w:rsidP="00B548D6">
          <w:pPr>
            <w:pStyle w:val="TOC2"/>
            <w:tabs>
              <w:tab w:val="right" w:leader="dot" w:pos="9350"/>
            </w:tabs>
            <w:spacing w:line="480" w:lineRule="auto"/>
            <w:jc w:val="both"/>
            <w:rPr>
              <w:rFonts w:eastAsiaTheme="minorEastAsia"/>
              <w:b/>
              <w:smallCaps w:val="0"/>
              <w:noProof/>
              <w:sz w:val="24"/>
              <w:szCs w:val="24"/>
            </w:rPr>
          </w:pPr>
          <w:hyperlink w:anchor="_Toc172275494" w:history="1">
            <w:r w:rsidR="00A94E67" w:rsidRPr="00B548D6">
              <w:rPr>
                <w:rStyle w:val="Hyperlink"/>
                <w:rFonts w:eastAsiaTheme="majorEastAsia"/>
                <w:b/>
                <w:noProof/>
                <w:sz w:val="24"/>
                <w:szCs w:val="24"/>
              </w:rPr>
              <w:t>5.3 Cement composites</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_Toc172275494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77</w:t>
            </w:r>
            <w:r w:rsidR="00A94E67" w:rsidRPr="00B548D6">
              <w:rPr>
                <w:b/>
                <w:noProof/>
                <w:webHidden/>
                <w:sz w:val="24"/>
                <w:szCs w:val="24"/>
              </w:rPr>
              <w:fldChar w:fldCharType="end"/>
            </w:r>
          </w:hyperlink>
        </w:p>
        <w:p w14:paraId="18086F5B" w14:textId="4EEC4524"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95" w:history="1">
            <w:r w:rsidR="00A94E67" w:rsidRPr="00B548D6">
              <w:rPr>
                <w:rStyle w:val="Hyperlink"/>
                <w:rFonts w:eastAsiaTheme="majorEastAsia"/>
                <w:b/>
                <w:i w:val="0"/>
                <w:noProof/>
                <w:sz w:val="24"/>
                <w:szCs w:val="24"/>
              </w:rPr>
              <w:t>5.3.1 Overview</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_Toc172275495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77</w:t>
            </w:r>
            <w:r w:rsidR="00A94E67" w:rsidRPr="00B548D6">
              <w:rPr>
                <w:b/>
                <w:i w:val="0"/>
                <w:noProof/>
                <w:webHidden/>
                <w:sz w:val="24"/>
                <w:szCs w:val="24"/>
              </w:rPr>
              <w:fldChar w:fldCharType="end"/>
            </w:r>
          </w:hyperlink>
        </w:p>
        <w:p w14:paraId="16A4ACC2" w14:textId="0982E482"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96" w:history="1">
            <w:r w:rsidR="00A94E67" w:rsidRPr="00B548D6">
              <w:rPr>
                <w:rStyle w:val="Hyperlink"/>
                <w:rFonts w:eastAsiaTheme="majorEastAsia"/>
                <w:b/>
                <w:noProof/>
                <w:sz w:val="24"/>
                <w:szCs w:val="24"/>
              </w:rPr>
              <w:t>5.3.1.1 Class H + 10% Gilsonite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_Toc172275496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78</w:t>
            </w:r>
            <w:r w:rsidR="00A94E67" w:rsidRPr="00B548D6">
              <w:rPr>
                <w:b/>
                <w:noProof/>
                <w:webHidden/>
                <w:sz w:val="24"/>
                <w:szCs w:val="24"/>
              </w:rPr>
              <w:fldChar w:fldCharType="end"/>
            </w:r>
          </w:hyperlink>
        </w:p>
        <w:p w14:paraId="468458E1" w14:textId="75496817"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97" w:history="1">
            <w:r w:rsidR="00A94E67" w:rsidRPr="00B548D6">
              <w:rPr>
                <w:rStyle w:val="Hyperlink"/>
                <w:rFonts w:eastAsiaTheme="majorEastAsia"/>
                <w:b/>
                <w:noProof/>
                <w:sz w:val="24"/>
                <w:szCs w:val="24"/>
              </w:rPr>
              <w:t>5.3.1.2 Class H + 10% Sand</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_Toc172275497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79</w:t>
            </w:r>
            <w:r w:rsidR="00A94E67" w:rsidRPr="00B548D6">
              <w:rPr>
                <w:b/>
                <w:noProof/>
                <w:webHidden/>
                <w:sz w:val="24"/>
                <w:szCs w:val="24"/>
              </w:rPr>
              <w:fldChar w:fldCharType="end"/>
            </w:r>
          </w:hyperlink>
        </w:p>
        <w:p w14:paraId="5E5297BD" w14:textId="410AD65A"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498" w:history="1">
            <w:r w:rsidR="00A94E67" w:rsidRPr="00B548D6">
              <w:rPr>
                <w:rStyle w:val="Hyperlink"/>
                <w:rFonts w:eastAsiaTheme="majorEastAsia"/>
                <w:b/>
                <w:noProof/>
                <w:sz w:val="24"/>
                <w:szCs w:val="24"/>
              </w:rPr>
              <w:t>5.3.1.3 Class G + 5% Sand</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_Toc172275498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80</w:t>
            </w:r>
            <w:r w:rsidR="00A94E67" w:rsidRPr="00B548D6">
              <w:rPr>
                <w:b/>
                <w:noProof/>
                <w:webHidden/>
                <w:sz w:val="24"/>
                <w:szCs w:val="24"/>
              </w:rPr>
              <w:fldChar w:fldCharType="end"/>
            </w:r>
          </w:hyperlink>
        </w:p>
        <w:p w14:paraId="21940BFF" w14:textId="182D3AFD"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499" w:history="1">
            <w:r w:rsidR="00A94E67" w:rsidRPr="00B548D6">
              <w:rPr>
                <w:rStyle w:val="Hyperlink"/>
                <w:rFonts w:eastAsiaTheme="majorEastAsia"/>
                <w:b/>
                <w:i w:val="0"/>
                <w:noProof/>
                <w:sz w:val="24"/>
                <w:szCs w:val="24"/>
              </w:rPr>
              <w:t>5.3.2 No-cyclic test</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_Toc172275499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81</w:t>
            </w:r>
            <w:r w:rsidR="00A94E67" w:rsidRPr="00B548D6">
              <w:rPr>
                <w:b/>
                <w:i w:val="0"/>
                <w:noProof/>
                <w:webHidden/>
                <w:sz w:val="24"/>
                <w:szCs w:val="24"/>
              </w:rPr>
              <w:fldChar w:fldCharType="end"/>
            </w:r>
          </w:hyperlink>
        </w:p>
        <w:p w14:paraId="479D036A" w14:textId="24D39E21"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0" w:history="1">
            <w:r w:rsidR="00A94E67" w:rsidRPr="00B548D6">
              <w:rPr>
                <w:rStyle w:val="Hyperlink"/>
                <w:rFonts w:eastAsiaTheme="majorEastAsia"/>
                <w:b/>
                <w:noProof/>
                <w:sz w:val="24"/>
                <w:szCs w:val="24"/>
              </w:rPr>
              <w:t>5.3.2.1 Class G (28 days curing + 7 days dry)</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_Toc172275500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81</w:t>
            </w:r>
            <w:r w:rsidR="00A94E67" w:rsidRPr="00B548D6">
              <w:rPr>
                <w:b/>
                <w:noProof/>
                <w:webHidden/>
                <w:sz w:val="24"/>
                <w:szCs w:val="24"/>
              </w:rPr>
              <w:fldChar w:fldCharType="end"/>
            </w:r>
          </w:hyperlink>
        </w:p>
        <w:p w14:paraId="6D98C1D0" w14:textId="1BEE8B10"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1" w:history="1">
            <w:r w:rsidR="00A94E67" w:rsidRPr="00B548D6">
              <w:rPr>
                <w:rStyle w:val="Hyperlink"/>
                <w:rFonts w:eastAsiaTheme="majorEastAsia"/>
                <w:b/>
                <w:noProof/>
                <w:sz w:val="24"/>
                <w:szCs w:val="24"/>
              </w:rPr>
              <w:t>5.3.2.2 Class H (28 days curing + 7 days dry)</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_Toc172275501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82</w:t>
            </w:r>
            <w:r w:rsidR="00A94E67" w:rsidRPr="00B548D6">
              <w:rPr>
                <w:b/>
                <w:noProof/>
                <w:webHidden/>
                <w:sz w:val="24"/>
                <w:szCs w:val="24"/>
              </w:rPr>
              <w:fldChar w:fldCharType="end"/>
            </w:r>
          </w:hyperlink>
        </w:p>
        <w:p w14:paraId="18502D45" w14:textId="6DD7F92E"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2" w:history="1">
            <w:r w:rsidR="00A94E67" w:rsidRPr="00B548D6">
              <w:rPr>
                <w:rStyle w:val="Hyperlink"/>
                <w:rFonts w:eastAsiaTheme="majorEastAsia"/>
                <w:b/>
                <w:noProof/>
                <w:sz w:val="24"/>
                <w:szCs w:val="24"/>
              </w:rPr>
              <w:t>5.3.2.3 Class C (28 days curing + 7 days dry)</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_Toc172275502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83</w:t>
            </w:r>
            <w:r w:rsidR="00A94E67" w:rsidRPr="00B548D6">
              <w:rPr>
                <w:b/>
                <w:noProof/>
                <w:webHidden/>
                <w:sz w:val="24"/>
                <w:szCs w:val="24"/>
              </w:rPr>
              <w:fldChar w:fldCharType="end"/>
            </w:r>
          </w:hyperlink>
        </w:p>
        <w:p w14:paraId="56E56856" w14:textId="5CE2E0C0"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3" w:history="1">
            <w:r w:rsidR="00A94E67" w:rsidRPr="00B548D6">
              <w:rPr>
                <w:rStyle w:val="Hyperlink"/>
                <w:rFonts w:eastAsiaTheme="majorEastAsia"/>
                <w:b/>
                <w:noProof/>
                <w:sz w:val="24"/>
                <w:szCs w:val="24"/>
              </w:rPr>
              <w:t>5.3.2.4 Class G + 40% Silica (28 days curing + 7 days dry)</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_Toc172275503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84</w:t>
            </w:r>
            <w:r w:rsidR="00A94E67" w:rsidRPr="00B548D6">
              <w:rPr>
                <w:b/>
                <w:noProof/>
                <w:webHidden/>
                <w:sz w:val="24"/>
                <w:szCs w:val="24"/>
              </w:rPr>
              <w:fldChar w:fldCharType="end"/>
            </w:r>
          </w:hyperlink>
        </w:p>
        <w:p w14:paraId="39E094E4" w14:textId="38C202F6"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504" w:history="1">
            <w:r w:rsidR="00A94E67" w:rsidRPr="00B548D6">
              <w:rPr>
                <w:rStyle w:val="Hyperlink"/>
                <w:rFonts w:eastAsiaTheme="majorEastAsia"/>
                <w:b/>
                <w:i w:val="0"/>
                <w:noProof/>
                <w:sz w:val="24"/>
                <w:szCs w:val="24"/>
              </w:rPr>
              <w:t>5.3.3 One-year curing time versus short curing time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_Toc172275504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85</w:t>
            </w:r>
            <w:r w:rsidR="00A94E67" w:rsidRPr="00B548D6">
              <w:rPr>
                <w:b/>
                <w:i w:val="0"/>
                <w:noProof/>
                <w:webHidden/>
                <w:sz w:val="24"/>
                <w:szCs w:val="24"/>
              </w:rPr>
              <w:fldChar w:fldCharType="end"/>
            </w:r>
          </w:hyperlink>
        </w:p>
        <w:p w14:paraId="77BCCD03" w14:textId="2707B0D5"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5" w:history="1">
            <w:r w:rsidR="00A94E67" w:rsidRPr="00B548D6">
              <w:rPr>
                <w:rStyle w:val="Hyperlink"/>
                <w:rFonts w:eastAsiaTheme="majorEastAsia"/>
                <w:b/>
                <w:noProof/>
                <w:sz w:val="24"/>
                <w:szCs w:val="24"/>
              </w:rPr>
              <w:t>5.3.3.1 Class H cement – 14 days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_Toc172275505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86</w:t>
            </w:r>
            <w:r w:rsidR="00A94E67" w:rsidRPr="00B548D6">
              <w:rPr>
                <w:b/>
                <w:noProof/>
                <w:webHidden/>
                <w:sz w:val="24"/>
                <w:szCs w:val="24"/>
              </w:rPr>
              <w:fldChar w:fldCharType="end"/>
            </w:r>
          </w:hyperlink>
        </w:p>
        <w:p w14:paraId="2111D24B" w14:textId="4011A837"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6" w:history="1">
            <w:r w:rsidR="00A94E67" w:rsidRPr="00B548D6">
              <w:rPr>
                <w:rStyle w:val="Hyperlink"/>
                <w:rFonts w:eastAsiaTheme="majorEastAsia"/>
                <w:b/>
                <w:noProof/>
                <w:sz w:val="24"/>
                <w:szCs w:val="24"/>
              </w:rPr>
              <w:t>5.3.3.2 Class H cement – one-year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_Toc172275506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87</w:t>
            </w:r>
            <w:r w:rsidR="00A94E67" w:rsidRPr="00B548D6">
              <w:rPr>
                <w:b/>
                <w:noProof/>
                <w:webHidden/>
                <w:sz w:val="24"/>
                <w:szCs w:val="24"/>
              </w:rPr>
              <w:fldChar w:fldCharType="end"/>
            </w:r>
          </w:hyperlink>
        </w:p>
        <w:p w14:paraId="43BD57CB" w14:textId="43BCBA99"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7" w:history="1">
            <w:r w:rsidR="00A94E67" w:rsidRPr="00B548D6">
              <w:rPr>
                <w:rStyle w:val="Hyperlink"/>
                <w:rFonts w:eastAsiaTheme="majorEastAsia"/>
                <w:b/>
                <w:noProof/>
                <w:sz w:val="24"/>
                <w:szCs w:val="24"/>
              </w:rPr>
              <w:t>5.3.3.3 Class G + 10% MB cement – 21 days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_Toc172275507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88</w:t>
            </w:r>
            <w:r w:rsidR="00A94E67" w:rsidRPr="00B548D6">
              <w:rPr>
                <w:b/>
                <w:noProof/>
                <w:webHidden/>
                <w:sz w:val="24"/>
                <w:szCs w:val="24"/>
              </w:rPr>
              <w:fldChar w:fldCharType="end"/>
            </w:r>
          </w:hyperlink>
        </w:p>
        <w:p w14:paraId="51DDEAB3" w14:textId="0F9F72F6"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08" w:history="1">
            <w:r w:rsidR="00A94E67" w:rsidRPr="00B548D6">
              <w:rPr>
                <w:rStyle w:val="Hyperlink"/>
                <w:rFonts w:eastAsiaTheme="majorEastAsia"/>
                <w:b/>
                <w:noProof/>
                <w:sz w:val="24"/>
                <w:szCs w:val="24"/>
              </w:rPr>
              <w:t>5.3.3.4 Class G + 10% MB cement – one-year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_Toc172275508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89</w:t>
            </w:r>
            <w:r w:rsidR="00A94E67" w:rsidRPr="00B548D6">
              <w:rPr>
                <w:b/>
                <w:noProof/>
                <w:webHidden/>
                <w:sz w:val="24"/>
                <w:szCs w:val="24"/>
              </w:rPr>
              <w:fldChar w:fldCharType="end"/>
            </w:r>
          </w:hyperlink>
        </w:p>
        <w:p w14:paraId="4981BAB4" w14:textId="63250867" w:rsidR="00A94E67" w:rsidRPr="00B548D6" w:rsidRDefault="00BC3BC0" w:rsidP="00B548D6">
          <w:pPr>
            <w:pStyle w:val="TOC3"/>
            <w:tabs>
              <w:tab w:val="right" w:leader="dot" w:pos="9350"/>
            </w:tabs>
            <w:spacing w:line="480" w:lineRule="auto"/>
            <w:jc w:val="both"/>
            <w:rPr>
              <w:rFonts w:eastAsiaTheme="minorEastAsia"/>
              <w:b/>
              <w:i w:val="0"/>
              <w:iCs w:val="0"/>
              <w:noProof/>
              <w:sz w:val="24"/>
              <w:szCs w:val="24"/>
            </w:rPr>
          </w:pPr>
          <w:hyperlink w:anchor="_Toc172275509" w:history="1">
            <w:r w:rsidR="00A94E67" w:rsidRPr="00B548D6">
              <w:rPr>
                <w:rStyle w:val="Hyperlink"/>
                <w:rFonts w:eastAsiaTheme="majorEastAsia"/>
                <w:b/>
                <w:i w:val="0"/>
                <w:noProof/>
                <w:sz w:val="24"/>
                <w:szCs w:val="24"/>
              </w:rPr>
              <w:t>5.3.4 Long-term curing time</w:t>
            </w:r>
            <w:r w:rsidR="00A94E67" w:rsidRPr="00B548D6">
              <w:rPr>
                <w:b/>
                <w:i w:val="0"/>
                <w:noProof/>
                <w:webHidden/>
                <w:sz w:val="24"/>
                <w:szCs w:val="24"/>
              </w:rPr>
              <w:tab/>
            </w:r>
            <w:r w:rsidR="00A94E67" w:rsidRPr="00B548D6">
              <w:rPr>
                <w:b/>
                <w:i w:val="0"/>
                <w:noProof/>
                <w:webHidden/>
                <w:sz w:val="24"/>
                <w:szCs w:val="24"/>
              </w:rPr>
              <w:fldChar w:fldCharType="begin"/>
            </w:r>
            <w:r w:rsidR="00A94E67" w:rsidRPr="00B548D6">
              <w:rPr>
                <w:b/>
                <w:i w:val="0"/>
                <w:noProof/>
                <w:webHidden/>
                <w:sz w:val="24"/>
                <w:szCs w:val="24"/>
              </w:rPr>
              <w:instrText xml:space="preserve"> PAGEREF _Toc172275509 \h </w:instrText>
            </w:r>
            <w:r w:rsidR="00A94E67" w:rsidRPr="00B548D6">
              <w:rPr>
                <w:b/>
                <w:i w:val="0"/>
                <w:noProof/>
                <w:webHidden/>
                <w:sz w:val="24"/>
                <w:szCs w:val="24"/>
              </w:rPr>
            </w:r>
            <w:r w:rsidR="00A94E67" w:rsidRPr="00B548D6">
              <w:rPr>
                <w:b/>
                <w:i w:val="0"/>
                <w:noProof/>
                <w:webHidden/>
                <w:sz w:val="24"/>
                <w:szCs w:val="24"/>
              </w:rPr>
              <w:fldChar w:fldCharType="separate"/>
            </w:r>
            <w:r w:rsidR="00B548D6">
              <w:rPr>
                <w:b/>
                <w:i w:val="0"/>
                <w:noProof/>
                <w:webHidden/>
                <w:sz w:val="24"/>
                <w:szCs w:val="24"/>
              </w:rPr>
              <w:t>90</w:t>
            </w:r>
            <w:r w:rsidR="00A94E67" w:rsidRPr="00B548D6">
              <w:rPr>
                <w:b/>
                <w:i w:val="0"/>
                <w:noProof/>
                <w:webHidden/>
                <w:sz w:val="24"/>
                <w:szCs w:val="24"/>
              </w:rPr>
              <w:fldChar w:fldCharType="end"/>
            </w:r>
          </w:hyperlink>
        </w:p>
        <w:p w14:paraId="10E477E4" w14:textId="51B51A0A"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10" w:history="1">
            <w:r w:rsidR="00A94E67" w:rsidRPr="00B548D6">
              <w:rPr>
                <w:rStyle w:val="Hyperlink"/>
                <w:rFonts w:eastAsiaTheme="majorEastAsia"/>
                <w:b/>
                <w:noProof/>
                <w:sz w:val="24"/>
                <w:szCs w:val="24"/>
              </w:rPr>
              <w:t>5.3.4.1 Class C cement – three-years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_Toc172275510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91</w:t>
            </w:r>
            <w:r w:rsidR="00A94E67" w:rsidRPr="00B548D6">
              <w:rPr>
                <w:b/>
                <w:noProof/>
                <w:webHidden/>
                <w:sz w:val="24"/>
                <w:szCs w:val="24"/>
              </w:rPr>
              <w:fldChar w:fldCharType="end"/>
            </w:r>
          </w:hyperlink>
        </w:p>
        <w:p w14:paraId="27D819E8" w14:textId="536A218F"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11" w:history="1">
            <w:r w:rsidR="00A94E67" w:rsidRPr="00B548D6">
              <w:rPr>
                <w:rStyle w:val="Hyperlink"/>
                <w:rFonts w:eastAsiaTheme="majorEastAsia"/>
                <w:b/>
                <w:noProof/>
                <w:sz w:val="24"/>
                <w:szCs w:val="24"/>
              </w:rPr>
              <w:t>5.3.4.2 Class 50% C + 50% H cement – three-years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_Toc172275511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91</w:t>
            </w:r>
            <w:r w:rsidR="00A94E67" w:rsidRPr="00B548D6">
              <w:rPr>
                <w:b/>
                <w:noProof/>
                <w:webHidden/>
                <w:sz w:val="24"/>
                <w:szCs w:val="24"/>
              </w:rPr>
              <w:fldChar w:fldCharType="end"/>
            </w:r>
          </w:hyperlink>
        </w:p>
        <w:p w14:paraId="286695FA" w14:textId="03C017BC" w:rsidR="00A94E67" w:rsidRPr="00B548D6" w:rsidRDefault="00BC3BC0" w:rsidP="00B548D6">
          <w:pPr>
            <w:pStyle w:val="TOC4"/>
            <w:tabs>
              <w:tab w:val="right" w:leader="dot" w:pos="9350"/>
            </w:tabs>
            <w:spacing w:line="480" w:lineRule="auto"/>
            <w:jc w:val="both"/>
            <w:rPr>
              <w:rFonts w:eastAsiaTheme="minorEastAsia"/>
              <w:b/>
              <w:noProof/>
              <w:sz w:val="24"/>
              <w:szCs w:val="24"/>
            </w:rPr>
          </w:pPr>
          <w:hyperlink w:anchor="_Toc172275512" w:history="1">
            <w:r w:rsidR="00A94E67" w:rsidRPr="00B548D6">
              <w:rPr>
                <w:rStyle w:val="Hyperlink"/>
                <w:rFonts w:eastAsiaTheme="majorEastAsia"/>
                <w:b/>
                <w:noProof/>
                <w:sz w:val="24"/>
                <w:szCs w:val="24"/>
              </w:rPr>
              <w:t>5.3.4.3 Class C + 10% Bentonite cement – three-years curing time</w:t>
            </w:r>
            <w:r w:rsidR="00A94E67" w:rsidRPr="00B548D6">
              <w:rPr>
                <w:b/>
                <w:noProof/>
                <w:webHidden/>
                <w:sz w:val="24"/>
                <w:szCs w:val="24"/>
              </w:rPr>
              <w:tab/>
            </w:r>
            <w:r w:rsidR="00A94E67" w:rsidRPr="00B548D6">
              <w:rPr>
                <w:b/>
                <w:noProof/>
                <w:webHidden/>
                <w:sz w:val="24"/>
                <w:szCs w:val="24"/>
              </w:rPr>
              <w:fldChar w:fldCharType="begin"/>
            </w:r>
            <w:r w:rsidR="00A94E67" w:rsidRPr="00B548D6">
              <w:rPr>
                <w:b/>
                <w:noProof/>
                <w:webHidden/>
                <w:sz w:val="24"/>
                <w:szCs w:val="24"/>
              </w:rPr>
              <w:instrText xml:space="preserve"> PAGEREF _Toc172275512 \h </w:instrText>
            </w:r>
            <w:r w:rsidR="00A94E67" w:rsidRPr="00B548D6">
              <w:rPr>
                <w:b/>
                <w:noProof/>
                <w:webHidden/>
                <w:sz w:val="24"/>
                <w:szCs w:val="24"/>
              </w:rPr>
            </w:r>
            <w:r w:rsidR="00A94E67" w:rsidRPr="00B548D6">
              <w:rPr>
                <w:b/>
                <w:noProof/>
                <w:webHidden/>
                <w:sz w:val="24"/>
                <w:szCs w:val="24"/>
              </w:rPr>
              <w:fldChar w:fldCharType="separate"/>
            </w:r>
            <w:r w:rsidR="00B548D6">
              <w:rPr>
                <w:b/>
                <w:noProof/>
                <w:webHidden/>
                <w:sz w:val="24"/>
                <w:szCs w:val="24"/>
              </w:rPr>
              <w:t>92</w:t>
            </w:r>
            <w:r w:rsidR="00A94E67" w:rsidRPr="00B548D6">
              <w:rPr>
                <w:b/>
                <w:noProof/>
                <w:webHidden/>
                <w:sz w:val="24"/>
                <w:szCs w:val="24"/>
              </w:rPr>
              <w:fldChar w:fldCharType="end"/>
            </w:r>
          </w:hyperlink>
        </w:p>
        <w:p w14:paraId="0294503F" w14:textId="7321AFAC"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513" w:history="1">
            <w:r w:rsidR="00A94E67" w:rsidRPr="00B548D6">
              <w:rPr>
                <w:rStyle w:val="Hyperlink"/>
                <w:rFonts w:eastAsiaTheme="majorEastAsia"/>
                <w:noProof/>
                <w:sz w:val="24"/>
                <w:szCs w:val="24"/>
              </w:rPr>
              <w:t>Chapter 6. DISCUSSIONS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_Toc172275513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94</w:t>
            </w:r>
            <w:r w:rsidR="00A94E67" w:rsidRPr="00B548D6">
              <w:rPr>
                <w:noProof/>
                <w:webHidden/>
                <w:sz w:val="24"/>
                <w:szCs w:val="24"/>
              </w:rPr>
              <w:fldChar w:fldCharType="end"/>
            </w:r>
          </w:hyperlink>
        </w:p>
        <w:p w14:paraId="0ED72BC0" w14:textId="0C2A1F00"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514" w:history="1">
            <w:r w:rsidR="00A94E67" w:rsidRPr="00B548D6">
              <w:rPr>
                <w:rStyle w:val="Hyperlink"/>
                <w:rFonts w:eastAsiaTheme="majorEastAsia"/>
                <w:noProof/>
                <w:sz w:val="24"/>
                <w:szCs w:val="24"/>
              </w:rPr>
              <w:t>Chapter 7. CONCLUSIONS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_Toc172275514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116</w:t>
            </w:r>
            <w:r w:rsidR="00A94E67" w:rsidRPr="00B548D6">
              <w:rPr>
                <w:noProof/>
                <w:webHidden/>
                <w:sz w:val="24"/>
                <w:szCs w:val="24"/>
              </w:rPr>
              <w:fldChar w:fldCharType="end"/>
            </w:r>
          </w:hyperlink>
        </w:p>
        <w:p w14:paraId="6FB61454" w14:textId="1A5FDFAE" w:rsidR="00A94E67" w:rsidRPr="00B548D6" w:rsidRDefault="00BC3BC0" w:rsidP="00B548D6">
          <w:pPr>
            <w:pStyle w:val="TOC1"/>
            <w:tabs>
              <w:tab w:val="right" w:leader="dot" w:pos="9350"/>
            </w:tabs>
            <w:spacing w:line="480" w:lineRule="auto"/>
            <w:jc w:val="both"/>
            <w:rPr>
              <w:rFonts w:eastAsiaTheme="minorEastAsia"/>
              <w:bCs w:val="0"/>
              <w:caps w:val="0"/>
              <w:noProof/>
              <w:sz w:val="24"/>
              <w:szCs w:val="24"/>
            </w:rPr>
          </w:pPr>
          <w:hyperlink w:anchor="_Toc172275515" w:history="1">
            <w:r w:rsidR="00A94E67" w:rsidRPr="00B548D6">
              <w:rPr>
                <w:rStyle w:val="Hyperlink"/>
                <w:rFonts w:eastAsiaTheme="majorEastAsia"/>
                <w:noProof/>
                <w:sz w:val="24"/>
                <w:szCs w:val="24"/>
              </w:rPr>
              <w:t>REFERENCES</w:t>
            </w:r>
            <w:r w:rsidR="00A94E67" w:rsidRPr="00B548D6">
              <w:rPr>
                <w:noProof/>
                <w:webHidden/>
                <w:sz w:val="24"/>
                <w:szCs w:val="24"/>
              </w:rPr>
              <w:tab/>
            </w:r>
            <w:r w:rsidR="00A94E67" w:rsidRPr="00B548D6">
              <w:rPr>
                <w:noProof/>
                <w:webHidden/>
                <w:sz w:val="24"/>
                <w:szCs w:val="24"/>
              </w:rPr>
              <w:fldChar w:fldCharType="begin"/>
            </w:r>
            <w:r w:rsidR="00A94E67" w:rsidRPr="00B548D6">
              <w:rPr>
                <w:noProof/>
                <w:webHidden/>
                <w:sz w:val="24"/>
                <w:szCs w:val="24"/>
              </w:rPr>
              <w:instrText xml:space="preserve"> PAGEREF _Toc172275515 \h </w:instrText>
            </w:r>
            <w:r w:rsidR="00A94E67" w:rsidRPr="00B548D6">
              <w:rPr>
                <w:noProof/>
                <w:webHidden/>
                <w:sz w:val="24"/>
                <w:szCs w:val="24"/>
              </w:rPr>
            </w:r>
            <w:r w:rsidR="00A94E67" w:rsidRPr="00B548D6">
              <w:rPr>
                <w:noProof/>
                <w:webHidden/>
                <w:sz w:val="24"/>
                <w:szCs w:val="24"/>
              </w:rPr>
              <w:fldChar w:fldCharType="separate"/>
            </w:r>
            <w:r w:rsidR="00B548D6">
              <w:rPr>
                <w:noProof/>
                <w:webHidden/>
                <w:sz w:val="24"/>
                <w:szCs w:val="24"/>
              </w:rPr>
              <w:t>119</w:t>
            </w:r>
            <w:r w:rsidR="00A94E67" w:rsidRPr="00B548D6">
              <w:rPr>
                <w:noProof/>
                <w:webHidden/>
                <w:sz w:val="24"/>
                <w:szCs w:val="24"/>
              </w:rPr>
              <w:fldChar w:fldCharType="end"/>
            </w:r>
          </w:hyperlink>
        </w:p>
        <w:p w14:paraId="7CF0DD93" w14:textId="696D8D8C" w:rsidR="00F507E8" w:rsidRPr="00E9503E" w:rsidRDefault="00B05622" w:rsidP="00B548D6">
          <w:pPr>
            <w:spacing w:line="480" w:lineRule="auto"/>
            <w:jc w:val="both"/>
            <w:rPr>
              <w:b/>
              <w:noProof/>
              <w:color w:val="000000" w:themeColor="text1"/>
            </w:rPr>
          </w:pPr>
          <w:r w:rsidRPr="00B548D6">
            <w:rPr>
              <w:b/>
              <w:caps/>
              <w:color w:val="000000" w:themeColor="text1"/>
            </w:rPr>
            <w:fldChar w:fldCharType="end"/>
          </w:r>
        </w:p>
      </w:sdtContent>
    </w:sdt>
    <w:p w14:paraId="5C33C931" w14:textId="6C71BF75" w:rsidR="0004219D" w:rsidRDefault="0004219D" w:rsidP="00A94E67">
      <w:pPr>
        <w:pStyle w:val="Heading1"/>
        <w:spacing w:line="480" w:lineRule="auto"/>
        <w:jc w:val="center"/>
        <w:rPr>
          <w:rFonts w:ascii="Times New Roman" w:hAnsi="Times New Roman" w:cs="Times New Roman"/>
          <w:b/>
          <w:color w:val="000000" w:themeColor="text1"/>
          <w:sz w:val="24"/>
          <w:szCs w:val="24"/>
        </w:rPr>
      </w:pPr>
      <w:bookmarkStart w:id="2" w:name="_Toc172275434"/>
    </w:p>
    <w:p w14:paraId="62CACAD0" w14:textId="18D36934" w:rsidR="0004219D" w:rsidRDefault="0004219D" w:rsidP="0004219D"/>
    <w:p w14:paraId="0177A8FD" w14:textId="669AB51E" w:rsidR="0004219D" w:rsidRDefault="0004219D" w:rsidP="0004219D"/>
    <w:p w14:paraId="58233D7A" w14:textId="77777777" w:rsidR="0004219D" w:rsidRPr="00B548D6" w:rsidRDefault="0004219D" w:rsidP="00B548D6"/>
    <w:p w14:paraId="527BC82E" w14:textId="5018A30B" w:rsidR="00AC1A32" w:rsidRPr="00E9503E" w:rsidRDefault="002F28C6" w:rsidP="00A94E67">
      <w:pPr>
        <w:pStyle w:val="Heading1"/>
        <w:spacing w:line="480" w:lineRule="auto"/>
        <w:jc w:val="center"/>
        <w:rPr>
          <w:rFonts w:ascii="Times New Roman" w:hAnsi="Times New Roman" w:cs="Times New Roman"/>
          <w:b/>
          <w:color w:val="000000" w:themeColor="text1"/>
          <w:sz w:val="24"/>
          <w:szCs w:val="24"/>
        </w:rPr>
      </w:pPr>
      <w:r w:rsidRPr="00E9503E">
        <w:rPr>
          <w:rFonts w:ascii="Times New Roman" w:hAnsi="Times New Roman" w:cs="Times New Roman"/>
          <w:b/>
          <w:color w:val="000000" w:themeColor="text1"/>
          <w:sz w:val="24"/>
          <w:szCs w:val="24"/>
        </w:rPr>
        <w:lastRenderedPageBreak/>
        <w:t>LIST OF FIGURES</w:t>
      </w:r>
      <w:bookmarkEnd w:id="2"/>
    </w:p>
    <w:p w14:paraId="37D29ABA" w14:textId="77777777" w:rsidR="0082171B" w:rsidRPr="00E9503E" w:rsidRDefault="0082171B" w:rsidP="00A94E67">
      <w:pPr>
        <w:spacing w:line="480" w:lineRule="auto"/>
        <w:jc w:val="both"/>
        <w:rPr>
          <w:b/>
        </w:rPr>
      </w:pPr>
    </w:p>
    <w:p w14:paraId="4F4BB08E" w14:textId="0A927936" w:rsidR="00A94E67" w:rsidRPr="00B548D6" w:rsidRDefault="002F28C6" w:rsidP="00B548D6">
      <w:pPr>
        <w:pStyle w:val="TableofFigures"/>
        <w:tabs>
          <w:tab w:val="right" w:leader="dot" w:pos="9350"/>
        </w:tabs>
        <w:spacing w:line="480" w:lineRule="auto"/>
        <w:jc w:val="both"/>
        <w:rPr>
          <w:rFonts w:eastAsiaTheme="minorEastAsia"/>
          <w:b/>
          <w:noProof/>
        </w:rPr>
      </w:pPr>
      <w:r w:rsidRPr="00B548D6">
        <w:rPr>
          <w:b/>
          <w:color w:val="000000" w:themeColor="text1"/>
        </w:rPr>
        <w:fldChar w:fldCharType="begin"/>
      </w:r>
      <w:r w:rsidRPr="00B548D6">
        <w:rPr>
          <w:b/>
          <w:color w:val="000000" w:themeColor="text1"/>
        </w:rPr>
        <w:instrText xml:space="preserve"> TOC \h \z \c "Figure" </w:instrText>
      </w:r>
      <w:r w:rsidRPr="00B548D6">
        <w:rPr>
          <w:b/>
          <w:color w:val="000000" w:themeColor="text1"/>
        </w:rPr>
        <w:fldChar w:fldCharType="separate"/>
      </w:r>
      <w:hyperlink w:anchor="_Toc172275517" w:history="1">
        <w:r w:rsidR="00A94E67" w:rsidRPr="00B548D6">
          <w:rPr>
            <w:rStyle w:val="Hyperlink"/>
            <w:b/>
            <w:noProof/>
          </w:rPr>
          <w:t>Figure 1: Energy consumption predicted by 2050 by end-use sector (AEO by EIA, 2023)</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_Toc172275517 \h </w:instrText>
        </w:r>
        <w:r w:rsidR="00A94E67" w:rsidRPr="00B548D6">
          <w:rPr>
            <w:b/>
            <w:noProof/>
            <w:webHidden/>
          </w:rPr>
        </w:r>
        <w:r w:rsidR="00A94E67" w:rsidRPr="00B548D6">
          <w:rPr>
            <w:b/>
            <w:noProof/>
            <w:webHidden/>
          </w:rPr>
          <w:fldChar w:fldCharType="separate"/>
        </w:r>
        <w:r w:rsidR="00B548D6">
          <w:rPr>
            <w:b/>
            <w:noProof/>
            <w:webHidden/>
          </w:rPr>
          <w:t>2</w:t>
        </w:r>
        <w:r w:rsidR="00A94E67" w:rsidRPr="00B548D6">
          <w:rPr>
            <w:b/>
            <w:noProof/>
            <w:webHidden/>
          </w:rPr>
          <w:fldChar w:fldCharType="end"/>
        </w:r>
      </w:hyperlink>
    </w:p>
    <w:p w14:paraId="25C1268F" w14:textId="3FCB423E"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18" w:history="1">
        <w:r w:rsidR="00A94E67" w:rsidRPr="00B548D6">
          <w:rPr>
            <w:rStyle w:val="Hyperlink"/>
            <w:b/>
            <w:noProof/>
          </w:rPr>
          <w:t>Figure 2: Global energy markets throughout time (BP and Dale, 2022)</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_Toc172275518 \h </w:instrText>
        </w:r>
        <w:r w:rsidR="00A94E67" w:rsidRPr="00B548D6">
          <w:rPr>
            <w:b/>
            <w:noProof/>
            <w:webHidden/>
          </w:rPr>
        </w:r>
        <w:r w:rsidR="00A94E67" w:rsidRPr="00B548D6">
          <w:rPr>
            <w:b/>
            <w:noProof/>
            <w:webHidden/>
          </w:rPr>
          <w:fldChar w:fldCharType="separate"/>
        </w:r>
        <w:r w:rsidR="00B548D6">
          <w:rPr>
            <w:b/>
            <w:noProof/>
            <w:webHidden/>
          </w:rPr>
          <w:t>3</w:t>
        </w:r>
        <w:r w:rsidR="00A94E67" w:rsidRPr="00B548D6">
          <w:rPr>
            <w:b/>
            <w:noProof/>
            <w:webHidden/>
          </w:rPr>
          <w:fldChar w:fldCharType="end"/>
        </w:r>
      </w:hyperlink>
    </w:p>
    <w:p w14:paraId="7DF0EFCC" w14:textId="211378D8"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19" w:history="1">
        <w:r w:rsidR="00A94E67" w:rsidRPr="00B548D6">
          <w:rPr>
            <w:rStyle w:val="Hyperlink"/>
            <w:b/>
            <w:noProof/>
          </w:rPr>
          <w:t>Figure 3:Schematic of a geothermal well for energy production</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_Toc172275519 \h </w:instrText>
        </w:r>
        <w:r w:rsidR="00A94E67" w:rsidRPr="00B548D6">
          <w:rPr>
            <w:b/>
            <w:noProof/>
            <w:webHidden/>
          </w:rPr>
        </w:r>
        <w:r w:rsidR="00A94E67" w:rsidRPr="00B548D6">
          <w:rPr>
            <w:b/>
            <w:noProof/>
            <w:webHidden/>
          </w:rPr>
          <w:fldChar w:fldCharType="separate"/>
        </w:r>
        <w:r w:rsidR="00B548D6">
          <w:rPr>
            <w:b/>
            <w:noProof/>
            <w:webHidden/>
          </w:rPr>
          <w:t>7</w:t>
        </w:r>
        <w:r w:rsidR="00A94E67" w:rsidRPr="00B548D6">
          <w:rPr>
            <w:b/>
            <w:noProof/>
            <w:webHidden/>
          </w:rPr>
          <w:fldChar w:fldCharType="end"/>
        </w:r>
      </w:hyperlink>
    </w:p>
    <w:p w14:paraId="1F2C59A0" w14:textId="0FDCC234"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0" w:history="1">
        <w:r w:rsidR="00A94E67" w:rsidRPr="00B548D6">
          <w:rPr>
            <w:rStyle w:val="Hyperlink"/>
            <w:b/>
            <w:noProof/>
          </w:rPr>
          <w:t>Figure 4: Range of geothermal temperatures and their applications (Abid et al., 2022, as cited from Dincer and Ezzat, 2018; Shapley, 2011 and Williams et al., 2008)</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_Toc172275520 \h </w:instrText>
        </w:r>
        <w:r w:rsidR="00A94E67" w:rsidRPr="00B548D6">
          <w:rPr>
            <w:b/>
            <w:noProof/>
            <w:webHidden/>
          </w:rPr>
        </w:r>
        <w:r w:rsidR="00A94E67" w:rsidRPr="00B548D6">
          <w:rPr>
            <w:b/>
            <w:noProof/>
            <w:webHidden/>
          </w:rPr>
          <w:fldChar w:fldCharType="separate"/>
        </w:r>
        <w:r w:rsidR="00B548D6">
          <w:rPr>
            <w:b/>
            <w:noProof/>
            <w:webHidden/>
          </w:rPr>
          <w:t>8</w:t>
        </w:r>
        <w:r w:rsidR="00A94E67" w:rsidRPr="00B548D6">
          <w:rPr>
            <w:b/>
            <w:noProof/>
            <w:webHidden/>
          </w:rPr>
          <w:fldChar w:fldCharType="end"/>
        </w:r>
      </w:hyperlink>
    </w:p>
    <w:p w14:paraId="037713FD" w14:textId="2AAF4CBD"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1" w:history="1">
        <w:r w:rsidR="00A94E67" w:rsidRPr="00B548D6">
          <w:rPr>
            <w:rStyle w:val="Hyperlink"/>
            <w:b/>
            <w:noProof/>
          </w:rPr>
          <w:t>Figure 5: Operational time for geothermal well in Indonesia (Nugroho, 2017)</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_Toc172275521 \h </w:instrText>
        </w:r>
        <w:r w:rsidR="00A94E67" w:rsidRPr="00B548D6">
          <w:rPr>
            <w:b/>
            <w:noProof/>
            <w:webHidden/>
          </w:rPr>
        </w:r>
        <w:r w:rsidR="00A94E67" w:rsidRPr="00B548D6">
          <w:rPr>
            <w:b/>
            <w:noProof/>
            <w:webHidden/>
          </w:rPr>
          <w:fldChar w:fldCharType="separate"/>
        </w:r>
        <w:r w:rsidR="00B548D6">
          <w:rPr>
            <w:b/>
            <w:noProof/>
            <w:webHidden/>
          </w:rPr>
          <w:t>10</w:t>
        </w:r>
        <w:r w:rsidR="00A94E67" w:rsidRPr="00B548D6">
          <w:rPr>
            <w:b/>
            <w:noProof/>
            <w:webHidden/>
          </w:rPr>
          <w:fldChar w:fldCharType="end"/>
        </w:r>
      </w:hyperlink>
    </w:p>
    <w:p w14:paraId="0A46819E" w14:textId="34C0F1B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2" w:history="1">
        <w:r w:rsidR="00A94E67" w:rsidRPr="00B548D6">
          <w:rPr>
            <w:rStyle w:val="Hyperlink"/>
            <w:b/>
            <w:noProof/>
          </w:rPr>
          <w:t>Figure 6: Dilatometers for thermal expansion measurements of different materials. (a) double push rod, (b) tube and a push rod, (c) differential with reference material, R. (James et al., 2001).</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_Toc172275522 \h </w:instrText>
        </w:r>
        <w:r w:rsidR="00A94E67" w:rsidRPr="00B548D6">
          <w:rPr>
            <w:b/>
            <w:noProof/>
            <w:webHidden/>
          </w:rPr>
        </w:r>
        <w:r w:rsidR="00A94E67" w:rsidRPr="00B548D6">
          <w:rPr>
            <w:b/>
            <w:noProof/>
            <w:webHidden/>
          </w:rPr>
          <w:fldChar w:fldCharType="separate"/>
        </w:r>
        <w:r w:rsidR="00B548D6">
          <w:rPr>
            <w:b/>
            <w:noProof/>
            <w:webHidden/>
          </w:rPr>
          <w:t>15</w:t>
        </w:r>
        <w:r w:rsidR="00A94E67" w:rsidRPr="00B548D6">
          <w:rPr>
            <w:b/>
            <w:noProof/>
            <w:webHidden/>
          </w:rPr>
          <w:fldChar w:fldCharType="end"/>
        </w:r>
      </w:hyperlink>
    </w:p>
    <w:p w14:paraId="4DE7406C" w14:textId="743F9502"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3" w:history="1">
        <w:r w:rsidR="00A94E67" w:rsidRPr="00B548D6">
          <w:rPr>
            <w:rStyle w:val="Hyperlink"/>
            <w:b/>
            <w:noProof/>
          </w:rPr>
          <w:t>Figure 7: Silica dilatometer schematic according to ASTM E228.</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_Toc172275523 \h </w:instrText>
        </w:r>
        <w:r w:rsidR="00A94E67" w:rsidRPr="00B548D6">
          <w:rPr>
            <w:b/>
            <w:noProof/>
            <w:webHidden/>
          </w:rPr>
        </w:r>
        <w:r w:rsidR="00A94E67" w:rsidRPr="00B548D6">
          <w:rPr>
            <w:b/>
            <w:noProof/>
            <w:webHidden/>
          </w:rPr>
          <w:fldChar w:fldCharType="separate"/>
        </w:r>
        <w:r w:rsidR="00B548D6">
          <w:rPr>
            <w:b/>
            <w:noProof/>
            <w:webHidden/>
          </w:rPr>
          <w:t>17</w:t>
        </w:r>
        <w:r w:rsidR="00A94E67" w:rsidRPr="00B548D6">
          <w:rPr>
            <w:b/>
            <w:noProof/>
            <w:webHidden/>
          </w:rPr>
          <w:fldChar w:fldCharType="end"/>
        </w:r>
      </w:hyperlink>
    </w:p>
    <w:p w14:paraId="3B9F47A6" w14:textId="4ACCAEB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4" w:history="1">
        <w:r w:rsidR="00A94E67" w:rsidRPr="00B548D6">
          <w:rPr>
            <w:rStyle w:val="Hyperlink"/>
            <w:b/>
            <w:noProof/>
          </w:rPr>
          <w:t>Figure 8: Coefficient of linear thermal expansion process by using a silica dilatometer according to ASTM E228</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_Toc172275524 \h </w:instrText>
        </w:r>
        <w:r w:rsidR="00A94E67" w:rsidRPr="00B548D6">
          <w:rPr>
            <w:b/>
            <w:noProof/>
            <w:webHidden/>
          </w:rPr>
        </w:r>
        <w:r w:rsidR="00A94E67" w:rsidRPr="00B548D6">
          <w:rPr>
            <w:b/>
            <w:noProof/>
            <w:webHidden/>
          </w:rPr>
          <w:fldChar w:fldCharType="separate"/>
        </w:r>
        <w:r w:rsidR="00B548D6">
          <w:rPr>
            <w:b/>
            <w:noProof/>
            <w:webHidden/>
          </w:rPr>
          <w:t>18</w:t>
        </w:r>
        <w:r w:rsidR="00A94E67" w:rsidRPr="00B548D6">
          <w:rPr>
            <w:b/>
            <w:noProof/>
            <w:webHidden/>
          </w:rPr>
          <w:fldChar w:fldCharType="end"/>
        </w:r>
      </w:hyperlink>
    </w:p>
    <w:p w14:paraId="688C9207" w14:textId="73501F5E"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5" w:history="1">
        <w:r w:rsidR="00A94E67" w:rsidRPr="00B548D6">
          <w:rPr>
            <w:rStyle w:val="Hyperlink"/>
            <w:b/>
            <w:noProof/>
          </w:rPr>
          <w:t>Figure 9: Cross sectional schematic of the absolute dilatometer used in the experiment performed by Kroeger and Swenson (1977)</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_Toc172275525 \h </w:instrText>
        </w:r>
        <w:r w:rsidR="00A94E67" w:rsidRPr="00B548D6">
          <w:rPr>
            <w:b/>
            <w:noProof/>
            <w:webHidden/>
          </w:rPr>
        </w:r>
        <w:r w:rsidR="00A94E67" w:rsidRPr="00B548D6">
          <w:rPr>
            <w:b/>
            <w:noProof/>
            <w:webHidden/>
          </w:rPr>
          <w:fldChar w:fldCharType="separate"/>
        </w:r>
        <w:r w:rsidR="00B548D6">
          <w:rPr>
            <w:b/>
            <w:noProof/>
            <w:webHidden/>
          </w:rPr>
          <w:t>19</w:t>
        </w:r>
        <w:r w:rsidR="00A94E67" w:rsidRPr="00B548D6">
          <w:rPr>
            <w:b/>
            <w:noProof/>
            <w:webHidden/>
          </w:rPr>
          <w:fldChar w:fldCharType="end"/>
        </w:r>
      </w:hyperlink>
    </w:p>
    <w:p w14:paraId="73CB17DE" w14:textId="4AD5854F"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6" w:history="1">
        <w:r w:rsidR="00A94E67" w:rsidRPr="00B548D6">
          <w:rPr>
            <w:rStyle w:val="Hyperlink"/>
            <w:b/>
            <w:noProof/>
          </w:rPr>
          <w:t>Figure 10: Thermal expansion apparatus according to Nelson and Guillot (2006)</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_Toc172275526 \h </w:instrText>
        </w:r>
        <w:r w:rsidR="00A94E67" w:rsidRPr="00B548D6">
          <w:rPr>
            <w:b/>
            <w:noProof/>
            <w:webHidden/>
          </w:rPr>
        </w:r>
        <w:r w:rsidR="00A94E67" w:rsidRPr="00B548D6">
          <w:rPr>
            <w:b/>
            <w:noProof/>
            <w:webHidden/>
          </w:rPr>
          <w:fldChar w:fldCharType="separate"/>
        </w:r>
        <w:r w:rsidR="00B548D6">
          <w:rPr>
            <w:b/>
            <w:noProof/>
            <w:webHidden/>
          </w:rPr>
          <w:t>20</w:t>
        </w:r>
        <w:r w:rsidR="00A94E67" w:rsidRPr="00B548D6">
          <w:rPr>
            <w:b/>
            <w:noProof/>
            <w:webHidden/>
          </w:rPr>
          <w:fldChar w:fldCharType="end"/>
        </w:r>
      </w:hyperlink>
    </w:p>
    <w:p w14:paraId="515F8D1E" w14:textId="3AC29751"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7" w:history="1">
        <w:r w:rsidR="00A94E67" w:rsidRPr="00B548D6">
          <w:rPr>
            <w:rStyle w:val="Hyperlink"/>
            <w:b/>
            <w:noProof/>
          </w:rPr>
          <w:t>Figure 11: Quartz dilatometer by Popov et al (2012), with 1 – temperature controller, 2 – furnace, 3 – vitreous silica specimen holding system and extensometers mounting block; 4 – lifting system</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_Toc172275527 \h </w:instrText>
        </w:r>
        <w:r w:rsidR="00A94E67" w:rsidRPr="00B548D6">
          <w:rPr>
            <w:b/>
            <w:noProof/>
            <w:webHidden/>
          </w:rPr>
        </w:r>
        <w:r w:rsidR="00A94E67" w:rsidRPr="00B548D6">
          <w:rPr>
            <w:b/>
            <w:noProof/>
            <w:webHidden/>
          </w:rPr>
          <w:fldChar w:fldCharType="separate"/>
        </w:r>
        <w:r w:rsidR="00B548D6">
          <w:rPr>
            <w:b/>
            <w:noProof/>
            <w:webHidden/>
          </w:rPr>
          <w:t>21</w:t>
        </w:r>
        <w:r w:rsidR="00A94E67" w:rsidRPr="00B548D6">
          <w:rPr>
            <w:b/>
            <w:noProof/>
            <w:webHidden/>
          </w:rPr>
          <w:fldChar w:fldCharType="end"/>
        </w:r>
      </w:hyperlink>
    </w:p>
    <w:p w14:paraId="59B5A046" w14:textId="1E0DB99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8" w:history="1">
        <w:r w:rsidR="00A94E67" w:rsidRPr="00B548D6">
          <w:rPr>
            <w:rStyle w:val="Hyperlink"/>
            <w:b/>
            <w:noProof/>
          </w:rPr>
          <w:t>Figure 12:  AASHTO-type device of the CTE test, according to Yang et al (2003).</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_Toc172275528 \h </w:instrText>
        </w:r>
        <w:r w:rsidR="00A94E67" w:rsidRPr="00B548D6">
          <w:rPr>
            <w:b/>
            <w:noProof/>
            <w:webHidden/>
          </w:rPr>
        </w:r>
        <w:r w:rsidR="00A94E67" w:rsidRPr="00B548D6">
          <w:rPr>
            <w:b/>
            <w:noProof/>
            <w:webHidden/>
          </w:rPr>
          <w:fldChar w:fldCharType="separate"/>
        </w:r>
        <w:r w:rsidR="00B548D6">
          <w:rPr>
            <w:b/>
            <w:noProof/>
            <w:webHidden/>
          </w:rPr>
          <w:t>23</w:t>
        </w:r>
        <w:r w:rsidR="00A94E67" w:rsidRPr="00B548D6">
          <w:rPr>
            <w:b/>
            <w:noProof/>
            <w:webHidden/>
          </w:rPr>
          <w:fldChar w:fldCharType="end"/>
        </w:r>
      </w:hyperlink>
    </w:p>
    <w:p w14:paraId="27D2783F" w14:textId="09FB7626"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29" w:history="1">
        <w:r w:rsidR="00A94E67" w:rsidRPr="00B548D6">
          <w:rPr>
            <w:rStyle w:val="Hyperlink"/>
            <w:b/>
            <w:noProof/>
          </w:rPr>
          <w:t>Figure 13: Modified dilatometer used by Loiseau (2014)</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_Toc172275529 \h </w:instrText>
        </w:r>
        <w:r w:rsidR="00A94E67" w:rsidRPr="00B548D6">
          <w:rPr>
            <w:b/>
            <w:noProof/>
            <w:webHidden/>
          </w:rPr>
        </w:r>
        <w:r w:rsidR="00A94E67" w:rsidRPr="00B548D6">
          <w:rPr>
            <w:b/>
            <w:noProof/>
            <w:webHidden/>
          </w:rPr>
          <w:fldChar w:fldCharType="separate"/>
        </w:r>
        <w:r w:rsidR="00B548D6">
          <w:rPr>
            <w:b/>
            <w:noProof/>
            <w:webHidden/>
          </w:rPr>
          <w:t>24</w:t>
        </w:r>
        <w:r w:rsidR="00A94E67" w:rsidRPr="00B548D6">
          <w:rPr>
            <w:b/>
            <w:noProof/>
            <w:webHidden/>
          </w:rPr>
          <w:fldChar w:fldCharType="end"/>
        </w:r>
      </w:hyperlink>
    </w:p>
    <w:p w14:paraId="505BC20E" w14:textId="32CAAD66"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0" w:history="1">
        <w:r w:rsidR="00A94E67" w:rsidRPr="00B548D6">
          <w:rPr>
            <w:rStyle w:val="Hyperlink"/>
            <w:b/>
            <w:noProof/>
          </w:rPr>
          <w:t>Figure 14: Diagram of a thermomechanical analysis apparatus according to Corporation, H.H. (revised in 2024)</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_Toc172275530 \h </w:instrText>
        </w:r>
        <w:r w:rsidR="00A94E67" w:rsidRPr="00B548D6">
          <w:rPr>
            <w:b/>
            <w:noProof/>
            <w:webHidden/>
          </w:rPr>
        </w:r>
        <w:r w:rsidR="00A94E67" w:rsidRPr="00B548D6">
          <w:rPr>
            <w:b/>
            <w:noProof/>
            <w:webHidden/>
          </w:rPr>
          <w:fldChar w:fldCharType="separate"/>
        </w:r>
        <w:r w:rsidR="00B548D6">
          <w:rPr>
            <w:b/>
            <w:noProof/>
            <w:webHidden/>
          </w:rPr>
          <w:t>25</w:t>
        </w:r>
        <w:r w:rsidR="00A94E67" w:rsidRPr="00B548D6">
          <w:rPr>
            <w:b/>
            <w:noProof/>
            <w:webHidden/>
          </w:rPr>
          <w:fldChar w:fldCharType="end"/>
        </w:r>
      </w:hyperlink>
    </w:p>
    <w:p w14:paraId="6B3083A0" w14:textId="344BF486"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1" w:history="1">
        <w:r w:rsidR="00A94E67" w:rsidRPr="00B548D6">
          <w:rPr>
            <w:rStyle w:val="Hyperlink"/>
            <w:b/>
            <w:noProof/>
          </w:rPr>
          <w:t>Figure 15: TMA apparatus probe types depending on the purpose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_Toc172275531 \h </w:instrText>
        </w:r>
        <w:r w:rsidR="00A94E67" w:rsidRPr="00B548D6">
          <w:rPr>
            <w:b/>
            <w:noProof/>
            <w:webHidden/>
          </w:rPr>
        </w:r>
        <w:r w:rsidR="00A94E67" w:rsidRPr="00B548D6">
          <w:rPr>
            <w:b/>
            <w:noProof/>
            <w:webHidden/>
          </w:rPr>
          <w:fldChar w:fldCharType="separate"/>
        </w:r>
        <w:r w:rsidR="00B548D6">
          <w:rPr>
            <w:b/>
            <w:noProof/>
            <w:webHidden/>
          </w:rPr>
          <w:t>26</w:t>
        </w:r>
        <w:r w:rsidR="00A94E67" w:rsidRPr="00B548D6">
          <w:rPr>
            <w:b/>
            <w:noProof/>
            <w:webHidden/>
          </w:rPr>
          <w:fldChar w:fldCharType="end"/>
        </w:r>
      </w:hyperlink>
    </w:p>
    <w:p w14:paraId="3F368A96" w14:textId="06EA18BC"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2" w:history="1">
        <w:r w:rsidR="00A94E67" w:rsidRPr="00B548D6">
          <w:rPr>
            <w:rStyle w:val="Hyperlink"/>
            <w:b/>
            <w:noProof/>
          </w:rPr>
          <w:t>Figure 16: Thermomechanical analyzer according to ASTM E381</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_Toc172275532 \h </w:instrText>
        </w:r>
        <w:r w:rsidR="00A94E67" w:rsidRPr="00B548D6">
          <w:rPr>
            <w:b/>
            <w:noProof/>
            <w:webHidden/>
          </w:rPr>
        </w:r>
        <w:r w:rsidR="00A94E67" w:rsidRPr="00B548D6">
          <w:rPr>
            <w:b/>
            <w:noProof/>
            <w:webHidden/>
          </w:rPr>
          <w:fldChar w:fldCharType="separate"/>
        </w:r>
        <w:r w:rsidR="00B548D6">
          <w:rPr>
            <w:b/>
            <w:noProof/>
            <w:webHidden/>
          </w:rPr>
          <w:t>28</w:t>
        </w:r>
        <w:r w:rsidR="00A94E67" w:rsidRPr="00B548D6">
          <w:rPr>
            <w:b/>
            <w:noProof/>
            <w:webHidden/>
          </w:rPr>
          <w:fldChar w:fldCharType="end"/>
        </w:r>
      </w:hyperlink>
    </w:p>
    <w:p w14:paraId="2A6F60E7" w14:textId="34FB4915"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3" w:history="1">
        <w:r w:rsidR="00A94E67" w:rsidRPr="00B548D6">
          <w:rPr>
            <w:rStyle w:val="Hyperlink"/>
            <w:b/>
            <w:noProof/>
          </w:rPr>
          <w:t>Figure 17: Typical arrangements of interferometers with their variations (James et al., 2001)</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_Toc172275533 \h </w:instrText>
        </w:r>
        <w:r w:rsidR="00A94E67" w:rsidRPr="00B548D6">
          <w:rPr>
            <w:b/>
            <w:noProof/>
            <w:webHidden/>
          </w:rPr>
        </w:r>
        <w:r w:rsidR="00A94E67" w:rsidRPr="00B548D6">
          <w:rPr>
            <w:b/>
            <w:noProof/>
            <w:webHidden/>
          </w:rPr>
          <w:fldChar w:fldCharType="separate"/>
        </w:r>
        <w:r w:rsidR="00B548D6">
          <w:rPr>
            <w:b/>
            <w:noProof/>
            <w:webHidden/>
          </w:rPr>
          <w:t>29</w:t>
        </w:r>
        <w:r w:rsidR="00A94E67" w:rsidRPr="00B548D6">
          <w:rPr>
            <w:b/>
            <w:noProof/>
            <w:webHidden/>
          </w:rPr>
          <w:fldChar w:fldCharType="end"/>
        </w:r>
      </w:hyperlink>
    </w:p>
    <w:p w14:paraId="0DE5518B" w14:textId="65897ACC"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4" w:history="1">
        <w:r w:rsidR="00A94E67" w:rsidRPr="00B548D6">
          <w:rPr>
            <w:rStyle w:val="Hyperlink"/>
            <w:b/>
            <w:noProof/>
          </w:rPr>
          <w:t>Figure 18: Two-fold interferometer by Okaji and Imai (1984)</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_Toc172275534 \h </w:instrText>
        </w:r>
        <w:r w:rsidR="00A94E67" w:rsidRPr="00B548D6">
          <w:rPr>
            <w:b/>
            <w:noProof/>
            <w:webHidden/>
          </w:rPr>
        </w:r>
        <w:r w:rsidR="00A94E67" w:rsidRPr="00B548D6">
          <w:rPr>
            <w:b/>
            <w:noProof/>
            <w:webHidden/>
          </w:rPr>
          <w:fldChar w:fldCharType="separate"/>
        </w:r>
        <w:r w:rsidR="00B548D6">
          <w:rPr>
            <w:b/>
            <w:noProof/>
            <w:webHidden/>
          </w:rPr>
          <w:t>31</w:t>
        </w:r>
        <w:r w:rsidR="00A94E67" w:rsidRPr="00B548D6">
          <w:rPr>
            <w:b/>
            <w:noProof/>
            <w:webHidden/>
          </w:rPr>
          <w:fldChar w:fldCharType="end"/>
        </w:r>
      </w:hyperlink>
    </w:p>
    <w:p w14:paraId="3175E9E2" w14:textId="2D683C15"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5" w:history="1">
        <w:r w:rsidR="00A94E67" w:rsidRPr="00B548D6">
          <w:rPr>
            <w:rStyle w:val="Hyperlink"/>
            <w:b/>
            <w:noProof/>
          </w:rPr>
          <w:t>Figure 19: Setup developed by Yogaswara and Eljabbar (2018), including the following: (a) trial set schematic, (b) experimental device arrangement in data collection, (c) video frames using Tracker software.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_Toc172275535 \h </w:instrText>
        </w:r>
        <w:r w:rsidR="00A94E67" w:rsidRPr="00B548D6">
          <w:rPr>
            <w:b/>
            <w:noProof/>
            <w:webHidden/>
          </w:rPr>
        </w:r>
        <w:r w:rsidR="00A94E67" w:rsidRPr="00B548D6">
          <w:rPr>
            <w:b/>
            <w:noProof/>
            <w:webHidden/>
          </w:rPr>
          <w:fldChar w:fldCharType="separate"/>
        </w:r>
        <w:r w:rsidR="00B548D6">
          <w:rPr>
            <w:b/>
            <w:noProof/>
            <w:webHidden/>
          </w:rPr>
          <w:t>35</w:t>
        </w:r>
        <w:r w:rsidR="00A94E67" w:rsidRPr="00B548D6">
          <w:rPr>
            <w:b/>
            <w:noProof/>
            <w:webHidden/>
          </w:rPr>
          <w:fldChar w:fldCharType="end"/>
        </w:r>
      </w:hyperlink>
    </w:p>
    <w:p w14:paraId="139A5946" w14:textId="2F2AC96C"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6" w:history="1">
        <w:r w:rsidR="00A94E67" w:rsidRPr="00B548D6">
          <w:rPr>
            <w:rStyle w:val="Hyperlink"/>
            <w:b/>
            <w:noProof/>
          </w:rPr>
          <w:t>Figure 20: Formula used by Yogaswara and Eljabbar (2018) to calculate the CLTE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_Toc172275536 \h </w:instrText>
        </w:r>
        <w:r w:rsidR="00A94E67" w:rsidRPr="00B548D6">
          <w:rPr>
            <w:b/>
            <w:noProof/>
            <w:webHidden/>
          </w:rPr>
        </w:r>
        <w:r w:rsidR="00A94E67" w:rsidRPr="00B548D6">
          <w:rPr>
            <w:b/>
            <w:noProof/>
            <w:webHidden/>
          </w:rPr>
          <w:fldChar w:fldCharType="separate"/>
        </w:r>
        <w:r w:rsidR="00B548D6">
          <w:rPr>
            <w:b/>
            <w:noProof/>
            <w:webHidden/>
          </w:rPr>
          <w:t>36</w:t>
        </w:r>
        <w:r w:rsidR="00A94E67" w:rsidRPr="00B548D6">
          <w:rPr>
            <w:b/>
            <w:noProof/>
            <w:webHidden/>
          </w:rPr>
          <w:fldChar w:fldCharType="end"/>
        </w:r>
      </w:hyperlink>
    </w:p>
    <w:p w14:paraId="235F8190" w14:textId="57C6D967"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7" w:history="1">
        <w:r w:rsidR="00A94E67" w:rsidRPr="00B548D6">
          <w:rPr>
            <w:rStyle w:val="Hyperlink"/>
            <w:b/>
            <w:noProof/>
          </w:rPr>
          <w:t>Figure 21: Fused-quartz tube expansion apparatus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_Toc172275537 \h </w:instrText>
        </w:r>
        <w:r w:rsidR="00A94E67" w:rsidRPr="00B548D6">
          <w:rPr>
            <w:b/>
            <w:noProof/>
            <w:webHidden/>
          </w:rPr>
        </w:r>
        <w:r w:rsidR="00A94E67" w:rsidRPr="00B548D6">
          <w:rPr>
            <w:b/>
            <w:noProof/>
            <w:webHidden/>
          </w:rPr>
          <w:fldChar w:fldCharType="separate"/>
        </w:r>
        <w:r w:rsidR="00B548D6">
          <w:rPr>
            <w:b/>
            <w:noProof/>
            <w:webHidden/>
          </w:rPr>
          <w:t>37</w:t>
        </w:r>
        <w:r w:rsidR="00A94E67" w:rsidRPr="00B548D6">
          <w:rPr>
            <w:b/>
            <w:noProof/>
            <w:webHidden/>
          </w:rPr>
          <w:fldChar w:fldCharType="end"/>
        </w:r>
      </w:hyperlink>
    </w:p>
    <w:p w14:paraId="21FA2E75" w14:textId="4B0F330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8" w:history="1">
        <w:r w:rsidR="00A94E67" w:rsidRPr="00B548D6">
          <w:rPr>
            <w:rStyle w:val="Hyperlink"/>
            <w:b/>
            <w:noProof/>
          </w:rPr>
          <w:t>Figure 22: Novel experimental apparatus developed at the Well Integrity Laboratory</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_Toc172275538 \h </w:instrText>
        </w:r>
        <w:r w:rsidR="00A94E67" w:rsidRPr="00B548D6">
          <w:rPr>
            <w:b/>
            <w:noProof/>
            <w:webHidden/>
          </w:rPr>
        </w:r>
        <w:r w:rsidR="00A94E67" w:rsidRPr="00B548D6">
          <w:rPr>
            <w:b/>
            <w:noProof/>
            <w:webHidden/>
          </w:rPr>
          <w:fldChar w:fldCharType="separate"/>
        </w:r>
        <w:r w:rsidR="00B548D6">
          <w:rPr>
            <w:b/>
            <w:noProof/>
            <w:webHidden/>
          </w:rPr>
          <w:t>44</w:t>
        </w:r>
        <w:r w:rsidR="00A94E67" w:rsidRPr="00B548D6">
          <w:rPr>
            <w:b/>
            <w:noProof/>
            <w:webHidden/>
          </w:rPr>
          <w:fldChar w:fldCharType="end"/>
        </w:r>
      </w:hyperlink>
    </w:p>
    <w:p w14:paraId="15D4FA60" w14:textId="469CD99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39" w:history="1">
        <w:r w:rsidR="00A94E67" w:rsidRPr="00B548D6">
          <w:rPr>
            <w:rStyle w:val="Hyperlink"/>
            <w:b/>
            <w:noProof/>
          </w:rPr>
          <w:t>Figure 23: Micrometer and laser beam used for length measurements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_Toc172275539 \h </w:instrText>
        </w:r>
        <w:r w:rsidR="00A94E67" w:rsidRPr="00B548D6">
          <w:rPr>
            <w:b/>
            <w:noProof/>
            <w:webHidden/>
          </w:rPr>
        </w:r>
        <w:r w:rsidR="00A94E67" w:rsidRPr="00B548D6">
          <w:rPr>
            <w:b/>
            <w:noProof/>
            <w:webHidden/>
          </w:rPr>
          <w:fldChar w:fldCharType="separate"/>
        </w:r>
        <w:r w:rsidR="00B548D6">
          <w:rPr>
            <w:b/>
            <w:noProof/>
            <w:webHidden/>
          </w:rPr>
          <w:t>45</w:t>
        </w:r>
        <w:r w:rsidR="00A94E67" w:rsidRPr="00B548D6">
          <w:rPr>
            <w:b/>
            <w:noProof/>
            <w:webHidden/>
          </w:rPr>
          <w:fldChar w:fldCharType="end"/>
        </w:r>
      </w:hyperlink>
    </w:p>
    <w:p w14:paraId="2695ED5F" w14:textId="34CE7D2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0" w:history="1">
        <w:r w:rsidR="00A94E67" w:rsidRPr="00B548D6">
          <w:rPr>
            <w:rStyle w:val="Hyperlink"/>
            <w:b/>
            <w:noProof/>
          </w:rPr>
          <w:t>Figure 24: Heat controller used in the novel apparatus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_Toc172275540 \h </w:instrText>
        </w:r>
        <w:r w:rsidR="00A94E67" w:rsidRPr="00B548D6">
          <w:rPr>
            <w:b/>
            <w:noProof/>
            <w:webHidden/>
          </w:rPr>
        </w:r>
        <w:r w:rsidR="00A94E67" w:rsidRPr="00B548D6">
          <w:rPr>
            <w:b/>
            <w:noProof/>
            <w:webHidden/>
          </w:rPr>
          <w:fldChar w:fldCharType="separate"/>
        </w:r>
        <w:r w:rsidR="00B548D6">
          <w:rPr>
            <w:b/>
            <w:noProof/>
            <w:webHidden/>
          </w:rPr>
          <w:t>46</w:t>
        </w:r>
        <w:r w:rsidR="00A94E67" w:rsidRPr="00B548D6">
          <w:rPr>
            <w:b/>
            <w:noProof/>
            <w:webHidden/>
          </w:rPr>
          <w:fldChar w:fldCharType="end"/>
        </w:r>
      </w:hyperlink>
    </w:p>
    <w:p w14:paraId="60C02DB3" w14:textId="712066F4"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1" w:history="1">
        <w:r w:rsidR="00A94E67" w:rsidRPr="00B548D6">
          <w:rPr>
            <w:rStyle w:val="Hyperlink"/>
            <w:b/>
            <w:noProof/>
          </w:rPr>
          <w:t>Figure 25: Aluminum block from the experimental apparatus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_Toc172275541 \h </w:instrText>
        </w:r>
        <w:r w:rsidR="00A94E67" w:rsidRPr="00B548D6">
          <w:rPr>
            <w:b/>
            <w:noProof/>
            <w:webHidden/>
          </w:rPr>
        </w:r>
        <w:r w:rsidR="00A94E67" w:rsidRPr="00B548D6">
          <w:rPr>
            <w:b/>
            <w:noProof/>
            <w:webHidden/>
          </w:rPr>
          <w:fldChar w:fldCharType="separate"/>
        </w:r>
        <w:r w:rsidR="00B548D6">
          <w:rPr>
            <w:b/>
            <w:noProof/>
            <w:webHidden/>
          </w:rPr>
          <w:t>47</w:t>
        </w:r>
        <w:r w:rsidR="00A94E67" w:rsidRPr="00B548D6">
          <w:rPr>
            <w:b/>
            <w:noProof/>
            <w:webHidden/>
          </w:rPr>
          <w:fldChar w:fldCharType="end"/>
        </w:r>
      </w:hyperlink>
    </w:p>
    <w:p w14:paraId="47A62436" w14:textId="2DCB678C"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2" w:history="1">
        <w:r w:rsidR="00A94E67" w:rsidRPr="00B548D6">
          <w:rPr>
            <w:rStyle w:val="Hyperlink"/>
            <w:b/>
            <w:noProof/>
          </w:rPr>
          <w:t>Figure 26: Samples used during this experiment</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_Toc172275542 \h </w:instrText>
        </w:r>
        <w:r w:rsidR="00A94E67" w:rsidRPr="00B548D6">
          <w:rPr>
            <w:b/>
            <w:noProof/>
            <w:webHidden/>
          </w:rPr>
        </w:r>
        <w:r w:rsidR="00A94E67" w:rsidRPr="00B548D6">
          <w:rPr>
            <w:b/>
            <w:noProof/>
            <w:webHidden/>
          </w:rPr>
          <w:fldChar w:fldCharType="separate"/>
        </w:r>
        <w:r w:rsidR="00B548D6">
          <w:rPr>
            <w:b/>
            <w:noProof/>
            <w:webHidden/>
          </w:rPr>
          <w:t>48</w:t>
        </w:r>
        <w:r w:rsidR="00A94E67" w:rsidRPr="00B548D6">
          <w:rPr>
            <w:b/>
            <w:noProof/>
            <w:webHidden/>
          </w:rPr>
          <w:fldChar w:fldCharType="end"/>
        </w:r>
      </w:hyperlink>
    </w:p>
    <w:p w14:paraId="4BC812F1" w14:textId="72279B8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3" w:history="1">
        <w:r w:rsidR="00A94E67" w:rsidRPr="00B548D6">
          <w:rPr>
            <w:rStyle w:val="Hyperlink"/>
            <w:b/>
            <w:noProof/>
          </w:rPr>
          <w:t>Figure 27: Thermometer used to measure the temperature on the sample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_Toc172275543 \h </w:instrText>
        </w:r>
        <w:r w:rsidR="00A94E67" w:rsidRPr="00B548D6">
          <w:rPr>
            <w:b/>
            <w:noProof/>
            <w:webHidden/>
          </w:rPr>
        </w:r>
        <w:r w:rsidR="00A94E67" w:rsidRPr="00B548D6">
          <w:rPr>
            <w:b/>
            <w:noProof/>
            <w:webHidden/>
          </w:rPr>
          <w:fldChar w:fldCharType="separate"/>
        </w:r>
        <w:r w:rsidR="00B548D6">
          <w:rPr>
            <w:b/>
            <w:noProof/>
            <w:webHidden/>
          </w:rPr>
          <w:t>49</w:t>
        </w:r>
        <w:r w:rsidR="00A94E67" w:rsidRPr="00B548D6">
          <w:rPr>
            <w:b/>
            <w:noProof/>
            <w:webHidden/>
          </w:rPr>
          <w:fldChar w:fldCharType="end"/>
        </w:r>
      </w:hyperlink>
    </w:p>
    <w:p w14:paraId="558B93E5" w14:textId="7808312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4" w:history="1">
        <w:r w:rsidR="00A94E67" w:rsidRPr="00B548D6">
          <w:rPr>
            <w:rStyle w:val="Hyperlink"/>
            <w:b/>
            <w:noProof/>
          </w:rPr>
          <w:t>Figure 28: Data acquisition system used in this investigation</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_Toc172275544 \h </w:instrText>
        </w:r>
        <w:r w:rsidR="00A94E67" w:rsidRPr="00B548D6">
          <w:rPr>
            <w:b/>
            <w:noProof/>
            <w:webHidden/>
          </w:rPr>
        </w:r>
        <w:r w:rsidR="00A94E67" w:rsidRPr="00B548D6">
          <w:rPr>
            <w:b/>
            <w:noProof/>
            <w:webHidden/>
          </w:rPr>
          <w:fldChar w:fldCharType="separate"/>
        </w:r>
        <w:r w:rsidR="00B548D6">
          <w:rPr>
            <w:b/>
            <w:noProof/>
            <w:webHidden/>
          </w:rPr>
          <w:t>50</w:t>
        </w:r>
        <w:r w:rsidR="00A94E67" w:rsidRPr="00B548D6">
          <w:rPr>
            <w:b/>
            <w:noProof/>
            <w:webHidden/>
          </w:rPr>
          <w:fldChar w:fldCharType="end"/>
        </w:r>
      </w:hyperlink>
    </w:p>
    <w:p w14:paraId="66B5AB0E" w14:textId="6EC84A1B"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5" w:history="1">
        <w:r w:rsidR="00A94E67" w:rsidRPr="00B548D6">
          <w:rPr>
            <w:rStyle w:val="Hyperlink"/>
            <w:b/>
            <w:noProof/>
          </w:rPr>
          <w:t>Figure 29: Workflow performed during this investigation</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_Toc172275545 \h </w:instrText>
        </w:r>
        <w:r w:rsidR="00A94E67" w:rsidRPr="00B548D6">
          <w:rPr>
            <w:b/>
            <w:noProof/>
            <w:webHidden/>
          </w:rPr>
        </w:r>
        <w:r w:rsidR="00A94E67" w:rsidRPr="00B548D6">
          <w:rPr>
            <w:b/>
            <w:noProof/>
            <w:webHidden/>
          </w:rPr>
          <w:fldChar w:fldCharType="separate"/>
        </w:r>
        <w:r w:rsidR="00B548D6">
          <w:rPr>
            <w:b/>
            <w:noProof/>
            <w:webHidden/>
          </w:rPr>
          <w:t>53</w:t>
        </w:r>
        <w:r w:rsidR="00A94E67" w:rsidRPr="00B548D6">
          <w:rPr>
            <w:b/>
            <w:noProof/>
            <w:webHidden/>
          </w:rPr>
          <w:fldChar w:fldCharType="end"/>
        </w:r>
      </w:hyperlink>
    </w:p>
    <w:p w14:paraId="62702362" w14:textId="03EB68E1"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6" w:history="1">
        <w:r w:rsidR="00A94E67" w:rsidRPr="00B548D6">
          <w:rPr>
            <w:rStyle w:val="Hyperlink"/>
            <w:b/>
            <w:noProof/>
          </w:rPr>
          <w:t>Figure 30: CLTE of aluminum with error bars for accuracy – Calibration purposes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_Toc172275546 \h </w:instrText>
        </w:r>
        <w:r w:rsidR="00A94E67" w:rsidRPr="00B548D6">
          <w:rPr>
            <w:b/>
            <w:noProof/>
            <w:webHidden/>
          </w:rPr>
        </w:r>
        <w:r w:rsidR="00A94E67" w:rsidRPr="00B548D6">
          <w:rPr>
            <w:b/>
            <w:noProof/>
            <w:webHidden/>
          </w:rPr>
          <w:fldChar w:fldCharType="separate"/>
        </w:r>
        <w:r w:rsidR="00B548D6">
          <w:rPr>
            <w:b/>
            <w:noProof/>
            <w:webHidden/>
          </w:rPr>
          <w:t>56</w:t>
        </w:r>
        <w:r w:rsidR="00A94E67" w:rsidRPr="00B548D6">
          <w:rPr>
            <w:b/>
            <w:noProof/>
            <w:webHidden/>
          </w:rPr>
          <w:fldChar w:fldCharType="end"/>
        </w:r>
      </w:hyperlink>
    </w:p>
    <w:p w14:paraId="030A44A4" w14:textId="58CF1B5D"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7" w:history="1">
        <w:r w:rsidR="00A94E67" w:rsidRPr="00B548D6">
          <w:rPr>
            <w:rStyle w:val="Hyperlink"/>
            <w:b/>
            <w:noProof/>
          </w:rPr>
          <w:t>Figure 31: CLTE values for Aluminum – Calibration purposes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_Toc172275547 \h </w:instrText>
        </w:r>
        <w:r w:rsidR="00A94E67" w:rsidRPr="00B548D6">
          <w:rPr>
            <w:b/>
            <w:noProof/>
            <w:webHidden/>
          </w:rPr>
        </w:r>
        <w:r w:rsidR="00A94E67" w:rsidRPr="00B548D6">
          <w:rPr>
            <w:b/>
            <w:noProof/>
            <w:webHidden/>
          </w:rPr>
          <w:fldChar w:fldCharType="separate"/>
        </w:r>
        <w:r w:rsidR="00B548D6">
          <w:rPr>
            <w:b/>
            <w:noProof/>
            <w:webHidden/>
          </w:rPr>
          <w:t>57</w:t>
        </w:r>
        <w:r w:rsidR="00A94E67" w:rsidRPr="00B548D6">
          <w:rPr>
            <w:b/>
            <w:noProof/>
            <w:webHidden/>
          </w:rPr>
          <w:fldChar w:fldCharType="end"/>
        </w:r>
      </w:hyperlink>
    </w:p>
    <w:p w14:paraId="3BF7F97B" w14:textId="361E2E54"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8" w:history="1">
        <w:r w:rsidR="00A94E67" w:rsidRPr="00B548D6">
          <w:rPr>
            <w:rStyle w:val="Hyperlink"/>
            <w:b/>
            <w:noProof/>
          </w:rPr>
          <w:t>Figure 32: CLTE values for Brass – Calibration purposes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_Toc172275548 \h </w:instrText>
        </w:r>
        <w:r w:rsidR="00A94E67" w:rsidRPr="00B548D6">
          <w:rPr>
            <w:b/>
            <w:noProof/>
            <w:webHidden/>
          </w:rPr>
        </w:r>
        <w:r w:rsidR="00A94E67" w:rsidRPr="00B548D6">
          <w:rPr>
            <w:b/>
            <w:noProof/>
            <w:webHidden/>
          </w:rPr>
          <w:fldChar w:fldCharType="separate"/>
        </w:r>
        <w:r w:rsidR="00B548D6">
          <w:rPr>
            <w:b/>
            <w:noProof/>
            <w:webHidden/>
          </w:rPr>
          <w:t>58</w:t>
        </w:r>
        <w:r w:rsidR="00A94E67" w:rsidRPr="00B548D6">
          <w:rPr>
            <w:b/>
            <w:noProof/>
            <w:webHidden/>
          </w:rPr>
          <w:fldChar w:fldCharType="end"/>
        </w:r>
      </w:hyperlink>
    </w:p>
    <w:p w14:paraId="332ABC7A" w14:textId="52863862"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49" w:history="1">
        <w:r w:rsidR="00A94E67" w:rsidRPr="00B548D6">
          <w:rPr>
            <w:rStyle w:val="Hyperlink"/>
            <w:b/>
            <w:noProof/>
          </w:rPr>
          <w:t>Figure 33: Temperatures with their distribution along the aluminum block and length of the sample versus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_Toc172275549 \h </w:instrText>
        </w:r>
        <w:r w:rsidR="00A94E67" w:rsidRPr="00B548D6">
          <w:rPr>
            <w:b/>
            <w:noProof/>
            <w:webHidden/>
          </w:rPr>
        </w:r>
        <w:r w:rsidR="00A94E67" w:rsidRPr="00B548D6">
          <w:rPr>
            <w:b/>
            <w:noProof/>
            <w:webHidden/>
          </w:rPr>
          <w:fldChar w:fldCharType="separate"/>
        </w:r>
        <w:r w:rsidR="00B548D6">
          <w:rPr>
            <w:b/>
            <w:noProof/>
            <w:webHidden/>
          </w:rPr>
          <w:t>60</w:t>
        </w:r>
        <w:r w:rsidR="00A94E67" w:rsidRPr="00B548D6">
          <w:rPr>
            <w:b/>
            <w:noProof/>
            <w:webHidden/>
          </w:rPr>
          <w:fldChar w:fldCharType="end"/>
        </w:r>
      </w:hyperlink>
    </w:p>
    <w:p w14:paraId="098D682B" w14:textId="3773239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0" w:history="1">
        <w:r w:rsidR="00A94E67" w:rsidRPr="00B548D6">
          <w:rPr>
            <w:rStyle w:val="Hyperlink"/>
            <w:b/>
            <w:noProof/>
          </w:rPr>
          <w:t>Figure 34: Cyclic testing procedure for oilwell cements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_Toc172275550 \h </w:instrText>
        </w:r>
        <w:r w:rsidR="00A94E67" w:rsidRPr="00B548D6">
          <w:rPr>
            <w:b/>
            <w:noProof/>
            <w:webHidden/>
          </w:rPr>
        </w:r>
        <w:r w:rsidR="00A94E67" w:rsidRPr="00B548D6">
          <w:rPr>
            <w:b/>
            <w:noProof/>
            <w:webHidden/>
          </w:rPr>
          <w:fldChar w:fldCharType="separate"/>
        </w:r>
        <w:r w:rsidR="00B548D6">
          <w:rPr>
            <w:b/>
            <w:noProof/>
            <w:webHidden/>
          </w:rPr>
          <w:t>63</w:t>
        </w:r>
        <w:r w:rsidR="00A94E67" w:rsidRPr="00B548D6">
          <w:rPr>
            <w:b/>
            <w:noProof/>
            <w:webHidden/>
          </w:rPr>
          <w:fldChar w:fldCharType="end"/>
        </w:r>
      </w:hyperlink>
    </w:p>
    <w:p w14:paraId="10E1F6EA" w14:textId="6F8D4AC4"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1" w:history="1">
        <w:r w:rsidR="00A94E67" w:rsidRPr="00B548D6">
          <w:rPr>
            <w:rStyle w:val="Hyperlink"/>
            <w:b/>
            <w:noProof/>
          </w:rPr>
          <w:t>Figure 35: Non-cyclic testing procedure for oilwell cements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_Toc172275551 \h </w:instrText>
        </w:r>
        <w:r w:rsidR="00A94E67" w:rsidRPr="00B548D6">
          <w:rPr>
            <w:b/>
            <w:noProof/>
            <w:webHidden/>
          </w:rPr>
        </w:r>
        <w:r w:rsidR="00A94E67" w:rsidRPr="00B548D6">
          <w:rPr>
            <w:b/>
            <w:noProof/>
            <w:webHidden/>
          </w:rPr>
          <w:fldChar w:fldCharType="separate"/>
        </w:r>
        <w:r w:rsidR="00B548D6">
          <w:rPr>
            <w:b/>
            <w:noProof/>
            <w:webHidden/>
          </w:rPr>
          <w:t>63</w:t>
        </w:r>
        <w:r w:rsidR="00A94E67" w:rsidRPr="00B548D6">
          <w:rPr>
            <w:b/>
            <w:noProof/>
            <w:webHidden/>
          </w:rPr>
          <w:fldChar w:fldCharType="end"/>
        </w:r>
      </w:hyperlink>
    </w:p>
    <w:p w14:paraId="47CA38D0" w14:textId="5E546E27"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2" w:history="1">
        <w:r w:rsidR="00A94E67" w:rsidRPr="00B548D6">
          <w:rPr>
            <w:rStyle w:val="Hyperlink"/>
            <w:b/>
            <w:noProof/>
          </w:rPr>
          <w:t>Figure 36: CLTE values measured for Brass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_Toc172275552 \h </w:instrText>
        </w:r>
        <w:r w:rsidR="00A94E67" w:rsidRPr="00B548D6">
          <w:rPr>
            <w:b/>
            <w:noProof/>
            <w:webHidden/>
          </w:rPr>
        </w:r>
        <w:r w:rsidR="00A94E67" w:rsidRPr="00B548D6">
          <w:rPr>
            <w:b/>
            <w:noProof/>
            <w:webHidden/>
          </w:rPr>
          <w:fldChar w:fldCharType="separate"/>
        </w:r>
        <w:r w:rsidR="00B548D6">
          <w:rPr>
            <w:b/>
            <w:noProof/>
            <w:webHidden/>
          </w:rPr>
          <w:t>66</w:t>
        </w:r>
        <w:r w:rsidR="00A94E67" w:rsidRPr="00B548D6">
          <w:rPr>
            <w:b/>
            <w:noProof/>
            <w:webHidden/>
          </w:rPr>
          <w:fldChar w:fldCharType="end"/>
        </w:r>
      </w:hyperlink>
    </w:p>
    <w:p w14:paraId="33F25A2E" w14:textId="2F06436D"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3" w:history="1">
        <w:r w:rsidR="00A94E67" w:rsidRPr="00B548D6">
          <w:rPr>
            <w:rStyle w:val="Hyperlink"/>
            <w:b/>
            <w:noProof/>
          </w:rPr>
          <w:t>Figure 37: CLTE values measured for Aluminum</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_Toc172275553 \h </w:instrText>
        </w:r>
        <w:r w:rsidR="00A94E67" w:rsidRPr="00B548D6">
          <w:rPr>
            <w:b/>
            <w:noProof/>
            <w:webHidden/>
          </w:rPr>
        </w:r>
        <w:r w:rsidR="00A94E67" w:rsidRPr="00B548D6">
          <w:rPr>
            <w:b/>
            <w:noProof/>
            <w:webHidden/>
          </w:rPr>
          <w:fldChar w:fldCharType="separate"/>
        </w:r>
        <w:r w:rsidR="00B548D6">
          <w:rPr>
            <w:b/>
            <w:noProof/>
            <w:webHidden/>
          </w:rPr>
          <w:t>67</w:t>
        </w:r>
        <w:r w:rsidR="00A94E67" w:rsidRPr="00B548D6">
          <w:rPr>
            <w:b/>
            <w:noProof/>
            <w:webHidden/>
          </w:rPr>
          <w:fldChar w:fldCharType="end"/>
        </w:r>
      </w:hyperlink>
    </w:p>
    <w:p w14:paraId="737A6FA6" w14:textId="4F4D484D"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4" w:history="1">
        <w:r w:rsidR="00A94E67" w:rsidRPr="00B548D6">
          <w:rPr>
            <w:rStyle w:val="Hyperlink"/>
            <w:b/>
            <w:noProof/>
          </w:rPr>
          <w:t>Figure 38: CLTE values measured for Steel</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_Toc172275554 \h </w:instrText>
        </w:r>
        <w:r w:rsidR="00A94E67" w:rsidRPr="00B548D6">
          <w:rPr>
            <w:b/>
            <w:noProof/>
            <w:webHidden/>
          </w:rPr>
        </w:r>
        <w:r w:rsidR="00A94E67" w:rsidRPr="00B548D6">
          <w:rPr>
            <w:b/>
            <w:noProof/>
            <w:webHidden/>
          </w:rPr>
          <w:fldChar w:fldCharType="separate"/>
        </w:r>
        <w:r w:rsidR="00B548D6">
          <w:rPr>
            <w:b/>
            <w:noProof/>
            <w:webHidden/>
          </w:rPr>
          <w:t>68</w:t>
        </w:r>
        <w:r w:rsidR="00A94E67" w:rsidRPr="00B548D6">
          <w:rPr>
            <w:b/>
            <w:noProof/>
            <w:webHidden/>
          </w:rPr>
          <w:fldChar w:fldCharType="end"/>
        </w:r>
      </w:hyperlink>
    </w:p>
    <w:p w14:paraId="3B1A2472" w14:textId="1E8EF9B5"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5" w:history="1">
        <w:r w:rsidR="00A94E67" w:rsidRPr="00B548D6">
          <w:rPr>
            <w:rStyle w:val="Hyperlink"/>
            <w:b/>
            <w:noProof/>
          </w:rPr>
          <w:t>Figure 39: CLTE values measured for Titanium</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_Toc172275555 \h </w:instrText>
        </w:r>
        <w:r w:rsidR="00A94E67" w:rsidRPr="00B548D6">
          <w:rPr>
            <w:b/>
            <w:noProof/>
            <w:webHidden/>
          </w:rPr>
        </w:r>
        <w:r w:rsidR="00A94E67" w:rsidRPr="00B548D6">
          <w:rPr>
            <w:b/>
            <w:noProof/>
            <w:webHidden/>
          </w:rPr>
          <w:fldChar w:fldCharType="separate"/>
        </w:r>
        <w:r w:rsidR="00B548D6">
          <w:rPr>
            <w:b/>
            <w:noProof/>
            <w:webHidden/>
          </w:rPr>
          <w:t>69</w:t>
        </w:r>
        <w:r w:rsidR="00A94E67" w:rsidRPr="00B548D6">
          <w:rPr>
            <w:b/>
            <w:noProof/>
            <w:webHidden/>
          </w:rPr>
          <w:fldChar w:fldCharType="end"/>
        </w:r>
      </w:hyperlink>
    </w:p>
    <w:p w14:paraId="74F50E0A" w14:textId="36B91CCD"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6" w:history="1">
        <w:r w:rsidR="00A94E67" w:rsidRPr="00B548D6">
          <w:rPr>
            <w:rStyle w:val="Hyperlink"/>
            <w:b/>
            <w:noProof/>
          </w:rPr>
          <w:t>Figure 40: CLTE values measured for Carbon Steel</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_Toc172275556 \h </w:instrText>
        </w:r>
        <w:r w:rsidR="00A94E67" w:rsidRPr="00B548D6">
          <w:rPr>
            <w:b/>
            <w:noProof/>
            <w:webHidden/>
          </w:rPr>
        </w:r>
        <w:r w:rsidR="00A94E67" w:rsidRPr="00B548D6">
          <w:rPr>
            <w:b/>
            <w:noProof/>
            <w:webHidden/>
          </w:rPr>
          <w:fldChar w:fldCharType="separate"/>
        </w:r>
        <w:r w:rsidR="00B548D6">
          <w:rPr>
            <w:b/>
            <w:noProof/>
            <w:webHidden/>
          </w:rPr>
          <w:t>70</w:t>
        </w:r>
        <w:r w:rsidR="00A94E67" w:rsidRPr="00B548D6">
          <w:rPr>
            <w:b/>
            <w:noProof/>
            <w:webHidden/>
          </w:rPr>
          <w:fldChar w:fldCharType="end"/>
        </w:r>
      </w:hyperlink>
    </w:p>
    <w:p w14:paraId="782893A9" w14:textId="7753CC74"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7" w:history="1">
        <w:r w:rsidR="00A94E67" w:rsidRPr="00B548D6">
          <w:rPr>
            <w:rStyle w:val="Hyperlink"/>
            <w:b/>
            <w:noProof/>
          </w:rPr>
          <w:t>Figure 41: CLTE values measured for Stainless Steel</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_Toc172275557 \h </w:instrText>
        </w:r>
        <w:r w:rsidR="00A94E67" w:rsidRPr="00B548D6">
          <w:rPr>
            <w:b/>
            <w:noProof/>
            <w:webHidden/>
          </w:rPr>
        </w:r>
        <w:r w:rsidR="00A94E67" w:rsidRPr="00B548D6">
          <w:rPr>
            <w:b/>
            <w:noProof/>
            <w:webHidden/>
          </w:rPr>
          <w:fldChar w:fldCharType="separate"/>
        </w:r>
        <w:r w:rsidR="00B548D6">
          <w:rPr>
            <w:b/>
            <w:noProof/>
            <w:webHidden/>
          </w:rPr>
          <w:t>71</w:t>
        </w:r>
        <w:r w:rsidR="00A94E67" w:rsidRPr="00B548D6">
          <w:rPr>
            <w:b/>
            <w:noProof/>
            <w:webHidden/>
          </w:rPr>
          <w:fldChar w:fldCharType="end"/>
        </w:r>
      </w:hyperlink>
    </w:p>
    <w:p w14:paraId="47B5A850" w14:textId="3AC33FF5"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8" w:history="1">
        <w:r w:rsidR="00A94E67" w:rsidRPr="00B548D6">
          <w:rPr>
            <w:rStyle w:val="Hyperlink"/>
            <w:b/>
            <w:noProof/>
          </w:rPr>
          <w:t>Figure 42: CLTE values measured for Glass Fiber</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_Toc172275558 \h </w:instrText>
        </w:r>
        <w:r w:rsidR="00A94E67" w:rsidRPr="00B548D6">
          <w:rPr>
            <w:b/>
            <w:noProof/>
            <w:webHidden/>
          </w:rPr>
        </w:r>
        <w:r w:rsidR="00A94E67" w:rsidRPr="00B548D6">
          <w:rPr>
            <w:b/>
            <w:noProof/>
            <w:webHidden/>
          </w:rPr>
          <w:fldChar w:fldCharType="separate"/>
        </w:r>
        <w:r w:rsidR="00B548D6">
          <w:rPr>
            <w:b/>
            <w:noProof/>
            <w:webHidden/>
          </w:rPr>
          <w:t>72</w:t>
        </w:r>
        <w:r w:rsidR="00A94E67" w:rsidRPr="00B548D6">
          <w:rPr>
            <w:b/>
            <w:noProof/>
            <w:webHidden/>
          </w:rPr>
          <w:fldChar w:fldCharType="end"/>
        </w:r>
      </w:hyperlink>
    </w:p>
    <w:p w14:paraId="1F06F0E3" w14:textId="1FC8A961"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59" w:history="1">
        <w:r w:rsidR="00A94E67" w:rsidRPr="00B548D6">
          <w:rPr>
            <w:rStyle w:val="Hyperlink"/>
            <w:b/>
            <w:noProof/>
          </w:rPr>
          <w:t>Figure 43: CLTE values measured for Sandstone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_Toc172275559 \h </w:instrText>
        </w:r>
        <w:r w:rsidR="00A94E67" w:rsidRPr="00B548D6">
          <w:rPr>
            <w:b/>
            <w:noProof/>
            <w:webHidden/>
          </w:rPr>
        </w:r>
        <w:r w:rsidR="00A94E67" w:rsidRPr="00B548D6">
          <w:rPr>
            <w:b/>
            <w:noProof/>
            <w:webHidden/>
          </w:rPr>
          <w:fldChar w:fldCharType="separate"/>
        </w:r>
        <w:r w:rsidR="00B548D6">
          <w:rPr>
            <w:b/>
            <w:noProof/>
            <w:webHidden/>
          </w:rPr>
          <w:t>74</w:t>
        </w:r>
        <w:r w:rsidR="00A94E67" w:rsidRPr="00B548D6">
          <w:rPr>
            <w:b/>
            <w:noProof/>
            <w:webHidden/>
          </w:rPr>
          <w:fldChar w:fldCharType="end"/>
        </w:r>
      </w:hyperlink>
    </w:p>
    <w:p w14:paraId="6853F68D" w14:textId="300FF21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0" w:history="1">
        <w:r w:rsidR="00A94E67" w:rsidRPr="00B548D6">
          <w:rPr>
            <w:rStyle w:val="Hyperlink"/>
            <w:b/>
            <w:noProof/>
          </w:rPr>
          <w:t>Figure 44: CLTE values measured for Granite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_Toc172275560 \h </w:instrText>
        </w:r>
        <w:r w:rsidR="00A94E67" w:rsidRPr="00B548D6">
          <w:rPr>
            <w:b/>
            <w:noProof/>
            <w:webHidden/>
          </w:rPr>
        </w:r>
        <w:r w:rsidR="00A94E67" w:rsidRPr="00B548D6">
          <w:rPr>
            <w:b/>
            <w:noProof/>
            <w:webHidden/>
          </w:rPr>
          <w:fldChar w:fldCharType="separate"/>
        </w:r>
        <w:r w:rsidR="00B548D6">
          <w:rPr>
            <w:b/>
            <w:noProof/>
            <w:webHidden/>
          </w:rPr>
          <w:t>75</w:t>
        </w:r>
        <w:r w:rsidR="00A94E67" w:rsidRPr="00B548D6">
          <w:rPr>
            <w:b/>
            <w:noProof/>
            <w:webHidden/>
          </w:rPr>
          <w:fldChar w:fldCharType="end"/>
        </w:r>
      </w:hyperlink>
    </w:p>
    <w:p w14:paraId="78266100" w14:textId="79A84A5D"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1" w:history="1">
        <w:r w:rsidR="00A94E67" w:rsidRPr="00B548D6">
          <w:rPr>
            <w:rStyle w:val="Hyperlink"/>
            <w:b/>
            <w:noProof/>
          </w:rPr>
          <w:t>Figure 45: CLTE values measured for Bandera Sandstone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_Toc172275561 \h </w:instrText>
        </w:r>
        <w:r w:rsidR="00A94E67" w:rsidRPr="00B548D6">
          <w:rPr>
            <w:b/>
            <w:noProof/>
            <w:webHidden/>
          </w:rPr>
        </w:r>
        <w:r w:rsidR="00A94E67" w:rsidRPr="00B548D6">
          <w:rPr>
            <w:b/>
            <w:noProof/>
            <w:webHidden/>
          </w:rPr>
          <w:fldChar w:fldCharType="separate"/>
        </w:r>
        <w:r w:rsidR="00B548D6">
          <w:rPr>
            <w:b/>
            <w:noProof/>
            <w:webHidden/>
          </w:rPr>
          <w:t>76</w:t>
        </w:r>
        <w:r w:rsidR="00A94E67" w:rsidRPr="00B548D6">
          <w:rPr>
            <w:b/>
            <w:noProof/>
            <w:webHidden/>
          </w:rPr>
          <w:fldChar w:fldCharType="end"/>
        </w:r>
      </w:hyperlink>
    </w:p>
    <w:p w14:paraId="73643EC6" w14:textId="6E701AB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2" w:history="1">
        <w:r w:rsidR="00A94E67" w:rsidRPr="00B548D6">
          <w:rPr>
            <w:rStyle w:val="Hyperlink"/>
            <w:b/>
            <w:noProof/>
          </w:rPr>
          <w:t>Figure 46: CLTE values measured for Carbonate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_Toc172275562 \h </w:instrText>
        </w:r>
        <w:r w:rsidR="00A94E67" w:rsidRPr="00B548D6">
          <w:rPr>
            <w:b/>
            <w:noProof/>
            <w:webHidden/>
          </w:rPr>
        </w:r>
        <w:r w:rsidR="00A94E67" w:rsidRPr="00B548D6">
          <w:rPr>
            <w:b/>
            <w:noProof/>
            <w:webHidden/>
          </w:rPr>
          <w:fldChar w:fldCharType="separate"/>
        </w:r>
        <w:r w:rsidR="00B548D6">
          <w:rPr>
            <w:b/>
            <w:noProof/>
            <w:webHidden/>
          </w:rPr>
          <w:t>77</w:t>
        </w:r>
        <w:r w:rsidR="00A94E67" w:rsidRPr="00B548D6">
          <w:rPr>
            <w:b/>
            <w:noProof/>
            <w:webHidden/>
          </w:rPr>
          <w:fldChar w:fldCharType="end"/>
        </w:r>
      </w:hyperlink>
    </w:p>
    <w:p w14:paraId="67C922D8" w14:textId="2D5B3D7B"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3" w:history="1">
        <w:r w:rsidR="00A94E67" w:rsidRPr="00B548D6">
          <w:rPr>
            <w:rStyle w:val="Hyperlink"/>
            <w:b/>
            <w:noProof/>
          </w:rPr>
          <w:t>Figure 47: CLTE values measured for Class H + 10% Gilsonite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_Toc172275563 \h </w:instrText>
        </w:r>
        <w:r w:rsidR="00A94E67" w:rsidRPr="00B548D6">
          <w:rPr>
            <w:b/>
            <w:noProof/>
            <w:webHidden/>
          </w:rPr>
        </w:r>
        <w:r w:rsidR="00A94E67" w:rsidRPr="00B548D6">
          <w:rPr>
            <w:b/>
            <w:noProof/>
            <w:webHidden/>
          </w:rPr>
          <w:fldChar w:fldCharType="separate"/>
        </w:r>
        <w:r w:rsidR="00B548D6">
          <w:rPr>
            <w:b/>
            <w:noProof/>
            <w:webHidden/>
          </w:rPr>
          <w:t>78</w:t>
        </w:r>
        <w:r w:rsidR="00A94E67" w:rsidRPr="00B548D6">
          <w:rPr>
            <w:b/>
            <w:noProof/>
            <w:webHidden/>
          </w:rPr>
          <w:fldChar w:fldCharType="end"/>
        </w:r>
      </w:hyperlink>
    </w:p>
    <w:p w14:paraId="2A4AAE7C" w14:textId="16610D47"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4" w:history="1">
        <w:r w:rsidR="00A94E67" w:rsidRPr="00B548D6">
          <w:rPr>
            <w:rStyle w:val="Hyperlink"/>
            <w:b/>
            <w:noProof/>
          </w:rPr>
          <w:t>Figure 48: CLTE values measured for Class H + 10% Sand</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_Toc172275564 \h </w:instrText>
        </w:r>
        <w:r w:rsidR="00A94E67" w:rsidRPr="00B548D6">
          <w:rPr>
            <w:b/>
            <w:noProof/>
            <w:webHidden/>
          </w:rPr>
        </w:r>
        <w:r w:rsidR="00A94E67" w:rsidRPr="00B548D6">
          <w:rPr>
            <w:b/>
            <w:noProof/>
            <w:webHidden/>
          </w:rPr>
          <w:fldChar w:fldCharType="separate"/>
        </w:r>
        <w:r w:rsidR="00B548D6">
          <w:rPr>
            <w:b/>
            <w:noProof/>
            <w:webHidden/>
          </w:rPr>
          <w:t>79</w:t>
        </w:r>
        <w:r w:rsidR="00A94E67" w:rsidRPr="00B548D6">
          <w:rPr>
            <w:b/>
            <w:noProof/>
            <w:webHidden/>
          </w:rPr>
          <w:fldChar w:fldCharType="end"/>
        </w:r>
      </w:hyperlink>
    </w:p>
    <w:p w14:paraId="0E1481BF" w14:textId="54EEDCBF"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5" w:history="1">
        <w:r w:rsidR="00A94E67" w:rsidRPr="00B548D6">
          <w:rPr>
            <w:rStyle w:val="Hyperlink"/>
            <w:b/>
            <w:noProof/>
          </w:rPr>
          <w:t>Figure 49: CLTE values measured for Class G + 5% Sand</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_Toc172275565 \h </w:instrText>
        </w:r>
        <w:r w:rsidR="00A94E67" w:rsidRPr="00B548D6">
          <w:rPr>
            <w:b/>
            <w:noProof/>
            <w:webHidden/>
          </w:rPr>
        </w:r>
        <w:r w:rsidR="00A94E67" w:rsidRPr="00B548D6">
          <w:rPr>
            <w:b/>
            <w:noProof/>
            <w:webHidden/>
          </w:rPr>
          <w:fldChar w:fldCharType="separate"/>
        </w:r>
        <w:r w:rsidR="00B548D6">
          <w:rPr>
            <w:b/>
            <w:noProof/>
            <w:webHidden/>
          </w:rPr>
          <w:t>80</w:t>
        </w:r>
        <w:r w:rsidR="00A94E67" w:rsidRPr="00B548D6">
          <w:rPr>
            <w:b/>
            <w:noProof/>
            <w:webHidden/>
          </w:rPr>
          <w:fldChar w:fldCharType="end"/>
        </w:r>
      </w:hyperlink>
    </w:p>
    <w:p w14:paraId="43C246CA" w14:textId="4EE7BEA9"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6" w:history="1">
        <w:r w:rsidR="00A94E67" w:rsidRPr="00B548D6">
          <w:rPr>
            <w:rStyle w:val="Hyperlink"/>
            <w:b/>
            <w:noProof/>
          </w:rPr>
          <w:t>Figure 50: CLTE values measured for Class G (28 days curing time) – no cyclic testing</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_Toc172275566 \h </w:instrText>
        </w:r>
        <w:r w:rsidR="00A94E67" w:rsidRPr="00B548D6">
          <w:rPr>
            <w:b/>
            <w:noProof/>
            <w:webHidden/>
          </w:rPr>
        </w:r>
        <w:r w:rsidR="00A94E67" w:rsidRPr="00B548D6">
          <w:rPr>
            <w:b/>
            <w:noProof/>
            <w:webHidden/>
          </w:rPr>
          <w:fldChar w:fldCharType="separate"/>
        </w:r>
        <w:r w:rsidR="00B548D6">
          <w:rPr>
            <w:b/>
            <w:noProof/>
            <w:webHidden/>
          </w:rPr>
          <w:t>82</w:t>
        </w:r>
        <w:r w:rsidR="00A94E67" w:rsidRPr="00B548D6">
          <w:rPr>
            <w:b/>
            <w:noProof/>
            <w:webHidden/>
          </w:rPr>
          <w:fldChar w:fldCharType="end"/>
        </w:r>
      </w:hyperlink>
    </w:p>
    <w:p w14:paraId="0F229B63" w14:textId="729C96C8"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7" w:history="1">
        <w:r w:rsidR="00A94E67" w:rsidRPr="00B548D6">
          <w:rPr>
            <w:rStyle w:val="Hyperlink"/>
            <w:b/>
            <w:noProof/>
          </w:rPr>
          <w:t>Figure 51 : CLTE values measured for Class H (28 days curing time) – no cyclic testing</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_Toc172275567 \h </w:instrText>
        </w:r>
        <w:r w:rsidR="00A94E67" w:rsidRPr="00B548D6">
          <w:rPr>
            <w:b/>
            <w:noProof/>
            <w:webHidden/>
          </w:rPr>
        </w:r>
        <w:r w:rsidR="00A94E67" w:rsidRPr="00B548D6">
          <w:rPr>
            <w:b/>
            <w:noProof/>
            <w:webHidden/>
          </w:rPr>
          <w:fldChar w:fldCharType="separate"/>
        </w:r>
        <w:r w:rsidR="00B548D6">
          <w:rPr>
            <w:b/>
            <w:noProof/>
            <w:webHidden/>
          </w:rPr>
          <w:t>83</w:t>
        </w:r>
        <w:r w:rsidR="00A94E67" w:rsidRPr="00B548D6">
          <w:rPr>
            <w:b/>
            <w:noProof/>
            <w:webHidden/>
          </w:rPr>
          <w:fldChar w:fldCharType="end"/>
        </w:r>
      </w:hyperlink>
    </w:p>
    <w:p w14:paraId="3DAFDCF0" w14:textId="5A63DD99"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8" w:history="1">
        <w:r w:rsidR="00A94E67" w:rsidRPr="00B548D6">
          <w:rPr>
            <w:rStyle w:val="Hyperlink"/>
            <w:b/>
            <w:noProof/>
          </w:rPr>
          <w:t>Figure 52: CLTE values measured for Class C (28 days curing time) – no cyclic testing</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_Toc172275568 \h </w:instrText>
        </w:r>
        <w:r w:rsidR="00A94E67" w:rsidRPr="00B548D6">
          <w:rPr>
            <w:b/>
            <w:noProof/>
            <w:webHidden/>
          </w:rPr>
        </w:r>
        <w:r w:rsidR="00A94E67" w:rsidRPr="00B548D6">
          <w:rPr>
            <w:b/>
            <w:noProof/>
            <w:webHidden/>
          </w:rPr>
          <w:fldChar w:fldCharType="separate"/>
        </w:r>
        <w:r w:rsidR="00B548D6">
          <w:rPr>
            <w:b/>
            <w:noProof/>
            <w:webHidden/>
          </w:rPr>
          <w:t>84</w:t>
        </w:r>
        <w:r w:rsidR="00A94E67" w:rsidRPr="00B548D6">
          <w:rPr>
            <w:b/>
            <w:noProof/>
            <w:webHidden/>
          </w:rPr>
          <w:fldChar w:fldCharType="end"/>
        </w:r>
      </w:hyperlink>
    </w:p>
    <w:p w14:paraId="1EBBB0F7" w14:textId="5F232F48"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69" w:history="1">
        <w:r w:rsidR="00A94E67" w:rsidRPr="00B548D6">
          <w:rPr>
            <w:rStyle w:val="Hyperlink"/>
            <w:b/>
            <w:noProof/>
          </w:rPr>
          <w:t>Figure 53: CLTE values measured for Class G + 40% silica (28 days curing time) – no cyclic testing</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_Toc172275569 \h </w:instrText>
        </w:r>
        <w:r w:rsidR="00A94E67" w:rsidRPr="00B548D6">
          <w:rPr>
            <w:b/>
            <w:noProof/>
            <w:webHidden/>
          </w:rPr>
        </w:r>
        <w:r w:rsidR="00A94E67" w:rsidRPr="00B548D6">
          <w:rPr>
            <w:b/>
            <w:noProof/>
            <w:webHidden/>
          </w:rPr>
          <w:fldChar w:fldCharType="separate"/>
        </w:r>
        <w:r w:rsidR="00B548D6">
          <w:rPr>
            <w:b/>
            <w:noProof/>
            <w:webHidden/>
          </w:rPr>
          <w:t>85</w:t>
        </w:r>
        <w:r w:rsidR="00A94E67" w:rsidRPr="00B548D6">
          <w:rPr>
            <w:b/>
            <w:noProof/>
            <w:webHidden/>
          </w:rPr>
          <w:fldChar w:fldCharType="end"/>
        </w:r>
      </w:hyperlink>
    </w:p>
    <w:p w14:paraId="2180BC0A" w14:textId="32A4626E"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0" w:history="1">
        <w:r w:rsidR="00A94E67" w:rsidRPr="00B548D6">
          <w:rPr>
            <w:rStyle w:val="Hyperlink"/>
            <w:b/>
            <w:noProof/>
          </w:rPr>
          <w:t>Figure 54: CLTE values measured for Class H (14 days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_Toc172275570 \h </w:instrText>
        </w:r>
        <w:r w:rsidR="00A94E67" w:rsidRPr="00B548D6">
          <w:rPr>
            <w:b/>
            <w:noProof/>
            <w:webHidden/>
          </w:rPr>
        </w:r>
        <w:r w:rsidR="00A94E67" w:rsidRPr="00B548D6">
          <w:rPr>
            <w:b/>
            <w:noProof/>
            <w:webHidden/>
          </w:rPr>
          <w:fldChar w:fldCharType="separate"/>
        </w:r>
        <w:r w:rsidR="00B548D6">
          <w:rPr>
            <w:b/>
            <w:noProof/>
            <w:webHidden/>
          </w:rPr>
          <w:t>87</w:t>
        </w:r>
        <w:r w:rsidR="00A94E67" w:rsidRPr="00B548D6">
          <w:rPr>
            <w:b/>
            <w:noProof/>
            <w:webHidden/>
          </w:rPr>
          <w:fldChar w:fldCharType="end"/>
        </w:r>
      </w:hyperlink>
    </w:p>
    <w:p w14:paraId="62BA89F9" w14:textId="0B836CAB"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1" w:history="1">
        <w:r w:rsidR="00A94E67" w:rsidRPr="00B548D6">
          <w:rPr>
            <w:rStyle w:val="Hyperlink"/>
            <w:b/>
            <w:noProof/>
          </w:rPr>
          <w:t>Figure 55: CLTE values measured for Class H (one-year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_Toc172275571 \h </w:instrText>
        </w:r>
        <w:r w:rsidR="00A94E67" w:rsidRPr="00B548D6">
          <w:rPr>
            <w:b/>
            <w:noProof/>
            <w:webHidden/>
          </w:rPr>
        </w:r>
        <w:r w:rsidR="00A94E67" w:rsidRPr="00B548D6">
          <w:rPr>
            <w:b/>
            <w:noProof/>
            <w:webHidden/>
          </w:rPr>
          <w:fldChar w:fldCharType="separate"/>
        </w:r>
        <w:r w:rsidR="00B548D6">
          <w:rPr>
            <w:b/>
            <w:noProof/>
            <w:webHidden/>
          </w:rPr>
          <w:t>88</w:t>
        </w:r>
        <w:r w:rsidR="00A94E67" w:rsidRPr="00B548D6">
          <w:rPr>
            <w:b/>
            <w:noProof/>
            <w:webHidden/>
          </w:rPr>
          <w:fldChar w:fldCharType="end"/>
        </w:r>
      </w:hyperlink>
    </w:p>
    <w:p w14:paraId="294BF418" w14:textId="4C9B7A46"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2" w:history="1">
        <w:r w:rsidR="00A94E67" w:rsidRPr="00B548D6">
          <w:rPr>
            <w:rStyle w:val="Hyperlink"/>
            <w:b/>
            <w:noProof/>
          </w:rPr>
          <w:t>Figure 56: CLTE values measured for Class G + 10% MB (21 days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_Toc172275572 \h </w:instrText>
        </w:r>
        <w:r w:rsidR="00A94E67" w:rsidRPr="00B548D6">
          <w:rPr>
            <w:b/>
            <w:noProof/>
            <w:webHidden/>
          </w:rPr>
        </w:r>
        <w:r w:rsidR="00A94E67" w:rsidRPr="00B548D6">
          <w:rPr>
            <w:b/>
            <w:noProof/>
            <w:webHidden/>
          </w:rPr>
          <w:fldChar w:fldCharType="separate"/>
        </w:r>
        <w:r w:rsidR="00B548D6">
          <w:rPr>
            <w:b/>
            <w:noProof/>
            <w:webHidden/>
          </w:rPr>
          <w:t>89</w:t>
        </w:r>
        <w:r w:rsidR="00A94E67" w:rsidRPr="00B548D6">
          <w:rPr>
            <w:b/>
            <w:noProof/>
            <w:webHidden/>
          </w:rPr>
          <w:fldChar w:fldCharType="end"/>
        </w:r>
      </w:hyperlink>
    </w:p>
    <w:p w14:paraId="61E00001" w14:textId="5C9B2504"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3" w:history="1">
        <w:r w:rsidR="00A94E67" w:rsidRPr="00B548D6">
          <w:rPr>
            <w:rStyle w:val="Hyperlink"/>
            <w:b/>
            <w:noProof/>
          </w:rPr>
          <w:t>Figure 57: CLTE values measured for Class G + 10% MB (one-year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_Toc172275573 \h </w:instrText>
        </w:r>
        <w:r w:rsidR="00A94E67" w:rsidRPr="00B548D6">
          <w:rPr>
            <w:b/>
            <w:noProof/>
            <w:webHidden/>
          </w:rPr>
        </w:r>
        <w:r w:rsidR="00A94E67" w:rsidRPr="00B548D6">
          <w:rPr>
            <w:b/>
            <w:noProof/>
            <w:webHidden/>
          </w:rPr>
          <w:fldChar w:fldCharType="separate"/>
        </w:r>
        <w:r w:rsidR="00B548D6">
          <w:rPr>
            <w:b/>
            <w:noProof/>
            <w:webHidden/>
          </w:rPr>
          <w:t>90</w:t>
        </w:r>
        <w:r w:rsidR="00A94E67" w:rsidRPr="00B548D6">
          <w:rPr>
            <w:b/>
            <w:noProof/>
            <w:webHidden/>
          </w:rPr>
          <w:fldChar w:fldCharType="end"/>
        </w:r>
      </w:hyperlink>
    </w:p>
    <w:p w14:paraId="696D048C" w14:textId="4B0B0D73"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4" w:history="1">
        <w:r w:rsidR="00A94E67" w:rsidRPr="00B548D6">
          <w:rPr>
            <w:rStyle w:val="Hyperlink"/>
            <w:b/>
            <w:noProof/>
          </w:rPr>
          <w:t>Figure 58: CLTE values measured for Class C (three-years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_Toc172275574 \h </w:instrText>
        </w:r>
        <w:r w:rsidR="00A94E67" w:rsidRPr="00B548D6">
          <w:rPr>
            <w:b/>
            <w:noProof/>
            <w:webHidden/>
          </w:rPr>
        </w:r>
        <w:r w:rsidR="00A94E67" w:rsidRPr="00B548D6">
          <w:rPr>
            <w:b/>
            <w:noProof/>
            <w:webHidden/>
          </w:rPr>
          <w:fldChar w:fldCharType="separate"/>
        </w:r>
        <w:r w:rsidR="00B548D6">
          <w:rPr>
            <w:b/>
            <w:noProof/>
            <w:webHidden/>
          </w:rPr>
          <w:t>91</w:t>
        </w:r>
        <w:r w:rsidR="00A94E67" w:rsidRPr="00B548D6">
          <w:rPr>
            <w:b/>
            <w:noProof/>
            <w:webHidden/>
          </w:rPr>
          <w:fldChar w:fldCharType="end"/>
        </w:r>
      </w:hyperlink>
    </w:p>
    <w:p w14:paraId="16545510" w14:textId="345C4ABA"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5" w:history="1">
        <w:r w:rsidR="00A94E67" w:rsidRPr="00B548D6">
          <w:rPr>
            <w:rStyle w:val="Hyperlink"/>
            <w:b/>
            <w:noProof/>
          </w:rPr>
          <w:t>Figure 59: CLTE values measured for Class 50% C + 50% H (three-years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_Toc172275575 \h </w:instrText>
        </w:r>
        <w:r w:rsidR="00A94E67" w:rsidRPr="00B548D6">
          <w:rPr>
            <w:b/>
            <w:noProof/>
            <w:webHidden/>
          </w:rPr>
        </w:r>
        <w:r w:rsidR="00A94E67" w:rsidRPr="00B548D6">
          <w:rPr>
            <w:b/>
            <w:noProof/>
            <w:webHidden/>
          </w:rPr>
          <w:fldChar w:fldCharType="separate"/>
        </w:r>
        <w:r w:rsidR="00B548D6">
          <w:rPr>
            <w:b/>
            <w:noProof/>
            <w:webHidden/>
          </w:rPr>
          <w:t>92</w:t>
        </w:r>
        <w:r w:rsidR="00A94E67" w:rsidRPr="00B548D6">
          <w:rPr>
            <w:b/>
            <w:noProof/>
            <w:webHidden/>
          </w:rPr>
          <w:fldChar w:fldCharType="end"/>
        </w:r>
      </w:hyperlink>
    </w:p>
    <w:p w14:paraId="3C50175C" w14:textId="75FADBE8"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6" w:history="1">
        <w:r w:rsidR="00A94E67" w:rsidRPr="00B548D6">
          <w:rPr>
            <w:rStyle w:val="Hyperlink"/>
            <w:b/>
            <w:noProof/>
          </w:rPr>
          <w:t>Figure 60: CLTE values measured for Class C + 10% Bentonite (three-years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_Toc172275576 \h </w:instrText>
        </w:r>
        <w:r w:rsidR="00A94E67" w:rsidRPr="00B548D6">
          <w:rPr>
            <w:b/>
            <w:noProof/>
            <w:webHidden/>
          </w:rPr>
        </w:r>
        <w:r w:rsidR="00A94E67" w:rsidRPr="00B548D6">
          <w:rPr>
            <w:b/>
            <w:noProof/>
            <w:webHidden/>
          </w:rPr>
          <w:fldChar w:fldCharType="separate"/>
        </w:r>
        <w:r w:rsidR="00B548D6">
          <w:rPr>
            <w:b/>
            <w:noProof/>
            <w:webHidden/>
          </w:rPr>
          <w:t>93</w:t>
        </w:r>
        <w:r w:rsidR="00A94E67" w:rsidRPr="00B548D6">
          <w:rPr>
            <w:b/>
            <w:noProof/>
            <w:webHidden/>
          </w:rPr>
          <w:fldChar w:fldCharType="end"/>
        </w:r>
      </w:hyperlink>
    </w:p>
    <w:p w14:paraId="679D0860" w14:textId="4D842A6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7" w:history="1">
        <w:r w:rsidR="00A94E67" w:rsidRPr="00B548D6">
          <w:rPr>
            <w:rStyle w:val="Hyperlink"/>
            <w:b/>
            <w:noProof/>
          </w:rPr>
          <w:t>Figure 61: CLTE comparison of all metallic and non-metallic elements tested with the novel apparatus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_Toc172275577 \h </w:instrText>
        </w:r>
        <w:r w:rsidR="00A94E67" w:rsidRPr="00B548D6">
          <w:rPr>
            <w:b/>
            <w:noProof/>
            <w:webHidden/>
          </w:rPr>
        </w:r>
        <w:r w:rsidR="00A94E67" w:rsidRPr="00B548D6">
          <w:rPr>
            <w:b/>
            <w:noProof/>
            <w:webHidden/>
          </w:rPr>
          <w:fldChar w:fldCharType="separate"/>
        </w:r>
        <w:r w:rsidR="00B548D6">
          <w:rPr>
            <w:b/>
            <w:noProof/>
            <w:webHidden/>
          </w:rPr>
          <w:t>97</w:t>
        </w:r>
        <w:r w:rsidR="00A94E67" w:rsidRPr="00B548D6">
          <w:rPr>
            <w:b/>
            <w:noProof/>
            <w:webHidden/>
          </w:rPr>
          <w:fldChar w:fldCharType="end"/>
        </w:r>
      </w:hyperlink>
    </w:p>
    <w:p w14:paraId="0E57308E" w14:textId="47540647"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8" w:history="1">
        <w:r w:rsidR="00A94E67" w:rsidRPr="00B548D6">
          <w:rPr>
            <w:rStyle w:val="Hyperlink"/>
            <w:b/>
            <w:noProof/>
          </w:rPr>
          <w:t>Figure 62: CLTE comparison of rocks tested with the novel apparatus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_Toc172275578 \h </w:instrText>
        </w:r>
        <w:r w:rsidR="00A94E67" w:rsidRPr="00B548D6">
          <w:rPr>
            <w:b/>
            <w:noProof/>
            <w:webHidden/>
          </w:rPr>
        </w:r>
        <w:r w:rsidR="00A94E67" w:rsidRPr="00B548D6">
          <w:rPr>
            <w:b/>
            <w:noProof/>
            <w:webHidden/>
          </w:rPr>
          <w:fldChar w:fldCharType="separate"/>
        </w:r>
        <w:r w:rsidR="00B548D6">
          <w:rPr>
            <w:b/>
            <w:noProof/>
            <w:webHidden/>
          </w:rPr>
          <w:t>100</w:t>
        </w:r>
        <w:r w:rsidR="00A94E67" w:rsidRPr="00B548D6">
          <w:rPr>
            <w:b/>
            <w:noProof/>
            <w:webHidden/>
          </w:rPr>
          <w:fldChar w:fldCharType="end"/>
        </w:r>
      </w:hyperlink>
    </w:p>
    <w:p w14:paraId="41EE7DB8" w14:textId="73A20C03"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79" w:history="1">
        <w:r w:rsidR="00A94E67" w:rsidRPr="00B548D6">
          <w:rPr>
            <w:rStyle w:val="Hyperlink"/>
            <w:b/>
            <w:noProof/>
          </w:rPr>
          <w:t>Figure 63: CLTE comparison of short curing time vs long curing time cement tested with the novel apparatus</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_Toc172275579 \h </w:instrText>
        </w:r>
        <w:r w:rsidR="00A94E67" w:rsidRPr="00B548D6">
          <w:rPr>
            <w:b/>
            <w:noProof/>
            <w:webHidden/>
          </w:rPr>
        </w:r>
        <w:r w:rsidR="00A94E67" w:rsidRPr="00B548D6">
          <w:rPr>
            <w:b/>
            <w:noProof/>
            <w:webHidden/>
          </w:rPr>
          <w:fldChar w:fldCharType="separate"/>
        </w:r>
        <w:r w:rsidR="00B548D6">
          <w:rPr>
            <w:b/>
            <w:noProof/>
            <w:webHidden/>
          </w:rPr>
          <w:t>104</w:t>
        </w:r>
        <w:r w:rsidR="00A94E67" w:rsidRPr="00B548D6">
          <w:rPr>
            <w:b/>
            <w:noProof/>
            <w:webHidden/>
          </w:rPr>
          <w:fldChar w:fldCharType="end"/>
        </w:r>
      </w:hyperlink>
    </w:p>
    <w:p w14:paraId="7559D647" w14:textId="4BDCE7C1"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80" w:history="1">
        <w:r w:rsidR="00A94E67" w:rsidRPr="00B548D6">
          <w:rPr>
            <w:rStyle w:val="Hyperlink"/>
            <w:b/>
            <w:noProof/>
          </w:rPr>
          <w:t>Figure 64: CLTE values of samples depending on their curing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_Toc172275580 \h </w:instrText>
        </w:r>
        <w:r w:rsidR="00A94E67" w:rsidRPr="00B548D6">
          <w:rPr>
            <w:b/>
            <w:noProof/>
            <w:webHidden/>
          </w:rPr>
        </w:r>
        <w:r w:rsidR="00A94E67" w:rsidRPr="00B548D6">
          <w:rPr>
            <w:b/>
            <w:noProof/>
            <w:webHidden/>
          </w:rPr>
          <w:fldChar w:fldCharType="separate"/>
        </w:r>
        <w:r w:rsidR="00B548D6">
          <w:rPr>
            <w:b/>
            <w:noProof/>
            <w:webHidden/>
          </w:rPr>
          <w:t>105</w:t>
        </w:r>
        <w:r w:rsidR="00A94E67" w:rsidRPr="00B548D6">
          <w:rPr>
            <w:b/>
            <w:noProof/>
            <w:webHidden/>
          </w:rPr>
          <w:fldChar w:fldCharType="end"/>
        </w:r>
      </w:hyperlink>
    </w:p>
    <w:p w14:paraId="127E6B37" w14:textId="2FAECEC0"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81" w:history="1">
        <w:r w:rsidR="00A94E67" w:rsidRPr="00B548D6">
          <w:rPr>
            <w:rStyle w:val="Hyperlink"/>
            <w:b/>
            <w:noProof/>
          </w:rPr>
          <w:t>Figure 65: CLTE values measured for oilwell cements cured for short time</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_Toc172275581 \h </w:instrText>
        </w:r>
        <w:r w:rsidR="00A94E67" w:rsidRPr="00B548D6">
          <w:rPr>
            <w:b/>
            <w:noProof/>
            <w:webHidden/>
          </w:rPr>
        </w:r>
        <w:r w:rsidR="00A94E67" w:rsidRPr="00B548D6">
          <w:rPr>
            <w:b/>
            <w:noProof/>
            <w:webHidden/>
          </w:rPr>
          <w:fldChar w:fldCharType="separate"/>
        </w:r>
        <w:r w:rsidR="00B548D6">
          <w:rPr>
            <w:b/>
            <w:noProof/>
            <w:webHidden/>
          </w:rPr>
          <w:t>106</w:t>
        </w:r>
        <w:r w:rsidR="00A94E67" w:rsidRPr="00B548D6">
          <w:rPr>
            <w:b/>
            <w:noProof/>
            <w:webHidden/>
          </w:rPr>
          <w:fldChar w:fldCharType="end"/>
        </w:r>
      </w:hyperlink>
    </w:p>
    <w:p w14:paraId="16E3D58E" w14:textId="540757FF"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82" w:history="1">
        <w:r w:rsidR="00A94E67" w:rsidRPr="00B548D6">
          <w:rPr>
            <w:rStyle w:val="Hyperlink"/>
            <w:b/>
            <w:noProof/>
          </w:rPr>
          <w:t>Figure 66: CLTE values measured for metallic elements, cement and rock</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_Toc172275582 \h </w:instrText>
        </w:r>
        <w:r w:rsidR="00A94E67" w:rsidRPr="00B548D6">
          <w:rPr>
            <w:b/>
            <w:noProof/>
            <w:webHidden/>
          </w:rPr>
        </w:r>
        <w:r w:rsidR="00A94E67" w:rsidRPr="00B548D6">
          <w:rPr>
            <w:b/>
            <w:noProof/>
            <w:webHidden/>
          </w:rPr>
          <w:fldChar w:fldCharType="separate"/>
        </w:r>
        <w:r w:rsidR="00B548D6">
          <w:rPr>
            <w:b/>
            <w:noProof/>
            <w:webHidden/>
          </w:rPr>
          <w:t>107</w:t>
        </w:r>
        <w:r w:rsidR="00A94E67" w:rsidRPr="00B548D6">
          <w:rPr>
            <w:b/>
            <w:noProof/>
            <w:webHidden/>
          </w:rPr>
          <w:fldChar w:fldCharType="end"/>
        </w:r>
      </w:hyperlink>
    </w:p>
    <w:p w14:paraId="3D846162" w14:textId="60A8265E"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83" w:history="1">
        <w:r w:rsidR="00A94E67" w:rsidRPr="00B548D6">
          <w:rPr>
            <w:rStyle w:val="Hyperlink"/>
            <w:b/>
            <w:noProof/>
          </w:rPr>
          <w:t>Figure 67: Tangential stresses depending on the CLTE value of oilwell cement</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_Toc172275583 \h </w:instrText>
        </w:r>
        <w:r w:rsidR="00A94E67" w:rsidRPr="00B548D6">
          <w:rPr>
            <w:b/>
            <w:noProof/>
            <w:webHidden/>
          </w:rPr>
        </w:r>
        <w:r w:rsidR="00A94E67" w:rsidRPr="00B548D6">
          <w:rPr>
            <w:b/>
            <w:noProof/>
            <w:webHidden/>
          </w:rPr>
          <w:fldChar w:fldCharType="separate"/>
        </w:r>
        <w:r w:rsidR="00B548D6">
          <w:rPr>
            <w:b/>
            <w:noProof/>
            <w:webHidden/>
          </w:rPr>
          <w:t>112</w:t>
        </w:r>
        <w:r w:rsidR="00A94E67" w:rsidRPr="00B548D6">
          <w:rPr>
            <w:b/>
            <w:noProof/>
            <w:webHidden/>
          </w:rPr>
          <w:fldChar w:fldCharType="end"/>
        </w:r>
      </w:hyperlink>
    </w:p>
    <w:p w14:paraId="1A98BA4E" w14:textId="5886022E" w:rsidR="00A94E67" w:rsidRPr="00B548D6" w:rsidRDefault="00BC3BC0" w:rsidP="00B548D6">
      <w:pPr>
        <w:pStyle w:val="TableofFigures"/>
        <w:tabs>
          <w:tab w:val="right" w:leader="dot" w:pos="9350"/>
        </w:tabs>
        <w:spacing w:line="480" w:lineRule="auto"/>
        <w:jc w:val="both"/>
        <w:rPr>
          <w:rFonts w:eastAsiaTheme="minorEastAsia"/>
          <w:b/>
          <w:noProof/>
        </w:rPr>
      </w:pPr>
      <w:hyperlink w:anchor="_Toc172275584" w:history="1">
        <w:r w:rsidR="00A94E67" w:rsidRPr="00B548D6">
          <w:rPr>
            <w:rStyle w:val="Hyperlink"/>
            <w:b/>
            <w:noProof/>
          </w:rPr>
          <w:t>Figure 68: Radial stresses depending on the CLTE value of oilwell cement</w:t>
        </w:r>
        <w:r w:rsidR="00A94E67" w:rsidRPr="00B548D6">
          <w:rPr>
            <w:b/>
            <w:noProof/>
            <w:webHidden/>
          </w:rPr>
          <w:tab/>
        </w:r>
        <w:r w:rsidR="00A94E67" w:rsidRPr="00B548D6">
          <w:rPr>
            <w:b/>
            <w:noProof/>
            <w:webHidden/>
          </w:rPr>
          <w:fldChar w:fldCharType="begin"/>
        </w:r>
        <w:r w:rsidR="00A94E67" w:rsidRPr="00B548D6">
          <w:rPr>
            <w:b/>
            <w:noProof/>
            <w:webHidden/>
          </w:rPr>
          <w:instrText xml:space="preserve"> PAGEREF _Toc172275584 \h </w:instrText>
        </w:r>
        <w:r w:rsidR="00A94E67" w:rsidRPr="00B548D6">
          <w:rPr>
            <w:b/>
            <w:noProof/>
            <w:webHidden/>
          </w:rPr>
        </w:r>
        <w:r w:rsidR="00A94E67" w:rsidRPr="00B548D6">
          <w:rPr>
            <w:b/>
            <w:noProof/>
            <w:webHidden/>
          </w:rPr>
          <w:fldChar w:fldCharType="separate"/>
        </w:r>
        <w:r w:rsidR="00B548D6">
          <w:rPr>
            <w:b/>
            <w:noProof/>
            <w:webHidden/>
          </w:rPr>
          <w:t>114</w:t>
        </w:r>
        <w:r w:rsidR="00A94E67" w:rsidRPr="00B548D6">
          <w:rPr>
            <w:b/>
            <w:noProof/>
            <w:webHidden/>
          </w:rPr>
          <w:fldChar w:fldCharType="end"/>
        </w:r>
      </w:hyperlink>
    </w:p>
    <w:p w14:paraId="0742052A" w14:textId="13F1BF4A" w:rsidR="002F28C6" w:rsidRPr="00B548D6" w:rsidRDefault="002F28C6" w:rsidP="00B548D6">
      <w:pPr>
        <w:spacing w:line="480" w:lineRule="auto"/>
        <w:jc w:val="both"/>
        <w:rPr>
          <w:b/>
          <w:color w:val="000000" w:themeColor="text1"/>
        </w:rPr>
      </w:pPr>
      <w:r w:rsidRPr="00B548D6">
        <w:rPr>
          <w:b/>
          <w:color w:val="000000" w:themeColor="text1"/>
        </w:rPr>
        <w:fldChar w:fldCharType="end"/>
      </w:r>
    </w:p>
    <w:p w14:paraId="3C444303" w14:textId="32EC88FF" w:rsidR="0004219D" w:rsidRDefault="0004219D" w:rsidP="0004219D">
      <w:pPr>
        <w:spacing w:line="480" w:lineRule="auto"/>
        <w:jc w:val="both"/>
        <w:rPr>
          <w:b/>
          <w:color w:val="000000" w:themeColor="text1"/>
        </w:rPr>
      </w:pPr>
    </w:p>
    <w:p w14:paraId="37507C73" w14:textId="7C3980BA" w:rsidR="0004219D" w:rsidRDefault="0004219D" w:rsidP="0004219D">
      <w:pPr>
        <w:spacing w:line="480" w:lineRule="auto"/>
        <w:jc w:val="both"/>
        <w:rPr>
          <w:b/>
          <w:color w:val="000000" w:themeColor="text1"/>
        </w:rPr>
      </w:pPr>
    </w:p>
    <w:p w14:paraId="450C56DB" w14:textId="09F68257" w:rsidR="0004219D" w:rsidRDefault="0004219D" w:rsidP="0004219D">
      <w:pPr>
        <w:spacing w:line="480" w:lineRule="auto"/>
        <w:jc w:val="both"/>
        <w:rPr>
          <w:b/>
          <w:color w:val="000000" w:themeColor="text1"/>
        </w:rPr>
      </w:pPr>
    </w:p>
    <w:p w14:paraId="7B198543" w14:textId="77777777" w:rsidR="0004219D" w:rsidRPr="00B548D6" w:rsidRDefault="0004219D" w:rsidP="00B548D6">
      <w:pPr>
        <w:spacing w:line="480" w:lineRule="auto"/>
        <w:jc w:val="both"/>
        <w:rPr>
          <w:b/>
          <w:color w:val="000000" w:themeColor="text1"/>
        </w:rPr>
      </w:pPr>
    </w:p>
    <w:p w14:paraId="2E393C95" w14:textId="335229F7" w:rsidR="0082171B" w:rsidRPr="00B548D6" w:rsidRDefault="0082171B" w:rsidP="00B548D6">
      <w:pPr>
        <w:pStyle w:val="Heading1"/>
        <w:spacing w:line="480" w:lineRule="auto"/>
        <w:jc w:val="center"/>
        <w:rPr>
          <w:rFonts w:ascii="Times New Roman" w:hAnsi="Times New Roman" w:cs="Times New Roman"/>
          <w:b/>
          <w:color w:val="000000" w:themeColor="text1"/>
          <w:sz w:val="24"/>
          <w:szCs w:val="24"/>
        </w:rPr>
      </w:pPr>
      <w:bookmarkStart w:id="3" w:name="_Toc172275435"/>
      <w:r w:rsidRPr="00B548D6">
        <w:rPr>
          <w:rFonts w:ascii="Times New Roman" w:hAnsi="Times New Roman" w:cs="Times New Roman"/>
          <w:b/>
          <w:color w:val="000000" w:themeColor="text1"/>
          <w:sz w:val="24"/>
          <w:szCs w:val="24"/>
        </w:rPr>
        <w:lastRenderedPageBreak/>
        <w:t>LIST OF TABLES</w:t>
      </w:r>
      <w:bookmarkEnd w:id="3"/>
    </w:p>
    <w:p w14:paraId="164AB684" w14:textId="77777777" w:rsidR="0082171B" w:rsidRPr="00B548D6" w:rsidRDefault="0082171B" w:rsidP="00B548D6">
      <w:pPr>
        <w:spacing w:line="480" w:lineRule="auto"/>
        <w:jc w:val="both"/>
        <w:rPr>
          <w:b/>
          <w:color w:val="000000" w:themeColor="text1"/>
        </w:rPr>
      </w:pPr>
    </w:p>
    <w:p w14:paraId="4B6779BD" w14:textId="5BABCE95" w:rsidR="0004219D" w:rsidRPr="00B548D6" w:rsidRDefault="0082171B" w:rsidP="00B548D6">
      <w:pPr>
        <w:pStyle w:val="TableofFigures"/>
        <w:tabs>
          <w:tab w:val="right" w:leader="dot" w:pos="9350"/>
        </w:tabs>
        <w:spacing w:line="480" w:lineRule="auto"/>
        <w:jc w:val="both"/>
        <w:rPr>
          <w:rFonts w:eastAsiaTheme="minorEastAsia"/>
          <w:b/>
          <w:noProof/>
        </w:rPr>
      </w:pPr>
      <w:r w:rsidRPr="00B548D6">
        <w:rPr>
          <w:b/>
          <w:color w:val="000000" w:themeColor="text1"/>
        </w:rPr>
        <w:fldChar w:fldCharType="begin"/>
      </w:r>
      <w:r w:rsidRPr="00B548D6">
        <w:rPr>
          <w:b/>
          <w:color w:val="000000" w:themeColor="text1"/>
        </w:rPr>
        <w:instrText xml:space="preserve"> TOC \h \z \c "Table" </w:instrText>
      </w:r>
      <w:r w:rsidRPr="00B548D6">
        <w:rPr>
          <w:b/>
          <w:color w:val="000000" w:themeColor="text1"/>
        </w:rPr>
        <w:fldChar w:fldCharType="separate"/>
      </w:r>
      <w:hyperlink w:anchor="_Toc172637063" w:history="1">
        <w:r w:rsidR="0004219D" w:rsidRPr="00B548D6">
          <w:rPr>
            <w:rStyle w:val="Hyperlink"/>
            <w:b/>
            <w:noProof/>
          </w:rPr>
          <w:t>Table 1: Brief summary of CLTE values of different metallic elements found in diverse literature</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_Toc172637063 \h </w:instrText>
        </w:r>
        <w:r w:rsidR="0004219D" w:rsidRPr="00B548D6">
          <w:rPr>
            <w:b/>
            <w:noProof/>
            <w:webHidden/>
          </w:rPr>
        </w:r>
        <w:r w:rsidR="0004219D" w:rsidRPr="00B548D6">
          <w:rPr>
            <w:b/>
            <w:noProof/>
            <w:webHidden/>
          </w:rPr>
          <w:fldChar w:fldCharType="separate"/>
        </w:r>
        <w:r w:rsidR="00B548D6">
          <w:rPr>
            <w:b/>
            <w:noProof/>
            <w:webHidden/>
          </w:rPr>
          <w:t>37</w:t>
        </w:r>
        <w:r w:rsidR="0004219D" w:rsidRPr="00B548D6">
          <w:rPr>
            <w:b/>
            <w:noProof/>
            <w:webHidden/>
          </w:rPr>
          <w:fldChar w:fldCharType="end"/>
        </w:r>
      </w:hyperlink>
    </w:p>
    <w:p w14:paraId="5BB62372" w14:textId="31DE9B90" w:rsidR="0004219D" w:rsidRPr="00B548D6" w:rsidRDefault="00BC3BC0" w:rsidP="00B548D6">
      <w:pPr>
        <w:pStyle w:val="TableofFigures"/>
        <w:tabs>
          <w:tab w:val="right" w:leader="dot" w:pos="9350"/>
        </w:tabs>
        <w:spacing w:line="480" w:lineRule="auto"/>
        <w:jc w:val="both"/>
        <w:rPr>
          <w:rFonts w:eastAsiaTheme="minorEastAsia"/>
          <w:b/>
          <w:noProof/>
        </w:rPr>
      </w:pPr>
      <w:hyperlink w:anchor="_Toc172637064" w:history="1">
        <w:r w:rsidR="0004219D" w:rsidRPr="00B548D6">
          <w:rPr>
            <w:rStyle w:val="Hyperlink"/>
            <w:b/>
            <w:noProof/>
          </w:rPr>
          <w:t>Table 2: Brief summary of CLTE values of different rocks found in diverse literature</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_Toc172637064 \h </w:instrText>
        </w:r>
        <w:r w:rsidR="0004219D" w:rsidRPr="00B548D6">
          <w:rPr>
            <w:b/>
            <w:noProof/>
            <w:webHidden/>
          </w:rPr>
        </w:r>
        <w:r w:rsidR="0004219D" w:rsidRPr="00B548D6">
          <w:rPr>
            <w:b/>
            <w:noProof/>
            <w:webHidden/>
          </w:rPr>
          <w:fldChar w:fldCharType="separate"/>
        </w:r>
        <w:r w:rsidR="00B548D6">
          <w:rPr>
            <w:b/>
            <w:noProof/>
            <w:webHidden/>
          </w:rPr>
          <w:t>39</w:t>
        </w:r>
        <w:r w:rsidR="0004219D" w:rsidRPr="00B548D6">
          <w:rPr>
            <w:b/>
            <w:noProof/>
            <w:webHidden/>
          </w:rPr>
          <w:fldChar w:fldCharType="end"/>
        </w:r>
      </w:hyperlink>
    </w:p>
    <w:p w14:paraId="757AB9CE" w14:textId="340EC1A8" w:rsidR="0004219D" w:rsidRPr="00B548D6" w:rsidRDefault="00BC3BC0" w:rsidP="00B548D6">
      <w:pPr>
        <w:pStyle w:val="TableofFigures"/>
        <w:tabs>
          <w:tab w:val="right" w:leader="dot" w:pos="9350"/>
        </w:tabs>
        <w:spacing w:line="480" w:lineRule="auto"/>
        <w:jc w:val="both"/>
        <w:rPr>
          <w:rFonts w:eastAsiaTheme="minorEastAsia"/>
          <w:b/>
          <w:noProof/>
        </w:rPr>
      </w:pPr>
      <w:hyperlink w:anchor="_Toc172637065" w:history="1">
        <w:r w:rsidR="0004219D" w:rsidRPr="00B548D6">
          <w:rPr>
            <w:rStyle w:val="Hyperlink"/>
            <w:b/>
            <w:noProof/>
          </w:rPr>
          <w:t>Table 3: Brief summary of CLTE values of different cement samples found in diverse literature</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_Toc172637065 \h </w:instrText>
        </w:r>
        <w:r w:rsidR="0004219D" w:rsidRPr="00B548D6">
          <w:rPr>
            <w:b/>
            <w:noProof/>
            <w:webHidden/>
          </w:rPr>
        </w:r>
        <w:r w:rsidR="0004219D" w:rsidRPr="00B548D6">
          <w:rPr>
            <w:b/>
            <w:noProof/>
            <w:webHidden/>
          </w:rPr>
          <w:fldChar w:fldCharType="separate"/>
        </w:r>
        <w:r w:rsidR="00B548D6">
          <w:rPr>
            <w:b/>
            <w:noProof/>
            <w:webHidden/>
          </w:rPr>
          <w:t>41</w:t>
        </w:r>
        <w:r w:rsidR="0004219D" w:rsidRPr="00B548D6">
          <w:rPr>
            <w:b/>
            <w:noProof/>
            <w:webHidden/>
          </w:rPr>
          <w:fldChar w:fldCharType="end"/>
        </w:r>
      </w:hyperlink>
    </w:p>
    <w:p w14:paraId="00371B89" w14:textId="5F3CFBF5" w:rsidR="0004219D" w:rsidRPr="00B548D6" w:rsidRDefault="00BC3BC0" w:rsidP="00B548D6">
      <w:pPr>
        <w:pStyle w:val="TableofFigures"/>
        <w:tabs>
          <w:tab w:val="right" w:leader="dot" w:pos="9350"/>
        </w:tabs>
        <w:spacing w:line="480" w:lineRule="auto"/>
        <w:jc w:val="both"/>
        <w:rPr>
          <w:rFonts w:eastAsiaTheme="minorEastAsia"/>
          <w:b/>
          <w:noProof/>
        </w:rPr>
      </w:pPr>
      <w:hyperlink w:anchor="_Toc172637066" w:history="1">
        <w:r w:rsidR="0004219D" w:rsidRPr="00B548D6">
          <w:rPr>
            <w:rStyle w:val="Hyperlink"/>
            <w:b/>
            <w:noProof/>
          </w:rPr>
          <w:t>Table 4: Comparison of CLTE values from literature and CLTE values measured with the novel equipment for metallic elements and non-metallic element with % of error</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_Toc172637066 \h </w:instrText>
        </w:r>
        <w:r w:rsidR="0004219D" w:rsidRPr="00B548D6">
          <w:rPr>
            <w:b/>
            <w:noProof/>
            <w:webHidden/>
          </w:rPr>
        </w:r>
        <w:r w:rsidR="0004219D" w:rsidRPr="00B548D6">
          <w:rPr>
            <w:b/>
            <w:noProof/>
            <w:webHidden/>
          </w:rPr>
          <w:fldChar w:fldCharType="separate"/>
        </w:r>
        <w:r w:rsidR="00B548D6">
          <w:rPr>
            <w:b/>
            <w:noProof/>
            <w:webHidden/>
          </w:rPr>
          <w:t>95</w:t>
        </w:r>
        <w:r w:rsidR="0004219D" w:rsidRPr="00B548D6">
          <w:rPr>
            <w:b/>
            <w:noProof/>
            <w:webHidden/>
          </w:rPr>
          <w:fldChar w:fldCharType="end"/>
        </w:r>
      </w:hyperlink>
    </w:p>
    <w:p w14:paraId="5D280872" w14:textId="6DB519FA" w:rsidR="0004219D" w:rsidRPr="00B548D6" w:rsidRDefault="00BC3BC0" w:rsidP="00B548D6">
      <w:pPr>
        <w:pStyle w:val="TableofFigures"/>
        <w:tabs>
          <w:tab w:val="right" w:leader="dot" w:pos="9350"/>
        </w:tabs>
        <w:spacing w:line="480" w:lineRule="auto"/>
        <w:jc w:val="both"/>
        <w:rPr>
          <w:rFonts w:eastAsiaTheme="minorEastAsia"/>
          <w:b/>
          <w:noProof/>
        </w:rPr>
      </w:pPr>
      <w:hyperlink w:anchor="_Toc172637067" w:history="1">
        <w:r w:rsidR="0004219D" w:rsidRPr="00B548D6">
          <w:rPr>
            <w:rStyle w:val="Hyperlink"/>
            <w:b/>
            <w:noProof/>
          </w:rPr>
          <w:t>Table 5: Comparison of CLTE values from literature and CLTE values measured with the novel equipment for rocks with % of error</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_Toc172637067 \h </w:instrText>
        </w:r>
        <w:r w:rsidR="0004219D" w:rsidRPr="00B548D6">
          <w:rPr>
            <w:b/>
            <w:noProof/>
            <w:webHidden/>
          </w:rPr>
        </w:r>
        <w:r w:rsidR="0004219D" w:rsidRPr="00B548D6">
          <w:rPr>
            <w:b/>
            <w:noProof/>
            <w:webHidden/>
          </w:rPr>
          <w:fldChar w:fldCharType="separate"/>
        </w:r>
        <w:r w:rsidR="00B548D6">
          <w:rPr>
            <w:b/>
            <w:noProof/>
            <w:webHidden/>
          </w:rPr>
          <w:t>98</w:t>
        </w:r>
        <w:r w:rsidR="0004219D" w:rsidRPr="00B548D6">
          <w:rPr>
            <w:b/>
            <w:noProof/>
            <w:webHidden/>
          </w:rPr>
          <w:fldChar w:fldCharType="end"/>
        </w:r>
      </w:hyperlink>
    </w:p>
    <w:p w14:paraId="63D8E7A9" w14:textId="74DE3484" w:rsidR="0004219D" w:rsidRPr="00B548D6" w:rsidRDefault="00BC3BC0" w:rsidP="00B548D6">
      <w:pPr>
        <w:pStyle w:val="TableofFigures"/>
        <w:tabs>
          <w:tab w:val="right" w:leader="dot" w:pos="9350"/>
        </w:tabs>
        <w:spacing w:line="480" w:lineRule="auto"/>
        <w:jc w:val="both"/>
        <w:rPr>
          <w:rFonts w:eastAsiaTheme="minorEastAsia"/>
          <w:b/>
          <w:noProof/>
        </w:rPr>
      </w:pPr>
      <w:hyperlink w:anchor="_Toc172637068" w:history="1">
        <w:r w:rsidR="0004219D" w:rsidRPr="00B548D6">
          <w:rPr>
            <w:rStyle w:val="Hyperlink"/>
            <w:b/>
            <w:noProof/>
          </w:rPr>
          <w:t>Table 6: Comparison of CLTE values from literature and CLTE values measured with the novel equipment for cement composites with % of error</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_Toc172637068 \h </w:instrText>
        </w:r>
        <w:r w:rsidR="0004219D" w:rsidRPr="00B548D6">
          <w:rPr>
            <w:b/>
            <w:noProof/>
            <w:webHidden/>
          </w:rPr>
        </w:r>
        <w:r w:rsidR="0004219D" w:rsidRPr="00B548D6">
          <w:rPr>
            <w:b/>
            <w:noProof/>
            <w:webHidden/>
          </w:rPr>
          <w:fldChar w:fldCharType="separate"/>
        </w:r>
        <w:r w:rsidR="00B548D6">
          <w:rPr>
            <w:b/>
            <w:noProof/>
            <w:webHidden/>
          </w:rPr>
          <w:t>101</w:t>
        </w:r>
        <w:r w:rsidR="0004219D" w:rsidRPr="00B548D6">
          <w:rPr>
            <w:b/>
            <w:noProof/>
            <w:webHidden/>
          </w:rPr>
          <w:fldChar w:fldCharType="end"/>
        </w:r>
      </w:hyperlink>
    </w:p>
    <w:p w14:paraId="133C3C5A" w14:textId="6A281EA9" w:rsidR="0004219D" w:rsidRPr="00B548D6" w:rsidRDefault="00BC3BC0" w:rsidP="00B548D6">
      <w:pPr>
        <w:pStyle w:val="TableofFigures"/>
        <w:tabs>
          <w:tab w:val="right" w:leader="dot" w:pos="9350"/>
        </w:tabs>
        <w:spacing w:line="480" w:lineRule="auto"/>
        <w:jc w:val="both"/>
        <w:rPr>
          <w:rFonts w:eastAsiaTheme="minorEastAsia"/>
          <w:b/>
          <w:noProof/>
        </w:rPr>
      </w:pPr>
      <w:hyperlink w:anchor="_Toc172637069" w:history="1">
        <w:r w:rsidR="0004219D" w:rsidRPr="00B548D6">
          <w:rPr>
            <w:rStyle w:val="Hyperlink"/>
            <w:b/>
            <w:noProof/>
          </w:rPr>
          <w:t>Table 7: Input variables and values for stresses simulation, after Ugwu (2010)</w:t>
        </w:r>
        <w:r w:rsidR="0004219D" w:rsidRPr="00B548D6">
          <w:rPr>
            <w:b/>
            <w:noProof/>
            <w:webHidden/>
          </w:rPr>
          <w:tab/>
        </w:r>
        <w:r w:rsidR="0004219D" w:rsidRPr="00B548D6">
          <w:rPr>
            <w:b/>
            <w:noProof/>
            <w:webHidden/>
          </w:rPr>
          <w:fldChar w:fldCharType="begin"/>
        </w:r>
        <w:r w:rsidR="0004219D" w:rsidRPr="00B548D6">
          <w:rPr>
            <w:b/>
            <w:noProof/>
            <w:webHidden/>
          </w:rPr>
          <w:instrText xml:space="preserve"> PAGEREF _Toc172637069 \h </w:instrText>
        </w:r>
        <w:r w:rsidR="0004219D" w:rsidRPr="00B548D6">
          <w:rPr>
            <w:b/>
            <w:noProof/>
            <w:webHidden/>
          </w:rPr>
        </w:r>
        <w:r w:rsidR="0004219D" w:rsidRPr="00B548D6">
          <w:rPr>
            <w:b/>
            <w:noProof/>
            <w:webHidden/>
          </w:rPr>
          <w:fldChar w:fldCharType="separate"/>
        </w:r>
        <w:r w:rsidR="00B548D6">
          <w:rPr>
            <w:b/>
            <w:noProof/>
            <w:webHidden/>
          </w:rPr>
          <w:t>108</w:t>
        </w:r>
        <w:r w:rsidR="0004219D" w:rsidRPr="00B548D6">
          <w:rPr>
            <w:b/>
            <w:noProof/>
            <w:webHidden/>
          </w:rPr>
          <w:fldChar w:fldCharType="end"/>
        </w:r>
      </w:hyperlink>
    </w:p>
    <w:p w14:paraId="3E7CF6E9" w14:textId="117B221A" w:rsidR="0082171B" w:rsidRDefault="0082171B" w:rsidP="0004219D">
      <w:pPr>
        <w:spacing w:line="480" w:lineRule="auto"/>
        <w:jc w:val="both"/>
        <w:rPr>
          <w:b/>
          <w:color w:val="000000" w:themeColor="text1"/>
        </w:rPr>
      </w:pPr>
      <w:r w:rsidRPr="00B548D6">
        <w:rPr>
          <w:b/>
          <w:color w:val="000000" w:themeColor="text1"/>
        </w:rPr>
        <w:fldChar w:fldCharType="end"/>
      </w:r>
    </w:p>
    <w:p w14:paraId="3BD80B33" w14:textId="6A326F81" w:rsidR="0004219D" w:rsidRDefault="0004219D" w:rsidP="0004219D">
      <w:pPr>
        <w:spacing w:line="480" w:lineRule="auto"/>
        <w:jc w:val="both"/>
        <w:rPr>
          <w:b/>
          <w:color w:val="000000" w:themeColor="text1"/>
        </w:rPr>
      </w:pPr>
    </w:p>
    <w:p w14:paraId="2BEC88BF" w14:textId="0481D72E" w:rsidR="0004219D" w:rsidRDefault="0004219D" w:rsidP="0004219D">
      <w:pPr>
        <w:spacing w:line="480" w:lineRule="auto"/>
        <w:jc w:val="both"/>
        <w:rPr>
          <w:b/>
          <w:color w:val="000000" w:themeColor="text1"/>
        </w:rPr>
      </w:pPr>
    </w:p>
    <w:p w14:paraId="0428B357" w14:textId="2E1EDBF2" w:rsidR="0004219D" w:rsidRDefault="0004219D" w:rsidP="0004219D">
      <w:pPr>
        <w:spacing w:line="480" w:lineRule="auto"/>
        <w:jc w:val="both"/>
        <w:rPr>
          <w:b/>
          <w:color w:val="000000" w:themeColor="text1"/>
        </w:rPr>
      </w:pPr>
    </w:p>
    <w:p w14:paraId="70E8979F" w14:textId="1EB20A31" w:rsidR="0004219D" w:rsidRDefault="0004219D" w:rsidP="0004219D">
      <w:pPr>
        <w:spacing w:line="480" w:lineRule="auto"/>
        <w:jc w:val="both"/>
        <w:rPr>
          <w:b/>
          <w:color w:val="000000" w:themeColor="text1"/>
        </w:rPr>
      </w:pPr>
    </w:p>
    <w:p w14:paraId="2F3DC15C" w14:textId="0B2A0C68" w:rsidR="0004219D" w:rsidRDefault="0004219D" w:rsidP="0004219D">
      <w:pPr>
        <w:spacing w:line="480" w:lineRule="auto"/>
        <w:jc w:val="both"/>
        <w:rPr>
          <w:b/>
          <w:color w:val="000000" w:themeColor="text1"/>
        </w:rPr>
      </w:pPr>
    </w:p>
    <w:p w14:paraId="672AAD6C" w14:textId="60022C24" w:rsidR="0004219D" w:rsidRDefault="0004219D" w:rsidP="0004219D">
      <w:pPr>
        <w:spacing w:line="480" w:lineRule="auto"/>
        <w:jc w:val="both"/>
        <w:rPr>
          <w:b/>
          <w:color w:val="000000" w:themeColor="text1"/>
        </w:rPr>
      </w:pPr>
    </w:p>
    <w:p w14:paraId="4E643A8B" w14:textId="77777777" w:rsidR="0004219D" w:rsidRPr="00B548D6" w:rsidRDefault="0004219D" w:rsidP="00B548D6">
      <w:pPr>
        <w:spacing w:line="480" w:lineRule="auto"/>
        <w:jc w:val="both"/>
        <w:rPr>
          <w:b/>
          <w:color w:val="000000" w:themeColor="text1"/>
        </w:rPr>
      </w:pPr>
    </w:p>
    <w:p w14:paraId="0ACCD91A" w14:textId="67824A4F" w:rsidR="002F28C6" w:rsidRPr="00B548D6" w:rsidRDefault="002F28C6" w:rsidP="00B548D6">
      <w:pPr>
        <w:pStyle w:val="Heading1"/>
        <w:spacing w:line="480" w:lineRule="auto"/>
        <w:jc w:val="center"/>
        <w:rPr>
          <w:rFonts w:ascii="Times New Roman" w:hAnsi="Times New Roman" w:cs="Times New Roman"/>
          <w:b/>
          <w:color w:val="000000" w:themeColor="text1"/>
          <w:sz w:val="24"/>
          <w:szCs w:val="24"/>
        </w:rPr>
      </w:pPr>
      <w:bookmarkStart w:id="4" w:name="_Toc172275436"/>
      <w:r w:rsidRPr="00B548D6">
        <w:rPr>
          <w:rFonts w:ascii="Times New Roman" w:hAnsi="Times New Roman" w:cs="Times New Roman"/>
          <w:b/>
          <w:color w:val="000000" w:themeColor="text1"/>
          <w:sz w:val="24"/>
          <w:szCs w:val="24"/>
        </w:rPr>
        <w:lastRenderedPageBreak/>
        <w:t>LIST OF EQUATIONS</w:t>
      </w:r>
      <w:bookmarkEnd w:id="4"/>
    </w:p>
    <w:p w14:paraId="0C699BFC" w14:textId="77777777" w:rsidR="0082171B" w:rsidRPr="00B548D6" w:rsidRDefault="0082171B" w:rsidP="00B548D6">
      <w:pPr>
        <w:spacing w:line="480" w:lineRule="auto"/>
        <w:jc w:val="both"/>
        <w:rPr>
          <w:b/>
          <w:color w:val="000000" w:themeColor="text1"/>
        </w:rPr>
      </w:pPr>
    </w:p>
    <w:p w14:paraId="25DDD6F9" w14:textId="5094EF7A" w:rsidR="0004219D" w:rsidRPr="00B548D6" w:rsidRDefault="00DA7317" w:rsidP="00B548D6">
      <w:pPr>
        <w:pStyle w:val="TableofFigures"/>
        <w:tabs>
          <w:tab w:val="right" w:leader="dot" w:pos="9350"/>
        </w:tabs>
        <w:spacing w:line="480" w:lineRule="auto"/>
        <w:jc w:val="both"/>
        <w:rPr>
          <w:rFonts w:asciiTheme="minorHAnsi" w:eastAsiaTheme="minorEastAsia" w:hAnsiTheme="minorHAnsi" w:cstheme="minorBidi"/>
          <w:b/>
          <w:noProof/>
          <w:color w:val="000000" w:themeColor="text1"/>
        </w:rPr>
      </w:pPr>
      <w:r w:rsidRPr="00B548D6">
        <w:rPr>
          <w:b/>
          <w:color w:val="000000" w:themeColor="text1"/>
        </w:rPr>
        <w:fldChar w:fldCharType="begin"/>
      </w:r>
      <w:r w:rsidRPr="00B548D6">
        <w:rPr>
          <w:b/>
          <w:color w:val="000000" w:themeColor="text1"/>
        </w:rPr>
        <w:instrText xml:space="preserve"> TOC \h \z \c "Equation" </w:instrText>
      </w:r>
      <w:r w:rsidRPr="00B548D6">
        <w:rPr>
          <w:b/>
          <w:color w:val="000000" w:themeColor="text1"/>
        </w:rPr>
        <w:fldChar w:fldCharType="separate"/>
      </w:r>
      <w:hyperlink w:anchor="_Toc172637093" w:history="1">
        <w:r w:rsidR="0004219D" w:rsidRPr="00B548D6">
          <w:rPr>
            <w:rStyle w:val="Hyperlink"/>
            <w:b/>
            <w:noProof/>
            <w:color w:val="000000" w:themeColor="text1"/>
          </w:rPr>
          <w:t>Equation 1: Linear thermal expansion</w:t>
        </w:r>
        <w:r w:rsidR="0004219D" w:rsidRPr="00B548D6">
          <w:rPr>
            <w:b/>
            <w:noProof/>
            <w:webHidden/>
            <w:color w:val="000000" w:themeColor="text1"/>
          </w:rPr>
          <w:tab/>
        </w:r>
        <w:r w:rsidR="0004219D" w:rsidRPr="00B548D6">
          <w:rPr>
            <w:b/>
            <w:noProof/>
            <w:webHidden/>
            <w:color w:val="000000" w:themeColor="text1"/>
          </w:rPr>
          <w:fldChar w:fldCharType="begin"/>
        </w:r>
        <w:r w:rsidR="0004219D" w:rsidRPr="00B548D6">
          <w:rPr>
            <w:b/>
            <w:noProof/>
            <w:webHidden/>
            <w:color w:val="000000" w:themeColor="text1"/>
          </w:rPr>
          <w:instrText xml:space="preserve"> PAGEREF _Toc172637093 \h </w:instrText>
        </w:r>
        <w:r w:rsidR="0004219D" w:rsidRPr="00B548D6">
          <w:rPr>
            <w:b/>
            <w:noProof/>
            <w:webHidden/>
            <w:color w:val="000000" w:themeColor="text1"/>
          </w:rPr>
        </w:r>
        <w:r w:rsidR="0004219D" w:rsidRPr="00B548D6">
          <w:rPr>
            <w:b/>
            <w:noProof/>
            <w:webHidden/>
            <w:color w:val="000000" w:themeColor="text1"/>
          </w:rPr>
          <w:fldChar w:fldCharType="separate"/>
        </w:r>
        <w:r w:rsidR="00B548D6">
          <w:rPr>
            <w:b/>
            <w:noProof/>
            <w:webHidden/>
            <w:color w:val="000000" w:themeColor="text1"/>
          </w:rPr>
          <w:t>13</w:t>
        </w:r>
        <w:r w:rsidR="0004219D" w:rsidRPr="00B548D6">
          <w:rPr>
            <w:b/>
            <w:noProof/>
            <w:webHidden/>
            <w:color w:val="000000" w:themeColor="text1"/>
          </w:rPr>
          <w:fldChar w:fldCharType="end"/>
        </w:r>
      </w:hyperlink>
    </w:p>
    <w:p w14:paraId="4A8CE66C" w14:textId="200D2958" w:rsidR="0004219D" w:rsidRPr="00B548D6" w:rsidRDefault="00BC3BC0" w:rsidP="00B548D6">
      <w:pPr>
        <w:pStyle w:val="TableofFigures"/>
        <w:tabs>
          <w:tab w:val="right" w:leader="dot" w:pos="9350"/>
        </w:tabs>
        <w:spacing w:line="480" w:lineRule="auto"/>
        <w:jc w:val="both"/>
        <w:rPr>
          <w:rFonts w:asciiTheme="minorHAnsi" w:eastAsiaTheme="minorEastAsia" w:hAnsiTheme="minorHAnsi" w:cstheme="minorBidi"/>
          <w:b/>
          <w:noProof/>
          <w:color w:val="000000" w:themeColor="text1"/>
        </w:rPr>
      </w:pPr>
      <w:hyperlink w:anchor="_Toc172637094" w:history="1">
        <w:r w:rsidR="0004219D" w:rsidRPr="00B548D6">
          <w:rPr>
            <w:rStyle w:val="Hyperlink"/>
            <w:b/>
            <w:noProof/>
            <w:color w:val="000000" w:themeColor="text1"/>
          </w:rPr>
          <w:t>Equation 2: Coefficient of linear thermal expansion</w:t>
        </w:r>
        <w:r w:rsidR="0004219D" w:rsidRPr="00B548D6">
          <w:rPr>
            <w:b/>
            <w:noProof/>
            <w:webHidden/>
            <w:color w:val="000000" w:themeColor="text1"/>
          </w:rPr>
          <w:tab/>
        </w:r>
        <w:r w:rsidR="0004219D" w:rsidRPr="00B548D6">
          <w:rPr>
            <w:b/>
            <w:noProof/>
            <w:webHidden/>
            <w:color w:val="000000" w:themeColor="text1"/>
          </w:rPr>
          <w:fldChar w:fldCharType="begin"/>
        </w:r>
        <w:r w:rsidR="0004219D" w:rsidRPr="00B548D6">
          <w:rPr>
            <w:b/>
            <w:noProof/>
            <w:webHidden/>
            <w:color w:val="000000" w:themeColor="text1"/>
          </w:rPr>
          <w:instrText xml:space="preserve"> PAGEREF _Toc172637094 \h </w:instrText>
        </w:r>
        <w:r w:rsidR="0004219D" w:rsidRPr="00B548D6">
          <w:rPr>
            <w:b/>
            <w:noProof/>
            <w:webHidden/>
            <w:color w:val="000000" w:themeColor="text1"/>
          </w:rPr>
        </w:r>
        <w:r w:rsidR="0004219D" w:rsidRPr="00B548D6">
          <w:rPr>
            <w:b/>
            <w:noProof/>
            <w:webHidden/>
            <w:color w:val="000000" w:themeColor="text1"/>
          </w:rPr>
          <w:fldChar w:fldCharType="separate"/>
        </w:r>
        <w:r w:rsidR="00B548D6">
          <w:rPr>
            <w:b/>
            <w:noProof/>
            <w:webHidden/>
            <w:color w:val="000000" w:themeColor="text1"/>
          </w:rPr>
          <w:t>14</w:t>
        </w:r>
        <w:r w:rsidR="0004219D" w:rsidRPr="00B548D6">
          <w:rPr>
            <w:b/>
            <w:noProof/>
            <w:webHidden/>
            <w:color w:val="000000" w:themeColor="text1"/>
          </w:rPr>
          <w:fldChar w:fldCharType="end"/>
        </w:r>
      </w:hyperlink>
    </w:p>
    <w:p w14:paraId="1A70A084" w14:textId="44CE83B5" w:rsidR="0004219D" w:rsidRPr="00B548D6" w:rsidRDefault="00BC3BC0" w:rsidP="00B548D6">
      <w:pPr>
        <w:pStyle w:val="TableofFigures"/>
        <w:tabs>
          <w:tab w:val="right" w:leader="dot" w:pos="9350"/>
        </w:tabs>
        <w:spacing w:line="480" w:lineRule="auto"/>
        <w:jc w:val="both"/>
        <w:rPr>
          <w:rFonts w:asciiTheme="minorHAnsi" w:eastAsiaTheme="minorEastAsia" w:hAnsiTheme="minorHAnsi" w:cstheme="minorBidi"/>
          <w:b/>
          <w:noProof/>
          <w:color w:val="000000" w:themeColor="text1"/>
        </w:rPr>
      </w:pPr>
      <w:hyperlink w:anchor="_Toc172637095" w:history="1">
        <w:r w:rsidR="0004219D" w:rsidRPr="00B548D6">
          <w:rPr>
            <w:rStyle w:val="Hyperlink"/>
            <w:b/>
            <w:noProof/>
            <w:color w:val="000000" w:themeColor="text1"/>
          </w:rPr>
          <w:t>Equation 3: Inner contact equation, recovered from Ugwu (2010)</w:t>
        </w:r>
        <w:r w:rsidR="0004219D" w:rsidRPr="00B548D6">
          <w:rPr>
            <w:b/>
            <w:noProof/>
            <w:webHidden/>
            <w:color w:val="000000" w:themeColor="text1"/>
          </w:rPr>
          <w:tab/>
        </w:r>
        <w:r w:rsidR="0004219D" w:rsidRPr="00B548D6">
          <w:rPr>
            <w:b/>
            <w:noProof/>
            <w:webHidden/>
            <w:color w:val="000000" w:themeColor="text1"/>
          </w:rPr>
          <w:fldChar w:fldCharType="begin"/>
        </w:r>
        <w:r w:rsidR="0004219D" w:rsidRPr="00B548D6">
          <w:rPr>
            <w:b/>
            <w:noProof/>
            <w:webHidden/>
            <w:color w:val="000000" w:themeColor="text1"/>
          </w:rPr>
          <w:instrText xml:space="preserve"> PAGEREF _Toc172637095 \h </w:instrText>
        </w:r>
        <w:r w:rsidR="0004219D" w:rsidRPr="00B548D6">
          <w:rPr>
            <w:b/>
            <w:noProof/>
            <w:webHidden/>
            <w:color w:val="000000" w:themeColor="text1"/>
          </w:rPr>
        </w:r>
        <w:r w:rsidR="0004219D" w:rsidRPr="00B548D6">
          <w:rPr>
            <w:b/>
            <w:noProof/>
            <w:webHidden/>
            <w:color w:val="000000" w:themeColor="text1"/>
          </w:rPr>
          <w:fldChar w:fldCharType="separate"/>
        </w:r>
        <w:r w:rsidR="00B548D6">
          <w:rPr>
            <w:b/>
            <w:noProof/>
            <w:webHidden/>
            <w:color w:val="000000" w:themeColor="text1"/>
          </w:rPr>
          <w:t>110</w:t>
        </w:r>
        <w:r w:rsidR="0004219D" w:rsidRPr="00B548D6">
          <w:rPr>
            <w:b/>
            <w:noProof/>
            <w:webHidden/>
            <w:color w:val="000000" w:themeColor="text1"/>
          </w:rPr>
          <w:fldChar w:fldCharType="end"/>
        </w:r>
      </w:hyperlink>
    </w:p>
    <w:p w14:paraId="6DCAB547" w14:textId="1ECEC7AC" w:rsidR="0004219D" w:rsidRPr="00B548D6" w:rsidRDefault="00BC3BC0" w:rsidP="00B548D6">
      <w:pPr>
        <w:pStyle w:val="TableofFigures"/>
        <w:tabs>
          <w:tab w:val="right" w:leader="dot" w:pos="9350"/>
        </w:tabs>
        <w:spacing w:line="480" w:lineRule="auto"/>
        <w:jc w:val="both"/>
        <w:rPr>
          <w:rFonts w:asciiTheme="minorHAnsi" w:eastAsiaTheme="minorEastAsia" w:hAnsiTheme="minorHAnsi" w:cstheme="minorBidi"/>
          <w:b/>
          <w:noProof/>
          <w:color w:val="000000" w:themeColor="text1"/>
        </w:rPr>
      </w:pPr>
      <w:hyperlink w:anchor="_Toc172637096" w:history="1">
        <w:r w:rsidR="0004219D" w:rsidRPr="00B548D6">
          <w:rPr>
            <w:rStyle w:val="Hyperlink"/>
            <w:b/>
            <w:noProof/>
            <w:color w:val="000000" w:themeColor="text1"/>
          </w:rPr>
          <w:t>Equation 4: Outer contact equation, recovered from Ugwu (2010)</w:t>
        </w:r>
        <w:r w:rsidR="0004219D" w:rsidRPr="00B548D6">
          <w:rPr>
            <w:b/>
            <w:noProof/>
            <w:webHidden/>
            <w:color w:val="000000" w:themeColor="text1"/>
          </w:rPr>
          <w:tab/>
        </w:r>
        <w:r w:rsidR="0004219D" w:rsidRPr="00B548D6">
          <w:rPr>
            <w:b/>
            <w:noProof/>
            <w:webHidden/>
            <w:color w:val="000000" w:themeColor="text1"/>
          </w:rPr>
          <w:fldChar w:fldCharType="begin"/>
        </w:r>
        <w:r w:rsidR="0004219D" w:rsidRPr="00B548D6">
          <w:rPr>
            <w:b/>
            <w:noProof/>
            <w:webHidden/>
            <w:color w:val="000000" w:themeColor="text1"/>
          </w:rPr>
          <w:instrText xml:space="preserve"> PAGEREF _Toc172637096 \h </w:instrText>
        </w:r>
        <w:r w:rsidR="0004219D" w:rsidRPr="00B548D6">
          <w:rPr>
            <w:b/>
            <w:noProof/>
            <w:webHidden/>
            <w:color w:val="000000" w:themeColor="text1"/>
          </w:rPr>
        </w:r>
        <w:r w:rsidR="0004219D" w:rsidRPr="00B548D6">
          <w:rPr>
            <w:b/>
            <w:noProof/>
            <w:webHidden/>
            <w:color w:val="000000" w:themeColor="text1"/>
          </w:rPr>
          <w:fldChar w:fldCharType="separate"/>
        </w:r>
        <w:r w:rsidR="00B548D6">
          <w:rPr>
            <w:b/>
            <w:noProof/>
            <w:webHidden/>
            <w:color w:val="000000" w:themeColor="text1"/>
          </w:rPr>
          <w:t>111</w:t>
        </w:r>
        <w:r w:rsidR="0004219D" w:rsidRPr="00B548D6">
          <w:rPr>
            <w:b/>
            <w:noProof/>
            <w:webHidden/>
            <w:color w:val="000000" w:themeColor="text1"/>
          </w:rPr>
          <w:fldChar w:fldCharType="end"/>
        </w:r>
      </w:hyperlink>
    </w:p>
    <w:p w14:paraId="14995005" w14:textId="03973E51" w:rsidR="0004219D" w:rsidRPr="00B548D6" w:rsidRDefault="00BC3BC0" w:rsidP="00B548D6">
      <w:pPr>
        <w:pStyle w:val="TableofFigures"/>
        <w:tabs>
          <w:tab w:val="right" w:leader="dot" w:pos="9350"/>
        </w:tabs>
        <w:spacing w:line="480" w:lineRule="auto"/>
        <w:jc w:val="both"/>
        <w:rPr>
          <w:rFonts w:asciiTheme="minorHAnsi" w:eastAsiaTheme="minorEastAsia" w:hAnsiTheme="minorHAnsi" w:cstheme="minorBidi"/>
          <w:b/>
          <w:noProof/>
          <w:color w:val="000000" w:themeColor="text1"/>
        </w:rPr>
      </w:pPr>
      <w:hyperlink w:anchor="_Toc172637097" w:history="1">
        <w:r w:rsidR="0004219D" w:rsidRPr="00B548D6">
          <w:rPr>
            <w:rStyle w:val="Hyperlink"/>
            <w:b/>
            <w:noProof/>
            <w:color w:val="000000" w:themeColor="text1"/>
          </w:rPr>
          <w:t>Equation 5: Tangential stresses equation, recovered from Ugwu (2010)</w:t>
        </w:r>
        <w:r w:rsidR="0004219D" w:rsidRPr="00B548D6">
          <w:rPr>
            <w:b/>
            <w:noProof/>
            <w:webHidden/>
            <w:color w:val="000000" w:themeColor="text1"/>
          </w:rPr>
          <w:tab/>
        </w:r>
        <w:r w:rsidR="0004219D" w:rsidRPr="00B548D6">
          <w:rPr>
            <w:b/>
            <w:noProof/>
            <w:webHidden/>
            <w:color w:val="000000" w:themeColor="text1"/>
          </w:rPr>
          <w:fldChar w:fldCharType="begin"/>
        </w:r>
        <w:r w:rsidR="0004219D" w:rsidRPr="00B548D6">
          <w:rPr>
            <w:b/>
            <w:noProof/>
            <w:webHidden/>
            <w:color w:val="000000" w:themeColor="text1"/>
          </w:rPr>
          <w:instrText xml:space="preserve"> PAGEREF _Toc172637097 \h </w:instrText>
        </w:r>
        <w:r w:rsidR="0004219D" w:rsidRPr="00B548D6">
          <w:rPr>
            <w:b/>
            <w:noProof/>
            <w:webHidden/>
            <w:color w:val="000000" w:themeColor="text1"/>
          </w:rPr>
        </w:r>
        <w:r w:rsidR="0004219D" w:rsidRPr="00B548D6">
          <w:rPr>
            <w:b/>
            <w:noProof/>
            <w:webHidden/>
            <w:color w:val="000000" w:themeColor="text1"/>
          </w:rPr>
          <w:fldChar w:fldCharType="separate"/>
        </w:r>
        <w:r w:rsidR="00B548D6">
          <w:rPr>
            <w:b/>
            <w:noProof/>
            <w:webHidden/>
            <w:color w:val="000000" w:themeColor="text1"/>
          </w:rPr>
          <w:t>111</w:t>
        </w:r>
        <w:r w:rsidR="0004219D" w:rsidRPr="00B548D6">
          <w:rPr>
            <w:b/>
            <w:noProof/>
            <w:webHidden/>
            <w:color w:val="000000" w:themeColor="text1"/>
          </w:rPr>
          <w:fldChar w:fldCharType="end"/>
        </w:r>
      </w:hyperlink>
    </w:p>
    <w:p w14:paraId="589F8098" w14:textId="5C87FDBB" w:rsidR="0004219D" w:rsidRPr="00B548D6" w:rsidRDefault="00BC3BC0" w:rsidP="00B548D6">
      <w:pPr>
        <w:pStyle w:val="TableofFigures"/>
        <w:tabs>
          <w:tab w:val="right" w:leader="dot" w:pos="9350"/>
        </w:tabs>
        <w:spacing w:line="480" w:lineRule="auto"/>
        <w:jc w:val="both"/>
        <w:rPr>
          <w:rFonts w:asciiTheme="minorHAnsi" w:eastAsiaTheme="minorEastAsia" w:hAnsiTheme="minorHAnsi" w:cstheme="minorBidi"/>
          <w:b/>
          <w:noProof/>
          <w:color w:val="000000" w:themeColor="text1"/>
        </w:rPr>
      </w:pPr>
      <w:hyperlink w:anchor="_Toc172637098" w:history="1">
        <w:r w:rsidR="0004219D" w:rsidRPr="00B548D6">
          <w:rPr>
            <w:rStyle w:val="Hyperlink"/>
            <w:b/>
            <w:noProof/>
            <w:color w:val="000000" w:themeColor="text1"/>
          </w:rPr>
          <w:t>Equation 6: Radial stresses equation, recovered from Ugwu (2010)</w:t>
        </w:r>
        <w:r w:rsidR="0004219D" w:rsidRPr="00B548D6">
          <w:rPr>
            <w:b/>
            <w:noProof/>
            <w:webHidden/>
            <w:color w:val="000000" w:themeColor="text1"/>
          </w:rPr>
          <w:tab/>
        </w:r>
        <w:r w:rsidR="0004219D" w:rsidRPr="00B548D6">
          <w:rPr>
            <w:b/>
            <w:noProof/>
            <w:webHidden/>
            <w:color w:val="000000" w:themeColor="text1"/>
          </w:rPr>
          <w:fldChar w:fldCharType="begin"/>
        </w:r>
        <w:r w:rsidR="0004219D" w:rsidRPr="00B548D6">
          <w:rPr>
            <w:b/>
            <w:noProof/>
            <w:webHidden/>
            <w:color w:val="000000" w:themeColor="text1"/>
          </w:rPr>
          <w:instrText xml:space="preserve"> PAGEREF _Toc172637098 \h </w:instrText>
        </w:r>
        <w:r w:rsidR="0004219D" w:rsidRPr="00B548D6">
          <w:rPr>
            <w:b/>
            <w:noProof/>
            <w:webHidden/>
            <w:color w:val="000000" w:themeColor="text1"/>
          </w:rPr>
        </w:r>
        <w:r w:rsidR="0004219D" w:rsidRPr="00B548D6">
          <w:rPr>
            <w:b/>
            <w:noProof/>
            <w:webHidden/>
            <w:color w:val="000000" w:themeColor="text1"/>
          </w:rPr>
          <w:fldChar w:fldCharType="separate"/>
        </w:r>
        <w:r w:rsidR="00B548D6">
          <w:rPr>
            <w:b/>
            <w:noProof/>
            <w:webHidden/>
            <w:color w:val="000000" w:themeColor="text1"/>
          </w:rPr>
          <w:t>113</w:t>
        </w:r>
        <w:r w:rsidR="0004219D" w:rsidRPr="00B548D6">
          <w:rPr>
            <w:b/>
            <w:noProof/>
            <w:webHidden/>
            <w:color w:val="000000" w:themeColor="text1"/>
          </w:rPr>
          <w:fldChar w:fldCharType="end"/>
        </w:r>
      </w:hyperlink>
    </w:p>
    <w:p w14:paraId="67614DBD" w14:textId="504202CE" w:rsidR="002F28C6" w:rsidRPr="00B548D6" w:rsidRDefault="00DA7317" w:rsidP="00B548D6">
      <w:pPr>
        <w:spacing w:line="480" w:lineRule="auto"/>
        <w:jc w:val="both"/>
        <w:rPr>
          <w:b/>
        </w:rPr>
      </w:pPr>
      <w:r w:rsidRPr="00B548D6">
        <w:rPr>
          <w:b/>
          <w:color w:val="000000" w:themeColor="text1"/>
        </w:rPr>
        <w:fldChar w:fldCharType="end"/>
      </w:r>
    </w:p>
    <w:p w14:paraId="1E24BC47" w14:textId="77777777" w:rsidR="005622D5" w:rsidRPr="00B548D6" w:rsidRDefault="005622D5" w:rsidP="00AC1A32">
      <w:pPr>
        <w:pStyle w:val="Heading1"/>
        <w:spacing w:line="480" w:lineRule="auto"/>
        <w:jc w:val="both"/>
        <w:rPr>
          <w:rFonts w:ascii="Times New Roman" w:hAnsi="Times New Roman" w:cs="Times New Roman"/>
          <w:b/>
          <w:color w:val="000000" w:themeColor="text1"/>
          <w:sz w:val="24"/>
          <w:szCs w:val="24"/>
        </w:rPr>
      </w:pPr>
    </w:p>
    <w:p w14:paraId="7729EC9A" w14:textId="04B23827" w:rsidR="005622D5" w:rsidRDefault="005622D5" w:rsidP="00AC1A32">
      <w:pPr>
        <w:spacing w:line="480" w:lineRule="auto"/>
        <w:rPr>
          <w:rFonts w:eastAsiaTheme="majorEastAsia"/>
          <w:b/>
          <w:color w:val="000000" w:themeColor="text1"/>
        </w:rPr>
      </w:pPr>
    </w:p>
    <w:p w14:paraId="31FBD4DF" w14:textId="793BC33F" w:rsidR="00F507E8" w:rsidRDefault="00F507E8" w:rsidP="00AC1A32">
      <w:pPr>
        <w:spacing w:line="480" w:lineRule="auto"/>
      </w:pPr>
    </w:p>
    <w:p w14:paraId="04BE3942" w14:textId="10A745B6" w:rsidR="00B02967" w:rsidRDefault="00B02967" w:rsidP="00AC1A32">
      <w:pPr>
        <w:spacing w:line="480" w:lineRule="auto"/>
      </w:pPr>
    </w:p>
    <w:p w14:paraId="7C2A1B73" w14:textId="60D324DE" w:rsidR="00B02967" w:rsidRDefault="00B02967" w:rsidP="00AC1A32">
      <w:pPr>
        <w:spacing w:line="480" w:lineRule="auto"/>
      </w:pPr>
    </w:p>
    <w:p w14:paraId="1F3A387C" w14:textId="1795ACBD" w:rsidR="0082171B" w:rsidRDefault="0082171B" w:rsidP="00AC1A32">
      <w:pPr>
        <w:spacing w:line="480" w:lineRule="auto"/>
      </w:pPr>
    </w:p>
    <w:p w14:paraId="64109145" w14:textId="6AA1F043" w:rsidR="0082171B" w:rsidRDefault="0082171B" w:rsidP="00AC1A32">
      <w:pPr>
        <w:spacing w:line="480" w:lineRule="auto"/>
      </w:pPr>
    </w:p>
    <w:p w14:paraId="618B1F44" w14:textId="1E6D8A57" w:rsidR="0082171B" w:rsidRDefault="0082171B" w:rsidP="00AC1A32">
      <w:pPr>
        <w:spacing w:line="480" w:lineRule="auto"/>
      </w:pPr>
    </w:p>
    <w:p w14:paraId="6B60EDC4" w14:textId="008E60F5" w:rsidR="006A474E" w:rsidRDefault="006A474E" w:rsidP="00AC1A32">
      <w:pPr>
        <w:spacing w:line="480" w:lineRule="auto"/>
      </w:pPr>
    </w:p>
    <w:p w14:paraId="712A4814" w14:textId="7E1C267E" w:rsidR="006A474E" w:rsidRDefault="006A474E" w:rsidP="00AC1A32">
      <w:pPr>
        <w:spacing w:line="480" w:lineRule="auto"/>
      </w:pPr>
    </w:p>
    <w:p w14:paraId="18FDA57D" w14:textId="55C26DAC" w:rsidR="006A474E" w:rsidRDefault="006A474E" w:rsidP="00AC1A32">
      <w:pPr>
        <w:spacing w:line="480" w:lineRule="auto"/>
      </w:pPr>
    </w:p>
    <w:p w14:paraId="19A311AA" w14:textId="77777777" w:rsidR="00127F2B" w:rsidRDefault="00127F2B" w:rsidP="00AC1A32">
      <w:pPr>
        <w:spacing w:line="480" w:lineRule="auto"/>
      </w:pPr>
    </w:p>
    <w:p w14:paraId="0990B095" w14:textId="77777777" w:rsidR="00B02967" w:rsidRPr="005622D5" w:rsidRDefault="00B02967" w:rsidP="00AC1A32">
      <w:pPr>
        <w:spacing w:line="480" w:lineRule="auto"/>
      </w:pPr>
    </w:p>
    <w:p w14:paraId="3BC4B321" w14:textId="0418D814" w:rsidR="00AC1A32" w:rsidRPr="00AC1A32" w:rsidRDefault="00774632" w:rsidP="00AC1A32">
      <w:pPr>
        <w:pStyle w:val="Heading1"/>
        <w:spacing w:line="480" w:lineRule="auto"/>
        <w:jc w:val="center"/>
        <w:rPr>
          <w:rFonts w:ascii="Times New Roman" w:hAnsi="Times New Roman" w:cs="Times New Roman"/>
          <w:b/>
          <w:color w:val="000000" w:themeColor="text1"/>
          <w:sz w:val="24"/>
          <w:szCs w:val="24"/>
        </w:rPr>
      </w:pPr>
      <w:bookmarkStart w:id="5" w:name="_Toc172275437"/>
      <w:r w:rsidRPr="00A2299B">
        <w:rPr>
          <w:rFonts w:ascii="Times New Roman" w:hAnsi="Times New Roman" w:cs="Times New Roman"/>
          <w:b/>
          <w:color w:val="000000" w:themeColor="text1"/>
          <w:sz w:val="24"/>
          <w:szCs w:val="24"/>
        </w:rPr>
        <w:lastRenderedPageBreak/>
        <w:t>ABSTRACT</w:t>
      </w:r>
      <w:bookmarkEnd w:id="5"/>
    </w:p>
    <w:p w14:paraId="001585D5" w14:textId="1E66CAE8" w:rsidR="005622D5" w:rsidRDefault="005622D5" w:rsidP="00AC1A32">
      <w:pPr>
        <w:spacing w:line="480" w:lineRule="auto"/>
        <w:rPr>
          <w:b/>
          <w:color w:val="000000" w:themeColor="text1"/>
        </w:rPr>
      </w:pPr>
    </w:p>
    <w:p w14:paraId="4964FC8C" w14:textId="148D5FB5" w:rsidR="00D7363C" w:rsidRDefault="22B6CE05" w:rsidP="00AC1A32">
      <w:pPr>
        <w:spacing w:line="480" w:lineRule="auto"/>
        <w:jc w:val="both"/>
        <w:rPr>
          <w:color w:val="000000" w:themeColor="text1"/>
        </w:rPr>
      </w:pPr>
      <w:r w:rsidRPr="0C13A325">
        <w:rPr>
          <w:color w:val="000000" w:themeColor="text1"/>
        </w:rPr>
        <w:t xml:space="preserve">The energy demand is increasing around the globe, and while oil and gas </w:t>
      </w:r>
      <w:r w:rsidR="19DBA116" w:rsidRPr="0C13A325">
        <w:rPr>
          <w:color w:val="000000" w:themeColor="text1"/>
        </w:rPr>
        <w:t xml:space="preserve">continue to play </w:t>
      </w:r>
      <w:r w:rsidRPr="0C13A325">
        <w:rPr>
          <w:color w:val="000000" w:themeColor="text1"/>
        </w:rPr>
        <w:t xml:space="preserve">a main </w:t>
      </w:r>
      <w:r w:rsidR="19DBA116" w:rsidRPr="0C13A325">
        <w:rPr>
          <w:color w:val="000000" w:themeColor="text1"/>
        </w:rPr>
        <w:t>part</w:t>
      </w:r>
      <w:r w:rsidRPr="0C13A325">
        <w:rPr>
          <w:color w:val="000000" w:themeColor="text1"/>
        </w:rPr>
        <w:t xml:space="preserve"> in the energy </w:t>
      </w:r>
      <w:r w:rsidR="19DBA116" w:rsidRPr="0C13A325">
        <w:rPr>
          <w:color w:val="000000" w:themeColor="text1"/>
        </w:rPr>
        <w:t>impact</w:t>
      </w:r>
      <w:r w:rsidRPr="0C13A325">
        <w:rPr>
          <w:color w:val="000000" w:themeColor="text1"/>
        </w:rPr>
        <w:t>, renewables are taking place as important contributors. I</w:t>
      </w:r>
      <w:r w:rsidR="19DBA116" w:rsidRPr="0C13A325">
        <w:rPr>
          <w:color w:val="000000" w:themeColor="text1"/>
        </w:rPr>
        <w:t>n</w:t>
      </w:r>
      <w:r w:rsidRPr="0C13A325">
        <w:rPr>
          <w:color w:val="000000" w:themeColor="text1"/>
        </w:rPr>
        <w:t xml:space="preserve"> addition to this, the net-zero policy by 2050 developed in the United States is leaning the efforts towards cleaner energies. In that respect, geothermal will play an important function due to the untapped resources and presence around the world. Geothermal, as well as oil and gas operations, comes with different </w:t>
      </w:r>
      <w:r w:rsidR="19DBA116" w:rsidRPr="0C13A325">
        <w:rPr>
          <w:color w:val="000000" w:themeColor="text1"/>
        </w:rPr>
        <w:t xml:space="preserve">operational challenges, such as depth, which makes subsurface conditions very aggressive with respect </w:t>
      </w:r>
      <w:r w:rsidR="6B4D5382" w:rsidRPr="0C13A325">
        <w:rPr>
          <w:color w:val="000000" w:themeColor="text1"/>
        </w:rPr>
        <w:t>to</w:t>
      </w:r>
      <w:r w:rsidR="19DBA116" w:rsidRPr="0C13A325">
        <w:rPr>
          <w:color w:val="000000" w:themeColor="text1"/>
        </w:rPr>
        <w:t xml:space="preserve"> temperature and pressure. Therefore, to successfully perform geothermal operations, the integrity of the well needs to be assured. </w:t>
      </w:r>
    </w:p>
    <w:p w14:paraId="30CC0758" w14:textId="77777777" w:rsidR="00D7363C" w:rsidRDefault="00D7363C" w:rsidP="00AC1A32">
      <w:pPr>
        <w:spacing w:line="480" w:lineRule="auto"/>
        <w:jc w:val="both"/>
        <w:rPr>
          <w:color w:val="000000" w:themeColor="text1"/>
        </w:rPr>
      </w:pPr>
    </w:p>
    <w:p w14:paraId="3FFCD9F9" w14:textId="5D4B330B" w:rsidR="00A0488B" w:rsidRDefault="00A0488B" w:rsidP="00AC1A32">
      <w:pPr>
        <w:spacing w:line="480" w:lineRule="auto"/>
        <w:jc w:val="both"/>
        <w:rPr>
          <w:color w:val="000000" w:themeColor="text1"/>
        </w:rPr>
      </w:pPr>
      <w:r>
        <w:rPr>
          <w:color w:val="000000" w:themeColor="text1"/>
        </w:rPr>
        <w:t>Casing and cement play a crucial role in terms of well integrity, as many studies have suggested.</w:t>
      </w:r>
      <w:r w:rsidR="00D7363C">
        <w:rPr>
          <w:color w:val="000000" w:themeColor="text1"/>
        </w:rPr>
        <w:t xml:space="preserve"> </w:t>
      </w:r>
      <w:r>
        <w:rPr>
          <w:color w:val="000000" w:themeColor="text1"/>
        </w:rPr>
        <w:t>Moreover, the elevated temperatures in geothermal operations make thermal properties</w:t>
      </w:r>
      <w:r w:rsidR="002F28C6">
        <w:rPr>
          <w:color w:val="000000" w:themeColor="text1"/>
        </w:rPr>
        <w:t xml:space="preserve"> on these components</w:t>
      </w:r>
      <w:r>
        <w:rPr>
          <w:color w:val="000000" w:themeColor="text1"/>
        </w:rPr>
        <w:t xml:space="preserve"> a parameter of utmost importance</w:t>
      </w:r>
      <w:r w:rsidR="00D7363C">
        <w:rPr>
          <w:color w:val="000000" w:themeColor="text1"/>
        </w:rPr>
        <w:t>, something not widely investigated in comparison with mechanical properties</w:t>
      </w:r>
      <w:r>
        <w:rPr>
          <w:color w:val="000000" w:themeColor="text1"/>
        </w:rPr>
        <w:t xml:space="preserve">. </w:t>
      </w:r>
      <w:r w:rsidR="002F28C6">
        <w:rPr>
          <w:color w:val="000000" w:themeColor="text1"/>
        </w:rPr>
        <w:t>Thermal</w:t>
      </w:r>
      <w:r>
        <w:rPr>
          <w:color w:val="000000" w:themeColor="text1"/>
        </w:rPr>
        <w:t xml:space="preserve"> expansion</w:t>
      </w:r>
      <w:r w:rsidR="002F28C6">
        <w:rPr>
          <w:color w:val="000000" w:themeColor="text1"/>
        </w:rPr>
        <w:t xml:space="preserve"> is a thermal property with an important impact in the integrity of the wells, which might be jeopardized due to the constant thermal loads effected in such operations. Effects in casing go up to the collapse of the tubular, while cement can suffer from micro-annuli, cracks or debonding. </w:t>
      </w:r>
    </w:p>
    <w:p w14:paraId="3DE46851" w14:textId="77777777" w:rsidR="00A0488B" w:rsidRDefault="00A0488B" w:rsidP="00AC1A32">
      <w:pPr>
        <w:spacing w:line="480" w:lineRule="auto"/>
        <w:jc w:val="both"/>
        <w:rPr>
          <w:color w:val="000000" w:themeColor="text1"/>
        </w:rPr>
      </w:pPr>
    </w:p>
    <w:p w14:paraId="5F27FF44" w14:textId="4C6B6AF6" w:rsidR="002F28C6" w:rsidRDefault="19DBA116" w:rsidP="00AC1A32">
      <w:pPr>
        <w:spacing w:line="480" w:lineRule="auto"/>
        <w:jc w:val="both"/>
        <w:rPr>
          <w:color w:val="000000" w:themeColor="text1"/>
        </w:rPr>
      </w:pPr>
      <w:r w:rsidRPr="0C13A325">
        <w:rPr>
          <w:color w:val="000000" w:themeColor="text1"/>
        </w:rPr>
        <w:t xml:space="preserve">This investigation focuses on the measurements of the coefficient of linear thermal expansion for </w:t>
      </w:r>
      <w:proofErr w:type="spellStart"/>
      <w:r w:rsidRPr="0C13A325">
        <w:rPr>
          <w:color w:val="000000" w:themeColor="text1"/>
        </w:rPr>
        <w:t>oilwell</w:t>
      </w:r>
      <w:proofErr w:type="spellEnd"/>
      <w:r w:rsidRPr="0C13A325">
        <w:rPr>
          <w:color w:val="000000" w:themeColor="text1"/>
        </w:rPr>
        <w:t xml:space="preserve"> cements, as well as other </w:t>
      </w:r>
      <w:r w:rsidR="7E05C0D8" w:rsidRPr="0C13A325">
        <w:rPr>
          <w:color w:val="000000" w:themeColor="text1"/>
        </w:rPr>
        <w:t xml:space="preserve">reference </w:t>
      </w:r>
      <w:r w:rsidRPr="0C13A325">
        <w:rPr>
          <w:color w:val="000000" w:themeColor="text1"/>
        </w:rPr>
        <w:t xml:space="preserve">materials and rocks, with novel equipment developed in the </w:t>
      </w:r>
      <w:r w:rsidRPr="00C14BEA">
        <w:rPr>
          <w:color w:val="000000" w:themeColor="text1"/>
        </w:rPr>
        <w:t>Well Integrity Laboratory</w:t>
      </w:r>
      <w:r w:rsidR="00C14BEA" w:rsidRPr="00C14BEA">
        <w:rPr>
          <w:color w:val="000000" w:themeColor="text1"/>
        </w:rPr>
        <w:t xml:space="preserve"> at The University of Oklahoma</w:t>
      </w:r>
      <w:r w:rsidRPr="0C13A325">
        <w:rPr>
          <w:color w:val="000000" w:themeColor="text1"/>
        </w:rPr>
        <w:t xml:space="preserve">. </w:t>
      </w:r>
      <w:r w:rsidR="7E05C0D8" w:rsidRPr="0C13A325">
        <w:rPr>
          <w:color w:val="000000" w:themeColor="text1"/>
        </w:rPr>
        <w:t xml:space="preserve">This equipment, which uses an </w:t>
      </w:r>
      <w:r w:rsidR="7E05C0D8" w:rsidRPr="0C13A325">
        <w:rPr>
          <w:color w:val="000000" w:themeColor="text1"/>
        </w:rPr>
        <w:lastRenderedPageBreak/>
        <w:t xml:space="preserve">optical shadowing technique, provides faster coefficient of linear thermal expansion calculations in contrast to other </w:t>
      </w:r>
      <w:r w:rsidR="3EEC2CC1" w:rsidRPr="0C13A325">
        <w:rPr>
          <w:color w:val="000000" w:themeColor="text1"/>
        </w:rPr>
        <w:t>equipment</w:t>
      </w:r>
      <w:r w:rsidR="7E05C0D8" w:rsidRPr="0C13A325">
        <w:rPr>
          <w:color w:val="000000" w:themeColor="text1"/>
        </w:rPr>
        <w:t xml:space="preserve"> or techniques. </w:t>
      </w:r>
    </w:p>
    <w:p w14:paraId="6158091C" w14:textId="77777777" w:rsidR="002F28C6" w:rsidRDefault="002F28C6" w:rsidP="00AC1A32">
      <w:pPr>
        <w:spacing w:line="480" w:lineRule="auto"/>
        <w:jc w:val="both"/>
        <w:rPr>
          <w:color w:val="000000" w:themeColor="text1"/>
        </w:rPr>
      </w:pPr>
    </w:p>
    <w:p w14:paraId="1F87780B" w14:textId="64F47D57" w:rsidR="005622D5" w:rsidRDefault="7E05C0D8" w:rsidP="00AC1A32">
      <w:pPr>
        <w:spacing w:line="480" w:lineRule="auto"/>
        <w:jc w:val="both"/>
        <w:rPr>
          <w:color w:val="000000" w:themeColor="text1"/>
        </w:rPr>
      </w:pPr>
      <w:r w:rsidRPr="0C13A325">
        <w:rPr>
          <w:color w:val="000000" w:themeColor="text1"/>
        </w:rPr>
        <w:t>More than 300</w:t>
      </w:r>
      <w:r w:rsidR="19DBA116" w:rsidRPr="0C13A325">
        <w:rPr>
          <w:color w:val="000000" w:themeColor="text1"/>
        </w:rPr>
        <w:t xml:space="preserve"> measurements</w:t>
      </w:r>
      <w:r w:rsidRPr="0C13A325">
        <w:rPr>
          <w:color w:val="000000" w:themeColor="text1"/>
        </w:rPr>
        <w:t xml:space="preserve"> </w:t>
      </w:r>
      <w:r w:rsidR="0B14DA1F" w:rsidRPr="0C13A325">
        <w:rPr>
          <w:color w:val="000000" w:themeColor="text1"/>
        </w:rPr>
        <w:t xml:space="preserve">were </w:t>
      </w:r>
      <w:r w:rsidR="19DBA116" w:rsidRPr="0C13A325">
        <w:rPr>
          <w:color w:val="000000" w:themeColor="text1"/>
        </w:rPr>
        <w:t>performed</w:t>
      </w:r>
      <w:r w:rsidRPr="0C13A325">
        <w:rPr>
          <w:color w:val="000000" w:themeColor="text1"/>
        </w:rPr>
        <w:t xml:space="preserve"> in this investigation, which includes diverse</w:t>
      </w:r>
      <w:r w:rsidR="19DBA116" w:rsidRPr="0C13A325">
        <w:rPr>
          <w:color w:val="000000" w:themeColor="text1"/>
        </w:rPr>
        <w:t xml:space="preserve"> materials</w:t>
      </w:r>
      <w:r w:rsidRPr="0C13A325">
        <w:rPr>
          <w:color w:val="000000" w:themeColor="text1"/>
        </w:rPr>
        <w:t xml:space="preserve"> and rocks, are performed not just </w:t>
      </w:r>
      <w:r w:rsidR="19DBA116" w:rsidRPr="0C13A325">
        <w:rPr>
          <w:color w:val="000000" w:themeColor="text1"/>
        </w:rPr>
        <w:t xml:space="preserve">to corroborate the reliability on the equipment, </w:t>
      </w:r>
      <w:r w:rsidRPr="0C13A325">
        <w:rPr>
          <w:color w:val="000000" w:themeColor="text1"/>
        </w:rPr>
        <w:t>but also to create a</w:t>
      </w:r>
      <w:r w:rsidR="19DBA116" w:rsidRPr="0C13A325">
        <w:rPr>
          <w:color w:val="000000" w:themeColor="text1"/>
        </w:rPr>
        <w:t xml:space="preserve"> comparison between the coefficient of linear thermal expansions found in diverse literature.</w:t>
      </w:r>
      <w:r w:rsidRPr="0C13A325">
        <w:rPr>
          <w:color w:val="000000" w:themeColor="text1"/>
        </w:rPr>
        <w:t xml:space="preserve"> </w:t>
      </w:r>
      <w:r w:rsidR="70482449" w:rsidRPr="0C13A325">
        <w:rPr>
          <w:color w:val="000000" w:themeColor="text1"/>
        </w:rPr>
        <w:t xml:space="preserve">The </w:t>
      </w:r>
      <w:r w:rsidR="486F1AFD" w:rsidRPr="0C13A325">
        <w:rPr>
          <w:color w:val="000000" w:themeColor="text1"/>
        </w:rPr>
        <w:t>experiments</w:t>
      </w:r>
      <w:r w:rsidR="70482449" w:rsidRPr="0C13A325">
        <w:rPr>
          <w:color w:val="000000" w:themeColor="text1"/>
        </w:rPr>
        <w:t xml:space="preserve"> are performed at </w:t>
      </w:r>
      <w:r w:rsidR="72772F26" w:rsidRPr="0C13A325">
        <w:rPr>
          <w:color w:val="000000" w:themeColor="text1"/>
        </w:rPr>
        <w:t>high temperatures</w:t>
      </w:r>
      <w:r w:rsidR="70482449" w:rsidRPr="0C13A325">
        <w:rPr>
          <w:color w:val="000000" w:themeColor="text1"/>
        </w:rPr>
        <w:t xml:space="preserve"> up to 200 ºC (400 ºF), which simulate the extreme temperature conditions encountered in deeper downhole conditions for oil and gas, as well as in geothermal processes. </w:t>
      </w:r>
      <w:r w:rsidRPr="0C13A325">
        <w:rPr>
          <w:color w:val="000000" w:themeColor="text1"/>
        </w:rPr>
        <w:t xml:space="preserve">Additionally, characterization of this thermal property is performed for </w:t>
      </w:r>
      <w:proofErr w:type="spellStart"/>
      <w:r w:rsidRPr="0C13A325">
        <w:rPr>
          <w:color w:val="000000" w:themeColor="text1"/>
        </w:rPr>
        <w:t>oilwell</w:t>
      </w:r>
      <w:proofErr w:type="spellEnd"/>
      <w:r w:rsidRPr="0C13A325">
        <w:rPr>
          <w:color w:val="000000" w:themeColor="text1"/>
        </w:rPr>
        <w:t xml:space="preserve"> cement composites, creating a unique database for different mixtures in which different recipes</w:t>
      </w:r>
      <w:r w:rsidR="30414AAD" w:rsidRPr="0C13A325">
        <w:rPr>
          <w:color w:val="000000" w:themeColor="text1"/>
        </w:rPr>
        <w:t>, including neat Class C, G and H cement,</w:t>
      </w:r>
      <w:r w:rsidRPr="0C13A325">
        <w:rPr>
          <w:color w:val="000000" w:themeColor="text1"/>
        </w:rPr>
        <w:t xml:space="preserve"> </w:t>
      </w:r>
      <w:r w:rsidR="70482449" w:rsidRPr="0C13A325">
        <w:rPr>
          <w:color w:val="000000" w:themeColor="text1"/>
        </w:rPr>
        <w:t xml:space="preserve">as well as other recipes with added additives </w:t>
      </w:r>
      <w:r w:rsidRPr="0C13A325">
        <w:rPr>
          <w:color w:val="000000" w:themeColor="text1"/>
        </w:rPr>
        <w:t xml:space="preserve">are </w:t>
      </w:r>
      <w:r w:rsidR="30414AAD" w:rsidRPr="0C13A325">
        <w:rPr>
          <w:color w:val="000000" w:themeColor="text1"/>
        </w:rPr>
        <w:t>comprised</w:t>
      </w:r>
      <w:r w:rsidRPr="0C13A325">
        <w:rPr>
          <w:color w:val="000000" w:themeColor="text1"/>
        </w:rPr>
        <w:t>. Moreover, other aspects such as cycli</w:t>
      </w:r>
      <w:r w:rsidR="003F240D">
        <w:rPr>
          <w:color w:val="000000" w:themeColor="text1"/>
        </w:rPr>
        <w:t>c</w:t>
      </w:r>
      <w:r w:rsidRPr="0C13A325">
        <w:rPr>
          <w:color w:val="000000" w:themeColor="text1"/>
        </w:rPr>
        <w:t xml:space="preserve"> tests or curing times</w:t>
      </w:r>
      <w:r w:rsidR="30414AAD" w:rsidRPr="0C13A325">
        <w:rPr>
          <w:color w:val="000000" w:themeColor="text1"/>
        </w:rPr>
        <w:t>, which go from 14 days to 3 years,</w:t>
      </w:r>
      <w:r w:rsidRPr="0C13A325">
        <w:rPr>
          <w:color w:val="000000" w:themeColor="text1"/>
        </w:rPr>
        <w:t xml:space="preserve"> are </w:t>
      </w:r>
      <w:r w:rsidR="5FCB9948" w:rsidRPr="0C13A325">
        <w:rPr>
          <w:color w:val="000000" w:themeColor="text1"/>
        </w:rPr>
        <w:t>varied</w:t>
      </w:r>
      <w:r w:rsidR="70482449" w:rsidRPr="0C13A325">
        <w:rPr>
          <w:color w:val="000000" w:themeColor="text1"/>
        </w:rPr>
        <w:t>.</w:t>
      </w:r>
    </w:p>
    <w:p w14:paraId="25A0B549" w14:textId="21577C26" w:rsidR="002F28C6" w:rsidRDefault="002F28C6" w:rsidP="00AC1A32">
      <w:pPr>
        <w:spacing w:line="480" w:lineRule="auto"/>
        <w:jc w:val="both"/>
        <w:rPr>
          <w:color w:val="000000" w:themeColor="text1"/>
        </w:rPr>
      </w:pPr>
    </w:p>
    <w:p w14:paraId="022D5988" w14:textId="48E394DC" w:rsidR="00A94E67" w:rsidRDefault="70482449" w:rsidP="00AC1A32">
      <w:pPr>
        <w:spacing w:line="480" w:lineRule="auto"/>
        <w:jc w:val="both"/>
        <w:rPr>
          <w:color w:val="000000" w:themeColor="text1"/>
        </w:rPr>
      </w:pPr>
      <w:r w:rsidRPr="0C13A325">
        <w:rPr>
          <w:color w:val="000000" w:themeColor="text1"/>
        </w:rPr>
        <w:t>In conclusion, the</w:t>
      </w:r>
      <w:r w:rsidR="7E05C0D8" w:rsidRPr="0C13A325">
        <w:rPr>
          <w:color w:val="000000" w:themeColor="text1"/>
        </w:rPr>
        <w:t xml:space="preserve"> </w:t>
      </w:r>
      <w:r w:rsidR="30414AAD" w:rsidRPr="0C13A325">
        <w:rPr>
          <w:color w:val="000000" w:themeColor="text1"/>
        </w:rPr>
        <w:t xml:space="preserve">results generated by this novel </w:t>
      </w:r>
      <w:r w:rsidR="7E05C0D8" w:rsidRPr="0C13A325">
        <w:rPr>
          <w:color w:val="000000" w:themeColor="text1"/>
        </w:rPr>
        <w:t xml:space="preserve">equipment provide reliable coefficient of linear thermal expansion </w:t>
      </w:r>
      <w:r w:rsidR="30414AAD" w:rsidRPr="0C13A325">
        <w:rPr>
          <w:color w:val="000000" w:themeColor="text1"/>
        </w:rPr>
        <w:t>values</w:t>
      </w:r>
      <w:r w:rsidR="7E05C0D8" w:rsidRPr="0C13A325">
        <w:rPr>
          <w:color w:val="000000" w:themeColor="text1"/>
        </w:rPr>
        <w:t xml:space="preserve">, when associating </w:t>
      </w:r>
      <w:r w:rsidR="30414AAD" w:rsidRPr="0C13A325">
        <w:rPr>
          <w:color w:val="000000" w:themeColor="text1"/>
        </w:rPr>
        <w:t>them</w:t>
      </w:r>
      <w:r w:rsidR="7E05C0D8" w:rsidRPr="0C13A325">
        <w:rPr>
          <w:color w:val="000000" w:themeColor="text1"/>
        </w:rPr>
        <w:t xml:space="preserve"> </w:t>
      </w:r>
      <w:r w:rsidR="30414AAD" w:rsidRPr="0C13A325">
        <w:rPr>
          <w:color w:val="000000" w:themeColor="text1"/>
        </w:rPr>
        <w:t>with the values</w:t>
      </w:r>
      <w:r w:rsidR="7E05C0D8" w:rsidRPr="0C13A325">
        <w:rPr>
          <w:color w:val="000000" w:themeColor="text1"/>
        </w:rPr>
        <w:t xml:space="preserve"> found in different studies. </w:t>
      </w:r>
      <w:r w:rsidRPr="0C13A325">
        <w:rPr>
          <w:color w:val="000000" w:themeColor="text1"/>
        </w:rPr>
        <w:t>Additionally</w:t>
      </w:r>
      <w:r w:rsidR="30414AAD" w:rsidRPr="0C13A325">
        <w:rPr>
          <w:color w:val="000000" w:themeColor="text1"/>
        </w:rPr>
        <w:t xml:space="preserve">, </w:t>
      </w:r>
      <w:r w:rsidRPr="0C13A325">
        <w:rPr>
          <w:color w:val="000000" w:themeColor="text1"/>
        </w:rPr>
        <w:t>the</w:t>
      </w:r>
      <w:r w:rsidR="30414AAD" w:rsidRPr="0C13A325">
        <w:rPr>
          <w:color w:val="000000" w:themeColor="text1"/>
        </w:rPr>
        <w:t xml:space="preserve"> comparison in the coefficient of linear thermal expansion values performed for the different cement composites</w:t>
      </w:r>
      <w:r w:rsidRPr="0C13A325">
        <w:rPr>
          <w:color w:val="000000" w:themeColor="text1"/>
        </w:rPr>
        <w:t xml:space="preserve"> shows the effects of curing time and cycli</w:t>
      </w:r>
      <w:r w:rsidR="003F240D">
        <w:rPr>
          <w:color w:val="000000" w:themeColor="text1"/>
        </w:rPr>
        <w:t>c</w:t>
      </w:r>
      <w:r w:rsidRPr="0C13A325">
        <w:rPr>
          <w:color w:val="000000" w:themeColor="text1"/>
        </w:rPr>
        <w:t xml:space="preserve"> loading for the coefficient in linear thermal expansion on </w:t>
      </w:r>
      <w:proofErr w:type="spellStart"/>
      <w:r w:rsidRPr="0C13A325">
        <w:rPr>
          <w:color w:val="000000" w:themeColor="text1"/>
        </w:rPr>
        <w:t>oilwell</w:t>
      </w:r>
      <w:proofErr w:type="spellEnd"/>
      <w:r w:rsidRPr="0C13A325">
        <w:rPr>
          <w:color w:val="000000" w:themeColor="text1"/>
        </w:rPr>
        <w:t xml:space="preserve"> cements. Se</w:t>
      </w:r>
      <w:r w:rsidR="30414AAD" w:rsidRPr="0C13A325">
        <w:rPr>
          <w:color w:val="000000" w:themeColor="text1"/>
        </w:rPr>
        <w:t xml:space="preserve">veral discussions </w:t>
      </w:r>
      <w:r w:rsidRPr="0C13A325">
        <w:rPr>
          <w:color w:val="000000" w:themeColor="text1"/>
        </w:rPr>
        <w:t xml:space="preserve">are </w:t>
      </w:r>
      <w:r w:rsidR="30414AAD" w:rsidRPr="0C13A325">
        <w:rPr>
          <w:color w:val="000000" w:themeColor="text1"/>
        </w:rPr>
        <w:t xml:space="preserve">made based on the </w:t>
      </w:r>
      <w:r w:rsidR="51B4FB81" w:rsidRPr="0C13A325">
        <w:rPr>
          <w:color w:val="000000" w:themeColor="text1"/>
        </w:rPr>
        <w:t>experiments</w:t>
      </w:r>
      <w:r w:rsidR="30414AAD" w:rsidRPr="0C13A325">
        <w:rPr>
          <w:color w:val="000000" w:themeColor="text1"/>
        </w:rPr>
        <w:t xml:space="preserve"> conducted in this research.</w:t>
      </w:r>
    </w:p>
    <w:p w14:paraId="53526554" w14:textId="77777777" w:rsidR="0004219D" w:rsidRDefault="0004219D" w:rsidP="00A94E67">
      <w:pPr>
        <w:spacing w:line="480" w:lineRule="auto"/>
        <w:jc w:val="both"/>
        <w:rPr>
          <w:color w:val="000000" w:themeColor="text1"/>
        </w:rPr>
      </w:pPr>
    </w:p>
    <w:p w14:paraId="55C3F836" w14:textId="77777777" w:rsidR="006D0A19" w:rsidRDefault="006D0A19" w:rsidP="0075188F">
      <w:pPr>
        <w:spacing w:line="480" w:lineRule="auto"/>
        <w:rPr>
          <w:b/>
          <w:color w:val="000000" w:themeColor="text1"/>
        </w:rPr>
      </w:pPr>
    </w:p>
    <w:p w14:paraId="4B68C10E" w14:textId="66AEAA31" w:rsidR="00B548D6" w:rsidRDefault="00B548D6" w:rsidP="0075188F">
      <w:pPr>
        <w:spacing w:line="480" w:lineRule="auto"/>
        <w:rPr>
          <w:b/>
          <w:color w:val="000000" w:themeColor="text1"/>
        </w:rPr>
        <w:sectPr w:rsidR="00B548D6" w:rsidSect="001A679C">
          <w:footerReference w:type="default" r:id="rId10"/>
          <w:type w:val="continuous"/>
          <w:pgSz w:w="12240" w:h="15840"/>
          <w:pgMar w:top="1440" w:right="1440" w:bottom="1440" w:left="1440" w:header="720" w:footer="720" w:gutter="0"/>
          <w:pgNumType w:fmt="lowerRoman"/>
          <w:cols w:space="720"/>
          <w:docGrid w:linePitch="360"/>
        </w:sectPr>
      </w:pPr>
    </w:p>
    <w:p w14:paraId="4DB7C553" w14:textId="2CD68590" w:rsidR="00B476EA" w:rsidRPr="009233B0" w:rsidRDefault="0080464B" w:rsidP="0075188F">
      <w:pPr>
        <w:pStyle w:val="Heading1"/>
        <w:spacing w:line="480" w:lineRule="auto"/>
        <w:jc w:val="center"/>
        <w:rPr>
          <w:rFonts w:ascii="Times New Roman" w:hAnsi="Times New Roman" w:cs="Times New Roman"/>
          <w:b/>
          <w:color w:val="000000" w:themeColor="text1"/>
          <w:sz w:val="24"/>
        </w:rPr>
      </w:pPr>
      <w:bookmarkStart w:id="6" w:name="_Toc172275438"/>
      <w:r w:rsidRPr="009233B0">
        <w:rPr>
          <w:rFonts w:ascii="Times New Roman" w:hAnsi="Times New Roman" w:cs="Times New Roman"/>
          <w:b/>
          <w:color w:val="000000" w:themeColor="text1"/>
          <w:sz w:val="24"/>
        </w:rPr>
        <w:lastRenderedPageBreak/>
        <w:t>Chapter 1</w:t>
      </w:r>
      <w:r w:rsidR="00321ED6" w:rsidRPr="009233B0">
        <w:rPr>
          <w:rFonts w:ascii="Times New Roman" w:hAnsi="Times New Roman" w:cs="Times New Roman"/>
          <w:b/>
          <w:color w:val="000000" w:themeColor="text1"/>
          <w:sz w:val="24"/>
        </w:rPr>
        <w:t>.</w:t>
      </w:r>
      <w:r w:rsidRPr="009233B0">
        <w:rPr>
          <w:rFonts w:ascii="Times New Roman" w:hAnsi="Times New Roman" w:cs="Times New Roman"/>
          <w:b/>
          <w:color w:val="000000" w:themeColor="text1"/>
          <w:sz w:val="24"/>
        </w:rPr>
        <w:t xml:space="preserve"> </w:t>
      </w:r>
      <w:r w:rsidR="00FD7C90" w:rsidRPr="009233B0">
        <w:rPr>
          <w:rFonts w:ascii="Times New Roman" w:hAnsi="Times New Roman" w:cs="Times New Roman"/>
          <w:b/>
          <w:color w:val="000000" w:themeColor="text1"/>
          <w:sz w:val="24"/>
        </w:rPr>
        <w:t>I</w:t>
      </w:r>
      <w:r w:rsidR="0022514F" w:rsidRPr="009233B0">
        <w:rPr>
          <w:rFonts w:ascii="Times New Roman" w:hAnsi="Times New Roman" w:cs="Times New Roman"/>
          <w:b/>
          <w:color w:val="000000" w:themeColor="text1"/>
          <w:sz w:val="24"/>
        </w:rPr>
        <w:t>NTRODUCTION</w:t>
      </w:r>
      <w:bookmarkEnd w:id="6"/>
    </w:p>
    <w:p w14:paraId="3CCEB21D" w14:textId="77777777" w:rsidR="00AC1A32" w:rsidRDefault="00AC1A32" w:rsidP="0075188F">
      <w:pPr>
        <w:spacing w:line="480" w:lineRule="auto"/>
        <w:jc w:val="both"/>
        <w:rPr>
          <w:b/>
          <w:color w:val="000000" w:themeColor="text1"/>
        </w:rPr>
      </w:pPr>
    </w:p>
    <w:p w14:paraId="2C7CFAE6" w14:textId="761240C9" w:rsidR="0022514F" w:rsidRDefault="00D673C3" w:rsidP="0075188F">
      <w:pPr>
        <w:pStyle w:val="Heading2"/>
        <w:numPr>
          <w:ilvl w:val="1"/>
          <w:numId w:val="13"/>
        </w:numPr>
        <w:spacing w:line="480" w:lineRule="auto"/>
        <w:jc w:val="both"/>
        <w:rPr>
          <w:rFonts w:ascii="Times New Roman" w:hAnsi="Times New Roman" w:cs="Times New Roman"/>
          <w:b/>
          <w:color w:val="000000" w:themeColor="text1"/>
          <w:sz w:val="24"/>
        </w:rPr>
      </w:pPr>
      <w:bookmarkStart w:id="7" w:name="_Toc172275439"/>
      <w:r w:rsidRPr="0022514F">
        <w:rPr>
          <w:rFonts w:ascii="Times New Roman" w:hAnsi="Times New Roman" w:cs="Times New Roman"/>
          <w:b/>
          <w:color w:val="000000" w:themeColor="text1"/>
          <w:sz w:val="24"/>
        </w:rPr>
        <w:t>Problem statement</w:t>
      </w:r>
      <w:bookmarkEnd w:id="7"/>
      <w:r w:rsidR="0022514F" w:rsidRPr="0022514F">
        <w:rPr>
          <w:rFonts w:ascii="Times New Roman" w:hAnsi="Times New Roman" w:cs="Times New Roman"/>
          <w:b/>
          <w:color w:val="000000" w:themeColor="text1"/>
          <w:sz w:val="24"/>
        </w:rPr>
        <w:t xml:space="preserve"> </w:t>
      </w:r>
    </w:p>
    <w:p w14:paraId="2BCE434F" w14:textId="0A762E21" w:rsidR="00AD2970" w:rsidRDefault="5174BD84" w:rsidP="0075188F">
      <w:pPr>
        <w:spacing w:line="480" w:lineRule="auto"/>
        <w:jc w:val="both"/>
      </w:pPr>
      <w:r>
        <w:t xml:space="preserve">The population on earth is increasing and with it, the needs of meeting the energy </w:t>
      </w:r>
      <w:r w:rsidR="1E8CB5AA">
        <w:t>requirements</w:t>
      </w:r>
      <w:r>
        <w:t xml:space="preserve">. Dudley (2017) has suggested that the expected population by 2035 will be around 8.8 billion, with </w:t>
      </w:r>
      <w:r w:rsidR="1D61A646">
        <w:t>energy</w:t>
      </w:r>
      <w:r>
        <w:t xml:space="preserve"> demand increasing </w:t>
      </w:r>
      <w:r w:rsidR="708F7C5F">
        <w:t xml:space="preserve">by </w:t>
      </w:r>
      <w:r>
        <w:t>30%. United Nations</w:t>
      </w:r>
      <w:r w:rsidR="0BB14A98">
        <w:t>, (</w:t>
      </w:r>
      <w:r>
        <w:t xml:space="preserve">2023), suggested that </w:t>
      </w:r>
      <w:r w:rsidR="6518F444">
        <w:t xml:space="preserve">the population could increase up to 9.7. billion by 2050, reaching </w:t>
      </w:r>
      <w:r w:rsidR="09DD670A">
        <w:t>a peak</w:t>
      </w:r>
      <w:r w:rsidR="6518F444">
        <w:t xml:space="preserve"> of 10.4 billion in the mid-2080’s</w:t>
      </w:r>
      <w:r w:rsidR="18230788">
        <w:t>.</w:t>
      </w:r>
    </w:p>
    <w:p w14:paraId="146A0CBC" w14:textId="77777777" w:rsidR="00C82052" w:rsidRDefault="00C82052" w:rsidP="0075188F">
      <w:pPr>
        <w:spacing w:line="480" w:lineRule="auto"/>
        <w:jc w:val="both"/>
      </w:pPr>
    </w:p>
    <w:p w14:paraId="1A8AACAC" w14:textId="2E9AA81D" w:rsidR="00C82052" w:rsidRDefault="00AD2970" w:rsidP="0075188F">
      <w:pPr>
        <w:spacing w:line="480" w:lineRule="auto"/>
        <w:jc w:val="both"/>
      </w:pPr>
      <w:r>
        <w:t xml:space="preserve">Due to this reason, the energy demand is on the rise. </w:t>
      </w:r>
      <w:r w:rsidR="006150EF">
        <w:t xml:space="preserve">AEO by </w:t>
      </w:r>
      <w:r>
        <w:t xml:space="preserve">EIA (2023) predicts an increment in energy consumption as shown in Figure 1, in which industrial section increases as much as 32%, whereas transportation sector increases 8%. </w:t>
      </w:r>
      <w:r w:rsidR="003D4B79">
        <w:t>According to some investigations, energy demand will not be shared equally as expected by 2040. This comes from the increase in the search of renewable energies.</w:t>
      </w:r>
    </w:p>
    <w:p w14:paraId="6E9F63F0" w14:textId="77777777" w:rsidR="00AD2970" w:rsidRDefault="00AD2970" w:rsidP="0075188F">
      <w:pPr>
        <w:spacing w:line="480" w:lineRule="auto"/>
        <w:jc w:val="both"/>
      </w:pPr>
    </w:p>
    <w:p w14:paraId="6508DB72" w14:textId="77777777" w:rsidR="00C82052" w:rsidRDefault="00AD2970" w:rsidP="0075188F">
      <w:pPr>
        <w:keepNext/>
        <w:spacing w:line="480" w:lineRule="auto"/>
        <w:jc w:val="both"/>
      </w:pPr>
      <w:r w:rsidRPr="00AD2970">
        <w:rPr>
          <w:noProof/>
        </w:rPr>
        <w:lastRenderedPageBreak/>
        <w:drawing>
          <wp:inline distT="0" distB="0" distL="0" distR="0" wp14:anchorId="6B29FCCA" wp14:editId="470951BC">
            <wp:extent cx="5943600" cy="29825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982595"/>
                    </a:xfrm>
                    <a:prstGeom prst="rect">
                      <a:avLst/>
                    </a:prstGeom>
                  </pic:spPr>
                </pic:pic>
              </a:graphicData>
            </a:graphic>
          </wp:inline>
        </w:drawing>
      </w:r>
    </w:p>
    <w:p w14:paraId="354C4B24" w14:textId="0D791E0D" w:rsidR="0022514F" w:rsidRDefault="00C82052" w:rsidP="0075188F">
      <w:pPr>
        <w:pStyle w:val="Caption"/>
        <w:spacing w:line="480" w:lineRule="auto"/>
        <w:jc w:val="center"/>
        <w:rPr>
          <w:b/>
          <w:i w:val="0"/>
          <w:color w:val="000000" w:themeColor="text1"/>
        </w:rPr>
      </w:pPr>
      <w:bookmarkStart w:id="8" w:name="_Toc172275517"/>
      <w:r w:rsidRPr="00C82052">
        <w:rPr>
          <w:b/>
          <w:i w:val="0"/>
          <w:color w:val="000000" w:themeColor="text1"/>
        </w:rPr>
        <w:t xml:space="preserve">Figure </w:t>
      </w:r>
      <w:r w:rsidRPr="00C82052">
        <w:rPr>
          <w:b/>
          <w:i w:val="0"/>
          <w:color w:val="000000" w:themeColor="text1"/>
        </w:rPr>
        <w:fldChar w:fldCharType="begin"/>
      </w:r>
      <w:r w:rsidRPr="00C82052">
        <w:rPr>
          <w:b/>
          <w:i w:val="0"/>
          <w:color w:val="000000" w:themeColor="text1"/>
        </w:rPr>
        <w:instrText xml:space="preserve"> SEQ Figure \* ARABIC </w:instrText>
      </w:r>
      <w:r w:rsidRPr="00C82052">
        <w:rPr>
          <w:b/>
          <w:i w:val="0"/>
          <w:color w:val="000000" w:themeColor="text1"/>
        </w:rPr>
        <w:fldChar w:fldCharType="separate"/>
      </w:r>
      <w:r w:rsidR="00EF62E8">
        <w:rPr>
          <w:b/>
          <w:i w:val="0"/>
          <w:noProof/>
          <w:color w:val="000000" w:themeColor="text1"/>
        </w:rPr>
        <w:t>1</w:t>
      </w:r>
      <w:r w:rsidRPr="00C82052">
        <w:rPr>
          <w:b/>
          <w:i w:val="0"/>
          <w:color w:val="000000" w:themeColor="text1"/>
        </w:rPr>
        <w:fldChar w:fldCharType="end"/>
      </w:r>
      <w:r w:rsidRPr="00C82052">
        <w:rPr>
          <w:b/>
          <w:i w:val="0"/>
          <w:color w:val="000000" w:themeColor="text1"/>
        </w:rPr>
        <w:t>: Energy consumption predicted by 2050 by end-use sector</w:t>
      </w:r>
      <w:r>
        <w:rPr>
          <w:b/>
          <w:i w:val="0"/>
          <w:color w:val="000000" w:themeColor="text1"/>
        </w:rPr>
        <w:t xml:space="preserve"> (</w:t>
      </w:r>
      <w:r w:rsidR="006150EF">
        <w:rPr>
          <w:b/>
          <w:i w:val="0"/>
          <w:color w:val="000000" w:themeColor="text1"/>
        </w:rPr>
        <w:t xml:space="preserve">AEO by </w:t>
      </w:r>
      <w:r>
        <w:rPr>
          <w:b/>
          <w:i w:val="0"/>
          <w:color w:val="000000" w:themeColor="text1"/>
        </w:rPr>
        <w:t>EIA, 2023)</w:t>
      </w:r>
      <w:bookmarkEnd w:id="8"/>
    </w:p>
    <w:p w14:paraId="458B89B5" w14:textId="77777777" w:rsidR="001814A3" w:rsidRPr="009D0568" w:rsidRDefault="001814A3" w:rsidP="000A1BF6"/>
    <w:p w14:paraId="01F9912E" w14:textId="72D45159" w:rsidR="003D4B79" w:rsidRDefault="1E8CB5AA" w:rsidP="0075188F">
      <w:pPr>
        <w:spacing w:line="480" w:lineRule="auto"/>
        <w:jc w:val="both"/>
      </w:pPr>
      <w:r>
        <w:t xml:space="preserve">BP performed a forecast in which </w:t>
      </w:r>
      <w:r w:rsidR="3FE37358">
        <w:t>is</w:t>
      </w:r>
      <w:r>
        <w:t xml:space="preserve"> shown the importance of renewable energies in the upcoming future</w:t>
      </w:r>
      <w:r w:rsidR="3FE37358">
        <w:t>, which is displayed in F</w:t>
      </w:r>
      <w:r>
        <w:t>igure 2</w:t>
      </w:r>
      <w:r w:rsidR="3FE37358">
        <w:t xml:space="preserve">. The investigation performed by BP underlines the importance oil and gas have shared in the previous century, having a participation in the energy contribution as high as 45% of all the </w:t>
      </w:r>
      <w:r w:rsidR="58AFA68C">
        <w:t>energy</w:t>
      </w:r>
      <w:r w:rsidR="3FE37358">
        <w:t xml:space="preserve"> sources. However, starting by 2030, the energy participation provided by renewables will outstrip the contribution oil and gas generate. In this aspect, different type</w:t>
      </w:r>
      <w:r w:rsidR="0AD48A6F">
        <w:t>s</w:t>
      </w:r>
      <w:r w:rsidR="3FE37358">
        <w:t xml:space="preserve"> of renewables, such as solar, wind, hydropower and geothermal are becoming more attractive.</w:t>
      </w:r>
    </w:p>
    <w:p w14:paraId="0DC9FC15" w14:textId="77777777" w:rsidR="00254C97" w:rsidRDefault="00254C97" w:rsidP="0075188F">
      <w:pPr>
        <w:spacing w:line="480" w:lineRule="auto"/>
        <w:jc w:val="both"/>
      </w:pPr>
    </w:p>
    <w:p w14:paraId="7C723D60" w14:textId="77777777" w:rsidR="00C82052" w:rsidRDefault="00C82052" w:rsidP="0075188F">
      <w:pPr>
        <w:keepNext/>
        <w:spacing w:line="480" w:lineRule="auto"/>
        <w:jc w:val="both"/>
      </w:pPr>
      <w:r w:rsidRPr="00C82052">
        <w:rPr>
          <w:noProof/>
        </w:rPr>
        <w:lastRenderedPageBreak/>
        <w:drawing>
          <wp:inline distT="0" distB="0" distL="0" distR="0" wp14:anchorId="00AB6C1C" wp14:editId="50D61988">
            <wp:extent cx="5943600" cy="26930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693035"/>
                    </a:xfrm>
                    <a:prstGeom prst="rect">
                      <a:avLst/>
                    </a:prstGeom>
                  </pic:spPr>
                </pic:pic>
              </a:graphicData>
            </a:graphic>
          </wp:inline>
        </w:drawing>
      </w:r>
    </w:p>
    <w:p w14:paraId="00F5019E" w14:textId="5B9B2AEB" w:rsidR="00C82052" w:rsidRPr="00C82052" w:rsidRDefault="00C82052" w:rsidP="0075188F">
      <w:pPr>
        <w:pStyle w:val="Caption"/>
        <w:spacing w:line="480" w:lineRule="auto"/>
        <w:jc w:val="center"/>
        <w:rPr>
          <w:b/>
          <w:i w:val="0"/>
          <w:color w:val="000000" w:themeColor="text1"/>
        </w:rPr>
      </w:pPr>
      <w:bookmarkStart w:id="9" w:name="_Toc172275518"/>
      <w:r w:rsidRPr="00C82052">
        <w:rPr>
          <w:b/>
          <w:i w:val="0"/>
          <w:color w:val="000000" w:themeColor="text1"/>
        </w:rPr>
        <w:t xml:space="preserve">Figure </w:t>
      </w:r>
      <w:r w:rsidRPr="00C82052">
        <w:rPr>
          <w:b/>
          <w:i w:val="0"/>
          <w:color w:val="000000" w:themeColor="text1"/>
        </w:rPr>
        <w:fldChar w:fldCharType="begin"/>
      </w:r>
      <w:r w:rsidRPr="00C82052">
        <w:rPr>
          <w:b/>
          <w:i w:val="0"/>
          <w:color w:val="000000" w:themeColor="text1"/>
        </w:rPr>
        <w:instrText xml:space="preserve"> SEQ Figure \* ARABIC </w:instrText>
      </w:r>
      <w:r w:rsidRPr="00C82052">
        <w:rPr>
          <w:b/>
          <w:i w:val="0"/>
          <w:color w:val="000000" w:themeColor="text1"/>
        </w:rPr>
        <w:fldChar w:fldCharType="separate"/>
      </w:r>
      <w:r w:rsidR="00EF62E8">
        <w:rPr>
          <w:b/>
          <w:i w:val="0"/>
          <w:noProof/>
          <w:color w:val="000000" w:themeColor="text1"/>
        </w:rPr>
        <w:t>2</w:t>
      </w:r>
      <w:r w:rsidRPr="00C82052">
        <w:rPr>
          <w:b/>
          <w:i w:val="0"/>
          <w:color w:val="000000" w:themeColor="text1"/>
        </w:rPr>
        <w:fldChar w:fldCharType="end"/>
      </w:r>
      <w:r w:rsidRPr="00C82052">
        <w:rPr>
          <w:b/>
          <w:i w:val="0"/>
          <w:color w:val="000000" w:themeColor="text1"/>
        </w:rPr>
        <w:t>: Global energy markets throughout time (BP</w:t>
      </w:r>
      <w:r w:rsidR="00CE1E59">
        <w:rPr>
          <w:b/>
          <w:i w:val="0"/>
          <w:color w:val="000000" w:themeColor="text1"/>
        </w:rPr>
        <w:t xml:space="preserve"> and Dale</w:t>
      </w:r>
      <w:r w:rsidRPr="00C82052">
        <w:rPr>
          <w:b/>
          <w:i w:val="0"/>
          <w:color w:val="000000" w:themeColor="text1"/>
        </w:rPr>
        <w:t>, 2022)</w:t>
      </w:r>
      <w:bookmarkEnd w:id="9"/>
    </w:p>
    <w:p w14:paraId="1668E925" w14:textId="77777777" w:rsidR="00C82052" w:rsidRDefault="00C82052" w:rsidP="0075188F">
      <w:pPr>
        <w:spacing w:line="480" w:lineRule="auto"/>
        <w:jc w:val="both"/>
      </w:pPr>
    </w:p>
    <w:p w14:paraId="01F98DD2" w14:textId="12ECB6FB" w:rsidR="00A41D05" w:rsidRDefault="00C82052" w:rsidP="0075188F">
      <w:pPr>
        <w:spacing w:line="480" w:lineRule="auto"/>
        <w:jc w:val="both"/>
      </w:pPr>
      <w:r>
        <w:t xml:space="preserve">Although </w:t>
      </w:r>
      <w:r w:rsidR="00D842C0">
        <w:t xml:space="preserve">the current </w:t>
      </w:r>
      <w:r>
        <w:t xml:space="preserve">geothermal </w:t>
      </w:r>
      <w:r w:rsidR="00DE2BE9">
        <w:t>contribution for renewable energies is less than 1%, which is on the lower side when compared to other renewables such as hydropower with 71% (</w:t>
      </w:r>
      <w:proofErr w:type="spellStart"/>
      <w:r w:rsidR="00DE2BE9">
        <w:t>Abid</w:t>
      </w:r>
      <w:proofErr w:type="spellEnd"/>
      <w:r w:rsidR="00DE2BE9">
        <w:t xml:space="preserve"> et al. 2023, as cited from WEC, 2016)</w:t>
      </w:r>
      <w:r w:rsidR="00D842C0">
        <w:t>, it has different advantages</w:t>
      </w:r>
      <w:r w:rsidR="007C0E4A">
        <w:t>,</w:t>
      </w:r>
      <w:r w:rsidR="00D842C0">
        <w:t xml:space="preserve"> which makes </w:t>
      </w:r>
      <w:r w:rsidR="007C0E4A">
        <w:t>this energy eye-catching for future developments. However, geothermal comes with different challenges</w:t>
      </w:r>
      <w:r w:rsidR="00013E20">
        <w:t xml:space="preserve">, in which </w:t>
      </w:r>
      <w:r w:rsidR="007C0E4A">
        <w:t>the subsurface environment conditions</w:t>
      </w:r>
      <w:r w:rsidR="00013E20">
        <w:t xml:space="preserve"> is of the utmost importance</w:t>
      </w:r>
      <w:r w:rsidR="007C0E4A">
        <w:t xml:space="preserve">. </w:t>
      </w:r>
    </w:p>
    <w:p w14:paraId="1E34807F" w14:textId="77777777" w:rsidR="00013E20" w:rsidRDefault="00013E20" w:rsidP="0075188F">
      <w:pPr>
        <w:spacing w:line="480" w:lineRule="auto"/>
        <w:jc w:val="both"/>
      </w:pPr>
    </w:p>
    <w:p w14:paraId="51E7E3B0" w14:textId="4A4E4C43" w:rsidR="003649B3" w:rsidRDefault="007C0E4A" w:rsidP="0075188F">
      <w:pPr>
        <w:spacing w:line="480" w:lineRule="auto"/>
        <w:jc w:val="both"/>
      </w:pPr>
      <w:r>
        <w:t xml:space="preserve">Temperatures of some developed geothermal wells ranges between 150 – 300 ºC, with some wells under supercritical conditions </w:t>
      </w:r>
      <w:r w:rsidR="007E7E1D">
        <w:t xml:space="preserve">where temperature and pressure exceed values of 374 ºC and 221 bar for pure water, and 406 ºC and 298 bar for seawater </w:t>
      </w:r>
      <w:r>
        <w:t>(</w:t>
      </w:r>
      <w:proofErr w:type="spellStart"/>
      <w:r>
        <w:t>Reinsch</w:t>
      </w:r>
      <w:proofErr w:type="spellEnd"/>
      <w:r>
        <w:t xml:space="preserve"> et al., 2017). </w:t>
      </w:r>
      <w:r w:rsidR="007E7E1D">
        <w:t>In order to be able to enable an effective production of the working fluid, the integrity of the wells have to be assured despite these extreme HPHT conditions.</w:t>
      </w:r>
      <w:r w:rsidR="00376D55">
        <w:t xml:space="preserve"> </w:t>
      </w:r>
      <w:r w:rsidR="00DA54A0">
        <w:t>Two main components</w:t>
      </w:r>
      <w:r w:rsidR="00376D55">
        <w:t xml:space="preserve"> control the integrity of the well during the operations: casing and cement.</w:t>
      </w:r>
      <w:r w:rsidR="003649B3">
        <w:t xml:space="preserve"> Due to the high temperature exposure, thermal properties must be investigated, which can affect these components and hence jeopardize the well integrity.</w:t>
      </w:r>
    </w:p>
    <w:p w14:paraId="38D07AEF" w14:textId="0A1A749A" w:rsidR="003649B3" w:rsidRDefault="0030134E" w:rsidP="006F41A9">
      <w:pPr>
        <w:spacing w:line="480" w:lineRule="auto"/>
        <w:jc w:val="both"/>
      </w:pPr>
      <w:r>
        <w:lastRenderedPageBreak/>
        <w:t>While</w:t>
      </w:r>
      <w:r w:rsidR="45D59C73">
        <w:t xml:space="preserve"> some thermal properties, such as thermal diffusivity</w:t>
      </w:r>
      <w:r w:rsidR="684C77C4">
        <w:t xml:space="preserve">, thermal </w:t>
      </w:r>
      <w:r w:rsidR="5386B3F0">
        <w:t>effectivity</w:t>
      </w:r>
      <w:r w:rsidR="684C77C4">
        <w:t>, heat capacity</w:t>
      </w:r>
      <w:r w:rsidR="45D59C73">
        <w:t xml:space="preserve">, </w:t>
      </w:r>
      <w:r>
        <w:t xml:space="preserve">should </w:t>
      </w:r>
      <w:r w:rsidR="455A3539">
        <w:t>be</w:t>
      </w:r>
      <w:r>
        <w:t xml:space="preserve"> carefully</w:t>
      </w:r>
      <w:r w:rsidR="45D59C73">
        <w:t xml:space="preserve"> </w:t>
      </w:r>
      <w:r>
        <w:t>reviewed</w:t>
      </w:r>
      <w:r w:rsidR="45D59C73">
        <w:t>,</w:t>
      </w:r>
      <w:r w:rsidR="455A3539">
        <w:t xml:space="preserve"> the most critical is</w:t>
      </w:r>
      <w:r w:rsidR="45D59C73">
        <w:t xml:space="preserve"> thermal expansion, which </w:t>
      </w:r>
      <w:r w:rsidR="584A4949">
        <w:t>affects casing and especially cement</w:t>
      </w:r>
      <w:r w:rsidR="455A3539" w:rsidRPr="00C14BEA">
        <w:rPr>
          <w:color w:val="000000" w:themeColor="text1"/>
        </w:rPr>
        <w:t>.</w:t>
      </w:r>
      <w:r w:rsidR="36C9A0ED" w:rsidRPr="00C14BEA">
        <w:rPr>
          <w:color w:val="000000" w:themeColor="text1"/>
        </w:rPr>
        <w:t xml:space="preserve"> </w:t>
      </w:r>
      <w:r w:rsidR="79E4DB0D" w:rsidRPr="00C14BEA">
        <w:rPr>
          <w:color w:val="000000" w:themeColor="text1"/>
        </w:rPr>
        <w:t>Therefore</w:t>
      </w:r>
      <w:r w:rsidR="36C9A0ED" w:rsidRPr="00C14BEA">
        <w:rPr>
          <w:color w:val="000000" w:themeColor="text1"/>
        </w:rPr>
        <w:t xml:space="preserve">, </w:t>
      </w:r>
      <w:r w:rsidR="00C14BEA" w:rsidRPr="00C14BEA">
        <w:rPr>
          <w:color w:val="000000" w:themeColor="text1"/>
        </w:rPr>
        <w:t xml:space="preserve">it is of </w:t>
      </w:r>
      <w:r w:rsidR="00C14BEA">
        <w:rPr>
          <w:color w:val="000000" w:themeColor="text1"/>
        </w:rPr>
        <w:t xml:space="preserve">highest </w:t>
      </w:r>
      <w:r w:rsidR="00C14BEA" w:rsidRPr="00C14BEA">
        <w:rPr>
          <w:color w:val="000000" w:themeColor="text1"/>
        </w:rPr>
        <w:t>importance to understand this property and the effects it may have in both casing and cement sheath, especially when facing extreme conditions of temperature and pressure.</w:t>
      </w:r>
      <w:r w:rsidR="00C14BEA">
        <w:rPr>
          <w:color w:val="000000" w:themeColor="text1"/>
        </w:rPr>
        <w:t xml:space="preserve"> The objectives for this investigation</w:t>
      </w:r>
      <w:r w:rsidR="00174352">
        <w:rPr>
          <w:color w:val="000000" w:themeColor="text1"/>
        </w:rPr>
        <w:t xml:space="preserve"> that uses a novel equipment to determine the thermal expansion and coefficient of linear thermal expansion</w:t>
      </w:r>
      <w:r w:rsidR="00C14BEA">
        <w:rPr>
          <w:color w:val="000000" w:themeColor="text1"/>
        </w:rPr>
        <w:t>, in addition to the scope of work</w:t>
      </w:r>
      <w:r w:rsidR="00174352">
        <w:rPr>
          <w:color w:val="000000" w:themeColor="text1"/>
        </w:rPr>
        <w:t>,</w:t>
      </w:r>
      <w:r w:rsidR="00C14BEA">
        <w:rPr>
          <w:color w:val="000000" w:themeColor="text1"/>
        </w:rPr>
        <w:t xml:space="preserve"> are detailed as follows.</w:t>
      </w:r>
    </w:p>
    <w:p w14:paraId="35BF47F3" w14:textId="643005A2" w:rsidR="00C82052" w:rsidRPr="0022514F" w:rsidRDefault="00C82052" w:rsidP="006F41A9">
      <w:pPr>
        <w:spacing w:line="480" w:lineRule="auto"/>
        <w:jc w:val="both"/>
      </w:pPr>
    </w:p>
    <w:p w14:paraId="274FDE9D" w14:textId="0A4BC681" w:rsidR="0022514F" w:rsidRDefault="0022514F" w:rsidP="006F41A9">
      <w:pPr>
        <w:pStyle w:val="Heading2"/>
        <w:numPr>
          <w:ilvl w:val="1"/>
          <w:numId w:val="13"/>
        </w:numPr>
        <w:spacing w:line="480" w:lineRule="auto"/>
        <w:jc w:val="both"/>
        <w:rPr>
          <w:rFonts w:ascii="Times New Roman" w:hAnsi="Times New Roman" w:cs="Times New Roman"/>
          <w:b/>
          <w:color w:val="000000" w:themeColor="text1"/>
          <w:sz w:val="24"/>
        </w:rPr>
      </w:pPr>
      <w:bookmarkStart w:id="10" w:name="_Toc172275440"/>
      <w:r w:rsidRPr="0022514F">
        <w:rPr>
          <w:rFonts w:ascii="Times New Roman" w:hAnsi="Times New Roman" w:cs="Times New Roman"/>
          <w:b/>
          <w:color w:val="000000" w:themeColor="text1"/>
          <w:sz w:val="24"/>
        </w:rPr>
        <w:t>Objectives</w:t>
      </w:r>
      <w:bookmarkEnd w:id="10"/>
      <w:r w:rsidRPr="0022514F">
        <w:rPr>
          <w:rFonts w:ascii="Times New Roman" w:hAnsi="Times New Roman" w:cs="Times New Roman"/>
          <w:b/>
          <w:color w:val="000000" w:themeColor="text1"/>
          <w:sz w:val="24"/>
        </w:rPr>
        <w:t xml:space="preserve"> </w:t>
      </w:r>
    </w:p>
    <w:p w14:paraId="5114388E" w14:textId="6F688BF3" w:rsidR="008549EB" w:rsidRDefault="008549EB" w:rsidP="006F41A9">
      <w:pPr>
        <w:pStyle w:val="Heading3"/>
        <w:numPr>
          <w:ilvl w:val="2"/>
          <w:numId w:val="13"/>
        </w:numPr>
        <w:spacing w:line="480" w:lineRule="auto"/>
        <w:jc w:val="both"/>
        <w:rPr>
          <w:rFonts w:ascii="Times New Roman" w:hAnsi="Times New Roman" w:cs="Times New Roman"/>
          <w:b/>
          <w:color w:val="000000" w:themeColor="text1"/>
        </w:rPr>
      </w:pPr>
      <w:bookmarkStart w:id="11" w:name="_Toc172275441"/>
      <w:r w:rsidRPr="008549EB">
        <w:rPr>
          <w:rFonts w:ascii="Times New Roman" w:hAnsi="Times New Roman" w:cs="Times New Roman"/>
          <w:b/>
          <w:color w:val="000000" w:themeColor="text1"/>
        </w:rPr>
        <w:t>Main objective</w:t>
      </w:r>
      <w:bookmarkEnd w:id="11"/>
    </w:p>
    <w:p w14:paraId="2E0D0ACF" w14:textId="566A6130" w:rsidR="008549EB" w:rsidRPr="008549EB" w:rsidRDefault="008549EB" w:rsidP="006F41A9">
      <w:pPr>
        <w:spacing w:line="480" w:lineRule="auto"/>
        <w:jc w:val="both"/>
      </w:pPr>
      <w:r>
        <w:t>The main objective of</w:t>
      </w:r>
      <w:r w:rsidR="003842DE">
        <w:t xml:space="preserve"> this investigation is to determine the coefficient of thermal expansion from different materials, rocks and </w:t>
      </w:r>
      <w:proofErr w:type="spellStart"/>
      <w:r w:rsidR="003842DE">
        <w:t>oilwell</w:t>
      </w:r>
      <w:proofErr w:type="spellEnd"/>
      <w:r w:rsidR="003842DE">
        <w:t xml:space="preserve"> cements, demonstrating the reliability performed </w:t>
      </w:r>
      <w:r w:rsidR="008A4B2B">
        <w:t>of</w:t>
      </w:r>
      <w:r w:rsidR="003842DE">
        <w:t xml:space="preserve"> the novel apparatus</w:t>
      </w:r>
      <w:r w:rsidR="008A4B2B">
        <w:t xml:space="preserve"> by comparing the results with previous studies of this property</w:t>
      </w:r>
      <w:r w:rsidR="003842DE">
        <w:t>. In addition, to develop a unique database for this thermal property on cements</w:t>
      </w:r>
      <w:r w:rsidR="008A4B2B">
        <w:t>, which are not widely studied and hence, developed</w:t>
      </w:r>
      <w:r w:rsidR="003842DE">
        <w:t>.</w:t>
      </w:r>
    </w:p>
    <w:p w14:paraId="18CDE669" w14:textId="77777777" w:rsidR="008549EB" w:rsidRPr="008549EB" w:rsidRDefault="008549EB" w:rsidP="006F41A9">
      <w:pPr>
        <w:spacing w:line="480" w:lineRule="auto"/>
        <w:jc w:val="both"/>
      </w:pPr>
    </w:p>
    <w:p w14:paraId="640F1D29" w14:textId="4A1F5012" w:rsidR="008549EB" w:rsidRDefault="008549EB" w:rsidP="006F41A9">
      <w:pPr>
        <w:pStyle w:val="Heading3"/>
        <w:numPr>
          <w:ilvl w:val="2"/>
          <w:numId w:val="13"/>
        </w:numPr>
        <w:spacing w:line="480" w:lineRule="auto"/>
        <w:jc w:val="both"/>
        <w:rPr>
          <w:rFonts w:ascii="Times New Roman" w:hAnsi="Times New Roman" w:cs="Times New Roman"/>
          <w:b/>
          <w:color w:val="000000" w:themeColor="text1"/>
        </w:rPr>
      </w:pPr>
      <w:bookmarkStart w:id="12" w:name="_Toc172275442"/>
      <w:r w:rsidRPr="008549EB">
        <w:rPr>
          <w:rFonts w:ascii="Times New Roman" w:hAnsi="Times New Roman" w:cs="Times New Roman"/>
          <w:b/>
          <w:color w:val="000000" w:themeColor="text1"/>
        </w:rPr>
        <w:t>Specific objectives</w:t>
      </w:r>
      <w:bookmarkEnd w:id="12"/>
    </w:p>
    <w:p w14:paraId="2E4F9004" w14:textId="2FBE6125" w:rsidR="008A4B2B" w:rsidRDefault="28B00583" w:rsidP="0C13A325">
      <w:pPr>
        <w:pStyle w:val="ListParagraph"/>
        <w:numPr>
          <w:ilvl w:val="0"/>
          <w:numId w:val="15"/>
        </w:numPr>
        <w:spacing w:line="480" w:lineRule="auto"/>
        <w:rPr>
          <w:sz w:val="24"/>
          <w:szCs w:val="24"/>
        </w:rPr>
      </w:pPr>
      <w:r w:rsidRPr="0C13A325">
        <w:rPr>
          <w:sz w:val="24"/>
          <w:szCs w:val="24"/>
        </w:rPr>
        <w:t xml:space="preserve">Conduct </w:t>
      </w:r>
      <w:r w:rsidR="104A273B" w:rsidRPr="0C13A325">
        <w:rPr>
          <w:sz w:val="24"/>
          <w:szCs w:val="24"/>
        </w:rPr>
        <w:t>research</w:t>
      </w:r>
      <w:r w:rsidRPr="0C13A325">
        <w:rPr>
          <w:sz w:val="24"/>
          <w:szCs w:val="24"/>
        </w:rPr>
        <w:t xml:space="preserve"> focused on the coefficient of linear thermal expansion </w:t>
      </w:r>
      <w:r w:rsidR="214F21A9" w:rsidRPr="0C13A325">
        <w:rPr>
          <w:sz w:val="24"/>
          <w:szCs w:val="24"/>
        </w:rPr>
        <w:t>for different</w:t>
      </w:r>
      <w:r w:rsidRPr="0C13A325">
        <w:rPr>
          <w:sz w:val="24"/>
          <w:szCs w:val="24"/>
        </w:rPr>
        <w:t xml:space="preserve"> materials</w:t>
      </w:r>
      <w:r w:rsidR="214F21A9" w:rsidRPr="0C13A325">
        <w:rPr>
          <w:sz w:val="24"/>
          <w:szCs w:val="24"/>
        </w:rPr>
        <w:t xml:space="preserve">, </w:t>
      </w:r>
      <w:r w:rsidRPr="0C13A325">
        <w:rPr>
          <w:sz w:val="24"/>
          <w:szCs w:val="24"/>
        </w:rPr>
        <w:t>prov</w:t>
      </w:r>
      <w:r w:rsidR="214F21A9" w:rsidRPr="0C13A325">
        <w:rPr>
          <w:sz w:val="24"/>
          <w:szCs w:val="24"/>
        </w:rPr>
        <w:t>ing</w:t>
      </w:r>
      <w:r w:rsidRPr="0C13A325">
        <w:rPr>
          <w:sz w:val="24"/>
          <w:szCs w:val="24"/>
        </w:rPr>
        <w:t xml:space="preserve"> the functioning and reliability of the </w:t>
      </w:r>
      <w:r w:rsidR="214F21A9" w:rsidRPr="0C13A325">
        <w:rPr>
          <w:sz w:val="24"/>
          <w:szCs w:val="24"/>
        </w:rPr>
        <w:t>equipment.</w:t>
      </w:r>
    </w:p>
    <w:p w14:paraId="690D9268" w14:textId="522A1AF8" w:rsidR="0064138E" w:rsidRPr="006F41A9" w:rsidRDefault="0064138E" w:rsidP="006F41A9">
      <w:pPr>
        <w:pStyle w:val="ListParagraph"/>
        <w:numPr>
          <w:ilvl w:val="0"/>
          <w:numId w:val="15"/>
        </w:numPr>
        <w:spacing w:line="480" w:lineRule="auto"/>
        <w:rPr>
          <w:sz w:val="24"/>
          <w:szCs w:val="24"/>
        </w:rPr>
      </w:pPr>
      <w:r w:rsidRPr="006F41A9">
        <w:rPr>
          <w:sz w:val="24"/>
          <w:szCs w:val="24"/>
        </w:rPr>
        <w:t>Observe the coefficient of linear thermal expansion for metallic elements</w:t>
      </w:r>
      <w:r w:rsidR="00DA54A0">
        <w:rPr>
          <w:sz w:val="24"/>
          <w:szCs w:val="24"/>
        </w:rPr>
        <w:t xml:space="preserve"> and </w:t>
      </w:r>
      <w:r w:rsidR="006F41A9" w:rsidRPr="006F41A9">
        <w:rPr>
          <w:sz w:val="24"/>
          <w:szCs w:val="24"/>
        </w:rPr>
        <w:t>t</w:t>
      </w:r>
      <w:r w:rsidRPr="006F41A9">
        <w:rPr>
          <w:sz w:val="24"/>
          <w:szCs w:val="24"/>
        </w:rPr>
        <w:t>he</w:t>
      </w:r>
      <w:r w:rsidR="00905DEC">
        <w:rPr>
          <w:sz w:val="24"/>
          <w:szCs w:val="24"/>
        </w:rPr>
        <w:t xml:space="preserve"> </w:t>
      </w:r>
      <w:r w:rsidRPr="006F41A9">
        <w:rPr>
          <w:sz w:val="24"/>
          <w:szCs w:val="24"/>
        </w:rPr>
        <w:t>different trends followed on the by the</w:t>
      </w:r>
      <w:r w:rsidR="006F41A9">
        <w:rPr>
          <w:sz w:val="24"/>
          <w:szCs w:val="24"/>
        </w:rPr>
        <w:t>se materials whe</w:t>
      </w:r>
      <w:r w:rsidR="00DA54A0">
        <w:rPr>
          <w:sz w:val="24"/>
          <w:szCs w:val="24"/>
        </w:rPr>
        <w:t>n comparing</w:t>
      </w:r>
      <w:r w:rsidR="00DA54A0" w:rsidRPr="006F41A9">
        <w:rPr>
          <w:sz w:val="24"/>
          <w:szCs w:val="24"/>
        </w:rPr>
        <w:t xml:space="preserve"> them with previous studies. </w:t>
      </w:r>
    </w:p>
    <w:p w14:paraId="2B501698" w14:textId="0DF56AF2" w:rsidR="008A4B2B" w:rsidRDefault="008A4B2B" w:rsidP="006F41A9">
      <w:pPr>
        <w:pStyle w:val="ListParagraph"/>
        <w:numPr>
          <w:ilvl w:val="0"/>
          <w:numId w:val="15"/>
        </w:numPr>
        <w:spacing w:line="480" w:lineRule="auto"/>
        <w:rPr>
          <w:sz w:val="24"/>
        </w:rPr>
      </w:pPr>
      <w:r>
        <w:rPr>
          <w:sz w:val="24"/>
        </w:rPr>
        <w:t>Perform some studies on rocks, providing the coefficient of linear thermal expansion results for each one of the rocks tested.</w:t>
      </w:r>
    </w:p>
    <w:p w14:paraId="50F7EF1B" w14:textId="2A4DA5ED" w:rsidR="008A4B2B" w:rsidRDefault="008A4B2B" w:rsidP="006F41A9">
      <w:pPr>
        <w:pStyle w:val="ListParagraph"/>
        <w:numPr>
          <w:ilvl w:val="0"/>
          <w:numId w:val="15"/>
        </w:numPr>
        <w:spacing w:line="480" w:lineRule="auto"/>
        <w:rPr>
          <w:sz w:val="24"/>
        </w:rPr>
      </w:pPr>
      <w:r>
        <w:rPr>
          <w:sz w:val="24"/>
        </w:rPr>
        <w:lastRenderedPageBreak/>
        <w:t>Create a database of coefficient linear thermal expansion for different cement composites</w:t>
      </w:r>
      <w:r w:rsidR="001814A3">
        <w:rPr>
          <w:sz w:val="24"/>
        </w:rPr>
        <w:t xml:space="preserve"> in a systematic investigation</w:t>
      </w:r>
      <w:r>
        <w:rPr>
          <w:sz w:val="24"/>
        </w:rPr>
        <w:t>, analyzing the difference in each one of the values depending on the mixture.</w:t>
      </w:r>
    </w:p>
    <w:p w14:paraId="22E6475A" w14:textId="5581800A" w:rsidR="008A4B2B" w:rsidRPr="008A4B2B" w:rsidRDefault="008A4B2B" w:rsidP="006F41A9">
      <w:pPr>
        <w:pStyle w:val="ListParagraph"/>
        <w:numPr>
          <w:ilvl w:val="0"/>
          <w:numId w:val="15"/>
        </w:numPr>
        <w:spacing w:line="480" w:lineRule="auto"/>
        <w:rPr>
          <w:sz w:val="24"/>
        </w:rPr>
      </w:pPr>
      <w:r>
        <w:rPr>
          <w:sz w:val="24"/>
        </w:rPr>
        <w:t>Demonstrate the effects, if encountered, of curing time as well as cycli</w:t>
      </w:r>
      <w:r w:rsidR="003F240D">
        <w:rPr>
          <w:sz w:val="24"/>
        </w:rPr>
        <w:t>c</w:t>
      </w:r>
      <w:r>
        <w:rPr>
          <w:sz w:val="24"/>
        </w:rPr>
        <w:t xml:space="preserve"> testing in the </w:t>
      </w:r>
      <w:proofErr w:type="spellStart"/>
      <w:r>
        <w:rPr>
          <w:sz w:val="24"/>
        </w:rPr>
        <w:t>oilwell</w:t>
      </w:r>
      <w:proofErr w:type="spellEnd"/>
      <w:r>
        <w:rPr>
          <w:sz w:val="24"/>
        </w:rPr>
        <w:t xml:space="preserve"> cements tested</w:t>
      </w:r>
      <w:r w:rsidR="0064138E">
        <w:rPr>
          <w:sz w:val="24"/>
        </w:rPr>
        <w:t xml:space="preserve"> for this thermal property</w:t>
      </w:r>
      <w:r>
        <w:rPr>
          <w:sz w:val="24"/>
        </w:rPr>
        <w:t>.</w:t>
      </w:r>
    </w:p>
    <w:p w14:paraId="066083C5" w14:textId="286DCBF6" w:rsidR="008043BD" w:rsidRDefault="0022514F" w:rsidP="008549EB">
      <w:pPr>
        <w:pStyle w:val="Heading2"/>
        <w:numPr>
          <w:ilvl w:val="1"/>
          <w:numId w:val="13"/>
        </w:numPr>
        <w:spacing w:line="480" w:lineRule="auto"/>
        <w:jc w:val="both"/>
        <w:rPr>
          <w:rFonts w:ascii="Times New Roman" w:hAnsi="Times New Roman" w:cs="Times New Roman"/>
          <w:b/>
          <w:color w:val="000000" w:themeColor="text1"/>
          <w:sz w:val="24"/>
        </w:rPr>
      </w:pPr>
      <w:bookmarkStart w:id="13" w:name="_Toc172275443"/>
      <w:r w:rsidRPr="0022514F">
        <w:rPr>
          <w:rFonts w:ascii="Times New Roman" w:hAnsi="Times New Roman" w:cs="Times New Roman"/>
          <w:b/>
          <w:color w:val="000000" w:themeColor="text1"/>
          <w:sz w:val="24"/>
        </w:rPr>
        <w:t>Scope of work</w:t>
      </w:r>
      <w:bookmarkEnd w:id="13"/>
    </w:p>
    <w:p w14:paraId="17365936" w14:textId="4477DDB7" w:rsidR="00905DEC" w:rsidRDefault="00905DEC" w:rsidP="00DB563E">
      <w:pPr>
        <w:spacing w:line="480" w:lineRule="auto"/>
        <w:jc w:val="both"/>
      </w:pPr>
      <w:r>
        <w:t>Th</w:t>
      </w:r>
      <w:r w:rsidR="001B17BB">
        <w:t>is work</w:t>
      </w:r>
      <w:r>
        <w:t xml:space="preserve"> </w:t>
      </w:r>
      <w:r w:rsidR="00DB563E">
        <w:t>encompasses</w:t>
      </w:r>
      <w:r>
        <w:t xml:space="preserve"> the experimental study </w:t>
      </w:r>
      <w:r w:rsidR="00B117C4">
        <w:t xml:space="preserve">and determination </w:t>
      </w:r>
      <w:r>
        <w:t xml:space="preserve">of the coefficient of linear thermal expansion in different materials, which include metals, non-metallic elements, rocks and </w:t>
      </w:r>
      <w:proofErr w:type="spellStart"/>
      <w:r>
        <w:t>oilwell</w:t>
      </w:r>
      <w:proofErr w:type="spellEnd"/>
      <w:r>
        <w:t xml:space="preserve"> cements. </w:t>
      </w:r>
      <w:r w:rsidR="001B17BB">
        <w:t xml:space="preserve">The experimentation aims to perform thermal expansion studies for these materials under elevated temperatures in the range of 100 ºC, 150 ºC and 200 ºC, </w:t>
      </w:r>
      <w:r w:rsidR="001E7F41">
        <w:t>to later</w:t>
      </w:r>
      <w:r w:rsidR="001B17BB">
        <w:t xml:space="preserve"> calculate the</w:t>
      </w:r>
      <w:r w:rsidR="001E7F41">
        <w:t>ir</w:t>
      </w:r>
      <w:r w:rsidR="001B17BB">
        <w:t xml:space="preserve"> coefficient of thermal expansion. </w:t>
      </w:r>
      <w:r w:rsidR="00DB563E">
        <w:t>Metallic and non-metallic elements, whose coefficients of linear thermal expansion values are widely encountered in different literature, are used as reference and to demonstrate the trustworthiness of the measurements performed by the novel equipment developed</w:t>
      </w:r>
      <w:r w:rsidR="001E7F41">
        <w:t xml:space="preserve">. </w:t>
      </w:r>
      <w:r w:rsidR="005B7EA8">
        <w:t xml:space="preserve">Additionally, some metallic materials serve as reference as they are used for casing. </w:t>
      </w:r>
      <w:r w:rsidR="00B117C4">
        <w:t xml:space="preserve">Furthermore, </w:t>
      </w:r>
      <w:r w:rsidR="001E7F41">
        <w:t>the e</w:t>
      </w:r>
      <w:r w:rsidR="00B117C4">
        <w:t>xperimentations</w:t>
      </w:r>
      <w:r w:rsidR="001B17BB">
        <w:t xml:space="preserve"> </w:t>
      </w:r>
      <w:r w:rsidR="00781787">
        <w:t xml:space="preserve">conducted on the </w:t>
      </w:r>
      <w:proofErr w:type="spellStart"/>
      <w:r w:rsidR="00781787">
        <w:t>oilwell</w:t>
      </w:r>
      <w:proofErr w:type="spellEnd"/>
      <w:r w:rsidR="00781787">
        <w:t xml:space="preserve"> cement</w:t>
      </w:r>
      <w:r w:rsidR="001E7F41">
        <w:t xml:space="preserve">, which </w:t>
      </w:r>
      <w:r w:rsidR="001B17BB">
        <w:t>includes</w:t>
      </w:r>
      <w:r w:rsidR="00781787">
        <w:t xml:space="preserve"> </w:t>
      </w:r>
      <w:r w:rsidR="001B17BB">
        <w:t xml:space="preserve">different mixtures, curing times and </w:t>
      </w:r>
      <w:r w:rsidR="001E7F41">
        <w:t xml:space="preserve">processes, are used to </w:t>
      </w:r>
      <w:r w:rsidR="00FB32C5">
        <w:t>determine their coefficient of linear thermal expansion</w:t>
      </w:r>
      <w:r w:rsidR="00CB154D">
        <w:t>,</w:t>
      </w:r>
      <w:r w:rsidR="00FB32C5">
        <w:t xml:space="preserve"> and characterize the property</w:t>
      </w:r>
      <w:r w:rsidR="00CB154D">
        <w:t>, performing a comprehensive analysis between their values</w:t>
      </w:r>
      <w:r w:rsidR="00FB32C5">
        <w:t xml:space="preserve">. </w:t>
      </w:r>
    </w:p>
    <w:p w14:paraId="45819CE2" w14:textId="186C570E" w:rsidR="00275D97" w:rsidRDefault="00275D97" w:rsidP="00DB563E">
      <w:pPr>
        <w:spacing w:line="480" w:lineRule="auto"/>
        <w:jc w:val="both"/>
      </w:pPr>
    </w:p>
    <w:p w14:paraId="0F547C78" w14:textId="479729FC" w:rsidR="00275D97" w:rsidRDefault="00275D97" w:rsidP="00DB563E">
      <w:pPr>
        <w:spacing w:line="480" w:lineRule="auto"/>
        <w:jc w:val="both"/>
      </w:pPr>
    </w:p>
    <w:p w14:paraId="0D32834A" w14:textId="5133E1F7" w:rsidR="00275D97" w:rsidRDefault="00275D97" w:rsidP="00DB563E">
      <w:pPr>
        <w:spacing w:line="480" w:lineRule="auto"/>
        <w:jc w:val="both"/>
      </w:pPr>
    </w:p>
    <w:p w14:paraId="4916564C" w14:textId="5B1F59E0" w:rsidR="00275D97" w:rsidRPr="00905DEC" w:rsidRDefault="00275D97" w:rsidP="00DB563E">
      <w:pPr>
        <w:spacing w:line="480" w:lineRule="auto"/>
        <w:jc w:val="both"/>
      </w:pPr>
    </w:p>
    <w:p w14:paraId="28F719E9" w14:textId="77777777" w:rsidR="00321ED6" w:rsidRDefault="0080464B" w:rsidP="0075188F">
      <w:pPr>
        <w:pStyle w:val="Heading1"/>
        <w:spacing w:line="480" w:lineRule="auto"/>
        <w:jc w:val="center"/>
        <w:rPr>
          <w:rFonts w:ascii="Times New Roman" w:hAnsi="Times New Roman" w:cs="Times New Roman"/>
          <w:b/>
          <w:color w:val="000000" w:themeColor="text1"/>
          <w:sz w:val="24"/>
        </w:rPr>
      </w:pPr>
      <w:bookmarkStart w:id="14" w:name="_Toc172275444"/>
      <w:r w:rsidRPr="00A2299B">
        <w:rPr>
          <w:rFonts w:ascii="Times New Roman" w:hAnsi="Times New Roman" w:cs="Times New Roman"/>
          <w:b/>
          <w:color w:val="000000" w:themeColor="text1"/>
          <w:sz w:val="24"/>
        </w:rPr>
        <w:lastRenderedPageBreak/>
        <w:t>Chapter 2</w:t>
      </w:r>
      <w:r w:rsidR="00321ED6">
        <w:rPr>
          <w:rFonts w:ascii="Times New Roman" w:hAnsi="Times New Roman" w:cs="Times New Roman"/>
          <w:b/>
          <w:color w:val="000000" w:themeColor="text1"/>
          <w:sz w:val="24"/>
        </w:rPr>
        <w:t>.</w:t>
      </w:r>
      <w:r w:rsidRPr="00A2299B">
        <w:rPr>
          <w:rFonts w:ascii="Times New Roman" w:hAnsi="Times New Roman" w:cs="Times New Roman"/>
          <w:b/>
          <w:color w:val="000000" w:themeColor="text1"/>
          <w:sz w:val="24"/>
        </w:rPr>
        <w:t xml:space="preserve"> </w:t>
      </w:r>
      <w:r w:rsidR="00C76FC9" w:rsidRPr="00A2299B">
        <w:rPr>
          <w:rFonts w:ascii="Times New Roman" w:hAnsi="Times New Roman" w:cs="Times New Roman"/>
          <w:b/>
          <w:color w:val="000000" w:themeColor="text1"/>
          <w:sz w:val="24"/>
        </w:rPr>
        <w:t>L</w:t>
      </w:r>
      <w:r w:rsidR="0022514F">
        <w:rPr>
          <w:rFonts w:ascii="Times New Roman" w:hAnsi="Times New Roman" w:cs="Times New Roman"/>
          <w:b/>
          <w:color w:val="000000" w:themeColor="text1"/>
          <w:sz w:val="24"/>
        </w:rPr>
        <w:t>ITERATURE REVIEW</w:t>
      </w:r>
      <w:bookmarkEnd w:id="14"/>
    </w:p>
    <w:p w14:paraId="52E35FE5" w14:textId="734EBC21" w:rsidR="00321ED6" w:rsidRDefault="00321ED6" w:rsidP="0075188F">
      <w:pPr>
        <w:pStyle w:val="Heading2"/>
        <w:spacing w:line="480" w:lineRule="auto"/>
        <w:jc w:val="both"/>
        <w:rPr>
          <w:rFonts w:ascii="Times New Roman" w:hAnsi="Times New Roman" w:cs="Times New Roman"/>
          <w:b/>
          <w:color w:val="000000" w:themeColor="text1"/>
          <w:sz w:val="24"/>
        </w:rPr>
      </w:pPr>
    </w:p>
    <w:p w14:paraId="0FFF66B1" w14:textId="77777777" w:rsidR="00DA54A0" w:rsidRDefault="00321ED6" w:rsidP="0075188F">
      <w:pPr>
        <w:pStyle w:val="Heading2"/>
        <w:spacing w:line="480" w:lineRule="auto"/>
        <w:jc w:val="both"/>
        <w:rPr>
          <w:rFonts w:ascii="Times New Roman" w:hAnsi="Times New Roman" w:cs="Times New Roman"/>
          <w:b/>
          <w:color w:val="000000" w:themeColor="text1"/>
          <w:sz w:val="24"/>
          <w:szCs w:val="24"/>
        </w:rPr>
      </w:pPr>
      <w:bookmarkStart w:id="15" w:name="_Toc172275445"/>
      <w:r w:rsidRPr="00B13E49">
        <w:rPr>
          <w:rFonts w:ascii="Times New Roman" w:hAnsi="Times New Roman" w:cs="Times New Roman"/>
          <w:b/>
          <w:color w:val="000000" w:themeColor="text1"/>
          <w:sz w:val="24"/>
          <w:szCs w:val="24"/>
        </w:rPr>
        <w:t>2.1 Geothermal</w:t>
      </w:r>
      <w:bookmarkEnd w:id="15"/>
    </w:p>
    <w:p w14:paraId="3BDE1DD7" w14:textId="4B377974" w:rsidR="00E3174C" w:rsidRDefault="76C9CEBB" w:rsidP="0075188F">
      <w:pPr>
        <w:spacing w:line="480" w:lineRule="auto"/>
        <w:jc w:val="both"/>
      </w:pPr>
      <w:r>
        <w:t xml:space="preserve">Geothermal comes from the Greek word </w:t>
      </w:r>
      <w:proofErr w:type="spellStart"/>
      <w:r w:rsidR="2FFAE249">
        <w:t>gê</w:t>
      </w:r>
      <w:proofErr w:type="spellEnd"/>
      <w:r w:rsidR="2FFAE249">
        <w:t xml:space="preserve"> and </w:t>
      </w:r>
      <w:proofErr w:type="spellStart"/>
      <w:r w:rsidR="2FFAE249">
        <w:t>thêrm</w:t>
      </w:r>
      <w:proofErr w:type="spellEnd"/>
      <w:r w:rsidR="2FFAE249">
        <w:t>, which refers to earth and energy, respectively (</w:t>
      </w:r>
      <w:proofErr w:type="spellStart"/>
      <w:r w:rsidR="2FFAE249">
        <w:t>Abid</w:t>
      </w:r>
      <w:proofErr w:type="spellEnd"/>
      <w:r w:rsidR="2FFAE249">
        <w:t xml:space="preserve"> et al., 2022)</w:t>
      </w:r>
      <w:r w:rsidR="6E8B3015">
        <w:t>. This energy</w:t>
      </w:r>
      <w:r w:rsidR="1F8EC269">
        <w:t>, which is also defined as the heat from the earth (</w:t>
      </w:r>
      <w:proofErr w:type="spellStart"/>
      <w:r w:rsidR="1F8EC269">
        <w:t>Kagel</w:t>
      </w:r>
      <w:proofErr w:type="spellEnd"/>
      <w:r w:rsidR="1F8EC269">
        <w:t xml:space="preserve"> et al., 2005), can be used</w:t>
      </w:r>
      <w:r w:rsidR="03B046A9">
        <w:t xml:space="preserve"> in small scales by heating buildings and large commercial scales, by generating electricity. </w:t>
      </w:r>
      <w:r w:rsidR="3569A3ED">
        <w:t xml:space="preserve">Some of the advantages of this source of energy in contrast with </w:t>
      </w:r>
      <w:r w:rsidR="6B18C438">
        <w:t>other</w:t>
      </w:r>
      <w:r w:rsidR="3569A3ED">
        <w:t xml:space="preserve"> energies </w:t>
      </w:r>
      <w:r w:rsidR="65D1A295">
        <w:t>are</w:t>
      </w:r>
      <w:r w:rsidR="3569A3ED">
        <w:t xml:space="preserve"> the </w:t>
      </w:r>
      <w:r w:rsidR="3FB841C5">
        <w:t>large</w:t>
      </w:r>
      <w:r w:rsidR="3569A3ED">
        <w:t xml:space="preserve"> amount of untapped resources, consistency, </w:t>
      </w:r>
      <w:r w:rsidR="0DA0FA15">
        <w:t xml:space="preserve">a </w:t>
      </w:r>
      <w:r w:rsidR="3569A3ED">
        <w:t xml:space="preserve">wide range of applications, and availability in different parts of the world at certain depths (Lund, 2000). Additionally, </w:t>
      </w:r>
      <w:proofErr w:type="spellStart"/>
      <w:r w:rsidR="3569A3ED">
        <w:t>geothermal’s</w:t>
      </w:r>
      <w:proofErr w:type="spellEnd"/>
      <w:r w:rsidR="3569A3ED">
        <w:t xml:space="preserve"> low impact </w:t>
      </w:r>
      <w:r w:rsidR="46C7A020">
        <w:t>o</w:t>
      </w:r>
      <w:r w:rsidR="3569A3ED">
        <w:t>n the environment, technology availability</w:t>
      </w:r>
      <w:r w:rsidR="5052D4DF">
        <w:t>,</w:t>
      </w:r>
      <w:r w:rsidR="3569A3ED">
        <w:t xml:space="preserve"> and </w:t>
      </w:r>
      <w:r w:rsidR="6EF1F4BD">
        <w:t>reduced</w:t>
      </w:r>
      <w:r w:rsidR="3569A3ED">
        <w:t xml:space="preserve"> emission of greenhouse gases, candidate this energy as an important renewable energy (Moya et al., 2018 and </w:t>
      </w:r>
      <w:proofErr w:type="spellStart"/>
      <w:r w:rsidR="3569A3ED">
        <w:t>Shortall</w:t>
      </w:r>
      <w:proofErr w:type="spellEnd"/>
      <w:r w:rsidR="3569A3ED">
        <w:t xml:space="preserve"> et al., 2015).</w:t>
      </w:r>
    </w:p>
    <w:p w14:paraId="321DD6EE" w14:textId="42E6F62C" w:rsidR="00321ED6" w:rsidRDefault="4865F436" w:rsidP="0075188F">
      <w:pPr>
        <w:spacing w:line="480" w:lineRule="auto"/>
        <w:jc w:val="both"/>
      </w:pPr>
      <w:r>
        <w:t xml:space="preserve">The heat </w:t>
      </w:r>
      <w:r w:rsidR="3569A3ED">
        <w:t xml:space="preserve">that comes from geothermal </w:t>
      </w:r>
      <w:r>
        <w:t>is extracted by the circulation of fluid produced in the geothermal reservoir, which is mostly brine, from the bottom to the surface.</w:t>
      </w:r>
      <w:r w:rsidR="03B046A9">
        <w:t xml:space="preserve"> </w:t>
      </w:r>
      <w:r w:rsidR="611CDA27">
        <w:t>In some scenarios, no fluid is encountered (dry rock), or the permeability is low, so a stimulation must be performed to increase the transfer properties in the formation (</w:t>
      </w:r>
      <w:proofErr w:type="spellStart"/>
      <w:r w:rsidR="611CDA27">
        <w:t>Abid</w:t>
      </w:r>
      <w:proofErr w:type="spellEnd"/>
      <w:r w:rsidR="611CDA27">
        <w:t xml:space="preserve"> et al., 2022).</w:t>
      </w:r>
      <w:r>
        <w:t xml:space="preserve"> The stimulation is conducted by injecting water from an injection well, which is later recovered </w:t>
      </w:r>
      <w:r w:rsidR="06C62104">
        <w:t>from a production well (Walters et al., 212). The water collected from the production wells comes under high</w:t>
      </w:r>
      <w:r w:rsidR="4DAC9DF1">
        <w:t>-</w:t>
      </w:r>
      <w:r w:rsidR="06C62104">
        <w:t xml:space="preserve">temperature conditions, as illustrated in Figure 3. </w:t>
      </w:r>
    </w:p>
    <w:p w14:paraId="317ED166" w14:textId="77777777" w:rsidR="001814A3" w:rsidRDefault="001814A3" w:rsidP="0075188F">
      <w:pPr>
        <w:spacing w:line="480" w:lineRule="auto"/>
        <w:jc w:val="both"/>
      </w:pPr>
    </w:p>
    <w:p w14:paraId="2AF4B755" w14:textId="77777777" w:rsidR="00035DBC" w:rsidRDefault="00035DBC" w:rsidP="0075188F">
      <w:pPr>
        <w:keepNext/>
        <w:spacing w:line="480" w:lineRule="auto"/>
        <w:jc w:val="center"/>
      </w:pPr>
      <w:r w:rsidRPr="00035DBC">
        <w:rPr>
          <w:noProof/>
        </w:rPr>
        <w:lastRenderedPageBreak/>
        <w:drawing>
          <wp:inline distT="0" distB="0" distL="0" distR="0" wp14:anchorId="46FFEC38" wp14:editId="3C55A3A8">
            <wp:extent cx="4572000" cy="3652226"/>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2000" cy="3652226"/>
                    </a:xfrm>
                    <a:prstGeom prst="rect">
                      <a:avLst/>
                    </a:prstGeom>
                  </pic:spPr>
                </pic:pic>
              </a:graphicData>
            </a:graphic>
          </wp:inline>
        </w:drawing>
      </w:r>
    </w:p>
    <w:p w14:paraId="537377E1" w14:textId="0B3F91BE" w:rsidR="00035DBC" w:rsidRDefault="00035DBC" w:rsidP="0075188F">
      <w:pPr>
        <w:pStyle w:val="Caption"/>
        <w:spacing w:line="480" w:lineRule="auto"/>
        <w:jc w:val="center"/>
        <w:rPr>
          <w:b/>
          <w:i w:val="0"/>
          <w:color w:val="000000" w:themeColor="text1"/>
        </w:rPr>
      </w:pPr>
      <w:bookmarkStart w:id="16" w:name="_Toc172275519"/>
      <w:r w:rsidRPr="00035DBC">
        <w:rPr>
          <w:b/>
          <w:i w:val="0"/>
          <w:color w:val="000000" w:themeColor="text1"/>
        </w:rPr>
        <w:t xml:space="preserve">Figure </w:t>
      </w:r>
      <w:r w:rsidRPr="00035DBC">
        <w:rPr>
          <w:b/>
          <w:i w:val="0"/>
          <w:color w:val="000000" w:themeColor="text1"/>
        </w:rPr>
        <w:fldChar w:fldCharType="begin"/>
      </w:r>
      <w:r w:rsidRPr="00035DBC">
        <w:rPr>
          <w:b/>
          <w:i w:val="0"/>
          <w:color w:val="000000" w:themeColor="text1"/>
        </w:rPr>
        <w:instrText xml:space="preserve"> SEQ Figure \* ARABIC </w:instrText>
      </w:r>
      <w:r w:rsidRPr="00035DBC">
        <w:rPr>
          <w:b/>
          <w:i w:val="0"/>
          <w:color w:val="000000" w:themeColor="text1"/>
        </w:rPr>
        <w:fldChar w:fldCharType="separate"/>
      </w:r>
      <w:r w:rsidR="00EF62E8">
        <w:rPr>
          <w:b/>
          <w:i w:val="0"/>
          <w:noProof/>
          <w:color w:val="000000" w:themeColor="text1"/>
        </w:rPr>
        <w:t>3</w:t>
      </w:r>
      <w:r w:rsidRPr="00035DBC">
        <w:rPr>
          <w:b/>
          <w:i w:val="0"/>
          <w:color w:val="000000" w:themeColor="text1"/>
        </w:rPr>
        <w:fldChar w:fldCharType="end"/>
      </w:r>
      <w:r w:rsidRPr="00035DBC">
        <w:rPr>
          <w:b/>
          <w:i w:val="0"/>
          <w:color w:val="000000" w:themeColor="text1"/>
        </w:rPr>
        <w:t>:Schematic of a geothermal well for energy production</w:t>
      </w:r>
      <w:bookmarkEnd w:id="16"/>
    </w:p>
    <w:p w14:paraId="0B083040" w14:textId="77777777" w:rsidR="001814A3" w:rsidRPr="009D0568" w:rsidRDefault="001814A3" w:rsidP="000A1BF6"/>
    <w:p w14:paraId="06C9D524" w14:textId="01805634" w:rsidR="008F0E8F" w:rsidRDefault="00275D97" w:rsidP="0075188F">
      <w:pPr>
        <w:pStyle w:val="Heading3"/>
        <w:spacing w:line="480" w:lineRule="auto"/>
        <w:jc w:val="both"/>
        <w:rPr>
          <w:rFonts w:ascii="Times New Roman" w:hAnsi="Times New Roman" w:cs="Times New Roman"/>
          <w:b/>
          <w:color w:val="000000" w:themeColor="text1"/>
        </w:rPr>
      </w:pPr>
      <w:bookmarkStart w:id="17" w:name="_Toc172275446"/>
      <w:r w:rsidRPr="00586B7B">
        <w:rPr>
          <w:rFonts w:ascii="Times New Roman" w:hAnsi="Times New Roman" w:cs="Times New Roman"/>
          <w:b/>
          <w:color w:val="000000" w:themeColor="text1"/>
        </w:rPr>
        <w:t>2.1.1 Geothermal systems</w:t>
      </w:r>
      <w:bookmarkEnd w:id="17"/>
    </w:p>
    <w:p w14:paraId="4C25A57D" w14:textId="547FB99D" w:rsidR="009B17B9" w:rsidRPr="00437F99" w:rsidRDefault="197F42AB" w:rsidP="0075188F">
      <w:pPr>
        <w:spacing w:line="480" w:lineRule="auto"/>
        <w:jc w:val="both"/>
      </w:pPr>
      <w:r>
        <w:t xml:space="preserve">Different geothermal systems are </w:t>
      </w:r>
      <w:r w:rsidR="26B7B815">
        <w:t xml:space="preserve">used in geothermal energy, in which </w:t>
      </w:r>
      <w:r w:rsidR="57B34A1B">
        <w:t>energy</w:t>
      </w:r>
      <w:r w:rsidR="26B7B815">
        <w:t xml:space="preserve"> production can be possible. The systems are listed as follows:</w:t>
      </w:r>
    </w:p>
    <w:p w14:paraId="7752C89D" w14:textId="60A47C20" w:rsidR="00CB0682" w:rsidRPr="00437F99" w:rsidRDefault="00D25D30" w:rsidP="0075188F">
      <w:pPr>
        <w:pStyle w:val="ListParagraph"/>
        <w:numPr>
          <w:ilvl w:val="0"/>
          <w:numId w:val="18"/>
        </w:numPr>
        <w:spacing w:line="480" w:lineRule="auto"/>
        <w:rPr>
          <w:sz w:val="24"/>
          <w:szCs w:val="24"/>
        </w:rPr>
      </w:pPr>
      <w:r w:rsidRPr="00437F99">
        <w:rPr>
          <w:sz w:val="24"/>
          <w:szCs w:val="24"/>
        </w:rPr>
        <w:t>Hydrothermal</w:t>
      </w:r>
    </w:p>
    <w:p w14:paraId="2AF17983" w14:textId="0A9005D2" w:rsidR="00CB0682" w:rsidRPr="00437F99" w:rsidRDefault="00CB0682" w:rsidP="0075188F">
      <w:pPr>
        <w:pStyle w:val="ListParagraph"/>
        <w:numPr>
          <w:ilvl w:val="0"/>
          <w:numId w:val="18"/>
        </w:numPr>
        <w:spacing w:line="480" w:lineRule="auto"/>
        <w:rPr>
          <w:sz w:val="24"/>
          <w:szCs w:val="24"/>
        </w:rPr>
      </w:pPr>
      <w:r w:rsidRPr="00437F99">
        <w:rPr>
          <w:sz w:val="24"/>
          <w:szCs w:val="24"/>
        </w:rPr>
        <w:t>Geopressured system</w:t>
      </w:r>
    </w:p>
    <w:p w14:paraId="523C0169" w14:textId="4A16682B" w:rsidR="00CB0682" w:rsidRPr="00437F99" w:rsidRDefault="00CB0682" w:rsidP="0075188F">
      <w:pPr>
        <w:pStyle w:val="ListParagraph"/>
        <w:numPr>
          <w:ilvl w:val="0"/>
          <w:numId w:val="18"/>
        </w:numPr>
        <w:spacing w:line="480" w:lineRule="auto"/>
        <w:rPr>
          <w:sz w:val="24"/>
          <w:szCs w:val="24"/>
        </w:rPr>
      </w:pPr>
      <w:r w:rsidRPr="00437F99">
        <w:rPr>
          <w:sz w:val="24"/>
          <w:szCs w:val="24"/>
        </w:rPr>
        <w:t>Magmatic system</w:t>
      </w:r>
    </w:p>
    <w:p w14:paraId="58A70E5D" w14:textId="1AF44A00" w:rsidR="00CB0682" w:rsidRPr="00437F99" w:rsidRDefault="00CB0682" w:rsidP="0075188F">
      <w:pPr>
        <w:pStyle w:val="ListParagraph"/>
        <w:numPr>
          <w:ilvl w:val="0"/>
          <w:numId w:val="18"/>
        </w:numPr>
        <w:spacing w:line="480" w:lineRule="auto"/>
        <w:rPr>
          <w:sz w:val="24"/>
          <w:szCs w:val="24"/>
        </w:rPr>
      </w:pPr>
      <w:r w:rsidRPr="00437F99">
        <w:rPr>
          <w:sz w:val="24"/>
          <w:szCs w:val="24"/>
        </w:rPr>
        <w:t>Hot dry rock (HDR)</w:t>
      </w:r>
    </w:p>
    <w:p w14:paraId="51797110" w14:textId="6AA4868B" w:rsidR="00035DBC" w:rsidRPr="00437F99" w:rsidRDefault="00437F99" w:rsidP="0075188F">
      <w:pPr>
        <w:pStyle w:val="ListParagraph"/>
        <w:numPr>
          <w:ilvl w:val="0"/>
          <w:numId w:val="18"/>
        </w:numPr>
        <w:spacing w:line="480" w:lineRule="auto"/>
        <w:rPr>
          <w:sz w:val="24"/>
          <w:szCs w:val="24"/>
        </w:rPr>
      </w:pPr>
      <w:r w:rsidRPr="00437F99">
        <w:rPr>
          <w:sz w:val="24"/>
          <w:szCs w:val="24"/>
        </w:rPr>
        <w:t>EGS</w:t>
      </w:r>
      <w:r w:rsidR="00960685" w:rsidRPr="00437F99">
        <w:rPr>
          <w:b/>
          <w:color w:val="000000" w:themeColor="text1"/>
        </w:rPr>
        <w:tab/>
      </w:r>
    </w:p>
    <w:p w14:paraId="555E9951" w14:textId="0184A343" w:rsidR="00321ED6" w:rsidRDefault="00321ED6" w:rsidP="0075188F">
      <w:pPr>
        <w:pStyle w:val="Heading3"/>
        <w:spacing w:line="480" w:lineRule="auto"/>
        <w:jc w:val="both"/>
        <w:rPr>
          <w:rFonts w:ascii="Times New Roman" w:hAnsi="Times New Roman" w:cs="Times New Roman"/>
          <w:b/>
          <w:color w:val="000000" w:themeColor="text1"/>
        </w:rPr>
      </w:pPr>
      <w:bookmarkStart w:id="18" w:name="_Toc172275447"/>
      <w:r w:rsidRPr="00586B7B">
        <w:rPr>
          <w:rFonts w:ascii="Times New Roman" w:hAnsi="Times New Roman" w:cs="Times New Roman"/>
          <w:b/>
          <w:color w:val="000000" w:themeColor="text1"/>
        </w:rPr>
        <w:t>2.</w:t>
      </w:r>
      <w:r w:rsidR="00275D97" w:rsidRPr="00586B7B">
        <w:rPr>
          <w:rFonts w:ascii="Times New Roman" w:hAnsi="Times New Roman" w:cs="Times New Roman"/>
          <w:b/>
          <w:color w:val="000000" w:themeColor="text1"/>
        </w:rPr>
        <w:t>1.2</w:t>
      </w:r>
      <w:r w:rsidRPr="00586B7B">
        <w:rPr>
          <w:rFonts w:ascii="Times New Roman" w:hAnsi="Times New Roman" w:cs="Times New Roman"/>
          <w:b/>
          <w:color w:val="000000" w:themeColor="text1"/>
        </w:rPr>
        <w:t xml:space="preserve"> Geothermal </w:t>
      </w:r>
      <w:r w:rsidR="0034400A">
        <w:rPr>
          <w:rFonts w:ascii="Times New Roman" w:hAnsi="Times New Roman" w:cs="Times New Roman"/>
          <w:b/>
          <w:color w:val="000000" w:themeColor="text1"/>
        </w:rPr>
        <w:t>uses</w:t>
      </w:r>
      <w:bookmarkEnd w:id="18"/>
    </w:p>
    <w:p w14:paraId="58780287" w14:textId="524CD011" w:rsidR="00414D66" w:rsidRDefault="007F7779" w:rsidP="0075188F">
      <w:pPr>
        <w:spacing w:line="480" w:lineRule="auto"/>
        <w:jc w:val="both"/>
      </w:pPr>
      <w:r>
        <w:t xml:space="preserve">The use of geothermal energy depends on the source, temperature, as shown in Figure 4. </w:t>
      </w:r>
    </w:p>
    <w:p w14:paraId="67D70BD1" w14:textId="77777777" w:rsidR="001814A3" w:rsidRDefault="001814A3" w:rsidP="0075188F">
      <w:pPr>
        <w:spacing w:line="480" w:lineRule="auto"/>
        <w:jc w:val="both"/>
      </w:pPr>
    </w:p>
    <w:p w14:paraId="1A5FD20F" w14:textId="77777777" w:rsidR="00393D04" w:rsidRDefault="00393D04" w:rsidP="0075188F">
      <w:pPr>
        <w:keepNext/>
        <w:spacing w:line="480" w:lineRule="auto"/>
      </w:pPr>
      <w:r w:rsidRPr="00393D04">
        <w:rPr>
          <w:noProof/>
        </w:rPr>
        <w:drawing>
          <wp:inline distT="0" distB="0" distL="0" distR="0" wp14:anchorId="202C2215" wp14:editId="63D00273">
            <wp:extent cx="6016752" cy="2360418"/>
            <wp:effectExtent l="0" t="0" r="3175" b="190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16752" cy="2360418"/>
                    </a:xfrm>
                    <a:prstGeom prst="rect">
                      <a:avLst/>
                    </a:prstGeom>
                  </pic:spPr>
                </pic:pic>
              </a:graphicData>
            </a:graphic>
          </wp:inline>
        </w:drawing>
      </w:r>
    </w:p>
    <w:p w14:paraId="724D48ED" w14:textId="65971F94" w:rsidR="00393D04" w:rsidRDefault="00393D04" w:rsidP="0075188F">
      <w:pPr>
        <w:pStyle w:val="Caption"/>
        <w:spacing w:line="480" w:lineRule="auto"/>
        <w:jc w:val="both"/>
        <w:rPr>
          <w:b/>
          <w:i w:val="0"/>
          <w:color w:val="auto"/>
        </w:rPr>
      </w:pPr>
      <w:bookmarkStart w:id="19" w:name="_Toc172275520"/>
      <w:r w:rsidRPr="005C72B8">
        <w:rPr>
          <w:b/>
          <w:i w:val="0"/>
          <w:color w:val="auto"/>
        </w:rPr>
        <w:t xml:space="preserve">Figure </w:t>
      </w:r>
      <w:r w:rsidRPr="005C72B8">
        <w:rPr>
          <w:b/>
          <w:i w:val="0"/>
          <w:color w:val="auto"/>
        </w:rPr>
        <w:fldChar w:fldCharType="begin"/>
      </w:r>
      <w:r w:rsidRPr="005C72B8">
        <w:rPr>
          <w:b/>
          <w:i w:val="0"/>
          <w:color w:val="auto"/>
        </w:rPr>
        <w:instrText xml:space="preserve"> SEQ Figure \* ARABIC </w:instrText>
      </w:r>
      <w:r w:rsidRPr="005C72B8">
        <w:rPr>
          <w:b/>
          <w:i w:val="0"/>
          <w:color w:val="auto"/>
        </w:rPr>
        <w:fldChar w:fldCharType="separate"/>
      </w:r>
      <w:r w:rsidR="00EF62E8">
        <w:rPr>
          <w:b/>
          <w:i w:val="0"/>
          <w:noProof/>
          <w:color w:val="auto"/>
        </w:rPr>
        <w:t>4</w:t>
      </w:r>
      <w:r w:rsidRPr="005C72B8">
        <w:rPr>
          <w:b/>
          <w:i w:val="0"/>
          <w:color w:val="auto"/>
        </w:rPr>
        <w:fldChar w:fldCharType="end"/>
      </w:r>
      <w:r w:rsidRPr="005C72B8">
        <w:rPr>
          <w:b/>
          <w:i w:val="0"/>
          <w:color w:val="auto"/>
        </w:rPr>
        <w:t>: Range of geothermal temperatures and their applications (</w:t>
      </w:r>
      <w:proofErr w:type="spellStart"/>
      <w:r w:rsidRPr="005C72B8">
        <w:rPr>
          <w:b/>
          <w:i w:val="0"/>
          <w:color w:val="auto"/>
        </w:rPr>
        <w:t>Abid</w:t>
      </w:r>
      <w:proofErr w:type="spellEnd"/>
      <w:r w:rsidRPr="005C72B8">
        <w:rPr>
          <w:b/>
          <w:i w:val="0"/>
          <w:color w:val="auto"/>
        </w:rPr>
        <w:t xml:space="preserve"> et al., 2022, as cited from </w:t>
      </w:r>
      <w:proofErr w:type="spellStart"/>
      <w:r w:rsidR="005C72B8" w:rsidRPr="005C72B8">
        <w:rPr>
          <w:b/>
          <w:i w:val="0"/>
          <w:color w:val="auto"/>
        </w:rPr>
        <w:t>Dincer</w:t>
      </w:r>
      <w:proofErr w:type="spellEnd"/>
      <w:r w:rsidR="005C72B8" w:rsidRPr="005C72B8">
        <w:rPr>
          <w:b/>
          <w:i w:val="0"/>
          <w:color w:val="auto"/>
        </w:rPr>
        <w:t xml:space="preserve"> and Ezzat, 2018; Shapley, 2011 and Williams et al., 2008)</w:t>
      </w:r>
      <w:bookmarkEnd w:id="19"/>
    </w:p>
    <w:p w14:paraId="40492CE9" w14:textId="77777777" w:rsidR="001814A3" w:rsidRPr="009D0568" w:rsidRDefault="001814A3" w:rsidP="000A1BF6"/>
    <w:p w14:paraId="50D797D1" w14:textId="43009B32" w:rsidR="00275D97" w:rsidRDefault="76DDF093" w:rsidP="0075188F">
      <w:pPr>
        <w:spacing w:line="480" w:lineRule="auto"/>
        <w:jc w:val="both"/>
      </w:pPr>
      <w:r>
        <w:t xml:space="preserve">From </w:t>
      </w:r>
      <w:r w:rsidR="21FC74CB">
        <w:t>Figure</w:t>
      </w:r>
      <w:r>
        <w:t xml:space="preserve"> 4 above, it can be noticed that the different uses of geothermal can go from warming the soil, to power generation depending on the temperatures. Moreover, the uses for geothermal are delimited in two, which are power generation and direct use.</w:t>
      </w:r>
    </w:p>
    <w:p w14:paraId="7E779031" w14:textId="77777777" w:rsidR="00231135" w:rsidRDefault="00231135" w:rsidP="0075188F">
      <w:pPr>
        <w:spacing w:line="480" w:lineRule="auto"/>
        <w:jc w:val="both"/>
      </w:pPr>
    </w:p>
    <w:p w14:paraId="3837B600" w14:textId="0C81C1F3" w:rsidR="00C870FF" w:rsidRDefault="5F8EB66C" w:rsidP="0075188F">
      <w:pPr>
        <w:spacing w:line="480" w:lineRule="auto"/>
        <w:jc w:val="both"/>
      </w:pPr>
      <w:r>
        <w:t>For power generation, the temperature of either the steam or water recovered should exceed 100 ºC and go up to ~370 ºC (</w:t>
      </w:r>
      <w:proofErr w:type="spellStart"/>
      <w:r>
        <w:t>Abid</w:t>
      </w:r>
      <w:proofErr w:type="spellEnd"/>
      <w:r>
        <w:t xml:space="preserve"> et al., 2022). </w:t>
      </w:r>
      <w:r w:rsidR="1B76A6FC">
        <w:t>The</w:t>
      </w:r>
      <w:r>
        <w:t xml:space="preserve"> plants, which are in charge of the power generation, are </w:t>
      </w:r>
      <w:r w:rsidR="1B76A6FC">
        <w:t>generally l</w:t>
      </w:r>
      <w:r>
        <w:t xml:space="preserve">ocated </w:t>
      </w:r>
      <w:r w:rsidR="1B76A6FC">
        <w:t xml:space="preserve">in areas where the </w:t>
      </w:r>
      <w:r w:rsidR="2BAB64D3">
        <w:t xml:space="preserve">existence of the geothermal </w:t>
      </w:r>
      <w:r w:rsidR="1B76A6FC">
        <w:t xml:space="preserve">reservoir </w:t>
      </w:r>
      <w:r w:rsidR="3E63CD48">
        <w:t>is</w:t>
      </w:r>
      <w:r w:rsidR="2BAB64D3">
        <w:t xml:space="preserve"> within</w:t>
      </w:r>
      <w:r w:rsidR="1B76A6FC">
        <w:t xml:space="preserve"> a depth of up to two miles (</w:t>
      </w:r>
      <w:proofErr w:type="spellStart"/>
      <w:r w:rsidR="1B76A6FC">
        <w:t>Zoet</w:t>
      </w:r>
      <w:proofErr w:type="spellEnd"/>
      <w:r w:rsidR="1B76A6FC">
        <w:t>, 2011).</w:t>
      </w:r>
      <w:r w:rsidR="3B686C70">
        <w:t xml:space="preserve"> </w:t>
      </w:r>
      <w:proofErr w:type="spellStart"/>
      <w:r w:rsidR="63466062">
        <w:t>Abid</w:t>
      </w:r>
      <w:proofErr w:type="spellEnd"/>
      <w:r w:rsidR="63466062">
        <w:t xml:space="preserve"> et al. (2022) also mention that there are three</w:t>
      </w:r>
      <w:r w:rsidR="3B686C70">
        <w:t xml:space="preserve"> different categories </w:t>
      </w:r>
      <w:r w:rsidR="2458E72A">
        <w:t>of</w:t>
      </w:r>
      <w:r w:rsidR="3B686C70">
        <w:t xml:space="preserve"> electricity-</w:t>
      </w:r>
      <w:r w:rsidR="506B6A5F">
        <w:t>producing</w:t>
      </w:r>
      <w:r w:rsidR="3B686C70">
        <w:t xml:space="preserve"> geothermal plants, which include direct steam power plant</w:t>
      </w:r>
      <w:r w:rsidR="50F56017">
        <w:t>s</w:t>
      </w:r>
      <w:r w:rsidR="0C4306F2">
        <w:t>, flash steam power plants</w:t>
      </w:r>
      <w:r w:rsidR="198DF807">
        <w:t>,</w:t>
      </w:r>
      <w:r w:rsidR="0C4306F2">
        <w:t xml:space="preserve"> and binary cycle power </w:t>
      </w:r>
      <w:r w:rsidR="583A2DFB">
        <w:t>plant. The</w:t>
      </w:r>
      <w:r w:rsidR="63466062">
        <w:t xml:space="preserve"> first one needs higher temperatures up to 235 ºC in which the steam feeds a turbine, hence allowing </w:t>
      </w:r>
      <w:r w:rsidR="518DCC31">
        <w:t>energy</w:t>
      </w:r>
      <w:r w:rsidR="63466062">
        <w:t xml:space="preserve"> generation (</w:t>
      </w:r>
      <w:proofErr w:type="spellStart"/>
      <w:r w:rsidR="1D77FB47">
        <w:t>Abid</w:t>
      </w:r>
      <w:proofErr w:type="spellEnd"/>
      <w:r w:rsidR="1D77FB47">
        <w:t xml:space="preserve"> et al., 2022, as cited from </w:t>
      </w:r>
      <w:proofErr w:type="spellStart"/>
      <w:r w:rsidR="63466062">
        <w:t>Hulen</w:t>
      </w:r>
      <w:proofErr w:type="spellEnd"/>
      <w:r w:rsidR="63466062">
        <w:t xml:space="preserve"> and Wright, 2001). The second one uses hot liquid whose pressure is reduce to transform it into flash steam, which is later removed from the liquid and fed to an electric </w:t>
      </w:r>
      <w:r w:rsidR="63466062">
        <w:lastRenderedPageBreak/>
        <w:t>generator through turbines. Meanwhile, the liquid is injected back into the subsurface (</w:t>
      </w:r>
      <w:proofErr w:type="spellStart"/>
      <w:r w:rsidR="1D77FB47">
        <w:t>Abid</w:t>
      </w:r>
      <w:proofErr w:type="spellEnd"/>
      <w:r w:rsidR="1D77FB47">
        <w:t xml:space="preserve"> et al., 2022, as cited from </w:t>
      </w:r>
      <w:proofErr w:type="spellStart"/>
      <w:r w:rsidR="63466062">
        <w:t>Zoet</w:t>
      </w:r>
      <w:proofErr w:type="spellEnd"/>
      <w:r w:rsidR="63466062">
        <w:t xml:space="preserve">, 2011). </w:t>
      </w:r>
      <w:r w:rsidR="1D77FB47">
        <w:t>Lastly, the binary cycle can happen under lower temperatures (as low as 85 ºC), in which the transfer of heat in the plants occurs from hot subsurface fluid to working fluid (with low boiling hydrocarbon), vaporizing and driving the generator turbines (</w:t>
      </w:r>
      <w:proofErr w:type="spellStart"/>
      <w:r w:rsidR="1D77FB47">
        <w:t>Abid</w:t>
      </w:r>
      <w:proofErr w:type="spellEnd"/>
      <w:r w:rsidR="1D77FB47">
        <w:t xml:space="preserve"> et al., 2022, as cited from DOE, 2010). </w:t>
      </w:r>
      <w:r w:rsidR="2D377024">
        <w:t>For direct use, geothermal</w:t>
      </w:r>
      <w:r w:rsidR="41E5C7DF">
        <w:t xml:space="preserve"> energy</w:t>
      </w:r>
      <w:r w:rsidR="2D377024">
        <w:t xml:space="preserve"> </w:t>
      </w:r>
      <w:r w:rsidR="41E5C7DF">
        <w:t>has been</w:t>
      </w:r>
      <w:r w:rsidR="6DF13DC1">
        <w:t xml:space="preserve"> used as </w:t>
      </w:r>
      <w:r w:rsidR="41E5C7DF">
        <w:t xml:space="preserve">a district. </w:t>
      </w:r>
      <w:r w:rsidR="6DF13DC1">
        <w:t xml:space="preserve">heating </w:t>
      </w:r>
      <w:r w:rsidR="41E5C7DF">
        <w:t xml:space="preserve">system, in which one of many </w:t>
      </w:r>
      <w:r w:rsidR="5854D8F7">
        <w:t>buildings</w:t>
      </w:r>
      <w:r w:rsidR="41E5C7DF">
        <w:t xml:space="preserve"> are heated. This practice is almost 80% cheaper than the heat obtained by regular fossil fuels (</w:t>
      </w:r>
      <w:proofErr w:type="spellStart"/>
      <w:r w:rsidR="41E5C7DF">
        <w:t>Abid</w:t>
      </w:r>
      <w:proofErr w:type="spellEnd"/>
      <w:r w:rsidR="41E5C7DF">
        <w:t xml:space="preserve"> et al., 2022, as cited from </w:t>
      </w:r>
      <w:proofErr w:type="spellStart"/>
      <w:r w:rsidR="41E5C7DF">
        <w:t>Zoet</w:t>
      </w:r>
      <w:proofErr w:type="spellEnd"/>
      <w:r w:rsidR="41E5C7DF">
        <w:t>, 2011).</w:t>
      </w:r>
      <w:r w:rsidR="74545242">
        <w:t xml:space="preserve"> </w:t>
      </w:r>
    </w:p>
    <w:p w14:paraId="3DF8BF85" w14:textId="77777777" w:rsidR="00C87DDA" w:rsidRDefault="00C87DDA" w:rsidP="0075188F">
      <w:pPr>
        <w:spacing w:line="480" w:lineRule="auto"/>
        <w:jc w:val="both"/>
      </w:pPr>
    </w:p>
    <w:p w14:paraId="15A57434" w14:textId="05888FC2" w:rsidR="00405DAA" w:rsidRDefault="00C87DDA" w:rsidP="0075188F">
      <w:pPr>
        <w:spacing w:line="480" w:lineRule="auto"/>
        <w:jc w:val="both"/>
      </w:pPr>
      <w:r>
        <w:t xml:space="preserve">However, </w:t>
      </w:r>
      <w:r w:rsidR="00A7401E">
        <w:t xml:space="preserve">different </w:t>
      </w:r>
      <w:r w:rsidR="009F37A2">
        <w:t>challenges are present in order to develop a geothermal operation. These challenges go from the extreme conditions encountered in the geothermal wells, to different well integrity issues, as mentioned in the next section of the chapter.</w:t>
      </w:r>
    </w:p>
    <w:p w14:paraId="62FFC9F6" w14:textId="77777777" w:rsidR="009F37A2" w:rsidRPr="00275D97" w:rsidRDefault="009F37A2" w:rsidP="0075188F">
      <w:pPr>
        <w:spacing w:line="480" w:lineRule="auto"/>
        <w:jc w:val="both"/>
      </w:pPr>
    </w:p>
    <w:p w14:paraId="73EBA87F" w14:textId="5BF7C248" w:rsidR="00B13E49" w:rsidRDefault="00321ED6" w:rsidP="0075188F">
      <w:pPr>
        <w:pStyle w:val="Heading2"/>
        <w:spacing w:line="480" w:lineRule="auto"/>
        <w:jc w:val="both"/>
        <w:rPr>
          <w:rFonts w:ascii="Times New Roman" w:hAnsi="Times New Roman" w:cs="Times New Roman"/>
          <w:b/>
          <w:color w:val="000000" w:themeColor="text1"/>
          <w:sz w:val="24"/>
          <w:szCs w:val="24"/>
        </w:rPr>
      </w:pPr>
      <w:bookmarkStart w:id="20" w:name="_Toc172275448"/>
      <w:r w:rsidRPr="00B13E49">
        <w:rPr>
          <w:rFonts w:ascii="Times New Roman" w:hAnsi="Times New Roman" w:cs="Times New Roman"/>
          <w:b/>
          <w:color w:val="000000" w:themeColor="text1"/>
          <w:sz w:val="24"/>
          <w:szCs w:val="24"/>
        </w:rPr>
        <w:t>2.</w:t>
      </w:r>
      <w:r w:rsidR="00275D97">
        <w:rPr>
          <w:rFonts w:ascii="Times New Roman" w:hAnsi="Times New Roman" w:cs="Times New Roman"/>
          <w:b/>
          <w:color w:val="000000" w:themeColor="text1"/>
          <w:sz w:val="24"/>
          <w:szCs w:val="24"/>
        </w:rPr>
        <w:t>2</w:t>
      </w:r>
      <w:r w:rsidRPr="00B13E49">
        <w:rPr>
          <w:rFonts w:ascii="Times New Roman" w:hAnsi="Times New Roman" w:cs="Times New Roman"/>
          <w:b/>
          <w:color w:val="000000" w:themeColor="text1"/>
          <w:sz w:val="24"/>
          <w:szCs w:val="24"/>
        </w:rPr>
        <w:t xml:space="preserve"> Well integrity</w:t>
      </w:r>
      <w:bookmarkEnd w:id="20"/>
      <w:r w:rsidR="00B13E49" w:rsidRPr="00B13E49">
        <w:rPr>
          <w:rFonts w:ascii="Times New Roman" w:hAnsi="Times New Roman" w:cs="Times New Roman"/>
          <w:b/>
          <w:color w:val="000000" w:themeColor="text1"/>
          <w:sz w:val="24"/>
          <w:szCs w:val="24"/>
        </w:rPr>
        <w:t xml:space="preserve"> </w:t>
      </w:r>
    </w:p>
    <w:p w14:paraId="4AE52437" w14:textId="68FA38CE" w:rsidR="00FD5F17" w:rsidRPr="00FD5F17" w:rsidRDefault="3B0CFA72" w:rsidP="0075188F">
      <w:pPr>
        <w:spacing w:line="480" w:lineRule="auto"/>
        <w:jc w:val="both"/>
      </w:pPr>
      <w:r>
        <w:t xml:space="preserve">Different challenges are present within </w:t>
      </w:r>
      <w:r w:rsidR="20CD7153">
        <w:t>geothermal</w:t>
      </w:r>
      <w:r>
        <w:t xml:space="preserve"> energy. Some of the challenges described by </w:t>
      </w:r>
      <w:proofErr w:type="spellStart"/>
      <w:r>
        <w:t>Abid</w:t>
      </w:r>
      <w:proofErr w:type="spellEnd"/>
      <w:r>
        <w:t xml:space="preserve"> et al. (2022) are listed below:</w:t>
      </w:r>
    </w:p>
    <w:p w14:paraId="31A4CB6F" w14:textId="77777777" w:rsidR="00FD5F17" w:rsidRPr="00FD5F17" w:rsidRDefault="00FD5F17" w:rsidP="0075188F">
      <w:pPr>
        <w:spacing w:line="480" w:lineRule="auto"/>
        <w:jc w:val="both"/>
      </w:pPr>
    </w:p>
    <w:p w14:paraId="53CC1724" w14:textId="3510BBBF" w:rsidR="00FD5F17" w:rsidRPr="00FD5F17" w:rsidRDefault="00FD5F17" w:rsidP="0075188F">
      <w:pPr>
        <w:pStyle w:val="ListParagraph"/>
        <w:numPr>
          <w:ilvl w:val="0"/>
          <w:numId w:val="16"/>
        </w:numPr>
        <w:spacing w:line="480" w:lineRule="auto"/>
        <w:rPr>
          <w:sz w:val="24"/>
          <w:szCs w:val="24"/>
        </w:rPr>
      </w:pPr>
      <w:r w:rsidRPr="00FD5F17">
        <w:rPr>
          <w:sz w:val="24"/>
          <w:szCs w:val="24"/>
        </w:rPr>
        <w:t>Subsurface environment</w:t>
      </w:r>
    </w:p>
    <w:p w14:paraId="5DFF6022" w14:textId="4166799A" w:rsidR="00FD5F17" w:rsidRPr="00FD5F17" w:rsidRDefault="00FD5F17" w:rsidP="0075188F">
      <w:pPr>
        <w:pStyle w:val="ListParagraph"/>
        <w:numPr>
          <w:ilvl w:val="0"/>
          <w:numId w:val="16"/>
        </w:numPr>
        <w:spacing w:line="480" w:lineRule="auto"/>
        <w:rPr>
          <w:sz w:val="24"/>
          <w:szCs w:val="24"/>
        </w:rPr>
      </w:pPr>
      <w:r w:rsidRPr="00FD5F17">
        <w:rPr>
          <w:sz w:val="24"/>
          <w:szCs w:val="24"/>
        </w:rPr>
        <w:t>Corrosion and scaling</w:t>
      </w:r>
    </w:p>
    <w:p w14:paraId="1353EEDA" w14:textId="3234BF16" w:rsidR="00FD5F17" w:rsidRPr="00FD5F17" w:rsidRDefault="00FD5F17" w:rsidP="0075188F">
      <w:pPr>
        <w:pStyle w:val="ListParagraph"/>
        <w:numPr>
          <w:ilvl w:val="0"/>
          <w:numId w:val="16"/>
        </w:numPr>
        <w:spacing w:line="480" w:lineRule="auto"/>
        <w:rPr>
          <w:sz w:val="24"/>
          <w:szCs w:val="24"/>
        </w:rPr>
      </w:pPr>
      <w:r w:rsidRPr="00FD5F17">
        <w:rPr>
          <w:sz w:val="24"/>
          <w:szCs w:val="24"/>
        </w:rPr>
        <w:t>Wellbore instability</w:t>
      </w:r>
    </w:p>
    <w:p w14:paraId="2C936ADD" w14:textId="0DCB9FFB" w:rsidR="00FD5F17" w:rsidRPr="00FD5F17" w:rsidRDefault="00FD5F17" w:rsidP="0075188F">
      <w:pPr>
        <w:pStyle w:val="ListParagraph"/>
        <w:numPr>
          <w:ilvl w:val="0"/>
          <w:numId w:val="16"/>
        </w:numPr>
        <w:spacing w:line="480" w:lineRule="auto"/>
        <w:rPr>
          <w:sz w:val="24"/>
          <w:szCs w:val="24"/>
        </w:rPr>
      </w:pPr>
      <w:r w:rsidRPr="00FD5F17">
        <w:rPr>
          <w:sz w:val="24"/>
          <w:szCs w:val="24"/>
        </w:rPr>
        <w:t>Circulation loss</w:t>
      </w:r>
    </w:p>
    <w:p w14:paraId="23A71632" w14:textId="10ACC86D" w:rsidR="00FD5F17" w:rsidRDefault="00FD5F17" w:rsidP="0075188F">
      <w:pPr>
        <w:pStyle w:val="ListParagraph"/>
        <w:numPr>
          <w:ilvl w:val="0"/>
          <w:numId w:val="16"/>
        </w:numPr>
        <w:spacing w:line="480" w:lineRule="auto"/>
        <w:rPr>
          <w:sz w:val="24"/>
          <w:szCs w:val="24"/>
        </w:rPr>
      </w:pPr>
      <w:r w:rsidRPr="00FD5F17">
        <w:rPr>
          <w:sz w:val="24"/>
          <w:szCs w:val="24"/>
        </w:rPr>
        <w:t>Wellbore cementing challenges</w:t>
      </w:r>
    </w:p>
    <w:p w14:paraId="4F91AC0D" w14:textId="1BC07545" w:rsidR="00FD5F17" w:rsidRDefault="3B0CFA72" w:rsidP="0075188F">
      <w:pPr>
        <w:spacing w:line="480" w:lineRule="auto"/>
        <w:jc w:val="both"/>
      </w:pPr>
      <w:r>
        <w:t xml:space="preserve">From the list above, it can be seen that these challenges are </w:t>
      </w:r>
      <w:r w:rsidR="484F0A9A">
        <w:t xml:space="preserve">especially </w:t>
      </w:r>
      <w:r>
        <w:t xml:space="preserve">related </w:t>
      </w:r>
      <w:r w:rsidR="01CBB41E">
        <w:t>to</w:t>
      </w:r>
      <w:r>
        <w:t xml:space="preserve"> drilling and completion. Drilling and completion are a critical part when developing a geothermal or </w:t>
      </w:r>
      <w:r>
        <w:lastRenderedPageBreak/>
        <w:t>hydrocarbon well, accounting for approximately 50% of the cost when setting a geothermal well (</w:t>
      </w:r>
      <w:proofErr w:type="spellStart"/>
      <w:r>
        <w:t>DiPippo</w:t>
      </w:r>
      <w:proofErr w:type="spellEnd"/>
      <w:r>
        <w:t xml:space="preserve">, 2016). </w:t>
      </w:r>
      <w:proofErr w:type="spellStart"/>
      <w:r w:rsidR="232529C8">
        <w:t>Nugroho</w:t>
      </w:r>
      <w:proofErr w:type="spellEnd"/>
      <w:r w:rsidR="232529C8">
        <w:t xml:space="preserve"> et al. </w:t>
      </w:r>
      <w:r w:rsidR="792709C5">
        <w:t>(</w:t>
      </w:r>
      <w:r w:rsidR="232529C8">
        <w:t>2017</w:t>
      </w:r>
      <w:r w:rsidR="792709C5">
        <w:t>)</w:t>
      </w:r>
      <w:r>
        <w:t xml:space="preserve">, </w:t>
      </w:r>
      <w:r w:rsidR="232529C8">
        <w:t xml:space="preserve">performed a geothermal well operation in </w:t>
      </w:r>
      <w:r w:rsidR="23C09DA4">
        <w:t xml:space="preserve">Indonesia, in </w:t>
      </w:r>
      <w:r w:rsidR="232529C8">
        <w:t xml:space="preserve">which 30% of the operational time was used to combat losses on the well. The author also </w:t>
      </w:r>
      <w:r w:rsidR="23C09DA4">
        <w:t>mentions</w:t>
      </w:r>
      <w:r w:rsidR="232529C8">
        <w:t xml:space="preserve"> </w:t>
      </w:r>
      <w:r w:rsidR="74D76ECA">
        <w:t>that</w:t>
      </w:r>
      <w:r w:rsidR="232529C8">
        <w:t xml:space="preserve"> loss circulation also creates problems in casing and cement, which as seen in Figure </w:t>
      </w:r>
      <w:r w:rsidR="001814A3">
        <w:t>5</w:t>
      </w:r>
      <w:r w:rsidR="232529C8">
        <w:t xml:space="preserve"> were also taking &gt;30% of the same operational time.  </w:t>
      </w:r>
    </w:p>
    <w:p w14:paraId="0C430833" w14:textId="77777777" w:rsidR="001814A3" w:rsidRPr="00FD5F17" w:rsidRDefault="001814A3" w:rsidP="0075188F">
      <w:pPr>
        <w:spacing w:line="480" w:lineRule="auto"/>
        <w:jc w:val="both"/>
      </w:pPr>
    </w:p>
    <w:p w14:paraId="484B2C4D" w14:textId="77777777" w:rsidR="00FD5F17" w:rsidRDefault="00FD5F17" w:rsidP="0075188F">
      <w:pPr>
        <w:spacing w:line="480" w:lineRule="auto"/>
      </w:pPr>
    </w:p>
    <w:p w14:paraId="4EF3B5DB" w14:textId="77777777" w:rsidR="005317FA" w:rsidRDefault="00FD5F17" w:rsidP="0075188F">
      <w:pPr>
        <w:keepNext/>
        <w:spacing w:line="480" w:lineRule="auto"/>
        <w:jc w:val="center"/>
      </w:pPr>
      <w:r w:rsidRPr="00FD5F17">
        <w:rPr>
          <w:noProof/>
        </w:rPr>
        <w:drawing>
          <wp:inline distT="0" distB="0" distL="0" distR="0" wp14:anchorId="5E672CBB" wp14:editId="2FFBE500">
            <wp:extent cx="5339012" cy="347206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354242" cy="3481973"/>
                    </a:xfrm>
                    <a:prstGeom prst="rect">
                      <a:avLst/>
                    </a:prstGeom>
                  </pic:spPr>
                </pic:pic>
              </a:graphicData>
            </a:graphic>
          </wp:inline>
        </w:drawing>
      </w:r>
    </w:p>
    <w:p w14:paraId="0A006134" w14:textId="44909E03" w:rsidR="00FD5F17" w:rsidRDefault="005317FA" w:rsidP="0075188F">
      <w:pPr>
        <w:pStyle w:val="Caption"/>
        <w:spacing w:line="480" w:lineRule="auto"/>
        <w:jc w:val="center"/>
        <w:rPr>
          <w:b/>
          <w:i w:val="0"/>
          <w:color w:val="000000" w:themeColor="text1"/>
        </w:rPr>
      </w:pPr>
      <w:bookmarkStart w:id="21" w:name="_Toc172275521"/>
      <w:r w:rsidRPr="005317FA">
        <w:rPr>
          <w:b/>
          <w:i w:val="0"/>
          <w:color w:val="000000" w:themeColor="text1"/>
        </w:rPr>
        <w:t xml:space="preserve">Figure </w:t>
      </w:r>
      <w:r w:rsidRPr="005317FA">
        <w:rPr>
          <w:b/>
          <w:i w:val="0"/>
          <w:color w:val="000000" w:themeColor="text1"/>
        </w:rPr>
        <w:fldChar w:fldCharType="begin"/>
      </w:r>
      <w:r w:rsidRPr="005317FA">
        <w:rPr>
          <w:b/>
          <w:i w:val="0"/>
          <w:color w:val="000000" w:themeColor="text1"/>
        </w:rPr>
        <w:instrText xml:space="preserve"> SEQ Figure \* ARABIC </w:instrText>
      </w:r>
      <w:r w:rsidRPr="005317FA">
        <w:rPr>
          <w:b/>
          <w:i w:val="0"/>
          <w:color w:val="000000" w:themeColor="text1"/>
        </w:rPr>
        <w:fldChar w:fldCharType="separate"/>
      </w:r>
      <w:r w:rsidR="00EF62E8">
        <w:rPr>
          <w:b/>
          <w:i w:val="0"/>
          <w:noProof/>
          <w:color w:val="000000" w:themeColor="text1"/>
        </w:rPr>
        <w:t>5</w:t>
      </w:r>
      <w:r w:rsidRPr="005317FA">
        <w:rPr>
          <w:b/>
          <w:i w:val="0"/>
          <w:color w:val="000000" w:themeColor="text1"/>
        </w:rPr>
        <w:fldChar w:fldCharType="end"/>
      </w:r>
      <w:r w:rsidRPr="005317FA">
        <w:rPr>
          <w:b/>
          <w:i w:val="0"/>
          <w:color w:val="000000" w:themeColor="text1"/>
        </w:rPr>
        <w:t>:</w:t>
      </w:r>
      <w:r w:rsidR="000069A4">
        <w:rPr>
          <w:b/>
          <w:i w:val="0"/>
          <w:color w:val="000000" w:themeColor="text1"/>
        </w:rPr>
        <w:t xml:space="preserve"> </w:t>
      </w:r>
      <w:r w:rsidRPr="005317FA">
        <w:rPr>
          <w:b/>
          <w:i w:val="0"/>
          <w:color w:val="000000" w:themeColor="text1"/>
        </w:rPr>
        <w:t>Operational time for geothermal well in Indonesia (</w:t>
      </w:r>
      <w:proofErr w:type="spellStart"/>
      <w:r w:rsidRPr="005317FA">
        <w:rPr>
          <w:b/>
          <w:i w:val="0"/>
          <w:color w:val="000000" w:themeColor="text1"/>
        </w:rPr>
        <w:t>Nugroho</w:t>
      </w:r>
      <w:proofErr w:type="spellEnd"/>
      <w:r w:rsidRPr="005317FA">
        <w:rPr>
          <w:b/>
          <w:i w:val="0"/>
          <w:color w:val="000000" w:themeColor="text1"/>
        </w:rPr>
        <w:t>, 2017)</w:t>
      </w:r>
      <w:bookmarkEnd w:id="21"/>
    </w:p>
    <w:p w14:paraId="3BF6095B" w14:textId="77777777" w:rsidR="00290213" w:rsidRPr="00290213" w:rsidRDefault="00290213" w:rsidP="0075188F">
      <w:pPr>
        <w:spacing w:line="480" w:lineRule="auto"/>
      </w:pPr>
    </w:p>
    <w:p w14:paraId="1AFCD8EE" w14:textId="32258D5F" w:rsidR="0099294B" w:rsidRDefault="008F0E8F" w:rsidP="0075188F">
      <w:pPr>
        <w:spacing w:line="480" w:lineRule="auto"/>
        <w:jc w:val="both"/>
      </w:pPr>
      <w:r>
        <w:t>Moreover</w:t>
      </w:r>
      <w:r w:rsidR="00290213">
        <w:t xml:space="preserve">, a challenge that is encountered in geothermal wells, as well as in oil and gas operations is the well integrity. </w:t>
      </w:r>
    </w:p>
    <w:p w14:paraId="227AE55C" w14:textId="6D20848B" w:rsidR="00C935B3" w:rsidRDefault="00983ABD" w:rsidP="0075188F">
      <w:pPr>
        <w:pStyle w:val="NormalWeb"/>
        <w:spacing w:line="480" w:lineRule="auto"/>
        <w:jc w:val="both"/>
        <w:rPr>
          <w:iCs/>
          <w:color w:val="211E1E"/>
        </w:rPr>
      </w:pPr>
      <w:r w:rsidRPr="00E63C9F">
        <w:lastRenderedPageBreak/>
        <w:t xml:space="preserve">Well integrity can be defined as </w:t>
      </w:r>
      <w:r w:rsidR="0045280C" w:rsidRPr="00E63C9F">
        <w:t>the ability that a well possesses to produce or inject fluids in a controlled manner while preventing any unwanted fluids migration outside the well system (</w:t>
      </w:r>
      <w:proofErr w:type="spellStart"/>
      <w:r w:rsidR="0045280C" w:rsidRPr="00E63C9F">
        <w:t>Teodoriu</w:t>
      </w:r>
      <w:proofErr w:type="spellEnd"/>
      <w:r w:rsidR="0045280C" w:rsidRPr="00E63C9F">
        <w:t xml:space="preserve"> et al., 2021, as cited from </w:t>
      </w:r>
      <w:proofErr w:type="spellStart"/>
      <w:r w:rsidR="0045280C" w:rsidRPr="00E63C9F">
        <w:t>Torbergsen</w:t>
      </w:r>
      <w:proofErr w:type="spellEnd"/>
      <w:r w:rsidR="0045280C" w:rsidRPr="00E63C9F">
        <w:t xml:space="preserve"> et al., 2012). </w:t>
      </w:r>
      <w:r w:rsidR="00E63C9F" w:rsidRPr="00E63C9F">
        <w:t>The NORSOK standard D-</w:t>
      </w:r>
      <w:r w:rsidR="008F0E8F" w:rsidRPr="00E63C9F">
        <w:t>010</w:t>
      </w:r>
      <w:r w:rsidR="008F0E8F">
        <w:t xml:space="preserve"> defines</w:t>
      </w:r>
      <w:r w:rsidR="00E63C9F" w:rsidRPr="00E63C9F">
        <w:t xml:space="preserve"> the well integ</w:t>
      </w:r>
      <w:r w:rsidR="00E63C9F" w:rsidRPr="009D0568">
        <w:rPr>
          <w:color w:val="000000" w:themeColor="text1"/>
        </w:rPr>
        <w:t>rity as the "</w:t>
      </w:r>
      <w:r w:rsidR="00E63C9F" w:rsidRPr="009D0568">
        <w:rPr>
          <w:i/>
          <w:iCs/>
          <w:color w:val="000000" w:themeColor="text1"/>
        </w:rPr>
        <w:t>application of technical, operational, and organizational solutions to reduce the risk of uncontrolled release of formation fluids throughout the entire life cycle of the well</w:t>
      </w:r>
      <w:r w:rsidR="002B3CC5" w:rsidRPr="009D0568">
        <w:rPr>
          <w:iCs/>
          <w:color w:val="000000" w:themeColor="text1"/>
        </w:rPr>
        <w:t xml:space="preserve">” </w:t>
      </w:r>
      <w:r w:rsidR="002B3CC5">
        <w:t>(</w:t>
      </w:r>
      <w:proofErr w:type="spellStart"/>
      <w:r w:rsidR="002B3CC5">
        <w:t>Norsok</w:t>
      </w:r>
      <w:proofErr w:type="spellEnd"/>
      <w:r w:rsidR="002B3CC5">
        <w:t xml:space="preserve">, </w:t>
      </w:r>
      <w:r w:rsidR="002B3CC5" w:rsidRPr="00BE3D91">
        <w:rPr>
          <w:color w:val="000000" w:themeColor="text1"/>
        </w:rPr>
        <w:t>2013).</w:t>
      </w:r>
      <w:r w:rsidR="00E63C9F" w:rsidRPr="00BE3D91">
        <w:rPr>
          <w:i/>
          <w:iCs/>
          <w:color w:val="000000" w:themeColor="text1"/>
        </w:rPr>
        <w:t xml:space="preserve">  </w:t>
      </w:r>
      <w:r w:rsidR="00C935B3" w:rsidRPr="00BE3D91">
        <w:rPr>
          <w:iCs/>
          <w:color w:val="000000" w:themeColor="text1"/>
        </w:rPr>
        <w:t>Then American Petroleum Institute also provides a defi</w:t>
      </w:r>
      <w:r w:rsidR="003A5DEF" w:rsidRPr="00BE3D91">
        <w:rPr>
          <w:iCs/>
          <w:color w:val="000000" w:themeColor="text1"/>
        </w:rPr>
        <w:t>ni</w:t>
      </w:r>
      <w:r w:rsidR="00C935B3" w:rsidRPr="00BE3D91">
        <w:rPr>
          <w:iCs/>
          <w:color w:val="000000" w:themeColor="text1"/>
        </w:rPr>
        <w:t>tion for well integrity, describing it as "</w:t>
      </w:r>
      <w:r w:rsidR="00C935B3" w:rsidRPr="00BE3D91">
        <w:rPr>
          <w:i/>
          <w:iCs/>
          <w:color w:val="000000" w:themeColor="text1"/>
        </w:rPr>
        <w:t>the design and installation of well equipment to a standard that protects and isolates useable quality groundwater, delivers and executes a hydraulic fracture treatment, and contains and isolates the produced fluids</w:t>
      </w:r>
      <w:r w:rsidR="00C935B3" w:rsidRPr="00C935B3">
        <w:rPr>
          <w:iCs/>
          <w:color w:val="211E1E"/>
        </w:rPr>
        <w:t>"</w:t>
      </w:r>
      <w:r w:rsidR="00C935B3">
        <w:rPr>
          <w:iCs/>
          <w:color w:val="211E1E"/>
        </w:rPr>
        <w:t xml:space="preserve"> (American Petroleum Institute, 2016)</w:t>
      </w:r>
      <w:r w:rsidR="00C935B3" w:rsidRPr="00C935B3">
        <w:rPr>
          <w:iCs/>
          <w:color w:val="211E1E"/>
        </w:rPr>
        <w:t>.</w:t>
      </w:r>
    </w:p>
    <w:p w14:paraId="3DABBDBA" w14:textId="77777777" w:rsidR="00860EE0" w:rsidRDefault="00D2029E" w:rsidP="0075188F">
      <w:pPr>
        <w:pStyle w:val="NormalWeb"/>
        <w:spacing w:line="480" w:lineRule="auto"/>
        <w:jc w:val="both"/>
        <w:rPr>
          <w:iCs/>
          <w:color w:val="211E1E"/>
        </w:rPr>
      </w:pPr>
      <w:r>
        <w:rPr>
          <w:iCs/>
          <w:color w:val="211E1E"/>
        </w:rPr>
        <w:t xml:space="preserve">A loss in the well integrity can happen due to several reasons; some of them related with the deficient understanding of the downhole </w:t>
      </w:r>
      <w:r w:rsidRPr="00860EE0">
        <w:rPr>
          <w:iCs/>
          <w:color w:val="211E1E"/>
        </w:rPr>
        <w:t>conditions,</w:t>
      </w:r>
      <w:r>
        <w:rPr>
          <w:iCs/>
          <w:color w:val="211E1E"/>
        </w:rPr>
        <w:t xml:space="preserve"> </w:t>
      </w:r>
      <w:r w:rsidR="00CF3339">
        <w:rPr>
          <w:iCs/>
          <w:color w:val="211E1E"/>
        </w:rPr>
        <w:t>inappropriate well construction practices, inadequate design verification and validation of downhole specimen</w:t>
      </w:r>
      <w:r w:rsidR="00860EE0">
        <w:rPr>
          <w:iCs/>
          <w:color w:val="211E1E"/>
        </w:rPr>
        <w:t>, poor selection of casing and cement and temperature changes in casing fluid, which includes the expansion and contraction of the casing which leads to stresses on the casing-cement interface</w:t>
      </w:r>
      <w:r w:rsidR="00CF3339">
        <w:rPr>
          <w:iCs/>
          <w:color w:val="211E1E"/>
        </w:rPr>
        <w:t xml:space="preserve"> </w:t>
      </w:r>
      <w:r w:rsidR="001642F1">
        <w:rPr>
          <w:iCs/>
          <w:color w:val="211E1E"/>
        </w:rPr>
        <w:t>(</w:t>
      </w:r>
      <w:proofErr w:type="spellStart"/>
      <w:r w:rsidR="00377ADE" w:rsidRPr="00377ADE">
        <w:rPr>
          <w:iCs/>
          <w:color w:val="211E1E"/>
        </w:rPr>
        <w:t>Teodoriu</w:t>
      </w:r>
      <w:proofErr w:type="spellEnd"/>
      <w:r w:rsidR="00377ADE" w:rsidRPr="00377ADE">
        <w:rPr>
          <w:iCs/>
          <w:color w:val="211E1E"/>
        </w:rPr>
        <w:t xml:space="preserve"> et. al, 2021; as cited from Phi et al., 2019; </w:t>
      </w:r>
      <w:proofErr w:type="spellStart"/>
      <w:r w:rsidR="00377ADE" w:rsidRPr="00377ADE">
        <w:rPr>
          <w:iCs/>
          <w:color w:val="211E1E"/>
        </w:rPr>
        <w:t>Bachu</w:t>
      </w:r>
      <w:proofErr w:type="spellEnd"/>
      <w:r w:rsidR="00377ADE" w:rsidRPr="00377ADE">
        <w:rPr>
          <w:iCs/>
          <w:color w:val="211E1E"/>
        </w:rPr>
        <w:t xml:space="preserve"> and </w:t>
      </w:r>
      <w:proofErr w:type="spellStart"/>
      <w:r w:rsidR="00377ADE" w:rsidRPr="00377ADE">
        <w:rPr>
          <w:iCs/>
          <w:color w:val="211E1E"/>
        </w:rPr>
        <w:t>Bennion</w:t>
      </w:r>
      <w:proofErr w:type="spellEnd"/>
      <w:r w:rsidR="00377ADE" w:rsidRPr="00377ADE">
        <w:rPr>
          <w:iCs/>
          <w:color w:val="211E1E"/>
        </w:rPr>
        <w:t xml:space="preserve">, 2009; Lavrov et al., 2016 and Zhang and </w:t>
      </w:r>
      <w:proofErr w:type="spellStart"/>
      <w:r w:rsidR="00377ADE" w:rsidRPr="00377ADE">
        <w:rPr>
          <w:iCs/>
          <w:color w:val="211E1E"/>
        </w:rPr>
        <w:t>Bachu</w:t>
      </w:r>
      <w:proofErr w:type="spellEnd"/>
      <w:r w:rsidR="00377ADE" w:rsidRPr="00377ADE">
        <w:rPr>
          <w:iCs/>
          <w:color w:val="211E1E"/>
        </w:rPr>
        <w:t>, 2011</w:t>
      </w:r>
      <w:r w:rsidR="001642F1">
        <w:rPr>
          <w:iCs/>
          <w:color w:val="211E1E"/>
        </w:rPr>
        <w:t>)</w:t>
      </w:r>
      <w:r w:rsidR="00860EE0">
        <w:rPr>
          <w:iCs/>
          <w:color w:val="211E1E"/>
        </w:rPr>
        <w:t xml:space="preserve">. </w:t>
      </w:r>
    </w:p>
    <w:p w14:paraId="1B016BB4" w14:textId="0E291115" w:rsidR="00275D97" w:rsidRPr="00673333" w:rsidRDefault="28E1E6E6" w:rsidP="0075188F">
      <w:pPr>
        <w:pStyle w:val="NormalWeb"/>
        <w:spacing w:line="480" w:lineRule="auto"/>
        <w:jc w:val="both"/>
      </w:pPr>
      <w:r w:rsidRPr="0C13A325">
        <w:rPr>
          <w:color w:val="211E1E"/>
        </w:rPr>
        <w:t xml:space="preserve">It is noticeable that the </w:t>
      </w:r>
      <w:r>
        <w:t>t</w:t>
      </w:r>
      <w:r w:rsidR="78375DD4">
        <w:t>wo</w:t>
      </w:r>
      <w:r w:rsidR="4A3C9E01">
        <w:t xml:space="preserve"> main components </w:t>
      </w:r>
      <w:r>
        <w:t>highly</w:t>
      </w:r>
      <w:r w:rsidR="0B7E99FF">
        <w:t xml:space="preserve"> associated with well integrity issues </w:t>
      </w:r>
      <w:r w:rsidR="4A3C9E01">
        <w:t>are casing and cement.</w:t>
      </w:r>
      <w:r w:rsidR="0B7E99FF">
        <w:t xml:space="preserve"> In geothermal operations, cement and casing</w:t>
      </w:r>
      <w:r w:rsidR="213543EC">
        <w:t xml:space="preserve"> </w:t>
      </w:r>
      <w:r w:rsidR="4A3C9E01">
        <w:t xml:space="preserve">may </w:t>
      </w:r>
      <w:r w:rsidR="2EEC7753">
        <w:t>take up to 30-35% of the total well cost</w:t>
      </w:r>
      <w:r w:rsidR="0B7E99FF">
        <w:t xml:space="preserve"> (Pierce et al., 1996)</w:t>
      </w:r>
      <w:r w:rsidR="2EEC7753">
        <w:t>.</w:t>
      </w:r>
      <w:r w:rsidR="70255C6C">
        <w:t xml:space="preserve"> </w:t>
      </w:r>
      <w:r w:rsidR="67CC88C8">
        <w:t xml:space="preserve">These components have to be designed to withstand the extreme conditions of temperature and pressure, as well as corrosive fluids, that might be present in geothermal operations. </w:t>
      </w:r>
      <w:r w:rsidR="1188D42E">
        <w:t xml:space="preserve">Cementing operation holds the casing in place, preventing undesired formation fluids </w:t>
      </w:r>
      <w:r w:rsidR="6F0769BC">
        <w:t>from entering</w:t>
      </w:r>
      <w:r w:rsidR="1188D42E">
        <w:t xml:space="preserve"> the wellbore, which is part of the well integrity. This is performed by creating an annular barrier between the formation and casing. </w:t>
      </w:r>
      <w:r w:rsidR="0A80BAFE">
        <w:t xml:space="preserve">Also, it provides structural </w:t>
      </w:r>
      <w:r w:rsidR="0A80BAFE">
        <w:lastRenderedPageBreak/>
        <w:t>support and helps prevent corrosion on the casing from corrosive fluids (</w:t>
      </w:r>
      <w:proofErr w:type="spellStart"/>
      <w:r w:rsidR="0A80BAFE">
        <w:t>Abid</w:t>
      </w:r>
      <w:proofErr w:type="spellEnd"/>
      <w:r w:rsidR="0A80BAFE">
        <w:t xml:space="preserve"> et al., 2022).</w:t>
      </w:r>
      <w:r w:rsidR="1188D42E">
        <w:t xml:space="preserve"> </w:t>
      </w:r>
      <w:r w:rsidR="3AB72D9C">
        <w:t xml:space="preserve">Therefore, while mechanical properties have been deeply investigated for cementing operations, thermal properties, such as thermal expansion, have not. </w:t>
      </w:r>
      <w:r w:rsidR="14B8DD94">
        <w:t xml:space="preserve">This thermal property </w:t>
      </w:r>
      <w:r w:rsidR="14B8DD94" w:rsidRPr="0C13A325">
        <w:rPr>
          <w:color w:val="211E1E"/>
        </w:rPr>
        <w:t>is better described in the following section of this chapter.</w:t>
      </w:r>
    </w:p>
    <w:p w14:paraId="32230974" w14:textId="77777777" w:rsidR="004E51F9" w:rsidRPr="00275D97" w:rsidRDefault="004E51F9" w:rsidP="0075188F">
      <w:pPr>
        <w:spacing w:line="480" w:lineRule="auto"/>
        <w:jc w:val="both"/>
      </w:pPr>
    </w:p>
    <w:p w14:paraId="01009BDD" w14:textId="5637A92A" w:rsidR="00B13E49" w:rsidRDefault="00B13E49" w:rsidP="0075188F">
      <w:pPr>
        <w:pStyle w:val="Heading2"/>
        <w:spacing w:line="480" w:lineRule="auto"/>
        <w:jc w:val="both"/>
        <w:rPr>
          <w:rFonts w:ascii="Times New Roman" w:hAnsi="Times New Roman" w:cs="Times New Roman"/>
          <w:b/>
          <w:color w:val="000000" w:themeColor="text1"/>
          <w:sz w:val="24"/>
          <w:szCs w:val="24"/>
        </w:rPr>
      </w:pPr>
      <w:bookmarkStart w:id="22" w:name="_Toc172275449"/>
      <w:r w:rsidRPr="00B13E49">
        <w:rPr>
          <w:rFonts w:ascii="Times New Roman" w:hAnsi="Times New Roman" w:cs="Times New Roman"/>
          <w:b/>
          <w:color w:val="000000" w:themeColor="text1"/>
          <w:sz w:val="24"/>
          <w:szCs w:val="24"/>
        </w:rPr>
        <w:t>2.</w:t>
      </w:r>
      <w:r w:rsidR="00275D97">
        <w:rPr>
          <w:rFonts w:ascii="Times New Roman" w:hAnsi="Times New Roman" w:cs="Times New Roman"/>
          <w:b/>
          <w:color w:val="000000" w:themeColor="text1"/>
          <w:sz w:val="24"/>
          <w:szCs w:val="24"/>
        </w:rPr>
        <w:t>3</w:t>
      </w:r>
      <w:r w:rsidRPr="00B13E49">
        <w:rPr>
          <w:rFonts w:ascii="Times New Roman" w:hAnsi="Times New Roman" w:cs="Times New Roman"/>
          <w:b/>
          <w:color w:val="000000" w:themeColor="text1"/>
          <w:sz w:val="24"/>
          <w:szCs w:val="24"/>
        </w:rPr>
        <w:t xml:space="preserve"> Thermal expansion</w:t>
      </w:r>
      <w:bookmarkEnd w:id="22"/>
      <w:r w:rsidRPr="00B13E49">
        <w:rPr>
          <w:rFonts w:ascii="Times New Roman" w:hAnsi="Times New Roman" w:cs="Times New Roman"/>
          <w:b/>
          <w:color w:val="000000" w:themeColor="text1"/>
          <w:sz w:val="24"/>
          <w:szCs w:val="24"/>
        </w:rPr>
        <w:t xml:space="preserve"> </w:t>
      </w:r>
    </w:p>
    <w:p w14:paraId="2C7B4CC8" w14:textId="67A6390F" w:rsidR="00F346C3" w:rsidRDefault="71BD4C12" w:rsidP="0075188F">
      <w:pPr>
        <w:pStyle w:val="NormalWeb"/>
        <w:spacing w:line="480" w:lineRule="auto"/>
        <w:jc w:val="both"/>
      </w:pPr>
      <w:r>
        <w:t xml:space="preserve">Thermal expansion can be defined as the dimensional change, such as </w:t>
      </w:r>
      <w:r w:rsidR="045D34AD">
        <w:t>length, area</w:t>
      </w:r>
      <w:r>
        <w:t xml:space="preserve"> </w:t>
      </w:r>
      <w:r w:rsidR="045D34AD">
        <w:t xml:space="preserve">or volume </w:t>
      </w:r>
      <w:r>
        <w:t xml:space="preserve">of a material, </w:t>
      </w:r>
      <w:r w:rsidR="045D34AD">
        <w:t>when exposed to</w:t>
      </w:r>
      <w:r>
        <w:t xml:space="preserve"> temperature variations (Bajpai, 2018). </w:t>
      </w:r>
      <w:r w:rsidR="045D34AD">
        <w:t xml:space="preserve">This expansion is generated with the increase in the kinetic energy present in the atoms of the material, allowing their movement, excitation and later separation (Liu et al., 2017). </w:t>
      </w:r>
      <w:r w:rsidR="33748F9C">
        <w:t>Thermal expansion is a property present in different areas, including oil and gas and geothermal operations, in which high temperatures can be found.</w:t>
      </w:r>
    </w:p>
    <w:p w14:paraId="3659A5D0" w14:textId="6EE7D88D" w:rsidR="00C94E4B" w:rsidRPr="0045280C" w:rsidRDefault="51C7EC95" w:rsidP="0075188F">
      <w:pPr>
        <w:pStyle w:val="NormalWeb"/>
        <w:spacing w:line="480" w:lineRule="auto"/>
        <w:jc w:val="both"/>
        <w:rPr>
          <w:rFonts w:ascii="TimesNewRomanPSMT" w:hAnsi="TimesNewRomanPSMT" w:cs="TimesNewRomanPSMT"/>
        </w:rPr>
      </w:pPr>
      <w:r w:rsidRPr="0C13A325">
        <w:rPr>
          <w:rFonts w:ascii="TimesNewRomanPSMT" w:hAnsi="TimesNewRomanPSMT" w:cs="TimesNewRomanPSMT"/>
        </w:rPr>
        <w:t>The</w:t>
      </w:r>
      <w:r w:rsidR="58911292" w:rsidRPr="0C13A325">
        <w:rPr>
          <w:rFonts w:ascii="TimesNewRomanPSMT" w:hAnsi="TimesNewRomanPSMT" w:cs="TimesNewRomanPSMT"/>
        </w:rPr>
        <w:t xml:space="preserve"> effects </w:t>
      </w:r>
      <w:r w:rsidR="7C4B19EE" w:rsidRPr="0C13A325">
        <w:rPr>
          <w:rFonts w:ascii="TimesNewRomanPSMT" w:hAnsi="TimesNewRomanPSMT" w:cs="TimesNewRomanPSMT"/>
        </w:rPr>
        <w:t>of thermal expansion can be noticed in</w:t>
      </w:r>
      <w:r w:rsidRPr="0C13A325">
        <w:rPr>
          <w:rFonts w:ascii="TimesNewRomanPSMT" w:hAnsi="TimesNewRomanPSMT" w:cs="TimesNewRomanPSMT"/>
        </w:rPr>
        <w:t xml:space="preserve"> both the casing and the cement sheath. In the casing, thermal expansion </w:t>
      </w:r>
      <w:r w:rsidR="7C4B19EE" w:rsidRPr="0C13A325">
        <w:rPr>
          <w:rFonts w:ascii="TimesNewRomanPSMT" w:hAnsi="TimesNewRomanPSMT" w:cs="TimesNewRomanPSMT"/>
        </w:rPr>
        <w:t>can</w:t>
      </w:r>
      <w:r w:rsidRPr="0C13A325">
        <w:rPr>
          <w:rFonts w:ascii="TimesNewRomanPSMT" w:hAnsi="TimesNewRomanPSMT" w:cs="TimesNewRomanPSMT"/>
        </w:rPr>
        <w:t xml:space="preserve"> induce stresses that might exceed the yield strength of the casing with respect to compression, </w:t>
      </w:r>
      <w:r w:rsidR="7C4B19EE" w:rsidRPr="0C13A325">
        <w:rPr>
          <w:rFonts w:ascii="TimesNewRomanPSMT" w:hAnsi="TimesNewRomanPSMT" w:cs="TimesNewRomanPSMT"/>
        </w:rPr>
        <w:t>thus</w:t>
      </w:r>
      <w:r w:rsidRPr="0C13A325">
        <w:rPr>
          <w:rFonts w:ascii="TimesNewRomanPSMT" w:hAnsi="TimesNewRomanPSMT" w:cs="TimesNewRomanPSMT"/>
        </w:rPr>
        <w:t xml:space="preserve"> </w:t>
      </w:r>
      <w:r w:rsidR="7C4B19EE" w:rsidRPr="0C13A325">
        <w:rPr>
          <w:rFonts w:ascii="TimesNewRomanPSMT" w:hAnsi="TimesNewRomanPSMT" w:cs="TimesNewRomanPSMT"/>
        </w:rPr>
        <w:t>developing</w:t>
      </w:r>
      <w:r w:rsidRPr="0C13A325">
        <w:rPr>
          <w:rFonts w:ascii="TimesNewRomanPSMT" w:hAnsi="TimesNewRomanPSMT" w:cs="TimesNewRomanPSMT"/>
        </w:rPr>
        <w:t xml:space="preserve"> a plastic strain that may end up in the collapse of the casing (</w:t>
      </w:r>
      <w:proofErr w:type="spellStart"/>
      <w:r w:rsidRPr="0C13A325">
        <w:rPr>
          <w:rFonts w:ascii="TimesNewRomanPSMT" w:hAnsi="TimesNewRomanPSMT" w:cs="TimesNewRomanPSMT"/>
        </w:rPr>
        <w:t>Kaldal</w:t>
      </w:r>
      <w:proofErr w:type="spellEnd"/>
      <w:r w:rsidRPr="0C13A325">
        <w:rPr>
          <w:rFonts w:ascii="TimesNewRomanPSMT" w:hAnsi="TimesNewRomanPSMT" w:cs="TimesNewRomanPSMT"/>
        </w:rPr>
        <w:t xml:space="preserve"> and </w:t>
      </w:r>
      <w:proofErr w:type="spellStart"/>
      <w:r w:rsidRPr="0C13A325">
        <w:rPr>
          <w:rFonts w:ascii="TimesNewRomanPSMT" w:hAnsi="TimesNewRomanPSMT" w:cs="TimesNewRomanPSMT"/>
        </w:rPr>
        <w:t>Thorbjornsson</w:t>
      </w:r>
      <w:proofErr w:type="spellEnd"/>
      <w:r w:rsidRPr="0C13A325">
        <w:rPr>
          <w:rFonts w:ascii="TimesNewRomanPSMT" w:hAnsi="TimesNewRomanPSMT" w:cs="TimesNewRomanPSMT"/>
        </w:rPr>
        <w:t xml:space="preserve">, 2016). </w:t>
      </w:r>
      <w:r w:rsidR="7C4B19EE" w:rsidRPr="0C13A325">
        <w:rPr>
          <w:rFonts w:ascii="TimesNewRomanPSMT" w:hAnsi="TimesNewRomanPSMT" w:cs="TimesNewRomanPSMT"/>
        </w:rPr>
        <w:t xml:space="preserve">Moreover, thermal expansion </w:t>
      </w:r>
      <w:r w:rsidR="71BD4C12" w:rsidRPr="0C13A325">
        <w:rPr>
          <w:rFonts w:ascii="TimesNewRomanPSMT" w:hAnsi="TimesNewRomanPSMT" w:cs="TimesNewRomanPSMT"/>
        </w:rPr>
        <w:t>can also create axial loads in the casing, that may cause casing buckling where lateral support is not provided, which could happen if there is a void in the cement sheath, for example. Casing string can buckle under high temperature conditions due to large compressive forces caused by the effect of thermal expansion (</w:t>
      </w:r>
      <w:proofErr w:type="spellStart"/>
      <w:r w:rsidR="71BD4C12" w:rsidRPr="0C13A325">
        <w:rPr>
          <w:rFonts w:ascii="TimesNewRomanPSMT" w:hAnsi="TimesNewRomanPSMT" w:cs="TimesNewRomanPSMT"/>
        </w:rPr>
        <w:t>Xie</w:t>
      </w:r>
      <w:proofErr w:type="spellEnd"/>
      <w:r w:rsidR="71BD4C12" w:rsidRPr="0C13A325">
        <w:rPr>
          <w:rFonts w:ascii="TimesNewRomanPSMT" w:hAnsi="TimesNewRomanPSMT" w:cs="TimesNewRomanPSMT"/>
        </w:rPr>
        <w:t xml:space="preserve"> and Liu, 2008). The effects generated by this thermal property on the cement sheath</w:t>
      </w:r>
      <w:r w:rsidR="63DAC3A7" w:rsidRPr="0C13A325">
        <w:rPr>
          <w:rFonts w:ascii="TimesNewRomanPSMT" w:hAnsi="TimesNewRomanPSMT" w:cs="TimesNewRomanPSMT"/>
        </w:rPr>
        <w:t xml:space="preserve"> are related </w:t>
      </w:r>
      <w:r w:rsidR="4DA5460D" w:rsidRPr="0C13A325">
        <w:rPr>
          <w:rFonts w:ascii="TimesNewRomanPSMT" w:hAnsi="TimesNewRomanPSMT" w:cs="TimesNewRomanPSMT"/>
        </w:rPr>
        <w:t>to</w:t>
      </w:r>
      <w:r w:rsidRPr="0C13A325">
        <w:rPr>
          <w:rFonts w:ascii="TimesNewRomanPSMT" w:hAnsi="TimesNewRomanPSMT" w:cs="TimesNewRomanPSMT"/>
        </w:rPr>
        <w:t xml:space="preserve"> thermal stress</w:t>
      </w:r>
      <w:r w:rsidR="63DAC3A7" w:rsidRPr="0C13A325">
        <w:rPr>
          <w:rFonts w:ascii="TimesNewRomanPSMT" w:hAnsi="TimesNewRomanPSMT" w:cs="TimesNewRomanPSMT"/>
        </w:rPr>
        <w:t>es</w:t>
      </w:r>
      <w:r w:rsidRPr="0C13A325">
        <w:rPr>
          <w:rFonts w:ascii="TimesNewRomanPSMT" w:hAnsi="TimesNewRomanPSMT" w:cs="TimesNewRomanPSMT"/>
        </w:rPr>
        <w:t xml:space="preserve"> on the cement sheath</w:t>
      </w:r>
      <w:r w:rsidR="63DAC3A7" w:rsidRPr="0C13A325">
        <w:rPr>
          <w:rFonts w:ascii="TimesNewRomanPSMT" w:hAnsi="TimesNewRomanPSMT" w:cs="TimesNewRomanPSMT"/>
        </w:rPr>
        <w:t xml:space="preserve">. Moreover, cracks, </w:t>
      </w:r>
      <w:r w:rsidRPr="0C13A325">
        <w:rPr>
          <w:rFonts w:ascii="TimesNewRomanPSMT" w:hAnsi="TimesNewRomanPSMT" w:cs="TimesNewRomanPSMT"/>
        </w:rPr>
        <w:t>micro annuli</w:t>
      </w:r>
      <w:r w:rsidR="3475750C" w:rsidRPr="0C13A325">
        <w:rPr>
          <w:rFonts w:ascii="TimesNewRomanPSMT" w:hAnsi="TimesNewRomanPSMT" w:cs="TimesNewRomanPSMT"/>
        </w:rPr>
        <w:t>,</w:t>
      </w:r>
      <w:r w:rsidRPr="0C13A325">
        <w:rPr>
          <w:rFonts w:ascii="TimesNewRomanPSMT" w:hAnsi="TimesNewRomanPSMT" w:cs="TimesNewRomanPSMT"/>
        </w:rPr>
        <w:t xml:space="preserve"> and debonding from the casing and formation can </w:t>
      </w:r>
      <w:r w:rsidR="63DAC3A7" w:rsidRPr="0C13A325">
        <w:rPr>
          <w:rFonts w:ascii="TimesNewRomanPSMT" w:hAnsi="TimesNewRomanPSMT" w:cs="TimesNewRomanPSMT"/>
        </w:rPr>
        <w:t>happen</w:t>
      </w:r>
      <w:r w:rsidRPr="0C13A325">
        <w:rPr>
          <w:rFonts w:ascii="TimesNewRomanPSMT" w:hAnsi="TimesNewRomanPSMT" w:cs="TimesNewRomanPSMT"/>
        </w:rPr>
        <w:t xml:space="preserve"> (Bu et al., 2017). </w:t>
      </w:r>
      <w:r w:rsidR="2D377024" w:rsidRPr="0C13A325">
        <w:rPr>
          <w:rFonts w:ascii="TimesNewRomanPSMT" w:hAnsi="TimesNewRomanPSMT" w:cs="TimesNewRomanPSMT"/>
        </w:rPr>
        <w:t xml:space="preserve">Therefore, it is indispensable to </w:t>
      </w:r>
      <w:r w:rsidR="2D377024" w:rsidRPr="0C13A325">
        <w:rPr>
          <w:rFonts w:ascii="TimesNewRomanPSMT" w:hAnsi="TimesNewRomanPSMT" w:cs="TimesNewRomanPSMT"/>
        </w:rPr>
        <w:lastRenderedPageBreak/>
        <w:t>understand this thermal property which is present under high temperature conditions, expected not just in oil and gas but also in geothermal operations.</w:t>
      </w:r>
    </w:p>
    <w:p w14:paraId="388629CA" w14:textId="77777777" w:rsidR="0099294B" w:rsidRPr="0099294B" w:rsidRDefault="0099294B" w:rsidP="0075188F">
      <w:pPr>
        <w:spacing w:line="480" w:lineRule="auto"/>
      </w:pPr>
    </w:p>
    <w:p w14:paraId="28D72F5C" w14:textId="3C779A3C" w:rsidR="00B13E49" w:rsidRDefault="00B13E49" w:rsidP="0075188F">
      <w:pPr>
        <w:pStyle w:val="Heading3"/>
        <w:spacing w:line="480" w:lineRule="auto"/>
        <w:jc w:val="both"/>
        <w:rPr>
          <w:rFonts w:ascii="Times New Roman" w:hAnsi="Times New Roman" w:cs="Times New Roman"/>
          <w:b/>
          <w:color w:val="000000" w:themeColor="text1"/>
        </w:rPr>
      </w:pPr>
      <w:bookmarkStart w:id="23" w:name="_Toc172275450"/>
      <w:r w:rsidRPr="00586B7B">
        <w:rPr>
          <w:rFonts w:ascii="Times New Roman" w:hAnsi="Times New Roman" w:cs="Times New Roman"/>
          <w:b/>
          <w:color w:val="000000" w:themeColor="text1"/>
        </w:rPr>
        <w:t>2.</w:t>
      </w:r>
      <w:r w:rsidR="00275D97" w:rsidRPr="00586B7B">
        <w:rPr>
          <w:rFonts w:ascii="Times New Roman" w:hAnsi="Times New Roman" w:cs="Times New Roman"/>
          <w:b/>
          <w:color w:val="000000" w:themeColor="text1"/>
        </w:rPr>
        <w:t>3.</w:t>
      </w:r>
      <w:r w:rsidR="007E2178">
        <w:rPr>
          <w:rFonts w:ascii="Times New Roman" w:hAnsi="Times New Roman" w:cs="Times New Roman"/>
          <w:b/>
          <w:color w:val="000000" w:themeColor="text1"/>
        </w:rPr>
        <w:t>1</w:t>
      </w:r>
      <w:r w:rsidRPr="00586B7B">
        <w:rPr>
          <w:rFonts w:ascii="Times New Roman" w:hAnsi="Times New Roman" w:cs="Times New Roman"/>
          <w:b/>
          <w:color w:val="000000" w:themeColor="text1"/>
        </w:rPr>
        <w:t xml:space="preserve"> Coefficient of linear thermal expansion (CLTE)</w:t>
      </w:r>
      <w:bookmarkEnd w:id="23"/>
    </w:p>
    <w:p w14:paraId="4C7CBF76" w14:textId="5CB5DEB2" w:rsidR="00DA7317" w:rsidRDefault="34836B0F" w:rsidP="0C13A325">
      <w:pPr>
        <w:spacing w:before="240" w:after="240" w:line="480" w:lineRule="auto"/>
        <w:jc w:val="both"/>
      </w:pPr>
      <w:r w:rsidRPr="0C13A325">
        <w:t>All experiments with novel equipment were conducted to measure linear thermal expansion, which was analyzed in this investigation.</w:t>
      </w:r>
      <w:r w:rsidR="43507715">
        <w:t xml:space="preserve"> Linear thermal expansion is based in the change of length of the material, and is represented by the following Equation 1:</w:t>
      </w:r>
    </w:p>
    <w:p w14:paraId="33F97360" w14:textId="77777777" w:rsidR="00DA7317" w:rsidRDefault="00DA7317" w:rsidP="0075188F">
      <w:pPr>
        <w:spacing w:line="480" w:lineRule="auto"/>
        <w:jc w:val="both"/>
      </w:pPr>
    </w:p>
    <w:p w14:paraId="57BFCEDA" w14:textId="4BC46CA5" w:rsidR="00DA7317" w:rsidRPr="00DA7317" w:rsidRDefault="00DA7317" w:rsidP="0075188F">
      <w:pPr>
        <w:pStyle w:val="Caption"/>
        <w:keepNext/>
        <w:spacing w:line="480" w:lineRule="auto"/>
        <w:jc w:val="both"/>
        <w:rPr>
          <w:b/>
          <w:i w:val="0"/>
          <w:color w:val="000000" w:themeColor="text1"/>
        </w:rPr>
      </w:pPr>
      <w:bookmarkStart w:id="24" w:name="_Toc172637093"/>
      <w:r w:rsidRPr="00DA7317">
        <w:rPr>
          <w:b/>
          <w:i w:val="0"/>
          <w:color w:val="000000" w:themeColor="text1"/>
        </w:rPr>
        <w:t xml:space="preserve">Equation </w:t>
      </w:r>
      <w:r w:rsidRPr="00DA7317">
        <w:rPr>
          <w:b/>
          <w:i w:val="0"/>
          <w:color w:val="000000" w:themeColor="text1"/>
        </w:rPr>
        <w:fldChar w:fldCharType="begin"/>
      </w:r>
      <w:r w:rsidRPr="00DA7317">
        <w:rPr>
          <w:b/>
          <w:i w:val="0"/>
          <w:color w:val="000000" w:themeColor="text1"/>
        </w:rPr>
        <w:instrText xml:space="preserve"> SEQ Equation \* ARABIC </w:instrText>
      </w:r>
      <w:r w:rsidRPr="00DA7317">
        <w:rPr>
          <w:b/>
          <w:i w:val="0"/>
          <w:color w:val="000000" w:themeColor="text1"/>
        </w:rPr>
        <w:fldChar w:fldCharType="separate"/>
      </w:r>
      <w:r w:rsidR="00570664">
        <w:rPr>
          <w:b/>
          <w:i w:val="0"/>
          <w:noProof/>
          <w:color w:val="000000" w:themeColor="text1"/>
        </w:rPr>
        <w:t>1</w:t>
      </w:r>
      <w:r w:rsidRPr="00DA7317">
        <w:rPr>
          <w:b/>
          <w:i w:val="0"/>
          <w:color w:val="000000" w:themeColor="text1"/>
        </w:rPr>
        <w:fldChar w:fldCharType="end"/>
      </w:r>
      <w:r w:rsidRPr="00DA7317">
        <w:rPr>
          <w:b/>
          <w:i w:val="0"/>
          <w:color w:val="000000" w:themeColor="text1"/>
        </w:rPr>
        <w:t>: Linear thermal expansion</w:t>
      </w:r>
      <w:bookmarkEnd w:id="24"/>
    </w:p>
    <w:p w14:paraId="400E2227" w14:textId="59AED7A7" w:rsidR="00DA7317" w:rsidRPr="0004219D" w:rsidRDefault="009A30F1" w:rsidP="0075188F">
      <w:pPr>
        <w:pStyle w:val="NormalWeb"/>
        <w:spacing w:line="480" w:lineRule="auto"/>
        <w:jc w:val="center"/>
        <w:rPr>
          <w:color w:val="000000" w:themeColor="text1"/>
        </w:rPr>
      </w:pPr>
      <m:oMathPara>
        <m:oMath>
          <m:r>
            <m:rPr>
              <m:sty m:val="p"/>
            </m:rPr>
            <w:rPr>
              <w:rFonts w:ascii="Cambria Math" w:hAnsi="Cambria Math"/>
              <w:color w:val="000000" w:themeColor="text1"/>
            </w:rPr>
            <m:t>∆L=</m:t>
          </m:r>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0</m:t>
              </m:r>
            </m:sub>
          </m:sSub>
          <m:r>
            <m:rPr>
              <m:sty m:val="p"/>
            </m:rPr>
            <w:rPr>
              <w:rFonts w:ascii="Cambria Math" w:hAnsi="Cambria Math"/>
              <w:color w:val="000000" w:themeColor="text1"/>
            </w:rPr>
            <m:t>*α*</m:t>
          </m:r>
          <m:d>
            <m:dPr>
              <m:ctrlPr>
                <w:rPr>
                  <w:rFonts w:ascii="Cambria Math" w:hAnsi="Cambria Math"/>
                  <w:color w:val="000000" w:themeColor="text1"/>
                </w:rPr>
              </m:ctrlPr>
            </m:dPr>
            <m:e>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0</m:t>
                  </m:r>
                </m:sub>
              </m:sSub>
            </m:e>
          </m:d>
        </m:oMath>
      </m:oMathPara>
    </w:p>
    <w:p w14:paraId="2393F909" w14:textId="77777777" w:rsidR="009A30F1" w:rsidRPr="0004219D" w:rsidRDefault="009A30F1" w:rsidP="0075188F">
      <w:pPr>
        <w:pStyle w:val="NormalWeb"/>
        <w:spacing w:line="480" w:lineRule="auto"/>
        <w:jc w:val="center"/>
        <w:rPr>
          <w:color w:val="000000" w:themeColor="text1"/>
        </w:rPr>
      </w:pPr>
    </w:p>
    <w:p w14:paraId="783E7246" w14:textId="770C8ECA" w:rsidR="00CC1106" w:rsidRDefault="007422EA" w:rsidP="0075188F">
      <w:pPr>
        <w:pStyle w:val="NormalWeb"/>
        <w:spacing w:line="480" w:lineRule="auto"/>
        <w:jc w:val="both"/>
      </w:pPr>
      <w:r w:rsidRPr="007422EA">
        <w:t xml:space="preserve">Where, </w:t>
      </w:r>
      <m:oMath>
        <m:r>
          <w:rPr>
            <w:rFonts w:ascii="Cambria Math" w:hAnsi="Cambria Math"/>
          </w:rPr>
          <m:t>∆L,</m:t>
        </m:r>
        <m:sSub>
          <m:sSubPr>
            <m:ctrlPr>
              <w:rPr>
                <w:rFonts w:ascii="Cambria Math" w:hAnsi="Cambria Math"/>
                <w:i/>
              </w:rPr>
            </m:ctrlPr>
          </m:sSubPr>
          <m:e>
            <m:r>
              <w:rPr>
                <w:rFonts w:ascii="Cambria Math" w:hAnsi="Cambria Math"/>
              </w:rPr>
              <m:t>L</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 xml:space="preserve"> T</m:t>
            </m:r>
          </m:e>
          <m:sub>
            <m:r>
              <w:rPr>
                <w:rFonts w:ascii="Cambria Math" w:hAnsi="Cambria Math"/>
              </w:rPr>
              <m:t>1</m:t>
            </m:r>
          </m:sub>
        </m:sSub>
      </m:oMath>
      <w:r w:rsidRPr="007422EA">
        <w:t xml:space="preserve">, </w:t>
      </w:r>
      <m:oMath>
        <m:sSub>
          <m:sSubPr>
            <m:ctrlPr>
              <w:rPr>
                <w:rFonts w:ascii="Cambria Math" w:hAnsi="Cambria Math"/>
                <w:i/>
              </w:rPr>
            </m:ctrlPr>
          </m:sSubPr>
          <m:e>
            <m:r>
              <w:rPr>
                <w:rFonts w:ascii="Cambria Math" w:hAnsi="Cambria Math"/>
              </w:rPr>
              <m:t>T</m:t>
            </m:r>
          </m:e>
          <m:sub>
            <m:r>
              <w:rPr>
                <w:rFonts w:ascii="Cambria Math" w:hAnsi="Cambria Math"/>
              </w:rPr>
              <m:t>0</m:t>
            </m:r>
          </m:sub>
        </m:sSub>
      </m:oMath>
      <w:r w:rsidRPr="007422EA">
        <w:t xml:space="preserve">, and </w:t>
      </w:r>
      <m:oMath>
        <m:r>
          <w:rPr>
            <w:rFonts w:ascii="Cambria Math" w:hAnsi="Cambria Math"/>
          </w:rPr>
          <m:t>α,</m:t>
        </m:r>
      </m:oMath>
      <w:r w:rsidRPr="007422EA">
        <w:t xml:space="preserve"> are </w:t>
      </w:r>
      <w:r>
        <w:t xml:space="preserve">change of the length, initial length, initial temperature, final temperature and coefficient of linear thermal expansion, correspondingly. </w:t>
      </w:r>
    </w:p>
    <w:p w14:paraId="097C3ECF" w14:textId="6EB89924" w:rsidR="00DA7317" w:rsidRDefault="007422EA" w:rsidP="0075188F">
      <w:pPr>
        <w:pStyle w:val="NormalWeb"/>
        <w:spacing w:line="480" w:lineRule="auto"/>
        <w:jc w:val="both"/>
      </w:pPr>
      <w:r>
        <w:t xml:space="preserve">The coefficient of linear thermal expansion, </w:t>
      </w:r>
      <m:oMath>
        <m:r>
          <w:rPr>
            <w:rFonts w:ascii="Cambria Math" w:hAnsi="Cambria Math"/>
          </w:rPr>
          <m:t>α</m:t>
        </m:r>
      </m:oMath>
      <w:r>
        <w:t xml:space="preserve">, is defined by Cverna and ASM (2002) as the increase in length per unit rise in temperature, and </w:t>
      </w:r>
      <w:r w:rsidR="00A02CF4">
        <w:t xml:space="preserve">the mathematical expression </w:t>
      </w:r>
      <w:r w:rsidR="00C870FF">
        <w:t>i</w:t>
      </w:r>
      <w:r w:rsidR="00A02CF4">
        <w:t xml:space="preserve">s defined </w:t>
      </w:r>
      <w:r w:rsidR="00C870FF">
        <w:t>in Equation 2</w:t>
      </w:r>
      <w:r w:rsidR="00A02CF4">
        <w:t>:</w:t>
      </w:r>
    </w:p>
    <w:p w14:paraId="3AD7E48D" w14:textId="77777777" w:rsidR="00DA7317" w:rsidRDefault="00DA7317" w:rsidP="0075188F">
      <w:pPr>
        <w:pStyle w:val="NormalWeb"/>
        <w:spacing w:line="480" w:lineRule="auto"/>
        <w:jc w:val="both"/>
      </w:pPr>
    </w:p>
    <w:p w14:paraId="1CE52E74" w14:textId="2ABFD78A" w:rsidR="00DA7317" w:rsidRPr="00DA7317" w:rsidRDefault="00DA7317" w:rsidP="0075188F">
      <w:pPr>
        <w:pStyle w:val="Caption"/>
        <w:keepNext/>
        <w:spacing w:line="480" w:lineRule="auto"/>
        <w:jc w:val="both"/>
        <w:rPr>
          <w:b/>
          <w:i w:val="0"/>
          <w:color w:val="000000" w:themeColor="text1"/>
          <w:szCs w:val="24"/>
        </w:rPr>
      </w:pPr>
      <w:bookmarkStart w:id="25" w:name="_Toc172637094"/>
      <w:r w:rsidRPr="00DA7317">
        <w:rPr>
          <w:b/>
          <w:i w:val="0"/>
          <w:color w:val="000000" w:themeColor="text1"/>
          <w:szCs w:val="24"/>
        </w:rPr>
        <w:lastRenderedPageBreak/>
        <w:t xml:space="preserve">Equation </w:t>
      </w:r>
      <w:r w:rsidRPr="00DA7317">
        <w:rPr>
          <w:b/>
          <w:i w:val="0"/>
          <w:color w:val="000000" w:themeColor="text1"/>
          <w:szCs w:val="24"/>
        </w:rPr>
        <w:fldChar w:fldCharType="begin"/>
      </w:r>
      <w:r w:rsidRPr="00DA7317">
        <w:rPr>
          <w:b/>
          <w:i w:val="0"/>
          <w:color w:val="000000" w:themeColor="text1"/>
          <w:szCs w:val="24"/>
        </w:rPr>
        <w:instrText xml:space="preserve"> SEQ Equation \* ARABIC </w:instrText>
      </w:r>
      <w:r w:rsidRPr="00DA7317">
        <w:rPr>
          <w:b/>
          <w:i w:val="0"/>
          <w:color w:val="000000" w:themeColor="text1"/>
          <w:szCs w:val="24"/>
        </w:rPr>
        <w:fldChar w:fldCharType="separate"/>
      </w:r>
      <w:r w:rsidR="00570664">
        <w:rPr>
          <w:b/>
          <w:i w:val="0"/>
          <w:noProof/>
          <w:color w:val="000000" w:themeColor="text1"/>
          <w:szCs w:val="24"/>
        </w:rPr>
        <w:t>2</w:t>
      </w:r>
      <w:r w:rsidRPr="00DA7317">
        <w:rPr>
          <w:b/>
          <w:i w:val="0"/>
          <w:color w:val="000000" w:themeColor="text1"/>
          <w:szCs w:val="24"/>
        </w:rPr>
        <w:fldChar w:fldCharType="end"/>
      </w:r>
      <w:r w:rsidRPr="00DA7317">
        <w:rPr>
          <w:b/>
          <w:i w:val="0"/>
          <w:color w:val="000000" w:themeColor="text1"/>
          <w:szCs w:val="24"/>
        </w:rPr>
        <w:t>: Coefficient of linear thermal expansion</w:t>
      </w:r>
      <w:bookmarkEnd w:id="25"/>
    </w:p>
    <w:p w14:paraId="39A62D09" w14:textId="3FD44AFB" w:rsidR="00A02CF4" w:rsidRPr="009A30F1" w:rsidRDefault="00DA7317" w:rsidP="0075188F">
      <w:pPr>
        <w:pStyle w:val="NormalWeb"/>
        <w:spacing w:line="480" w:lineRule="auto"/>
        <w:jc w:val="center"/>
        <w:rPr>
          <w:color w:val="000000" w:themeColor="text1"/>
        </w:rPr>
      </w:pPr>
      <m:oMathPara>
        <m:oMath>
          <m:r>
            <m:rPr>
              <m:sty m:val="p"/>
            </m:rPr>
            <w:rPr>
              <w:rFonts w:ascii="Cambria Math" w:hAnsi="Cambria Math"/>
              <w:color w:val="000000" w:themeColor="text1"/>
            </w:rPr>
            <m:t>α=</m:t>
          </m:r>
          <m:f>
            <m:fPr>
              <m:ctrlPr>
                <w:rPr>
                  <w:rFonts w:ascii="Cambria Math" w:hAnsi="Cambria Math"/>
                  <w:color w:val="000000" w:themeColor="text1"/>
                </w:rPr>
              </m:ctrlPr>
            </m:fPr>
            <m:num>
              <m:r>
                <m:rPr>
                  <m:sty m:val="p"/>
                </m:rPr>
                <w:rPr>
                  <w:rFonts w:ascii="Cambria Math" w:hAnsi="Cambria Math"/>
                  <w:color w:val="000000" w:themeColor="text1"/>
                </w:rPr>
                <m:t>∆L</m:t>
              </m:r>
            </m:num>
            <m:den>
              <m:sSub>
                <m:sSubPr>
                  <m:ctrlPr>
                    <w:rPr>
                      <w:rFonts w:ascii="Cambria Math" w:hAnsi="Cambria Math"/>
                      <w:color w:val="000000" w:themeColor="text1"/>
                    </w:rPr>
                  </m:ctrlPr>
                </m:sSubPr>
                <m:e>
                  <m:r>
                    <m:rPr>
                      <m:sty m:val="p"/>
                    </m:rPr>
                    <w:rPr>
                      <w:rFonts w:ascii="Cambria Math" w:hAnsi="Cambria Math"/>
                      <w:color w:val="000000" w:themeColor="text1"/>
                    </w:rPr>
                    <m:t>L</m:t>
                  </m:r>
                </m:e>
                <m:sub>
                  <m:r>
                    <m:rPr>
                      <m:sty m:val="p"/>
                    </m:rPr>
                    <w:rPr>
                      <w:rFonts w:ascii="Cambria Math" w:hAnsi="Cambria Math"/>
                      <w:color w:val="000000" w:themeColor="text1"/>
                    </w:rPr>
                    <m:t>0</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1</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T</m:t>
                  </m:r>
                </m:e>
                <m:sub>
                  <m:r>
                    <m:rPr>
                      <m:sty m:val="p"/>
                    </m:rPr>
                    <w:rPr>
                      <w:rFonts w:ascii="Cambria Math" w:hAnsi="Cambria Math"/>
                      <w:color w:val="000000" w:themeColor="text1"/>
                    </w:rPr>
                    <m:t>0</m:t>
                  </m:r>
                </m:sub>
              </m:sSub>
              <m:r>
                <m:rPr>
                  <m:sty m:val="p"/>
                </m:rPr>
                <w:rPr>
                  <w:rFonts w:ascii="Cambria Math" w:hAnsi="Cambria Math"/>
                  <w:color w:val="000000" w:themeColor="text1"/>
                </w:rPr>
                <m:t>)</m:t>
              </m:r>
            </m:den>
          </m:f>
        </m:oMath>
      </m:oMathPara>
    </w:p>
    <w:p w14:paraId="4E4D42C5" w14:textId="77777777" w:rsidR="009A30F1" w:rsidRPr="00DA7317" w:rsidRDefault="009A30F1" w:rsidP="0075188F">
      <w:pPr>
        <w:pStyle w:val="NormalWeb"/>
        <w:spacing w:line="480" w:lineRule="auto"/>
        <w:jc w:val="center"/>
        <w:rPr>
          <w:color w:val="000000" w:themeColor="text1"/>
        </w:rPr>
      </w:pPr>
    </w:p>
    <w:p w14:paraId="40B198E3" w14:textId="69880D98" w:rsidR="00541846" w:rsidRDefault="00C870FF" w:rsidP="0075188F">
      <w:pPr>
        <w:pStyle w:val="NormalWeb"/>
        <w:spacing w:line="480" w:lineRule="auto"/>
        <w:jc w:val="both"/>
      </w:pPr>
      <w:r>
        <w:t xml:space="preserve">From Equation 2 above, it can be noticed that this coefficient is dependent on two physical properties which are the length and the temperature. </w:t>
      </w:r>
      <w:r w:rsidR="00661CB3">
        <w:t xml:space="preserve">Once measured, </w:t>
      </w:r>
      <w:r w:rsidR="00541846">
        <w:t>the coefficient of linear thermal expansion (CLTE) can be calculated. There have been different techniques used to measure these two properties and calculate CLTE, which are described in the following section of this investigation.</w:t>
      </w:r>
    </w:p>
    <w:p w14:paraId="237E8299" w14:textId="77777777" w:rsidR="003A1EA6" w:rsidRPr="006938F3" w:rsidRDefault="003A1EA6" w:rsidP="0075188F">
      <w:pPr>
        <w:pStyle w:val="NormalWeb"/>
        <w:spacing w:line="480" w:lineRule="auto"/>
        <w:jc w:val="both"/>
      </w:pPr>
    </w:p>
    <w:p w14:paraId="1D1BAFC2" w14:textId="386CB2F5" w:rsidR="003A1EA6" w:rsidRPr="003A1EA6" w:rsidRDefault="00B13E49" w:rsidP="0075188F">
      <w:pPr>
        <w:pStyle w:val="Heading3"/>
        <w:spacing w:line="480" w:lineRule="auto"/>
        <w:jc w:val="both"/>
        <w:rPr>
          <w:rFonts w:ascii="Times New Roman" w:hAnsi="Times New Roman" w:cs="Times New Roman"/>
          <w:b/>
          <w:color w:val="000000" w:themeColor="text1"/>
        </w:rPr>
      </w:pPr>
      <w:bookmarkStart w:id="26" w:name="_Toc172275451"/>
      <w:r w:rsidRPr="003A1EA6">
        <w:rPr>
          <w:rFonts w:ascii="Times New Roman" w:hAnsi="Times New Roman" w:cs="Times New Roman"/>
          <w:b/>
          <w:color w:val="000000" w:themeColor="text1"/>
        </w:rPr>
        <w:t>2.</w:t>
      </w:r>
      <w:r w:rsidR="00275D97" w:rsidRPr="003A1EA6">
        <w:rPr>
          <w:rFonts w:ascii="Times New Roman" w:hAnsi="Times New Roman" w:cs="Times New Roman"/>
          <w:b/>
          <w:color w:val="000000" w:themeColor="text1"/>
        </w:rPr>
        <w:t>3</w:t>
      </w:r>
      <w:r w:rsidRPr="003A1EA6">
        <w:rPr>
          <w:rFonts w:ascii="Times New Roman" w:hAnsi="Times New Roman" w:cs="Times New Roman"/>
          <w:b/>
          <w:color w:val="000000" w:themeColor="text1"/>
        </w:rPr>
        <w:t>.</w:t>
      </w:r>
      <w:r w:rsidR="007E2178" w:rsidRPr="003A1EA6">
        <w:rPr>
          <w:rFonts w:ascii="Times New Roman" w:hAnsi="Times New Roman" w:cs="Times New Roman"/>
          <w:b/>
          <w:color w:val="000000" w:themeColor="text1"/>
        </w:rPr>
        <w:t>2</w:t>
      </w:r>
      <w:r w:rsidRPr="003A1EA6">
        <w:rPr>
          <w:rFonts w:ascii="Times New Roman" w:hAnsi="Times New Roman" w:cs="Times New Roman"/>
          <w:b/>
          <w:color w:val="000000" w:themeColor="text1"/>
        </w:rPr>
        <w:t xml:space="preserve"> </w:t>
      </w:r>
      <w:r w:rsidR="004E51F9" w:rsidRPr="003A1EA6">
        <w:rPr>
          <w:rFonts w:ascii="Times New Roman" w:hAnsi="Times New Roman" w:cs="Times New Roman"/>
          <w:b/>
          <w:color w:val="000000" w:themeColor="text1"/>
        </w:rPr>
        <w:t>Techniques</w:t>
      </w:r>
      <w:r w:rsidRPr="003A1EA6">
        <w:rPr>
          <w:rFonts w:ascii="Times New Roman" w:hAnsi="Times New Roman" w:cs="Times New Roman"/>
          <w:b/>
          <w:color w:val="000000" w:themeColor="text1"/>
        </w:rPr>
        <w:t xml:space="preserve"> used for measuring CLTE</w:t>
      </w:r>
      <w:bookmarkEnd w:id="26"/>
    </w:p>
    <w:p w14:paraId="096F96C8" w14:textId="752AB33E" w:rsidR="00BA7006" w:rsidRDefault="00BA7006" w:rsidP="0075188F">
      <w:pPr>
        <w:spacing w:line="480" w:lineRule="auto"/>
        <w:jc w:val="both"/>
      </w:pPr>
      <w:r>
        <w:t xml:space="preserve">Coefficient of linear thermal expansion has been </w:t>
      </w:r>
      <w:r w:rsidR="0045280C">
        <w:t xml:space="preserve">presented in different studies, especially for metallic elements. </w:t>
      </w:r>
      <w:r w:rsidR="006557AF">
        <w:t>In order to calculate this property, different techniques have been used.</w:t>
      </w:r>
      <w:r w:rsidR="0039592E">
        <w:t xml:space="preserve"> </w:t>
      </w:r>
      <w:r w:rsidR="006557AF">
        <w:t xml:space="preserve">These techniques </w:t>
      </w:r>
      <w:r w:rsidR="0039592E">
        <w:t>allow the measurement of the length, and temperature of the samples, which are later used for CLTE calculations. The main techniques used for CLTE measurements are listed below:</w:t>
      </w:r>
    </w:p>
    <w:p w14:paraId="788842CD" w14:textId="77777777" w:rsidR="002753EF" w:rsidRDefault="002753EF" w:rsidP="0075188F">
      <w:pPr>
        <w:spacing w:line="480" w:lineRule="auto"/>
        <w:jc w:val="both"/>
      </w:pPr>
    </w:p>
    <w:p w14:paraId="6C22A4B8" w14:textId="55CDDC91" w:rsidR="0039592E" w:rsidRPr="0039592E" w:rsidRDefault="0039592E" w:rsidP="0075188F">
      <w:pPr>
        <w:pStyle w:val="ListParagraph"/>
        <w:numPr>
          <w:ilvl w:val="0"/>
          <w:numId w:val="17"/>
        </w:numPr>
        <w:spacing w:line="480" w:lineRule="auto"/>
        <w:rPr>
          <w:sz w:val="24"/>
          <w:szCs w:val="24"/>
        </w:rPr>
      </w:pPr>
      <w:r w:rsidRPr="0039592E">
        <w:rPr>
          <w:sz w:val="24"/>
          <w:szCs w:val="24"/>
        </w:rPr>
        <w:t>Dilatometry</w:t>
      </w:r>
    </w:p>
    <w:p w14:paraId="55939738" w14:textId="64E3F896" w:rsidR="0039592E" w:rsidRPr="0039592E" w:rsidRDefault="0039592E" w:rsidP="0075188F">
      <w:pPr>
        <w:pStyle w:val="ListParagraph"/>
        <w:numPr>
          <w:ilvl w:val="0"/>
          <w:numId w:val="17"/>
        </w:numPr>
        <w:spacing w:line="480" w:lineRule="auto"/>
        <w:rPr>
          <w:sz w:val="24"/>
          <w:szCs w:val="24"/>
        </w:rPr>
      </w:pPr>
      <w:r w:rsidRPr="0039592E">
        <w:rPr>
          <w:sz w:val="24"/>
          <w:szCs w:val="24"/>
        </w:rPr>
        <w:t>Interferometry</w:t>
      </w:r>
    </w:p>
    <w:p w14:paraId="18C4764D" w14:textId="51AE93D6" w:rsidR="0039592E" w:rsidRDefault="0039592E" w:rsidP="0075188F">
      <w:pPr>
        <w:pStyle w:val="ListParagraph"/>
        <w:numPr>
          <w:ilvl w:val="0"/>
          <w:numId w:val="17"/>
        </w:numPr>
        <w:spacing w:line="480" w:lineRule="auto"/>
        <w:rPr>
          <w:sz w:val="24"/>
          <w:szCs w:val="24"/>
        </w:rPr>
      </w:pPr>
      <w:r w:rsidRPr="0039592E">
        <w:rPr>
          <w:sz w:val="24"/>
          <w:szCs w:val="24"/>
        </w:rPr>
        <w:t>Thermomechanical analysis</w:t>
      </w:r>
    </w:p>
    <w:p w14:paraId="4047A566" w14:textId="77777777" w:rsidR="000069A4" w:rsidRPr="00FB2BD9" w:rsidRDefault="000069A4" w:rsidP="0075188F">
      <w:pPr>
        <w:spacing w:line="480" w:lineRule="auto"/>
        <w:rPr>
          <w:i/>
        </w:rPr>
      </w:pPr>
    </w:p>
    <w:p w14:paraId="06C3DC7A" w14:textId="3A1FAC3C" w:rsidR="00BE3D91" w:rsidRPr="00CA6B30" w:rsidRDefault="000069A4" w:rsidP="00CA6B30">
      <w:pPr>
        <w:pStyle w:val="Heading4"/>
        <w:spacing w:line="480" w:lineRule="auto"/>
        <w:jc w:val="both"/>
        <w:rPr>
          <w:rFonts w:ascii="Times New Roman" w:hAnsi="Times New Roman" w:cs="Times New Roman"/>
          <w:b/>
          <w:color w:val="000000" w:themeColor="text1"/>
        </w:rPr>
      </w:pPr>
      <w:bookmarkStart w:id="27" w:name="_Toc172275452"/>
      <w:r w:rsidRPr="00FB2BD9">
        <w:rPr>
          <w:rFonts w:ascii="Times New Roman" w:hAnsi="Times New Roman" w:cs="Times New Roman"/>
          <w:b/>
          <w:color w:val="000000" w:themeColor="text1"/>
        </w:rPr>
        <w:lastRenderedPageBreak/>
        <w:t>2.3.2.1 Dilatometry</w:t>
      </w:r>
      <w:bookmarkEnd w:id="27"/>
    </w:p>
    <w:p w14:paraId="15CA4D18" w14:textId="77777777" w:rsidR="00DB79E5" w:rsidRDefault="000069A4" w:rsidP="0075188F">
      <w:pPr>
        <w:spacing w:line="480" w:lineRule="auto"/>
        <w:jc w:val="both"/>
        <w:rPr>
          <w:color w:val="000000" w:themeColor="text1"/>
        </w:rPr>
      </w:pPr>
      <w:r w:rsidRPr="00BE3D91">
        <w:rPr>
          <w:color w:val="000000" w:themeColor="text1"/>
        </w:rPr>
        <w:t>For dilatometry, the common procedure consists of heating a material placed in a furnace and then measuring the displacement of the material through a sensor by means of push rods (</w:t>
      </w:r>
      <w:proofErr w:type="spellStart"/>
      <w:r w:rsidRPr="00BE3D91">
        <w:rPr>
          <w:color w:val="000000" w:themeColor="text1"/>
        </w:rPr>
        <w:t>Cverna</w:t>
      </w:r>
      <w:proofErr w:type="spellEnd"/>
      <w:r w:rsidRPr="00BE3D91">
        <w:rPr>
          <w:color w:val="000000" w:themeColor="text1"/>
        </w:rPr>
        <w:t xml:space="preserve"> and ASM, 2002). The apparatus used with this technique is called a dilatometer</w:t>
      </w:r>
      <w:r w:rsidR="00BE3D91">
        <w:rPr>
          <w:color w:val="000000" w:themeColor="text1"/>
        </w:rPr>
        <w:t xml:space="preserve">, in which the mechanical dilatometer is one of the oldest and most used methods. </w:t>
      </w:r>
    </w:p>
    <w:p w14:paraId="7AC7BBEC" w14:textId="482D2AB4" w:rsidR="000069A4" w:rsidRDefault="54E58EB6" w:rsidP="0C13A325">
      <w:pPr>
        <w:spacing w:before="100" w:beforeAutospacing="1" w:after="100" w:afterAutospacing="1" w:line="480" w:lineRule="auto"/>
        <w:jc w:val="both"/>
        <w:rPr>
          <w:color w:val="000000" w:themeColor="text1"/>
        </w:rPr>
      </w:pPr>
      <w:r w:rsidRPr="0C13A325">
        <w:rPr>
          <w:color w:val="000000" w:themeColor="text1"/>
        </w:rPr>
        <w:t>Mechanical</w:t>
      </w:r>
      <w:r w:rsidR="2219A9C3" w:rsidRPr="0C13A325">
        <w:rPr>
          <w:color w:val="000000" w:themeColor="text1"/>
        </w:rPr>
        <w:t xml:space="preserve"> dilatometry works by measuring the displacement of the material while increasing the temperature. This displacement is mechanically transmitted to a sensor positioned away from the heat, generating a plot of the temperature versus displacement from which the coefficient of thermal expansion can be calculated and obtained (James et al., 2001). </w:t>
      </w:r>
      <w:r w:rsidR="3A4422A9" w:rsidRPr="0C13A325">
        <w:rPr>
          <w:color w:val="000000" w:themeColor="text1"/>
        </w:rPr>
        <w:t>T</w:t>
      </w:r>
      <w:r w:rsidR="1F3D51DD" w:rsidRPr="0C13A325">
        <w:rPr>
          <w:color w:val="000000" w:themeColor="text1"/>
        </w:rPr>
        <w:t>he arrangement</w:t>
      </w:r>
      <w:r w:rsidR="3A4422A9" w:rsidRPr="0C13A325">
        <w:rPr>
          <w:color w:val="000000" w:themeColor="text1"/>
        </w:rPr>
        <w:t>s for mechanical dilatometers</w:t>
      </w:r>
      <w:r w:rsidR="1F3D51DD" w:rsidRPr="0C13A325">
        <w:rPr>
          <w:color w:val="000000" w:themeColor="text1"/>
        </w:rPr>
        <w:t xml:space="preserve"> can vary as shown in the following Figure 6: </w:t>
      </w:r>
    </w:p>
    <w:p w14:paraId="6A4DBC82" w14:textId="77777777" w:rsidR="00DB79E5" w:rsidRPr="00BE3D91" w:rsidRDefault="00DB79E5" w:rsidP="0075188F">
      <w:pPr>
        <w:spacing w:before="100" w:beforeAutospacing="1" w:after="100" w:afterAutospacing="1" w:line="480" w:lineRule="auto"/>
        <w:jc w:val="both"/>
        <w:rPr>
          <w:color w:val="000000" w:themeColor="text1"/>
        </w:rPr>
      </w:pPr>
    </w:p>
    <w:p w14:paraId="5B8150D5" w14:textId="77777777" w:rsidR="000069A4" w:rsidRPr="00BE3D91" w:rsidRDefault="000069A4" w:rsidP="0075188F">
      <w:pPr>
        <w:keepNext/>
        <w:spacing w:before="100" w:beforeAutospacing="1" w:after="100" w:afterAutospacing="1" w:line="480" w:lineRule="auto"/>
        <w:jc w:val="center"/>
        <w:rPr>
          <w:color w:val="000000" w:themeColor="text1"/>
        </w:rPr>
      </w:pPr>
      <w:r w:rsidRPr="00BE3D91">
        <w:rPr>
          <w:noProof/>
          <w:color w:val="000000" w:themeColor="text1"/>
        </w:rPr>
        <w:drawing>
          <wp:inline distT="0" distB="0" distL="0" distR="0" wp14:anchorId="6765F0B8" wp14:editId="4CD0BE07">
            <wp:extent cx="5575300" cy="2743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75300" cy="2743200"/>
                    </a:xfrm>
                    <a:prstGeom prst="rect">
                      <a:avLst/>
                    </a:prstGeom>
                  </pic:spPr>
                </pic:pic>
              </a:graphicData>
            </a:graphic>
          </wp:inline>
        </w:drawing>
      </w:r>
    </w:p>
    <w:p w14:paraId="0B06DE36" w14:textId="3E33BAF3" w:rsidR="000069A4" w:rsidRPr="00BE3D91" w:rsidRDefault="000069A4" w:rsidP="0075188F">
      <w:pPr>
        <w:pStyle w:val="Caption"/>
        <w:spacing w:line="480" w:lineRule="auto"/>
        <w:jc w:val="both"/>
        <w:rPr>
          <w:b/>
          <w:i w:val="0"/>
          <w:color w:val="000000" w:themeColor="text1"/>
        </w:rPr>
      </w:pPr>
      <w:bookmarkStart w:id="28" w:name="_Toc172275522"/>
      <w:r w:rsidRPr="00BE3D91">
        <w:rPr>
          <w:b/>
          <w:i w:val="0"/>
          <w:color w:val="000000" w:themeColor="text1"/>
        </w:rPr>
        <w:t xml:space="preserve">Figure </w:t>
      </w:r>
      <w:r w:rsidRPr="00BE3D91">
        <w:rPr>
          <w:b/>
          <w:i w:val="0"/>
          <w:color w:val="000000" w:themeColor="text1"/>
        </w:rPr>
        <w:fldChar w:fldCharType="begin"/>
      </w:r>
      <w:r w:rsidRPr="00BE3D91">
        <w:rPr>
          <w:b/>
          <w:i w:val="0"/>
          <w:color w:val="000000" w:themeColor="text1"/>
        </w:rPr>
        <w:instrText xml:space="preserve"> SEQ Figure \* ARABIC </w:instrText>
      </w:r>
      <w:r w:rsidRPr="00BE3D91">
        <w:rPr>
          <w:b/>
          <w:i w:val="0"/>
          <w:color w:val="000000" w:themeColor="text1"/>
        </w:rPr>
        <w:fldChar w:fldCharType="separate"/>
      </w:r>
      <w:r w:rsidR="00EF62E8">
        <w:rPr>
          <w:b/>
          <w:i w:val="0"/>
          <w:noProof/>
          <w:color w:val="000000" w:themeColor="text1"/>
        </w:rPr>
        <w:t>6</w:t>
      </w:r>
      <w:r w:rsidRPr="00BE3D91">
        <w:rPr>
          <w:b/>
          <w:i w:val="0"/>
          <w:color w:val="000000" w:themeColor="text1"/>
        </w:rPr>
        <w:fldChar w:fldCharType="end"/>
      </w:r>
      <w:r w:rsidRPr="00BE3D91">
        <w:rPr>
          <w:b/>
          <w:i w:val="0"/>
          <w:color w:val="000000" w:themeColor="text1"/>
        </w:rPr>
        <w:t>: Dilatometers for thermal expansion measurements of different materials. (a) double push rod, (b) tube and a push rod, (c) differential with reference material, R. (James et al., 2001).</w:t>
      </w:r>
      <w:bookmarkEnd w:id="28"/>
    </w:p>
    <w:p w14:paraId="60682117" w14:textId="4FDDCFE5" w:rsidR="00DB79E5" w:rsidRDefault="00DB79E5" w:rsidP="0075188F">
      <w:pPr>
        <w:spacing w:line="480" w:lineRule="auto"/>
        <w:jc w:val="both"/>
        <w:rPr>
          <w:color w:val="000000" w:themeColor="text1"/>
        </w:rPr>
      </w:pPr>
    </w:p>
    <w:p w14:paraId="0E0E084C" w14:textId="504B206A" w:rsidR="00661C35" w:rsidRDefault="00A33EB1" w:rsidP="0075188F">
      <w:pPr>
        <w:spacing w:line="480" w:lineRule="auto"/>
        <w:jc w:val="both"/>
        <w:rPr>
          <w:color w:val="000000" w:themeColor="text1"/>
        </w:rPr>
      </w:pPr>
      <w:r w:rsidRPr="00A33EB1">
        <w:rPr>
          <w:color w:val="000000" w:themeColor="text1"/>
        </w:rPr>
        <w:t xml:space="preserve">From Figure 6, three variations of the pushrod dilatometer are illustrated. </w:t>
      </w:r>
      <w:r w:rsidR="00661C35">
        <w:rPr>
          <w:color w:val="000000" w:themeColor="text1"/>
        </w:rPr>
        <w:t>F</w:t>
      </w:r>
      <w:r w:rsidR="00263CD0">
        <w:rPr>
          <w:color w:val="000000" w:themeColor="text1"/>
        </w:rPr>
        <w:t xml:space="preserve">irst, </w:t>
      </w:r>
      <w:r w:rsidR="00661C35">
        <w:rPr>
          <w:color w:val="000000" w:themeColor="text1"/>
        </w:rPr>
        <w:t xml:space="preserve">the double push rod, </w:t>
      </w:r>
      <w:r w:rsidR="00263CD0">
        <w:rPr>
          <w:color w:val="000000" w:themeColor="text1"/>
        </w:rPr>
        <w:t xml:space="preserve">is in which </w:t>
      </w:r>
      <w:r w:rsidR="00661C35">
        <w:rPr>
          <w:color w:val="000000" w:themeColor="text1"/>
        </w:rPr>
        <w:t>th</w:t>
      </w:r>
      <w:r w:rsidRPr="00A33EB1">
        <w:rPr>
          <w:color w:val="000000" w:themeColor="text1"/>
        </w:rPr>
        <w:t xml:space="preserve">e </w:t>
      </w:r>
      <w:r w:rsidR="00661C35">
        <w:rPr>
          <w:color w:val="000000" w:themeColor="text1"/>
        </w:rPr>
        <w:t xml:space="preserve">selected </w:t>
      </w:r>
      <w:r w:rsidRPr="00A33EB1">
        <w:rPr>
          <w:color w:val="000000" w:themeColor="text1"/>
        </w:rPr>
        <w:t xml:space="preserve">material is enclosed in a furnace or other environment with </w:t>
      </w:r>
      <w:r w:rsidR="00661C35">
        <w:rPr>
          <w:color w:val="000000" w:themeColor="text1"/>
        </w:rPr>
        <w:t xml:space="preserve">a </w:t>
      </w:r>
      <w:r w:rsidRPr="00A33EB1">
        <w:rPr>
          <w:color w:val="000000" w:themeColor="text1"/>
        </w:rPr>
        <w:t xml:space="preserve">controlled temperature </w:t>
      </w:r>
      <w:r w:rsidR="00661C35">
        <w:rPr>
          <w:color w:val="000000" w:themeColor="text1"/>
        </w:rPr>
        <w:t>in which</w:t>
      </w:r>
      <w:r w:rsidRPr="00A33EB1">
        <w:rPr>
          <w:color w:val="000000" w:themeColor="text1"/>
        </w:rPr>
        <w:t xml:space="preserve"> two rods</w:t>
      </w:r>
      <w:r w:rsidR="00661C35">
        <w:rPr>
          <w:color w:val="000000" w:themeColor="text1"/>
        </w:rPr>
        <w:t xml:space="preserve">, </w:t>
      </w:r>
      <w:r w:rsidRPr="00A33EB1">
        <w:rPr>
          <w:color w:val="000000" w:themeColor="text1"/>
        </w:rPr>
        <w:t>aligned side by side</w:t>
      </w:r>
      <w:r w:rsidR="00661C35">
        <w:rPr>
          <w:color w:val="000000" w:themeColor="text1"/>
        </w:rPr>
        <w:t xml:space="preserve">, are </w:t>
      </w:r>
      <w:r w:rsidR="00661C35" w:rsidRPr="00A33EB1">
        <w:rPr>
          <w:color w:val="000000" w:themeColor="text1"/>
        </w:rPr>
        <w:t>in contact with opposite faces of the material</w:t>
      </w:r>
      <w:r w:rsidRPr="00A33EB1">
        <w:rPr>
          <w:color w:val="000000" w:themeColor="text1"/>
        </w:rPr>
        <w:t>.</w:t>
      </w:r>
      <w:r w:rsidR="00661C35">
        <w:rPr>
          <w:color w:val="000000" w:themeColor="text1"/>
        </w:rPr>
        <w:t xml:space="preserve"> The alignment is parallel to the direction of expansion.</w:t>
      </w:r>
      <w:r w:rsidRPr="00A33EB1">
        <w:rPr>
          <w:color w:val="000000" w:themeColor="text1"/>
        </w:rPr>
        <w:t xml:space="preserve"> </w:t>
      </w:r>
      <w:r w:rsidR="00391B86">
        <w:rPr>
          <w:color w:val="000000" w:themeColor="text1"/>
        </w:rPr>
        <w:t>The rods protrude out fr</w:t>
      </w:r>
      <w:r w:rsidR="00110159">
        <w:rPr>
          <w:color w:val="000000" w:themeColor="text1"/>
        </w:rPr>
        <w:t>o</w:t>
      </w:r>
      <w:r w:rsidR="00391B86">
        <w:rPr>
          <w:color w:val="000000" w:themeColor="text1"/>
        </w:rPr>
        <w:t>m the temperature environment to a</w:t>
      </w:r>
      <w:r w:rsidRPr="00A33EB1">
        <w:rPr>
          <w:color w:val="000000" w:themeColor="text1"/>
        </w:rPr>
        <w:t xml:space="preserve"> linear variable differential transformer</w:t>
      </w:r>
      <w:r w:rsidR="00391B86">
        <w:rPr>
          <w:color w:val="000000" w:themeColor="text1"/>
        </w:rPr>
        <w:t xml:space="preserve"> (LVDT), which is a linear sensor and </w:t>
      </w:r>
      <w:r w:rsidR="00391B86" w:rsidRPr="00A33EB1">
        <w:rPr>
          <w:color w:val="000000" w:themeColor="text1"/>
        </w:rPr>
        <w:t>remains</w:t>
      </w:r>
      <w:r w:rsidRPr="00A33EB1">
        <w:rPr>
          <w:color w:val="000000" w:themeColor="text1"/>
        </w:rPr>
        <w:t xml:space="preserve"> at room temperature</w:t>
      </w:r>
      <w:r w:rsidR="00391B86">
        <w:rPr>
          <w:color w:val="000000" w:themeColor="text1"/>
        </w:rPr>
        <w:t>,</w:t>
      </w:r>
      <w:r w:rsidRPr="00A33EB1">
        <w:rPr>
          <w:color w:val="000000" w:themeColor="text1"/>
        </w:rPr>
        <w:t xml:space="preserve"> </w:t>
      </w:r>
      <w:r w:rsidR="00391B86">
        <w:rPr>
          <w:color w:val="000000" w:themeColor="text1"/>
        </w:rPr>
        <w:t xml:space="preserve">where </w:t>
      </w:r>
      <w:r w:rsidRPr="00A33EB1">
        <w:rPr>
          <w:color w:val="000000" w:themeColor="text1"/>
        </w:rPr>
        <w:t xml:space="preserve">the relative displacement of the rods when </w:t>
      </w:r>
      <w:r w:rsidR="00391B86">
        <w:rPr>
          <w:color w:val="000000" w:themeColor="text1"/>
        </w:rPr>
        <w:t>changing</w:t>
      </w:r>
      <w:r w:rsidRPr="00A33EB1">
        <w:rPr>
          <w:color w:val="000000" w:themeColor="text1"/>
        </w:rPr>
        <w:t xml:space="preserve"> the temperature</w:t>
      </w:r>
      <w:r w:rsidR="00391B86">
        <w:rPr>
          <w:color w:val="000000" w:themeColor="text1"/>
        </w:rPr>
        <w:t xml:space="preserve"> is measured (James et al., 2001)</w:t>
      </w:r>
      <w:r w:rsidRPr="00A33EB1">
        <w:rPr>
          <w:color w:val="000000" w:themeColor="text1"/>
        </w:rPr>
        <w:t xml:space="preserve">. </w:t>
      </w:r>
    </w:p>
    <w:p w14:paraId="44969BA5" w14:textId="77777777" w:rsidR="00391B86" w:rsidRDefault="00391B86" w:rsidP="0075188F">
      <w:pPr>
        <w:spacing w:line="480" w:lineRule="auto"/>
        <w:jc w:val="both"/>
        <w:rPr>
          <w:color w:val="000000" w:themeColor="text1"/>
        </w:rPr>
      </w:pPr>
    </w:p>
    <w:p w14:paraId="7A20D3C0" w14:textId="3DCCCDC9" w:rsidR="00A33EB1" w:rsidRPr="006220DF" w:rsidRDefault="58C560FD" w:rsidP="0075188F">
      <w:pPr>
        <w:spacing w:line="480" w:lineRule="auto"/>
        <w:jc w:val="both"/>
        <w:rPr>
          <w:color w:val="000000" w:themeColor="text1"/>
        </w:rPr>
      </w:pPr>
      <w:r w:rsidRPr="0C13A325">
        <w:rPr>
          <w:color w:val="000000" w:themeColor="text1"/>
        </w:rPr>
        <w:t xml:space="preserve">The other </w:t>
      </w:r>
      <w:r w:rsidR="7975515A" w:rsidRPr="0C13A325">
        <w:rPr>
          <w:color w:val="000000" w:themeColor="text1"/>
        </w:rPr>
        <w:t xml:space="preserve">arrangement is using one of the rods </w:t>
      </w:r>
      <w:r w:rsidRPr="0C13A325">
        <w:rPr>
          <w:color w:val="000000" w:themeColor="text1"/>
        </w:rPr>
        <w:t xml:space="preserve">as a </w:t>
      </w:r>
      <w:r w:rsidR="7975515A" w:rsidRPr="0C13A325">
        <w:rPr>
          <w:color w:val="000000" w:themeColor="text1"/>
        </w:rPr>
        <w:t>closed tube</w:t>
      </w:r>
      <w:r w:rsidRPr="0C13A325">
        <w:rPr>
          <w:color w:val="000000" w:themeColor="text1"/>
        </w:rPr>
        <w:t>,</w:t>
      </w:r>
      <w:r w:rsidR="7975515A" w:rsidRPr="0C13A325">
        <w:rPr>
          <w:color w:val="000000" w:themeColor="text1"/>
        </w:rPr>
        <w:t xml:space="preserve"> in which the </w:t>
      </w:r>
      <w:r w:rsidRPr="0C13A325">
        <w:rPr>
          <w:color w:val="000000" w:themeColor="text1"/>
        </w:rPr>
        <w:t>material</w:t>
      </w:r>
      <w:r w:rsidR="7975515A" w:rsidRPr="0C13A325">
        <w:rPr>
          <w:color w:val="000000" w:themeColor="text1"/>
        </w:rPr>
        <w:t xml:space="preserve"> is located. The other rod runs down the axis of this tube</w:t>
      </w:r>
      <w:r w:rsidRPr="0C13A325">
        <w:rPr>
          <w:color w:val="000000" w:themeColor="text1"/>
        </w:rPr>
        <w:t xml:space="preserve">, leading to </w:t>
      </w:r>
      <w:r w:rsidR="1AE45BF0" w:rsidRPr="0C13A325">
        <w:rPr>
          <w:color w:val="000000" w:themeColor="text1"/>
        </w:rPr>
        <w:t>resting</w:t>
      </w:r>
      <w:r w:rsidR="7975515A" w:rsidRPr="0C13A325">
        <w:rPr>
          <w:color w:val="000000" w:themeColor="text1"/>
        </w:rPr>
        <w:t xml:space="preserve"> against the opposite surface of the material. Therefore, the material expands</w:t>
      </w:r>
      <w:r w:rsidRPr="0C13A325">
        <w:rPr>
          <w:color w:val="000000" w:themeColor="text1"/>
        </w:rPr>
        <w:t xml:space="preserve">, </w:t>
      </w:r>
      <w:r w:rsidR="7975515A" w:rsidRPr="0C13A325">
        <w:rPr>
          <w:color w:val="000000" w:themeColor="text1"/>
        </w:rPr>
        <w:t>push</w:t>
      </w:r>
      <w:r w:rsidRPr="0C13A325">
        <w:rPr>
          <w:color w:val="000000" w:themeColor="text1"/>
        </w:rPr>
        <w:t>ing</w:t>
      </w:r>
      <w:r w:rsidR="7975515A" w:rsidRPr="0C13A325">
        <w:rPr>
          <w:color w:val="000000" w:themeColor="text1"/>
        </w:rPr>
        <w:t xml:space="preserve"> the central rod along the axis of the tube</w:t>
      </w:r>
      <w:r w:rsidRPr="0C13A325">
        <w:rPr>
          <w:color w:val="000000" w:themeColor="text1"/>
        </w:rPr>
        <w:t>, allowing the measurement of the relative movement</w:t>
      </w:r>
      <w:r w:rsidR="67294FA5" w:rsidRPr="0C13A325">
        <w:rPr>
          <w:color w:val="000000" w:themeColor="text1"/>
        </w:rPr>
        <w:t>. And the last one, t</w:t>
      </w:r>
      <w:r w:rsidR="35272CED" w:rsidRPr="0C13A325">
        <w:rPr>
          <w:color w:val="000000" w:themeColor="text1"/>
        </w:rPr>
        <w:t>he differential</w:t>
      </w:r>
      <w:r w:rsidR="7975515A" w:rsidRPr="0C13A325">
        <w:rPr>
          <w:color w:val="000000" w:themeColor="text1"/>
        </w:rPr>
        <w:t xml:space="preserve"> dilatometer</w:t>
      </w:r>
      <w:r w:rsidR="67294FA5" w:rsidRPr="0C13A325">
        <w:rPr>
          <w:color w:val="000000" w:themeColor="text1"/>
        </w:rPr>
        <w:t>,</w:t>
      </w:r>
      <w:r w:rsidR="7975515A" w:rsidRPr="0C13A325">
        <w:rPr>
          <w:color w:val="000000" w:themeColor="text1"/>
        </w:rPr>
        <w:t xml:space="preserve"> employs two specimens, one as a reference with a reference material to which the material under research is compared</w:t>
      </w:r>
      <w:r w:rsidR="35272CED" w:rsidRPr="0C13A325">
        <w:rPr>
          <w:color w:val="000000" w:themeColor="text1"/>
        </w:rPr>
        <w:t xml:space="preserve">. </w:t>
      </w:r>
      <w:r w:rsidR="7975515A" w:rsidRPr="0C13A325">
        <w:rPr>
          <w:color w:val="000000" w:themeColor="text1"/>
        </w:rPr>
        <w:t>The procedure refers to both materials having a push rod attached to them and the difference in displacement for both</w:t>
      </w:r>
      <w:r w:rsidR="3B73FCD0" w:rsidRPr="0C13A325">
        <w:rPr>
          <w:color w:val="000000" w:themeColor="text1"/>
        </w:rPr>
        <w:t xml:space="preserve"> the two rods</w:t>
      </w:r>
      <w:r w:rsidR="7975515A" w:rsidRPr="0C13A325">
        <w:rPr>
          <w:color w:val="000000" w:themeColor="text1"/>
        </w:rPr>
        <w:t xml:space="preserve"> is recorded while heating them up </w:t>
      </w:r>
      <w:r w:rsidR="3B73FCD0" w:rsidRPr="0C13A325">
        <w:rPr>
          <w:color w:val="000000" w:themeColor="text1"/>
        </w:rPr>
        <w:t>(James et al., 2001).</w:t>
      </w:r>
    </w:p>
    <w:p w14:paraId="4FF2708B" w14:textId="77777777" w:rsidR="00A33EB1" w:rsidRPr="006220DF" w:rsidRDefault="00A33EB1" w:rsidP="0075188F">
      <w:pPr>
        <w:spacing w:line="480" w:lineRule="auto"/>
        <w:jc w:val="both"/>
        <w:rPr>
          <w:color w:val="000000" w:themeColor="text1"/>
        </w:rPr>
      </w:pPr>
    </w:p>
    <w:p w14:paraId="56357110" w14:textId="3D1DBA5B" w:rsidR="00A33EB1" w:rsidRPr="006220DF" w:rsidRDefault="00A33EB1" w:rsidP="0075188F">
      <w:pPr>
        <w:spacing w:line="480" w:lineRule="auto"/>
        <w:jc w:val="both"/>
        <w:rPr>
          <w:color w:val="000000" w:themeColor="text1"/>
        </w:rPr>
      </w:pPr>
      <w:r w:rsidRPr="006220DF">
        <w:rPr>
          <w:color w:val="000000" w:themeColor="text1"/>
        </w:rPr>
        <w:t>T</w:t>
      </w:r>
      <w:r w:rsidR="00BE3D91" w:rsidRPr="006220DF">
        <w:rPr>
          <w:color w:val="000000" w:themeColor="text1"/>
        </w:rPr>
        <w:t xml:space="preserve">he </w:t>
      </w:r>
      <w:r w:rsidR="00DB79E5" w:rsidRPr="006220DF">
        <w:rPr>
          <w:color w:val="000000" w:themeColor="text1"/>
        </w:rPr>
        <w:t xml:space="preserve">push rods are important in dilatometers, and </w:t>
      </w:r>
      <w:r w:rsidR="000069A4" w:rsidRPr="006220DF">
        <w:rPr>
          <w:color w:val="000000" w:themeColor="text1"/>
        </w:rPr>
        <w:t>can be made from different materials, such as aluminum, graphite, or vitreous silica</w:t>
      </w:r>
      <w:r w:rsidR="00DB79E5" w:rsidRPr="006220DF">
        <w:rPr>
          <w:color w:val="000000" w:themeColor="text1"/>
        </w:rPr>
        <w:t xml:space="preserve">. </w:t>
      </w:r>
      <w:r w:rsidR="000069A4" w:rsidRPr="006220DF">
        <w:rPr>
          <w:color w:val="000000" w:themeColor="text1"/>
        </w:rPr>
        <w:t>The material is selected dependent on the temperature in which the test is to be performed. The standard that deals with the dilatometry with different push rods is given in ASTM E228-95 and ASTM D696 (</w:t>
      </w:r>
      <w:proofErr w:type="spellStart"/>
      <w:r w:rsidR="000069A4" w:rsidRPr="006220DF">
        <w:rPr>
          <w:color w:val="000000" w:themeColor="text1"/>
        </w:rPr>
        <w:t>Cverna</w:t>
      </w:r>
      <w:proofErr w:type="spellEnd"/>
      <w:r w:rsidR="000069A4" w:rsidRPr="006220DF">
        <w:rPr>
          <w:color w:val="000000" w:themeColor="text1"/>
        </w:rPr>
        <w:t xml:space="preserve"> and ASM, 2002). </w:t>
      </w:r>
    </w:p>
    <w:p w14:paraId="3882FF50" w14:textId="77777777" w:rsidR="00241008" w:rsidRDefault="00241008" w:rsidP="0075188F">
      <w:pPr>
        <w:spacing w:line="480" w:lineRule="auto"/>
        <w:jc w:val="both"/>
        <w:rPr>
          <w:color w:val="000000" w:themeColor="text1"/>
        </w:rPr>
      </w:pPr>
    </w:p>
    <w:p w14:paraId="76D8D6AD" w14:textId="10EF1636" w:rsidR="000069A4" w:rsidRDefault="00110159" w:rsidP="0075188F">
      <w:pPr>
        <w:spacing w:line="480" w:lineRule="auto"/>
        <w:jc w:val="both"/>
      </w:pPr>
      <w:r>
        <w:lastRenderedPageBreak/>
        <w:t>The</w:t>
      </w:r>
      <w:r w:rsidRPr="00110159">
        <w:t xml:space="preserve"> silica</w:t>
      </w:r>
      <w:r w:rsidR="000069A4" w:rsidRPr="00110159">
        <w:t xml:space="preserve"> dilatometer</w:t>
      </w:r>
      <w:r>
        <w:t xml:space="preserve"> shown in the </w:t>
      </w:r>
      <w:r w:rsidRPr="00110159">
        <w:t>ASTM E228 standard</w:t>
      </w:r>
      <w:r w:rsidR="0058609B">
        <w:t xml:space="preserve"> and described in Prospector (revised in 2024)</w:t>
      </w:r>
      <w:r w:rsidRPr="00110159">
        <w:t xml:space="preserve">, </w:t>
      </w:r>
      <w:r w:rsidR="000069A4" w:rsidRPr="00110159">
        <w:t>works</w:t>
      </w:r>
      <w:r w:rsidR="0058609B">
        <w:t xml:space="preserve"> by</w:t>
      </w:r>
      <w:r w:rsidR="000069A4" w:rsidRPr="00110159">
        <w:t xml:space="preserve"> placing the material inside of the silica tube</w:t>
      </w:r>
      <w:r w:rsidRPr="00110159">
        <w:t xml:space="preserve"> and then</w:t>
      </w:r>
      <w:r w:rsidR="000069A4" w:rsidRPr="00110159">
        <w:t xml:space="preserve"> a silica rod is inserted into the tube. This rod has a dial gage attached to it</w:t>
      </w:r>
      <w:r>
        <w:t>, as illustrated in Figure 7</w:t>
      </w:r>
      <w:r w:rsidR="000069A4" w:rsidRPr="00110159">
        <w:t xml:space="preserve">. </w:t>
      </w:r>
    </w:p>
    <w:p w14:paraId="3F33D7B4" w14:textId="77777777" w:rsidR="001814A3" w:rsidRPr="00110159" w:rsidRDefault="001814A3" w:rsidP="0075188F">
      <w:pPr>
        <w:spacing w:line="480" w:lineRule="auto"/>
        <w:jc w:val="both"/>
        <w:rPr>
          <w:color w:val="000000" w:themeColor="text1"/>
        </w:rPr>
      </w:pPr>
    </w:p>
    <w:p w14:paraId="63F90258" w14:textId="77777777" w:rsidR="00110159" w:rsidRDefault="000069A4" w:rsidP="0075188F">
      <w:pPr>
        <w:keepNext/>
        <w:spacing w:line="480" w:lineRule="auto"/>
        <w:jc w:val="center"/>
      </w:pPr>
      <w:r w:rsidRPr="00793E06">
        <w:rPr>
          <w:rFonts w:ascii="Arial" w:hAnsi="Arial" w:cs="Arial"/>
          <w:noProof/>
        </w:rPr>
        <w:drawing>
          <wp:inline distT="0" distB="0" distL="0" distR="0" wp14:anchorId="207B3181" wp14:editId="1AE51FBD">
            <wp:extent cx="3145322" cy="2731168"/>
            <wp:effectExtent l="0" t="0" r="4445" b="0"/>
            <wp:docPr id="3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aptura de Pantalla 2022-12-30 a la(s) 8.04.39.png"/>
                    <pic:cNvPicPr/>
                  </pic:nvPicPr>
                  <pic:blipFill>
                    <a:blip r:embed="rId17">
                      <a:extLst>
                        <a:ext uri="{28A0092B-C50C-407E-A947-70E740481C1C}">
                          <a14:useLocalDpi xmlns:a14="http://schemas.microsoft.com/office/drawing/2010/main" val="0"/>
                        </a:ext>
                      </a:extLst>
                    </a:blip>
                    <a:stretch>
                      <a:fillRect/>
                    </a:stretch>
                  </pic:blipFill>
                  <pic:spPr>
                    <a:xfrm>
                      <a:off x="0" y="0"/>
                      <a:ext cx="3151808" cy="2736800"/>
                    </a:xfrm>
                    <a:prstGeom prst="rect">
                      <a:avLst/>
                    </a:prstGeom>
                  </pic:spPr>
                </pic:pic>
              </a:graphicData>
            </a:graphic>
          </wp:inline>
        </w:drawing>
      </w:r>
    </w:p>
    <w:p w14:paraId="77B0A128" w14:textId="5EA01C95" w:rsidR="000069A4" w:rsidRPr="00110159" w:rsidRDefault="00110159" w:rsidP="0075188F">
      <w:pPr>
        <w:pStyle w:val="Caption"/>
        <w:spacing w:line="480" w:lineRule="auto"/>
        <w:jc w:val="center"/>
        <w:rPr>
          <w:b/>
          <w:i w:val="0"/>
          <w:color w:val="000000" w:themeColor="text1"/>
        </w:rPr>
      </w:pPr>
      <w:bookmarkStart w:id="29" w:name="_Toc172275523"/>
      <w:r w:rsidRPr="00110159">
        <w:rPr>
          <w:b/>
          <w:i w:val="0"/>
          <w:color w:val="000000" w:themeColor="text1"/>
        </w:rPr>
        <w:t xml:space="preserve">Figure </w:t>
      </w:r>
      <w:r w:rsidRPr="00110159">
        <w:rPr>
          <w:b/>
          <w:i w:val="0"/>
          <w:color w:val="000000" w:themeColor="text1"/>
        </w:rPr>
        <w:fldChar w:fldCharType="begin"/>
      </w:r>
      <w:r w:rsidRPr="00110159">
        <w:rPr>
          <w:b/>
          <w:i w:val="0"/>
          <w:color w:val="000000" w:themeColor="text1"/>
        </w:rPr>
        <w:instrText xml:space="preserve"> SEQ Figure \* ARABIC </w:instrText>
      </w:r>
      <w:r w:rsidRPr="00110159">
        <w:rPr>
          <w:b/>
          <w:i w:val="0"/>
          <w:color w:val="000000" w:themeColor="text1"/>
        </w:rPr>
        <w:fldChar w:fldCharType="separate"/>
      </w:r>
      <w:r w:rsidR="00EF62E8">
        <w:rPr>
          <w:b/>
          <w:i w:val="0"/>
          <w:noProof/>
          <w:color w:val="000000" w:themeColor="text1"/>
        </w:rPr>
        <w:t>7</w:t>
      </w:r>
      <w:r w:rsidRPr="00110159">
        <w:rPr>
          <w:b/>
          <w:i w:val="0"/>
          <w:color w:val="000000" w:themeColor="text1"/>
        </w:rPr>
        <w:fldChar w:fldCharType="end"/>
      </w:r>
      <w:r w:rsidRPr="00110159">
        <w:rPr>
          <w:b/>
          <w:i w:val="0"/>
          <w:color w:val="000000" w:themeColor="text1"/>
        </w:rPr>
        <w:t>: Silica dilatometer schematic according to ASTM E228</w:t>
      </w:r>
      <w:r>
        <w:rPr>
          <w:b/>
          <w:i w:val="0"/>
          <w:color w:val="000000" w:themeColor="text1"/>
        </w:rPr>
        <w:t>.</w:t>
      </w:r>
      <w:bookmarkEnd w:id="29"/>
    </w:p>
    <w:p w14:paraId="7FDE4A28" w14:textId="77777777" w:rsidR="00110159" w:rsidRPr="00110159" w:rsidRDefault="00110159" w:rsidP="0075188F">
      <w:pPr>
        <w:spacing w:line="480" w:lineRule="auto"/>
      </w:pPr>
    </w:p>
    <w:p w14:paraId="413AB976" w14:textId="04A222BA" w:rsidR="000069A4" w:rsidRPr="00A36AE5" w:rsidRDefault="00AE1B0C" w:rsidP="0075188F">
      <w:pPr>
        <w:spacing w:line="480" w:lineRule="auto"/>
        <w:jc w:val="both"/>
      </w:pPr>
      <w:r w:rsidRPr="00A36AE5">
        <w:t>The</w:t>
      </w:r>
      <w:r w:rsidR="000069A4" w:rsidRPr="00A36AE5">
        <w:t xml:space="preserve"> material is </w:t>
      </w:r>
      <w:r w:rsidRPr="00A36AE5">
        <w:t xml:space="preserve">contained in the end of the tube, which is </w:t>
      </w:r>
      <w:r w:rsidR="000069A4" w:rsidRPr="00A36AE5">
        <w:t>placed in a constant low-temperature bath</w:t>
      </w:r>
      <w:r w:rsidRPr="00A36AE5">
        <w:t xml:space="preserve"> under low temperature conditions</w:t>
      </w:r>
      <w:r w:rsidR="000069A4" w:rsidRPr="00A36AE5">
        <w:t xml:space="preserve">. </w:t>
      </w:r>
      <w:r w:rsidR="00A36AE5" w:rsidRPr="00A36AE5">
        <w:t>Once</w:t>
      </w:r>
      <w:r w:rsidR="000069A4" w:rsidRPr="00A36AE5">
        <w:t xml:space="preserve"> the material has reached </w:t>
      </w:r>
      <w:r w:rsidR="00A36AE5" w:rsidRPr="00A36AE5">
        <w:t>a</w:t>
      </w:r>
      <w:r w:rsidR="000069A4" w:rsidRPr="00A36AE5">
        <w:t xml:space="preserve"> low temperature indicated by </w:t>
      </w:r>
      <w:r w:rsidR="00A36AE5" w:rsidRPr="00A36AE5">
        <w:t xml:space="preserve">the </w:t>
      </w:r>
      <w:r w:rsidR="000069A4" w:rsidRPr="00A36AE5">
        <w:t>no</w:t>
      </w:r>
      <w:r w:rsidR="00A36AE5" w:rsidRPr="00A36AE5">
        <w:t>-</w:t>
      </w:r>
      <w:r w:rsidR="000069A4" w:rsidRPr="00A36AE5">
        <w:t xml:space="preserve">movement </w:t>
      </w:r>
      <w:r w:rsidR="00A36AE5" w:rsidRPr="00A36AE5">
        <w:t xml:space="preserve">in </w:t>
      </w:r>
      <w:r w:rsidR="000069A4" w:rsidRPr="00A36AE5">
        <w:t xml:space="preserve">the dial gage, the bath is replaced with a high-temperature bath until the material reaches the high temperature. The process of changing baths is again repeated by changing the high-temperature bath with </w:t>
      </w:r>
      <w:r w:rsidR="00A36AE5" w:rsidRPr="00A36AE5">
        <w:t>a</w:t>
      </w:r>
      <w:r w:rsidR="000069A4" w:rsidRPr="00A36AE5">
        <w:t xml:space="preserve"> low-temperature bath</w:t>
      </w:r>
      <w:r w:rsidR="00A36AE5" w:rsidRPr="00A36AE5">
        <w:t xml:space="preserve"> once the material reaches high-temperature conditions</w:t>
      </w:r>
      <w:r w:rsidR="000069A4" w:rsidRPr="00A36AE5">
        <w:t xml:space="preserve"> and, once the material reaches the low temperature, the material is removed and measured at room temperature. </w:t>
      </w:r>
      <w:r w:rsidR="00A36AE5" w:rsidRPr="00A36AE5">
        <w:t>T</w:t>
      </w:r>
      <w:r w:rsidR="000069A4" w:rsidRPr="00A36AE5">
        <w:t>he temperatures used with this standard go from -180 ºC to 900 º</w:t>
      </w:r>
      <w:r w:rsidR="00A36AE5" w:rsidRPr="00A36AE5">
        <w:t>C</w:t>
      </w:r>
      <w:r w:rsidR="000069A4" w:rsidRPr="00A36AE5">
        <w:t>.</w:t>
      </w:r>
      <w:r w:rsidR="00A36AE5">
        <w:t xml:space="preserve"> Figure 8 illustrates the process described above.</w:t>
      </w:r>
    </w:p>
    <w:p w14:paraId="04E9A9DB" w14:textId="77777777" w:rsidR="000069A4" w:rsidRPr="00793E06" w:rsidRDefault="000069A4" w:rsidP="0075188F">
      <w:pPr>
        <w:spacing w:line="480" w:lineRule="auto"/>
        <w:jc w:val="both"/>
        <w:rPr>
          <w:rFonts w:ascii="Arial" w:hAnsi="Arial" w:cs="Arial"/>
        </w:rPr>
      </w:pPr>
    </w:p>
    <w:p w14:paraId="65B00B1E" w14:textId="77777777" w:rsidR="00A36AE5" w:rsidRDefault="000069A4" w:rsidP="0075188F">
      <w:pPr>
        <w:keepNext/>
        <w:spacing w:line="480" w:lineRule="auto"/>
        <w:jc w:val="center"/>
      </w:pPr>
      <w:r w:rsidRPr="00776F48">
        <w:rPr>
          <w:rFonts w:ascii="Arial" w:hAnsi="Arial" w:cs="Arial"/>
          <w:noProof/>
        </w:rPr>
        <w:lastRenderedPageBreak/>
        <w:drawing>
          <wp:inline distT="0" distB="0" distL="0" distR="0" wp14:anchorId="3A013A35" wp14:editId="2A79F8C3">
            <wp:extent cx="3444494" cy="2430379"/>
            <wp:effectExtent l="0" t="0" r="0" b="0"/>
            <wp:docPr id="3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a de Pantalla 2022-12-30 a la(s) 8.11.43.png"/>
                    <pic:cNvPicPr/>
                  </pic:nvPicPr>
                  <pic:blipFill>
                    <a:blip r:embed="rId18">
                      <a:extLst>
                        <a:ext uri="{28A0092B-C50C-407E-A947-70E740481C1C}">
                          <a14:useLocalDpi xmlns:a14="http://schemas.microsoft.com/office/drawing/2010/main" val="0"/>
                        </a:ext>
                      </a:extLst>
                    </a:blip>
                    <a:stretch>
                      <a:fillRect/>
                    </a:stretch>
                  </pic:blipFill>
                  <pic:spPr>
                    <a:xfrm>
                      <a:off x="0" y="0"/>
                      <a:ext cx="3451402" cy="2435253"/>
                    </a:xfrm>
                    <a:prstGeom prst="rect">
                      <a:avLst/>
                    </a:prstGeom>
                  </pic:spPr>
                </pic:pic>
              </a:graphicData>
            </a:graphic>
          </wp:inline>
        </w:drawing>
      </w:r>
    </w:p>
    <w:p w14:paraId="1325DCB3" w14:textId="2C9CAA5E" w:rsidR="000069A4" w:rsidRPr="00A36AE5" w:rsidRDefault="00A36AE5" w:rsidP="0075188F">
      <w:pPr>
        <w:pStyle w:val="Caption"/>
        <w:spacing w:line="480" w:lineRule="auto"/>
        <w:jc w:val="center"/>
        <w:rPr>
          <w:rFonts w:ascii="Arial" w:hAnsi="Arial" w:cs="Arial"/>
          <w:b/>
          <w:i w:val="0"/>
          <w:color w:val="000000" w:themeColor="text1"/>
        </w:rPr>
      </w:pPr>
      <w:bookmarkStart w:id="30" w:name="_Toc172275524"/>
      <w:r w:rsidRPr="00A36AE5">
        <w:rPr>
          <w:b/>
          <w:i w:val="0"/>
          <w:color w:val="000000" w:themeColor="text1"/>
        </w:rPr>
        <w:t xml:space="preserve">Figure </w:t>
      </w:r>
      <w:r w:rsidRPr="00A36AE5">
        <w:rPr>
          <w:b/>
          <w:i w:val="0"/>
          <w:color w:val="000000" w:themeColor="text1"/>
        </w:rPr>
        <w:fldChar w:fldCharType="begin"/>
      </w:r>
      <w:r w:rsidRPr="00A36AE5">
        <w:rPr>
          <w:b/>
          <w:i w:val="0"/>
          <w:color w:val="000000" w:themeColor="text1"/>
        </w:rPr>
        <w:instrText xml:space="preserve"> SEQ Figure \* ARABIC </w:instrText>
      </w:r>
      <w:r w:rsidRPr="00A36AE5">
        <w:rPr>
          <w:b/>
          <w:i w:val="0"/>
          <w:color w:val="000000" w:themeColor="text1"/>
        </w:rPr>
        <w:fldChar w:fldCharType="separate"/>
      </w:r>
      <w:r w:rsidR="00EF62E8">
        <w:rPr>
          <w:b/>
          <w:i w:val="0"/>
          <w:noProof/>
          <w:color w:val="000000" w:themeColor="text1"/>
        </w:rPr>
        <w:t>8</w:t>
      </w:r>
      <w:r w:rsidRPr="00A36AE5">
        <w:rPr>
          <w:b/>
          <w:i w:val="0"/>
          <w:color w:val="000000" w:themeColor="text1"/>
        </w:rPr>
        <w:fldChar w:fldCharType="end"/>
      </w:r>
      <w:r w:rsidRPr="00A36AE5">
        <w:rPr>
          <w:b/>
          <w:i w:val="0"/>
          <w:color w:val="000000" w:themeColor="text1"/>
        </w:rPr>
        <w:t>: Coefficient of linear thermal expansion process by using a silica dilatometer according to ASTM E228</w:t>
      </w:r>
      <w:bookmarkEnd w:id="30"/>
    </w:p>
    <w:p w14:paraId="2E9083F6" w14:textId="70A95024" w:rsidR="000069A4" w:rsidRPr="006B048F" w:rsidRDefault="000069A4" w:rsidP="0075188F">
      <w:pPr>
        <w:pStyle w:val="Caption"/>
        <w:spacing w:line="480" w:lineRule="auto"/>
        <w:jc w:val="both"/>
        <w:rPr>
          <w:sz w:val="24"/>
          <w:szCs w:val="24"/>
        </w:rPr>
      </w:pPr>
    </w:p>
    <w:p w14:paraId="79235266" w14:textId="69FB8EDC" w:rsidR="000069A4" w:rsidRPr="006B048F" w:rsidRDefault="000069A4" w:rsidP="0075188F">
      <w:pPr>
        <w:spacing w:line="480" w:lineRule="auto"/>
        <w:jc w:val="both"/>
      </w:pPr>
      <w:r w:rsidRPr="006B048F">
        <w:t>The calculation of the coefficient of linear thermal expansion is then performed by using the</w:t>
      </w:r>
      <w:r w:rsidR="006B048F" w:rsidRPr="006B048F">
        <w:t xml:space="preserve"> Equation 2, described above in this research.</w:t>
      </w:r>
    </w:p>
    <w:p w14:paraId="5070C0F2" w14:textId="77777777" w:rsidR="000069A4" w:rsidRPr="006B048F" w:rsidRDefault="000069A4" w:rsidP="0075188F">
      <w:pPr>
        <w:spacing w:line="480" w:lineRule="auto"/>
        <w:jc w:val="both"/>
      </w:pPr>
    </w:p>
    <w:p w14:paraId="6E2E346B" w14:textId="415F8A7E" w:rsidR="000069A4" w:rsidRPr="006B048F" w:rsidRDefault="000069A4" w:rsidP="0075188F">
      <w:pPr>
        <w:spacing w:line="480" w:lineRule="auto"/>
        <w:jc w:val="both"/>
      </w:pPr>
      <w:r w:rsidRPr="006B048F">
        <w:t xml:space="preserve">There </w:t>
      </w:r>
      <w:r w:rsidR="006B048F" w:rsidRPr="006B048F">
        <w:t xml:space="preserve">exist </w:t>
      </w:r>
      <w:r w:rsidRPr="006B048F">
        <w:t xml:space="preserve">other apparatuses that use dilatometry for the measurement of linear thermal expansion. These </w:t>
      </w:r>
      <w:r w:rsidR="006B048F" w:rsidRPr="006B048F">
        <w:t>devices</w:t>
      </w:r>
      <w:r w:rsidRPr="006B048F">
        <w:t xml:space="preserve"> have similarities but some of them have some changes in the device depending on their need.</w:t>
      </w:r>
      <w:r w:rsidR="006B048F" w:rsidRPr="006B048F">
        <w:t xml:space="preserve"> </w:t>
      </w:r>
      <w:r w:rsidRPr="006B048F">
        <w:t>For example, Kroeger and Swenson</w:t>
      </w:r>
      <w:r w:rsidR="006B048F">
        <w:t xml:space="preserve"> (1977)</w:t>
      </w:r>
      <w:r w:rsidRPr="006B048F">
        <w:t xml:space="preserve"> used a dilatometer with some modifications as shown in the following </w:t>
      </w:r>
      <w:r w:rsidR="001814A3">
        <w:t>F</w:t>
      </w:r>
      <w:r w:rsidRPr="006B048F">
        <w:t>igure</w:t>
      </w:r>
      <w:r w:rsidR="006B048F">
        <w:t xml:space="preserve"> 9.</w:t>
      </w:r>
    </w:p>
    <w:p w14:paraId="7D9DE2E1" w14:textId="77777777" w:rsidR="000069A4" w:rsidRDefault="000069A4" w:rsidP="0075188F">
      <w:pPr>
        <w:spacing w:line="480" w:lineRule="auto"/>
        <w:jc w:val="both"/>
        <w:rPr>
          <w:rFonts w:ascii="Arial" w:hAnsi="Arial" w:cs="Arial"/>
        </w:rPr>
      </w:pPr>
    </w:p>
    <w:p w14:paraId="5D066B67" w14:textId="77777777" w:rsidR="006B530A" w:rsidRDefault="000069A4" w:rsidP="0075188F">
      <w:pPr>
        <w:keepNext/>
        <w:spacing w:line="480" w:lineRule="auto"/>
        <w:jc w:val="center"/>
      </w:pPr>
      <w:r w:rsidRPr="005464C4">
        <w:rPr>
          <w:rFonts w:ascii="Arial" w:hAnsi="Arial" w:cs="Arial"/>
          <w:noProof/>
        </w:rPr>
        <w:lastRenderedPageBreak/>
        <w:drawing>
          <wp:inline distT="0" distB="0" distL="0" distR="0" wp14:anchorId="4215618B" wp14:editId="494BF1A1">
            <wp:extent cx="3098154" cy="4199021"/>
            <wp:effectExtent l="0" t="0" r="127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a de Pantalla 2022-12-30 a la(s) 18.45.25.png"/>
                    <pic:cNvPicPr/>
                  </pic:nvPicPr>
                  <pic:blipFill>
                    <a:blip r:embed="rId19">
                      <a:extLst>
                        <a:ext uri="{28A0092B-C50C-407E-A947-70E740481C1C}">
                          <a14:useLocalDpi xmlns:a14="http://schemas.microsoft.com/office/drawing/2010/main" val="0"/>
                        </a:ext>
                      </a:extLst>
                    </a:blip>
                    <a:stretch>
                      <a:fillRect/>
                    </a:stretch>
                  </pic:blipFill>
                  <pic:spPr>
                    <a:xfrm>
                      <a:off x="0" y="0"/>
                      <a:ext cx="3099880" cy="4201361"/>
                    </a:xfrm>
                    <a:prstGeom prst="rect">
                      <a:avLst/>
                    </a:prstGeom>
                  </pic:spPr>
                </pic:pic>
              </a:graphicData>
            </a:graphic>
          </wp:inline>
        </w:drawing>
      </w:r>
    </w:p>
    <w:p w14:paraId="2D15D53D" w14:textId="4FD516FF" w:rsidR="000069A4" w:rsidRPr="006B530A" w:rsidRDefault="006B530A" w:rsidP="0075188F">
      <w:pPr>
        <w:pStyle w:val="Caption"/>
        <w:spacing w:line="480" w:lineRule="auto"/>
        <w:jc w:val="center"/>
        <w:rPr>
          <w:b/>
          <w:i w:val="0"/>
          <w:color w:val="000000" w:themeColor="text1"/>
        </w:rPr>
      </w:pPr>
      <w:bookmarkStart w:id="31" w:name="_Toc172275525"/>
      <w:r w:rsidRPr="006B530A">
        <w:rPr>
          <w:b/>
          <w:i w:val="0"/>
          <w:color w:val="000000" w:themeColor="text1"/>
        </w:rPr>
        <w:t xml:space="preserve">Figure </w:t>
      </w:r>
      <w:r w:rsidRPr="006B530A">
        <w:rPr>
          <w:b/>
          <w:i w:val="0"/>
          <w:color w:val="000000" w:themeColor="text1"/>
        </w:rPr>
        <w:fldChar w:fldCharType="begin"/>
      </w:r>
      <w:r w:rsidRPr="006B530A">
        <w:rPr>
          <w:b/>
          <w:i w:val="0"/>
          <w:color w:val="000000" w:themeColor="text1"/>
        </w:rPr>
        <w:instrText xml:space="preserve"> SEQ Figure \* ARABIC </w:instrText>
      </w:r>
      <w:r w:rsidRPr="006B530A">
        <w:rPr>
          <w:b/>
          <w:i w:val="0"/>
          <w:color w:val="000000" w:themeColor="text1"/>
        </w:rPr>
        <w:fldChar w:fldCharType="separate"/>
      </w:r>
      <w:r w:rsidR="00EF62E8">
        <w:rPr>
          <w:b/>
          <w:i w:val="0"/>
          <w:noProof/>
          <w:color w:val="000000" w:themeColor="text1"/>
        </w:rPr>
        <w:t>9</w:t>
      </w:r>
      <w:r w:rsidRPr="006B530A">
        <w:rPr>
          <w:b/>
          <w:i w:val="0"/>
          <w:color w:val="000000" w:themeColor="text1"/>
        </w:rPr>
        <w:fldChar w:fldCharType="end"/>
      </w:r>
      <w:r w:rsidRPr="006B530A">
        <w:rPr>
          <w:b/>
          <w:i w:val="0"/>
          <w:color w:val="000000" w:themeColor="text1"/>
        </w:rPr>
        <w:t>: Cross sectional schematic of the absolute dilatometer used in the experiment performed by Kroeger and Swenson (1977)</w:t>
      </w:r>
      <w:bookmarkEnd w:id="31"/>
    </w:p>
    <w:p w14:paraId="160022A9" w14:textId="77777777" w:rsidR="006B530A" w:rsidRDefault="006B530A" w:rsidP="0075188F">
      <w:pPr>
        <w:spacing w:line="480" w:lineRule="auto"/>
        <w:jc w:val="both"/>
        <w:rPr>
          <w:rFonts w:ascii="Arial" w:hAnsi="Arial" w:cs="Arial"/>
        </w:rPr>
      </w:pPr>
    </w:p>
    <w:p w14:paraId="23E16329" w14:textId="2C1805DA" w:rsidR="000069A4" w:rsidRPr="0091053E" w:rsidRDefault="000069A4" w:rsidP="0075188F">
      <w:pPr>
        <w:spacing w:line="480" w:lineRule="auto"/>
        <w:jc w:val="both"/>
      </w:pPr>
      <w:r w:rsidRPr="0091053E">
        <w:t xml:space="preserve">As </w:t>
      </w:r>
      <w:r w:rsidR="006B530A" w:rsidRPr="0091053E">
        <w:t>shown in the Figure 9</w:t>
      </w:r>
      <w:r w:rsidRPr="0091053E">
        <w:t xml:space="preserve">, the dilatometer </w:t>
      </w:r>
      <w:r w:rsidR="006B530A" w:rsidRPr="0091053E">
        <w:t>is constituted by</w:t>
      </w:r>
      <w:r w:rsidRPr="0091053E">
        <w:t xml:space="preserve"> some cell walls and vacuum can walls</w:t>
      </w:r>
      <w:r w:rsidR="006B530A" w:rsidRPr="0091053E">
        <w:t>,</w:t>
      </w:r>
      <w:r w:rsidRPr="0091053E">
        <w:t xml:space="preserve"> in which the linear thermal expansion </w:t>
      </w:r>
      <w:r w:rsidR="0091053E" w:rsidRPr="0091053E">
        <w:t>of metals</w:t>
      </w:r>
      <w:r w:rsidR="006B530A" w:rsidRPr="0091053E">
        <w:t xml:space="preserve"> can be </w:t>
      </w:r>
      <w:r w:rsidRPr="0091053E">
        <w:t>measured.</w:t>
      </w:r>
    </w:p>
    <w:p w14:paraId="18A5D01F" w14:textId="77777777" w:rsidR="000069A4" w:rsidRPr="0091053E" w:rsidRDefault="000069A4" w:rsidP="0075188F">
      <w:pPr>
        <w:spacing w:line="480" w:lineRule="auto"/>
        <w:jc w:val="both"/>
      </w:pPr>
    </w:p>
    <w:p w14:paraId="2C2DFFE4" w14:textId="7930D8D3" w:rsidR="000069A4" w:rsidRPr="0091053E" w:rsidRDefault="0091053E" w:rsidP="0075188F">
      <w:pPr>
        <w:spacing w:line="480" w:lineRule="auto"/>
        <w:jc w:val="both"/>
      </w:pPr>
      <w:r w:rsidRPr="0091053E">
        <w:t>Nelson and Guillot (2006) from SLB</w:t>
      </w:r>
      <w:r w:rsidR="000069A4" w:rsidRPr="0091053E">
        <w:t xml:space="preserve"> describe a much simpler typical thermal expansion apparatus for cement samples</w:t>
      </w:r>
      <w:r w:rsidRPr="0091053E">
        <w:t>,</w:t>
      </w:r>
      <w:r w:rsidR="000069A4" w:rsidRPr="0091053E">
        <w:t xml:space="preserve"> with a quartz rod and a digital micrometer positioned on a stand made of a thick </w:t>
      </w:r>
      <w:r w:rsidRPr="0091053E">
        <w:t>stainless-steel</w:t>
      </w:r>
      <w:r w:rsidR="000069A4" w:rsidRPr="0091053E">
        <w:t xml:space="preserve"> plate</w:t>
      </w:r>
      <w:r>
        <w:t>, as shown in Figure 10</w:t>
      </w:r>
      <w:r w:rsidR="000069A4" w:rsidRPr="0091053E">
        <w:t>.</w:t>
      </w:r>
    </w:p>
    <w:p w14:paraId="7BBEA45E" w14:textId="77777777" w:rsidR="000069A4" w:rsidRDefault="000069A4" w:rsidP="0075188F">
      <w:pPr>
        <w:spacing w:line="480" w:lineRule="auto"/>
        <w:jc w:val="both"/>
      </w:pPr>
    </w:p>
    <w:p w14:paraId="792FBD40" w14:textId="77777777" w:rsidR="0091053E" w:rsidRDefault="000069A4" w:rsidP="0075188F">
      <w:pPr>
        <w:keepNext/>
        <w:spacing w:line="480" w:lineRule="auto"/>
        <w:jc w:val="center"/>
      </w:pPr>
      <w:r>
        <w:rPr>
          <w:noProof/>
        </w:rPr>
        <w:lastRenderedPageBreak/>
        <w:drawing>
          <wp:inline distT="0" distB="0" distL="0" distR="0" wp14:anchorId="0181890E" wp14:editId="6AFEFAE2">
            <wp:extent cx="2407065" cy="3096768"/>
            <wp:effectExtent l="0" t="0" r="6350" b="2540"/>
            <wp:docPr id="3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a de Pantalla 2022-12-30 a la(s) 8.25.55.png"/>
                    <pic:cNvPicPr/>
                  </pic:nvPicPr>
                  <pic:blipFill>
                    <a:blip r:embed="rId20">
                      <a:extLst>
                        <a:ext uri="{28A0092B-C50C-407E-A947-70E740481C1C}">
                          <a14:useLocalDpi xmlns:a14="http://schemas.microsoft.com/office/drawing/2010/main" val="0"/>
                        </a:ext>
                      </a:extLst>
                    </a:blip>
                    <a:stretch>
                      <a:fillRect/>
                    </a:stretch>
                  </pic:blipFill>
                  <pic:spPr>
                    <a:xfrm>
                      <a:off x="0" y="0"/>
                      <a:ext cx="2407065" cy="3096768"/>
                    </a:xfrm>
                    <a:prstGeom prst="rect">
                      <a:avLst/>
                    </a:prstGeom>
                  </pic:spPr>
                </pic:pic>
              </a:graphicData>
            </a:graphic>
          </wp:inline>
        </w:drawing>
      </w:r>
    </w:p>
    <w:p w14:paraId="5BB4A27B" w14:textId="1DA4225B" w:rsidR="000069A4" w:rsidRPr="0091053E" w:rsidRDefault="0091053E" w:rsidP="0075188F">
      <w:pPr>
        <w:pStyle w:val="Caption"/>
        <w:spacing w:line="480" w:lineRule="auto"/>
        <w:jc w:val="center"/>
        <w:rPr>
          <w:b/>
          <w:i w:val="0"/>
        </w:rPr>
      </w:pPr>
      <w:bookmarkStart w:id="32" w:name="_Toc172275526"/>
      <w:r w:rsidRPr="0091053E">
        <w:rPr>
          <w:b/>
          <w:i w:val="0"/>
          <w:color w:val="000000" w:themeColor="text1"/>
        </w:rPr>
        <w:t xml:space="preserve">Figure </w:t>
      </w:r>
      <w:r w:rsidRPr="0091053E">
        <w:rPr>
          <w:b/>
          <w:i w:val="0"/>
          <w:color w:val="000000" w:themeColor="text1"/>
        </w:rPr>
        <w:fldChar w:fldCharType="begin"/>
      </w:r>
      <w:r w:rsidRPr="0091053E">
        <w:rPr>
          <w:b/>
          <w:i w:val="0"/>
          <w:color w:val="000000" w:themeColor="text1"/>
        </w:rPr>
        <w:instrText xml:space="preserve"> SEQ Figure \* ARABIC </w:instrText>
      </w:r>
      <w:r w:rsidRPr="0091053E">
        <w:rPr>
          <w:b/>
          <w:i w:val="0"/>
          <w:color w:val="000000" w:themeColor="text1"/>
        </w:rPr>
        <w:fldChar w:fldCharType="separate"/>
      </w:r>
      <w:r w:rsidR="00EF62E8">
        <w:rPr>
          <w:b/>
          <w:i w:val="0"/>
          <w:noProof/>
          <w:color w:val="000000" w:themeColor="text1"/>
        </w:rPr>
        <w:t>10</w:t>
      </w:r>
      <w:r w:rsidRPr="0091053E">
        <w:rPr>
          <w:b/>
          <w:i w:val="0"/>
          <w:color w:val="000000" w:themeColor="text1"/>
        </w:rPr>
        <w:fldChar w:fldCharType="end"/>
      </w:r>
      <w:r w:rsidRPr="0091053E">
        <w:rPr>
          <w:b/>
          <w:i w:val="0"/>
          <w:color w:val="000000" w:themeColor="text1"/>
        </w:rPr>
        <w:t>: Thermal expansion apparatus according to Nelson and Guillot (2006)</w:t>
      </w:r>
      <w:bookmarkEnd w:id="32"/>
    </w:p>
    <w:p w14:paraId="3BCA3E19" w14:textId="6544ADD4" w:rsidR="000069A4" w:rsidRDefault="000069A4" w:rsidP="0075188F">
      <w:pPr>
        <w:pStyle w:val="Caption"/>
        <w:spacing w:line="480" w:lineRule="auto"/>
        <w:jc w:val="center"/>
        <w:rPr>
          <w:rFonts w:ascii="Arial" w:hAnsi="Arial" w:cs="Arial"/>
          <w:sz w:val="24"/>
        </w:rPr>
      </w:pPr>
    </w:p>
    <w:p w14:paraId="663DE2D5" w14:textId="0A0F39BD" w:rsidR="000069A4" w:rsidRPr="00A907BD" w:rsidRDefault="000069A4" w:rsidP="0075188F">
      <w:pPr>
        <w:spacing w:line="480" w:lineRule="auto"/>
        <w:jc w:val="both"/>
      </w:pPr>
      <w:r w:rsidRPr="0091053E">
        <w:t xml:space="preserve">The stand is sited inside a water bath while the measuring tip of the digital indicator, extended with a thin quartz rod, is in contact with the top of the cement sample bar. The temperature of the water bath is then increased to a temperature lower than the cement curing temperature in </w:t>
      </w:r>
      <w:r w:rsidR="0091053E" w:rsidRPr="0091053E">
        <w:t>many</w:t>
      </w:r>
      <w:r w:rsidRPr="0091053E">
        <w:t xml:space="preserve"> steps. </w:t>
      </w:r>
      <w:r w:rsidR="0091053E" w:rsidRPr="0091053E">
        <w:t>A</w:t>
      </w:r>
      <w:r w:rsidRPr="0091053E">
        <w:t>t</w:t>
      </w:r>
      <w:r w:rsidR="0091053E" w:rsidRPr="0091053E">
        <w:t xml:space="preserve"> t</w:t>
      </w:r>
      <w:r w:rsidRPr="0091053E">
        <w:t>he same time,</w:t>
      </w:r>
      <w:r w:rsidR="0091053E" w:rsidRPr="0091053E">
        <w:t xml:space="preserve"> and throughout the test,</w:t>
      </w:r>
      <w:r w:rsidRPr="0091053E">
        <w:t xml:space="preserve"> </w:t>
      </w:r>
      <w:r w:rsidR="0091053E" w:rsidRPr="0091053E">
        <w:t>the temperature and sample deformation values are recorded</w:t>
      </w:r>
      <w:r w:rsidRPr="0091053E">
        <w:t>. The coefficient of linear thermal expansion is then calculated from the temperature increment and the dilatation of the material.</w:t>
      </w:r>
      <w:r w:rsidR="00A907BD">
        <w:t xml:space="preserve"> </w:t>
      </w:r>
      <w:r w:rsidRPr="00A907BD">
        <w:t xml:space="preserve">This dilatometer has also similarities </w:t>
      </w:r>
      <w:r w:rsidR="00A907BD" w:rsidRPr="00A907BD">
        <w:t>with</w:t>
      </w:r>
      <w:r w:rsidRPr="00A907BD">
        <w:t xml:space="preserve"> </w:t>
      </w:r>
      <w:r w:rsidR="00A907BD" w:rsidRPr="00A907BD">
        <w:t>o</w:t>
      </w:r>
      <w:r w:rsidRPr="00A907BD">
        <w:t>the</w:t>
      </w:r>
      <w:r w:rsidR="00A907BD" w:rsidRPr="00A907BD">
        <w:t>r dilatometers used by</w:t>
      </w:r>
      <w:r w:rsidRPr="00A907BD">
        <w:t xml:space="preserve"> </w:t>
      </w:r>
      <w:r w:rsidR="00A907BD" w:rsidRPr="00A907BD">
        <w:t xml:space="preserve">Yang (2003) </w:t>
      </w:r>
      <w:r w:rsidRPr="00A907BD">
        <w:t xml:space="preserve">and </w:t>
      </w:r>
      <w:proofErr w:type="spellStart"/>
      <w:r w:rsidRPr="00A907BD">
        <w:t>Loiseau</w:t>
      </w:r>
      <w:proofErr w:type="spellEnd"/>
      <w:r w:rsidRPr="00A907BD">
        <w:t xml:space="preserve"> </w:t>
      </w:r>
      <w:r w:rsidR="00A907BD" w:rsidRPr="00A907BD">
        <w:t xml:space="preserve">(2014) </w:t>
      </w:r>
      <w:r w:rsidRPr="00A907BD">
        <w:t xml:space="preserve">which will be described later in this </w:t>
      </w:r>
      <w:r w:rsidR="00A907BD">
        <w:t>investigation</w:t>
      </w:r>
      <w:r w:rsidRPr="00A907BD">
        <w:t>.</w:t>
      </w:r>
    </w:p>
    <w:p w14:paraId="6F33FFE2" w14:textId="77777777" w:rsidR="000069A4" w:rsidRDefault="000069A4" w:rsidP="0075188F">
      <w:pPr>
        <w:spacing w:line="480" w:lineRule="auto"/>
        <w:jc w:val="both"/>
        <w:rPr>
          <w:rFonts w:ascii="Arial" w:hAnsi="Arial" w:cs="Arial"/>
        </w:rPr>
      </w:pPr>
    </w:p>
    <w:p w14:paraId="38EC80A1" w14:textId="39F000AE" w:rsidR="000069A4" w:rsidRPr="009F0504" w:rsidRDefault="000069A4" w:rsidP="0075188F">
      <w:pPr>
        <w:spacing w:line="480" w:lineRule="auto"/>
        <w:jc w:val="both"/>
      </w:pPr>
      <w:r w:rsidRPr="009F0504">
        <w:t xml:space="preserve">Other modifications have been </w:t>
      </w:r>
      <w:r w:rsidR="00647620" w:rsidRPr="009F0504">
        <w:t>performed in</w:t>
      </w:r>
      <w:r w:rsidRPr="009F0504">
        <w:t xml:space="preserve"> the dilatometers to obtain better results depending on the material measure</w:t>
      </w:r>
      <w:r w:rsidR="00647620" w:rsidRPr="009F0504">
        <w:t>d</w:t>
      </w:r>
      <w:r w:rsidRPr="009F0504">
        <w:t xml:space="preserve">. For example, Popov et </w:t>
      </w:r>
      <w:r w:rsidR="00647620" w:rsidRPr="009F0504">
        <w:t>al (2012) used a quartz dilatometer</w:t>
      </w:r>
      <w:r w:rsidRPr="009F0504">
        <w:t xml:space="preserve"> </w:t>
      </w:r>
      <w:r w:rsidR="00647620" w:rsidRPr="009F0504">
        <w:t xml:space="preserve">using </w:t>
      </w:r>
      <w:r w:rsidR="009F0504" w:rsidRPr="009F0504">
        <w:t xml:space="preserve">an </w:t>
      </w:r>
      <w:r w:rsidRPr="009F0504">
        <w:t xml:space="preserve">early </w:t>
      </w:r>
      <w:r w:rsidR="009F0504" w:rsidRPr="009F0504">
        <w:t xml:space="preserve">dilatometer </w:t>
      </w:r>
      <w:r w:rsidRPr="009F0504">
        <w:t xml:space="preserve">developed by the Ural Electrode Institute </w:t>
      </w:r>
      <w:r w:rsidR="009F0504" w:rsidRPr="009F0504">
        <w:t>as prototype</w:t>
      </w:r>
      <w:r w:rsidR="001814A3">
        <w:t>, as shown in Figure 11</w:t>
      </w:r>
      <w:r w:rsidRPr="009F0504">
        <w:t xml:space="preserve">. </w:t>
      </w:r>
    </w:p>
    <w:p w14:paraId="1B41F7F1" w14:textId="77777777" w:rsidR="00647620" w:rsidRDefault="00647620" w:rsidP="0075188F">
      <w:pPr>
        <w:spacing w:line="480" w:lineRule="auto"/>
        <w:jc w:val="both"/>
        <w:rPr>
          <w:rFonts w:ascii="Arial" w:hAnsi="Arial" w:cs="Arial"/>
        </w:rPr>
      </w:pPr>
    </w:p>
    <w:p w14:paraId="03F95422" w14:textId="77777777" w:rsidR="003B2478" w:rsidRDefault="000069A4" w:rsidP="0075188F">
      <w:pPr>
        <w:keepNext/>
        <w:spacing w:line="480" w:lineRule="auto"/>
        <w:jc w:val="center"/>
      </w:pPr>
      <w:r w:rsidRPr="00B727FA">
        <w:rPr>
          <w:rFonts w:ascii="Arial" w:hAnsi="Arial" w:cs="Arial"/>
          <w:noProof/>
        </w:rPr>
        <w:drawing>
          <wp:inline distT="0" distB="0" distL="0" distR="0" wp14:anchorId="29705551" wp14:editId="5585C05E">
            <wp:extent cx="4066674" cy="3573409"/>
            <wp:effectExtent l="0" t="0" r="0" b="0"/>
            <wp:docPr id="3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tura de Pantalla 2022-12-30 a la(s) 18.04.12.png"/>
                    <pic:cNvPicPr/>
                  </pic:nvPicPr>
                  <pic:blipFill>
                    <a:blip r:embed="rId21">
                      <a:extLst>
                        <a:ext uri="{28A0092B-C50C-407E-A947-70E740481C1C}">
                          <a14:useLocalDpi xmlns:a14="http://schemas.microsoft.com/office/drawing/2010/main" val="0"/>
                        </a:ext>
                      </a:extLst>
                    </a:blip>
                    <a:stretch>
                      <a:fillRect/>
                    </a:stretch>
                  </pic:blipFill>
                  <pic:spPr>
                    <a:xfrm>
                      <a:off x="0" y="0"/>
                      <a:ext cx="4068093" cy="3574656"/>
                    </a:xfrm>
                    <a:prstGeom prst="rect">
                      <a:avLst/>
                    </a:prstGeom>
                  </pic:spPr>
                </pic:pic>
              </a:graphicData>
            </a:graphic>
          </wp:inline>
        </w:drawing>
      </w:r>
    </w:p>
    <w:p w14:paraId="640F8052" w14:textId="5B86185C" w:rsidR="000069A4" w:rsidRPr="003B2478" w:rsidRDefault="003B2478" w:rsidP="0075188F">
      <w:pPr>
        <w:pStyle w:val="Caption"/>
        <w:spacing w:line="480" w:lineRule="auto"/>
        <w:jc w:val="center"/>
        <w:rPr>
          <w:b/>
          <w:i w:val="0"/>
          <w:color w:val="000000" w:themeColor="text1"/>
        </w:rPr>
      </w:pPr>
      <w:bookmarkStart w:id="33" w:name="_Toc172275527"/>
      <w:r w:rsidRPr="003B2478">
        <w:rPr>
          <w:b/>
          <w:i w:val="0"/>
          <w:color w:val="000000" w:themeColor="text1"/>
        </w:rPr>
        <w:t xml:space="preserve">Figure </w:t>
      </w:r>
      <w:r w:rsidRPr="003B2478">
        <w:rPr>
          <w:b/>
          <w:i w:val="0"/>
          <w:color w:val="000000" w:themeColor="text1"/>
        </w:rPr>
        <w:fldChar w:fldCharType="begin"/>
      </w:r>
      <w:r w:rsidRPr="003B2478">
        <w:rPr>
          <w:b/>
          <w:i w:val="0"/>
          <w:color w:val="000000" w:themeColor="text1"/>
        </w:rPr>
        <w:instrText xml:space="preserve"> SEQ Figure \* ARABIC </w:instrText>
      </w:r>
      <w:r w:rsidRPr="003B2478">
        <w:rPr>
          <w:b/>
          <w:i w:val="0"/>
          <w:color w:val="000000" w:themeColor="text1"/>
        </w:rPr>
        <w:fldChar w:fldCharType="separate"/>
      </w:r>
      <w:r w:rsidR="00EF62E8">
        <w:rPr>
          <w:b/>
          <w:i w:val="0"/>
          <w:noProof/>
          <w:color w:val="000000" w:themeColor="text1"/>
        </w:rPr>
        <w:t>11</w:t>
      </w:r>
      <w:r w:rsidRPr="003B2478">
        <w:rPr>
          <w:b/>
          <w:i w:val="0"/>
          <w:color w:val="000000" w:themeColor="text1"/>
        </w:rPr>
        <w:fldChar w:fldCharType="end"/>
      </w:r>
      <w:r w:rsidRPr="003B2478">
        <w:rPr>
          <w:b/>
          <w:i w:val="0"/>
          <w:color w:val="000000" w:themeColor="text1"/>
        </w:rPr>
        <w:t>: Quartz dilatometer by Popov et al (2012), with 1 – temperature controller, 2 – furnace, 3 – vitreous silica specimen holding system and extensometers mounting block; 4 – lifting system</w:t>
      </w:r>
      <w:bookmarkEnd w:id="33"/>
    </w:p>
    <w:p w14:paraId="41BAAFD7" w14:textId="63756924" w:rsidR="000069A4" w:rsidRPr="003B2478" w:rsidRDefault="000069A4" w:rsidP="0075188F">
      <w:pPr>
        <w:pStyle w:val="Caption"/>
        <w:spacing w:line="480" w:lineRule="auto"/>
        <w:jc w:val="both"/>
        <w:rPr>
          <w:sz w:val="24"/>
          <w:szCs w:val="24"/>
        </w:rPr>
      </w:pPr>
    </w:p>
    <w:p w14:paraId="31F8B415" w14:textId="21FE7352" w:rsidR="000069A4" w:rsidRPr="003D1770" w:rsidRDefault="000069A4" w:rsidP="0075188F">
      <w:pPr>
        <w:spacing w:line="480" w:lineRule="auto"/>
        <w:jc w:val="both"/>
        <w:rPr>
          <w:color w:val="000000" w:themeColor="text1"/>
        </w:rPr>
      </w:pPr>
      <w:r w:rsidRPr="003D1770">
        <w:rPr>
          <w:color w:val="000000" w:themeColor="text1"/>
        </w:rPr>
        <w:t xml:space="preserve">This dilatometer has to achieve certain specifications such as the possibility of CLTE measurements on core plugs used for measurements of other petrophysical properties, the determination of CLTE tensor components on one rock sample placed in the instrument in three different directions, measurement of sample surface temperature in two different points during CLTE determination, the extension of the CLTE measurement range to the range of rock-forming minerals and </w:t>
      </w:r>
      <w:r w:rsidR="003B2478" w:rsidRPr="003D1770">
        <w:rPr>
          <w:color w:val="000000" w:themeColor="text1"/>
        </w:rPr>
        <w:t xml:space="preserve">has to have </w:t>
      </w:r>
      <w:r w:rsidRPr="003D1770">
        <w:rPr>
          <w:color w:val="000000" w:themeColor="text1"/>
        </w:rPr>
        <w:t xml:space="preserve">adherence to the basic ASTM standards </w:t>
      </w:r>
      <w:r w:rsidR="003B2478" w:rsidRPr="003D1770">
        <w:rPr>
          <w:color w:val="000000" w:themeColor="text1"/>
        </w:rPr>
        <w:t>(Popov et al., 2012)</w:t>
      </w:r>
      <w:r w:rsidRPr="003D1770">
        <w:rPr>
          <w:color w:val="000000" w:themeColor="text1"/>
        </w:rPr>
        <w:t>.</w:t>
      </w:r>
    </w:p>
    <w:p w14:paraId="2D214F77" w14:textId="77777777" w:rsidR="000069A4" w:rsidRPr="003D1770" w:rsidRDefault="000069A4" w:rsidP="0075188F">
      <w:pPr>
        <w:spacing w:line="480" w:lineRule="auto"/>
        <w:jc w:val="both"/>
        <w:rPr>
          <w:rFonts w:ascii="Arial" w:hAnsi="Arial" w:cs="Arial"/>
          <w:color w:val="000000" w:themeColor="text1"/>
        </w:rPr>
      </w:pPr>
    </w:p>
    <w:p w14:paraId="71F246CB" w14:textId="205014A6" w:rsidR="000069A4" w:rsidRPr="003D1770" w:rsidRDefault="007F00FD" w:rsidP="0075188F">
      <w:pPr>
        <w:spacing w:line="480" w:lineRule="auto"/>
        <w:jc w:val="both"/>
        <w:rPr>
          <w:color w:val="000000" w:themeColor="text1"/>
        </w:rPr>
      </w:pPr>
      <w:r w:rsidRPr="003D1770">
        <w:rPr>
          <w:color w:val="000000" w:themeColor="text1"/>
        </w:rPr>
        <w:t xml:space="preserve">Dilatometry has also been used to measure the thermal expansion of cement concrete. Yang et al (2003) describe the dilatometer used following the AASHTO standard. </w:t>
      </w:r>
      <w:r w:rsidR="000069A4" w:rsidRPr="003D1770">
        <w:rPr>
          <w:color w:val="000000" w:themeColor="text1"/>
        </w:rPr>
        <w:t xml:space="preserve"> This is a method</w:t>
      </w:r>
      <w:r w:rsidRPr="003D1770">
        <w:rPr>
          <w:color w:val="000000" w:themeColor="text1"/>
        </w:rPr>
        <w:t>ology</w:t>
      </w:r>
      <w:r w:rsidR="000069A4" w:rsidRPr="003D1770">
        <w:rPr>
          <w:color w:val="000000" w:themeColor="text1"/>
        </w:rPr>
        <w:t xml:space="preserve"> </w:t>
      </w:r>
      <w:r w:rsidR="000069A4" w:rsidRPr="003D1770">
        <w:rPr>
          <w:color w:val="000000" w:themeColor="text1"/>
        </w:rPr>
        <w:lastRenderedPageBreak/>
        <w:t>adopted by the American Association of State Highway and Transportation Officials</w:t>
      </w:r>
      <w:r w:rsidRPr="003D1770">
        <w:rPr>
          <w:color w:val="000000" w:themeColor="text1"/>
        </w:rPr>
        <w:t>,</w:t>
      </w:r>
      <w:r w:rsidR="000069A4" w:rsidRPr="003D1770">
        <w:rPr>
          <w:color w:val="000000" w:themeColor="text1"/>
        </w:rPr>
        <w:t xml:space="preserve"> </w:t>
      </w:r>
      <w:r w:rsidRPr="003D1770">
        <w:rPr>
          <w:color w:val="000000" w:themeColor="text1"/>
        </w:rPr>
        <w:t xml:space="preserve">to </w:t>
      </w:r>
      <w:r w:rsidR="000069A4" w:rsidRPr="003D1770">
        <w:rPr>
          <w:color w:val="000000" w:themeColor="text1"/>
        </w:rPr>
        <w:t xml:space="preserve">determine the coefficient of thermal expansion for </w:t>
      </w:r>
      <w:r w:rsidR="003D1770" w:rsidRPr="003D1770">
        <w:rPr>
          <w:color w:val="000000" w:themeColor="text1"/>
        </w:rPr>
        <w:t>Portland</w:t>
      </w:r>
      <w:r w:rsidR="000069A4" w:rsidRPr="003D1770">
        <w:rPr>
          <w:color w:val="000000" w:themeColor="text1"/>
        </w:rPr>
        <w:t>-cement concretes.</w:t>
      </w:r>
    </w:p>
    <w:p w14:paraId="24DBA8A5" w14:textId="77777777" w:rsidR="007F00FD" w:rsidRPr="00EA620D" w:rsidRDefault="007F00FD" w:rsidP="0075188F">
      <w:pPr>
        <w:spacing w:line="480" w:lineRule="auto"/>
        <w:jc w:val="both"/>
        <w:rPr>
          <w:color w:val="000000" w:themeColor="text1"/>
        </w:rPr>
      </w:pPr>
    </w:p>
    <w:p w14:paraId="5DA8BB07" w14:textId="3D40900B" w:rsidR="00EA620D" w:rsidRDefault="003D1770" w:rsidP="0075188F">
      <w:pPr>
        <w:spacing w:line="480" w:lineRule="auto"/>
        <w:jc w:val="both"/>
      </w:pPr>
      <w:r w:rsidRPr="00EA620D">
        <w:rPr>
          <w:color w:val="000000" w:themeColor="text1"/>
        </w:rPr>
        <w:t>An important part of the equipment</w:t>
      </w:r>
      <w:r w:rsidR="000069A4" w:rsidRPr="00EA620D">
        <w:rPr>
          <w:color w:val="000000" w:themeColor="text1"/>
        </w:rPr>
        <w:t xml:space="preserve"> is the extensometer</w:t>
      </w:r>
      <w:r w:rsidRPr="00EA620D">
        <w:rPr>
          <w:color w:val="000000" w:themeColor="text1"/>
        </w:rPr>
        <w:t>,</w:t>
      </w:r>
      <w:r w:rsidR="000069A4" w:rsidRPr="00EA620D">
        <w:rPr>
          <w:color w:val="000000" w:themeColor="text1"/>
        </w:rPr>
        <w:t xml:space="preserve"> which is mounted in a rigid invar frame, </w:t>
      </w:r>
      <w:r w:rsidR="00EA620D" w:rsidRPr="00EA620D">
        <w:rPr>
          <w:color w:val="000000" w:themeColor="text1"/>
        </w:rPr>
        <w:t>whereas</w:t>
      </w:r>
      <w:r w:rsidR="000069A4" w:rsidRPr="00EA620D">
        <w:rPr>
          <w:color w:val="000000" w:themeColor="text1"/>
        </w:rPr>
        <w:t xml:space="preserve"> the </w:t>
      </w:r>
      <w:r w:rsidR="00EA620D" w:rsidRPr="00EA620D">
        <w:rPr>
          <w:color w:val="000000" w:themeColor="text1"/>
        </w:rPr>
        <w:t>materials</w:t>
      </w:r>
      <w:r w:rsidR="000069A4" w:rsidRPr="00EA620D">
        <w:rPr>
          <w:color w:val="000000" w:themeColor="text1"/>
        </w:rPr>
        <w:t xml:space="preserve"> </w:t>
      </w:r>
      <w:r w:rsidR="00EA620D" w:rsidRPr="00EA620D">
        <w:rPr>
          <w:color w:val="000000" w:themeColor="text1"/>
        </w:rPr>
        <w:t xml:space="preserve">are </w:t>
      </w:r>
      <w:r w:rsidR="000069A4" w:rsidRPr="00EA620D">
        <w:rPr>
          <w:color w:val="000000" w:themeColor="text1"/>
        </w:rPr>
        <w:t>mounted on three pins set in the base plate of the frame a</w:t>
      </w:r>
      <w:r w:rsidR="00EA620D" w:rsidRPr="00EA620D">
        <w:rPr>
          <w:color w:val="000000" w:themeColor="text1"/>
        </w:rPr>
        <w:t>nd a</w:t>
      </w:r>
      <w:r w:rsidR="000069A4" w:rsidRPr="00EA620D">
        <w:rPr>
          <w:color w:val="000000" w:themeColor="text1"/>
        </w:rPr>
        <w:t xml:space="preserve">re transmitted to the extensometer </w:t>
      </w:r>
      <w:r w:rsidR="00EA620D" w:rsidRPr="00EA620D">
        <w:rPr>
          <w:color w:val="000000" w:themeColor="text1"/>
        </w:rPr>
        <w:t>throughout</w:t>
      </w:r>
      <w:r w:rsidR="000069A4" w:rsidRPr="00EA620D">
        <w:rPr>
          <w:color w:val="000000" w:themeColor="text1"/>
        </w:rPr>
        <w:t xml:space="preserve"> an invar rod</w:t>
      </w:r>
      <w:r w:rsidRPr="00EA620D">
        <w:rPr>
          <w:color w:val="000000" w:themeColor="text1"/>
        </w:rPr>
        <w:t xml:space="preserve"> (Yang et al., 2003).</w:t>
      </w:r>
      <w:r w:rsidR="000069A4" w:rsidRPr="00EA620D">
        <w:rPr>
          <w:color w:val="000000" w:themeColor="text1"/>
        </w:rPr>
        <w:t xml:space="preserve"> </w:t>
      </w:r>
      <w:r w:rsidR="000069A4" w:rsidRPr="00EA620D">
        <w:t xml:space="preserve">The determination of the </w:t>
      </w:r>
      <w:r w:rsidR="00EA620D" w:rsidRPr="00EA620D">
        <w:t>thermal expansion</w:t>
      </w:r>
      <w:r w:rsidR="000069A4" w:rsidRPr="00EA620D">
        <w:t xml:space="preserve"> is provided by measuring the length change of the cylindrical or prism concrete specimens. This</w:t>
      </w:r>
      <w:r w:rsidR="00EA620D" w:rsidRPr="00EA620D">
        <w:t xml:space="preserve"> is </w:t>
      </w:r>
      <w:r w:rsidR="000069A4" w:rsidRPr="00EA620D">
        <w:t xml:space="preserve">measured by strain gauges mounted on the surface or inside the specimen. According to Yang et </w:t>
      </w:r>
      <w:r w:rsidR="00EA620D" w:rsidRPr="00EA620D">
        <w:t>al (2003)</w:t>
      </w:r>
      <w:r w:rsidR="000069A4" w:rsidRPr="00EA620D">
        <w:t xml:space="preserve"> </w:t>
      </w:r>
      <w:r w:rsidR="00EA620D" w:rsidRPr="00EA620D">
        <w:t>e</w:t>
      </w:r>
      <w:r w:rsidR="000069A4" w:rsidRPr="00EA620D">
        <w:t>ach beam specimen</w:t>
      </w:r>
      <w:r w:rsidR="00EA620D" w:rsidRPr="00EA620D">
        <w:t>, with shape of</w:t>
      </w:r>
      <w:r w:rsidR="000069A4" w:rsidRPr="00EA620D">
        <w:t xml:space="preserve"> 150 x 150 x 500 mm</w:t>
      </w:r>
      <w:r w:rsidR="00EA620D" w:rsidRPr="00EA620D">
        <w:t>,</w:t>
      </w:r>
      <w:r w:rsidR="000069A4" w:rsidRPr="00EA620D">
        <w:t xml:space="preserve"> was instrumented with the aid of two embedded electrical wire strain gauges.</w:t>
      </w:r>
      <w:r w:rsidR="000069A4" w:rsidRPr="00B178DD">
        <w:rPr>
          <w:rFonts w:ascii="Arial" w:hAnsi="Arial" w:cs="Arial"/>
        </w:rPr>
        <w:t xml:space="preserve"> </w:t>
      </w:r>
      <w:r w:rsidR="000069A4" w:rsidRPr="00EA620D">
        <w:t>The</w:t>
      </w:r>
      <w:r w:rsidR="00EA620D" w:rsidRPr="00EA620D">
        <w:t xml:space="preserve"> strain gauges a</w:t>
      </w:r>
      <w:r w:rsidR="000069A4" w:rsidRPr="00EA620D">
        <w:t xml:space="preserve">re </w:t>
      </w:r>
      <w:r w:rsidR="00EA620D">
        <w:t>made of</w:t>
      </w:r>
      <w:r w:rsidR="000069A4" w:rsidRPr="00EA620D">
        <w:t xml:space="preserve"> two types and </w:t>
      </w:r>
      <w:r w:rsidR="00EA620D" w:rsidRPr="00EA620D">
        <w:t>fixed</w:t>
      </w:r>
      <w:r w:rsidR="000069A4" w:rsidRPr="00EA620D">
        <w:t xml:space="preserve"> in</w:t>
      </w:r>
      <w:r w:rsidR="00EA620D">
        <w:t xml:space="preserve"> the</w:t>
      </w:r>
      <w:r w:rsidR="000069A4" w:rsidRPr="00EA620D">
        <w:t xml:space="preserve"> concrete</w:t>
      </w:r>
      <w:r w:rsidR="00EA620D" w:rsidRPr="00EA620D">
        <w:t xml:space="preserve">: </w:t>
      </w:r>
      <w:r w:rsidR="000069A4" w:rsidRPr="00EA620D">
        <w:t xml:space="preserve">TML KM100B (transducer type) and PML 60. </w:t>
      </w:r>
      <w:r w:rsidR="00EA620D" w:rsidRPr="00EA620D">
        <w:t>Additionally</w:t>
      </w:r>
      <w:r w:rsidR="000069A4" w:rsidRPr="00EA620D">
        <w:t>, there is another testing method</w:t>
      </w:r>
      <w:r w:rsidR="00EA620D" w:rsidRPr="00EA620D">
        <w:t xml:space="preserve">, although </w:t>
      </w:r>
      <w:r w:rsidR="000069A4" w:rsidRPr="00EA620D">
        <w:t>is more complex to install. This testing method uses fiber-optic sensors. These sensors are em</w:t>
      </w:r>
      <w:r w:rsidR="000069A4" w:rsidRPr="00260D56">
        <w:t xml:space="preserve">bedded into a cement sample. </w:t>
      </w:r>
      <w:r w:rsidR="00260D56" w:rsidRPr="00260D56">
        <w:t>Figure 12 shows the equipment described by Yang et al. (2003).</w:t>
      </w:r>
    </w:p>
    <w:p w14:paraId="70E2CAF6" w14:textId="77777777" w:rsidR="001814A3" w:rsidRPr="00EA620D" w:rsidRDefault="001814A3" w:rsidP="0075188F">
      <w:pPr>
        <w:spacing w:line="480" w:lineRule="auto"/>
        <w:jc w:val="both"/>
        <w:rPr>
          <w:rFonts w:ascii="Arial" w:hAnsi="Arial" w:cs="Arial"/>
        </w:rPr>
      </w:pPr>
    </w:p>
    <w:p w14:paraId="40058414" w14:textId="77777777" w:rsidR="00EA620D" w:rsidRDefault="000069A4" w:rsidP="0075188F">
      <w:pPr>
        <w:pStyle w:val="NormalWeb"/>
        <w:keepNext/>
        <w:spacing w:line="480" w:lineRule="auto"/>
        <w:jc w:val="center"/>
      </w:pPr>
      <w:r>
        <w:rPr>
          <w:rFonts w:ascii="Arial" w:hAnsi="Arial" w:cs="Arial"/>
          <w:noProof/>
        </w:rPr>
        <w:lastRenderedPageBreak/>
        <w:drawing>
          <wp:inline distT="0" distB="0" distL="0" distR="0" wp14:anchorId="0731BBFB" wp14:editId="35260922">
            <wp:extent cx="2658534" cy="3280487"/>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22-06-12 a la(s) 22.29.17.png"/>
                    <pic:cNvPicPr/>
                  </pic:nvPicPr>
                  <pic:blipFill>
                    <a:blip r:embed="rId22">
                      <a:extLst>
                        <a:ext uri="{28A0092B-C50C-407E-A947-70E740481C1C}">
                          <a14:useLocalDpi xmlns:a14="http://schemas.microsoft.com/office/drawing/2010/main" val="0"/>
                        </a:ext>
                      </a:extLst>
                    </a:blip>
                    <a:stretch>
                      <a:fillRect/>
                    </a:stretch>
                  </pic:blipFill>
                  <pic:spPr>
                    <a:xfrm>
                      <a:off x="0" y="0"/>
                      <a:ext cx="2867516" cy="3538360"/>
                    </a:xfrm>
                    <a:prstGeom prst="rect">
                      <a:avLst/>
                    </a:prstGeom>
                  </pic:spPr>
                </pic:pic>
              </a:graphicData>
            </a:graphic>
          </wp:inline>
        </w:drawing>
      </w:r>
    </w:p>
    <w:p w14:paraId="68E0EBF5" w14:textId="4856C7A7" w:rsidR="000069A4" w:rsidRDefault="00EA620D" w:rsidP="0075188F">
      <w:pPr>
        <w:pStyle w:val="Caption"/>
        <w:spacing w:line="480" w:lineRule="auto"/>
        <w:jc w:val="center"/>
        <w:rPr>
          <w:b/>
          <w:i w:val="0"/>
          <w:color w:val="000000" w:themeColor="text1"/>
        </w:rPr>
      </w:pPr>
      <w:bookmarkStart w:id="34" w:name="_Toc172275528"/>
      <w:r w:rsidRPr="00EA620D">
        <w:rPr>
          <w:b/>
          <w:i w:val="0"/>
          <w:color w:val="000000" w:themeColor="text1"/>
        </w:rPr>
        <w:t xml:space="preserve">Figure </w:t>
      </w:r>
      <w:r w:rsidRPr="00EA620D">
        <w:rPr>
          <w:b/>
          <w:i w:val="0"/>
          <w:color w:val="000000" w:themeColor="text1"/>
        </w:rPr>
        <w:fldChar w:fldCharType="begin"/>
      </w:r>
      <w:r w:rsidRPr="00EA620D">
        <w:rPr>
          <w:b/>
          <w:i w:val="0"/>
          <w:color w:val="000000" w:themeColor="text1"/>
        </w:rPr>
        <w:instrText xml:space="preserve"> SEQ Figure \* ARABIC </w:instrText>
      </w:r>
      <w:r w:rsidRPr="00EA620D">
        <w:rPr>
          <w:b/>
          <w:i w:val="0"/>
          <w:color w:val="000000" w:themeColor="text1"/>
        </w:rPr>
        <w:fldChar w:fldCharType="separate"/>
      </w:r>
      <w:r w:rsidR="00EF62E8">
        <w:rPr>
          <w:b/>
          <w:i w:val="0"/>
          <w:noProof/>
          <w:color w:val="000000" w:themeColor="text1"/>
        </w:rPr>
        <w:t>12</w:t>
      </w:r>
      <w:r w:rsidRPr="00EA620D">
        <w:rPr>
          <w:b/>
          <w:i w:val="0"/>
          <w:color w:val="000000" w:themeColor="text1"/>
        </w:rPr>
        <w:fldChar w:fldCharType="end"/>
      </w:r>
      <w:r w:rsidRPr="00EA620D">
        <w:rPr>
          <w:b/>
          <w:i w:val="0"/>
          <w:color w:val="000000" w:themeColor="text1"/>
        </w:rPr>
        <w:t>:  AASHTO-type device of the CTE test, according to Yang et al (2003).</w:t>
      </w:r>
      <w:bookmarkEnd w:id="34"/>
    </w:p>
    <w:p w14:paraId="1AD54F97" w14:textId="77777777" w:rsidR="00260D56" w:rsidRPr="00260D56" w:rsidRDefault="00260D56" w:rsidP="0075188F">
      <w:pPr>
        <w:spacing w:line="480" w:lineRule="auto"/>
        <w:jc w:val="both"/>
      </w:pPr>
    </w:p>
    <w:p w14:paraId="187CBFE5" w14:textId="75A5C0F9" w:rsidR="000069A4" w:rsidRPr="001111DF" w:rsidRDefault="000069A4" w:rsidP="0075188F">
      <w:pPr>
        <w:spacing w:line="480" w:lineRule="auto"/>
        <w:jc w:val="both"/>
      </w:pPr>
      <w:r w:rsidRPr="001111DF">
        <w:t>Based on the set-up mentioned above</w:t>
      </w:r>
      <w:r w:rsidR="001111DF" w:rsidRPr="001111DF">
        <w:t>,</w:t>
      </w:r>
      <w:r w:rsidRPr="001111DF">
        <w:t xml:space="preserve"> and </w:t>
      </w:r>
      <w:r w:rsidR="001111DF" w:rsidRPr="001111DF">
        <w:t xml:space="preserve">taking the dilatometer used by Nelson and Guillot (2006), </w:t>
      </w:r>
      <w:proofErr w:type="spellStart"/>
      <w:r w:rsidR="001111DF" w:rsidRPr="001111DF">
        <w:t>Loiseau</w:t>
      </w:r>
      <w:proofErr w:type="spellEnd"/>
      <w:r w:rsidR="001111DF" w:rsidRPr="001111DF">
        <w:t xml:space="preserve"> (2014) developed</w:t>
      </w:r>
      <w:r w:rsidRPr="001111DF">
        <w:t xml:space="preserve"> another setup </w:t>
      </w:r>
      <w:r w:rsidR="001111DF" w:rsidRPr="001111DF">
        <w:t xml:space="preserve">to measure thermal expansion </w:t>
      </w:r>
      <w:r w:rsidR="00110954">
        <w:t>of cement composited used in HT applications via</w:t>
      </w:r>
      <w:r w:rsidR="001111DF" w:rsidRPr="001111DF">
        <w:t xml:space="preserve"> dilatometry </w:t>
      </w:r>
      <w:r w:rsidR="00110954">
        <w:t>at</w:t>
      </w:r>
      <w:r w:rsidRPr="001111DF">
        <w:t xml:space="preserve"> the SRWI laboratory</w:t>
      </w:r>
      <w:r w:rsidR="001111DF" w:rsidRPr="001111DF">
        <w:t xml:space="preserve">. </w:t>
      </w:r>
      <w:r w:rsidRPr="001111DF">
        <w:t>The device follows the same principle as the one described above by Yang et al.</w:t>
      </w:r>
      <w:r w:rsidR="001111DF">
        <w:t xml:space="preserve"> (2003).</w:t>
      </w:r>
      <w:r w:rsidRPr="001111DF">
        <w:t xml:space="preserve"> </w:t>
      </w:r>
      <w:r w:rsidR="001111DF">
        <w:t>H</w:t>
      </w:r>
      <w:r w:rsidRPr="001111DF">
        <w:t xml:space="preserve">owever, some modifications </w:t>
      </w:r>
      <w:r w:rsidR="001111DF">
        <w:t xml:space="preserve">are </w:t>
      </w:r>
      <w:r w:rsidR="00260D56">
        <w:t>made in this equipment</w:t>
      </w:r>
      <w:r w:rsidRPr="001111DF">
        <w:t xml:space="preserve">. </w:t>
      </w:r>
    </w:p>
    <w:p w14:paraId="04DA6C9E" w14:textId="77777777" w:rsidR="000069A4" w:rsidRDefault="000069A4" w:rsidP="0075188F">
      <w:pPr>
        <w:spacing w:line="480" w:lineRule="auto"/>
        <w:jc w:val="both"/>
        <w:rPr>
          <w:rFonts w:ascii="Arial" w:hAnsi="Arial" w:cs="Arial"/>
        </w:rPr>
      </w:pPr>
    </w:p>
    <w:p w14:paraId="4A859442" w14:textId="0950E6FB" w:rsidR="000069A4" w:rsidRPr="00260D56" w:rsidRDefault="000069A4" w:rsidP="0075188F">
      <w:pPr>
        <w:spacing w:line="480" w:lineRule="auto"/>
        <w:jc w:val="both"/>
      </w:pPr>
      <w:r w:rsidRPr="00260D56">
        <w:t xml:space="preserve">In this setup, some quartz rods were used to fix the digital micrometer on the top of the sample, this </w:t>
      </w:r>
      <w:r w:rsidR="00260D56" w:rsidRPr="00260D56">
        <w:t>was performed</w:t>
      </w:r>
      <w:r w:rsidRPr="00260D56">
        <w:t xml:space="preserve"> to decrease the dilation impact from the extensometer. Another modification was the implementation of a thin metallic plate on the top of the cement sample. Every 10 seconds, the extension of the sample and the temperature are simultaneously monitored.</w:t>
      </w:r>
      <w:r w:rsidR="00260D56">
        <w:t xml:space="preserve"> Figure 13 illustrates the modified dilatometer used by </w:t>
      </w:r>
      <w:proofErr w:type="spellStart"/>
      <w:r w:rsidR="00260D56">
        <w:t>Loiseau</w:t>
      </w:r>
      <w:proofErr w:type="spellEnd"/>
      <w:r w:rsidR="00260D56">
        <w:t xml:space="preserve"> (2014).</w:t>
      </w:r>
    </w:p>
    <w:p w14:paraId="01957DEC" w14:textId="77777777" w:rsidR="000069A4" w:rsidRPr="006221C1" w:rsidRDefault="000069A4" w:rsidP="0075188F">
      <w:pPr>
        <w:spacing w:line="480" w:lineRule="auto"/>
        <w:jc w:val="both"/>
        <w:rPr>
          <w:rFonts w:ascii="Arial" w:hAnsi="Arial" w:cs="Arial"/>
        </w:rPr>
      </w:pPr>
    </w:p>
    <w:p w14:paraId="06E5A70C" w14:textId="77777777" w:rsidR="00260D56" w:rsidRDefault="000069A4" w:rsidP="0075188F">
      <w:pPr>
        <w:keepNext/>
        <w:spacing w:line="480" w:lineRule="auto"/>
        <w:jc w:val="center"/>
      </w:pPr>
      <w:r>
        <w:rPr>
          <w:rFonts w:ascii="Arial" w:hAnsi="Arial" w:cs="Arial"/>
          <w:noProof/>
        </w:rPr>
        <w:drawing>
          <wp:inline distT="0" distB="0" distL="0" distR="0" wp14:anchorId="558AB206" wp14:editId="2FDB13D9">
            <wp:extent cx="4005657" cy="342053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22-06-12 a la(s) 23.36.3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269726" cy="3646028"/>
                    </a:xfrm>
                    <a:prstGeom prst="rect">
                      <a:avLst/>
                    </a:prstGeom>
                  </pic:spPr>
                </pic:pic>
              </a:graphicData>
            </a:graphic>
          </wp:inline>
        </w:drawing>
      </w:r>
    </w:p>
    <w:p w14:paraId="5F0C8752" w14:textId="0B4D2785" w:rsidR="000069A4" w:rsidRPr="00110954" w:rsidRDefault="00260D56" w:rsidP="0075188F">
      <w:pPr>
        <w:pStyle w:val="Caption"/>
        <w:spacing w:line="480" w:lineRule="auto"/>
        <w:jc w:val="center"/>
        <w:rPr>
          <w:b/>
          <w:i w:val="0"/>
          <w:color w:val="000000" w:themeColor="text1"/>
        </w:rPr>
      </w:pPr>
      <w:bookmarkStart w:id="35" w:name="_Toc172275529"/>
      <w:r w:rsidRPr="00110954">
        <w:rPr>
          <w:b/>
          <w:i w:val="0"/>
          <w:color w:val="000000" w:themeColor="text1"/>
        </w:rPr>
        <w:t xml:space="preserve">Figure </w:t>
      </w:r>
      <w:r w:rsidRPr="00110954">
        <w:rPr>
          <w:b/>
          <w:i w:val="0"/>
          <w:color w:val="000000" w:themeColor="text1"/>
        </w:rPr>
        <w:fldChar w:fldCharType="begin"/>
      </w:r>
      <w:r w:rsidRPr="00110954">
        <w:rPr>
          <w:b/>
          <w:i w:val="0"/>
          <w:color w:val="000000" w:themeColor="text1"/>
        </w:rPr>
        <w:instrText xml:space="preserve"> SEQ Figure \* ARABIC </w:instrText>
      </w:r>
      <w:r w:rsidRPr="00110954">
        <w:rPr>
          <w:b/>
          <w:i w:val="0"/>
          <w:color w:val="000000" w:themeColor="text1"/>
        </w:rPr>
        <w:fldChar w:fldCharType="separate"/>
      </w:r>
      <w:r w:rsidR="00EF62E8">
        <w:rPr>
          <w:b/>
          <w:i w:val="0"/>
          <w:noProof/>
          <w:color w:val="000000" w:themeColor="text1"/>
        </w:rPr>
        <w:t>13</w:t>
      </w:r>
      <w:r w:rsidRPr="00110954">
        <w:rPr>
          <w:b/>
          <w:i w:val="0"/>
          <w:color w:val="000000" w:themeColor="text1"/>
        </w:rPr>
        <w:fldChar w:fldCharType="end"/>
      </w:r>
      <w:r w:rsidRPr="00110954">
        <w:rPr>
          <w:b/>
          <w:i w:val="0"/>
          <w:color w:val="000000" w:themeColor="text1"/>
        </w:rPr>
        <w:t xml:space="preserve">: Modified dilatometer used by </w:t>
      </w:r>
      <w:proofErr w:type="spellStart"/>
      <w:r w:rsidRPr="00110954">
        <w:rPr>
          <w:b/>
          <w:i w:val="0"/>
          <w:color w:val="000000" w:themeColor="text1"/>
        </w:rPr>
        <w:t>Loiseau</w:t>
      </w:r>
      <w:proofErr w:type="spellEnd"/>
      <w:r w:rsidRPr="00110954">
        <w:rPr>
          <w:b/>
          <w:i w:val="0"/>
          <w:color w:val="000000" w:themeColor="text1"/>
        </w:rPr>
        <w:t xml:space="preserve"> (2014)</w:t>
      </w:r>
      <w:bookmarkEnd w:id="35"/>
    </w:p>
    <w:p w14:paraId="7EB044A8" w14:textId="64951F68" w:rsidR="000069A4" w:rsidRPr="00430561" w:rsidRDefault="000069A4" w:rsidP="0075188F">
      <w:pPr>
        <w:pStyle w:val="Caption"/>
        <w:spacing w:line="480" w:lineRule="auto"/>
        <w:jc w:val="center"/>
        <w:rPr>
          <w:rFonts w:ascii="Arial" w:hAnsi="Arial" w:cs="Arial"/>
          <w:sz w:val="24"/>
          <w:szCs w:val="24"/>
        </w:rPr>
      </w:pPr>
    </w:p>
    <w:p w14:paraId="3A38BE5E" w14:textId="016BDD65" w:rsidR="000069A4" w:rsidRDefault="00241008" w:rsidP="0075188F">
      <w:pPr>
        <w:spacing w:line="480" w:lineRule="auto"/>
        <w:jc w:val="both"/>
      </w:pPr>
      <w:r w:rsidRPr="00DB79E5">
        <w:rPr>
          <w:color w:val="000000" w:themeColor="text1"/>
        </w:rPr>
        <w:t>Despite being the most used technique</w:t>
      </w:r>
      <w:r w:rsidR="00110954">
        <w:rPr>
          <w:color w:val="000000" w:themeColor="text1"/>
        </w:rPr>
        <w:t xml:space="preserve"> for thermal expansion measurements</w:t>
      </w:r>
      <w:r w:rsidRPr="00DB79E5">
        <w:rPr>
          <w:color w:val="000000" w:themeColor="text1"/>
        </w:rPr>
        <w:t xml:space="preserve">, one of the cons of this method is its accuracy which is less </w:t>
      </w:r>
      <w:r w:rsidR="00110954">
        <w:rPr>
          <w:color w:val="000000" w:themeColor="text1"/>
        </w:rPr>
        <w:t>compared to the interferometry technique</w:t>
      </w:r>
      <w:r w:rsidRPr="00DB79E5">
        <w:rPr>
          <w:color w:val="000000" w:themeColor="text1"/>
        </w:rPr>
        <w:t>.</w:t>
      </w:r>
      <w:r w:rsidR="00110954">
        <w:rPr>
          <w:color w:val="000000" w:themeColor="text1"/>
        </w:rPr>
        <w:t xml:space="preserve"> </w:t>
      </w:r>
    </w:p>
    <w:p w14:paraId="0DCF0BAC" w14:textId="77777777" w:rsidR="00E40B45" w:rsidRDefault="00E40B45" w:rsidP="00C417D0">
      <w:pPr>
        <w:pStyle w:val="Heading4"/>
        <w:spacing w:line="480" w:lineRule="auto"/>
      </w:pPr>
    </w:p>
    <w:p w14:paraId="32F5638F" w14:textId="163E27CA" w:rsidR="00F724EA" w:rsidRPr="00CA6B30" w:rsidRDefault="000069A4" w:rsidP="00C417D0">
      <w:pPr>
        <w:pStyle w:val="Heading4"/>
        <w:spacing w:line="480" w:lineRule="auto"/>
        <w:rPr>
          <w:rFonts w:ascii="Times New Roman" w:hAnsi="Times New Roman" w:cs="Times New Roman"/>
          <w:b/>
          <w:color w:val="000000" w:themeColor="text1"/>
        </w:rPr>
      </w:pPr>
      <w:bookmarkStart w:id="36" w:name="_Toc172275453"/>
      <w:r w:rsidRPr="00FB2BD9">
        <w:rPr>
          <w:rFonts w:ascii="Times New Roman" w:hAnsi="Times New Roman" w:cs="Times New Roman"/>
          <w:b/>
          <w:color w:val="000000" w:themeColor="text1"/>
        </w:rPr>
        <w:t>2.3.2.</w:t>
      </w:r>
      <w:r w:rsidR="006B29F4">
        <w:rPr>
          <w:rFonts w:ascii="Times New Roman" w:hAnsi="Times New Roman" w:cs="Times New Roman"/>
          <w:b/>
          <w:color w:val="000000" w:themeColor="text1"/>
        </w:rPr>
        <w:t>2</w:t>
      </w:r>
      <w:r w:rsidRPr="00FB2BD9">
        <w:rPr>
          <w:rFonts w:ascii="Times New Roman" w:hAnsi="Times New Roman" w:cs="Times New Roman"/>
          <w:b/>
          <w:color w:val="000000" w:themeColor="text1"/>
        </w:rPr>
        <w:t xml:space="preserve"> </w:t>
      </w:r>
      <w:r w:rsidR="00E40B45" w:rsidRPr="00FB2BD9">
        <w:rPr>
          <w:rFonts w:ascii="Times New Roman" w:hAnsi="Times New Roman" w:cs="Times New Roman"/>
          <w:b/>
          <w:color w:val="000000" w:themeColor="text1"/>
        </w:rPr>
        <w:t>Thermomechanical analysis</w:t>
      </w:r>
      <w:bookmarkEnd w:id="36"/>
    </w:p>
    <w:p w14:paraId="1F926FE5" w14:textId="77777777" w:rsidR="00BA7320" w:rsidRDefault="00A16C00" w:rsidP="009D0568">
      <w:pPr>
        <w:spacing w:line="480" w:lineRule="auto"/>
        <w:jc w:val="both"/>
      </w:pPr>
      <w:r>
        <w:t>For thermomechanical analysis the</w:t>
      </w:r>
      <w:r w:rsidRPr="00A22830">
        <w:t xml:space="preserve"> measurements are performed by using a thermomechanical analyzer which consists of a probe and a specimen holder. The probe transmits the changes in the length to a transduce</w:t>
      </w:r>
      <w:r>
        <w:t>r, which</w:t>
      </w:r>
      <w:r w:rsidRPr="00A22830">
        <w:t xml:space="preserve"> </w:t>
      </w:r>
      <w:r>
        <w:t>transforms</w:t>
      </w:r>
      <w:r w:rsidRPr="00A22830">
        <w:t xml:space="preserve"> the movement of the probe into an electrical signal (</w:t>
      </w:r>
      <w:proofErr w:type="spellStart"/>
      <w:r>
        <w:t>Cverna</w:t>
      </w:r>
      <w:proofErr w:type="spellEnd"/>
      <w:r>
        <w:t xml:space="preserve"> and ASM,</w:t>
      </w:r>
      <w:r w:rsidRPr="00A22830">
        <w:t xml:space="preserve"> 2002). </w:t>
      </w:r>
      <w:r>
        <w:t>Some analyzers can have additional parts, such as</w:t>
      </w:r>
      <w:r w:rsidRPr="00A22830">
        <w:t xml:space="preserve"> furnaces and sensors for temperature while others, such as the one described by </w:t>
      </w:r>
      <w:r>
        <w:t xml:space="preserve">Corporation </w:t>
      </w:r>
      <w:r w:rsidRPr="00A22830">
        <w:t xml:space="preserve">Hitachi High- </w:t>
      </w:r>
      <w:r>
        <w:t>T</w:t>
      </w:r>
      <w:r w:rsidRPr="00A22830">
        <w:t>ech (</w:t>
      </w:r>
      <w:r w:rsidRPr="009D0568">
        <w:rPr>
          <w:color w:val="000000" w:themeColor="text1"/>
        </w:rPr>
        <w:t>revised in 2024</w:t>
      </w:r>
      <w:r w:rsidRPr="00A22830">
        <w:t xml:space="preserve">), have thermocouples and force generators. </w:t>
      </w:r>
      <w:r>
        <w:t>Th</w:t>
      </w:r>
      <w:r w:rsidRPr="00A22830">
        <w:t xml:space="preserve">e apparatus described by ISO in the 11359 </w:t>
      </w:r>
      <w:r w:rsidRPr="00A22830">
        <w:lastRenderedPageBreak/>
        <w:t xml:space="preserve">standards has a cooling device and a gas supply. The temperature range usually goes from -120 to 600 </w:t>
      </w:r>
      <w:r>
        <w:t>º</w:t>
      </w:r>
      <w:r w:rsidRPr="00A22830">
        <w:t>C and besides the ISO 11359 standard, ASTM has its own reference for thermomechanical analysis in ASTM E831</w:t>
      </w:r>
      <w:r>
        <w:t xml:space="preserve"> (</w:t>
      </w:r>
      <w:proofErr w:type="spellStart"/>
      <w:r>
        <w:t>Cverna</w:t>
      </w:r>
      <w:proofErr w:type="spellEnd"/>
      <w:r>
        <w:t xml:space="preserve"> and ASM, 2002)</w:t>
      </w:r>
      <w:r w:rsidRPr="00A22830">
        <w:t xml:space="preserve">. </w:t>
      </w:r>
    </w:p>
    <w:p w14:paraId="2C71874A" w14:textId="77777777" w:rsidR="00BA7320" w:rsidRDefault="00BA7320" w:rsidP="0075188F">
      <w:pPr>
        <w:spacing w:line="480" w:lineRule="auto"/>
        <w:jc w:val="both"/>
      </w:pPr>
    </w:p>
    <w:p w14:paraId="15156F73" w14:textId="0503D18B" w:rsidR="00E40B45" w:rsidRPr="00FB2BD9" w:rsidRDefault="00E06905" w:rsidP="0075188F">
      <w:pPr>
        <w:spacing w:line="480" w:lineRule="auto"/>
        <w:jc w:val="both"/>
      </w:pPr>
      <w:r>
        <w:t>Thermomechanical analysis is used to measure thermal expansion in cement concrete a</w:t>
      </w:r>
      <w:r w:rsidR="00BA7320">
        <w:t xml:space="preserve">ccording to the AASHTO T336-15 (2015) </w:t>
      </w:r>
      <w:r>
        <w:t xml:space="preserve">and </w:t>
      </w:r>
      <w:r w:rsidR="00BA7320">
        <w:t>t</w:t>
      </w:r>
      <w:r w:rsidR="00FB2BD9" w:rsidRPr="00FB2BD9">
        <w:t>he</w:t>
      </w:r>
      <w:r w:rsidR="00E40B45" w:rsidRPr="00FB2BD9">
        <w:t xml:space="preserve"> </w:t>
      </w:r>
      <w:r w:rsidR="00FB2BD9" w:rsidRPr="00FB2BD9">
        <w:t xml:space="preserve">apparatus </w:t>
      </w:r>
      <w:r>
        <w:t xml:space="preserve">used is illustrated in </w:t>
      </w:r>
      <w:r w:rsidR="00E40B45" w:rsidRPr="00FB2BD9">
        <w:t xml:space="preserve">the following </w:t>
      </w:r>
      <w:r w:rsidR="00FB2BD9">
        <w:t>F</w:t>
      </w:r>
      <w:r w:rsidR="00E40B45" w:rsidRPr="00FB2BD9">
        <w:t>igure</w:t>
      </w:r>
      <w:r w:rsidR="00FB2BD9" w:rsidRPr="00FB2BD9">
        <w:t xml:space="preserve"> 14</w:t>
      </w:r>
      <w:r w:rsidR="00E40B45" w:rsidRPr="00FB2BD9">
        <w:t>.</w:t>
      </w:r>
    </w:p>
    <w:p w14:paraId="72614120" w14:textId="77777777" w:rsidR="00E40B45" w:rsidRPr="00424ABD" w:rsidRDefault="00E40B45" w:rsidP="0075188F">
      <w:pPr>
        <w:spacing w:line="480" w:lineRule="auto"/>
        <w:jc w:val="both"/>
        <w:rPr>
          <w:rFonts w:ascii="Arial" w:hAnsi="Arial" w:cs="Arial"/>
        </w:rPr>
      </w:pPr>
    </w:p>
    <w:p w14:paraId="62C9EF1A" w14:textId="77777777" w:rsidR="00BA7320" w:rsidRDefault="00E40B45" w:rsidP="0075188F">
      <w:pPr>
        <w:keepNext/>
        <w:spacing w:line="480" w:lineRule="auto"/>
        <w:jc w:val="center"/>
      </w:pPr>
      <w:r w:rsidRPr="00424ABD">
        <w:rPr>
          <w:rFonts w:ascii="Arial" w:hAnsi="Arial" w:cs="Arial"/>
          <w:noProof/>
        </w:rPr>
        <w:drawing>
          <wp:inline distT="0" distB="0" distL="0" distR="0" wp14:anchorId="0A6962FE" wp14:editId="08076C84">
            <wp:extent cx="3091807" cy="3645408"/>
            <wp:effectExtent l="0" t="0" r="0" b="0"/>
            <wp:docPr id="2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22-12-29 a la(s) 13.29.48.png"/>
                    <pic:cNvPicPr/>
                  </pic:nvPicPr>
                  <pic:blipFill>
                    <a:blip r:embed="rId24">
                      <a:extLst>
                        <a:ext uri="{28A0092B-C50C-407E-A947-70E740481C1C}">
                          <a14:useLocalDpi xmlns:a14="http://schemas.microsoft.com/office/drawing/2010/main" val="0"/>
                        </a:ext>
                      </a:extLst>
                    </a:blip>
                    <a:stretch>
                      <a:fillRect/>
                    </a:stretch>
                  </pic:blipFill>
                  <pic:spPr>
                    <a:xfrm>
                      <a:off x="0" y="0"/>
                      <a:ext cx="3093527" cy="3647436"/>
                    </a:xfrm>
                    <a:prstGeom prst="rect">
                      <a:avLst/>
                    </a:prstGeom>
                  </pic:spPr>
                </pic:pic>
              </a:graphicData>
            </a:graphic>
          </wp:inline>
        </w:drawing>
      </w:r>
    </w:p>
    <w:p w14:paraId="180C6B3A" w14:textId="47543193" w:rsidR="00E40B45" w:rsidRPr="00BA7320" w:rsidRDefault="00BA7320" w:rsidP="0075188F">
      <w:pPr>
        <w:pStyle w:val="Caption"/>
        <w:spacing w:line="480" w:lineRule="auto"/>
        <w:jc w:val="center"/>
        <w:rPr>
          <w:rFonts w:ascii="Arial" w:hAnsi="Arial" w:cs="Arial"/>
          <w:b/>
          <w:i w:val="0"/>
          <w:color w:val="000000" w:themeColor="text1"/>
        </w:rPr>
      </w:pPr>
      <w:bookmarkStart w:id="37" w:name="_Toc172275530"/>
      <w:r w:rsidRPr="00BA7320">
        <w:rPr>
          <w:b/>
          <w:i w:val="0"/>
          <w:color w:val="000000" w:themeColor="text1"/>
        </w:rPr>
        <w:t xml:space="preserve">Figure </w:t>
      </w:r>
      <w:r w:rsidRPr="00BA7320">
        <w:rPr>
          <w:b/>
          <w:i w:val="0"/>
          <w:color w:val="000000" w:themeColor="text1"/>
        </w:rPr>
        <w:fldChar w:fldCharType="begin"/>
      </w:r>
      <w:r w:rsidRPr="00BA7320">
        <w:rPr>
          <w:b/>
          <w:i w:val="0"/>
          <w:color w:val="000000" w:themeColor="text1"/>
        </w:rPr>
        <w:instrText xml:space="preserve"> SEQ Figure \* ARABIC </w:instrText>
      </w:r>
      <w:r w:rsidRPr="00BA7320">
        <w:rPr>
          <w:b/>
          <w:i w:val="0"/>
          <w:color w:val="000000" w:themeColor="text1"/>
        </w:rPr>
        <w:fldChar w:fldCharType="separate"/>
      </w:r>
      <w:r w:rsidR="00EF62E8">
        <w:rPr>
          <w:b/>
          <w:i w:val="0"/>
          <w:noProof/>
          <w:color w:val="000000" w:themeColor="text1"/>
        </w:rPr>
        <w:t>14</w:t>
      </w:r>
      <w:r w:rsidRPr="00BA7320">
        <w:rPr>
          <w:b/>
          <w:i w:val="0"/>
          <w:color w:val="000000" w:themeColor="text1"/>
        </w:rPr>
        <w:fldChar w:fldCharType="end"/>
      </w:r>
      <w:r w:rsidRPr="00BA7320">
        <w:rPr>
          <w:b/>
          <w:i w:val="0"/>
          <w:color w:val="000000" w:themeColor="text1"/>
        </w:rPr>
        <w:t xml:space="preserve">: Diagram of a thermomechanical analysis apparatus according to </w:t>
      </w:r>
      <w:r w:rsidR="00E06905">
        <w:rPr>
          <w:b/>
          <w:i w:val="0"/>
          <w:color w:val="000000" w:themeColor="text1"/>
        </w:rPr>
        <w:t>Corporation, H.H. (revised in 2024)</w:t>
      </w:r>
      <w:bookmarkEnd w:id="37"/>
    </w:p>
    <w:p w14:paraId="2F7A5AA0" w14:textId="00A0BC1D" w:rsidR="00E40B45" w:rsidRPr="00C31E6D" w:rsidRDefault="00E40B45" w:rsidP="0075188F">
      <w:pPr>
        <w:spacing w:line="480" w:lineRule="auto"/>
        <w:jc w:val="both"/>
      </w:pPr>
    </w:p>
    <w:p w14:paraId="03F37BB4" w14:textId="5E5292AA" w:rsidR="00E40B45" w:rsidRPr="001E44A7" w:rsidRDefault="00E40B45" w:rsidP="0075188F">
      <w:pPr>
        <w:spacing w:line="480" w:lineRule="auto"/>
        <w:jc w:val="both"/>
        <w:rPr>
          <w:color w:val="000000" w:themeColor="text1"/>
        </w:rPr>
      </w:pPr>
      <w:r w:rsidRPr="00C31E6D">
        <w:rPr>
          <w:color w:val="000000" w:themeColor="text1"/>
        </w:rPr>
        <w:t xml:space="preserve">For the measurement of the thermal expansion with this apparatus, the sample is inserted into the furnace and gets in contact with the probe </w:t>
      </w:r>
      <w:r w:rsidR="00C31E6D" w:rsidRPr="00C31E6D">
        <w:rPr>
          <w:color w:val="000000" w:themeColor="text1"/>
        </w:rPr>
        <w:t>that</w:t>
      </w:r>
      <w:r w:rsidRPr="00C31E6D">
        <w:rPr>
          <w:color w:val="000000" w:themeColor="text1"/>
        </w:rPr>
        <w:t xml:space="preserve"> is connected to </w:t>
      </w:r>
      <w:r w:rsidR="00E06905" w:rsidRPr="00C31E6D">
        <w:rPr>
          <w:color w:val="000000" w:themeColor="text1"/>
        </w:rPr>
        <w:t xml:space="preserve">a </w:t>
      </w:r>
      <w:r w:rsidR="00C31E6D" w:rsidRPr="00C31E6D">
        <w:rPr>
          <w:color w:val="000000" w:themeColor="text1"/>
        </w:rPr>
        <w:t>l</w:t>
      </w:r>
      <w:r w:rsidRPr="00C31E6D">
        <w:rPr>
          <w:color w:val="000000" w:themeColor="text1"/>
        </w:rPr>
        <w:t xml:space="preserve">ength </w:t>
      </w:r>
      <w:r w:rsidR="00C31E6D" w:rsidRPr="00C31E6D">
        <w:rPr>
          <w:color w:val="000000" w:themeColor="text1"/>
        </w:rPr>
        <w:t>d</w:t>
      </w:r>
      <w:r w:rsidRPr="00C31E6D">
        <w:rPr>
          <w:color w:val="000000" w:themeColor="text1"/>
        </w:rPr>
        <w:t xml:space="preserve">etector and the </w:t>
      </w:r>
      <w:r w:rsidR="00E06905" w:rsidRPr="00C31E6D">
        <w:rPr>
          <w:color w:val="000000" w:themeColor="text1"/>
        </w:rPr>
        <w:t>f</w:t>
      </w:r>
      <w:r w:rsidRPr="00C31E6D">
        <w:rPr>
          <w:color w:val="000000" w:themeColor="text1"/>
        </w:rPr>
        <w:t xml:space="preserve">orce </w:t>
      </w:r>
      <w:r w:rsidR="00E06905" w:rsidRPr="00C31E6D">
        <w:rPr>
          <w:color w:val="000000" w:themeColor="text1"/>
        </w:rPr>
        <w:t>g</w:t>
      </w:r>
      <w:r w:rsidRPr="00C31E6D">
        <w:rPr>
          <w:color w:val="000000" w:themeColor="text1"/>
        </w:rPr>
        <w:t>enerator. The temperature is measured with a thermocouple, close to the sample</w:t>
      </w:r>
      <w:r w:rsidR="00C31E6D" w:rsidRPr="00C31E6D">
        <w:rPr>
          <w:color w:val="000000" w:themeColor="text1"/>
        </w:rPr>
        <w:t>,</w:t>
      </w:r>
      <w:r w:rsidRPr="00C31E6D">
        <w:rPr>
          <w:color w:val="000000" w:themeColor="text1"/>
        </w:rPr>
        <w:t xml:space="preserve"> and it changes </w:t>
      </w:r>
      <w:r w:rsidRPr="00C31E6D">
        <w:rPr>
          <w:color w:val="000000" w:themeColor="text1"/>
        </w:rPr>
        <w:lastRenderedPageBreak/>
        <w:t xml:space="preserve">in the furnace by applying force </w:t>
      </w:r>
      <w:r w:rsidR="00C31E6D" w:rsidRPr="00C31E6D">
        <w:rPr>
          <w:color w:val="000000" w:themeColor="text1"/>
        </w:rPr>
        <w:t>on</w:t>
      </w:r>
      <w:r w:rsidRPr="00C31E6D">
        <w:rPr>
          <w:color w:val="000000" w:themeColor="text1"/>
        </w:rPr>
        <w:t xml:space="preserve">to the sample from the </w:t>
      </w:r>
      <w:r w:rsidR="00C31E6D" w:rsidRPr="00C31E6D">
        <w:rPr>
          <w:color w:val="000000" w:themeColor="text1"/>
        </w:rPr>
        <w:t>f</w:t>
      </w:r>
      <w:r w:rsidRPr="00C31E6D">
        <w:rPr>
          <w:color w:val="000000" w:themeColor="text1"/>
        </w:rPr>
        <w:t xml:space="preserve">orce </w:t>
      </w:r>
      <w:r w:rsidR="00C31E6D" w:rsidRPr="00C31E6D">
        <w:rPr>
          <w:color w:val="000000" w:themeColor="text1"/>
        </w:rPr>
        <w:t>g</w:t>
      </w:r>
      <w:r w:rsidRPr="00C31E6D">
        <w:rPr>
          <w:color w:val="000000" w:themeColor="text1"/>
        </w:rPr>
        <w:t xml:space="preserve">enerator via the probe. The thermal expansion is then measured as the probe displacement </w:t>
      </w:r>
      <w:r w:rsidR="00C31E6D" w:rsidRPr="00C31E6D">
        <w:rPr>
          <w:color w:val="000000" w:themeColor="text1"/>
        </w:rPr>
        <w:t>with</w:t>
      </w:r>
      <w:r w:rsidRPr="00C31E6D">
        <w:rPr>
          <w:color w:val="000000" w:themeColor="text1"/>
        </w:rPr>
        <w:t xml:space="preserve"> the </w:t>
      </w:r>
      <w:r w:rsidR="00C31E6D" w:rsidRPr="00C31E6D">
        <w:rPr>
          <w:color w:val="000000" w:themeColor="text1"/>
        </w:rPr>
        <w:t>l</w:t>
      </w:r>
      <w:r w:rsidRPr="00C31E6D">
        <w:rPr>
          <w:color w:val="000000" w:themeColor="text1"/>
        </w:rPr>
        <w:t xml:space="preserve">ength </w:t>
      </w:r>
      <w:r w:rsidR="00C31E6D" w:rsidRPr="00C31E6D">
        <w:rPr>
          <w:color w:val="000000" w:themeColor="text1"/>
        </w:rPr>
        <w:t>d</w:t>
      </w:r>
      <w:r w:rsidRPr="00C31E6D">
        <w:rPr>
          <w:color w:val="000000" w:themeColor="text1"/>
        </w:rPr>
        <w:t xml:space="preserve">etector. For the </w:t>
      </w:r>
      <w:r w:rsidRPr="001E44A7">
        <w:rPr>
          <w:color w:val="000000" w:themeColor="text1"/>
        </w:rPr>
        <w:t xml:space="preserve">sensor in the </w:t>
      </w:r>
      <w:r w:rsidR="00C31E6D" w:rsidRPr="001E44A7">
        <w:rPr>
          <w:color w:val="000000" w:themeColor="text1"/>
        </w:rPr>
        <w:t>l</w:t>
      </w:r>
      <w:r w:rsidRPr="001E44A7">
        <w:rPr>
          <w:color w:val="000000" w:themeColor="text1"/>
        </w:rPr>
        <w:t xml:space="preserve">ength </w:t>
      </w:r>
      <w:r w:rsidR="00C31E6D" w:rsidRPr="001E44A7">
        <w:rPr>
          <w:color w:val="000000" w:themeColor="text1"/>
        </w:rPr>
        <w:t>d</w:t>
      </w:r>
      <w:r w:rsidRPr="001E44A7">
        <w:rPr>
          <w:color w:val="000000" w:themeColor="text1"/>
        </w:rPr>
        <w:t>etector, the Linear Variable Differential Transformer</w:t>
      </w:r>
      <w:r w:rsidR="00C31E6D" w:rsidRPr="001E44A7">
        <w:rPr>
          <w:color w:val="000000" w:themeColor="text1"/>
        </w:rPr>
        <w:t xml:space="preserve"> (LVDT)</w:t>
      </w:r>
      <w:r w:rsidRPr="001E44A7">
        <w:rPr>
          <w:color w:val="000000" w:themeColor="text1"/>
        </w:rPr>
        <w:t xml:space="preserve"> is used </w:t>
      </w:r>
      <w:r w:rsidR="00C31E6D" w:rsidRPr="001E44A7">
        <w:rPr>
          <w:color w:val="000000" w:themeColor="text1"/>
        </w:rPr>
        <w:t>(Corporation, H.H., revised in 2024)</w:t>
      </w:r>
      <w:r w:rsidRPr="001E44A7">
        <w:rPr>
          <w:color w:val="000000" w:themeColor="text1"/>
        </w:rPr>
        <w:t xml:space="preserve">. </w:t>
      </w:r>
    </w:p>
    <w:p w14:paraId="2EDD581F" w14:textId="77777777" w:rsidR="00E40B45" w:rsidRPr="001E44A7" w:rsidRDefault="00E40B45" w:rsidP="0075188F">
      <w:pPr>
        <w:spacing w:line="480" w:lineRule="auto"/>
        <w:jc w:val="both"/>
        <w:rPr>
          <w:color w:val="000000" w:themeColor="text1"/>
        </w:rPr>
      </w:pPr>
    </w:p>
    <w:p w14:paraId="7C8A6BC8" w14:textId="33EC6F24" w:rsidR="00E40B45" w:rsidRPr="001E44A7" w:rsidRDefault="001E44A7" w:rsidP="0075188F">
      <w:pPr>
        <w:spacing w:line="480" w:lineRule="auto"/>
        <w:jc w:val="both"/>
        <w:rPr>
          <w:color w:val="000000" w:themeColor="text1"/>
        </w:rPr>
      </w:pPr>
      <w:r w:rsidRPr="001E44A7">
        <w:rPr>
          <w:color w:val="000000" w:themeColor="text1"/>
        </w:rPr>
        <w:t>This apparatus uses</w:t>
      </w:r>
      <w:r w:rsidR="00E40B45" w:rsidRPr="001E44A7">
        <w:rPr>
          <w:color w:val="000000" w:themeColor="text1"/>
        </w:rPr>
        <w:t xml:space="preserve"> different types of probes depend</w:t>
      </w:r>
      <w:r w:rsidRPr="001E44A7">
        <w:rPr>
          <w:color w:val="000000" w:themeColor="text1"/>
        </w:rPr>
        <w:t>ing</w:t>
      </w:r>
      <w:r w:rsidR="00E40B45" w:rsidRPr="001E44A7">
        <w:rPr>
          <w:color w:val="000000" w:themeColor="text1"/>
        </w:rPr>
        <w:t xml:space="preserve"> on the measurement purpose as the following </w:t>
      </w:r>
      <w:r w:rsidRPr="001E44A7">
        <w:rPr>
          <w:color w:val="000000" w:themeColor="text1"/>
        </w:rPr>
        <w:t>F</w:t>
      </w:r>
      <w:r w:rsidR="00E40B45" w:rsidRPr="001E44A7">
        <w:rPr>
          <w:color w:val="000000" w:themeColor="text1"/>
        </w:rPr>
        <w:t xml:space="preserve">igure </w:t>
      </w:r>
      <w:r w:rsidRPr="001E44A7">
        <w:rPr>
          <w:color w:val="000000" w:themeColor="text1"/>
        </w:rPr>
        <w:t xml:space="preserve">15 </w:t>
      </w:r>
      <w:r w:rsidR="00E40B45" w:rsidRPr="001E44A7">
        <w:rPr>
          <w:color w:val="000000" w:themeColor="text1"/>
        </w:rPr>
        <w:t>shows.</w:t>
      </w:r>
    </w:p>
    <w:p w14:paraId="6555E5A5" w14:textId="77777777" w:rsidR="00E40B45" w:rsidRPr="00424ABD" w:rsidRDefault="00E40B45" w:rsidP="0075188F">
      <w:pPr>
        <w:spacing w:line="480" w:lineRule="auto"/>
        <w:jc w:val="both"/>
        <w:rPr>
          <w:rFonts w:ascii="Arial" w:hAnsi="Arial" w:cs="Arial"/>
        </w:rPr>
      </w:pPr>
    </w:p>
    <w:p w14:paraId="2E982C79" w14:textId="77777777" w:rsidR="001E44A7" w:rsidRDefault="00E40B45" w:rsidP="0075188F">
      <w:pPr>
        <w:keepNext/>
        <w:spacing w:line="480" w:lineRule="auto"/>
        <w:jc w:val="center"/>
      </w:pPr>
      <w:r w:rsidRPr="00424ABD">
        <w:rPr>
          <w:rFonts w:ascii="Arial" w:hAnsi="Arial" w:cs="Arial"/>
          <w:noProof/>
        </w:rPr>
        <w:drawing>
          <wp:inline distT="0" distB="0" distL="0" distR="0" wp14:anchorId="1FDAA6F2" wp14:editId="60DEBC79">
            <wp:extent cx="4500758" cy="2081463"/>
            <wp:effectExtent l="152400" t="127000" r="147955" b="167005"/>
            <wp:docPr id="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a de Pantalla 2022-12-29 a la(s) 13.46.25.png"/>
                    <pic:cNvPicPr/>
                  </pic:nvPicPr>
                  <pic:blipFill>
                    <a:blip r:embed="rId25">
                      <a:extLst>
                        <a:ext uri="{28A0092B-C50C-407E-A947-70E740481C1C}">
                          <a14:useLocalDpi xmlns:a14="http://schemas.microsoft.com/office/drawing/2010/main" val="0"/>
                        </a:ext>
                      </a:extLst>
                    </a:blip>
                    <a:stretch>
                      <a:fillRect/>
                    </a:stretch>
                  </pic:blipFill>
                  <pic:spPr>
                    <a:xfrm>
                      <a:off x="0" y="0"/>
                      <a:ext cx="4534841" cy="20972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pic:spPr>
                </pic:pic>
              </a:graphicData>
            </a:graphic>
          </wp:inline>
        </w:drawing>
      </w:r>
    </w:p>
    <w:p w14:paraId="68F26218" w14:textId="368897AE" w:rsidR="00E40B45" w:rsidRDefault="001E44A7" w:rsidP="0075188F">
      <w:pPr>
        <w:pStyle w:val="Caption"/>
        <w:spacing w:line="480" w:lineRule="auto"/>
        <w:jc w:val="center"/>
        <w:rPr>
          <w:b/>
          <w:i w:val="0"/>
          <w:color w:val="000000" w:themeColor="text1"/>
        </w:rPr>
      </w:pPr>
      <w:bookmarkStart w:id="38" w:name="_Toc172275531"/>
      <w:r w:rsidRPr="001E44A7">
        <w:rPr>
          <w:b/>
          <w:i w:val="0"/>
          <w:color w:val="000000" w:themeColor="text1"/>
        </w:rPr>
        <w:t xml:space="preserve">Figure </w:t>
      </w:r>
      <w:r w:rsidRPr="001E44A7">
        <w:rPr>
          <w:b/>
          <w:i w:val="0"/>
          <w:color w:val="000000" w:themeColor="text1"/>
        </w:rPr>
        <w:fldChar w:fldCharType="begin"/>
      </w:r>
      <w:r w:rsidRPr="001E44A7">
        <w:rPr>
          <w:b/>
          <w:i w:val="0"/>
          <w:color w:val="000000" w:themeColor="text1"/>
        </w:rPr>
        <w:instrText xml:space="preserve"> SEQ Figure \* ARABIC </w:instrText>
      </w:r>
      <w:r w:rsidRPr="001E44A7">
        <w:rPr>
          <w:b/>
          <w:i w:val="0"/>
          <w:color w:val="000000" w:themeColor="text1"/>
        </w:rPr>
        <w:fldChar w:fldCharType="separate"/>
      </w:r>
      <w:r w:rsidR="00EF62E8">
        <w:rPr>
          <w:b/>
          <w:i w:val="0"/>
          <w:noProof/>
          <w:color w:val="000000" w:themeColor="text1"/>
        </w:rPr>
        <w:t>15</w:t>
      </w:r>
      <w:r w:rsidRPr="001E44A7">
        <w:rPr>
          <w:b/>
          <w:i w:val="0"/>
          <w:color w:val="000000" w:themeColor="text1"/>
        </w:rPr>
        <w:fldChar w:fldCharType="end"/>
      </w:r>
      <w:r w:rsidRPr="001E44A7">
        <w:rPr>
          <w:b/>
          <w:i w:val="0"/>
          <w:color w:val="000000" w:themeColor="text1"/>
        </w:rPr>
        <w:t>: TMA apparatus probe types depending on the purpose</w:t>
      </w:r>
      <w:bookmarkEnd w:id="38"/>
    </w:p>
    <w:p w14:paraId="75EC49D7" w14:textId="77777777" w:rsidR="001E44A7" w:rsidRPr="001E44A7" w:rsidRDefault="001E44A7" w:rsidP="0075188F">
      <w:pPr>
        <w:spacing w:line="480" w:lineRule="auto"/>
      </w:pPr>
    </w:p>
    <w:p w14:paraId="35AA2968" w14:textId="331647A9" w:rsidR="00E40B45" w:rsidRPr="00A345B9" w:rsidRDefault="00E40B45" w:rsidP="0075188F">
      <w:pPr>
        <w:spacing w:line="480" w:lineRule="auto"/>
        <w:jc w:val="both"/>
        <w:rPr>
          <w:color w:val="000000" w:themeColor="text1"/>
        </w:rPr>
      </w:pPr>
      <w:r w:rsidRPr="00A345B9">
        <w:rPr>
          <w:color w:val="000000" w:themeColor="text1"/>
        </w:rPr>
        <w:t xml:space="preserve">First, there is the expansion/compression probe which is used for the measurement of the deformation generated by the thermal expansion of the material while applying the transition of the sample under the compressed force. The penetration probe refers to the probe used to measure of the softening temperature. </w:t>
      </w:r>
      <w:r w:rsidR="00A345B9" w:rsidRPr="00A345B9">
        <w:rPr>
          <w:color w:val="000000" w:themeColor="text1"/>
        </w:rPr>
        <w:t>Lastly,</w:t>
      </w:r>
      <w:r w:rsidRPr="00A345B9">
        <w:rPr>
          <w:color w:val="000000" w:themeColor="text1"/>
        </w:rPr>
        <w:t xml:space="preserve"> the tension </w:t>
      </w:r>
      <w:r w:rsidR="00A345B9" w:rsidRPr="00A345B9">
        <w:rPr>
          <w:color w:val="000000" w:themeColor="text1"/>
        </w:rPr>
        <w:t>probe is</w:t>
      </w:r>
      <w:r w:rsidRPr="00A345B9">
        <w:rPr>
          <w:color w:val="000000" w:themeColor="text1"/>
        </w:rPr>
        <w:t xml:space="preserve"> used to measure the thermal expansion and shrinkage of different samples such as the film and fiber. These probes can be made of quartz </w:t>
      </w:r>
      <w:r w:rsidRPr="00A345B9">
        <w:rPr>
          <w:color w:val="000000" w:themeColor="text1"/>
        </w:rPr>
        <w:lastRenderedPageBreak/>
        <w:t xml:space="preserve">glass, alumina, and metals and, </w:t>
      </w:r>
      <w:r w:rsidR="00A345B9" w:rsidRPr="00A345B9">
        <w:rPr>
          <w:color w:val="000000" w:themeColor="text1"/>
        </w:rPr>
        <w:t xml:space="preserve">and, same with the dilatometers, </w:t>
      </w:r>
      <w:r w:rsidRPr="00A345B9">
        <w:rPr>
          <w:color w:val="000000" w:themeColor="text1"/>
        </w:rPr>
        <w:t xml:space="preserve">the selection relies on the temperature range or the measurement process </w:t>
      </w:r>
      <w:r w:rsidR="00A345B9" w:rsidRPr="00A345B9">
        <w:rPr>
          <w:color w:val="000000" w:themeColor="text1"/>
        </w:rPr>
        <w:t>(Corporation, H.H., revised in 2024).</w:t>
      </w:r>
    </w:p>
    <w:p w14:paraId="5C0349D4" w14:textId="77777777" w:rsidR="00E40B45" w:rsidRPr="00A202D1" w:rsidRDefault="00E40B45" w:rsidP="0075188F">
      <w:pPr>
        <w:spacing w:line="480" w:lineRule="auto"/>
        <w:jc w:val="both"/>
      </w:pPr>
    </w:p>
    <w:p w14:paraId="05343C0F" w14:textId="5FB054B6" w:rsidR="00E40B45" w:rsidRPr="00A202D1" w:rsidRDefault="00C02CD4" w:rsidP="0075188F">
      <w:pPr>
        <w:spacing w:line="480" w:lineRule="auto"/>
        <w:jc w:val="both"/>
      </w:pPr>
      <w:r>
        <w:t>ISO</w:t>
      </w:r>
      <w:r w:rsidR="00E40B45" w:rsidRPr="00A202D1">
        <w:t xml:space="preserve"> 11359 standard</w:t>
      </w:r>
      <w:r>
        <w:t xml:space="preserve"> describes another TMA apparatus with</w:t>
      </w:r>
      <w:r w:rsidR="00E40B45" w:rsidRPr="00A202D1">
        <w:t xml:space="preserve"> some changes from the apparatus described above. The apparatus still has a temperature-programmable furnace with a capacity of generating constant heating or cooling for the intended measurements and covering this temperature range. It also has the capacity to maintain a controlled pure gas atmosphere. The apparatus also </w:t>
      </w:r>
      <w:r w:rsidR="00FA4FB8">
        <w:t>contains</w:t>
      </w:r>
      <w:r w:rsidR="00E40B45" w:rsidRPr="00A202D1">
        <w:t xml:space="preserve"> a probe </w:t>
      </w:r>
      <w:r w:rsidR="00FA4FB8">
        <w:t>and other</w:t>
      </w:r>
      <w:r w:rsidR="00E40B45" w:rsidRPr="00A202D1">
        <w:t xml:space="preserve"> components such as a displacement transducer, load application device, a cooling device, an inert or oxidizing gas supply, and micrometers/calipers.</w:t>
      </w:r>
    </w:p>
    <w:p w14:paraId="1BB51AFB" w14:textId="33CDB84B" w:rsidR="00E40B45" w:rsidRDefault="00E40B45" w:rsidP="0075188F">
      <w:pPr>
        <w:spacing w:line="480" w:lineRule="auto"/>
        <w:jc w:val="both"/>
      </w:pPr>
      <w:r w:rsidRPr="00A202D1">
        <w:t xml:space="preserve">These micrometers have an accuracy of ±2 </w:t>
      </w:r>
      <w:proofErr w:type="spellStart"/>
      <w:r w:rsidRPr="00A202D1">
        <w:t>μm</w:t>
      </w:r>
      <w:proofErr w:type="spellEnd"/>
      <w:r w:rsidRPr="00A202D1">
        <w:t xml:space="preserve"> or better and one of the advantages of using this apparatus is that the material can have any shape although it has to have a suitable thickness for the intended measurement </w:t>
      </w:r>
      <w:r w:rsidR="00FA4FB8">
        <w:t>(ISO 11359, revised 2023)</w:t>
      </w:r>
      <w:r w:rsidRPr="00A202D1">
        <w:t>.</w:t>
      </w:r>
    </w:p>
    <w:p w14:paraId="7623D23C" w14:textId="77777777" w:rsidR="00FA4FB8" w:rsidRPr="00A202D1" w:rsidRDefault="00FA4FB8" w:rsidP="0075188F">
      <w:pPr>
        <w:spacing w:line="480" w:lineRule="auto"/>
        <w:jc w:val="both"/>
      </w:pPr>
    </w:p>
    <w:p w14:paraId="0DD8DB3E" w14:textId="13748D86" w:rsidR="00E40B45" w:rsidRDefault="00E40B45" w:rsidP="0075188F">
      <w:pPr>
        <w:spacing w:line="480" w:lineRule="auto"/>
        <w:jc w:val="both"/>
      </w:pPr>
      <w:r w:rsidRPr="00A202D1">
        <w:t>For the ASTM E831 standard,</w:t>
      </w:r>
      <w:r w:rsidR="00FA4FB8">
        <w:t xml:space="preserve"> in</w:t>
      </w:r>
      <w:r w:rsidRPr="00A202D1">
        <w:t xml:space="preserve"> the thermomechanical analyzer</w:t>
      </w:r>
      <w:r w:rsidR="00FA4FB8">
        <w:t xml:space="preserve"> t</w:t>
      </w:r>
      <w:r w:rsidRPr="00A202D1">
        <w:t xml:space="preserve">he material is held and contacted by a probe </w:t>
      </w:r>
      <w:r w:rsidR="00EE457B">
        <w:t>which leads</w:t>
      </w:r>
      <w:r w:rsidRPr="00A202D1">
        <w:t xml:space="preserve"> to </w:t>
      </w:r>
      <w:r w:rsidR="00EE457B">
        <w:t>a</w:t>
      </w:r>
      <w:r w:rsidRPr="00A202D1">
        <w:t xml:space="preserve"> displacement sensor while applying a small force, in the range of 1 to 100 </w:t>
      </w:r>
      <w:proofErr w:type="spellStart"/>
      <w:r w:rsidRPr="00A202D1">
        <w:t>mN</w:t>
      </w:r>
      <w:proofErr w:type="spellEnd"/>
      <w:r w:rsidR="00EE457B">
        <w:t>,</w:t>
      </w:r>
      <w:r w:rsidRPr="00A202D1">
        <w:t xml:space="preserve"> to provide contact between the probe and the </w:t>
      </w:r>
      <w:r w:rsidR="00BF5E57" w:rsidRPr="00A202D1">
        <w:t>material (</w:t>
      </w:r>
      <w:r w:rsidR="00EE457B">
        <w:t xml:space="preserve">ASTM E381, revised </w:t>
      </w:r>
      <w:r w:rsidR="00BF5E57">
        <w:t>2024). Figure 16 shows the thermomechanical analyzer used in this standard.</w:t>
      </w:r>
    </w:p>
    <w:p w14:paraId="6DA3534B" w14:textId="77777777" w:rsidR="00BF5E57" w:rsidRPr="00A202D1" w:rsidRDefault="00BF5E57" w:rsidP="0075188F">
      <w:pPr>
        <w:spacing w:line="480" w:lineRule="auto"/>
        <w:jc w:val="both"/>
      </w:pPr>
    </w:p>
    <w:p w14:paraId="37EF734C" w14:textId="77777777" w:rsidR="00BF5E57" w:rsidRDefault="00E40B45" w:rsidP="0075188F">
      <w:pPr>
        <w:pStyle w:val="Caption"/>
        <w:keepNext/>
        <w:spacing w:line="480" w:lineRule="auto"/>
        <w:jc w:val="center"/>
      </w:pPr>
      <w:r w:rsidRPr="00A202D1">
        <w:rPr>
          <w:noProof/>
          <w:sz w:val="24"/>
          <w:szCs w:val="24"/>
        </w:rPr>
        <w:lastRenderedPageBreak/>
        <w:drawing>
          <wp:inline distT="0" distB="0" distL="0" distR="0" wp14:anchorId="2B893002" wp14:editId="49039059">
            <wp:extent cx="3523488" cy="2944852"/>
            <wp:effectExtent l="0" t="0" r="0" b="1905"/>
            <wp:docPr id="3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a de Pantalla 2022-12-30 a la(s) 1.31.58.png"/>
                    <pic:cNvPicPr/>
                  </pic:nvPicPr>
                  <pic:blipFill>
                    <a:blip r:embed="rId26">
                      <a:extLst>
                        <a:ext uri="{28A0092B-C50C-407E-A947-70E740481C1C}">
                          <a14:useLocalDpi xmlns:a14="http://schemas.microsoft.com/office/drawing/2010/main" val="0"/>
                        </a:ext>
                      </a:extLst>
                    </a:blip>
                    <a:stretch>
                      <a:fillRect/>
                    </a:stretch>
                  </pic:blipFill>
                  <pic:spPr>
                    <a:xfrm>
                      <a:off x="0" y="0"/>
                      <a:ext cx="3530098" cy="2950376"/>
                    </a:xfrm>
                    <a:prstGeom prst="rect">
                      <a:avLst/>
                    </a:prstGeom>
                  </pic:spPr>
                </pic:pic>
              </a:graphicData>
            </a:graphic>
          </wp:inline>
        </w:drawing>
      </w:r>
    </w:p>
    <w:p w14:paraId="535F8026" w14:textId="5C11D0A5" w:rsidR="00E40B45" w:rsidRPr="00BF5E57" w:rsidRDefault="00BF5E57" w:rsidP="0075188F">
      <w:pPr>
        <w:pStyle w:val="Caption"/>
        <w:spacing w:line="480" w:lineRule="auto"/>
        <w:jc w:val="center"/>
        <w:rPr>
          <w:b/>
          <w:i w:val="0"/>
          <w:sz w:val="24"/>
          <w:szCs w:val="24"/>
        </w:rPr>
      </w:pPr>
      <w:bookmarkStart w:id="39" w:name="_Toc172275532"/>
      <w:r w:rsidRPr="00BF5E57">
        <w:rPr>
          <w:b/>
          <w:i w:val="0"/>
          <w:color w:val="000000" w:themeColor="text1"/>
        </w:rPr>
        <w:t xml:space="preserve">Figure </w:t>
      </w:r>
      <w:r w:rsidRPr="00BF5E57">
        <w:rPr>
          <w:b/>
          <w:i w:val="0"/>
          <w:color w:val="000000" w:themeColor="text1"/>
        </w:rPr>
        <w:fldChar w:fldCharType="begin"/>
      </w:r>
      <w:r w:rsidRPr="00BF5E57">
        <w:rPr>
          <w:b/>
          <w:i w:val="0"/>
          <w:color w:val="000000" w:themeColor="text1"/>
        </w:rPr>
        <w:instrText xml:space="preserve"> SEQ Figure \* ARABIC </w:instrText>
      </w:r>
      <w:r w:rsidRPr="00BF5E57">
        <w:rPr>
          <w:b/>
          <w:i w:val="0"/>
          <w:color w:val="000000" w:themeColor="text1"/>
        </w:rPr>
        <w:fldChar w:fldCharType="separate"/>
      </w:r>
      <w:r w:rsidR="00EF62E8">
        <w:rPr>
          <w:b/>
          <w:i w:val="0"/>
          <w:noProof/>
          <w:color w:val="000000" w:themeColor="text1"/>
        </w:rPr>
        <w:t>16</w:t>
      </w:r>
      <w:r w:rsidRPr="00BF5E57">
        <w:rPr>
          <w:b/>
          <w:i w:val="0"/>
          <w:color w:val="000000" w:themeColor="text1"/>
        </w:rPr>
        <w:fldChar w:fldCharType="end"/>
      </w:r>
      <w:r w:rsidRPr="00BF5E57">
        <w:rPr>
          <w:b/>
          <w:i w:val="0"/>
          <w:color w:val="000000" w:themeColor="text1"/>
        </w:rPr>
        <w:t>: Thermomechanical analyzer according to ASTM E381</w:t>
      </w:r>
      <w:bookmarkEnd w:id="39"/>
    </w:p>
    <w:p w14:paraId="11C410DB" w14:textId="0A9F80EE" w:rsidR="00E40B45" w:rsidRPr="00A202D1" w:rsidRDefault="00E40B45" w:rsidP="0075188F">
      <w:pPr>
        <w:pStyle w:val="Caption"/>
        <w:spacing w:line="480" w:lineRule="auto"/>
        <w:jc w:val="both"/>
        <w:rPr>
          <w:sz w:val="24"/>
          <w:szCs w:val="24"/>
        </w:rPr>
      </w:pPr>
    </w:p>
    <w:p w14:paraId="29C751AA" w14:textId="46E43E5F" w:rsidR="00E40B45" w:rsidRPr="00A202D1" w:rsidRDefault="00E40B45" w:rsidP="0075188F">
      <w:pPr>
        <w:spacing w:line="480" w:lineRule="auto"/>
        <w:jc w:val="both"/>
      </w:pPr>
      <w:r w:rsidRPr="00A202D1">
        <w:t xml:space="preserve">The procedure consists in </w:t>
      </w:r>
      <w:r w:rsidR="00BF5E57">
        <w:t xml:space="preserve">bringing the enclosure </w:t>
      </w:r>
      <w:r w:rsidRPr="00A202D1">
        <w:t xml:space="preserve">to a starting temperature. This temperature is increased at a rate of 5ºC/min and the expansion of the material is then measured by the sensor over the temperature range of interest. It should be remembered that according to the standard, the temperatures covered goes from -120 and 600 ºC </w:t>
      </w:r>
      <w:r w:rsidR="00BF5E57">
        <w:t>(ASTM E381, revised 2024)</w:t>
      </w:r>
      <w:r w:rsidRPr="00A202D1">
        <w:t xml:space="preserve">. The coefficient of thermal expansion is then obtained from </w:t>
      </w:r>
      <w:r w:rsidR="00BF5E57">
        <w:t>the Equation 2, described above in this investigation.</w:t>
      </w:r>
      <w:r w:rsidRPr="00A202D1">
        <w:t xml:space="preserve"> </w:t>
      </w:r>
    </w:p>
    <w:p w14:paraId="6BF9AAC5" w14:textId="77777777" w:rsidR="006B29F4" w:rsidRDefault="006B29F4" w:rsidP="0075188F">
      <w:pPr>
        <w:spacing w:line="480" w:lineRule="auto"/>
        <w:jc w:val="both"/>
        <w:rPr>
          <w:b/>
        </w:rPr>
      </w:pPr>
    </w:p>
    <w:p w14:paraId="64194AEA" w14:textId="6752125D" w:rsidR="006B29F4" w:rsidRDefault="006B29F4" w:rsidP="0075188F">
      <w:pPr>
        <w:pStyle w:val="Heading4"/>
        <w:spacing w:line="480" w:lineRule="auto"/>
        <w:jc w:val="both"/>
        <w:rPr>
          <w:rFonts w:ascii="Times New Roman" w:hAnsi="Times New Roman" w:cs="Times New Roman"/>
          <w:b/>
          <w:color w:val="000000" w:themeColor="text1"/>
        </w:rPr>
      </w:pPr>
      <w:bookmarkStart w:id="40" w:name="_Toc172275454"/>
      <w:r w:rsidRPr="00FB2BD9">
        <w:rPr>
          <w:rFonts w:ascii="Times New Roman" w:hAnsi="Times New Roman" w:cs="Times New Roman"/>
          <w:b/>
          <w:color w:val="000000" w:themeColor="text1"/>
        </w:rPr>
        <w:t>2.3.2.</w:t>
      </w:r>
      <w:r>
        <w:rPr>
          <w:rFonts w:ascii="Times New Roman" w:hAnsi="Times New Roman" w:cs="Times New Roman"/>
          <w:b/>
          <w:color w:val="000000" w:themeColor="text1"/>
        </w:rPr>
        <w:t>3</w:t>
      </w:r>
      <w:r w:rsidRPr="00FB2BD9">
        <w:rPr>
          <w:rFonts w:ascii="Times New Roman" w:hAnsi="Times New Roman" w:cs="Times New Roman"/>
          <w:b/>
          <w:color w:val="000000" w:themeColor="text1"/>
        </w:rPr>
        <w:t xml:space="preserve"> </w:t>
      </w:r>
      <w:r>
        <w:rPr>
          <w:rFonts w:ascii="Times New Roman" w:hAnsi="Times New Roman" w:cs="Times New Roman"/>
          <w:b/>
          <w:color w:val="000000" w:themeColor="text1"/>
        </w:rPr>
        <w:t>Interferometry (optical interference)</w:t>
      </w:r>
      <w:bookmarkEnd w:id="40"/>
      <w:r>
        <w:rPr>
          <w:rFonts w:ascii="Times New Roman" w:hAnsi="Times New Roman" w:cs="Times New Roman"/>
          <w:b/>
          <w:color w:val="000000" w:themeColor="text1"/>
        </w:rPr>
        <w:t xml:space="preserve"> </w:t>
      </w:r>
    </w:p>
    <w:p w14:paraId="75AD39ED" w14:textId="24E5ED0E" w:rsidR="00E40B45" w:rsidRPr="00A202D1" w:rsidRDefault="009A3F9E" w:rsidP="0075188F">
      <w:pPr>
        <w:pStyle w:val="NormalWeb"/>
        <w:spacing w:line="480" w:lineRule="auto"/>
        <w:jc w:val="both"/>
      </w:pPr>
      <w:r w:rsidRPr="009A3F9E">
        <w:t>Interferometry, also called optical interference, is an optical interference technique in which the displacement of the material is measured through the wavelengths of light. The wavelengths travel parallel to the displacement direction (James et al</w:t>
      </w:r>
      <w:r w:rsidR="009331EB">
        <w:t>.</w:t>
      </w:r>
      <w:r w:rsidRPr="009A3F9E">
        <w:t xml:space="preserve">, 2001). These techniques can be Fizeau, </w:t>
      </w:r>
      <w:proofErr w:type="spellStart"/>
      <w:r w:rsidRPr="009A3F9E">
        <w:t>Fabry-Pérot</w:t>
      </w:r>
      <w:proofErr w:type="spellEnd"/>
      <w:r w:rsidRPr="009A3F9E">
        <w:t>, or some other laser-based polarizing interferometers (</w:t>
      </w:r>
      <w:r w:rsidR="00E13FEE" w:rsidRPr="009A3F9E">
        <w:t>James et al</w:t>
      </w:r>
      <w:r w:rsidR="00E13FEE">
        <w:t>.</w:t>
      </w:r>
      <w:r w:rsidR="00E13FEE" w:rsidRPr="009A3F9E">
        <w:t>, 2001</w:t>
      </w:r>
      <w:r w:rsidR="00E13FEE">
        <w:t xml:space="preserve"> as cited from </w:t>
      </w:r>
      <w:proofErr w:type="spellStart"/>
      <w:r w:rsidRPr="009A3F9E">
        <w:lastRenderedPageBreak/>
        <w:t>Touloukian</w:t>
      </w:r>
      <w:proofErr w:type="spellEnd"/>
      <w:r w:rsidRPr="009A3F9E">
        <w:t xml:space="preserve"> et al., 1975; Hahn, 1988 and Ruffino, 1994). For this technique, the temperature range is usually from -150 to 700 ºC. ASTM has a standard for optical interferometry which is the ASTM E28-99 (</w:t>
      </w:r>
      <w:proofErr w:type="spellStart"/>
      <w:r w:rsidRPr="009A3F9E">
        <w:t>Cverna</w:t>
      </w:r>
      <w:proofErr w:type="spellEnd"/>
      <w:r w:rsidRPr="009A3F9E">
        <w:t xml:space="preserve"> and ASM, 2002). </w:t>
      </w:r>
    </w:p>
    <w:p w14:paraId="1EC2399B" w14:textId="1DF76D21" w:rsidR="008F6412" w:rsidRDefault="00E40B45" w:rsidP="0075188F">
      <w:pPr>
        <w:spacing w:line="480" w:lineRule="auto"/>
        <w:jc w:val="both"/>
      </w:pPr>
      <w:r w:rsidRPr="008F6412">
        <w:t>The</w:t>
      </w:r>
      <w:r w:rsidR="000F0825" w:rsidRPr="008F6412">
        <w:t>re are two typical arrangements for the optical interference. Frist, the</w:t>
      </w:r>
      <w:r w:rsidRPr="008F6412">
        <w:t xml:space="preserve"> typical arrangement for an interferometer consists of the material placed between two optical flats, which move apart as the material expands. Monochromatic light is reflected from the bottom of the surface of the upper flat and the top surface of the lower flat. The two rays interfere depending on the separation, this can be constructive or destructive </w:t>
      </w:r>
      <w:r w:rsidR="000F0825" w:rsidRPr="008F6412">
        <w:t>(James et al, 2001)</w:t>
      </w:r>
      <w:r w:rsidRPr="008F6412">
        <w:t xml:space="preserve">. </w:t>
      </w:r>
      <w:r w:rsidR="009331EB" w:rsidRPr="008F6412">
        <w:t>The second and alternative</w:t>
      </w:r>
      <w:r w:rsidRPr="008F6412">
        <w:t xml:space="preserve"> arrangement</w:t>
      </w:r>
      <w:r w:rsidR="009331EB" w:rsidRPr="008F6412">
        <w:t xml:space="preserve"> contains a </w:t>
      </w:r>
      <w:r w:rsidRPr="008F6412">
        <w:t>reference sample</w:t>
      </w:r>
      <w:r w:rsidR="009331EB" w:rsidRPr="008F6412">
        <w:t xml:space="preserve">, </w:t>
      </w:r>
      <w:r w:rsidRPr="008F6412">
        <w:t>acting as the lower reflection surface</w:t>
      </w:r>
      <w:r w:rsidR="009331EB" w:rsidRPr="008F6412">
        <w:t>. The</w:t>
      </w:r>
      <w:r w:rsidRPr="008F6412">
        <w:t xml:space="preserve"> optical flat is supported either by a ring-shaped specimen or three separated specimens of the material under research. In this case and also similar to the reference techniques in dilatometry, the value for the distance change is the difference between the expansion of the material in relation to the reference used </w:t>
      </w:r>
      <w:r w:rsidR="009331EB" w:rsidRPr="008F6412">
        <w:t>(James et al., 2001)</w:t>
      </w:r>
      <w:r w:rsidRPr="008F6412">
        <w:t>. Both arrangements are shown in the following</w:t>
      </w:r>
      <w:r w:rsidRPr="00A202D1">
        <w:t xml:space="preserve"> </w:t>
      </w:r>
      <w:r w:rsidR="008F6412">
        <w:t>F</w:t>
      </w:r>
      <w:r w:rsidRPr="00A202D1">
        <w:t>igure</w:t>
      </w:r>
      <w:r w:rsidR="008F6412">
        <w:t xml:space="preserve"> 17.</w:t>
      </w:r>
    </w:p>
    <w:p w14:paraId="7D4D5D64" w14:textId="77777777" w:rsidR="00E40B45" w:rsidRPr="00A202D1" w:rsidRDefault="00E40B45" w:rsidP="0075188F">
      <w:pPr>
        <w:spacing w:line="480" w:lineRule="auto"/>
        <w:jc w:val="both"/>
      </w:pPr>
    </w:p>
    <w:p w14:paraId="4108B450" w14:textId="77777777" w:rsidR="00326F11" w:rsidRDefault="00E40B45" w:rsidP="0075188F">
      <w:pPr>
        <w:keepNext/>
        <w:spacing w:line="480" w:lineRule="auto"/>
        <w:jc w:val="center"/>
      </w:pPr>
      <w:r w:rsidRPr="00A202D1">
        <w:rPr>
          <w:noProof/>
        </w:rPr>
        <w:drawing>
          <wp:inline distT="0" distB="0" distL="0" distR="0" wp14:anchorId="31330591" wp14:editId="5147EBBF">
            <wp:extent cx="4513155" cy="1660358"/>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ptura de Pantalla 2022-12-31 a la(s) 10.07.11.png"/>
                    <pic:cNvPicPr/>
                  </pic:nvPicPr>
                  <pic:blipFill>
                    <a:blip r:embed="rId27">
                      <a:extLst>
                        <a:ext uri="{28A0092B-C50C-407E-A947-70E740481C1C}">
                          <a14:useLocalDpi xmlns:a14="http://schemas.microsoft.com/office/drawing/2010/main" val="0"/>
                        </a:ext>
                      </a:extLst>
                    </a:blip>
                    <a:stretch>
                      <a:fillRect/>
                    </a:stretch>
                  </pic:blipFill>
                  <pic:spPr>
                    <a:xfrm>
                      <a:off x="0" y="0"/>
                      <a:ext cx="4520953" cy="1663227"/>
                    </a:xfrm>
                    <a:prstGeom prst="rect">
                      <a:avLst/>
                    </a:prstGeom>
                  </pic:spPr>
                </pic:pic>
              </a:graphicData>
            </a:graphic>
          </wp:inline>
        </w:drawing>
      </w:r>
    </w:p>
    <w:p w14:paraId="7C5D381F" w14:textId="1F365BEE" w:rsidR="00E40B45" w:rsidRDefault="00326F11" w:rsidP="0075188F">
      <w:pPr>
        <w:pStyle w:val="Caption"/>
        <w:spacing w:line="480" w:lineRule="auto"/>
        <w:jc w:val="center"/>
        <w:rPr>
          <w:b/>
          <w:i w:val="0"/>
          <w:color w:val="000000" w:themeColor="text1"/>
        </w:rPr>
      </w:pPr>
      <w:bookmarkStart w:id="41" w:name="_Toc172275533"/>
      <w:r w:rsidRPr="00326F11">
        <w:rPr>
          <w:b/>
          <w:i w:val="0"/>
          <w:color w:val="000000" w:themeColor="text1"/>
        </w:rPr>
        <w:t xml:space="preserve">Figure </w:t>
      </w:r>
      <w:r w:rsidRPr="00326F11">
        <w:rPr>
          <w:b/>
          <w:i w:val="0"/>
          <w:color w:val="000000" w:themeColor="text1"/>
        </w:rPr>
        <w:fldChar w:fldCharType="begin"/>
      </w:r>
      <w:r w:rsidRPr="00326F11">
        <w:rPr>
          <w:b/>
          <w:i w:val="0"/>
          <w:color w:val="000000" w:themeColor="text1"/>
        </w:rPr>
        <w:instrText xml:space="preserve"> SEQ Figure \* ARABIC </w:instrText>
      </w:r>
      <w:r w:rsidRPr="00326F11">
        <w:rPr>
          <w:b/>
          <w:i w:val="0"/>
          <w:color w:val="000000" w:themeColor="text1"/>
        </w:rPr>
        <w:fldChar w:fldCharType="separate"/>
      </w:r>
      <w:r w:rsidR="00EF62E8">
        <w:rPr>
          <w:b/>
          <w:i w:val="0"/>
          <w:noProof/>
          <w:color w:val="000000" w:themeColor="text1"/>
        </w:rPr>
        <w:t>17</w:t>
      </w:r>
      <w:r w:rsidRPr="00326F11">
        <w:rPr>
          <w:b/>
          <w:i w:val="0"/>
          <w:color w:val="000000" w:themeColor="text1"/>
        </w:rPr>
        <w:fldChar w:fldCharType="end"/>
      </w:r>
      <w:r w:rsidRPr="00326F11">
        <w:rPr>
          <w:b/>
          <w:i w:val="0"/>
          <w:color w:val="000000" w:themeColor="text1"/>
        </w:rPr>
        <w:t>: Typical arrangements of interferometers with their variations (James et al., 2001)</w:t>
      </w:r>
      <w:bookmarkEnd w:id="41"/>
    </w:p>
    <w:p w14:paraId="0B95A097" w14:textId="77777777" w:rsidR="008F6412" w:rsidRPr="008F6412" w:rsidRDefault="008F6412" w:rsidP="0075188F">
      <w:pPr>
        <w:spacing w:line="480" w:lineRule="auto"/>
      </w:pPr>
    </w:p>
    <w:p w14:paraId="3F549B8C" w14:textId="7CC66D86" w:rsidR="00326F11" w:rsidRPr="00326F11" w:rsidRDefault="008F6412" w:rsidP="0075188F">
      <w:pPr>
        <w:spacing w:line="480" w:lineRule="auto"/>
        <w:jc w:val="both"/>
      </w:pPr>
      <w:r>
        <w:t xml:space="preserve">From Figure 17, </w:t>
      </w:r>
      <w:r w:rsidRPr="00A202D1">
        <w:t>a) the main used and the arrangement b</w:t>
      </w:r>
      <w:r>
        <w:t>) alternative arrangement</w:t>
      </w:r>
      <w:r w:rsidRPr="00A202D1">
        <w:t>. A and B act as the flats, S as the material, and R as the reference specimen in the second type of arrangement</w:t>
      </w:r>
      <w:r>
        <w:t>.</w:t>
      </w:r>
    </w:p>
    <w:p w14:paraId="104DA196" w14:textId="77777777" w:rsidR="00CD306E" w:rsidRDefault="00CD306E" w:rsidP="0075188F">
      <w:pPr>
        <w:spacing w:before="100" w:beforeAutospacing="1" w:after="100" w:afterAutospacing="1" w:line="480" w:lineRule="auto"/>
        <w:jc w:val="both"/>
        <w:rPr>
          <w:rFonts w:ascii="Times" w:hAnsi="Times" w:cs="Times"/>
        </w:rPr>
      </w:pPr>
    </w:p>
    <w:p w14:paraId="1FE90532" w14:textId="47C51259" w:rsidR="00E40B45" w:rsidRDefault="00E13FEE" w:rsidP="0075188F">
      <w:pPr>
        <w:spacing w:before="100" w:beforeAutospacing="1" w:after="100" w:afterAutospacing="1" w:line="480" w:lineRule="auto"/>
        <w:jc w:val="both"/>
      </w:pPr>
      <w:r w:rsidRPr="00444ECC">
        <w:t>As mentioned above, o</w:t>
      </w:r>
      <w:r w:rsidR="00CD306E" w:rsidRPr="00444ECC">
        <w:t>ptical interference techniques for the measurement of thermal expansion include Fizeau, Fabry–</w:t>
      </w:r>
      <w:proofErr w:type="spellStart"/>
      <w:r w:rsidR="00CD306E" w:rsidRPr="00444ECC">
        <w:t>Pérot</w:t>
      </w:r>
      <w:proofErr w:type="spellEnd"/>
      <w:r w:rsidR="00CD306E" w:rsidRPr="00444ECC">
        <w:t xml:space="preserve"> and laser-based polarizing interferometers</w:t>
      </w:r>
      <w:r w:rsidRPr="00444ECC">
        <w:t xml:space="preserve"> </w:t>
      </w:r>
      <w:r w:rsidR="00CD306E" w:rsidRPr="00444ECC">
        <w:t xml:space="preserve">and the geometry of the optical system </w:t>
      </w:r>
      <w:r w:rsidRPr="00444ECC">
        <w:t xml:space="preserve">may vary. </w:t>
      </w:r>
      <w:r w:rsidR="00E40B45" w:rsidRPr="00444ECC">
        <w:t xml:space="preserve">For example, Fizeau interferometer, a point source of light is collimated by a lens, in order to give rays to the reflecting surfaces. </w:t>
      </w:r>
      <w:r w:rsidR="00E235B1" w:rsidRPr="00444ECC">
        <w:t>The</w:t>
      </w:r>
      <w:r w:rsidR="00E40B45" w:rsidRPr="00444ECC">
        <w:t xml:space="preserve"> Fabry-</w:t>
      </w:r>
      <w:proofErr w:type="spellStart"/>
      <w:r w:rsidR="00E40B45" w:rsidRPr="00444ECC">
        <w:t>Pérot</w:t>
      </w:r>
      <w:proofErr w:type="spellEnd"/>
      <w:r w:rsidR="00E40B45" w:rsidRPr="00444ECC">
        <w:t xml:space="preserve"> interferometer</w:t>
      </w:r>
      <w:r w:rsidR="00E235B1" w:rsidRPr="00444ECC">
        <w:t xml:space="preserve">, on the other hand, </w:t>
      </w:r>
      <w:r w:rsidR="00E40B45" w:rsidRPr="00444ECC">
        <w:t xml:space="preserve">uses optical flats that have high reflective coatings, </w:t>
      </w:r>
      <w:r w:rsidR="00E235B1" w:rsidRPr="00444ECC">
        <w:t xml:space="preserve">resulting in </w:t>
      </w:r>
      <w:r w:rsidR="00E40B45" w:rsidRPr="00444ECC">
        <w:t>sharper fringes</w:t>
      </w:r>
      <w:r w:rsidR="00E235B1" w:rsidRPr="00444ECC">
        <w:t xml:space="preserve"> hence improving the accuracy of measurement</w:t>
      </w:r>
      <w:r w:rsidR="00E40B45" w:rsidRPr="00444ECC">
        <w:t>.</w:t>
      </w:r>
      <w:r w:rsidR="00E40B45" w:rsidRPr="00A202D1">
        <w:t xml:space="preserve"> Nonetheless, this interferometer works better for low temperatures rather than high temperatures d</w:t>
      </w:r>
      <w:r w:rsidR="00444ECC">
        <w:t>ue t</w:t>
      </w:r>
      <w:r w:rsidR="00E40B45" w:rsidRPr="00A202D1">
        <w:t xml:space="preserve">o the deterioration of the special optical coating </w:t>
      </w:r>
      <w:r w:rsidR="00444ECC">
        <w:t>(James et al., 2001).</w:t>
      </w:r>
      <w:r w:rsidR="00E40B45" w:rsidRPr="00A202D1">
        <w:t xml:space="preserve"> </w:t>
      </w:r>
    </w:p>
    <w:p w14:paraId="6E5DCB41" w14:textId="77777777" w:rsidR="00E11445" w:rsidRPr="00A202D1" w:rsidRDefault="00E11445" w:rsidP="0075188F">
      <w:pPr>
        <w:spacing w:before="100" w:beforeAutospacing="1" w:after="100" w:afterAutospacing="1" w:line="480" w:lineRule="auto"/>
        <w:jc w:val="both"/>
      </w:pPr>
    </w:p>
    <w:p w14:paraId="49791AFE" w14:textId="7A84EC9F" w:rsidR="00E40B45" w:rsidRPr="00A202D1" w:rsidRDefault="00E40B45" w:rsidP="0075188F">
      <w:pPr>
        <w:spacing w:line="480" w:lineRule="auto"/>
        <w:jc w:val="both"/>
      </w:pPr>
      <w:r w:rsidRPr="00A202D1">
        <w:t xml:space="preserve">Another apparatus </w:t>
      </w:r>
      <w:r w:rsidR="00D17E24">
        <w:t xml:space="preserve">using </w:t>
      </w:r>
      <w:r w:rsidR="009446C5">
        <w:t xml:space="preserve">interferometry technique </w:t>
      </w:r>
      <w:r w:rsidRPr="00A202D1">
        <w:t xml:space="preserve">was described by </w:t>
      </w:r>
      <w:proofErr w:type="spellStart"/>
      <w:r w:rsidRPr="00A202D1">
        <w:t>Okaji</w:t>
      </w:r>
      <w:proofErr w:type="spellEnd"/>
      <w:r w:rsidRPr="00A202D1">
        <w:t xml:space="preserve"> and Imai </w:t>
      </w:r>
      <w:r w:rsidR="009446C5">
        <w:t xml:space="preserve">(1984) </w:t>
      </w:r>
      <w:r w:rsidRPr="00A202D1">
        <w:t>who used a two-fold path interferometer to measure the linear thermal expansion coefficient</w:t>
      </w:r>
      <w:r w:rsidR="00E11445">
        <w:t>, as illustrated in Figure 18</w:t>
      </w:r>
      <w:r w:rsidRPr="00A202D1">
        <w:t>. The apparatus involves a self-compensation of optical misalignment and a wide tolerance of non</w:t>
      </w:r>
      <w:r w:rsidR="00E11445">
        <w:t>-</w:t>
      </w:r>
      <w:r w:rsidRPr="00A202D1">
        <w:t xml:space="preserve">parallelism between two mirrors. The construction, nonetheless, is simpler and </w:t>
      </w:r>
      <w:r w:rsidR="00E11445" w:rsidRPr="00A202D1">
        <w:t>with fewer</w:t>
      </w:r>
      <w:r w:rsidRPr="00A202D1">
        <w:t xml:space="preserve"> optical elements than the version presented by </w:t>
      </w:r>
      <w:r w:rsidR="00E11445">
        <w:t>the authors</w:t>
      </w:r>
      <w:r w:rsidRPr="00A202D1">
        <w:t xml:space="preserve"> in </w:t>
      </w:r>
      <w:r w:rsidR="00E11445">
        <w:t>a previous</w:t>
      </w:r>
      <w:r w:rsidRPr="00A202D1">
        <w:t xml:space="preserve"> work </w:t>
      </w:r>
      <w:r w:rsidR="00E11445">
        <w:t>(</w:t>
      </w:r>
      <w:proofErr w:type="spellStart"/>
      <w:r w:rsidR="00E11445">
        <w:t>Okaji</w:t>
      </w:r>
      <w:proofErr w:type="spellEnd"/>
      <w:r w:rsidR="00E11445">
        <w:t xml:space="preserve"> and Imai, 1983)</w:t>
      </w:r>
      <w:r w:rsidRPr="00A202D1">
        <w:t xml:space="preserve">. </w:t>
      </w:r>
    </w:p>
    <w:p w14:paraId="460D5538" w14:textId="77777777" w:rsidR="00E40B45" w:rsidRPr="00A202D1" w:rsidRDefault="00E40B45" w:rsidP="0075188F">
      <w:pPr>
        <w:spacing w:line="480" w:lineRule="auto"/>
        <w:jc w:val="both"/>
      </w:pPr>
    </w:p>
    <w:p w14:paraId="3D5225A0" w14:textId="77777777" w:rsidR="004431CC" w:rsidRDefault="00E40B45" w:rsidP="0075188F">
      <w:pPr>
        <w:keepNext/>
        <w:spacing w:line="480" w:lineRule="auto"/>
        <w:jc w:val="center"/>
      </w:pPr>
      <w:r w:rsidRPr="00A202D1">
        <w:rPr>
          <w:noProof/>
        </w:rPr>
        <w:lastRenderedPageBreak/>
        <w:drawing>
          <wp:inline distT="0" distB="0" distL="0" distR="0" wp14:anchorId="1CE46799" wp14:editId="01670E03">
            <wp:extent cx="2973485" cy="3279648"/>
            <wp:effectExtent l="0" t="0" r="0" b="0"/>
            <wp:docPr id="39"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ptura de Pantalla 2022-12-31 a la(s) 11.24.37.png"/>
                    <pic:cNvPicPr/>
                  </pic:nvPicPr>
                  <pic:blipFill>
                    <a:blip r:embed="rId28">
                      <a:extLst>
                        <a:ext uri="{28A0092B-C50C-407E-A947-70E740481C1C}">
                          <a14:useLocalDpi xmlns:a14="http://schemas.microsoft.com/office/drawing/2010/main" val="0"/>
                        </a:ext>
                      </a:extLst>
                    </a:blip>
                    <a:stretch>
                      <a:fillRect/>
                    </a:stretch>
                  </pic:blipFill>
                  <pic:spPr>
                    <a:xfrm>
                      <a:off x="0" y="0"/>
                      <a:ext cx="2974638" cy="3280920"/>
                    </a:xfrm>
                    <a:prstGeom prst="rect">
                      <a:avLst/>
                    </a:prstGeom>
                  </pic:spPr>
                </pic:pic>
              </a:graphicData>
            </a:graphic>
          </wp:inline>
        </w:drawing>
      </w:r>
    </w:p>
    <w:p w14:paraId="5CA83AB3" w14:textId="050B2397" w:rsidR="00E40B45" w:rsidRPr="004431CC" w:rsidRDefault="004431CC" w:rsidP="0075188F">
      <w:pPr>
        <w:pStyle w:val="Caption"/>
        <w:spacing w:line="480" w:lineRule="auto"/>
        <w:jc w:val="center"/>
        <w:rPr>
          <w:b/>
          <w:i w:val="0"/>
          <w:color w:val="000000" w:themeColor="text1"/>
        </w:rPr>
      </w:pPr>
      <w:bookmarkStart w:id="42" w:name="_Toc172275534"/>
      <w:r w:rsidRPr="004431CC">
        <w:rPr>
          <w:b/>
          <w:i w:val="0"/>
          <w:color w:val="000000" w:themeColor="text1"/>
        </w:rPr>
        <w:t xml:space="preserve">Figure </w:t>
      </w:r>
      <w:r w:rsidRPr="004431CC">
        <w:rPr>
          <w:b/>
          <w:i w:val="0"/>
          <w:color w:val="000000" w:themeColor="text1"/>
        </w:rPr>
        <w:fldChar w:fldCharType="begin"/>
      </w:r>
      <w:r w:rsidRPr="004431CC">
        <w:rPr>
          <w:b/>
          <w:i w:val="0"/>
          <w:color w:val="000000" w:themeColor="text1"/>
        </w:rPr>
        <w:instrText xml:space="preserve"> SEQ Figure \* ARABIC </w:instrText>
      </w:r>
      <w:r w:rsidRPr="004431CC">
        <w:rPr>
          <w:b/>
          <w:i w:val="0"/>
          <w:color w:val="000000" w:themeColor="text1"/>
        </w:rPr>
        <w:fldChar w:fldCharType="separate"/>
      </w:r>
      <w:r w:rsidR="00EF62E8">
        <w:rPr>
          <w:b/>
          <w:i w:val="0"/>
          <w:noProof/>
          <w:color w:val="000000" w:themeColor="text1"/>
        </w:rPr>
        <w:t>18</w:t>
      </w:r>
      <w:r w:rsidRPr="004431CC">
        <w:rPr>
          <w:b/>
          <w:i w:val="0"/>
          <w:color w:val="000000" w:themeColor="text1"/>
        </w:rPr>
        <w:fldChar w:fldCharType="end"/>
      </w:r>
      <w:r w:rsidRPr="004431CC">
        <w:rPr>
          <w:b/>
          <w:i w:val="0"/>
          <w:color w:val="000000" w:themeColor="text1"/>
        </w:rPr>
        <w:t xml:space="preserve">: Two-fold interferometer by </w:t>
      </w:r>
      <w:proofErr w:type="spellStart"/>
      <w:r w:rsidRPr="004431CC">
        <w:rPr>
          <w:b/>
          <w:i w:val="0"/>
          <w:color w:val="000000" w:themeColor="text1"/>
        </w:rPr>
        <w:t>Okaji</w:t>
      </w:r>
      <w:proofErr w:type="spellEnd"/>
      <w:r w:rsidRPr="004431CC">
        <w:rPr>
          <w:b/>
          <w:i w:val="0"/>
          <w:color w:val="000000" w:themeColor="text1"/>
        </w:rPr>
        <w:t xml:space="preserve"> and Imai (1984)</w:t>
      </w:r>
      <w:bookmarkEnd w:id="42"/>
    </w:p>
    <w:p w14:paraId="3CE0DD83" w14:textId="77777777" w:rsidR="00E40B45" w:rsidRPr="00A202D1" w:rsidRDefault="00E40B45" w:rsidP="0075188F">
      <w:pPr>
        <w:spacing w:line="480" w:lineRule="auto"/>
        <w:jc w:val="both"/>
      </w:pPr>
    </w:p>
    <w:p w14:paraId="199EC76E" w14:textId="223974B1" w:rsidR="00E40B45" w:rsidRPr="00A202D1" w:rsidRDefault="00E40B45" w:rsidP="0075188F">
      <w:pPr>
        <w:spacing w:line="480" w:lineRule="auto"/>
        <w:jc w:val="both"/>
      </w:pPr>
      <w:r w:rsidRPr="00A202D1">
        <w:t xml:space="preserve">One of the conditions of this system is the requirement of </w:t>
      </w:r>
      <w:r w:rsidR="00874512">
        <w:t xml:space="preserve">a </w:t>
      </w:r>
      <w:r w:rsidRPr="00A202D1">
        <w:t xml:space="preserve">very strict parallelism between two </w:t>
      </w:r>
      <w:r w:rsidR="00936713" w:rsidRPr="00A202D1">
        <w:t>polarizing</w:t>
      </w:r>
      <w:r w:rsidRPr="00A202D1">
        <w:t xml:space="preserve"> planes of the double-beam splitter. The condition </w:t>
      </w:r>
      <w:r w:rsidR="00874512">
        <w:t>can be</w:t>
      </w:r>
      <w:r w:rsidRPr="00A202D1">
        <w:t xml:space="preserve"> achieved by using a stable precision rotating and tilting table</w:t>
      </w:r>
      <w:r w:rsidR="00874512">
        <w:t>, which functions</w:t>
      </w:r>
      <w:r w:rsidRPr="00A202D1">
        <w:t xml:space="preserve"> as a mechanical holder of one of the </w:t>
      </w:r>
      <w:r w:rsidR="00936713" w:rsidRPr="00A202D1">
        <w:t>polarizing</w:t>
      </w:r>
      <w:r w:rsidRPr="00A202D1">
        <w:t xml:space="preserve"> beam splitters </w:t>
      </w:r>
      <w:r w:rsidR="004F7892">
        <w:t>(</w:t>
      </w:r>
      <w:proofErr w:type="spellStart"/>
      <w:r w:rsidR="004F7892">
        <w:t>Okaji</w:t>
      </w:r>
      <w:proofErr w:type="spellEnd"/>
      <w:r w:rsidR="004F7892">
        <w:t xml:space="preserve"> and Imai, 1984)</w:t>
      </w:r>
      <w:r w:rsidRPr="00A202D1">
        <w:t xml:space="preserve">. The detection system of the apparatus is the same as </w:t>
      </w:r>
      <w:proofErr w:type="spellStart"/>
      <w:r w:rsidRPr="00A202D1">
        <w:t>Okaji</w:t>
      </w:r>
      <w:proofErr w:type="spellEnd"/>
      <w:r w:rsidRPr="00A202D1">
        <w:t xml:space="preserve"> and Imai described in their previous work </w:t>
      </w:r>
      <w:r w:rsidR="004F7892">
        <w:t>(</w:t>
      </w:r>
      <w:proofErr w:type="spellStart"/>
      <w:r w:rsidR="004F7892">
        <w:t>Okaji</w:t>
      </w:r>
      <w:proofErr w:type="spellEnd"/>
      <w:r w:rsidR="004F7892">
        <w:t xml:space="preserve"> and Imai, 1983)</w:t>
      </w:r>
      <w:r w:rsidR="00874512">
        <w:t>.</w:t>
      </w:r>
    </w:p>
    <w:p w14:paraId="7B557C75" w14:textId="77777777" w:rsidR="00E40B45" w:rsidRPr="00A202D1" w:rsidRDefault="00E40B45" w:rsidP="0075188F">
      <w:pPr>
        <w:spacing w:line="480" w:lineRule="auto"/>
        <w:jc w:val="both"/>
      </w:pPr>
    </w:p>
    <w:p w14:paraId="09DF7523" w14:textId="60EEDCE8" w:rsidR="00E40B45" w:rsidRPr="00A202D1" w:rsidRDefault="00E40B45" w:rsidP="0075188F">
      <w:pPr>
        <w:pStyle w:val="NormalWeb"/>
        <w:spacing w:line="480" w:lineRule="auto"/>
        <w:jc w:val="both"/>
      </w:pPr>
      <w:proofErr w:type="spellStart"/>
      <w:r w:rsidRPr="00A202D1">
        <w:t>Okaji</w:t>
      </w:r>
      <w:proofErr w:type="spellEnd"/>
      <w:r w:rsidRPr="00A202D1">
        <w:t xml:space="preserve"> and Yamada </w:t>
      </w:r>
      <w:r w:rsidR="00290BC3">
        <w:t>(1999)</w:t>
      </w:r>
      <w:r w:rsidRPr="00A202D1">
        <w:t xml:space="preserve"> have also used the interferometer technique with a double beam for the range of 0-50 ºC leading to a sub-</w:t>
      </w:r>
      <w:r w:rsidR="006D1BC3" w:rsidRPr="00A202D1">
        <w:t>nanometer</w:t>
      </w:r>
      <w:r w:rsidRPr="00A202D1">
        <w:t xml:space="preserve"> accuracy for the path length. The equipment used was </w:t>
      </w:r>
      <w:r w:rsidR="00290BC3">
        <w:t>formed</w:t>
      </w:r>
      <w:r w:rsidRPr="00A202D1">
        <w:t xml:space="preserve"> by a vacuum thermal bath with resistance thermometers. The equipment was also used in </w:t>
      </w:r>
      <w:r w:rsidR="00290BC3">
        <w:t xml:space="preserve">a following research to </w:t>
      </w:r>
      <w:r w:rsidRPr="00A202D1">
        <w:t xml:space="preserve">measure the expansion of gauge blocks of steel within a similar temperature </w:t>
      </w:r>
      <w:r w:rsidRPr="00A202D1">
        <w:lastRenderedPageBreak/>
        <w:t xml:space="preserve">range </w:t>
      </w:r>
      <w:r w:rsidR="00290BC3">
        <w:t>(</w:t>
      </w:r>
      <w:proofErr w:type="spellStart"/>
      <w:r w:rsidR="00290BC3">
        <w:t>Okaji</w:t>
      </w:r>
      <w:proofErr w:type="spellEnd"/>
      <w:r w:rsidR="00290BC3">
        <w:t xml:space="preserve"> and Yamada, 2000).</w:t>
      </w:r>
      <w:r w:rsidRPr="00A202D1">
        <w:t xml:space="preserve"> The uncertainty of the</w:t>
      </w:r>
      <w:r w:rsidR="00290BC3">
        <w:t xml:space="preserve"> measured</w:t>
      </w:r>
      <w:r w:rsidRPr="00A202D1">
        <w:t xml:space="preserve"> CTE </w:t>
      </w:r>
      <w:r w:rsidR="00290BC3">
        <w:t xml:space="preserve">values </w:t>
      </w:r>
      <w:r w:rsidRPr="00A202D1">
        <w:t>was ±0.007 × 10</w:t>
      </w:r>
      <w:r w:rsidRPr="00A202D1">
        <w:rPr>
          <w:position w:val="6"/>
          <w:vertAlign w:val="superscript"/>
        </w:rPr>
        <w:t>−6</w:t>
      </w:r>
      <w:r w:rsidRPr="00A202D1">
        <w:rPr>
          <w:position w:val="6"/>
        </w:rPr>
        <w:t xml:space="preserve"> </w:t>
      </w:r>
      <w:r w:rsidRPr="00A202D1">
        <w:t>K</w:t>
      </w:r>
      <w:r w:rsidRPr="00A202D1">
        <w:rPr>
          <w:vertAlign w:val="superscript"/>
        </w:rPr>
        <w:t>-1</w:t>
      </w:r>
      <w:r w:rsidRPr="00A202D1">
        <w:t xml:space="preserve">.  </w:t>
      </w:r>
    </w:p>
    <w:p w14:paraId="5C9D74FD" w14:textId="0DA67865" w:rsidR="00E40B45" w:rsidRDefault="00427EC1" w:rsidP="0075188F">
      <w:pPr>
        <w:pStyle w:val="NormalWeb"/>
        <w:spacing w:line="480" w:lineRule="auto"/>
        <w:jc w:val="both"/>
      </w:pPr>
      <w:r>
        <w:t>Another approach involving the interferometry technique is the</w:t>
      </w:r>
      <w:r w:rsidR="00E40B45" w:rsidRPr="00A202D1">
        <w:t xml:space="preserve"> speckle pattern interferometry. The speckle effect is described as the pattern generated on the surface in which two coherent collimated laser beams are directed </w:t>
      </w:r>
      <w:r>
        <w:t>(James et al., 2001)</w:t>
      </w:r>
      <w:r w:rsidR="00E40B45" w:rsidRPr="00A202D1">
        <w:t xml:space="preserve">. This pattern may suffer changes with the deformation of the surface in its own plane </w:t>
      </w:r>
      <w:r>
        <w:t xml:space="preserve">(James et al., 2001, as cited from </w:t>
      </w:r>
      <w:proofErr w:type="spellStart"/>
      <w:r>
        <w:t>Leendertz</w:t>
      </w:r>
      <w:proofErr w:type="spellEnd"/>
      <w:r>
        <w:t>, 1970)</w:t>
      </w:r>
      <w:r w:rsidR="00E40B45" w:rsidRPr="00A202D1">
        <w:t xml:space="preserve">. The methodology was used by Kim et </w:t>
      </w:r>
      <w:r>
        <w:t xml:space="preserve">al. (1997) </w:t>
      </w:r>
      <w:r w:rsidR="00E40B45" w:rsidRPr="00A202D1">
        <w:t xml:space="preserve">to determine the coefficient of thermal expansion and by </w:t>
      </w:r>
      <w:proofErr w:type="spellStart"/>
      <w:r w:rsidR="00E40B45" w:rsidRPr="00A202D1">
        <w:t>Lokberg</w:t>
      </w:r>
      <w:proofErr w:type="spellEnd"/>
      <w:r w:rsidR="00E40B45" w:rsidRPr="00A202D1">
        <w:t xml:space="preserve"> </w:t>
      </w:r>
      <w:r w:rsidRPr="00A202D1">
        <w:t xml:space="preserve">et </w:t>
      </w:r>
      <w:r>
        <w:t xml:space="preserve">al. (1985) </w:t>
      </w:r>
      <w:r w:rsidR="00E40B45" w:rsidRPr="00A202D1">
        <w:t xml:space="preserve">to study the deformation on </w:t>
      </w:r>
      <w:r>
        <w:t>materials in a temperature</w:t>
      </w:r>
      <w:r w:rsidR="00E40B45" w:rsidRPr="00A202D1">
        <w:t xml:space="preserve"> up to 1700 ºC. Kim recorded the pattern formed in the work using a CCD camera whereas </w:t>
      </w:r>
      <w:proofErr w:type="spellStart"/>
      <w:r w:rsidR="00E40B45" w:rsidRPr="00A202D1">
        <w:t>Lokber</w:t>
      </w:r>
      <w:r w:rsidR="003973F3">
        <w:t>g</w:t>
      </w:r>
      <w:proofErr w:type="spellEnd"/>
      <w:r w:rsidR="00E40B45" w:rsidRPr="00A202D1">
        <w:t xml:space="preserve"> </w:t>
      </w:r>
      <w:r w:rsidR="003973F3">
        <w:t xml:space="preserve">et al. </w:t>
      </w:r>
      <w:r w:rsidR="00E40B45" w:rsidRPr="00A202D1">
        <w:t xml:space="preserve">used a TV camera. In the work done by Kim </w:t>
      </w:r>
      <w:r w:rsidR="003973F3">
        <w:t xml:space="preserve">et al. </w:t>
      </w:r>
      <w:r w:rsidR="00E40B45" w:rsidRPr="00A202D1">
        <w:t xml:space="preserve">the fringes in the resulting patterns, obtained from the subtraction of the patterns at the different measurement temperatures to the initial reference pattern, were used to determine the thermal expansion. </w:t>
      </w:r>
      <w:proofErr w:type="spellStart"/>
      <w:r w:rsidR="003973F3">
        <w:t>Lokberg</w:t>
      </w:r>
      <w:proofErr w:type="spellEnd"/>
      <w:r w:rsidR="003973F3">
        <w:t xml:space="preserve"> et al. subtracted the patterns obtained at different temperatures from the original patter obtained at room temperature.</w:t>
      </w:r>
    </w:p>
    <w:p w14:paraId="46656746" w14:textId="77777777" w:rsidR="00CA6B30" w:rsidRDefault="00CA6B30" w:rsidP="0075188F">
      <w:pPr>
        <w:pStyle w:val="NormalWeb"/>
        <w:spacing w:line="480" w:lineRule="auto"/>
        <w:jc w:val="both"/>
      </w:pPr>
    </w:p>
    <w:p w14:paraId="57B8FC16" w14:textId="532A2C02" w:rsidR="00622001" w:rsidRPr="00CA6B30" w:rsidRDefault="00622001" w:rsidP="00CA6B30">
      <w:pPr>
        <w:pStyle w:val="Heading3"/>
        <w:spacing w:line="480" w:lineRule="auto"/>
        <w:jc w:val="both"/>
        <w:rPr>
          <w:rFonts w:ascii="Times New Roman" w:hAnsi="Times New Roman" w:cs="Times New Roman"/>
          <w:b/>
          <w:color w:val="000000" w:themeColor="text1"/>
        </w:rPr>
      </w:pPr>
      <w:bookmarkStart w:id="43" w:name="_Toc172275455"/>
      <w:r w:rsidRPr="003A1EA6">
        <w:rPr>
          <w:rFonts w:ascii="Times New Roman" w:hAnsi="Times New Roman" w:cs="Times New Roman"/>
          <w:b/>
          <w:color w:val="000000" w:themeColor="text1"/>
        </w:rPr>
        <w:t>2.3.</w:t>
      </w:r>
      <w:r>
        <w:rPr>
          <w:rFonts w:ascii="Times New Roman" w:hAnsi="Times New Roman" w:cs="Times New Roman"/>
          <w:b/>
          <w:color w:val="000000" w:themeColor="text1"/>
        </w:rPr>
        <w:t>3</w:t>
      </w:r>
      <w:r w:rsidRPr="003A1EA6">
        <w:rPr>
          <w:rFonts w:ascii="Times New Roman" w:hAnsi="Times New Roman" w:cs="Times New Roman"/>
          <w:b/>
          <w:color w:val="000000" w:themeColor="text1"/>
        </w:rPr>
        <w:t xml:space="preserve"> </w:t>
      </w:r>
      <w:r>
        <w:rPr>
          <w:rFonts w:ascii="Times New Roman" w:hAnsi="Times New Roman" w:cs="Times New Roman"/>
          <w:b/>
          <w:color w:val="000000" w:themeColor="text1"/>
        </w:rPr>
        <w:t>Other t</w:t>
      </w:r>
      <w:r w:rsidRPr="003A1EA6">
        <w:rPr>
          <w:rFonts w:ascii="Times New Roman" w:hAnsi="Times New Roman" w:cs="Times New Roman"/>
          <w:b/>
          <w:color w:val="000000" w:themeColor="text1"/>
        </w:rPr>
        <w:t>echniques used for measuring CLTE</w:t>
      </w:r>
      <w:bookmarkEnd w:id="43"/>
    </w:p>
    <w:p w14:paraId="04AC4656" w14:textId="2455C3D3" w:rsidR="00342811" w:rsidRDefault="00CA6B30" w:rsidP="0075188F">
      <w:pPr>
        <w:pStyle w:val="NormalWeb"/>
        <w:spacing w:line="480" w:lineRule="auto"/>
        <w:jc w:val="both"/>
      </w:pPr>
      <w:r>
        <w:t>In addition to the techniques presented above, o</w:t>
      </w:r>
      <w:r w:rsidR="00E40B45" w:rsidRPr="00A202D1">
        <w:t>ther methods for measuring the</w:t>
      </w:r>
      <w:r>
        <w:t xml:space="preserve"> linear the</w:t>
      </w:r>
      <w:r w:rsidR="00E40B45" w:rsidRPr="00A202D1">
        <w:t xml:space="preserve">rmal expansion </w:t>
      </w:r>
      <w:r>
        <w:t>can be found in the literature, although they are not as used as the previous</w:t>
      </w:r>
      <w:r w:rsidR="00E40B45" w:rsidRPr="00A202D1">
        <w:t xml:space="preserve">. These methods adopt optical or another specialized </w:t>
      </w:r>
      <w:proofErr w:type="gramStart"/>
      <w:r w:rsidR="00622001" w:rsidRPr="00A202D1">
        <w:t>technique</w:t>
      </w:r>
      <w:r w:rsidR="00622001">
        <w:t>s</w:t>
      </w:r>
      <w:proofErr w:type="gramEnd"/>
      <w:r w:rsidR="00E40B45" w:rsidRPr="00A202D1">
        <w:t xml:space="preserve"> that will be discussed briefly</w:t>
      </w:r>
      <w:r w:rsidR="00342811">
        <w:t xml:space="preserve">. </w:t>
      </w:r>
    </w:p>
    <w:p w14:paraId="09462D2E" w14:textId="77777777" w:rsidR="00342811" w:rsidRPr="00A202D1" w:rsidRDefault="00342811" w:rsidP="0075188F">
      <w:pPr>
        <w:pStyle w:val="NormalWeb"/>
        <w:spacing w:line="480" w:lineRule="auto"/>
        <w:jc w:val="both"/>
      </w:pPr>
    </w:p>
    <w:p w14:paraId="33C9486D" w14:textId="78F9BC31" w:rsidR="00E40B45" w:rsidRPr="00342811" w:rsidRDefault="00622001" w:rsidP="00342811">
      <w:pPr>
        <w:pStyle w:val="Heading4"/>
        <w:spacing w:line="480" w:lineRule="auto"/>
        <w:jc w:val="both"/>
        <w:rPr>
          <w:rFonts w:ascii="Times New Roman" w:hAnsi="Times New Roman" w:cs="Times New Roman"/>
          <w:b/>
          <w:color w:val="000000" w:themeColor="text1"/>
        </w:rPr>
      </w:pPr>
      <w:bookmarkStart w:id="44" w:name="_Toc172275456"/>
      <w:r w:rsidRPr="00FB2BD9">
        <w:rPr>
          <w:rFonts w:ascii="Times New Roman" w:hAnsi="Times New Roman" w:cs="Times New Roman"/>
          <w:b/>
          <w:color w:val="000000" w:themeColor="text1"/>
        </w:rPr>
        <w:lastRenderedPageBreak/>
        <w:t>2.3.</w:t>
      </w:r>
      <w:r>
        <w:rPr>
          <w:rFonts w:ascii="Times New Roman" w:hAnsi="Times New Roman" w:cs="Times New Roman"/>
          <w:b/>
          <w:color w:val="000000" w:themeColor="text1"/>
        </w:rPr>
        <w:t>3</w:t>
      </w:r>
      <w:r w:rsidRPr="00FB2BD9">
        <w:rPr>
          <w:rFonts w:ascii="Times New Roman" w:hAnsi="Times New Roman" w:cs="Times New Roman"/>
          <w:b/>
          <w:color w:val="000000" w:themeColor="text1"/>
        </w:rPr>
        <w:t>.</w:t>
      </w:r>
      <w:r>
        <w:rPr>
          <w:rFonts w:ascii="Times New Roman" w:hAnsi="Times New Roman" w:cs="Times New Roman"/>
          <w:b/>
          <w:color w:val="000000" w:themeColor="text1"/>
        </w:rPr>
        <w:t>1</w:t>
      </w:r>
      <w:r w:rsidRPr="00FB2BD9">
        <w:rPr>
          <w:rFonts w:ascii="Times New Roman" w:hAnsi="Times New Roman" w:cs="Times New Roman"/>
          <w:b/>
          <w:color w:val="000000" w:themeColor="text1"/>
        </w:rPr>
        <w:t xml:space="preserve"> </w:t>
      </w:r>
      <w:r>
        <w:rPr>
          <w:rFonts w:ascii="Times New Roman" w:hAnsi="Times New Roman" w:cs="Times New Roman"/>
          <w:b/>
          <w:color w:val="000000" w:themeColor="text1"/>
        </w:rPr>
        <w:t>Diffraction</w:t>
      </w:r>
      <w:bookmarkEnd w:id="44"/>
      <w:r>
        <w:rPr>
          <w:rFonts w:ascii="Times New Roman" w:hAnsi="Times New Roman" w:cs="Times New Roman"/>
          <w:b/>
          <w:color w:val="000000" w:themeColor="text1"/>
        </w:rPr>
        <w:t xml:space="preserve"> </w:t>
      </w:r>
    </w:p>
    <w:p w14:paraId="39FD98CF" w14:textId="2F57BF75" w:rsidR="00C26A20" w:rsidRDefault="00830CA3" w:rsidP="0075188F">
      <w:pPr>
        <w:spacing w:line="480" w:lineRule="auto"/>
        <w:jc w:val="both"/>
      </w:pPr>
      <w:r>
        <w:t xml:space="preserve">Calculations of thermal expansion coefficient can be performed via diffraction when measuring the </w:t>
      </w:r>
      <w:r w:rsidRPr="00A202D1">
        <w:t xml:space="preserve">crystal </w:t>
      </w:r>
      <w:r>
        <w:t>lattice parameters of a material in different exposure temperatures (James et al., 2001).</w:t>
      </w:r>
      <w:r w:rsidRPr="00A202D1">
        <w:t xml:space="preserve"> </w:t>
      </w:r>
      <w:r w:rsidR="00E40B45" w:rsidRPr="00A202D1">
        <w:t xml:space="preserve">Diffraction refers to phenomena that occur when a wave of light passes through a barrier or gap where it will </w:t>
      </w:r>
      <w:r w:rsidR="00B71956">
        <w:t xml:space="preserve">be </w:t>
      </w:r>
      <w:r w:rsidR="00E40B45" w:rsidRPr="00A202D1">
        <w:t>spread out</w:t>
      </w:r>
      <w:r w:rsidR="00B71956">
        <w:t xml:space="preserve">, creating </w:t>
      </w:r>
      <w:r w:rsidR="00E40B45" w:rsidRPr="00A202D1">
        <w:t>a dark-bright pattern</w:t>
      </w:r>
      <w:r w:rsidR="00B71956">
        <w:t xml:space="preserve"> on a screen</w:t>
      </w:r>
      <w:r w:rsidR="00E40B45" w:rsidRPr="00A202D1">
        <w:t xml:space="preserve"> </w:t>
      </w:r>
      <w:r w:rsidR="00B71956">
        <w:t>(</w:t>
      </w:r>
      <w:proofErr w:type="spellStart"/>
      <w:r w:rsidR="00B71956">
        <w:t>Yogaswara</w:t>
      </w:r>
      <w:proofErr w:type="spellEnd"/>
      <w:r w:rsidR="00B71956">
        <w:t xml:space="preserve"> and </w:t>
      </w:r>
      <w:proofErr w:type="spellStart"/>
      <w:r w:rsidR="00B71956">
        <w:t>Eljabbar</w:t>
      </w:r>
      <w:proofErr w:type="spellEnd"/>
      <w:r w:rsidR="00B71956">
        <w:t>, 2018)</w:t>
      </w:r>
      <w:r w:rsidR="00E40B45" w:rsidRPr="00A202D1">
        <w:t xml:space="preserve">. Diffraction can be done by x-rays </w:t>
      </w:r>
      <w:r>
        <w:t xml:space="preserve">(McKinstry, 1988 and </w:t>
      </w:r>
      <w:proofErr w:type="spellStart"/>
      <w:r>
        <w:t>Touloukian</w:t>
      </w:r>
      <w:proofErr w:type="spellEnd"/>
      <w:r>
        <w:t>, 1975)</w:t>
      </w:r>
      <w:r w:rsidR="00E40B45" w:rsidRPr="00A202D1">
        <w:t xml:space="preserve">, including measurements done at temperatures close to 1200 ºC </w:t>
      </w:r>
      <w:r w:rsidR="00E63F7D">
        <w:t>(</w:t>
      </w:r>
      <w:proofErr w:type="spellStart"/>
      <w:r w:rsidR="00E63F7D">
        <w:t>Antii</w:t>
      </w:r>
      <w:proofErr w:type="spellEnd"/>
      <w:r w:rsidR="00E63F7D">
        <w:t>, 1999)</w:t>
      </w:r>
      <w:r w:rsidR="00E40B45" w:rsidRPr="00A202D1">
        <w:t xml:space="preserve">, electron diffraction </w:t>
      </w:r>
      <w:r w:rsidR="00C26A20">
        <w:t>(Zeng, 1999)</w:t>
      </w:r>
      <w:r w:rsidR="00E40B45" w:rsidRPr="00A202D1">
        <w:t xml:space="preserve">, or neutron diffraction </w:t>
      </w:r>
      <w:r w:rsidR="006845A7">
        <w:t xml:space="preserve">(Bowman et al., 1972 and </w:t>
      </w:r>
      <w:proofErr w:type="spellStart"/>
      <w:r w:rsidR="006845A7">
        <w:t>Bittorf</w:t>
      </w:r>
      <w:proofErr w:type="spellEnd"/>
      <w:r w:rsidR="006845A7">
        <w:t xml:space="preserve"> et al., 1999)</w:t>
      </w:r>
      <w:r w:rsidR="00E40B45" w:rsidRPr="00A202D1">
        <w:t xml:space="preserve">. </w:t>
      </w:r>
    </w:p>
    <w:p w14:paraId="17A45F98" w14:textId="77777777" w:rsidR="00E63F7D" w:rsidRDefault="00E63F7D" w:rsidP="0075188F">
      <w:pPr>
        <w:spacing w:line="480" w:lineRule="auto"/>
        <w:jc w:val="both"/>
      </w:pPr>
    </w:p>
    <w:p w14:paraId="4BEC418F" w14:textId="4576321B" w:rsidR="00E40B45" w:rsidRPr="00A202D1" w:rsidRDefault="00E40B45" w:rsidP="0075188F">
      <w:pPr>
        <w:spacing w:line="480" w:lineRule="auto"/>
        <w:jc w:val="both"/>
      </w:pPr>
      <w:r w:rsidRPr="00A202D1">
        <w:t>The diffraction by x-ray has the specimen in form of powder, polycrystalline wire, or rotating crystal</w:t>
      </w:r>
      <w:r w:rsidR="00535105">
        <w:t xml:space="preserve"> which is </w:t>
      </w:r>
      <w:r w:rsidRPr="00A202D1">
        <w:t>enclosed in a furnace where monochromatic x-rays are directed, and the angles at which the beam is scattered are recorded via measuring the intensity of the beam as a function of the angle using a diffractometer or by means of a cylindrical film surrounding the specimen</w:t>
      </w:r>
      <w:r w:rsidR="00BD240D">
        <w:t xml:space="preserve">. </w:t>
      </w:r>
      <w:r w:rsidRPr="00A202D1">
        <w:t>Using the Bragg relation</w:t>
      </w:r>
      <w:r w:rsidR="00BD240D">
        <w:t>,</w:t>
      </w:r>
      <w:r w:rsidRPr="00A202D1">
        <w:t xml:space="preserve"> the spacing of the crystal planes from the angle and wavelength can be calculated</w:t>
      </w:r>
      <w:r w:rsidR="00BD240D">
        <w:t xml:space="preserve"> (James et al., 2001)</w:t>
      </w:r>
      <w:r w:rsidR="00BD240D" w:rsidRPr="00A202D1">
        <w:t>.</w:t>
      </w:r>
      <w:r w:rsidR="00BD240D">
        <w:t xml:space="preserve"> The thermal </w:t>
      </w:r>
      <w:r w:rsidRPr="00A202D1">
        <w:t xml:space="preserve">expansion of the crystal lattices can be calculated </w:t>
      </w:r>
      <w:r w:rsidR="00BD240D">
        <w:t>by r</w:t>
      </w:r>
      <w:r w:rsidR="00BD240D" w:rsidRPr="00A202D1">
        <w:t>epeating this process at different temperatures</w:t>
      </w:r>
      <w:r w:rsidR="00BD240D">
        <w:t xml:space="preserve">.  </w:t>
      </w:r>
      <w:r w:rsidRPr="00A202D1">
        <w:t xml:space="preserve">Electron </w:t>
      </w:r>
      <w:r w:rsidR="00BD240D" w:rsidRPr="00A202D1">
        <w:t>diffraction has</w:t>
      </w:r>
      <w:r w:rsidRPr="00A202D1">
        <w:t xml:space="preserve"> been used and performed to study the thermal expansion in the same crystalline materials</w:t>
      </w:r>
      <w:r w:rsidR="00BD240D">
        <w:t xml:space="preserve"> (James et al., 2001 as cited from Zeng, 1999). </w:t>
      </w:r>
      <w:r w:rsidRPr="00A202D1">
        <w:t xml:space="preserve">Two techniques have been deployed with the use of electron diffraction, </w:t>
      </w:r>
      <w:r w:rsidR="00F616FD">
        <w:t>depending on the direction of thermal expansion in accordance to the surface. F</w:t>
      </w:r>
      <w:r w:rsidRPr="00A202D1">
        <w:t>irst</w:t>
      </w:r>
      <w:r w:rsidR="00F616FD">
        <w:t xml:space="preserve">, the </w:t>
      </w:r>
      <w:r w:rsidRPr="00A202D1">
        <w:t>RHEED which stands for reflection high-energy electron diffraction</w:t>
      </w:r>
      <w:r w:rsidR="00F616FD">
        <w:t>, and</w:t>
      </w:r>
      <w:r w:rsidRPr="00A202D1">
        <w:t xml:space="preserve"> refers to the employment of an electron beam with a glancing angle of 3º to the </w:t>
      </w:r>
      <w:proofErr w:type="spellStart"/>
      <w:proofErr w:type="gramStart"/>
      <w:r w:rsidRPr="00A202D1">
        <w:t>surface</w:t>
      </w:r>
      <w:r w:rsidR="00D053EA">
        <w:t>.In</w:t>
      </w:r>
      <w:proofErr w:type="spellEnd"/>
      <w:proofErr w:type="gramEnd"/>
      <w:r w:rsidR="00D053EA">
        <w:t xml:space="preserve"> this, the</w:t>
      </w:r>
      <w:r w:rsidRPr="00A202D1">
        <w:t xml:space="preserve"> thermal expansion is given perpendicular to that surface</w:t>
      </w:r>
      <w:r w:rsidR="00D053EA">
        <w:t>(James et al., 2001 as cited from Zeng, 1999). The s</w:t>
      </w:r>
      <w:r w:rsidRPr="00A202D1">
        <w:t>econd, which gives the expansion measurements parallel to that surface comes from helium atom scattering</w:t>
      </w:r>
      <w:r w:rsidR="00D053EA">
        <w:t xml:space="preserve"> (Miyake et al., 1999)</w:t>
      </w:r>
      <w:r w:rsidRPr="00A202D1">
        <w:t>.</w:t>
      </w:r>
    </w:p>
    <w:p w14:paraId="419BDB1F" w14:textId="59D04ADC" w:rsidR="00E40B45" w:rsidRDefault="00E40B45" w:rsidP="0075188F">
      <w:pPr>
        <w:spacing w:line="480" w:lineRule="auto"/>
        <w:jc w:val="both"/>
      </w:pPr>
    </w:p>
    <w:p w14:paraId="13321BBE" w14:textId="6B6091C7" w:rsidR="00E40B45" w:rsidRPr="00A202D1" w:rsidRDefault="00342B47" w:rsidP="0075188F">
      <w:pPr>
        <w:spacing w:line="480" w:lineRule="auto"/>
        <w:jc w:val="both"/>
      </w:pPr>
      <w:proofErr w:type="spellStart"/>
      <w:r>
        <w:t>Yogaswara</w:t>
      </w:r>
      <w:proofErr w:type="spellEnd"/>
      <w:r>
        <w:t xml:space="preserve"> and </w:t>
      </w:r>
      <w:proofErr w:type="spellStart"/>
      <w:r>
        <w:t>Eljabbar</w:t>
      </w:r>
      <w:proofErr w:type="spellEnd"/>
      <w:r>
        <w:t xml:space="preserve"> (2018) developed a setup in which they used a metal rod to create a narrow gap where a beam of light passes, creating the diffraction pattern. The</w:t>
      </w:r>
      <w:r w:rsidRPr="00A202D1">
        <w:t xml:space="preserve"> gap</w:t>
      </w:r>
      <w:r>
        <w:t xml:space="preserve"> that</w:t>
      </w:r>
      <w:r w:rsidRPr="00A202D1">
        <w:t xml:space="preserve"> increases</w:t>
      </w:r>
      <w:r>
        <w:t xml:space="preserve"> is </w:t>
      </w:r>
      <w:r w:rsidRPr="00A202D1">
        <w:t>related to the linear expansion of the metal length</w:t>
      </w:r>
      <w:r>
        <w:t xml:space="preserve">. In this </w:t>
      </w:r>
      <w:r w:rsidR="00E40B45" w:rsidRPr="00A202D1">
        <w:t xml:space="preserve">method </w:t>
      </w:r>
      <w:r>
        <w:t>the authors used a</w:t>
      </w:r>
      <w:r w:rsidR="00E40B45" w:rsidRPr="00A202D1">
        <w:t xml:space="preserve"> digital video-based single-slit diffraction to determine the linear thermal expansion coefficient of metal</w:t>
      </w:r>
      <w:r>
        <w:t xml:space="preserve">. </w:t>
      </w:r>
      <w:r w:rsidR="00E40B45" w:rsidRPr="00A202D1">
        <w:t xml:space="preserve">This expansion can be measured by analyzing the diffraction pattern generated. The measurement was </w:t>
      </w:r>
      <w:r w:rsidR="00F04229">
        <w:t>also performed</w:t>
      </w:r>
      <w:r w:rsidR="00E40B45" w:rsidRPr="00A202D1">
        <w:t xml:space="preserve"> </w:t>
      </w:r>
      <w:r w:rsidR="00F04229">
        <w:t>with the help</w:t>
      </w:r>
      <w:r w:rsidR="00E40B45" w:rsidRPr="00A202D1">
        <w:t xml:space="preserve"> of video </w:t>
      </w:r>
      <w:r w:rsidR="00F04229">
        <w:t xml:space="preserve">analysis </w:t>
      </w:r>
      <w:r w:rsidR="00E40B45" w:rsidRPr="00A202D1">
        <w:t xml:space="preserve">using Tracker, </w:t>
      </w:r>
      <w:r w:rsidR="00F04229">
        <w:t xml:space="preserve">which is </w:t>
      </w:r>
      <w:r w:rsidR="00E40B45" w:rsidRPr="00A202D1">
        <w:t xml:space="preserve">a software used for motion and optical phenomena. In this setup, the temperature was </w:t>
      </w:r>
      <w:r w:rsidR="00F04229">
        <w:t xml:space="preserve">recorded </w:t>
      </w:r>
      <w:r w:rsidR="00E40B45" w:rsidRPr="00A202D1">
        <w:t>via a thermocouple temperature sensor</w:t>
      </w:r>
      <w:r w:rsidR="00F04229">
        <w:t>, Figure 19 illustrates the setup developed by the authors.</w:t>
      </w:r>
    </w:p>
    <w:p w14:paraId="045EF595" w14:textId="77777777" w:rsidR="00E40B45" w:rsidRPr="00A202D1" w:rsidRDefault="00E40B45" w:rsidP="0075188F">
      <w:pPr>
        <w:spacing w:line="480" w:lineRule="auto"/>
        <w:jc w:val="both"/>
      </w:pPr>
    </w:p>
    <w:p w14:paraId="4A001963" w14:textId="2892BDA9" w:rsidR="00E40B45" w:rsidRDefault="00E40B45" w:rsidP="0075188F">
      <w:pPr>
        <w:keepNext/>
        <w:spacing w:line="480" w:lineRule="auto"/>
        <w:jc w:val="center"/>
      </w:pPr>
      <w:r w:rsidRPr="00A202D1">
        <w:rPr>
          <w:noProof/>
        </w:rPr>
        <w:lastRenderedPageBreak/>
        <w:drawing>
          <wp:inline distT="0" distB="0" distL="0" distR="0" wp14:anchorId="699129C2" wp14:editId="3A79731C">
            <wp:extent cx="2340864" cy="2436480"/>
            <wp:effectExtent l="0" t="0" r="444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aptura de Pantalla 2022-12-31 a la(s) 17.28.58.png"/>
                    <pic:cNvPicPr/>
                  </pic:nvPicPr>
                  <pic:blipFill>
                    <a:blip r:embed="rId29">
                      <a:extLst>
                        <a:ext uri="{28A0092B-C50C-407E-A947-70E740481C1C}">
                          <a14:useLocalDpi xmlns:a14="http://schemas.microsoft.com/office/drawing/2010/main" val="0"/>
                        </a:ext>
                      </a:extLst>
                    </a:blip>
                    <a:stretch>
                      <a:fillRect/>
                    </a:stretch>
                  </pic:blipFill>
                  <pic:spPr>
                    <a:xfrm>
                      <a:off x="0" y="0"/>
                      <a:ext cx="2340864" cy="2436480"/>
                    </a:xfrm>
                    <a:prstGeom prst="rect">
                      <a:avLst/>
                    </a:prstGeom>
                  </pic:spPr>
                </pic:pic>
              </a:graphicData>
            </a:graphic>
          </wp:inline>
        </w:drawing>
      </w:r>
      <w:r w:rsidRPr="00A202D1">
        <w:rPr>
          <w:noProof/>
        </w:rPr>
        <w:drawing>
          <wp:inline distT="0" distB="0" distL="0" distR="0" wp14:anchorId="58B960A1" wp14:editId="6375D501">
            <wp:extent cx="2913888" cy="2324055"/>
            <wp:effectExtent l="0" t="0" r="4445" b="0"/>
            <wp:docPr id="4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ptura de Pantalla 2022-12-31 a la(s) 17.29.30.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13888" cy="2324055"/>
                    </a:xfrm>
                    <a:prstGeom prst="rect">
                      <a:avLst/>
                    </a:prstGeom>
                  </pic:spPr>
                </pic:pic>
              </a:graphicData>
            </a:graphic>
          </wp:inline>
        </w:drawing>
      </w:r>
      <w:r w:rsidRPr="00A202D1">
        <w:rPr>
          <w:noProof/>
        </w:rPr>
        <w:drawing>
          <wp:inline distT="0" distB="0" distL="0" distR="0" wp14:anchorId="1A474332" wp14:editId="1839260F">
            <wp:extent cx="3181306" cy="2450592"/>
            <wp:effectExtent l="0" t="0" r="4445" b="63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aptura de Pantalla 2022-12-31 a la(s) 17.29.48.png"/>
                    <pic:cNvPicPr/>
                  </pic:nvPicPr>
                  <pic:blipFill>
                    <a:blip r:embed="rId31">
                      <a:extLst>
                        <a:ext uri="{28A0092B-C50C-407E-A947-70E740481C1C}">
                          <a14:useLocalDpi xmlns:a14="http://schemas.microsoft.com/office/drawing/2010/main" val="0"/>
                        </a:ext>
                      </a:extLst>
                    </a:blip>
                    <a:stretch>
                      <a:fillRect/>
                    </a:stretch>
                  </pic:blipFill>
                  <pic:spPr>
                    <a:xfrm>
                      <a:off x="0" y="0"/>
                      <a:ext cx="3181306" cy="2450592"/>
                    </a:xfrm>
                    <a:prstGeom prst="rect">
                      <a:avLst/>
                    </a:prstGeom>
                  </pic:spPr>
                </pic:pic>
              </a:graphicData>
            </a:graphic>
          </wp:inline>
        </w:drawing>
      </w:r>
    </w:p>
    <w:p w14:paraId="00DAD704" w14:textId="19107E55" w:rsidR="00E40B45" w:rsidRDefault="00F04229" w:rsidP="0075188F">
      <w:pPr>
        <w:pStyle w:val="Caption"/>
        <w:spacing w:line="480" w:lineRule="auto"/>
        <w:jc w:val="center"/>
        <w:rPr>
          <w:b/>
          <w:i w:val="0"/>
          <w:color w:val="000000" w:themeColor="text1"/>
        </w:rPr>
      </w:pPr>
      <w:bookmarkStart w:id="45" w:name="_Toc172275535"/>
      <w:r w:rsidRPr="00F04229">
        <w:rPr>
          <w:b/>
          <w:i w:val="0"/>
          <w:color w:val="000000" w:themeColor="text1"/>
        </w:rPr>
        <w:t xml:space="preserve">Figure </w:t>
      </w:r>
      <w:r w:rsidRPr="00F04229">
        <w:rPr>
          <w:b/>
          <w:i w:val="0"/>
          <w:color w:val="000000" w:themeColor="text1"/>
        </w:rPr>
        <w:fldChar w:fldCharType="begin"/>
      </w:r>
      <w:r w:rsidRPr="00F04229">
        <w:rPr>
          <w:b/>
          <w:i w:val="0"/>
          <w:color w:val="000000" w:themeColor="text1"/>
        </w:rPr>
        <w:instrText xml:space="preserve"> SEQ Figure \* ARABIC </w:instrText>
      </w:r>
      <w:r w:rsidRPr="00F04229">
        <w:rPr>
          <w:b/>
          <w:i w:val="0"/>
          <w:color w:val="000000" w:themeColor="text1"/>
        </w:rPr>
        <w:fldChar w:fldCharType="separate"/>
      </w:r>
      <w:r w:rsidR="00EF62E8">
        <w:rPr>
          <w:b/>
          <w:i w:val="0"/>
          <w:noProof/>
          <w:color w:val="000000" w:themeColor="text1"/>
        </w:rPr>
        <w:t>19</w:t>
      </w:r>
      <w:r w:rsidRPr="00F04229">
        <w:rPr>
          <w:b/>
          <w:i w:val="0"/>
          <w:color w:val="000000" w:themeColor="text1"/>
        </w:rPr>
        <w:fldChar w:fldCharType="end"/>
      </w:r>
      <w:r w:rsidRPr="00F04229">
        <w:rPr>
          <w:b/>
          <w:i w:val="0"/>
          <w:color w:val="000000" w:themeColor="text1"/>
        </w:rPr>
        <w:t xml:space="preserve">: Setup developed by </w:t>
      </w:r>
      <w:proofErr w:type="spellStart"/>
      <w:r w:rsidRPr="00F04229">
        <w:rPr>
          <w:b/>
          <w:i w:val="0"/>
          <w:color w:val="000000" w:themeColor="text1"/>
        </w:rPr>
        <w:t>Yogaswara</w:t>
      </w:r>
      <w:proofErr w:type="spellEnd"/>
      <w:r w:rsidRPr="00F04229">
        <w:rPr>
          <w:b/>
          <w:i w:val="0"/>
          <w:color w:val="000000" w:themeColor="text1"/>
        </w:rPr>
        <w:t xml:space="preserve"> and </w:t>
      </w:r>
      <w:proofErr w:type="spellStart"/>
      <w:r w:rsidRPr="00F04229">
        <w:rPr>
          <w:b/>
          <w:i w:val="0"/>
          <w:color w:val="000000" w:themeColor="text1"/>
        </w:rPr>
        <w:t>Eljabbar</w:t>
      </w:r>
      <w:proofErr w:type="spellEnd"/>
      <w:r w:rsidRPr="00F04229">
        <w:rPr>
          <w:b/>
          <w:i w:val="0"/>
          <w:color w:val="000000" w:themeColor="text1"/>
        </w:rPr>
        <w:t xml:space="preserve"> (2018), including the following: (a) trial set schematic, (b) experimental device arrangement in data collection, (c) video frames using Tracker software.</w:t>
      </w:r>
      <w:bookmarkEnd w:id="45"/>
    </w:p>
    <w:p w14:paraId="0C66C6FC" w14:textId="77777777" w:rsidR="00B11B92" w:rsidRPr="00B11B92" w:rsidRDefault="00B11B92" w:rsidP="0075188F">
      <w:pPr>
        <w:spacing w:line="480" w:lineRule="auto"/>
      </w:pPr>
    </w:p>
    <w:p w14:paraId="66776514" w14:textId="79137739" w:rsidR="00E40B45" w:rsidRDefault="00E40B45" w:rsidP="0075188F">
      <w:pPr>
        <w:spacing w:line="480" w:lineRule="auto"/>
        <w:jc w:val="both"/>
      </w:pPr>
      <w:r w:rsidRPr="00A202D1">
        <w:t>The calculation of the linear thermal coefficient includes a digital image processing method and the slope of the curve generated from the relationship, analyzed by linear regression, between temperature and 1/y (y= distance of the first order of dark diffraction pattern to center pattern).</w:t>
      </w:r>
      <w:r w:rsidR="00B11B92">
        <w:t xml:space="preserve"> Once this is obtained, the coefficient of thermal expansion is obtained via the formula shown in Figure 20.</w:t>
      </w:r>
    </w:p>
    <w:p w14:paraId="7AD1AFF4" w14:textId="77777777" w:rsidR="00C417D0" w:rsidRDefault="00C417D0" w:rsidP="0075188F">
      <w:pPr>
        <w:spacing w:line="480" w:lineRule="auto"/>
        <w:jc w:val="both"/>
      </w:pPr>
    </w:p>
    <w:p w14:paraId="7CB63882" w14:textId="77777777" w:rsidR="00B11B92" w:rsidRDefault="00B11B92" w:rsidP="0075188F">
      <w:pPr>
        <w:keepNext/>
        <w:spacing w:line="480" w:lineRule="auto"/>
        <w:jc w:val="center"/>
      </w:pPr>
      <w:r w:rsidRPr="00B11B92">
        <w:rPr>
          <w:noProof/>
        </w:rPr>
        <w:lastRenderedPageBreak/>
        <w:drawing>
          <wp:inline distT="0" distB="0" distL="0" distR="0" wp14:anchorId="4F6C8ED4" wp14:editId="12B029B2">
            <wp:extent cx="2717800" cy="5461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17800" cy="546100"/>
                    </a:xfrm>
                    <a:prstGeom prst="rect">
                      <a:avLst/>
                    </a:prstGeom>
                  </pic:spPr>
                </pic:pic>
              </a:graphicData>
            </a:graphic>
          </wp:inline>
        </w:drawing>
      </w:r>
    </w:p>
    <w:p w14:paraId="2D254B52" w14:textId="35B2FFB6" w:rsidR="00E40B45" w:rsidRDefault="00B11B92" w:rsidP="0075188F">
      <w:pPr>
        <w:pStyle w:val="Caption"/>
        <w:spacing w:line="480" w:lineRule="auto"/>
        <w:jc w:val="center"/>
        <w:rPr>
          <w:b/>
          <w:i w:val="0"/>
          <w:color w:val="000000" w:themeColor="text1"/>
        </w:rPr>
      </w:pPr>
      <w:bookmarkStart w:id="46" w:name="_Toc172275536"/>
      <w:r w:rsidRPr="00B11B92">
        <w:rPr>
          <w:b/>
          <w:i w:val="0"/>
          <w:color w:val="000000" w:themeColor="text1"/>
        </w:rPr>
        <w:t xml:space="preserve">Figure </w:t>
      </w:r>
      <w:r w:rsidRPr="00B11B92">
        <w:rPr>
          <w:b/>
          <w:i w:val="0"/>
          <w:color w:val="000000" w:themeColor="text1"/>
        </w:rPr>
        <w:fldChar w:fldCharType="begin"/>
      </w:r>
      <w:r w:rsidRPr="00B11B92">
        <w:rPr>
          <w:b/>
          <w:i w:val="0"/>
          <w:color w:val="000000" w:themeColor="text1"/>
        </w:rPr>
        <w:instrText xml:space="preserve"> SEQ Figure \* ARABIC </w:instrText>
      </w:r>
      <w:r w:rsidRPr="00B11B92">
        <w:rPr>
          <w:b/>
          <w:i w:val="0"/>
          <w:color w:val="000000" w:themeColor="text1"/>
        </w:rPr>
        <w:fldChar w:fldCharType="separate"/>
      </w:r>
      <w:r w:rsidR="00EF62E8">
        <w:rPr>
          <w:b/>
          <w:i w:val="0"/>
          <w:noProof/>
          <w:color w:val="000000" w:themeColor="text1"/>
        </w:rPr>
        <w:t>20</w:t>
      </w:r>
      <w:r w:rsidRPr="00B11B92">
        <w:rPr>
          <w:b/>
          <w:i w:val="0"/>
          <w:color w:val="000000" w:themeColor="text1"/>
        </w:rPr>
        <w:fldChar w:fldCharType="end"/>
      </w:r>
      <w:r w:rsidRPr="00B11B92">
        <w:rPr>
          <w:b/>
          <w:i w:val="0"/>
          <w:color w:val="000000" w:themeColor="text1"/>
        </w:rPr>
        <w:t xml:space="preserve">: </w:t>
      </w:r>
      <w:r w:rsidR="00C417D0" w:rsidRPr="00B11B92">
        <w:rPr>
          <w:b/>
          <w:i w:val="0"/>
          <w:color w:val="000000" w:themeColor="text1"/>
        </w:rPr>
        <w:t>Formula</w:t>
      </w:r>
      <w:r w:rsidRPr="00B11B92">
        <w:rPr>
          <w:b/>
          <w:i w:val="0"/>
          <w:color w:val="000000" w:themeColor="text1"/>
        </w:rPr>
        <w:t xml:space="preserve"> used by </w:t>
      </w:r>
      <w:proofErr w:type="spellStart"/>
      <w:r w:rsidRPr="00B11B92">
        <w:rPr>
          <w:b/>
          <w:i w:val="0"/>
          <w:color w:val="000000" w:themeColor="text1"/>
        </w:rPr>
        <w:t>Yogaswara</w:t>
      </w:r>
      <w:proofErr w:type="spellEnd"/>
      <w:r w:rsidRPr="00B11B92">
        <w:rPr>
          <w:b/>
          <w:i w:val="0"/>
          <w:color w:val="000000" w:themeColor="text1"/>
        </w:rPr>
        <w:t xml:space="preserve"> and </w:t>
      </w:r>
      <w:proofErr w:type="spellStart"/>
      <w:r w:rsidRPr="00B11B92">
        <w:rPr>
          <w:b/>
          <w:i w:val="0"/>
          <w:color w:val="000000" w:themeColor="text1"/>
        </w:rPr>
        <w:t>Eljabbar</w:t>
      </w:r>
      <w:proofErr w:type="spellEnd"/>
      <w:r w:rsidRPr="00B11B92">
        <w:rPr>
          <w:b/>
          <w:i w:val="0"/>
          <w:color w:val="000000" w:themeColor="text1"/>
        </w:rPr>
        <w:t xml:space="preserve"> (2018) to calculate the CLTE</w:t>
      </w:r>
      <w:bookmarkEnd w:id="46"/>
    </w:p>
    <w:p w14:paraId="2397E02A" w14:textId="77777777" w:rsidR="003B6F55" w:rsidRPr="003B6F55" w:rsidRDefault="003B6F55" w:rsidP="0075188F">
      <w:pPr>
        <w:spacing w:line="480" w:lineRule="auto"/>
      </w:pPr>
    </w:p>
    <w:p w14:paraId="06595365" w14:textId="5D837EFB" w:rsidR="00E90C00" w:rsidRPr="000F30A1" w:rsidRDefault="003B6F55" w:rsidP="000F30A1">
      <w:pPr>
        <w:pStyle w:val="Heading4"/>
        <w:spacing w:line="480" w:lineRule="auto"/>
        <w:jc w:val="both"/>
        <w:rPr>
          <w:rFonts w:ascii="Times New Roman" w:hAnsi="Times New Roman" w:cs="Times New Roman"/>
          <w:b/>
          <w:color w:val="000000" w:themeColor="text1"/>
        </w:rPr>
      </w:pPr>
      <w:bookmarkStart w:id="47" w:name="_Toc172275457"/>
      <w:r w:rsidRPr="00FB2BD9">
        <w:rPr>
          <w:rFonts w:ascii="Times New Roman" w:hAnsi="Times New Roman" w:cs="Times New Roman"/>
          <w:b/>
          <w:color w:val="000000" w:themeColor="text1"/>
        </w:rPr>
        <w:t>2.3.</w:t>
      </w:r>
      <w:r>
        <w:rPr>
          <w:rFonts w:ascii="Times New Roman" w:hAnsi="Times New Roman" w:cs="Times New Roman"/>
          <w:b/>
          <w:color w:val="000000" w:themeColor="text1"/>
        </w:rPr>
        <w:t>3</w:t>
      </w:r>
      <w:r w:rsidRPr="00FB2BD9">
        <w:rPr>
          <w:rFonts w:ascii="Times New Roman" w:hAnsi="Times New Roman" w:cs="Times New Roman"/>
          <w:b/>
          <w:color w:val="000000" w:themeColor="text1"/>
        </w:rPr>
        <w:t>.</w:t>
      </w:r>
      <w:r>
        <w:rPr>
          <w:rFonts w:ascii="Times New Roman" w:hAnsi="Times New Roman" w:cs="Times New Roman"/>
          <w:b/>
          <w:color w:val="000000" w:themeColor="text1"/>
        </w:rPr>
        <w:t>2</w:t>
      </w:r>
      <w:r w:rsidRPr="00FB2BD9">
        <w:rPr>
          <w:rFonts w:ascii="Times New Roman" w:hAnsi="Times New Roman" w:cs="Times New Roman"/>
          <w:b/>
          <w:color w:val="000000" w:themeColor="text1"/>
        </w:rPr>
        <w:t xml:space="preserve"> </w:t>
      </w:r>
      <w:r>
        <w:rPr>
          <w:rFonts w:ascii="Times New Roman" w:hAnsi="Times New Roman" w:cs="Times New Roman"/>
          <w:b/>
          <w:color w:val="000000" w:themeColor="text1"/>
        </w:rPr>
        <w:t>Fused-quartz tube</w:t>
      </w:r>
      <w:bookmarkEnd w:id="47"/>
      <w:r>
        <w:rPr>
          <w:rFonts w:ascii="Times New Roman" w:hAnsi="Times New Roman" w:cs="Times New Roman"/>
          <w:b/>
          <w:color w:val="000000" w:themeColor="text1"/>
        </w:rPr>
        <w:t xml:space="preserve"> </w:t>
      </w:r>
    </w:p>
    <w:p w14:paraId="27764AF7" w14:textId="6B0936B6" w:rsidR="00464008" w:rsidRPr="00A202D1" w:rsidRDefault="00E40B45" w:rsidP="0075188F">
      <w:pPr>
        <w:spacing w:line="480" w:lineRule="auto"/>
        <w:jc w:val="both"/>
      </w:pPr>
      <w:r w:rsidRPr="00A202D1">
        <w:t xml:space="preserve">A fused-quartz tube was employed for the measurement of the thermal expansion of </w:t>
      </w:r>
      <w:r w:rsidR="003C30EC">
        <w:t xml:space="preserve">magnesium </w:t>
      </w:r>
      <w:r w:rsidRPr="00A202D1">
        <w:t xml:space="preserve">by </w:t>
      </w:r>
      <w:proofErr w:type="spellStart"/>
      <w:r w:rsidRPr="00A202D1">
        <w:t>Hidnert</w:t>
      </w:r>
      <w:proofErr w:type="spellEnd"/>
      <w:r w:rsidRPr="00A202D1">
        <w:t xml:space="preserve"> and Sweeney </w:t>
      </w:r>
      <w:r w:rsidR="003C30EC">
        <w:t xml:space="preserve">(1928) and </w:t>
      </w:r>
      <w:r w:rsidR="00204F49">
        <w:t xml:space="preserve">later </w:t>
      </w:r>
      <w:r w:rsidR="00204F49" w:rsidRPr="00A202D1">
        <w:t>for</w:t>
      </w:r>
      <w:r w:rsidR="003C30EC">
        <w:t xml:space="preserve"> other materials (</w:t>
      </w:r>
      <w:proofErr w:type="spellStart"/>
      <w:r w:rsidR="003C30EC">
        <w:t>Hidnert</w:t>
      </w:r>
      <w:proofErr w:type="spellEnd"/>
      <w:r w:rsidR="003C30EC">
        <w:t xml:space="preserve"> </w:t>
      </w:r>
      <w:r w:rsidR="000F5EB3">
        <w:t xml:space="preserve">and Souder 1950, and </w:t>
      </w:r>
      <w:proofErr w:type="spellStart"/>
      <w:r w:rsidR="000F5EB3">
        <w:t>Hidnert</w:t>
      </w:r>
      <w:proofErr w:type="spellEnd"/>
      <w:r w:rsidR="000F5EB3">
        <w:t xml:space="preserve"> and </w:t>
      </w:r>
      <w:proofErr w:type="spellStart"/>
      <w:r w:rsidR="000F5EB3">
        <w:t>Krider</w:t>
      </w:r>
      <w:proofErr w:type="spellEnd"/>
      <w:r w:rsidR="000F5EB3">
        <w:t>, 1952)</w:t>
      </w:r>
      <w:r w:rsidR="00204F49">
        <w:t>. Th</w:t>
      </w:r>
      <w:r w:rsidRPr="00A202D1">
        <w:t xml:space="preserve">e apparatus was </w:t>
      </w:r>
      <w:r w:rsidR="00204F49">
        <w:t xml:space="preserve">determined to work </w:t>
      </w:r>
      <w:r w:rsidRPr="00A202D1">
        <w:t>for temperatures between -1</w:t>
      </w:r>
      <w:r w:rsidR="00204F49">
        <w:t>90 ºC</w:t>
      </w:r>
      <w:r w:rsidRPr="00A202D1">
        <w:t xml:space="preserve"> and </w:t>
      </w:r>
      <w:r w:rsidR="00204F49">
        <w:t>+100</w:t>
      </w:r>
      <w:r w:rsidRPr="00A202D1">
        <w:t>0 ºC.</w:t>
      </w:r>
      <w:r w:rsidR="00996011">
        <w:t xml:space="preserve"> However, the experimentations performed by </w:t>
      </w:r>
      <w:proofErr w:type="spellStart"/>
      <w:r w:rsidR="00996011">
        <w:t>Hidnert</w:t>
      </w:r>
      <w:proofErr w:type="spellEnd"/>
      <w:r w:rsidR="00996011">
        <w:t xml:space="preserve"> and Sweeney (1928) were </w:t>
      </w:r>
      <w:r w:rsidR="00AB7313">
        <w:t>done</w:t>
      </w:r>
      <w:r w:rsidR="00996011">
        <w:t xml:space="preserve"> between -183 ºC and +500 ºC.</w:t>
      </w:r>
      <w:r w:rsidRPr="00A202D1">
        <w:t xml:space="preserve"> The fused-quartz tube is closed at one end with a sample ready to be heated or cooled, and a movable fused-quartz rod resting on top of the sample, which extends above the open end of the tube</w:t>
      </w:r>
      <w:r w:rsidR="00AB7313">
        <w:t xml:space="preserve"> (</w:t>
      </w:r>
      <w:proofErr w:type="spellStart"/>
      <w:r w:rsidR="00AB7313">
        <w:t>Hindert</w:t>
      </w:r>
      <w:proofErr w:type="spellEnd"/>
      <w:r w:rsidR="00AB7313">
        <w:t xml:space="preserve"> and Souder, 1950)</w:t>
      </w:r>
      <w:r w:rsidRPr="00A202D1">
        <w:t xml:space="preserve">. The sample can </w:t>
      </w:r>
      <w:r w:rsidR="00AB7313">
        <w:t>be of</w:t>
      </w:r>
      <w:r w:rsidRPr="00A202D1">
        <w:t xml:space="preserve"> 20 cm</w:t>
      </w:r>
      <w:r w:rsidR="00AB7313">
        <w:t xml:space="preserve"> long</w:t>
      </w:r>
      <w:r w:rsidRPr="00A202D1">
        <w:t xml:space="preserve">. </w:t>
      </w:r>
      <w:r w:rsidR="00AB7313">
        <w:t>The heating process</w:t>
      </w:r>
      <w:r w:rsidRPr="00A202D1">
        <w:t xml:space="preserve"> is </w:t>
      </w:r>
      <w:r w:rsidR="00AB7313">
        <w:t>performed</w:t>
      </w:r>
      <w:r w:rsidRPr="00A202D1">
        <w:t xml:space="preserve"> by placing the tube with the sample in a water </w:t>
      </w:r>
      <w:r w:rsidR="00AB7313">
        <w:t>/ oil</w:t>
      </w:r>
      <w:r w:rsidRPr="00A202D1">
        <w:t xml:space="preserve"> bath or electrical furnace</w:t>
      </w:r>
      <w:r w:rsidR="00AB7313">
        <w:t>; t</w:t>
      </w:r>
      <w:r w:rsidRPr="00A202D1">
        <w:t>he temperature is indicated by a thermocouple placed inside the tube near the center of the sample. The expansion is</w:t>
      </w:r>
      <w:r w:rsidR="00AB7313">
        <w:t xml:space="preserve"> therefore</w:t>
      </w:r>
      <w:r w:rsidRPr="00A202D1">
        <w:t xml:space="preserve"> determined by an indicator gauge </w:t>
      </w:r>
      <w:r w:rsidR="00AB7313">
        <w:t>which</w:t>
      </w:r>
      <w:r w:rsidRPr="00A202D1">
        <w:t xml:space="preserve"> registers the differential expansion between the sample and the equivalent length of the fused quartz (20 cm)</w:t>
      </w:r>
      <w:r w:rsidR="00AB7313">
        <w:t>, the indicator is attached near the top of the tube (</w:t>
      </w:r>
      <w:proofErr w:type="spellStart"/>
      <w:r w:rsidR="00AB7313">
        <w:t>Hindnert</w:t>
      </w:r>
      <w:proofErr w:type="spellEnd"/>
      <w:r w:rsidR="00AB7313">
        <w:t xml:space="preserve"> and Souder, 1950). Figure 21 shows the fused-quartz tube apparatus.</w:t>
      </w:r>
    </w:p>
    <w:p w14:paraId="61467C19" w14:textId="77777777" w:rsidR="00E40B45" w:rsidRPr="00A202D1" w:rsidRDefault="00E40B45" w:rsidP="0075188F">
      <w:pPr>
        <w:spacing w:line="480" w:lineRule="auto"/>
        <w:jc w:val="both"/>
      </w:pPr>
    </w:p>
    <w:p w14:paraId="06C3C0DF" w14:textId="77777777" w:rsidR="00464008" w:rsidRDefault="00E40B45" w:rsidP="0075188F">
      <w:pPr>
        <w:keepNext/>
        <w:spacing w:line="480" w:lineRule="auto"/>
        <w:jc w:val="center"/>
      </w:pPr>
      <w:r w:rsidRPr="00A202D1">
        <w:rPr>
          <w:noProof/>
        </w:rPr>
        <w:lastRenderedPageBreak/>
        <w:drawing>
          <wp:inline distT="0" distB="0" distL="0" distR="0" wp14:anchorId="306A5C5E" wp14:editId="7B66444F">
            <wp:extent cx="633984" cy="2830809"/>
            <wp:effectExtent l="0" t="0" r="1270" b="1905"/>
            <wp:docPr id="4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aptura de Pantalla 2022-12-31 a la(s) 17.37.19.png"/>
                    <pic:cNvPicPr/>
                  </pic:nvPicPr>
                  <pic:blipFill>
                    <a:blip r:embed="rId33">
                      <a:extLst>
                        <a:ext uri="{28A0092B-C50C-407E-A947-70E740481C1C}">
                          <a14:useLocalDpi xmlns:a14="http://schemas.microsoft.com/office/drawing/2010/main" val="0"/>
                        </a:ext>
                      </a:extLst>
                    </a:blip>
                    <a:stretch>
                      <a:fillRect/>
                    </a:stretch>
                  </pic:blipFill>
                  <pic:spPr>
                    <a:xfrm>
                      <a:off x="0" y="0"/>
                      <a:ext cx="638357" cy="2850334"/>
                    </a:xfrm>
                    <a:prstGeom prst="rect">
                      <a:avLst/>
                    </a:prstGeom>
                  </pic:spPr>
                </pic:pic>
              </a:graphicData>
            </a:graphic>
          </wp:inline>
        </w:drawing>
      </w:r>
    </w:p>
    <w:p w14:paraId="5995CAC3" w14:textId="3B3D829C" w:rsidR="00E40B45" w:rsidRDefault="00464008" w:rsidP="0075188F">
      <w:pPr>
        <w:pStyle w:val="Caption"/>
        <w:spacing w:line="480" w:lineRule="auto"/>
        <w:jc w:val="center"/>
        <w:rPr>
          <w:b/>
          <w:i w:val="0"/>
          <w:color w:val="000000" w:themeColor="text1"/>
        </w:rPr>
      </w:pPr>
      <w:bookmarkStart w:id="48" w:name="_Toc172275537"/>
      <w:r w:rsidRPr="00464008">
        <w:rPr>
          <w:b/>
          <w:i w:val="0"/>
          <w:color w:val="000000" w:themeColor="text1"/>
        </w:rPr>
        <w:t xml:space="preserve">Figure </w:t>
      </w:r>
      <w:r w:rsidRPr="00464008">
        <w:rPr>
          <w:b/>
          <w:i w:val="0"/>
          <w:color w:val="000000" w:themeColor="text1"/>
        </w:rPr>
        <w:fldChar w:fldCharType="begin"/>
      </w:r>
      <w:r w:rsidRPr="00464008">
        <w:rPr>
          <w:b/>
          <w:i w:val="0"/>
          <w:color w:val="000000" w:themeColor="text1"/>
        </w:rPr>
        <w:instrText xml:space="preserve"> SEQ Figure \* ARABIC </w:instrText>
      </w:r>
      <w:r w:rsidRPr="00464008">
        <w:rPr>
          <w:b/>
          <w:i w:val="0"/>
          <w:color w:val="000000" w:themeColor="text1"/>
        </w:rPr>
        <w:fldChar w:fldCharType="separate"/>
      </w:r>
      <w:r w:rsidR="00EF62E8">
        <w:rPr>
          <w:b/>
          <w:i w:val="0"/>
          <w:noProof/>
          <w:color w:val="000000" w:themeColor="text1"/>
        </w:rPr>
        <w:t>21</w:t>
      </w:r>
      <w:r w:rsidRPr="00464008">
        <w:rPr>
          <w:b/>
          <w:i w:val="0"/>
          <w:color w:val="000000" w:themeColor="text1"/>
        </w:rPr>
        <w:fldChar w:fldCharType="end"/>
      </w:r>
      <w:r w:rsidRPr="00464008">
        <w:rPr>
          <w:b/>
          <w:i w:val="0"/>
          <w:color w:val="000000" w:themeColor="text1"/>
        </w:rPr>
        <w:t xml:space="preserve">: </w:t>
      </w:r>
      <w:r w:rsidR="00AB7313" w:rsidRPr="00464008">
        <w:rPr>
          <w:b/>
          <w:i w:val="0"/>
          <w:color w:val="000000" w:themeColor="text1"/>
        </w:rPr>
        <w:t>Fused</w:t>
      </w:r>
      <w:r>
        <w:rPr>
          <w:b/>
          <w:i w:val="0"/>
          <w:color w:val="000000" w:themeColor="text1"/>
        </w:rPr>
        <w:t>-</w:t>
      </w:r>
      <w:r w:rsidRPr="00464008">
        <w:rPr>
          <w:b/>
          <w:i w:val="0"/>
          <w:color w:val="000000" w:themeColor="text1"/>
        </w:rPr>
        <w:t>quartz tube expansion apparatus</w:t>
      </w:r>
      <w:bookmarkEnd w:id="48"/>
    </w:p>
    <w:p w14:paraId="34A20A53" w14:textId="77777777" w:rsidR="002E78F2" w:rsidRPr="002E78F2" w:rsidRDefault="002E78F2" w:rsidP="0075188F">
      <w:pPr>
        <w:spacing w:line="480" w:lineRule="auto"/>
      </w:pPr>
    </w:p>
    <w:p w14:paraId="3C958D66" w14:textId="4C41B6C3" w:rsidR="007E2178" w:rsidRDefault="007E2178" w:rsidP="0075188F">
      <w:pPr>
        <w:pStyle w:val="Heading3"/>
        <w:spacing w:line="480" w:lineRule="auto"/>
        <w:jc w:val="both"/>
        <w:rPr>
          <w:rFonts w:ascii="Times New Roman" w:hAnsi="Times New Roman" w:cs="Times New Roman"/>
          <w:b/>
          <w:color w:val="000000" w:themeColor="text1"/>
        </w:rPr>
      </w:pPr>
      <w:bookmarkStart w:id="49" w:name="_Toc172275458"/>
      <w:r w:rsidRPr="00586B7B">
        <w:rPr>
          <w:rFonts w:ascii="Times New Roman" w:hAnsi="Times New Roman" w:cs="Times New Roman"/>
          <w:b/>
          <w:color w:val="000000" w:themeColor="text1"/>
        </w:rPr>
        <w:t>2.3.</w:t>
      </w:r>
      <w:r>
        <w:rPr>
          <w:rFonts w:ascii="Times New Roman" w:hAnsi="Times New Roman" w:cs="Times New Roman"/>
          <w:b/>
          <w:color w:val="000000" w:themeColor="text1"/>
        </w:rPr>
        <w:t>3 Measurements of CLTE</w:t>
      </w:r>
      <w:bookmarkEnd w:id="49"/>
    </w:p>
    <w:p w14:paraId="4135CB46" w14:textId="59A10F82" w:rsidR="00A14701" w:rsidRDefault="00B82C4B" w:rsidP="0075188F">
      <w:pPr>
        <w:pStyle w:val="NormalWeb"/>
        <w:spacing w:line="480" w:lineRule="auto"/>
        <w:jc w:val="both"/>
      </w:pPr>
      <w:r w:rsidRPr="000F30A1">
        <w:t>As discussed previously, different</w:t>
      </w:r>
      <w:r w:rsidR="005954F6" w:rsidRPr="000F30A1">
        <w:t xml:space="preserve"> </w:t>
      </w:r>
      <w:r w:rsidR="00A14701" w:rsidRPr="000F30A1">
        <w:t>researches have</w:t>
      </w:r>
      <w:r w:rsidR="005954F6" w:rsidRPr="000F30A1">
        <w:t xml:space="preserve"> been performed CLTE </w:t>
      </w:r>
      <w:r w:rsidR="00D005B3">
        <w:t>calculations</w:t>
      </w:r>
      <w:r w:rsidR="005954F6" w:rsidRPr="000F30A1">
        <w:t xml:space="preserve"> using </w:t>
      </w:r>
      <w:r w:rsidRPr="000F30A1">
        <w:t xml:space="preserve">different </w:t>
      </w:r>
      <w:r w:rsidR="005954F6" w:rsidRPr="000F30A1">
        <w:t xml:space="preserve">techniques. </w:t>
      </w:r>
      <w:r w:rsidR="005955F7" w:rsidRPr="000F30A1">
        <w:t>For metallic elements,</w:t>
      </w:r>
      <w:r w:rsidR="00D005B3">
        <w:t xml:space="preserve"> the</w:t>
      </w:r>
      <w:r w:rsidR="0091453F" w:rsidRPr="000F30A1">
        <w:t xml:space="preserve"> values of CLTE can be found in </w:t>
      </w:r>
      <w:r w:rsidR="00DB75B2">
        <w:t>diverse</w:t>
      </w:r>
      <w:r w:rsidR="009D1619" w:rsidRPr="000F30A1">
        <w:t xml:space="preserve"> literature</w:t>
      </w:r>
      <w:r w:rsidR="00D005B3">
        <w:t xml:space="preserve"> but also in </w:t>
      </w:r>
      <w:r w:rsidR="0091453F" w:rsidRPr="000F30A1">
        <w:t>manufacturers website</w:t>
      </w:r>
      <w:r w:rsidR="00364CCD" w:rsidRPr="000F30A1">
        <w:t>s</w:t>
      </w:r>
      <w:r w:rsidR="0091453F" w:rsidRPr="000F30A1">
        <w:t xml:space="preserve"> and books</w:t>
      </w:r>
      <w:r w:rsidR="00D005B3">
        <w:t>,</w:t>
      </w:r>
      <w:r w:rsidR="0091453F" w:rsidRPr="000F30A1">
        <w:t xml:space="preserve"> such as the Metals Handbook provided by the ASM (1998).</w:t>
      </w:r>
      <w:r w:rsidR="00364CCD" w:rsidRPr="000F30A1">
        <w:t xml:space="preserve"> However, </w:t>
      </w:r>
      <w:r w:rsidR="00D005B3">
        <w:t>CLTE values from these sources</w:t>
      </w:r>
      <w:r w:rsidR="00364CCD" w:rsidRPr="000F30A1">
        <w:t xml:space="preserve"> rarely specify the technique or apparatus used to </w:t>
      </w:r>
      <w:r w:rsidR="00D005B3">
        <w:t>obtain</w:t>
      </w:r>
      <w:r w:rsidR="00364CCD" w:rsidRPr="000F30A1">
        <w:t xml:space="preserve"> those values. </w:t>
      </w:r>
      <w:r w:rsidR="00A14701" w:rsidRPr="000F30A1">
        <w:t xml:space="preserve">Table 1 </w:t>
      </w:r>
      <w:r w:rsidR="00364CCD" w:rsidRPr="000F30A1">
        <w:t>provides a brief summary of</w:t>
      </w:r>
      <w:r w:rsidR="00A14701" w:rsidRPr="000F30A1">
        <w:t xml:space="preserve"> CLTE values obtained </w:t>
      </w:r>
      <w:r w:rsidR="00987AB4" w:rsidRPr="000F30A1">
        <w:t xml:space="preserve">in </w:t>
      </w:r>
      <w:r w:rsidR="00364CCD" w:rsidRPr="000F30A1">
        <w:t>some</w:t>
      </w:r>
      <w:r w:rsidR="00987AB4" w:rsidRPr="000F30A1">
        <w:t xml:space="preserve"> investigations</w:t>
      </w:r>
      <w:r w:rsidR="00987AB4">
        <w:t xml:space="preserve"> </w:t>
      </w:r>
      <w:r w:rsidR="00A14701">
        <w:t>for different metal</w:t>
      </w:r>
      <w:r w:rsidR="00B346C3">
        <w:t>lic elements</w:t>
      </w:r>
      <w:r w:rsidR="00A14701">
        <w:t xml:space="preserve"> and the technique</w:t>
      </w:r>
      <w:r w:rsidR="00987AB4">
        <w:t>s</w:t>
      </w:r>
      <w:r w:rsidR="00A14701">
        <w:t xml:space="preserve"> used</w:t>
      </w:r>
      <w:r w:rsidR="00987AB4">
        <w:t xml:space="preserve"> for their determination.</w:t>
      </w:r>
    </w:p>
    <w:p w14:paraId="12DCE13F" w14:textId="77777777" w:rsidR="00F5349B" w:rsidRDefault="00F5349B" w:rsidP="0075188F">
      <w:pPr>
        <w:pStyle w:val="NormalWeb"/>
        <w:spacing w:line="480" w:lineRule="auto"/>
        <w:jc w:val="both"/>
      </w:pPr>
    </w:p>
    <w:p w14:paraId="1B1655C3" w14:textId="6C0BC0D9" w:rsidR="0027018C" w:rsidRPr="0027018C" w:rsidRDefault="0027018C" w:rsidP="0075188F">
      <w:pPr>
        <w:pStyle w:val="Caption"/>
        <w:keepNext/>
        <w:spacing w:line="480" w:lineRule="auto"/>
        <w:jc w:val="both"/>
        <w:rPr>
          <w:b/>
          <w:i w:val="0"/>
          <w:color w:val="000000" w:themeColor="text1"/>
        </w:rPr>
      </w:pPr>
      <w:bookmarkStart w:id="50" w:name="_Toc172637063"/>
      <w:r w:rsidRPr="0027018C">
        <w:rPr>
          <w:b/>
          <w:i w:val="0"/>
          <w:color w:val="000000" w:themeColor="text1"/>
        </w:rPr>
        <w:t xml:space="preserve">Table </w:t>
      </w:r>
      <w:r w:rsidRPr="0027018C">
        <w:rPr>
          <w:b/>
          <w:i w:val="0"/>
          <w:color w:val="000000" w:themeColor="text1"/>
        </w:rPr>
        <w:fldChar w:fldCharType="begin"/>
      </w:r>
      <w:r w:rsidRPr="0027018C">
        <w:rPr>
          <w:b/>
          <w:i w:val="0"/>
          <w:color w:val="000000" w:themeColor="text1"/>
        </w:rPr>
        <w:instrText xml:space="preserve"> SEQ Table \* ARABIC </w:instrText>
      </w:r>
      <w:r w:rsidRPr="0027018C">
        <w:rPr>
          <w:b/>
          <w:i w:val="0"/>
          <w:color w:val="000000" w:themeColor="text1"/>
        </w:rPr>
        <w:fldChar w:fldCharType="separate"/>
      </w:r>
      <w:r w:rsidR="009A30F1">
        <w:rPr>
          <w:b/>
          <w:i w:val="0"/>
          <w:noProof/>
          <w:color w:val="000000" w:themeColor="text1"/>
        </w:rPr>
        <w:t>1</w:t>
      </w:r>
      <w:r w:rsidRPr="0027018C">
        <w:rPr>
          <w:b/>
          <w:i w:val="0"/>
          <w:color w:val="000000" w:themeColor="text1"/>
        </w:rPr>
        <w:fldChar w:fldCharType="end"/>
      </w:r>
      <w:r w:rsidRPr="0027018C">
        <w:rPr>
          <w:b/>
          <w:i w:val="0"/>
          <w:color w:val="000000" w:themeColor="text1"/>
        </w:rPr>
        <w:t xml:space="preserve">: </w:t>
      </w:r>
      <w:r w:rsidR="009D1619">
        <w:rPr>
          <w:b/>
          <w:i w:val="0"/>
          <w:color w:val="000000" w:themeColor="text1"/>
        </w:rPr>
        <w:t>Brief s</w:t>
      </w:r>
      <w:r w:rsidRPr="0027018C">
        <w:rPr>
          <w:b/>
          <w:i w:val="0"/>
          <w:color w:val="000000" w:themeColor="text1"/>
        </w:rPr>
        <w:t>ummary of CLTE values of different metallic elements found in diverse literature</w:t>
      </w:r>
      <w:bookmarkEnd w:id="50"/>
    </w:p>
    <w:tbl>
      <w:tblPr>
        <w:tblStyle w:val="TableGrid"/>
        <w:tblW w:w="0" w:type="auto"/>
        <w:tblLook w:val="04A0" w:firstRow="1" w:lastRow="0" w:firstColumn="1" w:lastColumn="0" w:noHBand="0" w:noVBand="1"/>
      </w:tblPr>
      <w:tblGrid>
        <w:gridCol w:w="2480"/>
        <w:gridCol w:w="2290"/>
        <w:gridCol w:w="2290"/>
        <w:gridCol w:w="2290"/>
      </w:tblGrid>
      <w:tr w:rsidR="00807403" w14:paraId="026EA7FB" w14:textId="0CF26114" w:rsidTr="00AE68B2">
        <w:tc>
          <w:tcPr>
            <w:tcW w:w="2480" w:type="dxa"/>
            <w:vAlign w:val="center"/>
          </w:tcPr>
          <w:p w14:paraId="4AEB31F4" w14:textId="6E910D88" w:rsidR="00807403" w:rsidRPr="00807403" w:rsidRDefault="00807403" w:rsidP="0075188F">
            <w:pPr>
              <w:pStyle w:val="NormalWeb"/>
              <w:spacing w:line="480" w:lineRule="auto"/>
              <w:jc w:val="center"/>
              <w:rPr>
                <w:b/>
                <w:color w:val="000000" w:themeColor="text1"/>
              </w:rPr>
            </w:pPr>
            <w:r w:rsidRPr="00807403">
              <w:rPr>
                <w:b/>
                <w:color w:val="000000" w:themeColor="text1"/>
              </w:rPr>
              <w:t>Author</w:t>
            </w:r>
          </w:p>
        </w:tc>
        <w:tc>
          <w:tcPr>
            <w:tcW w:w="2290" w:type="dxa"/>
            <w:vAlign w:val="center"/>
          </w:tcPr>
          <w:p w14:paraId="3BE831A3" w14:textId="3832ADAF" w:rsidR="00807403" w:rsidRPr="00807403" w:rsidRDefault="00807403" w:rsidP="0075188F">
            <w:pPr>
              <w:pStyle w:val="NormalWeb"/>
              <w:spacing w:line="480" w:lineRule="auto"/>
              <w:jc w:val="center"/>
              <w:rPr>
                <w:b/>
                <w:color w:val="000000" w:themeColor="text1"/>
              </w:rPr>
            </w:pPr>
            <w:r w:rsidRPr="00807403">
              <w:rPr>
                <w:b/>
                <w:color w:val="000000" w:themeColor="text1"/>
              </w:rPr>
              <w:t>Equipment and Technique</w:t>
            </w:r>
          </w:p>
        </w:tc>
        <w:tc>
          <w:tcPr>
            <w:tcW w:w="2290" w:type="dxa"/>
            <w:vAlign w:val="center"/>
          </w:tcPr>
          <w:p w14:paraId="55C50571" w14:textId="11226D05" w:rsidR="00807403" w:rsidRPr="00807403" w:rsidRDefault="00807403" w:rsidP="0075188F">
            <w:pPr>
              <w:pStyle w:val="NormalWeb"/>
              <w:spacing w:line="480" w:lineRule="auto"/>
              <w:jc w:val="center"/>
              <w:rPr>
                <w:b/>
                <w:color w:val="000000" w:themeColor="text1"/>
              </w:rPr>
            </w:pPr>
            <w:r w:rsidRPr="00807403">
              <w:rPr>
                <w:b/>
                <w:color w:val="000000" w:themeColor="text1"/>
              </w:rPr>
              <w:t>Material</w:t>
            </w:r>
          </w:p>
        </w:tc>
        <w:tc>
          <w:tcPr>
            <w:tcW w:w="2290" w:type="dxa"/>
            <w:vAlign w:val="center"/>
          </w:tcPr>
          <w:p w14:paraId="4982E720" w14:textId="37D0DBDE" w:rsidR="000A5EA8" w:rsidRPr="00AE68B2" w:rsidRDefault="00807403" w:rsidP="0075188F">
            <w:pPr>
              <w:pStyle w:val="NormalWeb"/>
              <w:spacing w:line="480" w:lineRule="auto"/>
              <w:jc w:val="center"/>
              <w:rPr>
                <w:b/>
                <w:color w:val="000000" w:themeColor="text1"/>
              </w:rPr>
            </w:pPr>
            <w:r w:rsidRPr="00807403">
              <w:rPr>
                <w:b/>
                <w:color w:val="000000" w:themeColor="text1"/>
              </w:rPr>
              <w:t>CLTE value</w:t>
            </w:r>
            <w:r w:rsidR="00AE68B2">
              <w:rPr>
                <w:b/>
                <w:color w:val="000000" w:themeColor="text1"/>
              </w:rPr>
              <w:t xml:space="preserve"> (1/ºC)</w:t>
            </w:r>
          </w:p>
        </w:tc>
      </w:tr>
      <w:tr w:rsidR="00807403" w14:paraId="0C9B4F83" w14:textId="175A52FF" w:rsidTr="004B242A">
        <w:tc>
          <w:tcPr>
            <w:tcW w:w="2480" w:type="dxa"/>
            <w:vAlign w:val="center"/>
          </w:tcPr>
          <w:p w14:paraId="6A2EF92F" w14:textId="01FFB3A6" w:rsidR="00807403" w:rsidRDefault="004C5266" w:rsidP="0075188F">
            <w:pPr>
              <w:pStyle w:val="NormalWeb"/>
              <w:spacing w:line="480" w:lineRule="auto"/>
              <w:jc w:val="center"/>
            </w:pPr>
            <w:proofErr w:type="spellStart"/>
            <w:r>
              <w:lastRenderedPageBreak/>
              <w:t>Hidnert</w:t>
            </w:r>
            <w:proofErr w:type="spellEnd"/>
            <w:r>
              <w:t xml:space="preserve"> and </w:t>
            </w:r>
            <w:proofErr w:type="spellStart"/>
            <w:r>
              <w:t>Krider</w:t>
            </w:r>
            <w:proofErr w:type="spellEnd"/>
            <w:r>
              <w:t xml:space="preserve"> (1952)</w:t>
            </w:r>
          </w:p>
        </w:tc>
        <w:tc>
          <w:tcPr>
            <w:tcW w:w="2290" w:type="dxa"/>
            <w:vAlign w:val="center"/>
          </w:tcPr>
          <w:p w14:paraId="271A7857" w14:textId="02C5A5AB" w:rsidR="00807403" w:rsidRDefault="004C5266" w:rsidP="0075188F">
            <w:pPr>
              <w:pStyle w:val="NormalWeb"/>
              <w:spacing w:line="480" w:lineRule="auto"/>
              <w:jc w:val="center"/>
            </w:pPr>
            <w:r>
              <w:t>Fused-Quartz Tube</w:t>
            </w:r>
          </w:p>
        </w:tc>
        <w:tc>
          <w:tcPr>
            <w:tcW w:w="2290" w:type="dxa"/>
            <w:vAlign w:val="center"/>
          </w:tcPr>
          <w:p w14:paraId="3D875A2D" w14:textId="3D22D55F" w:rsidR="00807403" w:rsidRDefault="004C5266" w:rsidP="0075188F">
            <w:pPr>
              <w:pStyle w:val="NormalWeb"/>
              <w:spacing w:line="480" w:lineRule="auto"/>
              <w:jc w:val="center"/>
            </w:pPr>
            <w:r>
              <w:t>Aluminum</w:t>
            </w:r>
          </w:p>
        </w:tc>
        <w:tc>
          <w:tcPr>
            <w:tcW w:w="2290" w:type="dxa"/>
            <w:vAlign w:val="center"/>
          </w:tcPr>
          <w:p w14:paraId="7F2EBB61" w14:textId="73F5D953" w:rsidR="00807403" w:rsidRDefault="000A5EA8" w:rsidP="0075188F">
            <w:pPr>
              <w:pStyle w:val="NormalWeb"/>
              <w:spacing w:line="480" w:lineRule="auto"/>
              <w:jc w:val="center"/>
            </w:pPr>
            <w:r>
              <w:t>2</w:t>
            </w:r>
            <w:r w:rsidR="00987AB4">
              <w:t>.</w:t>
            </w:r>
            <w:r>
              <w:t>38</w:t>
            </w:r>
            <w:r w:rsidR="00AE68B2">
              <w:t xml:space="preserve"> x10</w:t>
            </w:r>
            <w:r w:rsidR="00AE68B2" w:rsidRPr="00AE68B2">
              <w:rPr>
                <w:vertAlign w:val="superscript"/>
              </w:rPr>
              <w:t>-0</w:t>
            </w:r>
            <w:r w:rsidR="00987AB4">
              <w:rPr>
                <w:vertAlign w:val="superscript"/>
              </w:rPr>
              <w:t>5</w:t>
            </w:r>
            <w:r w:rsidR="00AE68B2" w:rsidRPr="00A2299B">
              <w:t xml:space="preserve"> </w:t>
            </w:r>
            <w:r w:rsidR="00D31052">
              <w:t>to</w:t>
            </w:r>
            <w:r>
              <w:t xml:space="preserve"> 2</w:t>
            </w:r>
            <w:r w:rsidR="00987AB4">
              <w:t>.</w:t>
            </w:r>
            <w:r>
              <w:t>67</w:t>
            </w:r>
            <w:r w:rsidR="00805DE5">
              <w:t xml:space="preserve"> </w:t>
            </w:r>
            <w:r w:rsidR="00AE68B2">
              <w:t>x10</w:t>
            </w:r>
            <w:r w:rsidR="00AE68B2" w:rsidRPr="00AE68B2">
              <w:rPr>
                <w:vertAlign w:val="superscript"/>
              </w:rPr>
              <w:t>-0</w:t>
            </w:r>
            <w:r w:rsidR="00987AB4">
              <w:rPr>
                <w:vertAlign w:val="superscript"/>
              </w:rPr>
              <w:t>5</w:t>
            </w:r>
          </w:p>
        </w:tc>
      </w:tr>
      <w:tr w:rsidR="00807403" w14:paraId="3EC0A842" w14:textId="1F30AF3C" w:rsidTr="004B242A">
        <w:tc>
          <w:tcPr>
            <w:tcW w:w="2480" w:type="dxa"/>
            <w:vAlign w:val="center"/>
          </w:tcPr>
          <w:p w14:paraId="449771CD" w14:textId="2C280AC3" w:rsidR="00807403" w:rsidRDefault="00987AB4" w:rsidP="0075188F">
            <w:pPr>
              <w:pStyle w:val="NormalWeb"/>
              <w:spacing w:line="480" w:lineRule="auto"/>
              <w:jc w:val="center"/>
            </w:pPr>
            <w:r>
              <w:t>Popov et al. (2012)</w:t>
            </w:r>
          </w:p>
        </w:tc>
        <w:tc>
          <w:tcPr>
            <w:tcW w:w="2290" w:type="dxa"/>
            <w:vAlign w:val="center"/>
          </w:tcPr>
          <w:p w14:paraId="00F591E7" w14:textId="304160BA" w:rsidR="00807403" w:rsidRDefault="00260B7E" w:rsidP="0075188F">
            <w:pPr>
              <w:pStyle w:val="NormalWeb"/>
              <w:spacing w:line="480" w:lineRule="auto"/>
              <w:jc w:val="center"/>
            </w:pPr>
            <w:r>
              <w:t>Quartz dilatometer</w:t>
            </w:r>
          </w:p>
        </w:tc>
        <w:tc>
          <w:tcPr>
            <w:tcW w:w="2290" w:type="dxa"/>
            <w:vAlign w:val="center"/>
          </w:tcPr>
          <w:p w14:paraId="67EB08E2" w14:textId="38DE8598" w:rsidR="00807403" w:rsidRDefault="00260B7E" w:rsidP="0075188F">
            <w:pPr>
              <w:pStyle w:val="NormalWeb"/>
              <w:spacing w:line="480" w:lineRule="auto"/>
              <w:jc w:val="center"/>
            </w:pPr>
            <w:r>
              <w:t>Aluminu</w:t>
            </w:r>
            <w:r w:rsidR="00677EC4">
              <w:t>m</w:t>
            </w:r>
          </w:p>
        </w:tc>
        <w:tc>
          <w:tcPr>
            <w:tcW w:w="2290" w:type="dxa"/>
            <w:vAlign w:val="center"/>
          </w:tcPr>
          <w:p w14:paraId="29BF5535" w14:textId="6D83F149" w:rsidR="00807403" w:rsidRDefault="00694EF1" w:rsidP="0075188F">
            <w:pPr>
              <w:pStyle w:val="NormalWeb"/>
              <w:spacing w:line="480" w:lineRule="auto"/>
              <w:jc w:val="center"/>
            </w:pPr>
            <w:r>
              <w:t>2.3 x10</w:t>
            </w:r>
            <w:r w:rsidRPr="00AE68B2">
              <w:rPr>
                <w:vertAlign w:val="superscript"/>
              </w:rPr>
              <w:t>-0</w:t>
            </w:r>
            <w:r>
              <w:rPr>
                <w:vertAlign w:val="superscript"/>
              </w:rPr>
              <w:t>5</w:t>
            </w:r>
            <w:r w:rsidRPr="00A2299B">
              <w:t xml:space="preserve"> </w:t>
            </w:r>
            <w:r w:rsidR="00D31052">
              <w:t>to</w:t>
            </w:r>
            <w:r>
              <w:t xml:space="preserve"> 2.49</w:t>
            </w:r>
            <w:r w:rsidR="00805DE5">
              <w:t xml:space="preserve"> </w:t>
            </w:r>
            <w:r>
              <w:t>x10</w:t>
            </w:r>
            <w:r w:rsidRPr="00AE68B2">
              <w:rPr>
                <w:vertAlign w:val="superscript"/>
              </w:rPr>
              <w:t>-0</w:t>
            </w:r>
            <w:r>
              <w:rPr>
                <w:vertAlign w:val="superscript"/>
              </w:rPr>
              <w:t>5</w:t>
            </w:r>
          </w:p>
        </w:tc>
      </w:tr>
      <w:tr w:rsidR="00987AB4" w14:paraId="42EA3842" w14:textId="0B510ECC" w:rsidTr="004B242A">
        <w:tc>
          <w:tcPr>
            <w:tcW w:w="2480" w:type="dxa"/>
            <w:vAlign w:val="center"/>
          </w:tcPr>
          <w:p w14:paraId="0003CF56" w14:textId="7CA1A11B" w:rsidR="00987AB4" w:rsidRDefault="00987AB4" w:rsidP="0075188F">
            <w:pPr>
              <w:pStyle w:val="NormalWeb"/>
              <w:spacing w:line="480" w:lineRule="auto"/>
              <w:jc w:val="center"/>
            </w:pPr>
            <w:r w:rsidRPr="00A2299B">
              <w:t>Shrivastava et. al (2020)</w:t>
            </w:r>
          </w:p>
        </w:tc>
        <w:tc>
          <w:tcPr>
            <w:tcW w:w="2290" w:type="dxa"/>
            <w:vAlign w:val="center"/>
          </w:tcPr>
          <w:p w14:paraId="2D35C42D" w14:textId="5FAE7D3F" w:rsidR="00987AB4" w:rsidRDefault="00987AB4" w:rsidP="0075188F">
            <w:pPr>
              <w:pStyle w:val="NormalWeb"/>
              <w:spacing w:line="480" w:lineRule="auto"/>
              <w:jc w:val="center"/>
            </w:pPr>
            <w:r>
              <w:t>Push rod dilatometry</w:t>
            </w:r>
          </w:p>
        </w:tc>
        <w:tc>
          <w:tcPr>
            <w:tcW w:w="2290" w:type="dxa"/>
            <w:vAlign w:val="center"/>
          </w:tcPr>
          <w:p w14:paraId="02B3B317" w14:textId="4407BE37" w:rsidR="00987AB4" w:rsidRDefault="00987AB4" w:rsidP="0075188F">
            <w:pPr>
              <w:pStyle w:val="NormalWeb"/>
              <w:spacing w:line="480" w:lineRule="auto"/>
              <w:jc w:val="center"/>
            </w:pPr>
            <w:r>
              <w:t>Aluminum</w:t>
            </w:r>
          </w:p>
        </w:tc>
        <w:tc>
          <w:tcPr>
            <w:tcW w:w="2290" w:type="dxa"/>
            <w:vAlign w:val="center"/>
          </w:tcPr>
          <w:p w14:paraId="3FB15764" w14:textId="0D65793C" w:rsidR="00987AB4" w:rsidRDefault="00987AB4" w:rsidP="0075188F">
            <w:pPr>
              <w:pStyle w:val="NormalWeb"/>
              <w:spacing w:line="480" w:lineRule="auto"/>
              <w:jc w:val="center"/>
            </w:pPr>
            <w:r>
              <w:t>2.32 x10</w:t>
            </w:r>
            <w:r w:rsidRPr="00AE68B2">
              <w:rPr>
                <w:vertAlign w:val="superscript"/>
              </w:rPr>
              <w:t>-0</w:t>
            </w:r>
            <w:r>
              <w:rPr>
                <w:vertAlign w:val="superscript"/>
              </w:rPr>
              <w:t>5</w:t>
            </w:r>
            <w:r w:rsidRPr="00A2299B">
              <w:t xml:space="preserve"> </w:t>
            </w:r>
            <w:r w:rsidR="00D31052">
              <w:t>to</w:t>
            </w:r>
            <w:r>
              <w:t xml:space="preserve"> 2.55 x10</w:t>
            </w:r>
            <w:r w:rsidRPr="00AE68B2">
              <w:rPr>
                <w:vertAlign w:val="superscript"/>
              </w:rPr>
              <w:t>-0</w:t>
            </w:r>
            <w:r>
              <w:rPr>
                <w:vertAlign w:val="superscript"/>
              </w:rPr>
              <w:t>5</w:t>
            </w:r>
          </w:p>
        </w:tc>
      </w:tr>
      <w:tr w:rsidR="00987AB4" w14:paraId="70CAAEDA" w14:textId="7021AA2C" w:rsidTr="004B242A">
        <w:tc>
          <w:tcPr>
            <w:tcW w:w="2480" w:type="dxa"/>
            <w:vAlign w:val="center"/>
          </w:tcPr>
          <w:p w14:paraId="2E7D1555" w14:textId="146BDE64" w:rsidR="00987AB4" w:rsidRDefault="004B242A" w:rsidP="0075188F">
            <w:pPr>
              <w:pStyle w:val="NormalWeb"/>
              <w:spacing w:line="480" w:lineRule="auto"/>
              <w:jc w:val="center"/>
            </w:pPr>
            <w:proofErr w:type="spellStart"/>
            <w:r>
              <w:t>Yogaswara</w:t>
            </w:r>
            <w:proofErr w:type="spellEnd"/>
            <w:r>
              <w:t xml:space="preserve"> and </w:t>
            </w:r>
            <w:proofErr w:type="spellStart"/>
            <w:r>
              <w:t>Eljabbar</w:t>
            </w:r>
            <w:proofErr w:type="spellEnd"/>
            <w:r>
              <w:t xml:space="preserve"> (2018)</w:t>
            </w:r>
          </w:p>
        </w:tc>
        <w:tc>
          <w:tcPr>
            <w:tcW w:w="2290" w:type="dxa"/>
            <w:vAlign w:val="center"/>
          </w:tcPr>
          <w:p w14:paraId="0FA82C68" w14:textId="241CA49D" w:rsidR="00987AB4" w:rsidRDefault="004B242A" w:rsidP="0075188F">
            <w:pPr>
              <w:pStyle w:val="NormalWeb"/>
              <w:spacing w:line="480" w:lineRule="auto"/>
              <w:jc w:val="center"/>
            </w:pPr>
            <w:r>
              <w:t>Diffraction</w:t>
            </w:r>
          </w:p>
        </w:tc>
        <w:tc>
          <w:tcPr>
            <w:tcW w:w="2290" w:type="dxa"/>
            <w:vAlign w:val="center"/>
          </w:tcPr>
          <w:p w14:paraId="41BC530B" w14:textId="51774C75" w:rsidR="00987AB4" w:rsidRDefault="004B242A" w:rsidP="0075188F">
            <w:pPr>
              <w:pStyle w:val="NormalWeb"/>
              <w:spacing w:line="480" w:lineRule="auto"/>
              <w:jc w:val="center"/>
            </w:pPr>
            <w:r>
              <w:t>Aluminum</w:t>
            </w:r>
          </w:p>
        </w:tc>
        <w:tc>
          <w:tcPr>
            <w:tcW w:w="2290" w:type="dxa"/>
            <w:vAlign w:val="center"/>
          </w:tcPr>
          <w:p w14:paraId="568A517E" w14:textId="1D0E286A" w:rsidR="00987AB4" w:rsidRDefault="004B242A" w:rsidP="0075188F">
            <w:pPr>
              <w:pStyle w:val="NormalWeb"/>
              <w:spacing w:line="480" w:lineRule="auto"/>
              <w:jc w:val="center"/>
            </w:pPr>
            <w:r>
              <w:t>2.29</w:t>
            </w:r>
            <w:r w:rsidR="00805DE5">
              <w:t xml:space="preserve"> </w:t>
            </w:r>
            <w:r>
              <w:t>x10</w:t>
            </w:r>
            <w:r w:rsidRPr="00AE68B2">
              <w:rPr>
                <w:vertAlign w:val="superscript"/>
              </w:rPr>
              <w:t>-0</w:t>
            </w:r>
            <w:r>
              <w:rPr>
                <w:vertAlign w:val="superscript"/>
              </w:rPr>
              <w:t>5</w:t>
            </w:r>
            <w:r w:rsidRPr="00A2299B">
              <w:t xml:space="preserve"> </w:t>
            </w:r>
            <w:r w:rsidR="00D31052">
              <w:t>to</w:t>
            </w:r>
            <w:r>
              <w:t xml:space="preserve"> 2.</w:t>
            </w:r>
            <w:r w:rsidR="0029671B">
              <w:t>30</w:t>
            </w:r>
            <w:r>
              <w:t xml:space="preserve"> x10</w:t>
            </w:r>
            <w:r w:rsidRPr="00AE68B2">
              <w:rPr>
                <w:vertAlign w:val="superscript"/>
              </w:rPr>
              <w:t>-0</w:t>
            </w:r>
            <w:r>
              <w:rPr>
                <w:vertAlign w:val="superscript"/>
              </w:rPr>
              <w:t>5</w:t>
            </w:r>
          </w:p>
        </w:tc>
      </w:tr>
      <w:tr w:rsidR="0027018C" w14:paraId="42D04D0E" w14:textId="77777777" w:rsidTr="004B242A">
        <w:tc>
          <w:tcPr>
            <w:tcW w:w="2480" w:type="dxa"/>
            <w:vAlign w:val="center"/>
          </w:tcPr>
          <w:p w14:paraId="26887256" w14:textId="42395270" w:rsidR="0027018C" w:rsidRDefault="00720357" w:rsidP="0075188F">
            <w:pPr>
              <w:pStyle w:val="NormalWeb"/>
              <w:spacing w:line="480" w:lineRule="auto"/>
              <w:jc w:val="center"/>
            </w:pPr>
            <w:proofErr w:type="spellStart"/>
            <w:r>
              <w:t>Okaji</w:t>
            </w:r>
            <w:proofErr w:type="spellEnd"/>
            <w:r>
              <w:t xml:space="preserve"> and Imai (1984)</w:t>
            </w:r>
          </w:p>
        </w:tc>
        <w:tc>
          <w:tcPr>
            <w:tcW w:w="2290" w:type="dxa"/>
            <w:vAlign w:val="center"/>
          </w:tcPr>
          <w:p w14:paraId="5B971D7D" w14:textId="1E71C6CA" w:rsidR="0027018C" w:rsidRDefault="00720357" w:rsidP="0075188F">
            <w:pPr>
              <w:pStyle w:val="NormalWeb"/>
              <w:spacing w:line="480" w:lineRule="auto"/>
              <w:jc w:val="center"/>
            </w:pPr>
            <w:r>
              <w:t>Interferometer</w:t>
            </w:r>
          </w:p>
        </w:tc>
        <w:tc>
          <w:tcPr>
            <w:tcW w:w="2290" w:type="dxa"/>
            <w:vAlign w:val="center"/>
          </w:tcPr>
          <w:p w14:paraId="4F5332DB" w14:textId="6B78E659" w:rsidR="0027018C" w:rsidRDefault="00720357" w:rsidP="0075188F">
            <w:pPr>
              <w:pStyle w:val="NormalWeb"/>
              <w:spacing w:line="480" w:lineRule="auto"/>
              <w:jc w:val="center"/>
            </w:pPr>
            <w:r>
              <w:t>Aluminum</w:t>
            </w:r>
          </w:p>
        </w:tc>
        <w:tc>
          <w:tcPr>
            <w:tcW w:w="2290" w:type="dxa"/>
            <w:vAlign w:val="center"/>
          </w:tcPr>
          <w:p w14:paraId="45D2CB5B" w14:textId="659D9ACB" w:rsidR="0027018C" w:rsidRDefault="00720357" w:rsidP="0075188F">
            <w:pPr>
              <w:pStyle w:val="NormalWeb"/>
              <w:spacing w:line="480" w:lineRule="auto"/>
              <w:jc w:val="center"/>
            </w:pPr>
            <w:r>
              <w:t>2.31</w:t>
            </w:r>
            <w:r w:rsidR="00805DE5">
              <w:t xml:space="preserve"> </w:t>
            </w:r>
            <w:r>
              <w:t>x10</w:t>
            </w:r>
            <w:r w:rsidRPr="00AE68B2">
              <w:rPr>
                <w:vertAlign w:val="superscript"/>
              </w:rPr>
              <w:t>-0</w:t>
            </w:r>
            <w:r>
              <w:rPr>
                <w:vertAlign w:val="superscript"/>
              </w:rPr>
              <w:t>5</w:t>
            </w:r>
          </w:p>
        </w:tc>
      </w:tr>
      <w:tr w:rsidR="00720357" w14:paraId="6A3B8EC4" w14:textId="77777777" w:rsidTr="004B242A">
        <w:tc>
          <w:tcPr>
            <w:tcW w:w="2480" w:type="dxa"/>
            <w:vAlign w:val="center"/>
          </w:tcPr>
          <w:p w14:paraId="3D6F3E53" w14:textId="0B481765" w:rsidR="00720357" w:rsidRDefault="00720357" w:rsidP="0075188F">
            <w:pPr>
              <w:pStyle w:val="NormalWeb"/>
              <w:spacing w:line="480" w:lineRule="auto"/>
              <w:jc w:val="center"/>
            </w:pPr>
            <w:r>
              <w:t>Lewis (199</w:t>
            </w:r>
            <w:r w:rsidR="00C24A7F">
              <w:t>4</w:t>
            </w:r>
            <w:r>
              <w:t>)</w:t>
            </w:r>
          </w:p>
        </w:tc>
        <w:tc>
          <w:tcPr>
            <w:tcW w:w="2290" w:type="dxa"/>
            <w:vAlign w:val="center"/>
          </w:tcPr>
          <w:p w14:paraId="6FB6D72F" w14:textId="7F51BBB0" w:rsidR="00720357" w:rsidRDefault="00720357" w:rsidP="0075188F">
            <w:pPr>
              <w:pStyle w:val="NormalWeb"/>
              <w:spacing w:line="480" w:lineRule="auto"/>
              <w:jc w:val="center"/>
            </w:pPr>
            <w:r>
              <w:t>Interferometer</w:t>
            </w:r>
          </w:p>
        </w:tc>
        <w:tc>
          <w:tcPr>
            <w:tcW w:w="2290" w:type="dxa"/>
            <w:vAlign w:val="center"/>
          </w:tcPr>
          <w:p w14:paraId="546A0887" w14:textId="6139E661" w:rsidR="00720357" w:rsidRDefault="00720357" w:rsidP="0075188F">
            <w:pPr>
              <w:pStyle w:val="NormalWeb"/>
              <w:spacing w:line="480" w:lineRule="auto"/>
              <w:jc w:val="center"/>
            </w:pPr>
            <w:r>
              <w:t>Tool Steel</w:t>
            </w:r>
          </w:p>
        </w:tc>
        <w:tc>
          <w:tcPr>
            <w:tcW w:w="2290" w:type="dxa"/>
            <w:vAlign w:val="center"/>
          </w:tcPr>
          <w:p w14:paraId="02D616F6" w14:textId="6D9EB197" w:rsidR="00720357" w:rsidRDefault="00720357" w:rsidP="0075188F">
            <w:pPr>
              <w:pStyle w:val="NormalWeb"/>
              <w:spacing w:line="480" w:lineRule="auto"/>
              <w:jc w:val="center"/>
            </w:pPr>
            <w:r>
              <w:t>1.06</w:t>
            </w:r>
            <w:r w:rsidR="00805DE5">
              <w:t xml:space="preserve"> </w:t>
            </w:r>
            <w:r>
              <w:t>x10</w:t>
            </w:r>
            <w:r w:rsidRPr="00AE68B2">
              <w:rPr>
                <w:vertAlign w:val="superscript"/>
              </w:rPr>
              <w:t>-0</w:t>
            </w:r>
            <w:r>
              <w:rPr>
                <w:vertAlign w:val="superscript"/>
              </w:rPr>
              <w:t>5</w:t>
            </w:r>
            <w:r w:rsidRPr="00A2299B">
              <w:t xml:space="preserve"> </w:t>
            </w:r>
            <w:r w:rsidR="00D31052">
              <w:t>to</w:t>
            </w:r>
            <w:r>
              <w:t xml:space="preserve"> 1.14 x10</w:t>
            </w:r>
            <w:r w:rsidRPr="00AE68B2">
              <w:rPr>
                <w:vertAlign w:val="superscript"/>
              </w:rPr>
              <w:t>-0</w:t>
            </w:r>
            <w:r>
              <w:rPr>
                <w:vertAlign w:val="superscript"/>
              </w:rPr>
              <w:t>5</w:t>
            </w:r>
          </w:p>
        </w:tc>
      </w:tr>
      <w:tr w:rsidR="00720357" w14:paraId="3A5C0CDA" w14:textId="77777777" w:rsidTr="004B242A">
        <w:tc>
          <w:tcPr>
            <w:tcW w:w="2480" w:type="dxa"/>
            <w:vAlign w:val="center"/>
          </w:tcPr>
          <w:p w14:paraId="03EE2A83" w14:textId="7C5D7467" w:rsidR="00720357" w:rsidRDefault="00720357" w:rsidP="0075188F">
            <w:pPr>
              <w:pStyle w:val="NormalWeb"/>
              <w:spacing w:line="480" w:lineRule="auto"/>
              <w:jc w:val="center"/>
            </w:pPr>
            <w:proofErr w:type="spellStart"/>
            <w:r>
              <w:t>Martelli</w:t>
            </w:r>
            <w:proofErr w:type="spellEnd"/>
            <w:r>
              <w:t xml:space="preserve"> et al. (2013)</w:t>
            </w:r>
          </w:p>
        </w:tc>
        <w:tc>
          <w:tcPr>
            <w:tcW w:w="2290" w:type="dxa"/>
            <w:vAlign w:val="center"/>
          </w:tcPr>
          <w:p w14:paraId="62E1A513" w14:textId="5EA0795E" w:rsidR="00720357" w:rsidRDefault="00720357" w:rsidP="0075188F">
            <w:pPr>
              <w:pStyle w:val="NormalWeb"/>
              <w:spacing w:line="480" w:lineRule="auto"/>
              <w:jc w:val="center"/>
            </w:pPr>
            <w:r>
              <w:t>Interferometric dilatometer</w:t>
            </w:r>
          </w:p>
        </w:tc>
        <w:tc>
          <w:tcPr>
            <w:tcW w:w="2290" w:type="dxa"/>
            <w:vAlign w:val="center"/>
          </w:tcPr>
          <w:p w14:paraId="0586C0AB" w14:textId="4D5CEF67" w:rsidR="00720357" w:rsidRDefault="00720357" w:rsidP="0075188F">
            <w:pPr>
              <w:pStyle w:val="NormalWeb"/>
              <w:spacing w:line="480" w:lineRule="auto"/>
              <w:jc w:val="center"/>
            </w:pPr>
            <w:r>
              <w:t>SS 304</w:t>
            </w:r>
          </w:p>
        </w:tc>
        <w:tc>
          <w:tcPr>
            <w:tcW w:w="2290" w:type="dxa"/>
            <w:vAlign w:val="center"/>
          </w:tcPr>
          <w:p w14:paraId="1D9A0FC7" w14:textId="59B9D1A2" w:rsidR="00720357" w:rsidRDefault="00720357" w:rsidP="0075188F">
            <w:pPr>
              <w:pStyle w:val="NormalWeb"/>
              <w:spacing w:line="480" w:lineRule="auto"/>
              <w:jc w:val="center"/>
            </w:pPr>
            <w:r>
              <w:t>5 x10</w:t>
            </w:r>
            <w:r w:rsidRPr="00AE68B2">
              <w:rPr>
                <w:vertAlign w:val="superscript"/>
              </w:rPr>
              <w:t>-0</w:t>
            </w:r>
            <w:r>
              <w:rPr>
                <w:vertAlign w:val="superscript"/>
              </w:rPr>
              <w:t>6</w:t>
            </w:r>
            <w:r w:rsidRPr="00A2299B">
              <w:t xml:space="preserve"> </w:t>
            </w:r>
            <w:r w:rsidR="00D31052">
              <w:t>to</w:t>
            </w:r>
            <w:r>
              <w:t xml:space="preserve"> 1.5 x10</w:t>
            </w:r>
            <w:r w:rsidRPr="00AE68B2">
              <w:rPr>
                <w:vertAlign w:val="superscript"/>
              </w:rPr>
              <w:t>-0</w:t>
            </w:r>
            <w:r>
              <w:rPr>
                <w:vertAlign w:val="superscript"/>
              </w:rPr>
              <w:t xml:space="preserve">5 </w:t>
            </w:r>
          </w:p>
        </w:tc>
      </w:tr>
      <w:tr w:rsidR="00720357" w14:paraId="0356F4C9" w14:textId="77777777" w:rsidTr="004B242A">
        <w:tc>
          <w:tcPr>
            <w:tcW w:w="2480" w:type="dxa"/>
            <w:vAlign w:val="center"/>
          </w:tcPr>
          <w:p w14:paraId="435CC465" w14:textId="25B7451E" w:rsidR="00720357" w:rsidRPr="00A2299B" w:rsidRDefault="00720357" w:rsidP="0075188F">
            <w:pPr>
              <w:pStyle w:val="NormalWeb"/>
              <w:spacing w:line="480" w:lineRule="auto"/>
              <w:jc w:val="center"/>
            </w:pPr>
            <w:proofErr w:type="spellStart"/>
            <w:r>
              <w:t>Okaji</w:t>
            </w:r>
            <w:proofErr w:type="spellEnd"/>
            <w:r>
              <w:t xml:space="preserve"> and Imai (1984)</w:t>
            </w:r>
          </w:p>
        </w:tc>
        <w:tc>
          <w:tcPr>
            <w:tcW w:w="2290" w:type="dxa"/>
            <w:vAlign w:val="center"/>
          </w:tcPr>
          <w:p w14:paraId="58E73EC4" w14:textId="33FC6241" w:rsidR="00720357" w:rsidRDefault="00720357" w:rsidP="0075188F">
            <w:pPr>
              <w:pStyle w:val="NormalWeb"/>
              <w:spacing w:line="480" w:lineRule="auto"/>
              <w:jc w:val="center"/>
            </w:pPr>
            <w:r>
              <w:t>Interferometer</w:t>
            </w:r>
          </w:p>
        </w:tc>
        <w:tc>
          <w:tcPr>
            <w:tcW w:w="2290" w:type="dxa"/>
            <w:vAlign w:val="center"/>
          </w:tcPr>
          <w:p w14:paraId="3A5FCA82" w14:textId="64A0CA78" w:rsidR="00720357" w:rsidRDefault="00720357" w:rsidP="0075188F">
            <w:pPr>
              <w:pStyle w:val="NormalWeb"/>
              <w:spacing w:line="480" w:lineRule="auto"/>
              <w:jc w:val="center"/>
            </w:pPr>
            <w:r>
              <w:t>Carbon Steel (bar gauge)</w:t>
            </w:r>
          </w:p>
        </w:tc>
        <w:tc>
          <w:tcPr>
            <w:tcW w:w="2290" w:type="dxa"/>
            <w:vAlign w:val="center"/>
          </w:tcPr>
          <w:p w14:paraId="07E8A6E3" w14:textId="20DDC022" w:rsidR="00720357" w:rsidRDefault="00720357" w:rsidP="0075188F">
            <w:pPr>
              <w:pStyle w:val="NormalWeb"/>
              <w:spacing w:line="480" w:lineRule="auto"/>
              <w:jc w:val="center"/>
            </w:pPr>
            <w:r>
              <w:t>1</w:t>
            </w:r>
            <w:r w:rsidR="00C566B3">
              <w:t>.0</w:t>
            </w:r>
            <w:r>
              <w:t>9 x10</w:t>
            </w:r>
            <w:r w:rsidRPr="00AE68B2">
              <w:rPr>
                <w:vertAlign w:val="superscript"/>
              </w:rPr>
              <w:t>-0</w:t>
            </w:r>
            <w:r>
              <w:rPr>
                <w:vertAlign w:val="superscript"/>
              </w:rPr>
              <w:t>5</w:t>
            </w:r>
          </w:p>
        </w:tc>
      </w:tr>
      <w:tr w:rsidR="004E7F1D" w14:paraId="6EF97C12" w14:textId="77777777" w:rsidTr="004B242A">
        <w:tc>
          <w:tcPr>
            <w:tcW w:w="2480" w:type="dxa"/>
            <w:vAlign w:val="center"/>
          </w:tcPr>
          <w:p w14:paraId="5FBC0C03" w14:textId="1EC6CE75" w:rsidR="004E7F1D" w:rsidRDefault="004E7F1D" w:rsidP="0075188F">
            <w:pPr>
              <w:pStyle w:val="NormalWeb"/>
              <w:spacing w:line="480" w:lineRule="auto"/>
              <w:jc w:val="center"/>
            </w:pPr>
            <w:r w:rsidRPr="00A2299B">
              <w:t>Shrivastava et. al (2020)</w:t>
            </w:r>
          </w:p>
        </w:tc>
        <w:tc>
          <w:tcPr>
            <w:tcW w:w="2290" w:type="dxa"/>
            <w:vAlign w:val="center"/>
          </w:tcPr>
          <w:p w14:paraId="4C25C93A" w14:textId="4BEB1D4B" w:rsidR="004E7F1D" w:rsidRDefault="004E7F1D" w:rsidP="0075188F">
            <w:pPr>
              <w:pStyle w:val="NormalWeb"/>
              <w:spacing w:line="480" w:lineRule="auto"/>
              <w:jc w:val="center"/>
            </w:pPr>
            <w:r>
              <w:t>Push rod dilatometry</w:t>
            </w:r>
          </w:p>
        </w:tc>
        <w:tc>
          <w:tcPr>
            <w:tcW w:w="2290" w:type="dxa"/>
            <w:vAlign w:val="center"/>
          </w:tcPr>
          <w:p w14:paraId="60A58365" w14:textId="15CFA855" w:rsidR="004E7F1D" w:rsidRDefault="004E7F1D" w:rsidP="0075188F">
            <w:pPr>
              <w:pStyle w:val="NormalWeb"/>
              <w:spacing w:line="480" w:lineRule="auto"/>
              <w:jc w:val="center"/>
            </w:pPr>
            <w:r>
              <w:t>Brass</w:t>
            </w:r>
          </w:p>
        </w:tc>
        <w:tc>
          <w:tcPr>
            <w:tcW w:w="2290" w:type="dxa"/>
            <w:vAlign w:val="center"/>
          </w:tcPr>
          <w:p w14:paraId="48AEA4EA" w14:textId="4B880D88" w:rsidR="004E7F1D" w:rsidRDefault="004E7F1D" w:rsidP="0075188F">
            <w:pPr>
              <w:pStyle w:val="NormalWeb"/>
              <w:spacing w:line="480" w:lineRule="auto"/>
              <w:jc w:val="center"/>
            </w:pPr>
            <w:r>
              <w:t>1.86 x10</w:t>
            </w:r>
            <w:r w:rsidRPr="00AE68B2">
              <w:rPr>
                <w:vertAlign w:val="superscript"/>
              </w:rPr>
              <w:t>-0</w:t>
            </w:r>
            <w:r>
              <w:rPr>
                <w:vertAlign w:val="superscript"/>
              </w:rPr>
              <w:t>5</w:t>
            </w:r>
            <w:r w:rsidRPr="00A2299B">
              <w:t xml:space="preserve"> </w:t>
            </w:r>
            <w:r w:rsidR="00D31052">
              <w:t>to</w:t>
            </w:r>
            <w:r>
              <w:t xml:space="preserve"> 21.1 x10</w:t>
            </w:r>
            <w:r w:rsidRPr="00AE68B2">
              <w:rPr>
                <w:vertAlign w:val="superscript"/>
              </w:rPr>
              <w:t>-0</w:t>
            </w:r>
            <w:r>
              <w:rPr>
                <w:vertAlign w:val="superscript"/>
              </w:rPr>
              <w:t>5</w:t>
            </w:r>
          </w:p>
        </w:tc>
      </w:tr>
    </w:tbl>
    <w:p w14:paraId="294241E9" w14:textId="61C91E12" w:rsidR="00A14701" w:rsidRDefault="00A14701" w:rsidP="0075188F">
      <w:pPr>
        <w:pStyle w:val="NormalWeb"/>
        <w:spacing w:line="480" w:lineRule="auto"/>
        <w:jc w:val="both"/>
      </w:pPr>
    </w:p>
    <w:p w14:paraId="7B9383AF" w14:textId="6EC3F903" w:rsidR="0027018C" w:rsidRDefault="0008510D" w:rsidP="0075188F">
      <w:pPr>
        <w:pStyle w:val="NormalWeb"/>
        <w:spacing w:line="480" w:lineRule="auto"/>
        <w:jc w:val="both"/>
      </w:pPr>
      <w:r>
        <w:t>In the case of</w:t>
      </w:r>
      <w:r w:rsidR="0027018C">
        <w:t xml:space="preserve"> rocks,</w:t>
      </w:r>
      <w:r w:rsidR="00F27981">
        <w:t xml:space="preserve"> the</w:t>
      </w:r>
      <w:r w:rsidR="0027018C">
        <w:t xml:space="preserve"> Table 2 summarizes some selected </w:t>
      </w:r>
      <w:r w:rsidR="00A70551">
        <w:t>investigations</w:t>
      </w:r>
      <w:r w:rsidR="0027018C">
        <w:t xml:space="preserve"> performed to determine CLTE values. It is important to mention that</w:t>
      </w:r>
      <w:r w:rsidR="00F066B3">
        <w:t xml:space="preserve"> </w:t>
      </w:r>
      <w:r w:rsidR="004A648F">
        <w:t>most</w:t>
      </w:r>
      <w:r w:rsidR="0027018C">
        <w:t xml:space="preserve"> of </w:t>
      </w:r>
      <w:r w:rsidR="004A648F">
        <w:t xml:space="preserve">the investigations are performed with the objective to obtain the volumetric </w:t>
      </w:r>
      <w:r w:rsidR="00F066B3">
        <w:t xml:space="preserve">thermal </w:t>
      </w:r>
      <w:r w:rsidR="004A648F">
        <w:t>expansion rather than a linear thermal expansion</w:t>
      </w:r>
      <w:r w:rsidR="00F066B3">
        <w:t>; this related to the rock’s properties</w:t>
      </w:r>
      <w:r w:rsidR="004A648F">
        <w:t>.</w:t>
      </w:r>
      <w:r w:rsidR="00035221">
        <w:t xml:space="preserve"> In addition, the experiments </w:t>
      </w:r>
      <w:r w:rsidR="00D64900">
        <w:t>might</w:t>
      </w:r>
      <w:r w:rsidR="00035221">
        <w:t xml:space="preserve"> </w:t>
      </w:r>
      <w:r w:rsidR="00D64900">
        <w:t>be also</w:t>
      </w:r>
      <w:r w:rsidR="00035221">
        <w:t xml:space="preserve"> </w:t>
      </w:r>
      <w:r w:rsidR="0027018C">
        <w:t xml:space="preserve">performed under </w:t>
      </w:r>
      <w:r w:rsidR="0027018C">
        <w:lastRenderedPageBreak/>
        <w:t>different conditions</w:t>
      </w:r>
      <w:r w:rsidR="00D647F7">
        <w:t xml:space="preserve">, not only of </w:t>
      </w:r>
      <w:r w:rsidR="0027018C">
        <w:t>temperature</w:t>
      </w:r>
      <w:r w:rsidR="00D647F7">
        <w:t xml:space="preserve"> but also </w:t>
      </w:r>
      <w:r w:rsidR="00D64900">
        <w:t>of pressure</w:t>
      </w:r>
      <w:r w:rsidR="005C0EB4">
        <w:t xml:space="preserve">, </w:t>
      </w:r>
      <w:r w:rsidR="00D64900">
        <w:t xml:space="preserve">which can be also applied on the rock, </w:t>
      </w:r>
      <w:r w:rsidR="005C0EB4">
        <w:t>depending on the author</w:t>
      </w:r>
      <w:r w:rsidR="00703DB0">
        <w:t>’s scope of investigation</w:t>
      </w:r>
      <w:r w:rsidR="0027018C">
        <w:t>.</w:t>
      </w:r>
      <w:r w:rsidR="001651D9">
        <w:t xml:space="preserve"> For example, the results shown by</w:t>
      </w:r>
      <w:r w:rsidR="00EC153B">
        <w:t xml:space="preserve"> </w:t>
      </w:r>
      <w:r w:rsidR="001651D9">
        <w:t xml:space="preserve">Myer </w:t>
      </w:r>
      <w:r w:rsidR="008C39B0">
        <w:t xml:space="preserve">and </w:t>
      </w:r>
      <w:proofErr w:type="spellStart"/>
      <w:r w:rsidR="008C39B0">
        <w:t>Rachiele</w:t>
      </w:r>
      <w:proofErr w:type="spellEnd"/>
      <w:r w:rsidR="008C39B0">
        <w:t xml:space="preserve"> </w:t>
      </w:r>
      <w:r w:rsidR="001651D9">
        <w:t xml:space="preserve">(1981) are results </w:t>
      </w:r>
      <w:r w:rsidR="00B31077">
        <w:t>from experiments performed at low confined pressure, whereas the results provided by Somerton et al (1981) are results from an investigation performed under liquid saturation, confining stress and fluid pressure applied on the rock</w:t>
      </w:r>
      <w:r w:rsidR="008C39B0">
        <w:t>.</w:t>
      </w:r>
      <w:r w:rsidR="00B31077">
        <w:t xml:space="preserve"> However, the </w:t>
      </w:r>
      <w:r w:rsidR="004A648F">
        <w:t>Somerton et al. (1981)</w:t>
      </w:r>
      <w:r w:rsidR="00B31077">
        <w:t xml:space="preserve"> claim that the results obtained are similar to results obtained in dry, unstressed samples</w:t>
      </w:r>
      <w:r w:rsidR="00990116">
        <w:t xml:space="preserve">. </w:t>
      </w:r>
      <w:r w:rsidR="00D64900">
        <w:t>Moreover</w:t>
      </w:r>
      <w:r w:rsidR="00544E67">
        <w:t>, CLTE values</w:t>
      </w:r>
      <w:r w:rsidR="00D64900">
        <w:t xml:space="preserve"> for rocks found in specific literature are </w:t>
      </w:r>
      <w:r w:rsidR="00544E67">
        <w:t xml:space="preserve">shown in the Table 2. </w:t>
      </w:r>
      <w:r w:rsidR="00D64900">
        <w:t>Additionally</w:t>
      </w:r>
      <w:r w:rsidR="005E50A9">
        <w:t>, the temperature in which the sample was tested is also described in the Table.</w:t>
      </w:r>
    </w:p>
    <w:p w14:paraId="6F34DA21" w14:textId="77777777" w:rsidR="00F5349B" w:rsidRDefault="00F5349B" w:rsidP="0075188F">
      <w:pPr>
        <w:pStyle w:val="NormalWeb"/>
        <w:spacing w:line="480" w:lineRule="auto"/>
        <w:jc w:val="both"/>
      </w:pPr>
    </w:p>
    <w:p w14:paraId="1C5FB285" w14:textId="03F6C5AB" w:rsidR="0027018C" w:rsidRPr="0027018C" w:rsidRDefault="0027018C" w:rsidP="0075188F">
      <w:pPr>
        <w:pStyle w:val="Caption"/>
        <w:keepNext/>
        <w:spacing w:line="480" w:lineRule="auto"/>
        <w:jc w:val="both"/>
        <w:rPr>
          <w:b/>
          <w:i w:val="0"/>
          <w:color w:val="000000" w:themeColor="text1"/>
        </w:rPr>
      </w:pPr>
      <w:bookmarkStart w:id="51" w:name="_Toc172637064"/>
      <w:r w:rsidRPr="0027018C">
        <w:rPr>
          <w:b/>
          <w:i w:val="0"/>
          <w:color w:val="000000" w:themeColor="text1"/>
        </w:rPr>
        <w:t xml:space="preserve">Table </w:t>
      </w:r>
      <w:r w:rsidRPr="0027018C">
        <w:rPr>
          <w:b/>
          <w:i w:val="0"/>
          <w:color w:val="000000" w:themeColor="text1"/>
        </w:rPr>
        <w:fldChar w:fldCharType="begin"/>
      </w:r>
      <w:r w:rsidRPr="0027018C">
        <w:rPr>
          <w:b/>
          <w:i w:val="0"/>
          <w:color w:val="000000" w:themeColor="text1"/>
        </w:rPr>
        <w:instrText xml:space="preserve"> SEQ Table \* ARABIC </w:instrText>
      </w:r>
      <w:r w:rsidRPr="0027018C">
        <w:rPr>
          <w:b/>
          <w:i w:val="0"/>
          <w:color w:val="000000" w:themeColor="text1"/>
        </w:rPr>
        <w:fldChar w:fldCharType="separate"/>
      </w:r>
      <w:r w:rsidR="009A30F1">
        <w:rPr>
          <w:b/>
          <w:i w:val="0"/>
          <w:noProof/>
          <w:color w:val="000000" w:themeColor="text1"/>
        </w:rPr>
        <w:t>2</w:t>
      </w:r>
      <w:r w:rsidRPr="0027018C">
        <w:rPr>
          <w:b/>
          <w:i w:val="0"/>
          <w:color w:val="000000" w:themeColor="text1"/>
        </w:rPr>
        <w:fldChar w:fldCharType="end"/>
      </w:r>
      <w:r w:rsidRPr="0027018C">
        <w:rPr>
          <w:b/>
          <w:i w:val="0"/>
          <w:color w:val="000000" w:themeColor="text1"/>
        </w:rPr>
        <w:t xml:space="preserve">: </w:t>
      </w:r>
      <w:r w:rsidR="00DD56DF">
        <w:rPr>
          <w:b/>
          <w:i w:val="0"/>
          <w:color w:val="000000" w:themeColor="text1"/>
        </w:rPr>
        <w:t>Brief s</w:t>
      </w:r>
      <w:r w:rsidRPr="0027018C">
        <w:rPr>
          <w:b/>
          <w:i w:val="0"/>
          <w:color w:val="000000" w:themeColor="text1"/>
        </w:rPr>
        <w:t>ummary of CLTE values of different rocks found in diverse literature</w:t>
      </w:r>
      <w:bookmarkEnd w:id="51"/>
    </w:p>
    <w:tbl>
      <w:tblPr>
        <w:tblStyle w:val="TableGrid"/>
        <w:tblW w:w="0" w:type="auto"/>
        <w:tblLook w:val="04A0" w:firstRow="1" w:lastRow="0" w:firstColumn="1" w:lastColumn="0" w:noHBand="0" w:noVBand="1"/>
      </w:tblPr>
      <w:tblGrid>
        <w:gridCol w:w="1885"/>
        <w:gridCol w:w="2069"/>
        <w:gridCol w:w="2007"/>
        <w:gridCol w:w="1901"/>
        <w:gridCol w:w="1488"/>
      </w:tblGrid>
      <w:tr w:rsidR="005E50A9" w14:paraId="45314996" w14:textId="4483D378" w:rsidTr="00B735B5">
        <w:tc>
          <w:tcPr>
            <w:tcW w:w="1885" w:type="dxa"/>
            <w:vAlign w:val="center"/>
          </w:tcPr>
          <w:p w14:paraId="2B644DB4" w14:textId="77777777" w:rsidR="005E50A9" w:rsidRPr="00807403" w:rsidRDefault="005E50A9" w:rsidP="0075188F">
            <w:pPr>
              <w:pStyle w:val="NormalWeb"/>
              <w:spacing w:line="480" w:lineRule="auto"/>
              <w:jc w:val="center"/>
              <w:rPr>
                <w:b/>
                <w:color w:val="000000" w:themeColor="text1"/>
              </w:rPr>
            </w:pPr>
            <w:r w:rsidRPr="00807403">
              <w:rPr>
                <w:b/>
                <w:color w:val="000000" w:themeColor="text1"/>
              </w:rPr>
              <w:t>Author</w:t>
            </w:r>
          </w:p>
        </w:tc>
        <w:tc>
          <w:tcPr>
            <w:tcW w:w="2069" w:type="dxa"/>
            <w:vAlign w:val="center"/>
          </w:tcPr>
          <w:p w14:paraId="4205C39D" w14:textId="77777777" w:rsidR="005E50A9" w:rsidRPr="00807403" w:rsidRDefault="005E50A9" w:rsidP="0075188F">
            <w:pPr>
              <w:pStyle w:val="NormalWeb"/>
              <w:spacing w:line="480" w:lineRule="auto"/>
              <w:jc w:val="center"/>
              <w:rPr>
                <w:b/>
                <w:color w:val="000000" w:themeColor="text1"/>
              </w:rPr>
            </w:pPr>
            <w:r w:rsidRPr="00807403">
              <w:rPr>
                <w:b/>
                <w:color w:val="000000" w:themeColor="text1"/>
              </w:rPr>
              <w:t>Equipment and Technique</w:t>
            </w:r>
          </w:p>
        </w:tc>
        <w:tc>
          <w:tcPr>
            <w:tcW w:w="2007" w:type="dxa"/>
            <w:vAlign w:val="center"/>
          </w:tcPr>
          <w:p w14:paraId="722E33FA" w14:textId="10668E24" w:rsidR="005E50A9" w:rsidRPr="00807403" w:rsidRDefault="005E50A9" w:rsidP="0075188F">
            <w:pPr>
              <w:pStyle w:val="NormalWeb"/>
              <w:spacing w:line="480" w:lineRule="auto"/>
              <w:jc w:val="center"/>
              <w:rPr>
                <w:b/>
                <w:color w:val="000000" w:themeColor="text1"/>
              </w:rPr>
            </w:pPr>
            <w:r>
              <w:rPr>
                <w:b/>
                <w:color w:val="000000" w:themeColor="text1"/>
              </w:rPr>
              <w:t>Rock</w:t>
            </w:r>
          </w:p>
        </w:tc>
        <w:tc>
          <w:tcPr>
            <w:tcW w:w="1901" w:type="dxa"/>
            <w:vAlign w:val="center"/>
          </w:tcPr>
          <w:p w14:paraId="718CE4C5" w14:textId="77777777" w:rsidR="005E50A9" w:rsidRPr="00AE68B2" w:rsidRDefault="005E50A9" w:rsidP="0075188F">
            <w:pPr>
              <w:pStyle w:val="NormalWeb"/>
              <w:spacing w:line="480" w:lineRule="auto"/>
              <w:jc w:val="center"/>
              <w:rPr>
                <w:b/>
                <w:color w:val="000000" w:themeColor="text1"/>
              </w:rPr>
            </w:pPr>
            <w:r w:rsidRPr="00807403">
              <w:rPr>
                <w:b/>
                <w:color w:val="000000" w:themeColor="text1"/>
              </w:rPr>
              <w:t>CLTE value</w:t>
            </w:r>
            <w:r>
              <w:rPr>
                <w:b/>
                <w:color w:val="000000" w:themeColor="text1"/>
              </w:rPr>
              <w:t xml:space="preserve"> (1/ºC)</w:t>
            </w:r>
          </w:p>
        </w:tc>
        <w:tc>
          <w:tcPr>
            <w:tcW w:w="1488" w:type="dxa"/>
          </w:tcPr>
          <w:p w14:paraId="10547FCF" w14:textId="39B8AF2A" w:rsidR="005E50A9" w:rsidRPr="00807403" w:rsidRDefault="005E50A9" w:rsidP="0075188F">
            <w:pPr>
              <w:pStyle w:val="NormalWeb"/>
              <w:spacing w:line="480" w:lineRule="auto"/>
              <w:jc w:val="center"/>
              <w:rPr>
                <w:b/>
                <w:color w:val="000000" w:themeColor="text1"/>
              </w:rPr>
            </w:pPr>
            <w:r>
              <w:rPr>
                <w:b/>
                <w:color w:val="000000" w:themeColor="text1"/>
              </w:rPr>
              <w:t>T (ºC) of test</w:t>
            </w:r>
          </w:p>
        </w:tc>
      </w:tr>
      <w:tr w:rsidR="005E50A9" w14:paraId="23371FF7" w14:textId="00F17AE6" w:rsidTr="00B735B5">
        <w:tc>
          <w:tcPr>
            <w:tcW w:w="1885" w:type="dxa"/>
            <w:vAlign w:val="center"/>
          </w:tcPr>
          <w:p w14:paraId="0EE0C840" w14:textId="04747C11" w:rsidR="005E50A9" w:rsidRDefault="005E50A9" w:rsidP="0075188F">
            <w:pPr>
              <w:pStyle w:val="NormalWeb"/>
              <w:spacing w:line="480" w:lineRule="auto"/>
              <w:jc w:val="center"/>
            </w:pPr>
            <w:r>
              <w:t>Feng et al. (2020)</w:t>
            </w:r>
          </w:p>
        </w:tc>
        <w:tc>
          <w:tcPr>
            <w:tcW w:w="2069" w:type="dxa"/>
            <w:vAlign w:val="center"/>
          </w:tcPr>
          <w:p w14:paraId="606F0109" w14:textId="7D2BC7D1" w:rsidR="005E50A9" w:rsidRDefault="005E50A9" w:rsidP="0075188F">
            <w:pPr>
              <w:pStyle w:val="NormalWeb"/>
              <w:spacing w:line="480" w:lineRule="auto"/>
              <w:jc w:val="center"/>
            </w:pPr>
            <w:r>
              <w:t>HT machine for rock mechanics</w:t>
            </w:r>
          </w:p>
        </w:tc>
        <w:tc>
          <w:tcPr>
            <w:tcW w:w="2007" w:type="dxa"/>
            <w:vAlign w:val="center"/>
          </w:tcPr>
          <w:p w14:paraId="1D87A28B" w14:textId="323500F7" w:rsidR="005E50A9" w:rsidRDefault="005E50A9" w:rsidP="0075188F">
            <w:pPr>
              <w:pStyle w:val="NormalWeb"/>
              <w:spacing w:line="480" w:lineRule="auto"/>
              <w:jc w:val="center"/>
            </w:pPr>
            <w:r>
              <w:t>Mudstone</w:t>
            </w:r>
          </w:p>
        </w:tc>
        <w:tc>
          <w:tcPr>
            <w:tcW w:w="1901" w:type="dxa"/>
            <w:vAlign w:val="center"/>
          </w:tcPr>
          <w:p w14:paraId="77737407" w14:textId="094BE832" w:rsidR="005E50A9" w:rsidRDefault="005E50A9" w:rsidP="0075188F">
            <w:pPr>
              <w:pStyle w:val="NormalWeb"/>
              <w:spacing w:line="480" w:lineRule="auto"/>
              <w:jc w:val="center"/>
            </w:pPr>
            <w:r>
              <w:t>1.11 x10</w:t>
            </w:r>
            <w:r w:rsidRPr="00AE68B2">
              <w:rPr>
                <w:vertAlign w:val="superscript"/>
              </w:rPr>
              <w:t>-0</w:t>
            </w:r>
            <w:r>
              <w:rPr>
                <w:vertAlign w:val="superscript"/>
              </w:rPr>
              <w:t>6</w:t>
            </w:r>
            <w:r w:rsidRPr="00A2299B">
              <w:t xml:space="preserve"> </w:t>
            </w:r>
            <w:r>
              <w:t>– 3.74 x10</w:t>
            </w:r>
            <w:r w:rsidRPr="00AE68B2">
              <w:rPr>
                <w:vertAlign w:val="superscript"/>
              </w:rPr>
              <w:t>-0</w:t>
            </w:r>
            <w:r>
              <w:rPr>
                <w:vertAlign w:val="superscript"/>
              </w:rPr>
              <w:t xml:space="preserve">6 </w:t>
            </w:r>
            <w:r>
              <w:t>and 2.5 x10</w:t>
            </w:r>
            <w:r w:rsidRPr="00AE68B2">
              <w:rPr>
                <w:vertAlign w:val="superscript"/>
              </w:rPr>
              <w:t>-0</w:t>
            </w:r>
            <w:r>
              <w:rPr>
                <w:vertAlign w:val="superscript"/>
              </w:rPr>
              <w:t>6</w:t>
            </w:r>
            <w:r w:rsidRPr="00A2299B">
              <w:t xml:space="preserve"> </w:t>
            </w:r>
            <w:r>
              <w:t>– 4.5 x10</w:t>
            </w:r>
            <w:r w:rsidRPr="00AE68B2">
              <w:rPr>
                <w:vertAlign w:val="superscript"/>
              </w:rPr>
              <w:t>-0</w:t>
            </w:r>
            <w:r>
              <w:rPr>
                <w:vertAlign w:val="superscript"/>
              </w:rPr>
              <w:t>5</w:t>
            </w:r>
          </w:p>
        </w:tc>
        <w:tc>
          <w:tcPr>
            <w:tcW w:w="1488" w:type="dxa"/>
            <w:vAlign w:val="center"/>
          </w:tcPr>
          <w:p w14:paraId="4B046A00" w14:textId="73B67B60" w:rsidR="005E50A9" w:rsidRDefault="005E50A9" w:rsidP="0075188F">
            <w:pPr>
              <w:pStyle w:val="NormalWeb"/>
              <w:spacing w:line="480" w:lineRule="auto"/>
              <w:jc w:val="center"/>
            </w:pPr>
            <w:r>
              <w:t>Up to 400 ºC</w:t>
            </w:r>
          </w:p>
        </w:tc>
      </w:tr>
      <w:tr w:rsidR="005E50A9" w14:paraId="4D38A628" w14:textId="788A2577" w:rsidTr="00B735B5">
        <w:tc>
          <w:tcPr>
            <w:tcW w:w="1885" w:type="dxa"/>
            <w:vAlign w:val="center"/>
          </w:tcPr>
          <w:p w14:paraId="14D1FE1B" w14:textId="6E392EB8" w:rsidR="005E50A9" w:rsidRDefault="005E50A9" w:rsidP="0075188F">
            <w:pPr>
              <w:pStyle w:val="NormalWeb"/>
              <w:spacing w:line="480" w:lineRule="auto"/>
              <w:jc w:val="center"/>
            </w:pPr>
            <w:r>
              <w:t>Popov et al. (2012)</w:t>
            </w:r>
          </w:p>
        </w:tc>
        <w:tc>
          <w:tcPr>
            <w:tcW w:w="2069" w:type="dxa"/>
            <w:vAlign w:val="center"/>
          </w:tcPr>
          <w:p w14:paraId="570E0E33" w14:textId="22C22981" w:rsidR="005E50A9" w:rsidRDefault="005E50A9" w:rsidP="0075188F">
            <w:pPr>
              <w:pStyle w:val="NormalWeb"/>
              <w:spacing w:line="480" w:lineRule="auto"/>
              <w:jc w:val="center"/>
            </w:pPr>
            <w:r>
              <w:t>Quartz dilatometer</w:t>
            </w:r>
          </w:p>
        </w:tc>
        <w:tc>
          <w:tcPr>
            <w:tcW w:w="2007" w:type="dxa"/>
            <w:vAlign w:val="center"/>
          </w:tcPr>
          <w:p w14:paraId="5143A3CD" w14:textId="2F190F74" w:rsidR="005E50A9" w:rsidRDefault="005E50A9" w:rsidP="0075188F">
            <w:pPr>
              <w:pStyle w:val="NormalWeb"/>
              <w:spacing w:line="480" w:lineRule="auto"/>
              <w:jc w:val="center"/>
            </w:pPr>
            <w:r>
              <w:t>Quartz-feldspar sandstone</w:t>
            </w:r>
          </w:p>
        </w:tc>
        <w:tc>
          <w:tcPr>
            <w:tcW w:w="1901" w:type="dxa"/>
            <w:vAlign w:val="center"/>
          </w:tcPr>
          <w:p w14:paraId="2AEFD12E" w14:textId="0F37BD18" w:rsidR="005E50A9" w:rsidRDefault="005E50A9" w:rsidP="0075188F">
            <w:pPr>
              <w:pStyle w:val="NormalWeb"/>
              <w:spacing w:line="480" w:lineRule="auto"/>
              <w:jc w:val="center"/>
            </w:pPr>
            <w:r>
              <w:t>8.7 x10</w:t>
            </w:r>
            <w:r w:rsidRPr="00AE68B2">
              <w:rPr>
                <w:vertAlign w:val="superscript"/>
              </w:rPr>
              <w:t>-0</w:t>
            </w:r>
            <w:r>
              <w:rPr>
                <w:vertAlign w:val="superscript"/>
              </w:rPr>
              <w:t>6</w:t>
            </w:r>
            <w:r>
              <w:t xml:space="preserve"> and 1.11 x10</w:t>
            </w:r>
            <w:r w:rsidRPr="00AE68B2">
              <w:rPr>
                <w:vertAlign w:val="superscript"/>
              </w:rPr>
              <w:t>-0</w:t>
            </w:r>
            <w:r>
              <w:rPr>
                <w:vertAlign w:val="superscript"/>
              </w:rPr>
              <w:t>5</w:t>
            </w:r>
          </w:p>
        </w:tc>
        <w:tc>
          <w:tcPr>
            <w:tcW w:w="1488" w:type="dxa"/>
            <w:vAlign w:val="center"/>
          </w:tcPr>
          <w:p w14:paraId="66CC33C6" w14:textId="61D286CD" w:rsidR="005E50A9" w:rsidRDefault="005E50A9" w:rsidP="0075188F">
            <w:pPr>
              <w:pStyle w:val="NormalWeb"/>
              <w:spacing w:line="480" w:lineRule="auto"/>
              <w:jc w:val="center"/>
            </w:pPr>
            <w:r>
              <w:t>Up to 110 ºC</w:t>
            </w:r>
          </w:p>
        </w:tc>
      </w:tr>
      <w:tr w:rsidR="005E50A9" w14:paraId="02E18148" w14:textId="5801250F" w:rsidTr="00B735B5">
        <w:tc>
          <w:tcPr>
            <w:tcW w:w="1885" w:type="dxa"/>
            <w:vAlign w:val="center"/>
          </w:tcPr>
          <w:p w14:paraId="114B1B36" w14:textId="79380C83" w:rsidR="005E50A9" w:rsidRDefault="007D2F97" w:rsidP="0075188F">
            <w:pPr>
              <w:pStyle w:val="NormalWeb"/>
              <w:spacing w:line="480" w:lineRule="auto"/>
              <w:jc w:val="center"/>
            </w:pPr>
            <w:r>
              <w:t>Luo and Hu (2021)</w:t>
            </w:r>
          </w:p>
        </w:tc>
        <w:tc>
          <w:tcPr>
            <w:tcW w:w="2069" w:type="dxa"/>
            <w:vAlign w:val="center"/>
          </w:tcPr>
          <w:p w14:paraId="095F8F75" w14:textId="234C7B2C" w:rsidR="005E50A9" w:rsidRDefault="005E50A9" w:rsidP="0075188F">
            <w:pPr>
              <w:pStyle w:val="NormalWeb"/>
              <w:spacing w:line="480" w:lineRule="auto"/>
              <w:jc w:val="center"/>
            </w:pPr>
            <w:r>
              <w:t>Dilatometry</w:t>
            </w:r>
          </w:p>
        </w:tc>
        <w:tc>
          <w:tcPr>
            <w:tcW w:w="2007" w:type="dxa"/>
            <w:vAlign w:val="center"/>
          </w:tcPr>
          <w:p w14:paraId="320F2EC2" w14:textId="409A424E" w:rsidR="005E50A9" w:rsidRDefault="005E50A9" w:rsidP="0075188F">
            <w:pPr>
              <w:pStyle w:val="NormalWeb"/>
              <w:spacing w:line="480" w:lineRule="auto"/>
              <w:jc w:val="center"/>
            </w:pPr>
            <w:r>
              <w:t>Calcareous shale</w:t>
            </w:r>
          </w:p>
        </w:tc>
        <w:tc>
          <w:tcPr>
            <w:tcW w:w="1901" w:type="dxa"/>
            <w:vAlign w:val="center"/>
          </w:tcPr>
          <w:p w14:paraId="0B81853F" w14:textId="78E698D8" w:rsidR="005E50A9" w:rsidRDefault="005E50A9" w:rsidP="0075188F">
            <w:pPr>
              <w:pStyle w:val="NormalWeb"/>
              <w:spacing w:line="480" w:lineRule="auto"/>
              <w:jc w:val="center"/>
            </w:pPr>
            <w:r>
              <w:t>Max of 3.66 x10</w:t>
            </w:r>
            <w:r w:rsidRPr="00AE68B2">
              <w:rPr>
                <w:vertAlign w:val="superscript"/>
              </w:rPr>
              <w:t>-0</w:t>
            </w:r>
            <w:r>
              <w:rPr>
                <w:vertAlign w:val="superscript"/>
              </w:rPr>
              <w:t>5</w:t>
            </w:r>
          </w:p>
        </w:tc>
        <w:tc>
          <w:tcPr>
            <w:tcW w:w="1488" w:type="dxa"/>
            <w:vAlign w:val="center"/>
          </w:tcPr>
          <w:p w14:paraId="3EF79DD8" w14:textId="2CC0F593" w:rsidR="005E50A9" w:rsidRDefault="005E50A9" w:rsidP="0075188F">
            <w:pPr>
              <w:pStyle w:val="NormalWeb"/>
              <w:spacing w:line="480" w:lineRule="auto"/>
              <w:jc w:val="center"/>
            </w:pPr>
            <w:r>
              <w:t>Up to 1000 ºC</w:t>
            </w:r>
          </w:p>
        </w:tc>
      </w:tr>
      <w:tr w:rsidR="005E50A9" w14:paraId="32763267" w14:textId="44D883F8" w:rsidTr="00B735B5">
        <w:tc>
          <w:tcPr>
            <w:tcW w:w="1885" w:type="dxa"/>
            <w:vAlign w:val="center"/>
          </w:tcPr>
          <w:p w14:paraId="20294DE5" w14:textId="7730F09C" w:rsidR="005E50A9" w:rsidRDefault="006A2E1A" w:rsidP="0075188F">
            <w:pPr>
              <w:pStyle w:val="NormalWeb"/>
              <w:spacing w:line="480" w:lineRule="auto"/>
              <w:jc w:val="center"/>
            </w:pPr>
            <w:r>
              <w:lastRenderedPageBreak/>
              <w:t>Somerton et al. (1981)</w:t>
            </w:r>
          </w:p>
        </w:tc>
        <w:tc>
          <w:tcPr>
            <w:tcW w:w="2069" w:type="dxa"/>
            <w:vAlign w:val="center"/>
          </w:tcPr>
          <w:p w14:paraId="6B9E2082" w14:textId="53BD7479" w:rsidR="005E50A9" w:rsidRDefault="00467D1D" w:rsidP="0075188F">
            <w:pPr>
              <w:pStyle w:val="NormalWeb"/>
              <w:spacing w:line="480" w:lineRule="auto"/>
              <w:jc w:val="center"/>
            </w:pPr>
            <w:r>
              <w:t>Strain gauges</w:t>
            </w:r>
          </w:p>
        </w:tc>
        <w:tc>
          <w:tcPr>
            <w:tcW w:w="2007" w:type="dxa"/>
            <w:vAlign w:val="center"/>
          </w:tcPr>
          <w:p w14:paraId="2C5215A9" w14:textId="4523A26F" w:rsidR="005E50A9" w:rsidRDefault="006A2E1A" w:rsidP="0075188F">
            <w:pPr>
              <w:pStyle w:val="NormalWeb"/>
              <w:spacing w:line="480" w:lineRule="auto"/>
              <w:jc w:val="center"/>
            </w:pPr>
            <w:r>
              <w:t>Sandstone (Berea, Bandera and Boise)</w:t>
            </w:r>
          </w:p>
        </w:tc>
        <w:tc>
          <w:tcPr>
            <w:tcW w:w="1901" w:type="dxa"/>
            <w:vAlign w:val="center"/>
          </w:tcPr>
          <w:p w14:paraId="6415C6BD" w14:textId="0D776DEC" w:rsidR="005E50A9" w:rsidRDefault="006A2E1A" w:rsidP="0075188F">
            <w:pPr>
              <w:pStyle w:val="NormalWeb"/>
              <w:spacing w:line="480" w:lineRule="auto"/>
              <w:jc w:val="center"/>
            </w:pPr>
            <w:r>
              <w:t>1</w:t>
            </w:r>
            <w:r w:rsidR="00B25742">
              <w:t>.</w:t>
            </w:r>
            <w:r>
              <w:t>3 x10</w:t>
            </w:r>
            <w:r w:rsidRPr="00AE68B2">
              <w:rPr>
                <w:vertAlign w:val="superscript"/>
              </w:rPr>
              <w:t>-0</w:t>
            </w:r>
            <w:r w:rsidR="00B25742">
              <w:rPr>
                <w:vertAlign w:val="superscript"/>
              </w:rPr>
              <w:t>5</w:t>
            </w:r>
            <w:r w:rsidR="00B25742">
              <w:t>, 2 x10</w:t>
            </w:r>
            <w:r w:rsidR="00B25742" w:rsidRPr="00AE68B2">
              <w:rPr>
                <w:vertAlign w:val="superscript"/>
              </w:rPr>
              <w:t>-0</w:t>
            </w:r>
            <w:r w:rsidR="00B25742">
              <w:rPr>
                <w:vertAlign w:val="superscript"/>
              </w:rPr>
              <w:t>5</w:t>
            </w:r>
            <w:r w:rsidR="00B25742">
              <w:t xml:space="preserve"> </w:t>
            </w:r>
            <w:r>
              <w:t xml:space="preserve">and </w:t>
            </w:r>
            <w:r w:rsidR="00B25742">
              <w:t>1</w:t>
            </w:r>
            <w:r>
              <w:t>.</w:t>
            </w:r>
            <w:r w:rsidR="00B25742">
              <w:t>7</w:t>
            </w:r>
            <w:r>
              <w:t xml:space="preserve"> x10</w:t>
            </w:r>
            <w:r w:rsidRPr="00AE68B2">
              <w:rPr>
                <w:vertAlign w:val="superscript"/>
              </w:rPr>
              <w:t>-0</w:t>
            </w:r>
            <w:r w:rsidR="00B25742">
              <w:rPr>
                <w:vertAlign w:val="superscript"/>
              </w:rPr>
              <w:t>5</w:t>
            </w:r>
          </w:p>
        </w:tc>
        <w:tc>
          <w:tcPr>
            <w:tcW w:w="1488" w:type="dxa"/>
            <w:vAlign w:val="center"/>
          </w:tcPr>
          <w:p w14:paraId="414B8E6C" w14:textId="4B9D0944" w:rsidR="005E50A9" w:rsidRDefault="00B25742" w:rsidP="0075188F">
            <w:pPr>
              <w:pStyle w:val="NormalWeb"/>
              <w:spacing w:line="480" w:lineRule="auto"/>
              <w:jc w:val="center"/>
            </w:pPr>
            <w:r>
              <w:t>Up to 200 ºC</w:t>
            </w:r>
          </w:p>
        </w:tc>
      </w:tr>
      <w:tr w:rsidR="005E50A9" w14:paraId="0A95DCAA" w14:textId="6DE6A867" w:rsidTr="00B735B5">
        <w:tc>
          <w:tcPr>
            <w:tcW w:w="1885" w:type="dxa"/>
            <w:vAlign w:val="center"/>
          </w:tcPr>
          <w:p w14:paraId="7B7868EA" w14:textId="0A3D78DC" w:rsidR="005E50A9" w:rsidRDefault="005E50A9" w:rsidP="0075188F">
            <w:pPr>
              <w:pStyle w:val="NormalWeb"/>
              <w:spacing w:line="480" w:lineRule="auto"/>
              <w:jc w:val="center"/>
            </w:pPr>
            <w:r>
              <w:t>Popov et al. (2012)</w:t>
            </w:r>
          </w:p>
        </w:tc>
        <w:tc>
          <w:tcPr>
            <w:tcW w:w="2069" w:type="dxa"/>
            <w:vAlign w:val="center"/>
          </w:tcPr>
          <w:p w14:paraId="555DCE7F" w14:textId="735242CC" w:rsidR="005E50A9" w:rsidRDefault="005E50A9" w:rsidP="0075188F">
            <w:pPr>
              <w:pStyle w:val="NormalWeb"/>
              <w:spacing w:line="480" w:lineRule="auto"/>
              <w:jc w:val="center"/>
            </w:pPr>
            <w:r>
              <w:t>Quartz dilatometer</w:t>
            </w:r>
          </w:p>
        </w:tc>
        <w:tc>
          <w:tcPr>
            <w:tcW w:w="2007" w:type="dxa"/>
            <w:vAlign w:val="center"/>
          </w:tcPr>
          <w:p w14:paraId="0AC7B0C9" w14:textId="2C884E20" w:rsidR="005E50A9" w:rsidRDefault="005E50A9" w:rsidP="0075188F">
            <w:pPr>
              <w:pStyle w:val="NormalWeb"/>
              <w:spacing w:line="480" w:lineRule="auto"/>
              <w:jc w:val="center"/>
            </w:pPr>
            <w:r>
              <w:t>Carbonaceous</w:t>
            </w:r>
          </w:p>
        </w:tc>
        <w:tc>
          <w:tcPr>
            <w:tcW w:w="1901" w:type="dxa"/>
            <w:vAlign w:val="center"/>
          </w:tcPr>
          <w:p w14:paraId="29D5CFE9" w14:textId="202839B0" w:rsidR="005E50A9" w:rsidRDefault="005E50A9" w:rsidP="0075188F">
            <w:pPr>
              <w:pStyle w:val="NormalWeb"/>
              <w:spacing w:line="480" w:lineRule="auto"/>
              <w:jc w:val="center"/>
            </w:pPr>
            <w:r>
              <w:t>4.8 x10</w:t>
            </w:r>
            <w:r w:rsidRPr="00AE68B2">
              <w:rPr>
                <w:vertAlign w:val="superscript"/>
              </w:rPr>
              <w:t>-0</w:t>
            </w:r>
            <w:r>
              <w:rPr>
                <w:vertAlign w:val="superscript"/>
              </w:rPr>
              <w:t>6</w:t>
            </w:r>
            <w:r>
              <w:t xml:space="preserve"> and 6.3 x10</w:t>
            </w:r>
            <w:r w:rsidRPr="00AE68B2">
              <w:rPr>
                <w:vertAlign w:val="superscript"/>
              </w:rPr>
              <w:t>-0</w:t>
            </w:r>
            <w:r>
              <w:rPr>
                <w:vertAlign w:val="superscript"/>
              </w:rPr>
              <w:t>6</w:t>
            </w:r>
          </w:p>
        </w:tc>
        <w:tc>
          <w:tcPr>
            <w:tcW w:w="1488" w:type="dxa"/>
            <w:vAlign w:val="center"/>
          </w:tcPr>
          <w:p w14:paraId="44D77632" w14:textId="4718EE30" w:rsidR="005E50A9" w:rsidRDefault="005E50A9" w:rsidP="0075188F">
            <w:pPr>
              <w:pStyle w:val="NormalWeb"/>
              <w:spacing w:line="480" w:lineRule="auto"/>
              <w:jc w:val="center"/>
            </w:pPr>
            <w:r>
              <w:t>Up to 110 ºC</w:t>
            </w:r>
          </w:p>
        </w:tc>
      </w:tr>
      <w:tr w:rsidR="001651D9" w14:paraId="3F37924C" w14:textId="5139D5DA" w:rsidTr="00B735B5">
        <w:tc>
          <w:tcPr>
            <w:tcW w:w="1885" w:type="dxa"/>
          </w:tcPr>
          <w:p w14:paraId="323F1005" w14:textId="57DAE0E5" w:rsidR="001651D9" w:rsidRDefault="00EC153B" w:rsidP="0075188F">
            <w:pPr>
              <w:pStyle w:val="NormalWeb"/>
              <w:spacing w:line="480" w:lineRule="auto"/>
              <w:jc w:val="center"/>
            </w:pPr>
            <w:r>
              <w:t>M</w:t>
            </w:r>
            <w:r w:rsidR="001651D9">
              <w:t>yer</w:t>
            </w:r>
            <w:r w:rsidR="000A10E3">
              <w:t xml:space="preserve"> and </w:t>
            </w:r>
            <w:proofErr w:type="spellStart"/>
            <w:r w:rsidR="000A10E3">
              <w:t>Rachiele</w:t>
            </w:r>
            <w:proofErr w:type="spellEnd"/>
            <w:r w:rsidR="001651D9">
              <w:t xml:space="preserve"> (1981)</w:t>
            </w:r>
          </w:p>
        </w:tc>
        <w:tc>
          <w:tcPr>
            <w:tcW w:w="2069" w:type="dxa"/>
          </w:tcPr>
          <w:p w14:paraId="38565460" w14:textId="3983167B" w:rsidR="001651D9" w:rsidRDefault="001651D9" w:rsidP="0075188F">
            <w:pPr>
              <w:pStyle w:val="NormalWeb"/>
              <w:spacing w:line="480" w:lineRule="auto"/>
              <w:jc w:val="center"/>
            </w:pPr>
            <w:r>
              <w:t>Thermomechanical analysis</w:t>
            </w:r>
          </w:p>
        </w:tc>
        <w:tc>
          <w:tcPr>
            <w:tcW w:w="2007" w:type="dxa"/>
          </w:tcPr>
          <w:p w14:paraId="62EFC86E" w14:textId="75024ADE" w:rsidR="001651D9" w:rsidRDefault="001651D9" w:rsidP="0075188F">
            <w:pPr>
              <w:pStyle w:val="NormalWeb"/>
              <w:spacing w:line="480" w:lineRule="auto"/>
              <w:jc w:val="center"/>
            </w:pPr>
            <w:r>
              <w:t>Granite</w:t>
            </w:r>
          </w:p>
        </w:tc>
        <w:tc>
          <w:tcPr>
            <w:tcW w:w="1901" w:type="dxa"/>
          </w:tcPr>
          <w:p w14:paraId="23E910D5" w14:textId="29EF25C1" w:rsidR="001651D9" w:rsidRDefault="001651D9" w:rsidP="0075188F">
            <w:pPr>
              <w:pStyle w:val="NormalWeb"/>
              <w:spacing w:line="480" w:lineRule="auto"/>
              <w:jc w:val="center"/>
            </w:pPr>
            <w:r w:rsidRPr="00875A87">
              <w:t>8.75</w:t>
            </w:r>
            <w:r w:rsidR="00146083">
              <w:t xml:space="preserve"> X10</w:t>
            </w:r>
            <w:r w:rsidRPr="00D82ED3">
              <w:rPr>
                <w:vertAlign w:val="superscript"/>
              </w:rPr>
              <w:t>–06</w:t>
            </w:r>
            <w:r w:rsidRPr="00875A87">
              <w:t xml:space="preserve"> to 1.6</w:t>
            </w:r>
            <w:r w:rsidR="00146083">
              <w:t xml:space="preserve"> X10</w:t>
            </w:r>
            <w:r w:rsidRPr="00D82ED3">
              <w:rPr>
                <w:vertAlign w:val="superscript"/>
              </w:rPr>
              <w:t>–05</w:t>
            </w:r>
            <w:r w:rsidRPr="00875A87">
              <w:t xml:space="preserve"> </w:t>
            </w:r>
          </w:p>
        </w:tc>
        <w:tc>
          <w:tcPr>
            <w:tcW w:w="1488" w:type="dxa"/>
            <w:vAlign w:val="center"/>
          </w:tcPr>
          <w:p w14:paraId="32CDF47F" w14:textId="412F4FAE" w:rsidR="001651D9" w:rsidRDefault="001651D9" w:rsidP="0075188F">
            <w:pPr>
              <w:pStyle w:val="NormalWeb"/>
              <w:spacing w:line="480" w:lineRule="auto"/>
              <w:jc w:val="center"/>
            </w:pPr>
            <w:r>
              <w:t>Up to 200 ºC</w:t>
            </w:r>
          </w:p>
        </w:tc>
      </w:tr>
      <w:tr w:rsidR="001651D9" w14:paraId="51E2087F" w14:textId="31DD38E9" w:rsidTr="00B735B5">
        <w:tc>
          <w:tcPr>
            <w:tcW w:w="1885" w:type="dxa"/>
          </w:tcPr>
          <w:p w14:paraId="51F43C0F" w14:textId="0F4D1859" w:rsidR="001651D9" w:rsidRDefault="001651D9" w:rsidP="0075188F">
            <w:pPr>
              <w:pStyle w:val="NormalWeb"/>
              <w:spacing w:line="480" w:lineRule="auto"/>
              <w:jc w:val="center"/>
            </w:pPr>
            <w:r w:rsidRPr="00875A87">
              <w:t>Dwivedi et al. (2008)</w:t>
            </w:r>
          </w:p>
        </w:tc>
        <w:tc>
          <w:tcPr>
            <w:tcW w:w="2069" w:type="dxa"/>
          </w:tcPr>
          <w:p w14:paraId="21B0EC1C" w14:textId="1BABC050" w:rsidR="001651D9" w:rsidRDefault="001651D9" w:rsidP="0075188F">
            <w:pPr>
              <w:pStyle w:val="NormalWeb"/>
              <w:spacing w:line="480" w:lineRule="auto"/>
              <w:jc w:val="center"/>
            </w:pPr>
            <w:r>
              <w:t>Push-rod dilatometer</w:t>
            </w:r>
          </w:p>
        </w:tc>
        <w:tc>
          <w:tcPr>
            <w:tcW w:w="2007" w:type="dxa"/>
          </w:tcPr>
          <w:p w14:paraId="1B5EADCA" w14:textId="26FD7676" w:rsidR="001651D9" w:rsidRDefault="001651D9" w:rsidP="0075188F">
            <w:pPr>
              <w:pStyle w:val="NormalWeb"/>
              <w:spacing w:line="480" w:lineRule="auto"/>
              <w:jc w:val="center"/>
            </w:pPr>
            <w:r>
              <w:t>Granite</w:t>
            </w:r>
          </w:p>
        </w:tc>
        <w:tc>
          <w:tcPr>
            <w:tcW w:w="1901" w:type="dxa"/>
          </w:tcPr>
          <w:p w14:paraId="1A3DDA07" w14:textId="64B64596" w:rsidR="001651D9" w:rsidRDefault="001651D9" w:rsidP="0075188F">
            <w:pPr>
              <w:pStyle w:val="NormalWeb"/>
              <w:spacing w:line="480" w:lineRule="auto"/>
              <w:jc w:val="center"/>
            </w:pPr>
            <w:r w:rsidRPr="00875A87">
              <w:t>1.3E</w:t>
            </w:r>
            <w:r w:rsidRPr="00F4579C">
              <w:rPr>
                <w:vertAlign w:val="superscript"/>
              </w:rPr>
              <w:t>–05</w:t>
            </w:r>
            <w:r w:rsidRPr="00875A87">
              <w:t>, 1.4E</w:t>
            </w:r>
            <w:r w:rsidRPr="00F4579C">
              <w:rPr>
                <w:vertAlign w:val="superscript"/>
              </w:rPr>
              <w:t>–05</w:t>
            </w:r>
            <w:r w:rsidRPr="00875A87">
              <w:t xml:space="preserve"> and 7E</w:t>
            </w:r>
            <w:r w:rsidRPr="00F4579C">
              <w:rPr>
                <w:vertAlign w:val="superscript"/>
              </w:rPr>
              <w:t>–06</w:t>
            </w:r>
          </w:p>
        </w:tc>
        <w:tc>
          <w:tcPr>
            <w:tcW w:w="1488" w:type="dxa"/>
            <w:vAlign w:val="center"/>
          </w:tcPr>
          <w:p w14:paraId="0EDD1944" w14:textId="2262E6DC" w:rsidR="001651D9" w:rsidRDefault="001651D9" w:rsidP="0075188F">
            <w:pPr>
              <w:pStyle w:val="NormalWeb"/>
              <w:spacing w:line="480" w:lineRule="auto"/>
              <w:jc w:val="center"/>
            </w:pPr>
            <w:r>
              <w:t>30 – 200 ºC</w:t>
            </w:r>
          </w:p>
        </w:tc>
      </w:tr>
      <w:tr w:rsidR="001651D9" w14:paraId="35811791" w14:textId="1B22314E" w:rsidTr="00B735B5">
        <w:tc>
          <w:tcPr>
            <w:tcW w:w="1885" w:type="dxa"/>
            <w:vAlign w:val="center"/>
          </w:tcPr>
          <w:p w14:paraId="676CD4B0" w14:textId="400C0375" w:rsidR="001651D9" w:rsidRPr="00A2299B" w:rsidRDefault="001651D9" w:rsidP="0075188F">
            <w:pPr>
              <w:pStyle w:val="NormalWeb"/>
              <w:spacing w:line="480" w:lineRule="auto"/>
              <w:jc w:val="center"/>
            </w:pPr>
            <w:r>
              <w:t>Popov et al. (2012)</w:t>
            </w:r>
          </w:p>
        </w:tc>
        <w:tc>
          <w:tcPr>
            <w:tcW w:w="2069" w:type="dxa"/>
            <w:vAlign w:val="center"/>
          </w:tcPr>
          <w:p w14:paraId="55285AFF" w14:textId="27ED796B" w:rsidR="001651D9" w:rsidRDefault="001651D9" w:rsidP="0075188F">
            <w:pPr>
              <w:pStyle w:val="NormalWeb"/>
              <w:spacing w:line="480" w:lineRule="auto"/>
              <w:jc w:val="center"/>
            </w:pPr>
            <w:r>
              <w:t>Quartz dilatometer</w:t>
            </w:r>
          </w:p>
        </w:tc>
        <w:tc>
          <w:tcPr>
            <w:tcW w:w="2007" w:type="dxa"/>
            <w:vAlign w:val="center"/>
          </w:tcPr>
          <w:p w14:paraId="0837DA88" w14:textId="1680C9E6" w:rsidR="001651D9" w:rsidRDefault="001651D9" w:rsidP="0075188F">
            <w:pPr>
              <w:pStyle w:val="NormalWeb"/>
              <w:spacing w:line="480" w:lineRule="auto"/>
              <w:jc w:val="center"/>
            </w:pPr>
            <w:r>
              <w:t>Quartz sandstone</w:t>
            </w:r>
          </w:p>
        </w:tc>
        <w:tc>
          <w:tcPr>
            <w:tcW w:w="1901" w:type="dxa"/>
            <w:vAlign w:val="center"/>
          </w:tcPr>
          <w:p w14:paraId="61C74A7A" w14:textId="59ED35F6" w:rsidR="001651D9" w:rsidRDefault="001651D9" w:rsidP="0075188F">
            <w:pPr>
              <w:pStyle w:val="NormalWeb"/>
              <w:spacing w:line="480" w:lineRule="auto"/>
              <w:jc w:val="center"/>
            </w:pPr>
            <w:r>
              <w:t>1.09 x10</w:t>
            </w:r>
            <w:r w:rsidRPr="00AE68B2">
              <w:rPr>
                <w:vertAlign w:val="superscript"/>
              </w:rPr>
              <w:t>-0</w:t>
            </w:r>
            <w:r>
              <w:rPr>
                <w:vertAlign w:val="superscript"/>
              </w:rPr>
              <w:t xml:space="preserve">5 </w:t>
            </w:r>
            <w:r>
              <w:t>and 1.22 x10</w:t>
            </w:r>
            <w:r w:rsidRPr="00AE68B2">
              <w:rPr>
                <w:vertAlign w:val="superscript"/>
              </w:rPr>
              <w:t>-0</w:t>
            </w:r>
            <w:r>
              <w:rPr>
                <w:vertAlign w:val="superscript"/>
              </w:rPr>
              <w:t>5</w:t>
            </w:r>
          </w:p>
        </w:tc>
        <w:tc>
          <w:tcPr>
            <w:tcW w:w="1488" w:type="dxa"/>
            <w:vAlign w:val="center"/>
          </w:tcPr>
          <w:p w14:paraId="09CA4712" w14:textId="36488DF1" w:rsidR="001651D9" w:rsidRDefault="00B735B5" w:rsidP="0075188F">
            <w:pPr>
              <w:pStyle w:val="NormalWeb"/>
              <w:spacing w:line="480" w:lineRule="auto"/>
              <w:jc w:val="center"/>
            </w:pPr>
            <w:r>
              <w:t>Up to 110 ºC</w:t>
            </w:r>
          </w:p>
        </w:tc>
      </w:tr>
    </w:tbl>
    <w:p w14:paraId="0AAAED70" w14:textId="77777777" w:rsidR="007E2178" w:rsidRDefault="007E2178" w:rsidP="0075188F">
      <w:pPr>
        <w:pStyle w:val="NormalWeb"/>
        <w:spacing w:line="480" w:lineRule="auto"/>
        <w:jc w:val="both"/>
      </w:pPr>
    </w:p>
    <w:p w14:paraId="1C780C28" w14:textId="0172C345" w:rsidR="00A22830" w:rsidRDefault="004B0BCA" w:rsidP="0075188F">
      <w:pPr>
        <w:pStyle w:val="NormalWeb"/>
        <w:spacing w:line="480" w:lineRule="auto"/>
        <w:jc w:val="both"/>
      </w:pPr>
      <w:r>
        <w:t>Some investigations about th</w:t>
      </w:r>
      <w:r w:rsidR="0027018C">
        <w:t xml:space="preserve">e coefficient of linear thermal expansion in some cement composites have </w:t>
      </w:r>
      <w:r w:rsidR="00AC0F96">
        <w:t xml:space="preserve">also </w:t>
      </w:r>
      <w:r w:rsidR="0027018C">
        <w:t>been</w:t>
      </w:r>
      <w:r>
        <w:t xml:space="preserve"> performed</w:t>
      </w:r>
      <w:r w:rsidR="0027018C">
        <w:t>.</w:t>
      </w:r>
      <w:r>
        <w:t xml:space="preserve"> The literature, however, is not </w:t>
      </w:r>
      <w:r w:rsidR="00974913">
        <w:t>extensive</w:t>
      </w:r>
      <w:r>
        <w:t xml:space="preserve"> as compared to metallic elements or even rocks. </w:t>
      </w:r>
      <w:r w:rsidR="0027018C">
        <w:t xml:space="preserve">Table 3 </w:t>
      </w:r>
      <w:r w:rsidR="004C2C3E">
        <w:t>summarizes some</w:t>
      </w:r>
      <w:r w:rsidR="0027018C">
        <w:t xml:space="preserve"> CLTE values found</w:t>
      </w:r>
      <w:r w:rsidR="004C2C3E">
        <w:t xml:space="preserve"> in specific literature</w:t>
      </w:r>
      <w:r w:rsidR="0027018C">
        <w:t>.</w:t>
      </w:r>
      <w:r>
        <w:t xml:space="preserve"> It is important to highlight that</w:t>
      </w:r>
      <w:r w:rsidR="004C2C3E">
        <w:t>, in the case of cement composites,</w:t>
      </w:r>
      <w:r w:rsidR="00974913">
        <w:t xml:space="preserve"> </w:t>
      </w:r>
      <w:r>
        <w:t xml:space="preserve">different factors such as curing time and temperatures may vary </w:t>
      </w:r>
      <w:r w:rsidR="008717B7">
        <w:t>depending on the research purpose</w:t>
      </w:r>
      <w:r w:rsidR="00974913">
        <w:t xml:space="preserve"> by each author</w:t>
      </w:r>
      <w:r w:rsidR="008717B7">
        <w:t>.</w:t>
      </w:r>
      <w:r w:rsidR="00974913">
        <w:t xml:space="preserve"> </w:t>
      </w:r>
      <w:r w:rsidR="004C2C3E">
        <w:t>Additionally</w:t>
      </w:r>
      <w:r w:rsidR="00AB5BE2">
        <w:t xml:space="preserve">, some experiments such as the ones performed by </w:t>
      </w:r>
      <w:proofErr w:type="spellStart"/>
      <w:r w:rsidR="00AB5BE2">
        <w:t>Ghabezloo</w:t>
      </w:r>
      <w:proofErr w:type="spellEnd"/>
      <w:r w:rsidR="00AB5BE2">
        <w:t xml:space="preserve"> et al. (2012) were performed applying pressure</w:t>
      </w:r>
      <w:r w:rsidR="004C2C3E">
        <w:t xml:space="preserve">, </w:t>
      </w:r>
      <w:r w:rsidR="00015564">
        <w:t>leading to a difference in results</w:t>
      </w:r>
      <w:r w:rsidR="00AB5BE2">
        <w:t>.</w:t>
      </w:r>
    </w:p>
    <w:p w14:paraId="6E0195CD" w14:textId="77777777" w:rsidR="00F5349B" w:rsidRDefault="00F5349B" w:rsidP="0075188F">
      <w:pPr>
        <w:pStyle w:val="NormalWeb"/>
        <w:spacing w:line="480" w:lineRule="auto"/>
        <w:jc w:val="both"/>
      </w:pPr>
    </w:p>
    <w:p w14:paraId="28D136E0" w14:textId="108A82B9" w:rsidR="0027018C" w:rsidRPr="0027018C" w:rsidRDefault="0027018C" w:rsidP="0075188F">
      <w:pPr>
        <w:pStyle w:val="Caption"/>
        <w:keepNext/>
        <w:spacing w:line="480" w:lineRule="auto"/>
        <w:jc w:val="both"/>
        <w:rPr>
          <w:b/>
          <w:i w:val="0"/>
          <w:color w:val="000000" w:themeColor="text1"/>
        </w:rPr>
      </w:pPr>
      <w:bookmarkStart w:id="52" w:name="_Toc172637065"/>
      <w:r w:rsidRPr="0027018C">
        <w:rPr>
          <w:b/>
          <w:i w:val="0"/>
          <w:color w:val="000000" w:themeColor="text1"/>
        </w:rPr>
        <w:lastRenderedPageBreak/>
        <w:t xml:space="preserve">Table </w:t>
      </w:r>
      <w:r w:rsidRPr="0027018C">
        <w:rPr>
          <w:b/>
          <w:i w:val="0"/>
          <w:color w:val="000000" w:themeColor="text1"/>
        </w:rPr>
        <w:fldChar w:fldCharType="begin"/>
      </w:r>
      <w:r w:rsidRPr="0027018C">
        <w:rPr>
          <w:b/>
          <w:i w:val="0"/>
          <w:color w:val="000000" w:themeColor="text1"/>
        </w:rPr>
        <w:instrText xml:space="preserve"> SEQ Table \* ARABIC </w:instrText>
      </w:r>
      <w:r w:rsidRPr="0027018C">
        <w:rPr>
          <w:b/>
          <w:i w:val="0"/>
          <w:color w:val="000000" w:themeColor="text1"/>
        </w:rPr>
        <w:fldChar w:fldCharType="separate"/>
      </w:r>
      <w:r w:rsidR="009A30F1">
        <w:rPr>
          <w:b/>
          <w:i w:val="0"/>
          <w:noProof/>
          <w:color w:val="000000" w:themeColor="text1"/>
        </w:rPr>
        <w:t>3</w:t>
      </w:r>
      <w:r w:rsidRPr="0027018C">
        <w:rPr>
          <w:b/>
          <w:i w:val="0"/>
          <w:color w:val="000000" w:themeColor="text1"/>
        </w:rPr>
        <w:fldChar w:fldCharType="end"/>
      </w:r>
      <w:r w:rsidRPr="0027018C">
        <w:rPr>
          <w:b/>
          <w:i w:val="0"/>
          <w:color w:val="000000" w:themeColor="text1"/>
        </w:rPr>
        <w:t xml:space="preserve">: </w:t>
      </w:r>
      <w:r w:rsidR="00DD56DF">
        <w:rPr>
          <w:b/>
          <w:i w:val="0"/>
          <w:color w:val="000000" w:themeColor="text1"/>
        </w:rPr>
        <w:t>Brief s</w:t>
      </w:r>
      <w:r w:rsidRPr="0027018C">
        <w:rPr>
          <w:b/>
          <w:i w:val="0"/>
          <w:color w:val="000000" w:themeColor="text1"/>
        </w:rPr>
        <w:t>ummary of CLTE values of different cement samples found in diverse literature</w:t>
      </w:r>
      <w:bookmarkEnd w:id="52"/>
    </w:p>
    <w:tbl>
      <w:tblPr>
        <w:tblStyle w:val="TableGrid"/>
        <w:tblW w:w="0" w:type="auto"/>
        <w:tblLook w:val="04A0" w:firstRow="1" w:lastRow="0" w:firstColumn="1" w:lastColumn="0" w:noHBand="0" w:noVBand="1"/>
      </w:tblPr>
      <w:tblGrid>
        <w:gridCol w:w="2480"/>
        <w:gridCol w:w="2290"/>
        <w:gridCol w:w="2290"/>
        <w:gridCol w:w="2290"/>
      </w:tblGrid>
      <w:tr w:rsidR="0027018C" w14:paraId="2A7050F1" w14:textId="77777777" w:rsidTr="00CD306E">
        <w:tc>
          <w:tcPr>
            <w:tcW w:w="2480" w:type="dxa"/>
            <w:vAlign w:val="center"/>
          </w:tcPr>
          <w:p w14:paraId="79DD4441" w14:textId="77777777" w:rsidR="0027018C" w:rsidRPr="00807403" w:rsidRDefault="0027018C" w:rsidP="0075188F">
            <w:pPr>
              <w:pStyle w:val="NormalWeb"/>
              <w:spacing w:line="480" w:lineRule="auto"/>
              <w:jc w:val="center"/>
              <w:rPr>
                <w:b/>
                <w:color w:val="000000" w:themeColor="text1"/>
              </w:rPr>
            </w:pPr>
            <w:r w:rsidRPr="00807403">
              <w:rPr>
                <w:b/>
                <w:color w:val="000000" w:themeColor="text1"/>
              </w:rPr>
              <w:t>Author</w:t>
            </w:r>
          </w:p>
        </w:tc>
        <w:tc>
          <w:tcPr>
            <w:tcW w:w="2290" w:type="dxa"/>
            <w:vAlign w:val="center"/>
          </w:tcPr>
          <w:p w14:paraId="38907364" w14:textId="77777777" w:rsidR="0027018C" w:rsidRPr="00807403" w:rsidRDefault="0027018C" w:rsidP="0075188F">
            <w:pPr>
              <w:pStyle w:val="NormalWeb"/>
              <w:spacing w:line="480" w:lineRule="auto"/>
              <w:jc w:val="center"/>
              <w:rPr>
                <w:b/>
                <w:color w:val="000000" w:themeColor="text1"/>
              </w:rPr>
            </w:pPr>
            <w:r w:rsidRPr="00807403">
              <w:rPr>
                <w:b/>
                <w:color w:val="000000" w:themeColor="text1"/>
              </w:rPr>
              <w:t>Equipment and Technique</w:t>
            </w:r>
          </w:p>
        </w:tc>
        <w:tc>
          <w:tcPr>
            <w:tcW w:w="2290" w:type="dxa"/>
            <w:vAlign w:val="center"/>
          </w:tcPr>
          <w:p w14:paraId="18A78DE2" w14:textId="7654E004" w:rsidR="0027018C" w:rsidRPr="00807403" w:rsidRDefault="00E611C1" w:rsidP="0075188F">
            <w:pPr>
              <w:pStyle w:val="NormalWeb"/>
              <w:spacing w:line="480" w:lineRule="auto"/>
              <w:jc w:val="center"/>
              <w:rPr>
                <w:b/>
                <w:color w:val="000000" w:themeColor="text1"/>
              </w:rPr>
            </w:pPr>
            <w:r>
              <w:rPr>
                <w:b/>
                <w:color w:val="000000" w:themeColor="text1"/>
              </w:rPr>
              <w:t>Cement sample</w:t>
            </w:r>
          </w:p>
        </w:tc>
        <w:tc>
          <w:tcPr>
            <w:tcW w:w="2290" w:type="dxa"/>
            <w:vAlign w:val="center"/>
          </w:tcPr>
          <w:p w14:paraId="6EFAE6AC" w14:textId="77777777" w:rsidR="0027018C" w:rsidRPr="00AE68B2" w:rsidRDefault="0027018C" w:rsidP="0075188F">
            <w:pPr>
              <w:pStyle w:val="NormalWeb"/>
              <w:spacing w:line="480" w:lineRule="auto"/>
              <w:jc w:val="center"/>
              <w:rPr>
                <w:b/>
                <w:color w:val="000000" w:themeColor="text1"/>
              </w:rPr>
            </w:pPr>
            <w:r w:rsidRPr="00807403">
              <w:rPr>
                <w:b/>
                <w:color w:val="000000" w:themeColor="text1"/>
              </w:rPr>
              <w:t>CLTE value</w:t>
            </w:r>
            <w:r>
              <w:rPr>
                <w:b/>
                <w:color w:val="000000" w:themeColor="text1"/>
              </w:rPr>
              <w:t xml:space="preserve"> (1/ºC)</w:t>
            </w:r>
          </w:p>
        </w:tc>
      </w:tr>
      <w:tr w:rsidR="00D82ED3" w14:paraId="5EC0786D" w14:textId="77777777" w:rsidTr="00146083">
        <w:tc>
          <w:tcPr>
            <w:tcW w:w="2480" w:type="dxa"/>
            <w:vAlign w:val="center"/>
          </w:tcPr>
          <w:p w14:paraId="19F182CE" w14:textId="01C0C3EB" w:rsidR="00D82ED3" w:rsidRDefault="007E132A" w:rsidP="0075188F">
            <w:pPr>
              <w:pStyle w:val="NormalWeb"/>
              <w:spacing w:line="480" w:lineRule="auto"/>
              <w:jc w:val="center"/>
            </w:pPr>
            <w:r>
              <w:t xml:space="preserve">Jimenez </w:t>
            </w:r>
            <w:r w:rsidR="00D31052">
              <w:t>et al. (2017)</w:t>
            </w:r>
          </w:p>
        </w:tc>
        <w:tc>
          <w:tcPr>
            <w:tcW w:w="2290" w:type="dxa"/>
            <w:vAlign w:val="center"/>
          </w:tcPr>
          <w:p w14:paraId="6133E3B0" w14:textId="150BB8BF" w:rsidR="00D82ED3" w:rsidRDefault="007E132A" w:rsidP="0075188F">
            <w:pPr>
              <w:pStyle w:val="NormalWeb"/>
              <w:spacing w:line="480" w:lineRule="auto"/>
              <w:jc w:val="center"/>
            </w:pPr>
            <w:r>
              <w:t>Dilatometer</w:t>
            </w:r>
          </w:p>
        </w:tc>
        <w:tc>
          <w:tcPr>
            <w:tcW w:w="2290" w:type="dxa"/>
            <w:vAlign w:val="center"/>
          </w:tcPr>
          <w:p w14:paraId="1EB2C263" w14:textId="4631BEEF" w:rsidR="00D82ED3" w:rsidRDefault="00D31052" w:rsidP="0075188F">
            <w:pPr>
              <w:pStyle w:val="NormalWeb"/>
              <w:spacing w:line="480" w:lineRule="auto"/>
              <w:jc w:val="center"/>
            </w:pPr>
            <w:r>
              <w:t>Class H cured at 60 ºC for 7 days</w:t>
            </w:r>
          </w:p>
        </w:tc>
        <w:tc>
          <w:tcPr>
            <w:tcW w:w="2290" w:type="dxa"/>
            <w:vAlign w:val="center"/>
          </w:tcPr>
          <w:p w14:paraId="4AD81593" w14:textId="6F28576E" w:rsidR="00D82ED3" w:rsidRDefault="00D31052" w:rsidP="0075188F">
            <w:pPr>
              <w:pStyle w:val="NormalWeb"/>
              <w:spacing w:line="480" w:lineRule="auto"/>
              <w:jc w:val="center"/>
            </w:pPr>
            <w:r>
              <w:t>~</w:t>
            </w:r>
            <w:r w:rsidR="006958B2">
              <w:t>4.3</w:t>
            </w:r>
            <w:r>
              <w:t xml:space="preserve"> x10</w:t>
            </w:r>
            <w:r w:rsidRPr="00D82ED3">
              <w:rPr>
                <w:vertAlign w:val="superscript"/>
              </w:rPr>
              <w:t>–06</w:t>
            </w:r>
            <w:r>
              <w:rPr>
                <w:vertAlign w:val="superscript"/>
              </w:rPr>
              <w:t xml:space="preserve"> </w:t>
            </w:r>
            <w:r w:rsidRPr="00875A87">
              <w:t>to 1</w:t>
            </w:r>
            <w:r w:rsidR="006958B2">
              <w:t>.1</w:t>
            </w:r>
            <w:r>
              <w:t xml:space="preserve"> </w:t>
            </w:r>
            <w:r w:rsidR="00625963">
              <w:t>x</w:t>
            </w:r>
            <w:r>
              <w:t>10</w:t>
            </w:r>
            <w:r w:rsidRPr="00D82ED3">
              <w:rPr>
                <w:vertAlign w:val="superscript"/>
              </w:rPr>
              <w:t>–05</w:t>
            </w:r>
          </w:p>
        </w:tc>
      </w:tr>
      <w:tr w:rsidR="00D82ED3" w14:paraId="2D09D3A9" w14:textId="77777777" w:rsidTr="00146083">
        <w:tc>
          <w:tcPr>
            <w:tcW w:w="2480" w:type="dxa"/>
            <w:vAlign w:val="center"/>
          </w:tcPr>
          <w:p w14:paraId="18D8C724" w14:textId="0660671B" w:rsidR="00D82ED3" w:rsidRDefault="003E5BA0" w:rsidP="0075188F">
            <w:pPr>
              <w:pStyle w:val="NormalWeb"/>
              <w:spacing w:line="480" w:lineRule="auto"/>
              <w:jc w:val="center"/>
            </w:pPr>
            <w:proofErr w:type="spellStart"/>
            <w:r>
              <w:t>Tomilina</w:t>
            </w:r>
            <w:proofErr w:type="spellEnd"/>
            <w:r>
              <w:t xml:space="preserve"> et al. (2012)</w:t>
            </w:r>
          </w:p>
        </w:tc>
        <w:tc>
          <w:tcPr>
            <w:tcW w:w="2290" w:type="dxa"/>
            <w:vAlign w:val="center"/>
          </w:tcPr>
          <w:p w14:paraId="4F5C65E0" w14:textId="754A2D82" w:rsidR="00D82ED3" w:rsidRDefault="003E5BA0" w:rsidP="0075188F">
            <w:pPr>
              <w:pStyle w:val="NormalWeb"/>
              <w:spacing w:line="480" w:lineRule="auto"/>
              <w:jc w:val="center"/>
            </w:pPr>
            <w:r>
              <w:t>Dilatometer</w:t>
            </w:r>
          </w:p>
        </w:tc>
        <w:tc>
          <w:tcPr>
            <w:tcW w:w="2290" w:type="dxa"/>
            <w:vAlign w:val="center"/>
          </w:tcPr>
          <w:p w14:paraId="26BD2C40" w14:textId="154A0693" w:rsidR="00D82ED3" w:rsidRDefault="00625963" w:rsidP="0075188F">
            <w:pPr>
              <w:pStyle w:val="NormalWeb"/>
              <w:spacing w:line="480" w:lineRule="auto"/>
              <w:jc w:val="center"/>
            </w:pPr>
            <w:r>
              <w:t>Class G + silica and thixotropic cement and t</w:t>
            </w:r>
            <w:r w:rsidR="0064542C">
              <w:t xml:space="preserve">hermally responsive cement </w:t>
            </w:r>
            <w:r>
              <w:t>cured at different pressures and temperatures</w:t>
            </w:r>
          </w:p>
        </w:tc>
        <w:tc>
          <w:tcPr>
            <w:tcW w:w="2290" w:type="dxa"/>
            <w:vAlign w:val="center"/>
          </w:tcPr>
          <w:p w14:paraId="42575FFA" w14:textId="1746BE0A" w:rsidR="00D82ED3" w:rsidRDefault="00625963" w:rsidP="0075188F">
            <w:pPr>
              <w:pStyle w:val="NormalWeb"/>
              <w:spacing w:line="480" w:lineRule="auto"/>
              <w:jc w:val="center"/>
            </w:pPr>
            <w:r>
              <w:t>9 x10</w:t>
            </w:r>
            <w:r w:rsidRPr="00D82ED3">
              <w:rPr>
                <w:vertAlign w:val="superscript"/>
              </w:rPr>
              <w:t>–06</w:t>
            </w:r>
            <w:r>
              <w:rPr>
                <w:vertAlign w:val="superscript"/>
              </w:rPr>
              <w:t xml:space="preserve"> </w:t>
            </w:r>
            <w:r>
              <w:t xml:space="preserve">and </w:t>
            </w:r>
            <w:r w:rsidR="003E5BA0" w:rsidRPr="00875A87">
              <w:t>1</w:t>
            </w:r>
            <w:r w:rsidR="003E5BA0">
              <w:t xml:space="preserve">.3 </w:t>
            </w:r>
            <w:r>
              <w:t>x</w:t>
            </w:r>
            <w:r w:rsidR="003E5BA0">
              <w:t>10</w:t>
            </w:r>
            <w:r w:rsidR="003E5BA0" w:rsidRPr="00D82ED3">
              <w:rPr>
                <w:vertAlign w:val="superscript"/>
              </w:rPr>
              <w:t>–05</w:t>
            </w:r>
          </w:p>
        </w:tc>
      </w:tr>
      <w:tr w:rsidR="00D82ED3" w14:paraId="7B096E59" w14:textId="77777777" w:rsidTr="00146083">
        <w:tc>
          <w:tcPr>
            <w:tcW w:w="2480" w:type="dxa"/>
            <w:vAlign w:val="center"/>
          </w:tcPr>
          <w:p w14:paraId="6D09CC10" w14:textId="719AE2D8" w:rsidR="00D82ED3" w:rsidRDefault="00E611C1" w:rsidP="0075188F">
            <w:pPr>
              <w:pStyle w:val="NormalWeb"/>
              <w:spacing w:line="480" w:lineRule="auto"/>
              <w:jc w:val="center"/>
            </w:pPr>
            <w:proofErr w:type="spellStart"/>
            <w:r>
              <w:t>Loiseau</w:t>
            </w:r>
            <w:proofErr w:type="spellEnd"/>
            <w:r>
              <w:t xml:space="preserve"> (2014)</w:t>
            </w:r>
          </w:p>
        </w:tc>
        <w:tc>
          <w:tcPr>
            <w:tcW w:w="2290" w:type="dxa"/>
            <w:vAlign w:val="center"/>
          </w:tcPr>
          <w:p w14:paraId="2BE68191" w14:textId="6FD7CE1C" w:rsidR="00D82ED3" w:rsidRDefault="00E800B3" w:rsidP="0075188F">
            <w:pPr>
              <w:pStyle w:val="NormalWeb"/>
              <w:spacing w:line="480" w:lineRule="auto"/>
              <w:jc w:val="center"/>
            </w:pPr>
            <w:r>
              <w:t>Dilatometer</w:t>
            </w:r>
          </w:p>
        </w:tc>
        <w:tc>
          <w:tcPr>
            <w:tcW w:w="2290" w:type="dxa"/>
            <w:vAlign w:val="center"/>
          </w:tcPr>
          <w:p w14:paraId="450565FA" w14:textId="2E024ECC" w:rsidR="00D82ED3" w:rsidRDefault="004B0BCA" w:rsidP="0075188F">
            <w:pPr>
              <w:pStyle w:val="NormalWeb"/>
              <w:spacing w:line="480" w:lineRule="auto"/>
              <w:jc w:val="center"/>
            </w:pPr>
            <w:r>
              <w:t xml:space="preserve">Class G + 40% Silica </w:t>
            </w:r>
            <w:r w:rsidR="00D31052">
              <w:t xml:space="preserve">cured </w:t>
            </w:r>
            <w:r>
              <w:t>at</w:t>
            </w:r>
            <w:r w:rsidR="00146083">
              <w:t xml:space="preserve"> 20.7 </w:t>
            </w:r>
            <w:proofErr w:type="spellStart"/>
            <w:r w:rsidR="00146083">
              <w:t>MPa</w:t>
            </w:r>
            <w:proofErr w:type="spellEnd"/>
            <w:r w:rsidR="00146083">
              <w:t xml:space="preserve"> and HT</w:t>
            </w:r>
          </w:p>
        </w:tc>
        <w:tc>
          <w:tcPr>
            <w:tcW w:w="2290" w:type="dxa"/>
            <w:vAlign w:val="center"/>
          </w:tcPr>
          <w:p w14:paraId="7B25FA8A" w14:textId="285BEA28" w:rsidR="00D82ED3" w:rsidRDefault="00146083" w:rsidP="0075188F">
            <w:pPr>
              <w:pStyle w:val="NormalWeb"/>
              <w:spacing w:line="480" w:lineRule="auto"/>
              <w:jc w:val="center"/>
            </w:pPr>
            <w:r>
              <w:t>8.8 x10</w:t>
            </w:r>
            <w:r w:rsidRPr="00D82ED3">
              <w:rPr>
                <w:vertAlign w:val="superscript"/>
              </w:rPr>
              <w:t>–06</w:t>
            </w:r>
          </w:p>
        </w:tc>
      </w:tr>
      <w:tr w:rsidR="00146083" w14:paraId="79E96908" w14:textId="77777777" w:rsidTr="00146083">
        <w:tc>
          <w:tcPr>
            <w:tcW w:w="2480" w:type="dxa"/>
            <w:vAlign w:val="center"/>
          </w:tcPr>
          <w:p w14:paraId="33DB5407" w14:textId="26200E89" w:rsidR="00146083" w:rsidRDefault="00146083" w:rsidP="0075188F">
            <w:pPr>
              <w:pStyle w:val="NormalWeb"/>
              <w:spacing w:line="480" w:lineRule="auto"/>
              <w:jc w:val="center"/>
            </w:pPr>
            <w:proofErr w:type="spellStart"/>
            <w:r>
              <w:t>Loiseau</w:t>
            </w:r>
            <w:proofErr w:type="spellEnd"/>
            <w:r>
              <w:t xml:space="preserve"> (2014)</w:t>
            </w:r>
          </w:p>
        </w:tc>
        <w:tc>
          <w:tcPr>
            <w:tcW w:w="2290" w:type="dxa"/>
            <w:vAlign w:val="center"/>
          </w:tcPr>
          <w:p w14:paraId="00336897" w14:textId="36DA7117" w:rsidR="00146083" w:rsidRDefault="00146083" w:rsidP="0075188F">
            <w:pPr>
              <w:pStyle w:val="NormalWeb"/>
              <w:spacing w:line="480" w:lineRule="auto"/>
              <w:jc w:val="center"/>
            </w:pPr>
            <w:r>
              <w:t>Dilatometer</w:t>
            </w:r>
          </w:p>
        </w:tc>
        <w:tc>
          <w:tcPr>
            <w:tcW w:w="2290" w:type="dxa"/>
            <w:vAlign w:val="center"/>
          </w:tcPr>
          <w:p w14:paraId="4F400660" w14:textId="6895C8ED" w:rsidR="00146083" w:rsidRDefault="00146083" w:rsidP="0075188F">
            <w:pPr>
              <w:pStyle w:val="NormalWeb"/>
              <w:spacing w:line="480" w:lineRule="auto"/>
              <w:jc w:val="center"/>
            </w:pPr>
            <w:r>
              <w:t>Neat Class H</w:t>
            </w:r>
          </w:p>
        </w:tc>
        <w:tc>
          <w:tcPr>
            <w:tcW w:w="2290" w:type="dxa"/>
            <w:vAlign w:val="center"/>
          </w:tcPr>
          <w:p w14:paraId="66418071" w14:textId="46444BF0" w:rsidR="00146083" w:rsidRDefault="00146083" w:rsidP="0075188F">
            <w:pPr>
              <w:pStyle w:val="NormalWeb"/>
              <w:spacing w:line="480" w:lineRule="auto"/>
              <w:jc w:val="center"/>
            </w:pPr>
            <w:r>
              <w:t>9.1 x10</w:t>
            </w:r>
            <w:r w:rsidRPr="00D82ED3">
              <w:rPr>
                <w:vertAlign w:val="superscript"/>
              </w:rPr>
              <w:t>–06</w:t>
            </w:r>
          </w:p>
        </w:tc>
      </w:tr>
      <w:tr w:rsidR="00146083" w14:paraId="51840EE4" w14:textId="77777777" w:rsidTr="00146083">
        <w:tc>
          <w:tcPr>
            <w:tcW w:w="2480" w:type="dxa"/>
            <w:vAlign w:val="center"/>
          </w:tcPr>
          <w:p w14:paraId="0A6F4D06" w14:textId="2B14714D" w:rsidR="00146083" w:rsidRPr="00A2299B" w:rsidRDefault="00C408DF" w:rsidP="0075188F">
            <w:pPr>
              <w:pStyle w:val="NormalWeb"/>
              <w:spacing w:line="480" w:lineRule="auto"/>
              <w:jc w:val="center"/>
            </w:pPr>
            <w:r>
              <w:t>Meyer</w:t>
            </w:r>
            <w:r w:rsidR="00780AFB">
              <w:t xml:space="preserve">s </w:t>
            </w:r>
            <w:r>
              <w:t>(1951)</w:t>
            </w:r>
          </w:p>
        </w:tc>
        <w:tc>
          <w:tcPr>
            <w:tcW w:w="2290" w:type="dxa"/>
            <w:vAlign w:val="center"/>
          </w:tcPr>
          <w:p w14:paraId="6AEA8F0E" w14:textId="44613B7E" w:rsidR="00146083" w:rsidRDefault="00780AFB" w:rsidP="0075188F">
            <w:pPr>
              <w:pStyle w:val="NormalWeb"/>
              <w:spacing w:line="480" w:lineRule="auto"/>
              <w:jc w:val="center"/>
            </w:pPr>
            <w:r>
              <w:t>Not provided</w:t>
            </w:r>
          </w:p>
        </w:tc>
        <w:tc>
          <w:tcPr>
            <w:tcW w:w="2290" w:type="dxa"/>
            <w:vAlign w:val="center"/>
          </w:tcPr>
          <w:p w14:paraId="437F0EE9" w14:textId="51A16D77" w:rsidR="00146083" w:rsidRDefault="00780AFB" w:rsidP="0075188F">
            <w:pPr>
              <w:pStyle w:val="NormalWeb"/>
              <w:spacing w:line="480" w:lineRule="auto"/>
              <w:jc w:val="center"/>
            </w:pPr>
            <w:r>
              <w:t>Class A with some relative humidity</w:t>
            </w:r>
          </w:p>
        </w:tc>
        <w:tc>
          <w:tcPr>
            <w:tcW w:w="2290" w:type="dxa"/>
            <w:vAlign w:val="center"/>
          </w:tcPr>
          <w:p w14:paraId="7C6BE02D" w14:textId="5D25A57F" w:rsidR="00146083" w:rsidRDefault="00780AFB" w:rsidP="0075188F">
            <w:pPr>
              <w:pStyle w:val="NormalWeb"/>
              <w:spacing w:line="480" w:lineRule="auto"/>
              <w:jc w:val="center"/>
            </w:pPr>
            <w:r>
              <w:t>~1 x10</w:t>
            </w:r>
            <w:r w:rsidRPr="00D82ED3">
              <w:rPr>
                <w:vertAlign w:val="superscript"/>
              </w:rPr>
              <w:t>–0</w:t>
            </w:r>
            <w:r>
              <w:rPr>
                <w:vertAlign w:val="superscript"/>
              </w:rPr>
              <w:t>5</w:t>
            </w:r>
          </w:p>
        </w:tc>
      </w:tr>
      <w:tr w:rsidR="00780AFB" w14:paraId="450B38E7" w14:textId="77777777" w:rsidTr="00146083">
        <w:tc>
          <w:tcPr>
            <w:tcW w:w="2480" w:type="dxa"/>
            <w:vAlign w:val="center"/>
          </w:tcPr>
          <w:p w14:paraId="5DA44CD6" w14:textId="6D38F6EE" w:rsidR="00780AFB" w:rsidRDefault="00AB5BE2" w:rsidP="0075188F">
            <w:pPr>
              <w:pStyle w:val="NormalWeb"/>
              <w:spacing w:line="480" w:lineRule="auto"/>
              <w:jc w:val="center"/>
            </w:pPr>
            <w:proofErr w:type="spellStart"/>
            <w:r>
              <w:t>Ghabezloo</w:t>
            </w:r>
            <w:proofErr w:type="spellEnd"/>
            <w:r>
              <w:t xml:space="preserve"> et al. (2009)</w:t>
            </w:r>
          </w:p>
        </w:tc>
        <w:tc>
          <w:tcPr>
            <w:tcW w:w="2290" w:type="dxa"/>
            <w:vAlign w:val="center"/>
          </w:tcPr>
          <w:p w14:paraId="0324A256" w14:textId="544AB6E8" w:rsidR="00780AFB" w:rsidRDefault="00AB5BE2" w:rsidP="0075188F">
            <w:pPr>
              <w:pStyle w:val="NormalWeb"/>
              <w:spacing w:line="480" w:lineRule="auto"/>
              <w:jc w:val="center"/>
            </w:pPr>
            <w:r>
              <w:t>Triaxial cell</w:t>
            </w:r>
          </w:p>
        </w:tc>
        <w:tc>
          <w:tcPr>
            <w:tcW w:w="2290" w:type="dxa"/>
            <w:vAlign w:val="center"/>
          </w:tcPr>
          <w:p w14:paraId="2F7462A2" w14:textId="2D10E88E" w:rsidR="00780AFB" w:rsidRDefault="00AB5BE2" w:rsidP="0075188F">
            <w:pPr>
              <w:pStyle w:val="NormalWeb"/>
              <w:spacing w:line="480" w:lineRule="auto"/>
              <w:jc w:val="center"/>
            </w:pPr>
            <w:r>
              <w:t>Class G at HT</w:t>
            </w:r>
            <w:r w:rsidR="00A81325">
              <w:t xml:space="preserve"> </w:t>
            </w:r>
            <w:r w:rsidR="009311FC">
              <w:t>(drained and undrained when heating and cooling)</w:t>
            </w:r>
          </w:p>
        </w:tc>
        <w:tc>
          <w:tcPr>
            <w:tcW w:w="2290" w:type="dxa"/>
            <w:vAlign w:val="center"/>
          </w:tcPr>
          <w:p w14:paraId="1EF8ACD5" w14:textId="08AF28B6" w:rsidR="00780AFB" w:rsidRDefault="00015564" w:rsidP="0075188F">
            <w:pPr>
              <w:pStyle w:val="NormalWeb"/>
              <w:spacing w:line="480" w:lineRule="auto"/>
              <w:jc w:val="center"/>
            </w:pPr>
            <w:r>
              <w:t>2</w:t>
            </w:r>
            <w:r w:rsidR="00AB5BE2">
              <w:t>x10</w:t>
            </w:r>
            <w:r w:rsidR="00AB5BE2" w:rsidRPr="00D82ED3">
              <w:rPr>
                <w:vertAlign w:val="superscript"/>
              </w:rPr>
              <w:t>–0</w:t>
            </w:r>
            <w:r w:rsidR="00AB5BE2">
              <w:rPr>
                <w:vertAlign w:val="superscript"/>
              </w:rPr>
              <w:t>5</w:t>
            </w:r>
            <w:r>
              <w:rPr>
                <w:vertAlign w:val="superscript"/>
              </w:rPr>
              <w:t xml:space="preserve">, </w:t>
            </w:r>
            <w:r>
              <w:t>3.2</w:t>
            </w:r>
            <w:r w:rsidR="00AB5BE2">
              <w:t xml:space="preserve"> x10</w:t>
            </w:r>
            <w:r w:rsidR="00AB5BE2" w:rsidRPr="00D82ED3">
              <w:rPr>
                <w:vertAlign w:val="superscript"/>
              </w:rPr>
              <w:t>–0</w:t>
            </w:r>
            <w:r w:rsidR="00AB5BE2">
              <w:rPr>
                <w:vertAlign w:val="superscript"/>
              </w:rPr>
              <w:t>5</w:t>
            </w:r>
            <w:r>
              <w:rPr>
                <w:vertAlign w:val="superscript"/>
              </w:rPr>
              <w:t xml:space="preserve"> </w:t>
            </w:r>
            <w:r w:rsidRPr="00015564">
              <w:t>and</w:t>
            </w:r>
            <w:r>
              <w:rPr>
                <w:vertAlign w:val="superscript"/>
              </w:rPr>
              <w:t xml:space="preserve"> </w:t>
            </w:r>
            <w:r w:rsidRPr="00015564">
              <w:t>4</w:t>
            </w:r>
            <w:r>
              <w:t xml:space="preserve"> x10</w:t>
            </w:r>
            <w:r w:rsidRPr="00D82ED3">
              <w:rPr>
                <w:vertAlign w:val="superscript"/>
              </w:rPr>
              <w:t>–0</w:t>
            </w:r>
            <w:r>
              <w:rPr>
                <w:vertAlign w:val="superscript"/>
              </w:rPr>
              <w:t xml:space="preserve">5 </w:t>
            </w:r>
          </w:p>
        </w:tc>
      </w:tr>
    </w:tbl>
    <w:p w14:paraId="39E812A9" w14:textId="6F96E37C" w:rsidR="00B82C4B" w:rsidRDefault="00B82C4B" w:rsidP="0075188F">
      <w:pPr>
        <w:pStyle w:val="NormalWeb"/>
        <w:spacing w:line="480" w:lineRule="auto"/>
        <w:jc w:val="both"/>
      </w:pPr>
    </w:p>
    <w:p w14:paraId="2A92D665" w14:textId="7FF706FF" w:rsidR="0083616A" w:rsidRDefault="0019606A" w:rsidP="0083616A">
      <w:pPr>
        <w:pStyle w:val="NormalWeb"/>
        <w:spacing w:line="480" w:lineRule="auto"/>
        <w:jc w:val="both"/>
      </w:pPr>
      <w:r>
        <w:lastRenderedPageBreak/>
        <w:t xml:space="preserve">From </w:t>
      </w:r>
      <w:r w:rsidR="00FF46A2">
        <w:t>Table 3</w:t>
      </w:r>
      <w:r>
        <w:t xml:space="preserve"> above, it can be seen how </w:t>
      </w:r>
      <w:r w:rsidR="00FF46A2">
        <w:t>most of the experiments were carried out using dilatometry, which is not as effective as other techniques for thermal expansion measurements such as interferometry.</w:t>
      </w:r>
      <w:r>
        <w:t xml:space="preserve"> In addition, the data in the literature for cement composites is still very limited. This, with some experiments performed under different circumstances, lead to a narrower database of CLTE values in the literature.</w:t>
      </w:r>
      <w:r w:rsidR="0083616A">
        <w:t xml:space="preserve"> For this reason, a unique equipment is designed to measure the CLTE of thermal expansion of cement composites in similar conditions, leading to the creation of a unique CLTE database for </w:t>
      </w:r>
      <w:proofErr w:type="spellStart"/>
      <w:r w:rsidR="0083616A">
        <w:t>oilwell</w:t>
      </w:r>
      <w:proofErr w:type="spellEnd"/>
      <w:r w:rsidR="0083616A">
        <w:t xml:space="preserve"> cements. The equipment also involves an innovate and accurate technique, which differs from the common dilatometry used by previous authors. An explanation of the equipment, and the results obtained are presented in the following chapter.</w:t>
      </w:r>
    </w:p>
    <w:p w14:paraId="0088483C" w14:textId="77777777" w:rsidR="0083616A" w:rsidRDefault="0083616A" w:rsidP="0075188F">
      <w:pPr>
        <w:pStyle w:val="NormalWeb"/>
        <w:spacing w:line="480" w:lineRule="auto"/>
        <w:jc w:val="both"/>
      </w:pPr>
    </w:p>
    <w:p w14:paraId="54442075" w14:textId="549E12FA" w:rsidR="00B445BC" w:rsidRDefault="00B445BC" w:rsidP="0075188F">
      <w:pPr>
        <w:pStyle w:val="NormalWeb"/>
        <w:spacing w:line="480" w:lineRule="auto"/>
        <w:jc w:val="both"/>
      </w:pPr>
    </w:p>
    <w:p w14:paraId="4F4ADEEE" w14:textId="3EC06476" w:rsidR="00B445BC" w:rsidRDefault="00B445BC" w:rsidP="0075188F">
      <w:pPr>
        <w:pStyle w:val="NormalWeb"/>
        <w:spacing w:line="480" w:lineRule="auto"/>
        <w:jc w:val="both"/>
      </w:pPr>
    </w:p>
    <w:p w14:paraId="75DAC5B3" w14:textId="108EA4C3" w:rsidR="00B445BC" w:rsidRDefault="00B445BC" w:rsidP="0075188F">
      <w:pPr>
        <w:pStyle w:val="NormalWeb"/>
        <w:spacing w:line="480" w:lineRule="auto"/>
        <w:jc w:val="both"/>
      </w:pPr>
    </w:p>
    <w:p w14:paraId="4B537513" w14:textId="2B1A06C5" w:rsidR="00B445BC" w:rsidRDefault="00B445BC" w:rsidP="0075188F">
      <w:pPr>
        <w:pStyle w:val="NormalWeb"/>
        <w:spacing w:line="480" w:lineRule="auto"/>
        <w:jc w:val="both"/>
      </w:pPr>
    </w:p>
    <w:p w14:paraId="34B02035" w14:textId="77777777" w:rsidR="00515603" w:rsidRDefault="00515603" w:rsidP="0075188F">
      <w:pPr>
        <w:pStyle w:val="NormalWeb"/>
        <w:spacing w:line="480" w:lineRule="auto"/>
        <w:jc w:val="both"/>
      </w:pPr>
    </w:p>
    <w:p w14:paraId="3A20C3A3" w14:textId="417D4D4E" w:rsidR="00B445BC" w:rsidRDefault="00B445BC" w:rsidP="0075188F">
      <w:pPr>
        <w:pStyle w:val="NormalWeb"/>
        <w:spacing w:line="480" w:lineRule="auto"/>
        <w:jc w:val="both"/>
      </w:pPr>
    </w:p>
    <w:p w14:paraId="657696FE" w14:textId="77777777" w:rsidR="00B445BC" w:rsidRPr="002C7A2C" w:rsidRDefault="00B445BC" w:rsidP="0075188F">
      <w:pPr>
        <w:pStyle w:val="NormalWeb"/>
        <w:spacing w:line="480" w:lineRule="auto"/>
        <w:jc w:val="both"/>
      </w:pPr>
    </w:p>
    <w:p w14:paraId="6CE925A9" w14:textId="327ACAE5" w:rsidR="006968AD" w:rsidRDefault="0080464B" w:rsidP="0075188F">
      <w:pPr>
        <w:pStyle w:val="Heading1"/>
        <w:spacing w:line="480" w:lineRule="auto"/>
        <w:jc w:val="center"/>
        <w:rPr>
          <w:rFonts w:ascii="Times New Roman" w:hAnsi="Times New Roman" w:cs="Times New Roman"/>
          <w:b/>
          <w:color w:val="000000" w:themeColor="text1"/>
          <w:sz w:val="24"/>
          <w:szCs w:val="24"/>
        </w:rPr>
      </w:pPr>
      <w:bookmarkStart w:id="53" w:name="_Toc172275459"/>
      <w:r w:rsidRPr="00A2299B">
        <w:rPr>
          <w:rFonts w:ascii="Times New Roman" w:hAnsi="Times New Roman" w:cs="Times New Roman"/>
          <w:b/>
          <w:color w:val="000000" w:themeColor="text1"/>
          <w:sz w:val="24"/>
          <w:szCs w:val="24"/>
        </w:rPr>
        <w:lastRenderedPageBreak/>
        <w:t>Chapter 3</w:t>
      </w:r>
      <w:r w:rsidR="00417C06">
        <w:rPr>
          <w:rFonts w:ascii="Times New Roman" w:hAnsi="Times New Roman" w:cs="Times New Roman"/>
          <w:b/>
          <w:color w:val="000000" w:themeColor="text1"/>
          <w:sz w:val="24"/>
          <w:szCs w:val="24"/>
        </w:rPr>
        <w:t>.</w:t>
      </w:r>
      <w:r w:rsidRPr="00A2299B">
        <w:rPr>
          <w:rFonts w:ascii="Times New Roman" w:hAnsi="Times New Roman" w:cs="Times New Roman"/>
          <w:b/>
          <w:color w:val="000000" w:themeColor="text1"/>
          <w:sz w:val="24"/>
          <w:szCs w:val="24"/>
        </w:rPr>
        <w:t xml:space="preserve"> </w:t>
      </w:r>
      <w:r w:rsidR="005E6B34" w:rsidRPr="00A2299B">
        <w:rPr>
          <w:rFonts w:ascii="Times New Roman" w:hAnsi="Times New Roman" w:cs="Times New Roman"/>
          <w:b/>
          <w:color w:val="000000" w:themeColor="text1"/>
          <w:sz w:val="24"/>
          <w:szCs w:val="24"/>
        </w:rPr>
        <w:t>E</w:t>
      </w:r>
      <w:r w:rsidR="0022514F">
        <w:rPr>
          <w:rFonts w:ascii="Times New Roman" w:hAnsi="Times New Roman" w:cs="Times New Roman"/>
          <w:b/>
          <w:color w:val="000000" w:themeColor="text1"/>
          <w:sz w:val="24"/>
          <w:szCs w:val="24"/>
        </w:rPr>
        <w:t>XPERIMENTAL APPARATUS</w:t>
      </w:r>
      <w:bookmarkEnd w:id="53"/>
    </w:p>
    <w:p w14:paraId="2BC693C7" w14:textId="77777777" w:rsidR="00881238" w:rsidRPr="00881238" w:rsidRDefault="00881238" w:rsidP="0075188F">
      <w:pPr>
        <w:spacing w:line="480" w:lineRule="auto"/>
        <w:jc w:val="both"/>
      </w:pPr>
    </w:p>
    <w:p w14:paraId="1865BD2B" w14:textId="7E7D6A9E" w:rsidR="00881238" w:rsidRPr="00A2299B" w:rsidRDefault="00B82C4B" w:rsidP="0075188F">
      <w:pPr>
        <w:pStyle w:val="NormalWeb"/>
        <w:spacing w:line="480" w:lineRule="auto"/>
        <w:jc w:val="both"/>
      </w:pPr>
      <w:r w:rsidRPr="00B82C4B">
        <w:rPr>
          <w:color w:val="000000" w:themeColor="text1"/>
        </w:rPr>
        <w:t xml:space="preserve">In this investigation, </w:t>
      </w:r>
      <w:r>
        <w:t>a</w:t>
      </w:r>
      <w:r w:rsidR="00881238">
        <w:t xml:space="preserve"> novel equipment was designed in order to measure </w:t>
      </w:r>
      <w:r>
        <w:t>the length and temperature of different materials</w:t>
      </w:r>
      <w:r w:rsidR="00881238">
        <w:t>, such as metals, non-metallic elements,</w:t>
      </w:r>
      <w:r w:rsidR="00881238" w:rsidRPr="00A22830">
        <w:t xml:space="preserve"> </w:t>
      </w:r>
      <w:r w:rsidR="00881238">
        <w:t xml:space="preserve">rocks and </w:t>
      </w:r>
      <w:proofErr w:type="spellStart"/>
      <w:r w:rsidR="00881238">
        <w:t>oilwell</w:t>
      </w:r>
      <w:proofErr w:type="spellEnd"/>
      <w:r w:rsidR="00881238">
        <w:t xml:space="preserve"> cements</w:t>
      </w:r>
      <w:r>
        <w:t xml:space="preserve"> and then calculate the</w:t>
      </w:r>
      <w:r w:rsidR="00881238">
        <w:t>ir</w:t>
      </w:r>
      <w:r>
        <w:t xml:space="preserve"> CLTE</w:t>
      </w:r>
      <w:r w:rsidRPr="00A22830">
        <w:t>.</w:t>
      </w:r>
      <w:r>
        <w:t xml:space="preserve"> </w:t>
      </w:r>
      <w:r w:rsidR="00881238">
        <w:t xml:space="preserve">The equipment, in contrast with the techniques and apparatus described in the literature review, uses a shadowing technique. </w:t>
      </w:r>
      <w:r>
        <w:t>The equipment used</w:t>
      </w:r>
      <w:r w:rsidR="00881238">
        <w:t>,</w:t>
      </w:r>
      <w:r>
        <w:t xml:space="preserve"> </w:t>
      </w:r>
      <w:r w:rsidR="00881238">
        <w:t>its parts and the optical shadowing technique are described as follows.</w:t>
      </w:r>
    </w:p>
    <w:p w14:paraId="10687C51" w14:textId="18D85FA3" w:rsidR="004A7316" w:rsidRPr="00254C97" w:rsidRDefault="005E6B34" w:rsidP="0075188F">
      <w:pPr>
        <w:pStyle w:val="Heading2"/>
        <w:spacing w:line="480" w:lineRule="auto"/>
        <w:rPr>
          <w:rFonts w:ascii="Times New Roman" w:hAnsi="Times New Roman" w:cs="Times New Roman"/>
          <w:b/>
          <w:color w:val="000000" w:themeColor="text1"/>
          <w:sz w:val="24"/>
        </w:rPr>
      </w:pPr>
      <w:bookmarkStart w:id="54" w:name="_Toc172275460"/>
      <w:r w:rsidRPr="00A2299B">
        <w:rPr>
          <w:rFonts w:ascii="Times New Roman" w:hAnsi="Times New Roman" w:cs="Times New Roman"/>
          <w:b/>
          <w:color w:val="000000" w:themeColor="text1"/>
          <w:sz w:val="24"/>
        </w:rPr>
        <w:t xml:space="preserve">3.1 </w:t>
      </w:r>
      <w:r w:rsidR="00FD7C90" w:rsidRPr="00A2299B">
        <w:rPr>
          <w:rFonts w:ascii="Times New Roman" w:hAnsi="Times New Roman" w:cs="Times New Roman"/>
          <w:b/>
          <w:color w:val="000000" w:themeColor="text1"/>
          <w:sz w:val="24"/>
        </w:rPr>
        <w:t xml:space="preserve">Novel </w:t>
      </w:r>
      <w:r w:rsidR="00635D28" w:rsidRPr="00A2299B">
        <w:rPr>
          <w:rFonts w:ascii="Times New Roman" w:hAnsi="Times New Roman" w:cs="Times New Roman"/>
          <w:b/>
          <w:color w:val="000000" w:themeColor="text1"/>
          <w:sz w:val="24"/>
        </w:rPr>
        <w:t>E</w:t>
      </w:r>
      <w:r w:rsidR="00FD7C90" w:rsidRPr="00A2299B">
        <w:rPr>
          <w:rFonts w:ascii="Times New Roman" w:hAnsi="Times New Roman" w:cs="Times New Roman"/>
          <w:b/>
          <w:color w:val="000000" w:themeColor="text1"/>
          <w:sz w:val="24"/>
        </w:rPr>
        <w:t>xperimental Apparatus</w:t>
      </w:r>
      <w:bookmarkEnd w:id="54"/>
    </w:p>
    <w:p w14:paraId="321A581B" w14:textId="4A162718" w:rsidR="007877B0" w:rsidRPr="00A2299B" w:rsidRDefault="000F0B27" w:rsidP="0075188F">
      <w:pPr>
        <w:spacing w:line="480" w:lineRule="auto"/>
        <w:jc w:val="both"/>
      </w:pPr>
      <w:r w:rsidRPr="00A2299B">
        <w:t>The coefficient of linear thermal expansion</w:t>
      </w:r>
      <w:r w:rsidR="00EA78F5" w:rsidRPr="00A2299B">
        <w:t xml:space="preserve"> (CLTE)</w:t>
      </w:r>
      <w:r w:rsidRPr="00A2299B">
        <w:t xml:space="preserve">, as mentioned in the previous chapter, is </w:t>
      </w:r>
      <w:r w:rsidR="00EA78F5" w:rsidRPr="00A2299B">
        <w:t xml:space="preserve">related with two physical properties, which are the length and the temperature. In this aspect, </w:t>
      </w:r>
      <w:r w:rsidR="00D2651C">
        <w:t>the</w:t>
      </w:r>
      <w:r w:rsidR="005E6B34" w:rsidRPr="00A2299B">
        <w:t xml:space="preserve"> novel e</w:t>
      </w:r>
      <w:r w:rsidR="007D5469" w:rsidRPr="00A2299B">
        <w:t>xperimental set-up</w:t>
      </w:r>
      <w:r w:rsidR="00D2651C">
        <w:t xml:space="preserve">, </w:t>
      </w:r>
      <w:r w:rsidR="007D5469" w:rsidRPr="00A2299B">
        <w:t>developed in the Well Integrity Laboratory at The University of Oklahoma</w:t>
      </w:r>
      <w:r w:rsidR="00D2651C">
        <w:t xml:space="preserve"> </w:t>
      </w:r>
      <w:r w:rsidR="007D5469" w:rsidRPr="00A2299B">
        <w:t xml:space="preserve">has the capability of measuring </w:t>
      </w:r>
      <w:r w:rsidR="00EA78F5" w:rsidRPr="00A2299B">
        <w:t>the</w:t>
      </w:r>
      <w:r w:rsidR="00D2651C">
        <w:t xml:space="preserve">m </w:t>
      </w:r>
      <w:r w:rsidR="007D5469" w:rsidRPr="00A2299B">
        <w:t xml:space="preserve">in order to obtain the CLTE of various materials. The </w:t>
      </w:r>
      <w:r w:rsidR="005E6B34" w:rsidRPr="00A2299B">
        <w:t>equipment</w:t>
      </w:r>
      <w:r w:rsidR="007D5469" w:rsidRPr="00A2299B">
        <w:t>, as s</w:t>
      </w:r>
      <w:r w:rsidR="00BE3995">
        <w:t>h</w:t>
      </w:r>
      <w:r w:rsidR="007D5469" w:rsidRPr="00A2299B">
        <w:t>own in previous publications (</w:t>
      </w:r>
      <w:proofErr w:type="spellStart"/>
      <w:r w:rsidR="007D5469" w:rsidRPr="00A2299B">
        <w:t>Velazco</w:t>
      </w:r>
      <w:proofErr w:type="spellEnd"/>
      <w:r w:rsidR="00D36256" w:rsidRPr="00A2299B">
        <w:t xml:space="preserve"> et al.</w:t>
      </w:r>
      <w:r w:rsidR="007D5469" w:rsidRPr="00A2299B">
        <w:t>, 2023)</w:t>
      </w:r>
      <w:r w:rsidR="007877B0" w:rsidRPr="00A2299B">
        <w:t xml:space="preserve"> is integrated by the components</w:t>
      </w:r>
      <w:r w:rsidR="003D3793" w:rsidRPr="00A2299B">
        <w:t xml:space="preserve"> listed below</w:t>
      </w:r>
      <w:r w:rsidR="007877B0" w:rsidRPr="00A2299B">
        <w:t>:</w:t>
      </w:r>
    </w:p>
    <w:p w14:paraId="11043379" w14:textId="767BD1A5" w:rsidR="00E22ECF" w:rsidRPr="00A2299B" w:rsidRDefault="00E22ECF" w:rsidP="0075188F">
      <w:pPr>
        <w:spacing w:line="480" w:lineRule="auto"/>
        <w:jc w:val="both"/>
      </w:pPr>
    </w:p>
    <w:p w14:paraId="6C4299D6" w14:textId="77777777" w:rsidR="005E7E7E" w:rsidRPr="00A2299B" w:rsidRDefault="005E7E7E" w:rsidP="0075188F">
      <w:pPr>
        <w:pStyle w:val="ListParagraph"/>
        <w:numPr>
          <w:ilvl w:val="0"/>
          <w:numId w:val="2"/>
        </w:numPr>
        <w:spacing w:line="480" w:lineRule="auto"/>
        <w:rPr>
          <w:sz w:val="24"/>
          <w:szCs w:val="24"/>
        </w:rPr>
      </w:pPr>
      <w:r w:rsidRPr="00A2299B">
        <w:rPr>
          <w:sz w:val="24"/>
          <w:szCs w:val="24"/>
        </w:rPr>
        <w:t>Micrometer</w:t>
      </w:r>
    </w:p>
    <w:p w14:paraId="5214AA77" w14:textId="6DA56C47" w:rsidR="005E7E7E" w:rsidRPr="00A2299B" w:rsidRDefault="005E7E7E" w:rsidP="0075188F">
      <w:pPr>
        <w:pStyle w:val="ListParagraph"/>
        <w:numPr>
          <w:ilvl w:val="0"/>
          <w:numId w:val="2"/>
        </w:numPr>
        <w:spacing w:line="480" w:lineRule="auto"/>
        <w:rPr>
          <w:sz w:val="24"/>
          <w:szCs w:val="24"/>
        </w:rPr>
      </w:pPr>
      <w:r w:rsidRPr="00A2299B">
        <w:rPr>
          <w:sz w:val="24"/>
          <w:szCs w:val="24"/>
        </w:rPr>
        <w:t>Heat controller</w:t>
      </w:r>
    </w:p>
    <w:p w14:paraId="7DDC7DA7" w14:textId="77777777" w:rsidR="005E7E7E" w:rsidRPr="00A2299B" w:rsidRDefault="005E7E7E" w:rsidP="0075188F">
      <w:pPr>
        <w:pStyle w:val="ListParagraph"/>
        <w:numPr>
          <w:ilvl w:val="0"/>
          <w:numId w:val="2"/>
        </w:numPr>
        <w:spacing w:line="480" w:lineRule="auto"/>
        <w:rPr>
          <w:sz w:val="24"/>
          <w:szCs w:val="24"/>
        </w:rPr>
      </w:pPr>
      <w:r w:rsidRPr="00A2299B">
        <w:rPr>
          <w:sz w:val="24"/>
          <w:szCs w:val="24"/>
        </w:rPr>
        <w:t>Aluminum block</w:t>
      </w:r>
    </w:p>
    <w:p w14:paraId="0ECD7B7D" w14:textId="22AEF2A0" w:rsidR="005E7E7E" w:rsidRPr="00A2299B" w:rsidRDefault="005E7E7E" w:rsidP="0075188F">
      <w:pPr>
        <w:pStyle w:val="ListParagraph"/>
        <w:numPr>
          <w:ilvl w:val="0"/>
          <w:numId w:val="2"/>
        </w:numPr>
        <w:spacing w:line="480" w:lineRule="auto"/>
        <w:rPr>
          <w:sz w:val="24"/>
          <w:szCs w:val="24"/>
        </w:rPr>
      </w:pPr>
      <w:r w:rsidRPr="00A2299B">
        <w:rPr>
          <w:sz w:val="24"/>
          <w:szCs w:val="24"/>
        </w:rPr>
        <w:t>Thermometer</w:t>
      </w:r>
    </w:p>
    <w:p w14:paraId="7C071BC9" w14:textId="77777777" w:rsidR="005E7E7E" w:rsidRPr="00A2299B" w:rsidRDefault="005E7E7E" w:rsidP="0075188F">
      <w:pPr>
        <w:pStyle w:val="ListParagraph"/>
        <w:numPr>
          <w:ilvl w:val="0"/>
          <w:numId w:val="2"/>
        </w:numPr>
        <w:spacing w:line="480" w:lineRule="auto"/>
        <w:rPr>
          <w:sz w:val="24"/>
          <w:szCs w:val="24"/>
        </w:rPr>
      </w:pPr>
      <w:r w:rsidRPr="00A2299B">
        <w:rPr>
          <w:sz w:val="24"/>
          <w:szCs w:val="24"/>
        </w:rPr>
        <w:t>Cylindrical sample</w:t>
      </w:r>
    </w:p>
    <w:p w14:paraId="3B702319" w14:textId="3DE0F28F" w:rsidR="005E7E7E" w:rsidRPr="00A2299B" w:rsidRDefault="005E7E7E" w:rsidP="0075188F">
      <w:pPr>
        <w:pStyle w:val="ListParagraph"/>
        <w:numPr>
          <w:ilvl w:val="0"/>
          <w:numId w:val="2"/>
        </w:numPr>
        <w:spacing w:line="480" w:lineRule="auto"/>
        <w:rPr>
          <w:sz w:val="24"/>
          <w:szCs w:val="24"/>
        </w:rPr>
      </w:pPr>
      <w:r w:rsidRPr="00A2299B">
        <w:rPr>
          <w:sz w:val="24"/>
          <w:szCs w:val="24"/>
        </w:rPr>
        <w:t>Data acquisition system</w:t>
      </w:r>
    </w:p>
    <w:p w14:paraId="79C62280" w14:textId="43DC47EE" w:rsidR="005E7E7E" w:rsidRPr="00A2299B" w:rsidRDefault="005E7E7E" w:rsidP="0075188F">
      <w:pPr>
        <w:spacing w:line="480" w:lineRule="auto"/>
        <w:jc w:val="both"/>
      </w:pPr>
    </w:p>
    <w:p w14:paraId="2AC94761" w14:textId="3BA00045" w:rsidR="002E2AA7" w:rsidRPr="00A2299B" w:rsidRDefault="00EA78F5" w:rsidP="0075188F">
      <w:pPr>
        <w:spacing w:line="480" w:lineRule="auto"/>
        <w:jc w:val="both"/>
      </w:pPr>
      <w:r w:rsidRPr="00A2299B">
        <w:lastRenderedPageBreak/>
        <w:t xml:space="preserve">Figure </w:t>
      </w:r>
      <w:r w:rsidR="0082171B">
        <w:t>22</w:t>
      </w:r>
      <w:r w:rsidRPr="00A2299B">
        <w:t xml:space="preserve"> shows the novel experimental apparatus presented in this </w:t>
      </w:r>
      <w:r w:rsidR="005E6B34" w:rsidRPr="00A2299B">
        <w:t>investigation</w:t>
      </w:r>
      <w:r w:rsidR="003D3793" w:rsidRPr="00A2299B">
        <w:t xml:space="preserve"> and in previous publications (</w:t>
      </w:r>
      <w:proofErr w:type="spellStart"/>
      <w:r w:rsidR="003D3793" w:rsidRPr="00A2299B">
        <w:t>Velazco</w:t>
      </w:r>
      <w:proofErr w:type="spellEnd"/>
      <w:r w:rsidR="003C6424" w:rsidRPr="00A2299B">
        <w:t xml:space="preserve"> et al.</w:t>
      </w:r>
      <w:r w:rsidR="003D3793" w:rsidRPr="00A2299B">
        <w:t>, 2023</w:t>
      </w:r>
      <w:r w:rsidR="005E6B34" w:rsidRPr="00A2299B">
        <w:t xml:space="preserve">; </w:t>
      </w:r>
      <w:proofErr w:type="spellStart"/>
      <w:r w:rsidR="005E6B34" w:rsidRPr="00A2299B">
        <w:t>Velazco</w:t>
      </w:r>
      <w:proofErr w:type="spellEnd"/>
      <w:r w:rsidR="003C6424" w:rsidRPr="00A2299B">
        <w:t xml:space="preserve"> et al.</w:t>
      </w:r>
      <w:r w:rsidR="005E6B34" w:rsidRPr="00A2299B">
        <w:t>, 2024</w:t>
      </w:r>
      <w:r w:rsidR="003C6424" w:rsidRPr="00A2299B">
        <w:t xml:space="preserve"> and </w:t>
      </w:r>
      <w:proofErr w:type="spellStart"/>
      <w:r w:rsidR="003C6424" w:rsidRPr="00A2299B">
        <w:t>Velazco</w:t>
      </w:r>
      <w:proofErr w:type="spellEnd"/>
      <w:r w:rsidR="003C6424" w:rsidRPr="00A2299B">
        <w:t xml:space="preserve"> et al., 2024</w:t>
      </w:r>
      <w:r w:rsidR="003D3793" w:rsidRPr="00A2299B">
        <w:t>)</w:t>
      </w:r>
      <w:r w:rsidRPr="00A2299B">
        <w:t>. A better description of each one of the components of the apparatus will be provided in the following sections.</w:t>
      </w:r>
    </w:p>
    <w:p w14:paraId="124E1E49" w14:textId="7A057777" w:rsidR="002127A5" w:rsidRPr="00A2299B" w:rsidRDefault="002127A5" w:rsidP="0075188F">
      <w:pPr>
        <w:keepNext/>
        <w:spacing w:line="480" w:lineRule="auto"/>
        <w:jc w:val="center"/>
      </w:pPr>
    </w:p>
    <w:p w14:paraId="485AB894" w14:textId="5F3EA6ED" w:rsidR="002127A5" w:rsidRPr="00A2299B" w:rsidRDefault="0059279A" w:rsidP="0075188F">
      <w:pPr>
        <w:keepNext/>
        <w:spacing w:line="480" w:lineRule="auto"/>
        <w:jc w:val="center"/>
      </w:pPr>
      <w:r w:rsidRPr="00A2299B">
        <w:rPr>
          <w:noProof/>
        </w:rPr>
        <w:drawing>
          <wp:inline distT="0" distB="0" distL="0" distR="0" wp14:anchorId="368EBD89" wp14:editId="406C9E39">
            <wp:extent cx="5943600" cy="447073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3600" cy="4470734"/>
                    </a:xfrm>
                    <a:prstGeom prst="rect">
                      <a:avLst/>
                    </a:prstGeom>
                  </pic:spPr>
                </pic:pic>
              </a:graphicData>
            </a:graphic>
          </wp:inline>
        </w:drawing>
      </w:r>
    </w:p>
    <w:p w14:paraId="64540B5A" w14:textId="757F3404" w:rsidR="005E6B34" w:rsidRPr="00A2299B" w:rsidRDefault="002127A5" w:rsidP="0075188F">
      <w:pPr>
        <w:pStyle w:val="Caption"/>
        <w:spacing w:line="480" w:lineRule="auto"/>
        <w:jc w:val="center"/>
        <w:rPr>
          <w:b/>
          <w:i w:val="0"/>
          <w:color w:val="000000" w:themeColor="text1"/>
        </w:rPr>
      </w:pPr>
      <w:bookmarkStart w:id="55" w:name="_Toc172275538"/>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22</w:t>
      </w:r>
      <w:r w:rsidRPr="00A2299B">
        <w:rPr>
          <w:b/>
          <w:i w:val="0"/>
          <w:color w:val="000000" w:themeColor="text1"/>
        </w:rPr>
        <w:fldChar w:fldCharType="end"/>
      </w:r>
      <w:r w:rsidRPr="00A2299B">
        <w:rPr>
          <w:b/>
          <w:i w:val="0"/>
          <w:color w:val="000000" w:themeColor="text1"/>
        </w:rPr>
        <w:t>: Novel experimental apparatus developed at the Well Integrity Laboratory</w:t>
      </w:r>
      <w:bookmarkEnd w:id="55"/>
    </w:p>
    <w:p w14:paraId="6DAB7BFF" w14:textId="77777777" w:rsidR="0059279A" w:rsidRPr="00A2299B" w:rsidRDefault="0059279A" w:rsidP="0075188F">
      <w:pPr>
        <w:spacing w:line="480" w:lineRule="auto"/>
      </w:pPr>
    </w:p>
    <w:p w14:paraId="10E94B3B" w14:textId="3FD9B7EC" w:rsidR="005E7E7E" w:rsidRPr="00254C97" w:rsidRDefault="005E6B34" w:rsidP="0075188F">
      <w:pPr>
        <w:pStyle w:val="Heading3"/>
        <w:spacing w:line="480" w:lineRule="auto"/>
        <w:rPr>
          <w:rFonts w:ascii="Times New Roman" w:hAnsi="Times New Roman" w:cs="Times New Roman"/>
          <w:b/>
          <w:color w:val="000000" w:themeColor="text1"/>
        </w:rPr>
      </w:pPr>
      <w:bookmarkStart w:id="56" w:name="_Toc172275461"/>
      <w:r w:rsidRPr="00A2299B">
        <w:rPr>
          <w:rFonts w:ascii="Times New Roman" w:hAnsi="Times New Roman" w:cs="Times New Roman"/>
          <w:b/>
          <w:color w:val="000000" w:themeColor="text1"/>
        </w:rPr>
        <w:t xml:space="preserve">3.1.1 </w:t>
      </w:r>
      <w:r w:rsidR="005E7E7E" w:rsidRPr="00A2299B">
        <w:rPr>
          <w:rFonts w:ascii="Times New Roman" w:hAnsi="Times New Roman" w:cs="Times New Roman"/>
          <w:b/>
          <w:color w:val="000000" w:themeColor="text1"/>
        </w:rPr>
        <w:t>Micrometer</w:t>
      </w:r>
      <w:r w:rsidR="0034712E" w:rsidRPr="00A2299B">
        <w:rPr>
          <w:rFonts w:ascii="Times New Roman" w:hAnsi="Times New Roman" w:cs="Times New Roman"/>
          <w:b/>
          <w:color w:val="000000" w:themeColor="text1"/>
        </w:rPr>
        <w:t xml:space="preserve"> and laser beams</w:t>
      </w:r>
      <w:bookmarkEnd w:id="56"/>
    </w:p>
    <w:p w14:paraId="5C923865" w14:textId="20035AC9" w:rsidR="005E7E7E" w:rsidRPr="00A2299B" w:rsidRDefault="005E7E7E" w:rsidP="0075188F">
      <w:pPr>
        <w:spacing w:line="480" w:lineRule="auto"/>
        <w:jc w:val="both"/>
      </w:pPr>
      <w:r w:rsidRPr="00A2299B">
        <w:t xml:space="preserve">The micrometer is a device which </w:t>
      </w:r>
      <w:r w:rsidR="00EA78DD" w:rsidRPr="00A2299B">
        <w:t>provides</w:t>
      </w:r>
      <w:r w:rsidR="006F3FD8" w:rsidRPr="00A2299B">
        <w:t xml:space="preserve"> the length of the samples tested</w:t>
      </w:r>
      <w:r w:rsidR="00E920E0" w:rsidRPr="00A2299B">
        <w:t>,</w:t>
      </w:r>
      <w:r w:rsidR="00F109A2" w:rsidRPr="00A2299B">
        <w:t xml:space="preserve"> and</w:t>
      </w:r>
      <w:r w:rsidR="00EA78DD" w:rsidRPr="00A2299B">
        <w:t xml:space="preserve"> measured by laser beams using an optical shadowing technique. </w:t>
      </w:r>
      <w:r w:rsidR="0034712E" w:rsidRPr="00A2299B">
        <w:t>T</w:t>
      </w:r>
      <w:r w:rsidR="0090388D" w:rsidRPr="00A2299B">
        <w:t>he length of the sample</w:t>
      </w:r>
      <w:r w:rsidR="00E920E0" w:rsidRPr="00A2299B">
        <w:t xml:space="preserve"> is measured</w:t>
      </w:r>
      <w:r w:rsidR="0090388D" w:rsidRPr="00A2299B">
        <w:t xml:space="preserve"> throughout the </w:t>
      </w:r>
      <w:r w:rsidR="0090388D" w:rsidRPr="00A2299B">
        <w:lastRenderedPageBreak/>
        <w:t xml:space="preserve">whole experiment, hence both the initial length and the final length, needed to determine the coefficient of linear thermal expansion, can be obtained. Additionally, </w:t>
      </w:r>
      <w:r w:rsidR="00E920E0" w:rsidRPr="00A2299B">
        <w:t>the</w:t>
      </w:r>
      <w:r w:rsidR="00D316F0" w:rsidRPr="00A2299B">
        <w:t xml:space="preserve"> micrometer allows the</w:t>
      </w:r>
      <w:r w:rsidR="00E920E0" w:rsidRPr="00A2299B">
        <w:t xml:space="preserve"> </w:t>
      </w:r>
      <w:r w:rsidR="00D316F0" w:rsidRPr="00A2299B">
        <w:t xml:space="preserve">length of the samples to be monitored during the whole experiment. Figure </w:t>
      </w:r>
      <w:r w:rsidR="0082171B">
        <w:t>23</w:t>
      </w:r>
      <w:r w:rsidR="00D316F0" w:rsidRPr="00A2299B">
        <w:t xml:space="preserve"> provides a closer look to the micrometer and the laser beams, used to obtain the physical property of length.</w:t>
      </w:r>
    </w:p>
    <w:p w14:paraId="5DE66938" w14:textId="6B5F83A0" w:rsidR="00124622" w:rsidRPr="00A2299B" w:rsidRDefault="00124622" w:rsidP="0075188F">
      <w:pPr>
        <w:spacing w:line="480" w:lineRule="auto"/>
        <w:jc w:val="both"/>
      </w:pPr>
    </w:p>
    <w:p w14:paraId="75FFC621" w14:textId="1E71AC0F" w:rsidR="003052C5" w:rsidRPr="00A2299B" w:rsidRDefault="00124622" w:rsidP="0075188F">
      <w:pPr>
        <w:spacing w:line="480" w:lineRule="auto"/>
        <w:jc w:val="center"/>
      </w:pPr>
      <w:r w:rsidRPr="00A2299B">
        <w:rPr>
          <w:noProof/>
        </w:rPr>
        <w:drawing>
          <wp:inline distT="0" distB="0" distL="0" distR="0" wp14:anchorId="2248B85E" wp14:editId="546D6C29">
            <wp:extent cx="2606040" cy="3474720"/>
            <wp:effectExtent l="0" t="0" r="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606040" cy="3474720"/>
                    </a:xfrm>
                    <a:prstGeom prst="rect">
                      <a:avLst/>
                    </a:prstGeom>
                  </pic:spPr>
                </pic:pic>
              </a:graphicData>
            </a:graphic>
          </wp:inline>
        </w:drawing>
      </w:r>
      <w:r w:rsidR="00D172CA" w:rsidRPr="00A2299B">
        <w:rPr>
          <w:noProof/>
        </w:rPr>
        <w:drawing>
          <wp:inline distT="0" distB="0" distL="0" distR="0" wp14:anchorId="34DB1424" wp14:editId="150CFDD9">
            <wp:extent cx="2606040" cy="3474720"/>
            <wp:effectExtent l="0" t="0" r="0"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06040" cy="3474720"/>
                    </a:xfrm>
                    <a:prstGeom prst="rect">
                      <a:avLst/>
                    </a:prstGeom>
                  </pic:spPr>
                </pic:pic>
              </a:graphicData>
            </a:graphic>
          </wp:inline>
        </w:drawing>
      </w:r>
    </w:p>
    <w:p w14:paraId="533D5202" w14:textId="000F88C8" w:rsidR="00D16C79" w:rsidRPr="00A2299B" w:rsidRDefault="00D16C79" w:rsidP="0075188F">
      <w:pPr>
        <w:pStyle w:val="Caption"/>
        <w:spacing w:line="480" w:lineRule="auto"/>
        <w:jc w:val="center"/>
        <w:rPr>
          <w:b/>
          <w:i w:val="0"/>
          <w:color w:val="000000" w:themeColor="text1"/>
        </w:rPr>
      </w:pPr>
      <w:bookmarkStart w:id="57" w:name="_Toc172275539"/>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23</w:t>
      </w:r>
      <w:r w:rsidRPr="00A2299B">
        <w:rPr>
          <w:b/>
          <w:i w:val="0"/>
          <w:color w:val="000000" w:themeColor="text1"/>
        </w:rPr>
        <w:fldChar w:fldCharType="end"/>
      </w:r>
      <w:r w:rsidRPr="00A2299B">
        <w:rPr>
          <w:b/>
          <w:i w:val="0"/>
          <w:color w:val="000000" w:themeColor="text1"/>
        </w:rPr>
        <w:t>: Micrometer and laser beam used for length measurements</w:t>
      </w:r>
      <w:bookmarkEnd w:id="57"/>
    </w:p>
    <w:p w14:paraId="687DD364" w14:textId="309EC971" w:rsidR="007346B1" w:rsidRPr="00ED43F4" w:rsidRDefault="005E6B34" w:rsidP="0075188F">
      <w:pPr>
        <w:pStyle w:val="Heading3"/>
        <w:spacing w:line="480" w:lineRule="auto"/>
        <w:jc w:val="both"/>
        <w:rPr>
          <w:rFonts w:ascii="Times New Roman" w:hAnsi="Times New Roman" w:cs="Times New Roman"/>
          <w:b/>
          <w:color w:val="000000" w:themeColor="text1"/>
        </w:rPr>
      </w:pPr>
      <w:bookmarkStart w:id="58" w:name="_Toc172275462"/>
      <w:r w:rsidRPr="00A2299B">
        <w:rPr>
          <w:rFonts w:ascii="Times New Roman" w:hAnsi="Times New Roman" w:cs="Times New Roman"/>
          <w:b/>
          <w:color w:val="000000" w:themeColor="text1"/>
        </w:rPr>
        <w:t xml:space="preserve">3.1.2 </w:t>
      </w:r>
      <w:r w:rsidR="003052C5" w:rsidRPr="00A2299B">
        <w:rPr>
          <w:rFonts w:ascii="Times New Roman" w:hAnsi="Times New Roman" w:cs="Times New Roman"/>
          <w:b/>
          <w:color w:val="000000" w:themeColor="text1"/>
        </w:rPr>
        <w:t>Heat controller</w:t>
      </w:r>
      <w:bookmarkEnd w:id="58"/>
    </w:p>
    <w:p w14:paraId="3CEDF244" w14:textId="46D9E19B" w:rsidR="000A5EA8" w:rsidRDefault="007346B1" w:rsidP="0075188F">
      <w:pPr>
        <w:spacing w:line="480" w:lineRule="auto"/>
        <w:jc w:val="both"/>
      </w:pPr>
      <w:r w:rsidRPr="00A2299B">
        <w:t xml:space="preserve">The heat controller is a device which </w:t>
      </w:r>
      <w:r w:rsidR="00B82B7F" w:rsidRPr="00A2299B">
        <w:t>allows</w:t>
      </w:r>
      <w:r w:rsidRPr="00A2299B">
        <w:t xml:space="preserve"> the </w:t>
      </w:r>
      <w:r w:rsidR="00B82B7F" w:rsidRPr="00A2299B">
        <w:t xml:space="preserve">increment of the temperature of the set-up. </w:t>
      </w:r>
      <w:r w:rsidR="00A00074" w:rsidRPr="00A2299B">
        <w:t xml:space="preserve">This is performed by setting the desired temperature in the heat controller, which transmits the heat through some resistors, connected to the aluminum block. </w:t>
      </w:r>
      <w:r w:rsidR="00202A51" w:rsidRPr="00A2299B">
        <w:t>The heat controller has the capability of provide high temperatures up to 315 ºC (~600 ºF)</w:t>
      </w:r>
      <w:r w:rsidR="00525334" w:rsidRPr="00A2299B">
        <w:t xml:space="preserve">. </w:t>
      </w:r>
      <w:r w:rsidR="00B1637A" w:rsidRPr="00A2299B">
        <w:t>The tests performed during this</w:t>
      </w:r>
      <w:r w:rsidR="00525334" w:rsidRPr="00A2299B">
        <w:t xml:space="preserve"> </w:t>
      </w:r>
      <w:r w:rsidR="00632810" w:rsidRPr="00A2299B">
        <w:rPr>
          <w:color w:val="000000" w:themeColor="text1"/>
        </w:rPr>
        <w:t>investigation</w:t>
      </w:r>
      <w:r w:rsidR="00525334" w:rsidRPr="00A2299B">
        <w:t xml:space="preserve">, </w:t>
      </w:r>
      <w:r w:rsidR="00B1637A" w:rsidRPr="00A2299B">
        <w:t>where performed in the range between 93ºC (~200 ºF) to 205 ºC (~400 ºF)</w:t>
      </w:r>
      <w:r w:rsidR="002434B6" w:rsidRPr="00A2299B">
        <w:t xml:space="preserve">. </w:t>
      </w:r>
      <w:r w:rsidR="00B1637A" w:rsidRPr="00A2299B">
        <w:t xml:space="preserve"> </w:t>
      </w:r>
      <w:r w:rsidR="000A5EA8">
        <w:t>Moore (20</w:t>
      </w:r>
      <w:r w:rsidR="008D47B4">
        <w:t>20</w:t>
      </w:r>
      <w:r w:rsidR="000A5EA8">
        <w:t xml:space="preserve">) mentions that </w:t>
      </w:r>
      <w:r w:rsidR="000A5EA8" w:rsidRPr="000A5EA8">
        <w:t>the temperature range for the field in Utah FORGE</w:t>
      </w:r>
      <w:r w:rsidR="000A5EA8">
        <w:t xml:space="preserve">, in which geothermal projects are currently </w:t>
      </w:r>
      <w:r w:rsidR="000A5EA8">
        <w:lastRenderedPageBreak/>
        <w:t xml:space="preserve">ongoing in the United States, </w:t>
      </w:r>
      <w:r w:rsidR="000A5EA8" w:rsidRPr="000A5EA8">
        <w:t xml:space="preserve">is between 175 </w:t>
      </w:r>
      <w:r w:rsidR="000A5EA8">
        <w:t>º</w:t>
      </w:r>
      <w:r w:rsidR="000A5EA8" w:rsidRPr="000A5EA8">
        <w:t xml:space="preserve">C and 225 </w:t>
      </w:r>
      <w:r w:rsidR="000A5EA8">
        <w:t>º</w:t>
      </w:r>
      <w:r w:rsidR="000A5EA8" w:rsidRPr="000A5EA8">
        <w:t xml:space="preserve">C, </w:t>
      </w:r>
      <w:r w:rsidR="000A5EA8">
        <w:t>hence the temperatures of exposure in these experiments performed with this equipment are effective for geothermal purposes.</w:t>
      </w:r>
    </w:p>
    <w:p w14:paraId="1F901131" w14:textId="77777777" w:rsidR="000A5EA8" w:rsidRDefault="000A5EA8" w:rsidP="0075188F">
      <w:pPr>
        <w:spacing w:line="480" w:lineRule="auto"/>
        <w:jc w:val="both"/>
      </w:pPr>
    </w:p>
    <w:p w14:paraId="749F341B" w14:textId="20F22F65" w:rsidR="007346B1" w:rsidRPr="00A2299B" w:rsidRDefault="00A00074" w:rsidP="0075188F">
      <w:pPr>
        <w:spacing w:line="480" w:lineRule="auto"/>
        <w:jc w:val="both"/>
      </w:pPr>
      <w:r w:rsidRPr="00A2299B">
        <w:t xml:space="preserve">Moreover, the heat controller also </w:t>
      </w:r>
      <w:r w:rsidR="007A33AF" w:rsidRPr="00A2299B">
        <w:t xml:space="preserve">visible </w:t>
      </w:r>
      <w:r w:rsidRPr="00A2299B">
        <w:t>displays the temperature transmitted to the aluminum block</w:t>
      </w:r>
      <w:r w:rsidR="00B1637A" w:rsidRPr="00A2299B">
        <w:t xml:space="preserve"> </w:t>
      </w:r>
      <w:r w:rsidR="00576C6B" w:rsidRPr="00A2299B">
        <w:t xml:space="preserve">and the sample </w:t>
      </w:r>
      <w:r w:rsidR="00B1637A" w:rsidRPr="00A2299B">
        <w:t>during the whole test,</w:t>
      </w:r>
      <w:r w:rsidR="00EF5B03" w:rsidRPr="00A2299B">
        <w:t xml:space="preserve"> </w:t>
      </w:r>
      <w:r w:rsidR="00D76B45" w:rsidRPr="00A2299B">
        <w:t xml:space="preserve">including the starting point at room temperature, in which the initial length is recorded, and the point in which the sample reaches its maximum length. Figure </w:t>
      </w:r>
      <w:r w:rsidR="004017DE">
        <w:t>24</w:t>
      </w:r>
      <w:r w:rsidR="00D76B45" w:rsidRPr="00A2299B">
        <w:t xml:space="preserve"> shows the heat controller used in this </w:t>
      </w:r>
      <w:r w:rsidR="00632810" w:rsidRPr="00A2299B">
        <w:rPr>
          <w:color w:val="000000" w:themeColor="text1"/>
        </w:rPr>
        <w:t>investigation</w:t>
      </w:r>
      <w:r w:rsidR="00D76B45" w:rsidRPr="00A2299B">
        <w:t>.</w:t>
      </w:r>
    </w:p>
    <w:p w14:paraId="73171E7A" w14:textId="779C892D" w:rsidR="007346B1" w:rsidRPr="00A2299B" w:rsidRDefault="007346B1" w:rsidP="0075188F">
      <w:pPr>
        <w:spacing w:line="480" w:lineRule="auto"/>
        <w:jc w:val="both"/>
        <w:rPr>
          <w:b/>
        </w:rPr>
      </w:pPr>
    </w:p>
    <w:p w14:paraId="4CD3F7B2" w14:textId="761F5568" w:rsidR="00A65519" w:rsidRPr="00ED43F4" w:rsidRDefault="00D16C79" w:rsidP="0075188F">
      <w:pPr>
        <w:keepNext/>
        <w:spacing w:line="480" w:lineRule="auto"/>
        <w:jc w:val="center"/>
      </w:pPr>
      <w:r w:rsidRPr="00ED43F4">
        <w:rPr>
          <w:noProof/>
        </w:rPr>
        <w:drawing>
          <wp:inline distT="0" distB="0" distL="0" distR="0" wp14:anchorId="30D9C2A6" wp14:editId="617BF4F5">
            <wp:extent cx="4114800" cy="41148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14800" cy="4114800"/>
                    </a:xfrm>
                    <a:prstGeom prst="rect">
                      <a:avLst/>
                    </a:prstGeom>
                  </pic:spPr>
                </pic:pic>
              </a:graphicData>
            </a:graphic>
          </wp:inline>
        </w:drawing>
      </w:r>
    </w:p>
    <w:p w14:paraId="60E18E19" w14:textId="00524910" w:rsidR="007346B1" w:rsidRDefault="00A65519" w:rsidP="0075188F">
      <w:pPr>
        <w:pStyle w:val="Caption"/>
        <w:spacing w:line="480" w:lineRule="auto"/>
        <w:jc w:val="center"/>
        <w:rPr>
          <w:b/>
          <w:i w:val="0"/>
          <w:color w:val="000000" w:themeColor="text1"/>
        </w:rPr>
      </w:pPr>
      <w:bookmarkStart w:id="59" w:name="_Toc172275540"/>
      <w:r w:rsidRPr="00ED43F4">
        <w:rPr>
          <w:b/>
          <w:i w:val="0"/>
          <w:color w:val="000000" w:themeColor="text1"/>
        </w:rPr>
        <w:t xml:space="preserve">Figure </w:t>
      </w:r>
      <w:r w:rsidRPr="00ED43F4">
        <w:rPr>
          <w:b/>
          <w:i w:val="0"/>
          <w:color w:val="000000" w:themeColor="text1"/>
        </w:rPr>
        <w:fldChar w:fldCharType="begin"/>
      </w:r>
      <w:r w:rsidRPr="00ED43F4">
        <w:rPr>
          <w:b/>
          <w:i w:val="0"/>
          <w:color w:val="000000" w:themeColor="text1"/>
        </w:rPr>
        <w:instrText xml:space="preserve"> SEQ Figure \* ARABIC </w:instrText>
      </w:r>
      <w:r w:rsidRPr="00ED43F4">
        <w:rPr>
          <w:b/>
          <w:i w:val="0"/>
          <w:color w:val="000000" w:themeColor="text1"/>
        </w:rPr>
        <w:fldChar w:fldCharType="separate"/>
      </w:r>
      <w:r w:rsidR="00EF62E8">
        <w:rPr>
          <w:b/>
          <w:i w:val="0"/>
          <w:noProof/>
          <w:color w:val="000000" w:themeColor="text1"/>
        </w:rPr>
        <w:t>24</w:t>
      </w:r>
      <w:r w:rsidRPr="00ED43F4">
        <w:rPr>
          <w:b/>
          <w:i w:val="0"/>
          <w:color w:val="000000" w:themeColor="text1"/>
        </w:rPr>
        <w:fldChar w:fldCharType="end"/>
      </w:r>
      <w:r w:rsidRPr="00ED43F4">
        <w:rPr>
          <w:b/>
          <w:i w:val="0"/>
          <w:color w:val="000000" w:themeColor="text1"/>
        </w:rPr>
        <w:t>: Heat controller used in the novel apparatu</w:t>
      </w:r>
      <w:r w:rsidR="00576887">
        <w:rPr>
          <w:b/>
          <w:i w:val="0"/>
          <w:color w:val="000000" w:themeColor="text1"/>
        </w:rPr>
        <w:t>s</w:t>
      </w:r>
      <w:bookmarkEnd w:id="59"/>
    </w:p>
    <w:p w14:paraId="30FB936D" w14:textId="77777777" w:rsidR="00ED43F4" w:rsidRPr="00ED43F4" w:rsidRDefault="00ED43F4" w:rsidP="0075188F">
      <w:pPr>
        <w:spacing w:line="480" w:lineRule="auto"/>
      </w:pPr>
    </w:p>
    <w:p w14:paraId="2CAE056F" w14:textId="4973F7F6" w:rsidR="00E37899" w:rsidRPr="00ED43F4" w:rsidRDefault="005E6B34" w:rsidP="0075188F">
      <w:pPr>
        <w:pStyle w:val="Heading3"/>
        <w:spacing w:line="480" w:lineRule="auto"/>
        <w:jc w:val="both"/>
        <w:rPr>
          <w:rFonts w:ascii="Times New Roman" w:hAnsi="Times New Roman" w:cs="Times New Roman"/>
          <w:b/>
          <w:color w:val="000000" w:themeColor="text1"/>
        </w:rPr>
      </w:pPr>
      <w:bookmarkStart w:id="60" w:name="_Toc172275463"/>
      <w:r w:rsidRPr="00A2299B">
        <w:rPr>
          <w:rFonts w:ascii="Times New Roman" w:hAnsi="Times New Roman" w:cs="Times New Roman"/>
          <w:b/>
          <w:color w:val="000000" w:themeColor="text1"/>
        </w:rPr>
        <w:lastRenderedPageBreak/>
        <w:t xml:space="preserve">3.1.3 </w:t>
      </w:r>
      <w:r w:rsidR="003052C5" w:rsidRPr="00A2299B">
        <w:rPr>
          <w:rFonts w:ascii="Times New Roman" w:hAnsi="Times New Roman" w:cs="Times New Roman"/>
          <w:b/>
          <w:color w:val="000000" w:themeColor="text1"/>
        </w:rPr>
        <w:t>Aluminum bloc</w:t>
      </w:r>
      <w:r w:rsidR="00E05630">
        <w:rPr>
          <w:rFonts w:ascii="Times New Roman" w:hAnsi="Times New Roman" w:cs="Times New Roman"/>
          <w:b/>
          <w:color w:val="000000" w:themeColor="text1"/>
        </w:rPr>
        <w:t>k</w:t>
      </w:r>
      <w:bookmarkEnd w:id="60"/>
    </w:p>
    <w:p w14:paraId="6E887E00" w14:textId="1F87A4BE" w:rsidR="00E37899" w:rsidRPr="00A2299B" w:rsidRDefault="00E37899" w:rsidP="0075188F">
      <w:pPr>
        <w:spacing w:line="480" w:lineRule="auto"/>
        <w:jc w:val="both"/>
      </w:pPr>
      <w:r w:rsidRPr="00A2299B">
        <w:t xml:space="preserve">The aluminum block is the </w:t>
      </w:r>
      <w:r w:rsidR="002B7BA5" w:rsidRPr="00A2299B">
        <w:t xml:space="preserve">component of the set-up in which the sample is placed </w:t>
      </w:r>
      <w:r w:rsidR="00BB40AF" w:rsidRPr="00A2299B">
        <w:t>during</w:t>
      </w:r>
      <w:r w:rsidR="002B7BA5" w:rsidRPr="00A2299B">
        <w:t xml:space="preserve"> the </w:t>
      </w:r>
      <w:r w:rsidR="00BB40AF" w:rsidRPr="00A2299B">
        <w:t>tests</w:t>
      </w:r>
      <w:r w:rsidR="00040FEB" w:rsidRPr="00A2299B">
        <w:t xml:space="preserve">. </w:t>
      </w:r>
      <w:r w:rsidR="0055121B" w:rsidRPr="00A2299B">
        <w:t>It has a cylindrical hole in the middle, which is where the sample is positioned to be tested</w:t>
      </w:r>
      <w:r w:rsidR="0077721D" w:rsidRPr="00A2299B">
        <w:t>.</w:t>
      </w:r>
      <w:r w:rsidR="0055121B" w:rsidRPr="00A2299B">
        <w:t xml:space="preserve"> Moreover, the aluminum block obtains the heat transferred from the heat controller through the resistors, and allows the sample to be heated up to the desired temperature. To effectively perform this, the aluminum block is isolated to avoid any heat losses. Figure </w:t>
      </w:r>
      <w:r w:rsidR="004017DE">
        <w:t>25</w:t>
      </w:r>
      <w:r w:rsidR="0055121B" w:rsidRPr="00A2299B">
        <w:t xml:space="preserve"> shows a closer look to the aluminum block and the cylindrical hole.</w:t>
      </w:r>
    </w:p>
    <w:p w14:paraId="152B312C" w14:textId="0BA78091" w:rsidR="00124622" w:rsidRPr="00A2299B" w:rsidRDefault="00124622" w:rsidP="0075188F">
      <w:pPr>
        <w:spacing w:line="480" w:lineRule="auto"/>
        <w:jc w:val="both"/>
      </w:pPr>
    </w:p>
    <w:p w14:paraId="766F1C87" w14:textId="28998E88" w:rsidR="00A65519" w:rsidRPr="00A2299B" w:rsidRDefault="00D16C79" w:rsidP="0075188F">
      <w:pPr>
        <w:keepNext/>
        <w:spacing w:line="480" w:lineRule="auto"/>
        <w:jc w:val="center"/>
      </w:pPr>
      <w:r w:rsidRPr="00A2299B">
        <w:rPr>
          <w:noProof/>
        </w:rPr>
        <w:drawing>
          <wp:inline distT="0" distB="0" distL="0" distR="0" wp14:anchorId="06C3F08F" wp14:editId="78409AAD">
            <wp:extent cx="4114800" cy="411480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14800" cy="4114800"/>
                    </a:xfrm>
                    <a:prstGeom prst="rect">
                      <a:avLst/>
                    </a:prstGeom>
                  </pic:spPr>
                </pic:pic>
              </a:graphicData>
            </a:graphic>
          </wp:inline>
        </w:drawing>
      </w:r>
    </w:p>
    <w:p w14:paraId="33FBEFBA" w14:textId="7213F9FE" w:rsidR="00AC24D4" w:rsidRPr="00A2299B" w:rsidRDefault="00A65519" w:rsidP="0075188F">
      <w:pPr>
        <w:pStyle w:val="Caption"/>
        <w:spacing w:line="480" w:lineRule="auto"/>
        <w:jc w:val="center"/>
        <w:rPr>
          <w:b/>
          <w:i w:val="0"/>
          <w:color w:val="000000" w:themeColor="text1"/>
        </w:rPr>
      </w:pPr>
      <w:bookmarkStart w:id="61" w:name="_Toc172275541"/>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25</w:t>
      </w:r>
      <w:r w:rsidRPr="00A2299B">
        <w:rPr>
          <w:b/>
          <w:i w:val="0"/>
          <w:color w:val="000000" w:themeColor="text1"/>
        </w:rPr>
        <w:fldChar w:fldCharType="end"/>
      </w:r>
      <w:r w:rsidRPr="00A2299B">
        <w:rPr>
          <w:b/>
          <w:i w:val="0"/>
          <w:color w:val="000000" w:themeColor="text1"/>
        </w:rPr>
        <w:t>: Aluminum block from the experimental apparatus</w:t>
      </w:r>
      <w:bookmarkEnd w:id="61"/>
    </w:p>
    <w:p w14:paraId="724955CA" w14:textId="77777777" w:rsidR="00E37899" w:rsidRPr="00A2299B" w:rsidRDefault="00E37899" w:rsidP="0075188F">
      <w:pPr>
        <w:spacing w:line="480" w:lineRule="auto"/>
        <w:jc w:val="both"/>
        <w:rPr>
          <w:b/>
        </w:rPr>
      </w:pPr>
    </w:p>
    <w:p w14:paraId="361A554E" w14:textId="25FDCA81" w:rsidR="00C06A41" w:rsidRPr="00ED43F4" w:rsidRDefault="005E6B34" w:rsidP="0075188F">
      <w:pPr>
        <w:pStyle w:val="Heading3"/>
        <w:spacing w:line="480" w:lineRule="auto"/>
        <w:jc w:val="both"/>
        <w:rPr>
          <w:rFonts w:ascii="Times New Roman" w:hAnsi="Times New Roman" w:cs="Times New Roman"/>
          <w:b/>
          <w:color w:val="000000" w:themeColor="text1"/>
        </w:rPr>
      </w:pPr>
      <w:bookmarkStart w:id="62" w:name="_Toc172275464"/>
      <w:r w:rsidRPr="00A2299B">
        <w:rPr>
          <w:rFonts w:ascii="Times New Roman" w:hAnsi="Times New Roman" w:cs="Times New Roman"/>
          <w:b/>
          <w:color w:val="000000" w:themeColor="text1"/>
        </w:rPr>
        <w:lastRenderedPageBreak/>
        <w:t xml:space="preserve">3.1.4 </w:t>
      </w:r>
      <w:r w:rsidR="00310CE0" w:rsidRPr="00A2299B">
        <w:rPr>
          <w:rFonts w:ascii="Times New Roman" w:hAnsi="Times New Roman" w:cs="Times New Roman"/>
          <w:b/>
          <w:color w:val="000000" w:themeColor="text1"/>
        </w:rPr>
        <w:t>Sample</w:t>
      </w:r>
      <w:bookmarkEnd w:id="62"/>
    </w:p>
    <w:p w14:paraId="25621935" w14:textId="3845787B" w:rsidR="00C06A41" w:rsidRDefault="00310CE0" w:rsidP="00D51A85">
      <w:pPr>
        <w:spacing w:line="480" w:lineRule="auto"/>
        <w:jc w:val="both"/>
      </w:pPr>
      <w:r w:rsidRPr="00A2299B">
        <w:t xml:space="preserve">The sample </w:t>
      </w:r>
      <w:r w:rsidR="005E3393" w:rsidRPr="00A2299B">
        <w:t>is described as</w:t>
      </w:r>
      <w:r w:rsidR="005B6FCF" w:rsidRPr="00A2299B">
        <w:t xml:space="preserve"> any material which is tested using this set-up. </w:t>
      </w:r>
      <w:r w:rsidR="005E3393" w:rsidRPr="00A2299B">
        <w:t>The shape of the sample must be cylindrical and there are two main reasons for this. First, since the coefficient of linear thermal expansion is the scope of this investigation, the shape of the sample allows a better determination of the elongation in the linear dimension. Secondly, the samples may be later used for other</w:t>
      </w:r>
      <w:r w:rsidR="005E3393" w:rsidRPr="003F1A5E">
        <w:rPr>
          <w:color w:val="000000" w:themeColor="text1"/>
        </w:rPr>
        <w:t xml:space="preserve"> </w:t>
      </w:r>
      <w:proofErr w:type="spellStart"/>
      <w:r w:rsidR="005E3393" w:rsidRPr="003F1A5E">
        <w:rPr>
          <w:color w:val="000000" w:themeColor="text1"/>
        </w:rPr>
        <w:t>geomechanical</w:t>
      </w:r>
      <w:proofErr w:type="spellEnd"/>
      <w:r w:rsidR="005E3393" w:rsidRPr="003F1A5E">
        <w:rPr>
          <w:color w:val="000000" w:themeColor="text1"/>
        </w:rPr>
        <w:t xml:space="preserve"> </w:t>
      </w:r>
      <w:r w:rsidR="005E3393" w:rsidRPr="00A2299B">
        <w:t xml:space="preserve">investigations, such as UCS or triaxial testing. </w:t>
      </w:r>
      <w:r w:rsidR="003A43E9" w:rsidRPr="00A2299B">
        <w:t xml:space="preserve">In addition, the length of the sample should lay in the range between 53 to 67 mm. Different materials, rocks and </w:t>
      </w:r>
      <w:proofErr w:type="spellStart"/>
      <w:r w:rsidR="003A43E9" w:rsidRPr="00A2299B">
        <w:t>oilwell</w:t>
      </w:r>
      <w:proofErr w:type="spellEnd"/>
      <w:r w:rsidR="003A43E9" w:rsidRPr="00A2299B">
        <w:t xml:space="preserve"> cements were tested during these investigations, and they will be described in the following chapter. Figure </w:t>
      </w:r>
      <w:r w:rsidR="004017DE">
        <w:t>26</w:t>
      </w:r>
      <w:r w:rsidR="003A43E9" w:rsidRPr="00A2299B">
        <w:t xml:space="preserve"> shows one of the many samples tested in this investigation.</w:t>
      </w:r>
    </w:p>
    <w:p w14:paraId="3C58D616" w14:textId="77777777" w:rsidR="007558B8" w:rsidRPr="00A2299B" w:rsidRDefault="007558B8" w:rsidP="008B6716">
      <w:pPr>
        <w:spacing w:line="480" w:lineRule="auto"/>
        <w:jc w:val="both"/>
      </w:pPr>
    </w:p>
    <w:p w14:paraId="3305872B" w14:textId="64526B12" w:rsidR="006E6D45" w:rsidRPr="00A2299B" w:rsidRDefault="00D16C79" w:rsidP="008B6716">
      <w:pPr>
        <w:keepNext/>
        <w:spacing w:line="480" w:lineRule="auto"/>
        <w:jc w:val="center"/>
      </w:pPr>
      <w:r w:rsidRPr="00A2299B">
        <w:rPr>
          <w:noProof/>
        </w:rPr>
        <w:drawing>
          <wp:inline distT="0" distB="0" distL="0" distR="0" wp14:anchorId="46A88BCB" wp14:editId="2A5BE60F">
            <wp:extent cx="3061855" cy="306185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061855" cy="3061855"/>
                    </a:xfrm>
                    <a:prstGeom prst="rect">
                      <a:avLst/>
                    </a:prstGeom>
                  </pic:spPr>
                </pic:pic>
              </a:graphicData>
            </a:graphic>
          </wp:inline>
        </w:drawing>
      </w:r>
      <w:r w:rsidR="00D51A85">
        <w:rPr>
          <w:noProof/>
        </w:rPr>
        <w:drawing>
          <wp:inline distT="0" distB="0" distL="0" distR="0" wp14:anchorId="775E7A4A" wp14:editId="1AF2812D">
            <wp:extent cx="3063240" cy="2661167"/>
            <wp:effectExtent l="0" t="1905"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3668"/>
                    <a:stretch/>
                  </pic:blipFill>
                  <pic:spPr bwMode="auto">
                    <a:xfrm rot="5400000">
                      <a:off x="0" y="0"/>
                      <a:ext cx="3063240" cy="2661167"/>
                    </a:xfrm>
                    <a:prstGeom prst="rect">
                      <a:avLst/>
                    </a:prstGeom>
                    <a:ln>
                      <a:noFill/>
                    </a:ln>
                    <a:extLst>
                      <a:ext uri="{53640926-AAD7-44D8-BBD7-CCE9431645EC}">
                        <a14:shadowObscured xmlns:a14="http://schemas.microsoft.com/office/drawing/2010/main"/>
                      </a:ext>
                    </a:extLst>
                  </pic:spPr>
                </pic:pic>
              </a:graphicData>
            </a:graphic>
          </wp:inline>
        </w:drawing>
      </w:r>
    </w:p>
    <w:p w14:paraId="0EF3D23C" w14:textId="02658D8F" w:rsidR="00124622" w:rsidRPr="00A2299B" w:rsidRDefault="00A65519" w:rsidP="008B6716">
      <w:pPr>
        <w:pStyle w:val="Caption"/>
        <w:spacing w:line="480" w:lineRule="auto"/>
        <w:jc w:val="center"/>
        <w:rPr>
          <w:b/>
          <w:i w:val="0"/>
          <w:color w:val="000000" w:themeColor="text1"/>
        </w:rPr>
      </w:pPr>
      <w:bookmarkStart w:id="63" w:name="_Toc172275542"/>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26</w:t>
      </w:r>
      <w:r w:rsidRPr="00A2299B">
        <w:rPr>
          <w:b/>
          <w:i w:val="0"/>
          <w:color w:val="000000" w:themeColor="text1"/>
        </w:rPr>
        <w:fldChar w:fldCharType="end"/>
      </w:r>
      <w:r w:rsidRPr="00A2299B">
        <w:rPr>
          <w:b/>
          <w:i w:val="0"/>
          <w:color w:val="000000" w:themeColor="text1"/>
        </w:rPr>
        <w:t>: Samples used during this experiment</w:t>
      </w:r>
      <w:bookmarkEnd w:id="63"/>
    </w:p>
    <w:p w14:paraId="3312B85E" w14:textId="77777777" w:rsidR="00C06A41" w:rsidRPr="00A2299B" w:rsidRDefault="00C06A41" w:rsidP="0075188F">
      <w:pPr>
        <w:pStyle w:val="Heading3"/>
        <w:spacing w:line="480" w:lineRule="auto"/>
        <w:jc w:val="both"/>
        <w:rPr>
          <w:rFonts w:ascii="Times New Roman" w:hAnsi="Times New Roman" w:cs="Times New Roman"/>
          <w:b/>
          <w:color w:val="000000" w:themeColor="text1"/>
        </w:rPr>
      </w:pPr>
    </w:p>
    <w:p w14:paraId="484F8971" w14:textId="7720D5BB" w:rsidR="000361FC" w:rsidRPr="007558B8" w:rsidRDefault="005E6B34" w:rsidP="0075188F">
      <w:pPr>
        <w:pStyle w:val="Heading3"/>
        <w:spacing w:line="480" w:lineRule="auto"/>
        <w:jc w:val="both"/>
        <w:rPr>
          <w:rFonts w:ascii="Times New Roman" w:hAnsi="Times New Roman" w:cs="Times New Roman"/>
          <w:b/>
          <w:color w:val="000000" w:themeColor="text1"/>
        </w:rPr>
      </w:pPr>
      <w:bookmarkStart w:id="64" w:name="_Toc172275465"/>
      <w:r w:rsidRPr="00A2299B">
        <w:rPr>
          <w:rFonts w:ascii="Times New Roman" w:hAnsi="Times New Roman" w:cs="Times New Roman"/>
          <w:b/>
          <w:color w:val="000000" w:themeColor="text1"/>
        </w:rPr>
        <w:t xml:space="preserve">3.1.5 </w:t>
      </w:r>
      <w:r w:rsidR="00040FEB" w:rsidRPr="00A2299B">
        <w:rPr>
          <w:rFonts w:ascii="Times New Roman" w:hAnsi="Times New Roman" w:cs="Times New Roman"/>
          <w:b/>
          <w:color w:val="000000" w:themeColor="text1"/>
        </w:rPr>
        <w:t>Thermometer</w:t>
      </w:r>
      <w:bookmarkEnd w:id="64"/>
    </w:p>
    <w:p w14:paraId="4ECD1426" w14:textId="1723CAF4" w:rsidR="000361FC" w:rsidRPr="00A2299B" w:rsidRDefault="000361FC" w:rsidP="0075188F">
      <w:pPr>
        <w:spacing w:line="480" w:lineRule="auto"/>
        <w:jc w:val="both"/>
      </w:pPr>
      <w:r w:rsidRPr="00A2299B">
        <w:t xml:space="preserve">The thermometer is the device which displays the values of the temperature measured in the sample while the testing is ongoing. The purpose of this is to demonstrate that the sample reaches the target temperature set in the heat controller for the test. The thermometer measures the temperature in ºC degrees and is shown in Figure </w:t>
      </w:r>
      <w:r w:rsidR="00673333">
        <w:t>2</w:t>
      </w:r>
      <w:r w:rsidR="004017DE">
        <w:t>7</w:t>
      </w:r>
      <w:r w:rsidRPr="00A2299B">
        <w:t>.</w:t>
      </w:r>
    </w:p>
    <w:p w14:paraId="4A496A66" w14:textId="77777777" w:rsidR="00D73B8B" w:rsidRPr="00A2299B" w:rsidRDefault="00D73B8B" w:rsidP="0075188F">
      <w:pPr>
        <w:spacing w:line="480" w:lineRule="auto"/>
        <w:jc w:val="both"/>
      </w:pPr>
    </w:p>
    <w:p w14:paraId="103D4A26" w14:textId="77777777" w:rsidR="00A5281E" w:rsidRPr="00A2299B" w:rsidRDefault="00D16C79" w:rsidP="0075188F">
      <w:pPr>
        <w:keepNext/>
        <w:spacing w:line="480" w:lineRule="auto"/>
        <w:jc w:val="center"/>
      </w:pPr>
      <w:r w:rsidRPr="00A2299B">
        <w:rPr>
          <w:noProof/>
        </w:rPr>
        <w:drawing>
          <wp:inline distT="0" distB="0" distL="0" distR="0" wp14:anchorId="49A9AFC1" wp14:editId="4CCC7530">
            <wp:extent cx="4114800" cy="41148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114800" cy="4114800"/>
                    </a:xfrm>
                    <a:prstGeom prst="rect">
                      <a:avLst/>
                    </a:prstGeom>
                  </pic:spPr>
                </pic:pic>
              </a:graphicData>
            </a:graphic>
          </wp:inline>
        </w:drawing>
      </w:r>
    </w:p>
    <w:p w14:paraId="6568DE22" w14:textId="6E10606B" w:rsidR="00D73B8B" w:rsidRPr="00A2299B" w:rsidRDefault="00A5281E" w:rsidP="0075188F">
      <w:pPr>
        <w:pStyle w:val="Caption"/>
        <w:spacing w:line="480" w:lineRule="auto"/>
        <w:jc w:val="center"/>
        <w:rPr>
          <w:b/>
          <w:i w:val="0"/>
          <w:color w:val="000000" w:themeColor="text1"/>
        </w:rPr>
      </w:pPr>
      <w:bookmarkStart w:id="65" w:name="_Toc172275543"/>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27</w:t>
      </w:r>
      <w:r w:rsidRPr="00A2299B">
        <w:rPr>
          <w:b/>
          <w:i w:val="0"/>
          <w:color w:val="000000" w:themeColor="text1"/>
        </w:rPr>
        <w:fldChar w:fldCharType="end"/>
      </w:r>
      <w:r w:rsidRPr="00A2299B">
        <w:rPr>
          <w:b/>
          <w:i w:val="0"/>
          <w:color w:val="000000" w:themeColor="text1"/>
        </w:rPr>
        <w:t>: Thermometer used to measure the temperature on the sample</w:t>
      </w:r>
      <w:bookmarkEnd w:id="65"/>
    </w:p>
    <w:p w14:paraId="191C94EA" w14:textId="77777777" w:rsidR="000361FC" w:rsidRPr="00A2299B" w:rsidRDefault="000361FC" w:rsidP="0075188F">
      <w:pPr>
        <w:spacing w:line="480" w:lineRule="auto"/>
        <w:jc w:val="both"/>
        <w:rPr>
          <w:b/>
        </w:rPr>
      </w:pPr>
    </w:p>
    <w:p w14:paraId="0726922B" w14:textId="61E8A7CB" w:rsidR="005E7E7E" w:rsidRPr="000213F2" w:rsidRDefault="005E6B34" w:rsidP="0075188F">
      <w:pPr>
        <w:pStyle w:val="Heading3"/>
        <w:spacing w:line="480" w:lineRule="auto"/>
        <w:rPr>
          <w:rFonts w:ascii="Times New Roman" w:hAnsi="Times New Roman" w:cs="Times New Roman"/>
          <w:b/>
          <w:color w:val="000000" w:themeColor="text1"/>
        </w:rPr>
      </w:pPr>
      <w:bookmarkStart w:id="66" w:name="_Toc172275466"/>
      <w:r w:rsidRPr="00A2299B">
        <w:rPr>
          <w:rFonts w:ascii="Times New Roman" w:hAnsi="Times New Roman" w:cs="Times New Roman"/>
          <w:b/>
          <w:color w:val="000000" w:themeColor="text1"/>
        </w:rPr>
        <w:lastRenderedPageBreak/>
        <w:t xml:space="preserve">3.1.6 </w:t>
      </w:r>
      <w:r w:rsidR="003052C5" w:rsidRPr="00A2299B">
        <w:rPr>
          <w:rFonts w:ascii="Times New Roman" w:hAnsi="Times New Roman" w:cs="Times New Roman"/>
          <w:b/>
          <w:color w:val="000000" w:themeColor="text1"/>
        </w:rPr>
        <w:t>Data acquisition system</w:t>
      </w:r>
      <w:bookmarkEnd w:id="66"/>
    </w:p>
    <w:p w14:paraId="2B2459E3" w14:textId="02E5428A" w:rsidR="004A7316" w:rsidRPr="00A2299B" w:rsidRDefault="001F6A68" w:rsidP="0075188F">
      <w:pPr>
        <w:spacing w:line="480" w:lineRule="auto"/>
        <w:jc w:val="both"/>
      </w:pPr>
      <w:r w:rsidRPr="00A2299B">
        <w:t xml:space="preserve">A data acquisition system was also adapted to this set-up to provide a data recollection. The software used with this data acquisition system </w:t>
      </w:r>
      <w:r w:rsidR="00126860" w:rsidRPr="00A2299B">
        <w:t xml:space="preserve">is </w:t>
      </w:r>
      <w:proofErr w:type="spellStart"/>
      <w:r w:rsidR="00126860" w:rsidRPr="00A2299B">
        <w:t>DasyLAB</w:t>
      </w:r>
      <w:proofErr w:type="spellEnd"/>
      <w:r w:rsidR="00126860" w:rsidRPr="00A2299B">
        <w:t xml:space="preserve">, </w:t>
      </w:r>
      <w:r w:rsidRPr="00A2299B">
        <w:t xml:space="preserve">and it records the length and four </w:t>
      </w:r>
      <w:r w:rsidR="00126860" w:rsidRPr="00A2299B">
        <w:t xml:space="preserve">different temperatures along the aluminum block. The four different temperatures are recorded by </w:t>
      </w:r>
      <w:r w:rsidR="008754C5" w:rsidRPr="00A2299B">
        <w:t>using</w:t>
      </w:r>
      <w:r w:rsidR="00126860" w:rsidRPr="00A2299B">
        <w:t xml:space="preserve"> four different thermocouples, which are placed in different spots of the aluminum block. </w:t>
      </w:r>
      <w:r w:rsidR="008754C5" w:rsidRPr="00A2299B">
        <w:t xml:space="preserve">A better description of this will be provided in the methodology found in the next chapter. </w:t>
      </w:r>
      <w:r w:rsidR="00126860" w:rsidRPr="00A2299B">
        <w:t xml:space="preserve">The main purpose of </w:t>
      </w:r>
      <w:r w:rsidR="00D07239" w:rsidRPr="00A2299B">
        <w:t>measuring these four different temperatures is to demonstrate</w:t>
      </w:r>
      <w:r w:rsidR="00126860" w:rsidRPr="00A2299B">
        <w:t xml:space="preserve"> </w:t>
      </w:r>
      <w:r w:rsidR="0018314E" w:rsidRPr="00A2299B">
        <w:t>a</w:t>
      </w:r>
      <w:r w:rsidR="00126860" w:rsidRPr="00A2299B">
        <w:t xml:space="preserve"> uniformly distributed temperature in the whole aluminum block, </w:t>
      </w:r>
      <w:r w:rsidR="00D07239" w:rsidRPr="00A2299B">
        <w:t>hence, in the sample tested.</w:t>
      </w:r>
      <w:r w:rsidR="00E97AA8" w:rsidRPr="00A2299B">
        <w:t xml:space="preserve"> Figure </w:t>
      </w:r>
      <w:r w:rsidR="004017DE">
        <w:t>28</w:t>
      </w:r>
      <w:r w:rsidR="00E97AA8" w:rsidRPr="00A2299B">
        <w:t xml:space="preserve"> shows the data acquisition system used in this investigation. </w:t>
      </w:r>
    </w:p>
    <w:p w14:paraId="0994A891" w14:textId="657CB6DA" w:rsidR="004A7316" w:rsidRPr="00A2299B" w:rsidRDefault="00FE4EFD" w:rsidP="0075188F">
      <w:pPr>
        <w:spacing w:line="480" w:lineRule="auto"/>
        <w:jc w:val="both"/>
      </w:pPr>
      <w:r w:rsidRPr="00A2299B">
        <w:t xml:space="preserve"> </w:t>
      </w:r>
    </w:p>
    <w:p w14:paraId="2D3825EE" w14:textId="77777777" w:rsidR="00C43823" w:rsidRPr="00A2299B" w:rsidRDefault="00D16C79" w:rsidP="0075188F">
      <w:pPr>
        <w:keepNext/>
        <w:spacing w:line="480" w:lineRule="auto"/>
        <w:jc w:val="center"/>
      </w:pPr>
      <w:r w:rsidRPr="00A2299B">
        <w:rPr>
          <w:noProof/>
        </w:rPr>
        <w:drawing>
          <wp:inline distT="0" distB="0" distL="0" distR="0" wp14:anchorId="7A3A4CC7" wp14:editId="44281CD3">
            <wp:extent cx="4114800" cy="41148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14800" cy="4114800"/>
                    </a:xfrm>
                    <a:prstGeom prst="rect">
                      <a:avLst/>
                    </a:prstGeom>
                  </pic:spPr>
                </pic:pic>
              </a:graphicData>
            </a:graphic>
          </wp:inline>
        </w:drawing>
      </w:r>
    </w:p>
    <w:p w14:paraId="7C7FB23E" w14:textId="08BBFA61" w:rsidR="00FA2693" w:rsidRPr="00A2299B" w:rsidRDefault="00C43823" w:rsidP="0075188F">
      <w:pPr>
        <w:pStyle w:val="Caption"/>
        <w:spacing w:line="480" w:lineRule="auto"/>
        <w:jc w:val="center"/>
        <w:rPr>
          <w:b/>
          <w:i w:val="0"/>
          <w:color w:val="000000" w:themeColor="text1"/>
        </w:rPr>
      </w:pPr>
      <w:bookmarkStart w:id="67" w:name="_Toc172275544"/>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28</w:t>
      </w:r>
      <w:r w:rsidRPr="00A2299B">
        <w:rPr>
          <w:b/>
          <w:i w:val="0"/>
          <w:color w:val="000000" w:themeColor="text1"/>
        </w:rPr>
        <w:fldChar w:fldCharType="end"/>
      </w:r>
      <w:r w:rsidRPr="00A2299B">
        <w:rPr>
          <w:b/>
          <w:i w:val="0"/>
          <w:color w:val="000000" w:themeColor="text1"/>
        </w:rPr>
        <w:t>: Data acquisition system used in this investigation</w:t>
      </w:r>
      <w:bookmarkEnd w:id="67"/>
    </w:p>
    <w:p w14:paraId="1EFCD468" w14:textId="77777777" w:rsidR="00BF0180" w:rsidRPr="00A2299B" w:rsidRDefault="00BF0180" w:rsidP="0075188F">
      <w:pPr>
        <w:pStyle w:val="Heading2"/>
        <w:spacing w:line="480" w:lineRule="auto"/>
        <w:jc w:val="both"/>
        <w:rPr>
          <w:rFonts w:ascii="Times New Roman" w:hAnsi="Times New Roman" w:cs="Times New Roman"/>
          <w:b/>
          <w:color w:val="000000" w:themeColor="text1"/>
          <w:sz w:val="24"/>
        </w:rPr>
      </w:pPr>
    </w:p>
    <w:p w14:paraId="3C213D15" w14:textId="6999C3CF" w:rsidR="005E6B34" w:rsidRPr="00D77D87" w:rsidRDefault="005E6B34" w:rsidP="0075188F">
      <w:pPr>
        <w:pStyle w:val="Heading2"/>
        <w:spacing w:line="480" w:lineRule="auto"/>
        <w:jc w:val="both"/>
        <w:rPr>
          <w:rFonts w:ascii="Times New Roman" w:hAnsi="Times New Roman" w:cs="Times New Roman"/>
          <w:b/>
          <w:color w:val="000000" w:themeColor="text1"/>
          <w:sz w:val="24"/>
        </w:rPr>
      </w:pPr>
      <w:bookmarkStart w:id="68" w:name="_Toc172275467"/>
      <w:r w:rsidRPr="00A2299B">
        <w:rPr>
          <w:rFonts w:ascii="Times New Roman" w:hAnsi="Times New Roman" w:cs="Times New Roman"/>
          <w:b/>
          <w:color w:val="000000" w:themeColor="text1"/>
          <w:sz w:val="24"/>
        </w:rPr>
        <w:t>3.2 Apparatus overview</w:t>
      </w:r>
      <w:bookmarkEnd w:id="68"/>
    </w:p>
    <w:p w14:paraId="6F165EDD" w14:textId="790E6EDC" w:rsidR="005E6B34" w:rsidRPr="00A2299B" w:rsidRDefault="005E6B34" w:rsidP="0075188F">
      <w:pPr>
        <w:spacing w:line="480" w:lineRule="auto"/>
        <w:jc w:val="both"/>
      </w:pPr>
      <w:r w:rsidRPr="00A2299B">
        <w:t xml:space="preserve">This apparatus, designed to measure the coefficient of linear thermal expansion </w:t>
      </w:r>
      <w:r w:rsidR="000B599A" w:rsidRPr="00A2299B">
        <w:t xml:space="preserve">(CLTE) </w:t>
      </w:r>
      <w:r w:rsidRPr="00A2299B">
        <w:t>by measuring the physical properties of length a</w:t>
      </w:r>
      <w:r w:rsidR="000B599A" w:rsidRPr="00A2299B">
        <w:t>nd</w:t>
      </w:r>
      <w:r w:rsidRPr="00A2299B">
        <w:t xml:space="preserve"> temperature</w:t>
      </w:r>
      <w:r w:rsidR="000B599A" w:rsidRPr="00A2299B">
        <w:t>. The equipment</w:t>
      </w:r>
      <w:r w:rsidRPr="00A2299B">
        <w:t xml:space="preserve"> has advantages as well some limitations in comparison with other </w:t>
      </w:r>
      <w:proofErr w:type="spellStart"/>
      <w:r w:rsidRPr="00A2299B">
        <w:t>equipments</w:t>
      </w:r>
      <w:proofErr w:type="spellEnd"/>
      <w:r w:rsidRPr="00A2299B">
        <w:t xml:space="preserve"> used to measure this thermal property. </w:t>
      </w:r>
      <w:r w:rsidR="000B599A" w:rsidRPr="00A2299B">
        <w:t>This is listed as follows.</w:t>
      </w:r>
    </w:p>
    <w:p w14:paraId="10AB6F22" w14:textId="77777777" w:rsidR="005E6B34" w:rsidRPr="00A2299B" w:rsidRDefault="005E6B34" w:rsidP="0075188F">
      <w:pPr>
        <w:spacing w:line="480" w:lineRule="auto"/>
        <w:rPr>
          <w:b/>
        </w:rPr>
      </w:pPr>
    </w:p>
    <w:p w14:paraId="72C28FD1" w14:textId="26237475" w:rsidR="00D77D87" w:rsidRPr="00E2723D" w:rsidRDefault="005E6B34" w:rsidP="0075188F">
      <w:pPr>
        <w:pStyle w:val="Heading3"/>
        <w:spacing w:line="480" w:lineRule="auto"/>
        <w:jc w:val="both"/>
        <w:rPr>
          <w:rFonts w:ascii="Times New Roman" w:hAnsi="Times New Roman" w:cs="Times New Roman"/>
          <w:b/>
          <w:color w:val="000000" w:themeColor="text1"/>
        </w:rPr>
      </w:pPr>
      <w:bookmarkStart w:id="69" w:name="_Toc172275468"/>
      <w:r w:rsidRPr="00A2299B">
        <w:rPr>
          <w:rFonts w:ascii="Times New Roman" w:hAnsi="Times New Roman" w:cs="Times New Roman"/>
          <w:b/>
          <w:color w:val="000000" w:themeColor="text1"/>
        </w:rPr>
        <w:t xml:space="preserve">3.2.1 </w:t>
      </w:r>
      <w:r w:rsidR="005C6FA1" w:rsidRPr="00A2299B">
        <w:rPr>
          <w:rFonts w:ascii="Times New Roman" w:hAnsi="Times New Roman" w:cs="Times New Roman"/>
          <w:b/>
          <w:color w:val="000000" w:themeColor="text1"/>
        </w:rPr>
        <w:t>Advantages</w:t>
      </w:r>
      <w:bookmarkEnd w:id="69"/>
    </w:p>
    <w:p w14:paraId="35F6E6BF" w14:textId="77777777" w:rsidR="005E6B34" w:rsidRPr="00A2299B" w:rsidRDefault="005E6B34" w:rsidP="0075188F">
      <w:pPr>
        <w:pStyle w:val="ListParagraph"/>
        <w:numPr>
          <w:ilvl w:val="0"/>
          <w:numId w:val="3"/>
        </w:numPr>
        <w:spacing w:line="480" w:lineRule="auto"/>
        <w:rPr>
          <w:sz w:val="24"/>
        </w:rPr>
      </w:pPr>
      <w:r w:rsidRPr="00A2299B">
        <w:rPr>
          <w:sz w:val="24"/>
        </w:rPr>
        <w:t>Fast measurement</w:t>
      </w:r>
    </w:p>
    <w:p w14:paraId="75BB8554" w14:textId="77373C4A" w:rsidR="005E6B34" w:rsidRPr="00A2299B" w:rsidRDefault="005E6B34" w:rsidP="0075188F">
      <w:pPr>
        <w:pStyle w:val="ListParagraph"/>
        <w:numPr>
          <w:ilvl w:val="0"/>
          <w:numId w:val="3"/>
        </w:numPr>
        <w:spacing w:line="480" w:lineRule="auto"/>
        <w:rPr>
          <w:sz w:val="24"/>
        </w:rPr>
      </w:pPr>
      <w:r w:rsidRPr="00A2299B">
        <w:rPr>
          <w:sz w:val="24"/>
        </w:rPr>
        <w:t>Temperatures up to 600 ºF</w:t>
      </w:r>
    </w:p>
    <w:p w14:paraId="025E7DD5" w14:textId="4E03B0C7" w:rsidR="00B676B3" w:rsidRPr="00A2299B" w:rsidRDefault="00B676B3" w:rsidP="0075188F">
      <w:pPr>
        <w:pStyle w:val="ListParagraph"/>
        <w:numPr>
          <w:ilvl w:val="0"/>
          <w:numId w:val="3"/>
        </w:numPr>
        <w:spacing w:line="480" w:lineRule="auto"/>
        <w:rPr>
          <w:sz w:val="24"/>
        </w:rPr>
      </w:pPr>
      <w:r w:rsidRPr="00A2299B">
        <w:rPr>
          <w:sz w:val="24"/>
        </w:rPr>
        <w:t>Cycli</w:t>
      </w:r>
      <w:r w:rsidR="003F240D">
        <w:rPr>
          <w:sz w:val="24"/>
        </w:rPr>
        <w:t xml:space="preserve">c </w:t>
      </w:r>
      <w:r w:rsidR="005E6B34" w:rsidRPr="00A2299B">
        <w:rPr>
          <w:sz w:val="24"/>
        </w:rPr>
        <w:t>testing is possible</w:t>
      </w:r>
    </w:p>
    <w:p w14:paraId="7ED81383" w14:textId="12AFEB5D" w:rsidR="005E6B34" w:rsidRPr="00A2299B" w:rsidRDefault="005E6B34" w:rsidP="0075188F">
      <w:pPr>
        <w:pStyle w:val="ListParagraph"/>
        <w:numPr>
          <w:ilvl w:val="0"/>
          <w:numId w:val="3"/>
        </w:numPr>
        <w:spacing w:line="480" w:lineRule="auto"/>
        <w:rPr>
          <w:sz w:val="24"/>
        </w:rPr>
      </w:pPr>
      <w:r w:rsidRPr="00A2299B">
        <w:rPr>
          <w:sz w:val="24"/>
        </w:rPr>
        <w:t>High accuracy</w:t>
      </w:r>
    </w:p>
    <w:p w14:paraId="0FC674B4" w14:textId="4E83CDFA" w:rsidR="002C2568" w:rsidRPr="00A2299B" w:rsidRDefault="002C2568" w:rsidP="0075188F">
      <w:pPr>
        <w:pStyle w:val="ListParagraph"/>
        <w:numPr>
          <w:ilvl w:val="0"/>
          <w:numId w:val="3"/>
        </w:numPr>
        <w:spacing w:line="480" w:lineRule="auto"/>
        <w:rPr>
          <w:sz w:val="24"/>
        </w:rPr>
      </w:pPr>
      <w:r w:rsidRPr="00A2299B">
        <w:rPr>
          <w:sz w:val="24"/>
        </w:rPr>
        <w:t>Allows measurement of other properties afterwards</w:t>
      </w:r>
      <w:r w:rsidR="008E62FF" w:rsidRPr="00A2299B">
        <w:rPr>
          <w:sz w:val="24"/>
        </w:rPr>
        <w:t xml:space="preserve"> due to the shape of the sample</w:t>
      </w:r>
    </w:p>
    <w:p w14:paraId="015FD07D" w14:textId="66CB24F1" w:rsidR="00BF0180" w:rsidRDefault="002C2568" w:rsidP="0075188F">
      <w:pPr>
        <w:pStyle w:val="ListParagraph"/>
        <w:numPr>
          <w:ilvl w:val="0"/>
          <w:numId w:val="3"/>
        </w:numPr>
        <w:spacing w:line="480" w:lineRule="auto"/>
        <w:rPr>
          <w:sz w:val="24"/>
        </w:rPr>
      </w:pPr>
      <w:r w:rsidRPr="00A2299B">
        <w:rPr>
          <w:sz w:val="24"/>
        </w:rPr>
        <w:t>Non-destructive test</w:t>
      </w:r>
    </w:p>
    <w:p w14:paraId="1A552C70" w14:textId="77777777" w:rsidR="00D77D87" w:rsidRPr="00D77D87" w:rsidRDefault="00D77D87" w:rsidP="0075188F">
      <w:pPr>
        <w:spacing w:line="480" w:lineRule="auto"/>
      </w:pPr>
    </w:p>
    <w:p w14:paraId="3FE8F350" w14:textId="6DB7256B" w:rsidR="00D77D87" w:rsidRPr="00E2723D" w:rsidRDefault="005E6B34" w:rsidP="0075188F">
      <w:pPr>
        <w:pStyle w:val="Heading3"/>
        <w:spacing w:line="480" w:lineRule="auto"/>
        <w:rPr>
          <w:rFonts w:ascii="Times New Roman" w:hAnsi="Times New Roman" w:cs="Times New Roman"/>
          <w:b/>
          <w:color w:val="000000" w:themeColor="text1"/>
        </w:rPr>
      </w:pPr>
      <w:bookmarkStart w:id="70" w:name="_Toc172275469"/>
      <w:r w:rsidRPr="00A2299B">
        <w:rPr>
          <w:rFonts w:ascii="Times New Roman" w:hAnsi="Times New Roman" w:cs="Times New Roman"/>
          <w:b/>
          <w:color w:val="000000" w:themeColor="text1"/>
        </w:rPr>
        <w:t xml:space="preserve">3.2.2 </w:t>
      </w:r>
      <w:r w:rsidR="00BF0180" w:rsidRPr="00A2299B">
        <w:rPr>
          <w:rFonts w:ascii="Times New Roman" w:hAnsi="Times New Roman" w:cs="Times New Roman"/>
          <w:b/>
          <w:color w:val="000000" w:themeColor="text1"/>
        </w:rPr>
        <w:t>Limitations</w:t>
      </w:r>
      <w:bookmarkEnd w:id="70"/>
    </w:p>
    <w:p w14:paraId="4A4C990E" w14:textId="25F2CD94" w:rsidR="00B676B3" w:rsidRPr="009D0568" w:rsidRDefault="00B676B3" w:rsidP="00D9376D">
      <w:pPr>
        <w:pStyle w:val="ListParagraph"/>
        <w:numPr>
          <w:ilvl w:val="0"/>
          <w:numId w:val="4"/>
        </w:numPr>
        <w:spacing w:line="480" w:lineRule="auto"/>
        <w:rPr>
          <w:sz w:val="24"/>
          <w:szCs w:val="24"/>
        </w:rPr>
      </w:pPr>
      <w:r w:rsidRPr="009D0568">
        <w:rPr>
          <w:sz w:val="24"/>
          <w:szCs w:val="24"/>
        </w:rPr>
        <w:t>Cylindrical shape</w:t>
      </w:r>
      <w:r w:rsidR="005E6B34" w:rsidRPr="009D0568">
        <w:rPr>
          <w:sz w:val="24"/>
          <w:szCs w:val="24"/>
        </w:rPr>
        <w:t>d samples</w:t>
      </w:r>
    </w:p>
    <w:p w14:paraId="44D45E53" w14:textId="5B264049" w:rsidR="00B676B3" w:rsidRPr="00A2299B" w:rsidRDefault="005E6B34" w:rsidP="0075188F">
      <w:pPr>
        <w:pStyle w:val="ListParagraph"/>
        <w:numPr>
          <w:ilvl w:val="0"/>
          <w:numId w:val="4"/>
        </w:numPr>
        <w:spacing w:line="480" w:lineRule="auto"/>
        <w:rPr>
          <w:sz w:val="24"/>
          <w:szCs w:val="24"/>
        </w:rPr>
      </w:pPr>
      <w:r w:rsidRPr="00D9376D">
        <w:rPr>
          <w:sz w:val="24"/>
          <w:szCs w:val="24"/>
        </w:rPr>
        <w:t>L</w:t>
      </w:r>
      <w:r w:rsidRPr="0047019A">
        <w:rPr>
          <w:sz w:val="24"/>
          <w:szCs w:val="24"/>
        </w:rPr>
        <w:t>imitation in the length</w:t>
      </w:r>
      <w:r w:rsidRPr="00A2299B">
        <w:rPr>
          <w:sz w:val="24"/>
          <w:szCs w:val="24"/>
        </w:rPr>
        <w:t xml:space="preserve"> of the sample – range goes from 51 mm to 67 mm</w:t>
      </w:r>
    </w:p>
    <w:p w14:paraId="20456749" w14:textId="0FCA7155" w:rsidR="00924C5A" w:rsidRPr="00A2299B" w:rsidRDefault="005E6B34" w:rsidP="0075188F">
      <w:pPr>
        <w:pStyle w:val="ListParagraph"/>
        <w:numPr>
          <w:ilvl w:val="0"/>
          <w:numId w:val="4"/>
        </w:numPr>
        <w:spacing w:line="480" w:lineRule="auto"/>
        <w:rPr>
          <w:sz w:val="24"/>
          <w:szCs w:val="24"/>
        </w:rPr>
      </w:pPr>
      <w:r w:rsidRPr="00A2299B">
        <w:rPr>
          <w:sz w:val="24"/>
          <w:szCs w:val="24"/>
        </w:rPr>
        <w:t xml:space="preserve">Tests only performed at </w:t>
      </w:r>
      <w:r w:rsidR="00417C06" w:rsidRPr="00A2299B">
        <w:rPr>
          <w:sz w:val="24"/>
          <w:szCs w:val="24"/>
        </w:rPr>
        <w:t>atmospheric</w:t>
      </w:r>
      <w:r w:rsidRPr="00A2299B">
        <w:rPr>
          <w:sz w:val="24"/>
          <w:szCs w:val="24"/>
        </w:rPr>
        <w:t xml:space="preserve"> pressure</w:t>
      </w:r>
    </w:p>
    <w:p w14:paraId="3E2D6920" w14:textId="77777777" w:rsidR="00924C5A" w:rsidRPr="00A2299B" w:rsidRDefault="00924C5A" w:rsidP="0075188F">
      <w:pPr>
        <w:spacing w:line="480" w:lineRule="auto"/>
      </w:pPr>
    </w:p>
    <w:p w14:paraId="0A559586" w14:textId="53D79A83" w:rsidR="000B599A" w:rsidRDefault="00924C5A" w:rsidP="0075188F">
      <w:pPr>
        <w:spacing w:line="480" w:lineRule="auto"/>
        <w:jc w:val="both"/>
      </w:pPr>
      <w:r w:rsidRPr="00A2299B">
        <w:t>Despite the limitations, this apparatus has shown reliability in measurements performed in different materials, in accordance to the literature.</w:t>
      </w:r>
      <w:r w:rsidR="000B599A" w:rsidRPr="00A2299B">
        <w:t xml:space="preserve"> It is important to mention that some of the values </w:t>
      </w:r>
      <w:r w:rsidR="000B599A" w:rsidRPr="00A2299B">
        <w:lastRenderedPageBreak/>
        <w:t>obtained and present in the literature are resultant of experiments that take place for hours, making this set-up really convenient for such measurements.</w:t>
      </w:r>
      <w:r w:rsidRPr="00A2299B">
        <w:t xml:space="preserve"> The methodology of work is described in the next chapter of this investigation.</w:t>
      </w:r>
    </w:p>
    <w:p w14:paraId="114F7958" w14:textId="20481EFE" w:rsidR="00B445BC" w:rsidRDefault="00B445BC" w:rsidP="0075188F">
      <w:pPr>
        <w:spacing w:line="480" w:lineRule="auto"/>
        <w:jc w:val="both"/>
      </w:pPr>
    </w:p>
    <w:p w14:paraId="09D9AB2D" w14:textId="7E8899F6" w:rsidR="00B445BC" w:rsidRDefault="00B445BC" w:rsidP="0075188F">
      <w:pPr>
        <w:spacing w:line="480" w:lineRule="auto"/>
        <w:jc w:val="both"/>
      </w:pPr>
    </w:p>
    <w:p w14:paraId="5987708C" w14:textId="2BD02FE2" w:rsidR="00B445BC" w:rsidRDefault="00B445BC" w:rsidP="0075188F">
      <w:pPr>
        <w:spacing w:line="480" w:lineRule="auto"/>
        <w:jc w:val="both"/>
      </w:pPr>
    </w:p>
    <w:p w14:paraId="6CC9B728" w14:textId="1184735E" w:rsidR="0047019A" w:rsidRDefault="0047019A" w:rsidP="0075188F">
      <w:pPr>
        <w:spacing w:line="480" w:lineRule="auto"/>
        <w:jc w:val="both"/>
      </w:pPr>
    </w:p>
    <w:p w14:paraId="214A9E1D" w14:textId="46A08485" w:rsidR="0047019A" w:rsidRDefault="0047019A" w:rsidP="0075188F">
      <w:pPr>
        <w:spacing w:line="480" w:lineRule="auto"/>
        <w:jc w:val="both"/>
      </w:pPr>
    </w:p>
    <w:p w14:paraId="1708AED2" w14:textId="43277339" w:rsidR="0047019A" w:rsidRDefault="0047019A" w:rsidP="0075188F">
      <w:pPr>
        <w:spacing w:line="480" w:lineRule="auto"/>
        <w:jc w:val="both"/>
      </w:pPr>
    </w:p>
    <w:p w14:paraId="5B7C2FBE" w14:textId="4640644A" w:rsidR="0047019A" w:rsidRDefault="0047019A" w:rsidP="0075188F">
      <w:pPr>
        <w:spacing w:line="480" w:lineRule="auto"/>
        <w:jc w:val="both"/>
      </w:pPr>
    </w:p>
    <w:p w14:paraId="2F5443AD" w14:textId="4EB500B0" w:rsidR="0047019A" w:rsidRDefault="0047019A" w:rsidP="0075188F">
      <w:pPr>
        <w:spacing w:line="480" w:lineRule="auto"/>
        <w:jc w:val="both"/>
      </w:pPr>
    </w:p>
    <w:p w14:paraId="10E84CA9" w14:textId="3AD1B860" w:rsidR="0047019A" w:rsidRDefault="0047019A" w:rsidP="0075188F">
      <w:pPr>
        <w:spacing w:line="480" w:lineRule="auto"/>
        <w:jc w:val="both"/>
      </w:pPr>
    </w:p>
    <w:p w14:paraId="1A9B1192" w14:textId="49FDC795" w:rsidR="0047019A" w:rsidRDefault="0047019A" w:rsidP="0075188F">
      <w:pPr>
        <w:spacing w:line="480" w:lineRule="auto"/>
        <w:jc w:val="both"/>
      </w:pPr>
    </w:p>
    <w:p w14:paraId="27DE8C27" w14:textId="1FB372A9" w:rsidR="0047019A" w:rsidRDefault="0047019A" w:rsidP="0075188F">
      <w:pPr>
        <w:spacing w:line="480" w:lineRule="auto"/>
        <w:jc w:val="both"/>
      </w:pPr>
    </w:p>
    <w:p w14:paraId="4242839A" w14:textId="0CBF8C5B" w:rsidR="0047019A" w:rsidRDefault="0047019A" w:rsidP="0075188F">
      <w:pPr>
        <w:spacing w:line="480" w:lineRule="auto"/>
        <w:jc w:val="both"/>
      </w:pPr>
    </w:p>
    <w:p w14:paraId="2B7837A2" w14:textId="3DFAFAA6" w:rsidR="0047019A" w:rsidRDefault="0047019A" w:rsidP="0075188F">
      <w:pPr>
        <w:spacing w:line="480" w:lineRule="auto"/>
        <w:jc w:val="both"/>
      </w:pPr>
    </w:p>
    <w:p w14:paraId="606E8001" w14:textId="0A318E11" w:rsidR="0047019A" w:rsidRDefault="0047019A" w:rsidP="0075188F">
      <w:pPr>
        <w:spacing w:line="480" w:lineRule="auto"/>
        <w:jc w:val="both"/>
      </w:pPr>
    </w:p>
    <w:p w14:paraId="2A23E4A4" w14:textId="3E071F7A" w:rsidR="0047019A" w:rsidRDefault="0047019A" w:rsidP="0075188F">
      <w:pPr>
        <w:spacing w:line="480" w:lineRule="auto"/>
        <w:jc w:val="both"/>
      </w:pPr>
    </w:p>
    <w:p w14:paraId="324F5221" w14:textId="280E886B" w:rsidR="0047019A" w:rsidRDefault="0047019A" w:rsidP="0075188F">
      <w:pPr>
        <w:spacing w:line="480" w:lineRule="auto"/>
        <w:jc w:val="both"/>
      </w:pPr>
    </w:p>
    <w:p w14:paraId="50942ED6" w14:textId="5FD5A9E6" w:rsidR="0047019A" w:rsidRDefault="0047019A" w:rsidP="0075188F">
      <w:pPr>
        <w:spacing w:line="480" w:lineRule="auto"/>
        <w:jc w:val="both"/>
      </w:pPr>
    </w:p>
    <w:p w14:paraId="22E3B473" w14:textId="77777777" w:rsidR="0047019A" w:rsidRDefault="0047019A" w:rsidP="0075188F">
      <w:pPr>
        <w:spacing w:line="480" w:lineRule="auto"/>
        <w:jc w:val="both"/>
      </w:pPr>
    </w:p>
    <w:p w14:paraId="3F034010" w14:textId="77777777" w:rsidR="006276B0" w:rsidRPr="00A2299B" w:rsidRDefault="006276B0" w:rsidP="0075188F">
      <w:pPr>
        <w:spacing w:line="480" w:lineRule="auto"/>
        <w:jc w:val="both"/>
      </w:pPr>
    </w:p>
    <w:p w14:paraId="6EE6BF51" w14:textId="04C31CA8" w:rsidR="0018314E" w:rsidRDefault="00411C2C" w:rsidP="0075188F">
      <w:pPr>
        <w:pStyle w:val="Heading1"/>
        <w:spacing w:line="480" w:lineRule="auto"/>
        <w:jc w:val="center"/>
        <w:rPr>
          <w:rFonts w:ascii="Times New Roman" w:hAnsi="Times New Roman" w:cs="Times New Roman"/>
          <w:b/>
          <w:color w:val="000000" w:themeColor="text1"/>
          <w:sz w:val="24"/>
        </w:rPr>
      </w:pPr>
      <w:bookmarkStart w:id="71" w:name="_Toc172275470"/>
      <w:r w:rsidRPr="00A2299B">
        <w:rPr>
          <w:rFonts w:ascii="Times New Roman" w:hAnsi="Times New Roman" w:cs="Times New Roman"/>
          <w:b/>
          <w:color w:val="000000" w:themeColor="text1"/>
          <w:sz w:val="24"/>
        </w:rPr>
        <w:lastRenderedPageBreak/>
        <w:t>Chapter 4</w:t>
      </w:r>
      <w:r w:rsidR="00167E72">
        <w:rPr>
          <w:rFonts w:ascii="Times New Roman" w:hAnsi="Times New Roman" w:cs="Times New Roman"/>
          <w:b/>
          <w:color w:val="000000" w:themeColor="text1"/>
          <w:sz w:val="24"/>
        </w:rPr>
        <w:t>.</w:t>
      </w:r>
      <w:r w:rsidRPr="00A2299B">
        <w:rPr>
          <w:rFonts w:ascii="Times New Roman" w:hAnsi="Times New Roman" w:cs="Times New Roman"/>
          <w:b/>
          <w:color w:val="000000" w:themeColor="text1"/>
          <w:sz w:val="24"/>
        </w:rPr>
        <w:t xml:space="preserve"> </w:t>
      </w:r>
      <w:r w:rsidR="00FD7C90" w:rsidRPr="00A2299B">
        <w:rPr>
          <w:rFonts w:ascii="Times New Roman" w:hAnsi="Times New Roman" w:cs="Times New Roman"/>
          <w:b/>
          <w:color w:val="000000" w:themeColor="text1"/>
          <w:sz w:val="24"/>
        </w:rPr>
        <w:t>M</w:t>
      </w:r>
      <w:r w:rsidR="0022514F">
        <w:rPr>
          <w:rFonts w:ascii="Times New Roman" w:hAnsi="Times New Roman" w:cs="Times New Roman"/>
          <w:b/>
          <w:color w:val="000000" w:themeColor="text1"/>
          <w:sz w:val="24"/>
        </w:rPr>
        <w:t>ETHODOLOGY</w:t>
      </w:r>
      <w:bookmarkEnd w:id="71"/>
    </w:p>
    <w:p w14:paraId="4C2F0DEE" w14:textId="77777777" w:rsidR="002C7A2C" w:rsidRPr="002C7A2C" w:rsidRDefault="002C7A2C" w:rsidP="0075188F">
      <w:pPr>
        <w:spacing w:line="480" w:lineRule="auto"/>
      </w:pPr>
    </w:p>
    <w:p w14:paraId="1F1BBAA8" w14:textId="7C93F3DC" w:rsidR="0018314E" w:rsidRPr="00A2299B" w:rsidRDefault="00B208A1" w:rsidP="0075188F">
      <w:pPr>
        <w:spacing w:line="480" w:lineRule="auto"/>
        <w:jc w:val="both"/>
      </w:pPr>
      <w:r w:rsidRPr="00A2299B">
        <w:t xml:space="preserve">To effectively measure the coefficient of linear thermal expansion, by using this novel apparatus, there is a </w:t>
      </w:r>
      <w:r w:rsidR="00215B33" w:rsidRPr="00A2299B">
        <w:t>sequence</w:t>
      </w:r>
      <w:r w:rsidRPr="00A2299B">
        <w:t xml:space="preserve"> of steps which </w:t>
      </w:r>
      <w:r w:rsidR="00433D57" w:rsidRPr="00A2299B">
        <w:t xml:space="preserve">have to be followed before testing. These steps </w:t>
      </w:r>
      <w:r w:rsidRPr="00A2299B">
        <w:t>are described in the workflow</w:t>
      </w:r>
      <w:r w:rsidR="00433D57" w:rsidRPr="00A2299B">
        <w:t xml:space="preserve"> shown in Figure </w:t>
      </w:r>
      <w:r w:rsidR="004017DE">
        <w:t>29</w:t>
      </w:r>
      <w:r w:rsidRPr="00A2299B">
        <w:t>.</w:t>
      </w:r>
    </w:p>
    <w:p w14:paraId="0E5411B6" w14:textId="3D2A799E" w:rsidR="00EB7222" w:rsidRPr="00A2299B" w:rsidRDefault="00EB7222" w:rsidP="0075188F">
      <w:pPr>
        <w:spacing w:line="480" w:lineRule="auto"/>
        <w:jc w:val="both"/>
        <w:rPr>
          <w:b/>
        </w:rPr>
      </w:pPr>
    </w:p>
    <w:p w14:paraId="34486BDB" w14:textId="77777777" w:rsidR="00C43823" w:rsidRPr="00A2299B" w:rsidRDefault="00EB7222" w:rsidP="0075188F">
      <w:pPr>
        <w:keepNext/>
        <w:spacing w:line="480" w:lineRule="auto"/>
        <w:jc w:val="center"/>
      </w:pPr>
      <w:r w:rsidRPr="00A2299B">
        <w:rPr>
          <w:noProof/>
        </w:rPr>
        <w:drawing>
          <wp:inline distT="0" distB="0" distL="0" distR="0" wp14:anchorId="78A70541" wp14:editId="59DD9BCE">
            <wp:extent cx="4633929" cy="4114800"/>
            <wp:effectExtent l="0" t="0" r="190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8811" r="28838"/>
                    <a:stretch/>
                  </pic:blipFill>
                  <pic:spPr bwMode="auto">
                    <a:xfrm>
                      <a:off x="0" y="0"/>
                      <a:ext cx="4633929" cy="4114800"/>
                    </a:xfrm>
                    <a:prstGeom prst="rect">
                      <a:avLst/>
                    </a:prstGeom>
                    <a:ln>
                      <a:noFill/>
                    </a:ln>
                    <a:extLst>
                      <a:ext uri="{53640926-AAD7-44D8-BBD7-CCE9431645EC}">
                        <a14:shadowObscured xmlns:a14="http://schemas.microsoft.com/office/drawing/2010/main"/>
                      </a:ext>
                    </a:extLst>
                  </pic:spPr>
                </pic:pic>
              </a:graphicData>
            </a:graphic>
          </wp:inline>
        </w:drawing>
      </w:r>
    </w:p>
    <w:p w14:paraId="3711C352" w14:textId="35487C59" w:rsidR="00433D57" w:rsidRPr="00A2299B" w:rsidRDefault="00C43823" w:rsidP="0075188F">
      <w:pPr>
        <w:pStyle w:val="Caption"/>
        <w:spacing w:line="480" w:lineRule="auto"/>
        <w:jc w:val="center"/>
        <w:rPr>
          <w:b/>
          <w:i w:val="0"/>
          <w:color w:val="000000" w:themeColor="text1"/>
        </w:rPr>
      </w:pPr>
      <w:bookmarkStart w:id="72" w:name="_Toc172275545"/>
      <w:r w:rsidRPr="00A2299B">
        <w:rPr>
          <w:b/>
          <w:i w:val="0"/>
          <w:color w:val="000000" w:themeColor="text1"/>
        </w:rPr>
        <w:t xml:space="preserve">Figure </w:t>
      </w:r>
      <w:r w:rsidRPr="00A2299B">
        <w:rPr>
          <w:b/>
          <w:i w:val="0"/>
          <w:color w:val="000000" w:themeColor="text1"/>
        </w:rPr>
        <w:fldChar w:fldCharType="begin"/>
      </w:r>
      <w:r w:rsidRPr="00A2299B">
        <w:rPr>
          <w:b/>
          <w:i w:val="0"/>
          <w:color w:val="000000" w:themeColor="text1"/>
        </w:rPr>
        <w:instrText xml:space="preserve"> SEQ Figure \* ARABIC </w:instrText>
      </w:r>
      <w:r w:rsidRPr="00A2299B">
        <w:rPr>
          <w:b/>
          <w:i w:val="0"/>
          <w:color w:val="000000" w:themeColor="text1"/>
        </w:rPr>
        <w:fldChar w:fldCharType="separate"/>
      </w:r>
      <w:r w:rsidR="00EF62E8">
        <w:rPr>
          <w:b/>
          <w:i w:val="0"/>
          <w:noProof/>
          <w:color w:val="000000" w:themeColor="text1"/>
        </w:rPr>
        <w:t>29</w:t>
      </w:r>
      <w:r w:rsidRPr="00A2299B">
        <w:rPr>
          <w:b/>
          <w:i w:val="0"/>
          <w:color w:val="000000" w:themeColor="text1"/>
        </w:rPr>
        <w:fldChar w:fldCharType="end"/>
      </w:r>
      <w:r w:rsidRPr="00A2299B">
        <w:rPr>
          <w:b/>
          <w:i w:val="0"/>
          <w:color w:val="000000" w:themeColor="text1"/>
        </w:rPr>
        <w:t>: Workflow performed during this investigation</w:t>
      </w:r>
      <w:bookmarkEnd w:id="72"/>
    </w:p>
    <w:p w14:paraId="2C6A57F9" w14:textId="06BDC839" w:rsidR="0079329D" w:rsidRPr="00A2299B" w:rsidRDefault="0079329D" w:rsidP="0075188F">
      <w:pPr>
        <w:spacing w:line="480" w:lineRule="auto"/>
        <w:jc w:val="center"/>
        <w:rPr>
          <w:b/>
        </w:rPr>
      </w:pPr>
    </w:p>
    <w:p w14:paraId="398DF604" w14:textId="2E194E25" w:rsidR="0079329D" w:rsidRPr="00A2299B" w:rsidRDefault="0079329D" w:rsidP="0075188F">
      <w:pPr>
        <w:spacing w:line="480" w:lineRule="auto"/>
        <w:jc w:val="both"/>
      </w:pPr>
      <w:r w:rsidRPr="00A2299B">
        <w:t xml:space="preserve">It is important to mention that the placement of the sample, setting of temperature, measurements and calculation of CLTE are performed in the same way when calibrating the apparatus and when experimenting with other different materials. The process, however, </w:t>
      </w:r>
      <w:r w:rsidR="0057302C" w:rsidRPr="00A2299B">
        <w:t xml:space="preserve">requires for the apparatus to </w:t>
      </w:r>
      <w:r w:rsidR="0057302C" w:rsidRPr="00A2299B">
        <w:lastRenderedPageBreak/>
        <w:t xml:space="preserve">be first calibrated </w:t>
      </w:r>
      <w:r w:rsidR="007571EA" w:rsidRPr="00A2299B">
        <w:t>in order to provide accurate results for the other tested materials</w:t>
      </w:r>
      <w:r w:rsidRPr="00A2299B">
        <w:t>.</w:t>
      </w:r>
      <w:r w:rsidR="007571EA" w:rsidRPr="00A2299B">
        <w:t xml:space="preserve"> </w:t>
      </w:r>
      <w:r w:rsidR="00C652E4">
        <w:t xml:space="preserve">Additionally, all the experiments were conducted in a cyclical way, with the exception of cement composites which were tested both in a cyclical way and in a non-cyclical way; which will be later described in this investigation. </w:t>
      </w:r>
      <w:r w:rsidR="007571EA" w:rsidRPr="00A2299B">
        <w:t>The individual explanation of each one of the steps is described as follows.</w:t>
      </w:r>
    </w:p>
    <w:p w14:paraId="0461CACB" w14:textId="77777777" w:rsidR="0079329D" w:rsidRPr="00A2299B" w:rsidRDefault="0079329D" w:rsidP="0075188F">
      <w:pPr>
        <w:spacing w:line="480" w:lineRule="auto"/>
        <w:jc w:val="both"/>
        <w:rPr>
          <w:b/>
        </w:rPr>
      </w:pPr>
    </w:p>
    <w:p w14:paraId="696AB6B2" w14:textId="5CE38919" w:rsidR="00296551" w:rsidRPr="00E2723D" w:rsidRDefault="000F461C" w:rsidP="0075188F">
      <w:pPr>
        <w:pStyle w:val="Heading2"/>
        <w:spacing w:line="480" w:lineRule="auto"/>
        <w:rPr>
          <w:rFonts w:ascii="Times New Roman" w:hAnsi="Times New Roman" w:cs="Times New Roman"/>
          <w:b/>
          <w:color w:val="000000" w:themeColor="text1"/>
          <w:sz w:val="24"/>
        </w:rPr>
      </w:pPr>
      <w:bookmarkStart w:id="73" w:name="_Toc172275471"/>
      <w:r w:rsidRPr="00A2299B">
        <w:rPr>
          <w:rFonts w:ascii="Times New Roman" w:hAnsi="Times New Roman" w:cs="Times New Roman"/>
          <w:b/>
          <w:color w:val="000000" w:themeColor="text1"/>
          <w:sz w:val="24"/>
        </w:rPr>
        <w:t xml:space="preserve">4.1 </w:t>
      </w:r>
      <w:r w:rsidR="00AA676F" w:rsidRPr="00A2299B">
        <w:rPr>
          <w:rFonts w:ascii="Times New Roman" w:hAnsi="Times New Roman" w:cs="Times New Roman"/>
          <w:b/>
          <w:color w:val="000000" w:themeColor="text1"/>
          <w:sz w:val="24"/>
        </w:rPr>
        <w:t>Calibration</w:t>
      </w:r>
      <w:bookmarkEnd w:id="73"/>
    </w:p>
    <w:p w14:paraId="38212CA5" w14:textId="1CF43362" w:rsidR="008E7A7B" w:rsidRPr="00A2299B" w:rsidRDefault="00775F9B" w:rsidP="0075188F">
      <w:pPr>
        <w:spacing w:line="480" w:lineRule="auto"/>
        <w:jc w:val="both"/>
      </w:pPr>
      <w:r w:rsidRPr="00A2299B">
        <w:t xml:space="preserve">The first step in the procedure </w:t>
      </w:r>
      <w:r w:rsidR="00946D58" w:rsidRPr="00A2299B">
        <w:t xml:space="preserve">performed </w:t>
      </w:r>
      <w:r w:rsidRPr="00A2299B">
        <w:t>to calculate the coefficient of linear thermal expansion of different materials, is to calibrate the apparatus. The calibration is fundamental since will provide accurate results out of the experiments</w:t>
      </w:r>
      <w:r w:rsidR="00C30B07" w:rsidRPr="00A2299B">
        <w:t>,</w:t>
      </w:r>
      <w:r w:rsidRPr="00A2299B">
        <w:t xml:space="preserve"> </w:t>
      </w:r>
      <w:r w:rsidR="00C30B07" w:rsidRPr="00A2299B">
        <w:t>as well as</w:t>
      </w:r>
      <w:r w:rsidRPr="00A2299B">
        <w:t xml:space="preserve"> the different coefficients</w:t>
      </w:r>
      <w:r w:rsidR="009F1363" w:rsidRPr="00A2299B">
        <w:t xml:space="preserve"> of linear thermal expansion</w:t>
      </w:r>
      <w:r w:rsidRPr="00A2299B">
        <w:t xml:space="preserve"> </w:t>
      </w:r>
      <w:r w:rsidR="00946D58" w:rsidRPr="00A2299B">
        <w:t xml:space="preserve">(CLTE) </w:t>
      </w:r>
      <w:r w:rsidRPr="00A2299B">
        <w:t>measured for each individual sample.</w:t>
      </w:r>
      <w:r w:rsidR="00C30B07" w:rsidRPr="00A2299B">
        <w:t xml:space="preserve"> The calibration </w:t>
      </w:r>
      <w:r w:rsidR="009F1363" w:rsidRPr="00A2299B">
        <w:t>uses</w:t>
      </w:r>
      <w:r w:rsidR="00C30B07" w:rsidRPr="00A2299B">
        <w:t xml:space="preserve"> a reference material, with a known coefficient of linear thermal expansion</w:t>
      </w:r>
      <w:r w:rsidR="009F1363" w:rsidRPr="00A2299B">
        <w:t>,</w:t>
      </w:r>
      <w:r w:rsidR="00C30B07" w:rsidRPr="00A2299B">
        <w:t xml:space="preserve"> </w:t>
      </w:r>
      <w:r w:rsidR="00946D58" w:rsidRPr="00A2299B">
        <w:t>found</w:t>
      </w:r>
      <w:r w:rsidR="00C30B07" w:rsidRPr="00A2299B">
        <w:t xml:space="preserve"> in different literature. Once the sample is tested, the</w:t>
      </w:r>
      <w:r w:rsidR="00946D58" w:rsidRPr="00A2299B">
        <w:t>se</w:t>
      </w:r>
      <w:r w:rsidR="00C30B07" w:rsidRPr="00A2299B">
        <w:t xml:space="preserve"> </w:t>
      </w:r>
      <w:r w:rsidR="009F1363" w:rsidRPr="00A2299B">
        <w:t xml:space="preserve">CLTE values </w:t>
      </w:r>
      <w:r w:rsidR="00C30B07" w:rsidRPr="00A2299B">
        <w:t xml:space="preserve">are compared with the </w:t>
      </w:r>
      <w:r w:rsidR="009F1363" w:rsidRPr="00A2299B">
        <w:t xml:space="preserve">CLTE </w:t>
      </w:r>
      <w:r w:rsidR="00C30B07" w:rsidRPr="00A2299B">
        <w:t xml:space="preserve">values </w:t>
      </w:r>
      <w:r w:rsidR="00946D58" w:rsidRPr="00A2299B">
        <w:t>measured by the apparatus</w:t>
      </w:r>
      <w:r w:rsidR="00C30B07" w:rsidRPr="00A2299B">
        <w:t>. If the results are similar, the set-up is said to be calibrated and ready to perform experiments with other materials.</w:t>
      </w:r>
      <w:r w:rsidR="008E7A7B" w:rsidRPr="00A2299B">
        <w:t xml:space="preserve"> </w:t>
      </w:r>
      <w:r w:rsidR="007D088F">
        <w:t xml:space="preserve">Additionally, the accuracy </w:t>
      </w:r>
      <w:r w:rsidR="003529AC">
        <w:t xml:space="preserve">of both the micrometer and the heat controller is taken into consideration when calibrating the system and therefore in all the measurements performed afterwards. </w:t>
      </w:r>
    </w:p>
    <w:p w14:paraId="6FEB54A9" w14:textId="77777777" w:rsidR="008E7A7B" w:rsidRPr="00A2299B" w:rsidRDefault="008E7A7B" w:rsidP="0075188F">
      <w:pPr>
        <w:spacing w:line="480" w:lineRule="auto"/>
        <w:jc w:val="both"/>
      </w:pPr>
    </w:p>
    <w:p w14:paraId="1042F392" w14:textId="2C0BEBBC" w:rsidR="009F1363" w:rsidRPr="00A2299B" w:rsidRDefault="009F1363" w:rsidP="0075188F">
      <w:pPr>
        <w:spacing w:line="480" w:lineRule="auto"/>
        <w:jc w:val="both"/>
      </w:pPr>
      <w:r w:rsidRPr="00A2299B">
        <w:t>The calibration starts by placing the sample in the aluminum block. The micrometer, with the help of the laser beams, measures the</w:t>
      </w:r>
      <w:r w:rsidR="0024629F" w:rsidRPr="00A2299B">
        <w:t xml:space="preserve"> </w:t>
      </w:r>
      <w:r w:rsidR="00AB5D3B" w:rsidRPr="00A2299B">
        <w:t xml:space="preserve">initial </w:t>
      </w:r>
      <w:r w:rsidR="0024629F" w:rsidRPr="00A2299B">
        <w:t xml:space="preserve">length of the sample at room temperature and atmospheric </w:t>
      </w:r>
      <w:r w:rsidR="00AB5D3B" w:rsidRPr="00A2299B">
        <w:t>pressure</w:t>
      </w:r>
      <w:r w:rsidR="0024629F" w:rsidRPr="00A2299B">
        <w:t xml:space="preserve"> conditions.</w:t>
      </w:r>
      <w:r w:rsidR="00AB5D3B" w:rsidRPr="00A2299B">
        <w:t xml:space="preserve"> Once this has been measured, the temperature is set with the heat controller</w:t>
      </w:r>
      <w:r w:rsidR="00442260" w:rsidRPr="00A2299B">
        <w:t xml:space="preserve"> and is constantly applied</w:t>
      </w:r>
      <w:r w:rsidR="00AB5D3B" w:rsidRPr="00A2299B">
        <w:t>. The</w:t>
      </w:r>
      <w:r w:rsidR="00D23ABF" w:rsidRPr="00A2299B">
        <w:t xml:space="preserve"> system</w:t>
      </w:r>
      <w:r w:rsidR="00AB5D3B" w:rsidRPr="00A2299B">
        <w:t xml:space="preserve"> starts being heated up </w:t>
      </w:r>
      <w:r w:rsidR="00B46F9B" w:rsidRPr="00A2299B">
        <w:t>to the set temperature</w:t>
      </w:r>
      <w:r w:rsidR="002B5846" w:rsidRPr="00A2299B">
        <w:t xml:space="preserve"> for one hour</w:t>
      </w:r>
      <w:r w:rsidR="001C6FC5" w:rsidRPr="00A2299B">
        <w:t>, and</w:t>
      </w:r>
      <w:r w:rsidR="00B46F9B" w:rsidRPr="00A2299B">
        <w:t xml:space="preserve"> </w:t>
      </w:r>
      <w:r w:rsidR="00D23ABF" w:rsidRPr="00A2299B">
        <w:t xml:space="preserve">it </w:t>
      </w:r>
      <w:r w:rsidR="002B5846" w:rsidRPr="00A2299B">
        <w:t xml:space="preserve">reaches </w:t>
      </w:r>
      <w:r w:rsidR="00D23ABF" w:rsidRPr="00A2299B">
        <w:t>a</w:t>
      </w:r>
      <w:r w:rsidR="002B5846" w:rsidRPr="00A2299B">
        <w:t xml:space="preserve"> steady</w:t>
      </w:r>
      <w:r w:rsidR="001E3DDB" w:rsidRPr="00A2299B">
        <w:t>-</w:t>
      </w:r>
      <w:r w:rsidR="002B5846" w:rsidRPr="00A2299B">
        <w:t xml:space="preserve">state </w:t>
      </w:r>
      <w:r w:rsidR="001C6FC5" w:rsidRPr="00A2299B">
        <w:t>within this time frame</w:t>
      </w:r>
      <w:r w:rsidR="002B5846" w:rsidRPr="00A2299B">
        <w:t xml:space="preserve">. </w:t>
      </w:r>
      <w:r w:rsidR="001C6FC5" w:rsidRPr="00A2299B">
        <w:t xml:space="preserve">Under these high temperature exposures, </w:t>
      </w:r>
      <w:r w:rsidR="00AB5D3B" w:rsidRPr="00A2299B">
        <w:t xml:space="preserve">the length and temperature are </w:t>
      </w:r>
      <w:r w:rsidR="00B409FE" w:rsidRPr="00A2299B">
        <w:t>continuously</w:t>
      </w:r>
      <w:r w:rsidR="00AB5D3B" w:rsidRPr="00A2299B">
        <w:t xml:space="preserve"> </w:t>
      </w:r>
      <w:r w:rsidR="00B409FE" w:rsidRPr="00A2299B">
        <w:t>monitored</w:t>
      </w:r>
      <w:r w:rsidR="00AB5D3B" w:rsidRPr="00A2299B">
        <w:t xml:space="preserve"> and </w:t>
      </w:r>
      <w:r w:rsidR="00B409FE" w:rsidRPr="00A2299B">
        <w:t>measured</w:t>
      </w:r>
      <w:r w:rsidR="00AB5D3B" w:rsidRPr="00A2299B">
        <w:t xml:space="preserve"> by the micrometer, heat </w:t>
      </w:r>
      <w:r w:rsidR="00AB5D3B" w:rsidRPr="00A2299B">
        <w:lastRenderedPageBreak/>
        <w:t>controller and data acquisition system</w:t>
      </w:r>
      <w:r w:rsidR="00A6776D" w:rsidRPr="00A2299B">
        <w:t>,</w:t>
      </w:r>
      <w:r w:rsidR="00D23ABF" w:rsidRPr="00A2299B">
        <w:t xml:space="preserve"> which </w:t>
      </w:r>
      <w:r w:rsidR="00A6776D" w:rsidRPr="00A2299B">
        <w:t>gathers</w:t>
      </w:r>
      <w:r w:rsidR="00D23ABF" w:rsidRPr="00A2299B">
        <w:t xml:space="preserve"> the data</w:t>
      </w:r>
      <w:r w:rsidR="00A6776D" w:rsidRPr="00A2299B">
        <w:t xml:space="preserve"> of the experiments</w:t>
      </w:r>
      <w:r w:rsidR="00AB5D3B" w:rsidRPr="00A2299B">
        <w:t>.</w:t>
      </w:r>
      <w:r w:rsidR="002B5846" w:rsidRPr="00A2299B">
        <w:t xml:space="preserve"> The </w:t>
      </w:r>
      <w:r w:rsidR="001C6FC5" w:rsidRPr="00A2299B">
        <w:t xml:space="preserve">initial length and temperature, measured at the beginning of the exposure; the </w:t>
      </w:r>
      <w:r w:rsidR="002B5846" w:rsidRPr="00A2299B">
        <w:t>final length</w:t>
      </w:r>
      <w:r w:rsidR="00E47B8C" w:rsidRPr="00A2299B">
        <w:t>, which is the maximum length measured during th</w:t>
      </w:r>
      <w:r w:rsidR="002434B6" w:rsidRPr="00A2299B">
        <w:t>e one hour</w:t>
      </w:r>
      <w:r w:rsidR="00E47B8C" w:rsidRPr="00A2299B">
        <w:t>,</w:t>
      </w:r>
      <w:r w:rsidR="002B5846" w:rsidRPr="00A2299B">
        <w:t xml:space="preserve"> and </w:t>
      </w:r>
      <w:r w:rsidR="00E47B8C" w:rsidRPr="00A2299B">
        <w:t xml:space="preserve">final </w:t>
      </w:r>
      <w:r w:rsidR="002B5846" w:rsidRPr="00A2299B">
        <w:t>temperature</w:t>
      </w:r>
      <w:r w:rsidR="001C6FC5" w:rsidRPr="00A2299B">
        <w:t xml:space="preserve"> which is the temperature measured when the maximum length occurs,</w:t>
      </w:r>
      <w:r w:rsidR="00E47B8C" w:rsidRPr="00A2299B">
        <w:t xml:space="preserve"> </w:t>
      </w:r>
      <w:r w:rsidR="002B5846" w:rsidRPr="00A2299B">
        <w:t xml:space="preserve">are </w:t>
      </w:r>
      <w:r w:rsidR="00E47B8C" w:rsidRPr="00A2299B">
        <w:t xml:space="preserve">then used </w:t>
      </w:r>
      <w:r w:rsidR="001C6FC5" w:rsidRPr="00A2299B">
        <w:t>for CLTE calculations</w:t>
      </w:r>
      <w:r w:rsidR="002B5846" w:rsidRPr="00A2299B">
        <w:t xml:space="preserve">. Further explanations of the calibration procedure are found in a previous study (Toledo </w:t>
      </w:r>
      <w:proofErr w:type="spellStart"/>
      <w:r w:rsidR="002B5846" w:rsidRPr="00A2299B">
        <w:t>Velazco</w:t>
      </w:r>
      <w:proofErr w:type="spellEnd"/>
      <w:r w:rsidR="00425F76" w:rsidRPr="00A2299B">
        <w:t xml:space="preserve"> et al.</w:t>
      </w:r>
      <w:r w:rsidR="002B5846" w:rsidRPr="00A2299B">
        <w:t>, 2023).</w:t>
      </w:r>
      <w:r w:rsidR="002F7593" w:rsidRPr="00A2299B">
        <w:t xml:space="preserve"> </w:t>
      </w:r>
    </w:p>
    <w:p w14:paraId="1A6EC84C" w14:textId="77777777" w:rsidR="009F1363" w:rsidRPr="00A2299B" w:rsidRDefault="009F1363" w:rsidP="0075188F">
      <w:pPr>
        <w:spacing w:line="480" w:lineRule="auto"/>
        <w:jc w:val="both"/>
      </w:pPr>
    </w:p>
    <w:p w14:paraId="037A90C8" w14:textId="709D458B" w:rsidR="00775F9B" w:rsidRPr="00A2299B" w:rsidRDefault="008E7A7B" w:rsidP="00D215CB">
      <w:pPr>
        <w:spacing w:line="480" w:lineRule="auto"/>
        <w:jc w:val="both"/>
      </w:pPr>
      <w:r w:rsidRPr="00A2299B">
        <w:t>In this investigation</w:t>
      </w:r>
      <w:r w:rsidR="008677AE" w:rsidRPr="00A2299B">
        <w:t>,</w:t>
      </w:r>
      <w:r w:rsidRPr="00A2299B">
        <w:t xml:space="preserve"> two different materials were used to calibrate the system</w:t>
      </w:r>
      <w:r w:rsidR="009F1363" w:rsidRPr="00A2299B">
        <w:t>, which are aluminum and brass</w:t>
      </w:r>
      <w:r w:rsidRPr="00A2299B">
        <w:t>. The reason behind the</w:t>
      </w:r>
      <w:r w:rsidR="00862513" w:rsidRPr="00A2299B">
        <w:t xml:space="preserve"> utilization</w:t>
      </w:r>
      <w:r w:rsidRPr="00A2299B">
        <w:t xml:space="preserve"> of </w:t>
      </w:r>
      <w:r w:rsidR="009F1363" w:rsidRPr="00A2299B">
        <w:t>t</w:t>
      </w:r>
      <w:r w:rsidRPr="00A2299B">
        <w:t>wo materials, is to fully corroborate the calibration of the apparatus</w:t>
      </w:r>
      <w:r w:rsidR="00862513" w:rsidRPr="00A2299B">
        <w:t>, by having two references,</w:t>
      </w:r>
      <w:r w:rsidRPr="00A2299B">
        <w:t xml:space="preserve"> </w:t>
      </w:r>
      <w:r w:rsidR="00EF04BF" w:rsidRPr="00A2299B">
        <w:t>instead of just one</w:t>
      </w:r>
      <w:r w:rsidRPr="00A2299B">
        <w:t xml:space="preserve">. In addition, the materials selected to calibrate the system are metallic materials. </w:t>
      </w:r>
      <w:r w:rsidR="009F1363" w:rsidRPr="00A2299B">
        <w:t>Metallic materials</w:t>
      </w:r>
      <w:r w:rsidRPr="00A2299B">
        <w:t xml:space="preserve"> </w:t>
      </w:r>
      <w:r w:rsidR="009F1363" w:rsidRPr="00A2299B">
        <w:t>are homogenous</w:t>
      </w:r>
      <w:r w:rsidR="00FD2628" w:rsidRPr="00A2299B">
        <w:t xml:space="preserve"> and provide good thermal conductivity</w:t>
      </w:r>
      <w:r w:rsidR="009F1363" w:rsidRPr="00A2299B">
        <w:t xml:space="preserve">; hence </w:t>
      </w:r>
      <w:r w:rsidR="00862513" w:rsidRPr="00A2299B">
        <w:t xml:space="preserve">the </w:t>
      </w:r>
      <w:r w:rsidR="00CE690C" w:rsidRPr="00A2299B">
        <w:t xml:space="preserve">measured values of </w:t>
      </w:r>
      <w:r w:rsidR="00862513" w:rsidRPr="00A2299B">
        <w:t xml:space="preserve">coefficient of </w:t>
      </w:r>
      <w:r w:rsidR="00FD2628" w:rsidRPr="00A2299B">
        <w:t xml:space="preserve">linear </w:t>
      </w:r>
      <w:r w:rsidR="00862513" w:rsidRPr="00A2299B">
        <w:t xml:space="preserve">thermal expansion </w:t>
      </w:r>
      <w:r w:rsidR="00CE690C" w:rsidRPr="00A2299B">
        <w:t>are</w:t>
      </w:r>
      <w:r w:rsidR="00862513" w:rsidRPr="00A2299B">
        <w:t xml:space="preserve"> </w:t>
      </w:r>
      <w:r w:rsidR="00CE690C" w:rsidRPr="00A2299B">
        <w:t>going to be more effective when comparing the</w:t>
      </w:r>
      <w:r w:rsidR="009F1363" w:rsidRPr="00A2299B">
        <w:t xml:space="preserve">m </w:t>
      </w:r>
      <w:r w:rsidR="00CE690C" w:rsidRPr="00A2299B">
        <w:t xml:space="preserve">with </w:t>
      </w:r>
      <w:r w:rsidR="009F1363" w:rsidRPr="00A2299B">
        <w:t>values found in the literature</w:t>
      </w:r>
      <w:r w:rsidR="00CE690C" w:rsidRPr="00A2299B">
        <w:t>.</w:t>
      </w:r>
      <w:r w:rsidR="009F1363" w:rsidRPr="00A2299B">
        <w:t xml:space="preserve"> </w:t>
      </w:r>
      <w:r w:rsidR="000F461C" w:rsidRPr="00A2299B">
        <w:t>The CLTE values obtained for both the aluminum and brass are shown as follows.</w:t>
      </w:r>
    </w:p>
    <w:p w14:paraId="2ED48EAC" w14:textId="2B723B1F" w:rsidR="009F1363" w:rsidRPr="00A2299B" w:rsidRDefault="009F1363" w:rsidP="007A4B23">
      <w:pPr>
        <w:pStyle w:val="Heading3"/>
        <w:spacing w:line="480" w:lineRule="auto"/>
        <w:jc w:val="both"/>
        <w:rPr>
          <w:rFonts w:ascii="Times New Roman" w:hAnsi="Times New Roman" w:cs="Times New Roman"/>
          <w:color w:val="000000" w:themeColor="text1"/>
        </w:rPr>
      </w:pPr>
    </w:p>
    <w:p w14:paraId="0BBEC898" w14:textId="18E78504" w:rsidR="00775F9B" w:rsidRPr="00F26192" w:rsidRDefault="000F461C" w:rsidP="00453649">
      <w:pPr>
        <w:pStyle w:val="Heading3"/>
        <w:spacing w:line="480" w:lineRule="auto"/>
        <w:jc w:val="both"/>
        <w:rPr>
          <w:rFonts w:ascii="Times New Roman" w:hAnsi="Times New Roman" w:cs="Times New Roman"/>
          <w:b/>
        </w:rPr>
      </w:pPr>
      <w:bookmarkStart w:id="74" w:name="_Toc172275472"/>
      <w:r w:rsidRPr="00D215CB">
        <w:rPr>
          <w:rFonts w:ascii="Times New Roman" w:hAnsi="Times New Roman" w:cs="Times New Roman"/>
          <w:b/>
          <w:color w:val="000000" w:themeColor="text1"/>
        </w:rPr>
        <w:t xml:space="preserve">4.1.1 </w:t>
      </w:r>
      <w:r w:rsidR="00D215CB" w:rsidRPr="00F26192">
        <w:rPr>
          <w:rFonts w:ascii="Times New Roman" w:hAnsi="Times New Roman" w:cs="Times New Roman"/>
          <w:b/>
          <w:color w:val="000000" w:themeColor="text1"/>
        </w:rPr>
        <w:t xml:space="preserve">Accuracy of the equipment </w:t>
      </w:r>
      <w:r w:rsidRPr="00F26192">
        <w:rPr>
          <w:rFonts w:ascii="Times New Roman" w:hAnsi="Times New Roman" w:cs="Times New Roman"/>
          <w:b/>
          <w:color w:val="000000" w:themeColor="text1"/>
        </w:rPr>
        <w:t>– Calibration</w:t>
      </w:r>
      <w:bookmarkEnd w:id="74"/>
    </w:p>
    <w:p w14:paraId="2B28D9E6" w14:textId="02F1A439" w:rsidR="00BC7658" w:rsidRPr="00BC7658" w:rsidRDefault="00F26192" w:rsidP="009155BA">
      <w:pPr>
        <w:spacing w:line="480" w:lineRule="auto"/>
        <w:jc w:val="both"/>
      </w:pPr>
      <w:r w:rsidRPr="00BC7658">
        <w:t>Initially, the accuracy of both the micrometer and the heat controller need to be taken into consideration</w:t>
      </w:r>
      <w:r w:rsidR="005C5478" w:rsidRPr="00BC7658">
        <w:t xml:space="preserve"> when calibrating the equipment for reliable CLTE values</w:t>
      </w:r>
      <w:r w:rsidRPr="00BC7658">
        <w:t xml:space="preserve">. </w:t>
      </w:r>
      <w:r w:rsidR="00BC7658" w:rsidRPr="004C6680">
        <w:t>The % of measurement accuracy provided by the micrometer, which reads the length, is of ±0.0030 mm whereas the heat controller has an accuracy of ±2% at the temperature setpoint, therefore, the accuracy of the coefficient of linear thermal expansion (</w:t>
      </w:r>
      <w:r w:rsidR="00BC7658" w:rsidRPr="004C6680">
        <w:rPr>
          <w:color w:val="0C0D0E"/>
          <w:shd w:val="clear" w:color="auto" w:fill="FFFFFF"/>
        </w:rPr>
        <w:t>α)</w:t>
      </w:r>
      <w:r w:rsidR="00BC7658">
        <w:t xml:space="preserve"> </w:t>
      </w:r>
      <w:r w:rsidR="00BC7658" w:rsidRPr="00BC7658">
        <w:t>measured via this equipment is ±1.2%</w:t>
      </w:r>
      <w:r w:rsidR="00BC7658">
        <w:t xml:space="preserve">. </w:t>
      </w:r>
      <w:r w:rsidR="005C5478" w:rsidRPr="00BC7658">
        <w:t xml:space="preserve">Figure 30 displays </w:t>
      </w:r>
      <w:r w:rsidR="00BC7658">
        <w:t xml:space="preserve">an </w:t>
      </w:r>
      <w:r w:rsidR="005C5478" w:rsidRPr="00BC7658">
        <w:t xml:space="preserve">error </w:t>
      </w:r>
      <w:r w:rsidR="00BC7658">
        <w:t xml:space="preserve">plot </w:t>
      </w:r>
      <w:r w:rsidR="005C5478" w:rsidRPr="00BC7658">
        <w:t>for CLTE values of an aluminum bar used for calibration</w:t>
      </w:r>
      <w:r w:rsidR="00BC7658">
        <w:t xml:space="preserve"> with the % of error obtained from the equipment for CLTE and temperature.</w:t>
      </w:r>
    </w:p>
    <w:p w14:paraId="1CB1DE2E" w14:textId="77777777" w:rsidR="005C5478" w:rsidRPr="00BC7658" w:rsidRDefault="005C5478" w:rsidP="00EF2D25">
      <w:pPr>
        <w:spacing w:line="480" w:lineRule="auto"/>
        <w:jc w:val="both"/>
      </w:pPr>
    </w:p>
    <w:p w14:paraId="1A82E924" w14:textId="77777777" w:rsidR="001E0219" w:rsidRDefault="001E0219" w:rsidP="0004219D">
      <w:pPr>
        <w:keepNext/>
        <w:spacing w:line="480" w:lineRule="auto"/>
        <w:jc w:val="center"/>
      </w:pPr>
      <w:r>
        <w:rPr>
          <w:noProof/>
        </w:rPr>
        <w:drawing>
          <wp:inline distT="0" distB="0" distL="0" distR="0" wp14:anchorId="1FF72F0D" wp14:editId="34D95214">
            <wp:extent cx="5943600" cy="4318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3600" cy="4318000"/>
                    </a:xfrm>
                    <a:prstGeom prst="rect">
                      <a:avLst/>
                    </a:prstGeom>
                  </pic:spPr>
                </pic:pic>
              </a:graphicData>
            </a:graphic>
          </wp:inline>
        </w:drawing>
      </w:r>
    </w:p>
    <w:p w14:paraId="07984185" w14:textId="55C81B00" w:rsidR="00BC7658" w:rsidRPr="00C63093" w:rsidRDefault="001E0219" w:rsidP="00C63093">
      <w:pPr>
        <w:pStyle w:val="Caption"/>
        <w:spacing w:line="480" w:lineRule="auto"/>
        <w:jc w:val="center"/>
        <w:rPr>
          <w:b/>
          <w:color w:val="000000" w:themeColor="text1"/>
        </w:rPr>
      </w:pPr>
      <w:bookmarkStart w:id="75" w:name="_Toc172275546"/>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00EF62E8">
        <w:rPr>
          <w:b/>
          <w:i w:val="0"/>
          <w:noProof/>
          <w:color w:val="000000" w:themeColor="text1"/>
        </w:rPr>
        <w:t>30</w:t>
      </w:r>
      <w:r w:rsidRPr="00C63093">
        <w:rPr>
          <w:b/>
          <w:i w:val="0"/>
          <w:color w:val="000000" w:themeColor="text1"/>
        </w:rPr>
        <w:fldChar w:fldCharType="end"/>
      </w:r>
      <w:r w:rsidRPr="00C63093">
        <w:rPr>
          <w:b/>
          <w:i w:val="0"/>
          <w:color w:val="000000" w:themeColor="text1"/>
        </w:rPr>
        <w:t xml:space="preserve">: </w:t>
      </w:r>
      <w:r w:rsidR="007A4B23" w:rsidRPr="00C63093">
        <w:rPr>
          <w:b/>
          <w:i w:val="0"/>
          <w:color w:val="000000" w:themeColor="text1"/>
        </w:rPr>
        <w:t xml:space="preserve">CLTE of aluminum with error bars for </w:t>
      </w:r>
      <w:r w:rsidR="007A4B23" w:rsidRPr="007A4B23">
        <w:rPr>
          <w:b/>
          <w:i w:val="0"/>
          <w:color w:val="000000" w:themeColor="text1"/>
        </w:rPr>
        <w:t>accuracy –</w:t>
      </w:r>
      <w:r w:rsidR="007A4B23" w:rsidRPr="00C63093">
        <w:rPr>
          <w:b/>
          <w:i w:val="0"/>
          <w:color w:val="000000" w:themeColor="text1"/>
        </w:rPr>
        <w:t xml:space="preserve"> Calibration purposes</w:t>
      </w:r>
      <w:bookmarkEnd w:id="75"/>
    </w:p>
    <w:p w14:paraId="5F5A0B40" w14:textId="1C6E7BC8" w:rsidR="005C5478" w:rsidRDefault="005C5478" w:rsidP="005C5478">
      <w:pPr>
        <w:spacing w:line="480" w:lineRule="auto"/>
        <w:jc w:val="both"/>
      </w:pPr>
    </w:p>
    <w:p w14:paraId="558F5FDA" w14:textId="609ADDC5" w:rsidR="005C5478" w:rsidRPr="00F26192" w:rsidRDefault="007A4B23" w:rsidP="00596F99">
      <w:pPr>
        <w:spacing w:line="480" w:lineRule="auto"/>
        <w:jc w:val="both"/>
      </w:pPr>
      <w:r>
        <w:t>From the Figure above, it can be seen that the measurements from temperature and, especially the CLTE</w:t>
      </w:r>
      <w:r w:rsidR="00E60669">
        <w:t>, which are also discussed in the following section,</w:t>
      </w:r>
      <w:r>
        <w:t xml:space="preserve"> are in a close range from the values present in the literature. </w:t>
      </w:r>
      <w:r w:rsidR="00E60669">
        <w:t>Moreover</w:t>
      </w:r>
      <w:r>
        <w:t xml:space="preserve">, the error provided by the equipment is minimum, hence the measurements gathered from the samples are highly accurate. Therefore, to fully calibrate the equipment, the next step is to compare the </w:t>
      </w:r>
      <w:r w:rsidR="00E60669">
        <w:t>measured CLTE values</w:t>
      </w:r>
      <w:r>
        <w:t xml:space="preserve"> </w:t>
      </w:r>
      <w:r w:rsidR="00E60669">
        <w:t>from the</w:t>
      </w:r>
      <w:r>
        <w:t xml:space="preserve"> reference </w:t>
      </w:r>
      <w:r w:rsidR="00E60669">
        <w:t>samples</w:t>
      </w:r>
      <w:r>
        <w:t xml:space="preserve"> </w:t>
      </w:r>
      <w:r w:rsidR="00E60669">
        <w:t>with</w:t>
      </w:r>
      <w:r>
        <w:t xml:space="preserve"> the values from the same </w:t>
      </w:r>
      <w:r w:rsidR="00E60669">
        <w:t>materials,</w:t>
      </w:r>
      <w:r>
        <w:t xml:space="preserve"> found in the literature.</w:t>
      </w:r>
    </w:p>
    <w:p w14:paraId="74B1E26D" w14:textId="445B7D29" w:rsidR="00296551" w:rsidRPr="00F26192" w:rsidRDefault="00296551" w:rsidP="00C63093">
      <w:pPr>
        <w:spacing w:line="480" w:lineRule="auto"/>
        <w:jc w:val="both"/>
      </w:pPr>
    </w:p>
    <w:p w14:paraId="2BB461C2" w14:textId="2553F4E2" w:rsidR="000779C0" w:rsidRPr="00F26192" w:rsidRDefault="000F461C" w:rsidP="005C5478">
      <w:pPr>
        <w:pStyle w:val="Heading3"/>
        <w:spacing w:line="480" w:lineRule="auto"/>
        <w:jc w:val="both"/>
        <w:rPr>
          <w:rFonts w:ascii="Times New Roman" w:hAnsi="Times New Roman" w:cs="Times New Roman"/>
          <w:b/>
          <w:color w:val="000000" w:themeColor="text1"/>
        </w:rPr>
      </w:pPr>
      <w:bookmarkStart w:id="76" w:name="_Toc172275473"/>
      <w:r w:rsidRPr="00F26192">
        <w:rPr>
          <w:rFonts w:ascii="Times New Roman" w:hAnsi="Times New Roman" w:cs="Times New Roman"/>
          <w:b/>
          <w:color w:val="000000" w:themeColor="text1"/>
        </w:rPr>
        <w:lastRenderedPageBreak/>
        <w:t xml:space="preserve">4.1.2 </w:t>
      </w:r>
      <w:r w:rsidR="00D215CB" w:rsidRPr="00F26192">
        <w:rPr>
          <w:rFonts w:ascii="Times New Roman" w:hAnsi="Times New Roman" w:cs="Times New Roman"/>
          <w:b/>
          <w:color w:val="000000" w:themeColor="text1"/>
        </w:rPr>
        <w:t xml:space="preserve">Aluminum </w:t>
      </w:r>
      <w:r w:rsidR="00D2766E" w:rsidRPr="00F26192">
        <w:rPr>
          <w:rFonts w:ascii="Times New Roman" w:hAnsi="Times New Roman" w:cs="Times New Roman"/>
          <w:b/>
          <w:color w:val="000000" w:themeColor="text1"/>
        </w:rPr>
        <w:t>– Calibration</w:t>
      </w:r>
      <w:bookmarkEnd w:id="76"/>
    </w:p>
    <w:p w14:paraId="3F7BC7B0" w14:textId="43DD4AA4" w:rsidR="00D215CB" w:rsidRPr="00596F99" w:rsidRDefault="00D215CB" w:rsidP="005C5478">
      <w:pPr>
        <w:spacing w:line="480" w:lineRule="auto"/>
        <w:jc w:val="both"/>
      </w:pPr>
      <w:r w:rsidRPr="005C5478">
        <w:t xml:space="preserve">The </w:t>
      </w:r>
      <w:r w:rsidR="007A4B23">
        <w:t xml:space="preserve">CLTE values previously obtained from the </w:t>
      </w:r>
      <w:r w:rsidRPr="005C5478">
        <w:t xml:space="preserve">aluminum </w:t>
      </w:r>
      <w:r w:rsidR="007A4B23">
        <w:t>sample, which was used as</w:t>
      </w:r>
      <w:r w:rsidRPr="005C5478">
        <w:t xml:space="preserve"> reference material for calibration purposes</w:t>
      </w:r>
      <w:r w:rsidR="007A4B23">
        <w:t>, are compared with the values in the literature</w:t>
      </w:r>
      <w:r w:rsidRPr="005C5478">
        <w:t xml:space="preserve">. As mentioned in previous publications (Toledo </w:t>
      </w:r>
      <w:proofErr w:type="spellStart"/>
      <w:r w:rsidRPr="005C5478">
        <w:t>Velazco</w:t>
      </w:r>
      <w:proofErr w:type="spellEnd"/>
      <w:r w:rsidRPr="005C5478">
        <w:t xml:space="preserve"> et al., 2023; Toledo </w:t>
      </w:r>
      <w:proofErr w:type="spellStart"/>
      <w:r w:rsidRPr="005C5478">
        <w:t>Velazco</w:t>
      </w:r>
      <w:proofErr w:type="spellEnd"/>
      <w:r w:rsidRPr="005C5478">
        <w:t xml:space="preserve"> et al., 2024, Toledo </w:t>
      </w:r>
      <w:proofErr w:type="spellStart"/>
      <w:r w:rsidRPr="005C5478">
        <w:t>Velazco</w:t>
      </w:r>
      <w:proofErr w:type="spellEnd"/>
      <w:r w:rsidRPr="005C5478">
        <w:t xml:space="preserve"> et al., 2024), and shown in the Figure 3</w:t>
      </w:r>
      <w:r w:rsidR="007A4B23">
        <w:t>1</w:t>
      </w:r>
      <w:r w:rsidRPr="005C5478">
        <w:t>, the CLTE values were in the range between 2.1 to 2.5E-05 [1/ºC]. These values are in accordance with values of 2.3E-05 [1/ºC] provided by ASM and Davies (1998) and the range of values between 2.1 to 2.5E-05 [1/ºC] provided by The Engineering Toolbox (20</w:t>
      </w:r>
      <w:r w:rsidRPr="00596F99">
        <w:t>23).</w:t>
      </w:r>
    </w:p>
    <w:p w14:paraId="0AA887A1" w14:textId="77777777" w:rsidR="00D215CB" w:rsidRPr="00596F99" w:rsidRDefault="00D215CB" w:rsidP="005C5478">
      <w:pPr>
        <w:spacing w:line="480" w:lineRule="auto"/>
        <w:jc w:val="both"/>
      </w:pPr>
    </w:p>
    <w:p w14:paraId="4814A879" w14:textId="77777777" w:rsidR="007A4B23" w:rsidRDefault="00D215CB" w:rsidP="00E42C6F">
      <w:pPr>
        <w:keepNext/>
        <w:spacing w:line="480" w:lineRule="auto"/>
        <w:jc w:val="center"/>
      </w:pPr>
      <w:r w:rsidRPr="00D215CB">
        <w:rPr>
          <w:noProof/>
        </w:rPr>
        <w:drawing>
          <wp:inline distT="0" distB="0" distL="0" distR="0" wp14:anchorId="748C3344" wp14:editId="522183F2">
            <wp:extent cx="5943600" cy="2978825"/>
            <wp:effectExtent l="0" t="0" r="0" b="5715"/>
            <wp:docPr id="2" name="Picture 4">
              <a:extLst xmlns:a="http://schemas.openxmlformats.org/drawingml/2006/main">
                <a:ext uri="{FF2B5EF4-FFF2-40B4-BE49-F238E27FC236}">
                  <a16:creationId xmlns:a16="http://schemas.microsoft.com/office/drawing/2014/main" id="{E84E0FE6-04D8-964B-A5DA-09504C778B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84E0FE6-04D8-964B-A5DA-09504C778BBA}"/>
                        </a:ext>
                      </a:extLst>
                    </pic:cNvPr>
                    <pic:cNvPicPr>
                      <a:picLocks noChangeAspect="1"/>
                    </pic:cNvPicPr>
                  </pic:nvPicPr>
                  <pic:blipFill>
                    <a:blip r:embed="rId45"/>
                    <a:stretch>
                      <a:fillRect/>
                    </a:stretch>
                  </pic:blipFill>
                  <pic:spPr>
                    <a:xfrm>
                      <a:off x="0" y="0"/>
                      <a:ext cx="5943600" cy="2978825"/>
                    </a:xfrm>
                    <a:prstGeom prst="rect">
                      <a:avLst/>
                    </a:prstGeom>
                  </pic:spPr>
                </pic:pic>
              </a:graphicData>
            </a:graphic>
          </wp:inline>
        </w:drawing>
      </w:r>
    </w:p>
    <w:p w14:paraId="7E67D30C" w14:textId="2DDEE653" w:rsidR="00D215CB" w:rsidRPr="00C63093" w:rsidRDefault="007A4B23" w:rsidP="00C63093">
      <w:pPr>
        <w:pStyle w:val="Caption"/>
        <w:spacing w:line="480" w:lineRule="auto"/>
        <w:jc w:val="center"/>
        <w:rPr>
          <w:b/>
          <w:color w:val="000000" w:themeColor="text1"/>
        </w:rPr>
      </w:pPr>
      <w:bookmarkStart w:id="77" w:name="_Toc172275547"/>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31</w:t>
      </w:r>
      <w:r w:rsidRPr="00C63093">
        <w:rPr>
          <w:b/>
          <w:i w:val="0"/>
          <w:color w:val="000000" w:themeColor="text1"/>
        </w:rPr>
        <w:fldChar w:fldCharType="end"/>
      </w:r>
      <w:r w:rsidRPr="00C63093">
        <w:rPr>
          <w:b/>
          <w:i w:val="0"/>
          <w:color w:val="000000" w:themeColor="text1"/>
        </w:rPr>
        <w:t>: CLTE values for Aluminum – Calibration purposes</w:t>
      </w:r>
      <w:bookmarkEnd w:id="77"/>
    </w:p>
    <w:p w14:paraId="44318FC1" w14:textId="77777777" w:rsidR="00D215CB" w:rsidRPr="00A94E67" w:rsidRDefault="00D215CB" w:rsidP="00C63093">
      <w:pPr>
        <w:spacing w:line="480" w:lineRule="auto"/>
      </w:pPr>
    </w:p>
    <w:p w14:paraId="7EDA4706" w14:textId="2B7CA0F1" w:rsidR="00D215CB" w:rsidRPr="00C63093" w:rsidRDefault="00D215CB" w:rsidP="00C63093">
      <w:pPr>
        <w:pStyle w:val="Heading3"/>
        <w:spacing w:line="480" w:lineRule="auto"/>
        <w:jc w:val="both"/>
        <w:rPr>
          <w:b/>
        </w:rPr>
      </w:pPr>
      <w:bookmarkStart w:id="78" w:name="_Toc172275474"/>
      <w:r w:rsidRPr="00C63093">
        <w:rPr>
          <w:rFonts w:ascii="Times New Roman" w:hAnsi="Times New Roman" w:cs="Times New Roman"/>
          <w:b/>
          <w:color w:val="000000" w:themeColor="text1"/>
        </w:rPr>
        <w:t>4.1.3 Brass – Calibration</w:t>
      </w:r>
      <w:bookmarkEnd w:id="78"/>
    </w:p>
    <w:p w14:paraId="16E3B3B5" w14:textId="7CB2C123" w:rsidR="00D215CB" w:rsidRPr="00596F99" w:rsidRDefault="00D215CB" w:rsidP="00D215CB">
      <w:pPr>
        <w:spacing w:line="480" w:lineRule="auto"/>
        <w:jc w:val="both"/>
      </w:pPr>
      <w:r w:rsidRPr="00D215CB">
        <w:t xml:space="preserve">The second reference material which was used to calibrate the set-up was brass. Brass, according to The Engineering Toolbox </w:t>
      </w:r>
      <w:r w:rsidRPr="005C5478">
        <w:t xml:space="preserve">(2023) has values of CLTE in the range between 1.8 to 1.9E-05 [1/ºC]. </w:t>
      </w:r>
      <w:r w:rsidRPr="005C5478">
        <w:lastRenderedPageBreak/>
        <w:t>ASM and Davies (1998) provided</w:t>
      </w:r>
      <w:r w:rsidRPr="00596F99">
        <w:t xml:space="preserve"> CLTE values of 2.03E-05 [1/ºC]. Figure 3</w:t>
      </w:r>
      <w:r w:rsidR="00E42C6F">
        <w:t>2</w:t>
      </w:r>
      <w:r w:rsidRPr="00596F99">
        <w:t xml:space="preserve"> shows the results obtained with the novel experimental set-up. It can be seen that the CLTE values lay in the range between 1.8E-05 [1/ºC] to 2.0 E-05 [1/ºC].</w:t>
      </w:r>
    </w:p>
    <w:p w14:paraId="3871EA6A" w14:textId="77777777" w:rsidR="00D215CB" w:rsidRPr="00596F99" w:rsidRDefault="00D215CB" w:rsidP="00D215CB">
      <w:pPr>
        <w:spacing w:line="480" w:lineRule="auto"/>
        <w:jc w:val="both"/>
      </w:pPr>
    </w:p>
    <w:p w14:paraId="4ED9B4DB" w14:textId="77777777" w:rsidR="007A4B23" w:rsidRDefault="00D215CB" w:rsidP="00E42C6F">
      <w:pPr>
        <w:keepNext/>
        <w:spacing w:line="480" w:lineRule="auto"/>
        <w:jc w:val="center"/>
      </w:pPr>
      <w:r w:rsidRPr="00D215CB">
        <w:rPr>
          <w:noProof/>
        </w:rPr>
        <w:drawing>
          <wp:inline distT="0" distB="0" distL="0" distR="0" wp14:anchorId="4DE9428D" wp14:editId="0A06C7F0">
            <wp:extent cx="5943600" cy="297882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978826"/>
                    </a:xfrm>
                    <a:prstGeom prst="rect">
                      <a:avLst/>
                    </a:prstGeom>
                  </pic:spPr>
                </pic:pic>
              </a:graphicData>
            </a:graphic>
          </wp:inline>
        </w:drawing>
      </w:r>
    </w:p>
    <w:p w14:paraId="053ABF2D" w14:textId="1CF85C60" w:rsidR="00D215CB" w:rsidRPr="00C63093" w:rsidRDefault="007A4B23" w:rsidP="00C63093">
      <w:pPr>
        <w:pStyle w:val="Caption"/>
        <w:spacing w:line="480" w:lineRule="auto"/>
        <w:jc w:val="center"/>
        <w:rPr>
          <w:b/>
        </w:rPr>
      </w:pPr>
      <w:bookmarkStart w:id="79" w:name="_Toc172275548"/>
      <w:r w:rsidRPr="00C63093">
        <w:rPr>
          <w:b/>
          <w:i w:val="0"/>
        </w:rPr>
        <w:t xml:space="preserve">Figure </w:t>
      </w:r>
      <w:r w:rsidRPr="00C63093">
        <w:rPr>
          <w:b/>
          <w:i w:val="0"/>
        </w:rPr>
        <w:fldChar w:fldCharType="begin"/>
      </w:r>
      <w:r w:rsidRPr="00C63093">
        <w:rPr>
          <w:b/>
          <w:i w:val="0"/>
        </w:rPr>
        <w:instrText xml:space="preserve"> SEQ Figure \* ARABIC </w:instrText>
      </w:r>
      <w:r w:rsidRPr="00C63093">
        <w:rPr>
          <w:b/>
          <w:i w:val="0"/>
        </w:rPr>
        <w:fldChar w:fldCharType="separate"/>
      </w:r>
      <w:r w:rsidRPr="00C63093">
        <w:rPr>
          <w:b/>
          <w:i w:val="0"/>
          <w:noProof/>
        </w:rPr>
        <w:t>32</w:t>
      </w:r>
      <w:r w:rsidRPr="00C63093">
        <w:rPr>
          <w:b/>
          <w:i w:val="0"/>
        </w:rPr>
        <w:fldChar w:fldCharType="end"/>
      </w:r>
      <w:r w:rsidRPr="00C63093">
        <w:rPr>
          <w:b/>
          <w:i w:val="0"/>
        </w:rPr>
        <w:t>: CLTE values for Brass – Calibration purposes</w:t>
      </w:r>
      <w:bookmarkEnd w:id="79"/>
    </w:p>
    <w:p w14:paraId="5AC840ED" w14:textId="77777777" w:rsidR="00D215CB" w:rsidRPr="00D215CB" w:rsidRDefault="00D215CB" w:rsidP="00D215CB">
      <w:pPr>
        <w:spacing w:line="480" w:lineRule="auto"/>
        <w:jc w:val="both"/>
      </w:pPr>
    </w:p>
    <w:p w14:paraId="4E9C3C75" w14:textId="2E3A6E61" w:rsidR="00D215CB" w:rsidRPr="00C63093" w:rsidRDefault="00D215CB" w:rsidP="00C63093">
      <w:pPr>
        <w:spacing w:line="480" w:lineRule="auto"/>
        <w:jc w:val="both"/>
        <w:rPr>
          <w:i/>
        </w:rPr>
      </w:pPr>
      <w:r w:rsidRPr="00D215CB">
        <w:t>The coefficient of linear thermal expansion results obtained while calibrating, for both aluminum and brass, have shown a strong relationship with the different values present in various literature. This, w</w:t>
      </w:r>
      <w:r w:rsidRPr="005C5478">
        <w:t>hile also taking the low percentage of error when measuring both the length and temperature into consideration, allows us to gather reliable and accurate results.</w:t>
      </w:r>
    </w:p>
    <w:p w14:paraId="6DE946A9" w14:textId="77777777" w:rsidR="00E0099F" w:rsidRPr="00A2299B" w:rsidRDefault="00E0099F" w:rsidP="00D215CB">
      <w:pPr>
        <w:spacing w:line="480" w:lineRule="auto"/>
        <w:jc w:val="both"/>
      </w:pPr>
    </w:p>
    <w:p w14:paraId="5F0C5EC8" w14:textId="533DB87B" w:rsidR="0079329D" w:rsidRPr="008720D5" w:rsidRDefault="001304FE" w:rsidP="00D215CB">
      <w:pPr>
        <w:pStyle w:val="Heading2"/>
        <w:spacing w:line="480" w:lineRule="auto"/>
        <w:rPr>
          <w:rFonts w:ascii="Times New Roman" w:hAnsi="Times New Roman" w:cs="Times New Roman"/>
          <w:b/>
          <w:color w:val="000000" w:themeColor="text1"/>
          <w:sz w:val="24"/>
        </w:rPr>
      </w:pPr>
      <w:bookmarkStart w:id="80" w:name="_Toc172275475"/>
      <w:r w:rsidRPr="00A2299B">
        <w:rPr>
          <w:rFonts w:ascii="Times New Roman" w:hAnsi="Times New Roman" w:cs="Times New Roman"/>
          <w:b/>
          <w:color w:val="000000" w:themeColor="text1"/>
          <w:sz w:val="24"/>
        </w:rPr>
        <w:lastRenderedPageBreak/>
        <w:t xml:space="preserve">4.2 </w:t>
      </w:r>
      <w:r w:rsidR="0056508B" w:rsidRPr="00A2299B">
        <w:rPr>
          <w:rFonts w:ascii="Times New Roman" w:hAnsi="Times New Roman" w:cs="Times New Roman"/>
          <w:b/>
          <w:color w:val="000000" w:themeColor="text1"/>
          <w:sz w:val="24"/>
        </w:rPr>
        <w:t>Placement of the sample</w:t>
      </w:r>
      <w:bookmarkEnd w:id="80"/>
    </w:p>
    <w:p w14:paraId="39187042" w14:textId="40DFF5B3" w:rsidR="0079329D" w:rsidRPr="00A2299B" w:rsidRDefault="0079329D" w:rsidP="00596F99">
      <w:pPr>
        <w:spacing w:line="480" w:lineRule="auto"/>
        <w:jc w:val="both"/>
      </w:pPr>
      <w:r w:rsidRPr="00A2299B">
        <w:t xml:space="preserve">The next step in the methodology is to place the sample </w:t>
      </w:r>
      <w:r w:rsidR="00A8204C" w:rsidRPr="00A2299B">
        <w:t>in the aluminum block</w:t>
      </w:r>
      <w:r w:rsidR="006140F1" w:rsidRPr="00A2299B">
        <w:t xml:space="preserve">, which is a </w:t>
      </w:r>
      <w:r w:rsidR="008146AF" w:rsidRPr="00A2299B">
        <w:t xml:space="preserve">step </w:t>
      </w:r>
      <w:r w:rsidR="00A8204C" w:rsidRPr="00A2299B">
        <w:t xml:space="preserve">also performed in the calibration </w:t>
      </w:r>
      <w:r w:rsidR="008146AF" w:rsidRPr="00A2299B">
        <w:t>of the apparatus.</w:t>
      </w:r>
      <w:r w:rsidR="007B2432" w:rsidRPr="00A2299B">
        <w:t xml:space="preserve"> Once the sample is placed, the </w:t>
      </w:r>
      <w:r w:rsidR="008146AF" w:rsidRPr="00A2299B">
        <w:t>length</w:t>
      </w:r>
      <w:r w:rsidR="007B2432" w:rsidRPr="00A2299B">
        <w:t>, which has to be in the range between 51 to 67 mm,</w:t>
      </w:r>
      <w:r w:rsidR="008146AF" w:rsidRPr="00A2299B">
        <w:t xml:space="preserve"> </w:t>
      </w:r>
      <w:r w:rsidR="002939FA" w:rsidRPr="00A2299B">
        <w:t xml:space="preserve">is measured by the micrometer </w:t>
      </w:r>
      <w:r w:rsidR="008146AF" w:rsidRPr="00A2299B">
        <w:t>and the laser beams</w:t>
      </w:r>
      <w:r w:rsidR="007B2432" w:rsidRPr="00A2299B">
        <w:t xml:space="preserve">. </w:t>
      </w:r>
    </w:p>
    <w:p w14:paraId="3FA7D041" w14:textId="77777777" w:rsidR="0079329D" w:rsidRPr="00A2299B" w:rsidRDefault="0079329D" w:rsidP="0075188F">
      <w:pPr>
        <w:spacing w:line="480" w:lineRule="auto"/>
        <w:jc w:val="both"/>
        <w:rPr>
          <w:b/>
        </w:rPr>
      </w:pPr>
    </w:p>
    <w:p w14:paraId="5FB8BFAA" w14:textId="01DB3A14" w:rsidR="006140F1" w:rsidRPr="008720D5" w:rsidRDefault="001304FE" w:rsidP="0075188F">
      <w:pPr>
        <w:pStyle w:val="Heading2"/>
        <w:spacing w:line="480" w:lineRule="auto"/>
        <w:jc w:val="both"/>
        <w:rPr>
          <w:rFonts w:ascii="Times New Roman" w:hAnsi="Times New Roman" w:cs="Times New Roman"/>
          <w:b/>
          <w:color w:val="000000" w:themeColor="text1"/>
          <w:sz w:val="24"/>
        </w:rPr>
      </w:pPr>
      <w:bookmarkStart w:id="81" w:name="_Toc172275476"/>
      <w:r w:rsidRPr="00A2299B">
        <w:rPr>
          <w:rFonts w:ascii="Times New Roman" w:hAnsi="Times New Roman" w:cs="Times New Roman"/>
          <w:b/>
          <w:color w:val="000000" w:themeColor="text1"/>
          <w:sz w:val="24"/>
        </w:rPr>
        <w:t xml:space="preserve">4.3 </w:t>
      </w:r>
      <w:r w:rsidR="0056508B" w:rsidRPr="00A2299B">
        <w:rPr>
          <w:rFonts w:ascii="Times New Roman" w:hAnsi="Times New Roman" w:cs="Times New Roman"/>
          <w:b/>
          <w:color w:val="000000" w:themeColor="text1"/>
          <w:sz w:val="24"/>
        </w:rPr>
        <w:t>Setting the temperature</w:t>
      </w:r>
      <w:bookmarkEnd w:id="81"/>
    </w:p>
    <w:p w14:paraId="1965CF15" w14:textId="7EA192C3" w:rsidR="001E3DDB" w:rsidRPr="00A2299B" w:rsidRDefault="005C4B22" w:rsidP="0075188F">
      <w:pPr>
        <w:spacing w:line="480" w:lineRule="auto"/>
        <w:jc w:val="both"/>
      </w:pPr>
      <w:r w:rsidRPr="00A2299B">
        <w:t xml:space="preserve">The setting of the temperature occurs </w:t>
      </w:r>
      <w:r w:rsidR="009139D8" w:rsidRPr="00A2299B">
        <w:t>right</w:t>
      </w:r>
      <w:r w:rsidRPr="00A2299B">
        <w:t xml:space="preserve"> after the placement of the sample and the initial measurements in the system</w:t>
      </w:r>
      <w:r w:rsidR="009139D8" w:rsidRPr="00A2299B">
        <w:t xml:space="preserve">. </w:t>
      </w:r>
      <w:r w:rsidR="00CA312B" w:rsidRPr="00A2299B">
        <w:t>In this investigation, the</w:t>
      </w:r>
      <w:r w:rsidRPr="00A2299B">
        <w:t xml:space="preserve"> temperature is set in the range between 150 ºC to 200 ºC (200 ºF – 400 ºF)</w:t>
      </w:r>
      <w:r w:rsidR="00CA312B" w:rsidRPr="00A2299B">
        <w:t xml:space="preserve"> although higher temperatures are possible. The t</w:t>
      </w:r>
      <w:r w:rsidR="006140F1" w:rsidRPr="00A2299B">
        <w:t xml:space="preserve">emperature is transferred to the </w:t>
      </w:r>
      <w:r w:rsidR="00CA312B" w:rsidRPr="00A2299B">
        <w:t>aluminum</w:t>
      </w:r>
      <w:r w:rsidR="006140F1" w:rsidRPr="00A2299B">
        <w:t xml:space="preserve"> block, </w:t>
      </w:r>
      <w:r w:rsidR="00CA312B" w:rsidRPr="00A2299B">
        <w:t xml:space="preserve">via some resistors and is constantly applied during the whole experiment. </w:t>
      </w:r>
      <w:r w:rsidR="001E3DDB" w:rsidRPr="00A2299B">
        <w:t>Once the hour of testing has passed, the temperature is turned down</w:t>
      </w:r>
      <w:r w:rsidR="00DC03FD">
        <w:t>, and the system is cooled down</w:t>
      </w:r>
      <w:r w:rsidR="001E3DDB" w:rsidRPr="00A2299B">
        <w:t xml:space="preserve"> to room temperature.</w:t>
      </w:r>
    </w:p>
    <w:p w14:paraId="58A83880" w14:textId="77777777" w:rsidR="001E3DDB" w:rsidRPr="00A2299B" w:rsidRDefault="001E3DDB" w:rsidP="0075188F">
      <w:pPr>
        <w:spacing w:line="480" w:lineRule="auto"/>
        <w:jc w:val="both"/>
      </w:pPr>
    </w:p>
    <w:p w14:paraId="44C83E54" w14:textId="754AF7B5" w:rsidR="00821A13" w:rsidRDefault="00CA312B" w:rsidP="0075188F">
      <w:pPr>
        <w:spacing w:line="480" w:lineRule="auto"/>
        <w:jc w:val="both"/>
      </w:pPr>
      <w:r w:rsidRPr="00A2299B">
        <w:t xml:space="preserve">To verify an effective heat transfer, some thermocouples were placed in the aluminum block as described previously in this investigation. </w:t>
      </w:r>
      <w:r w:rsidR="00872253" w:rsidRPr="00A2299B">
        <w:t xml:space="preserve">Figure </w:t>
      </w:r>
      <w:r w:rsidR="004017DE">
        <w:t>3</w:t>
      </w:r>
      <w:r w:rsidR="00E42C6F">
        <w:t>3</w:t>
      </w:r>
      <w:r w:rsidR="00872253" w:rsidRPr="00A2299B">
        <w:t xml:space="preserve"> shows four different plots with the measurement and the distribution of the four different temperatures measured with the thermocouples on the aluminum block</w:t>
      </w:r>
      <w:r w:rsidR="00D36256" w:rsidRPr="00A2299B">
        <w:t>, with one plot referring to the length of the sample</w:t>
      </w:r>
      <w:r w:rsidR="00872253" w:rsidRPr="00A2299B">
        <w:t xml:space="preserve">. </w:t>
      </w:r>
      <w:r w:rsidR="00D36256" w:rsidRPr="00A2299B">
        <w:t>This was recorded by the data acquisition system.</w:t>
      </w:r>
    </w:p>
    <w:p w14:paraId="57A910CD" w14:textId="77777777" w:rsidR="008720D5" w:rsidRPr="00A2299B" w:rsidRDefault="008720D5" w:rsidP="0075188F">
      <w:pPr>
        <w:spacing w:line="480" w:lineRule="auto"/>
        <w:jc w:val="both"/>
      </w:pPr>
    </w:p>
    <w:p w14:paraId="6AF6CC82" w14:textId="77777777" w:rsidR="007A4B23" w:rsidRDefault="00E54275" w:rsidP="00E42C6F">
      <w:pPr>
        <w:keepNext/>
        <w:spacing w:line="480" w:lineRule="auto"/>
        <w:jc w:val="center"/>
      </w:pPr>
      <w:r w:rsidRPr="00A2299B">
        <w:rPr>
          <w:noProof/>
        </w:rPr>
        <w:lastRenderedPageBreak/>
        <w:drawing>
          <wp:inline distT="0" distB="0" distL="0" distR="0" wp14:anchorId="56B37469" wp14:editId="0B1AA663">
            <wp:extent cx="5943600" cy="43053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43600" cy="4305300"/>
                    </a:xfrm>
                    <a:prstGeom prst="rect">
                      <a:avLst/>
                    </a:prstGeom>
                  </pic:spPr>
                </pic:pic>
              </a:graphicData>
            </a:graphic>
          </wp:inline>
        </w:drawing>
      </w:r>
    </w:p>
    <w:p w14:paraId="176B9563" w14:textId="518089F8" w:rsidR="00A832E7" w:rsidRPr="00C63093" w:rsidRDefault="007A4B23" w:rsidP="00C63093">
      <w:pPr>
        <w:pStyle w:val="Caption"/>
        <w:spacing w:line="480" w:lineRule="auto"/>
        <w:jc w:val="center"/>
        <w:rPr>
          <w:b/>
          <w:color w:val="000000" w:themeColor="text1"/>
        </w:rPr>
      </w:pPr>
      <w:bookmarkStart w:id="82" w:name="_Toc172275549"/>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33</w:t>
      </w:r>
      <w:r w:rsidRPr="00C63093">
        <w:rPr>
          <w:b/>
          <w:i w:val="0"/>
          <w:color w:val="000000" w:themeColor="text1"/>
        </w:rPr>
        <w:fldChar w:fldCharType="end"/>
      </w:r>
      <w:r w:rsidRPr="00C63093">
        <w:rPr>
          <w:b/>
          <w:i w:val="0"/>
          <w:color w:val="000000" w:themeColor="text1"/>
        </w:rPr>
        <w:t>: Temperatures with their distribution along the aluminum block and length of the sample versus time</w:t>
      </w:r>
      <w:bookmarkEnd w:id="82"/>
    </w:p>
    <w:p w14:paraId="1EF34190" w14:textId="77777777" w:rsidR="00A832E7" w:rsidRPr="000A1BF6" w:rsidRDefault="00A832E7" w:rsidP="000A1BF6">
      <w:pPr>
        <w:spacing w:line="480" w:lineRule="auto"/>
      </w:pPr>
    </w:p>
    <w:p w14:paraId="45A9418A" w14:textId="09C11F39" w:rsidR="001E3DDB" w:rsidRDefault="00872253" w:rsidP="00A832E7">
      <w:pPr>
        <w:spacing w:line="480" w:lineRule="auto"/>
        <w:jc w:val="both"/>
      </w:pPr>
      <w:r w:rsidRPr="00A2299B">
        <w:t>It can be seen how the temperatures are in the same range, hence the temperature exposure is effective towards the block during the entire experiment. The description of each one of the plots is the following:</w:t>
      </w:r>
    </w:p>
    <w:p w14:paraId="50D79497" w14:textId="77777777" w:rsidR="008720D5" w:rsidRPr="00A2299B" w:rsidRDefault="008720D5" w:rsidP="0075188F">
      <w:pPr>
        <w:spacing w:line="480" w:lineRule="auto"/>
        <w:jc w:val="both"/>
      </w:pPr>
    </w:p>
    <w:p w14:paraId="2736A80B" w14:textId="4A9EB597" w:rsidR="001E3DDB" w:rsidRPr="00A2299B" w:rsidRDefault="001E3DDB" w:rsidP="0075188F">
      <w:pPr>
        <w:pStyle w:val="AADEParagraph"/>
        <w:numPr>
          <w:ilvl w:val="0"/>
          <w:numId w:val="7"/>
        </w:numPr>
        <w:spacing w:line="480" w:lineRule="auto"/>
        <w:rPr>
          <w:sz w:val="24"/>
          <w:szCs w:val="24"/>
          <w:lang w:val="en-US"/>
        </w:rPr>
      </w:pPr>
      <w:r w:rsidRPr="00A2299B">
        <w:rPr>
          <w:sz w:val="24"/>
          <w:szCs w:val="24"/>
          <w:lang w:val="en-US"/>
        </w:rPr>
        <w:t>Silver plot shows the temperature on the surface top of the aluminum block</w:t>
      </w:r>
    </w:p>
    <w:p w14:paraId="76D980CA" w14:textId="2747B31C" w:rsidR="001E3DDB" w:rsidRPr="00A2299B" w:rsidRDefault="001E3DDB" w:rsidP="0075188F">
      <w:pPr>
        <w:pStyle w:val="AADEParagraph"/>
        <w:numPr>
          <w:ilvl w:val="0"/>
          <w:numId w:val="7"/>
        </w:numPr>
        <w:spacing w:line="480" w:lineRule="auto"/>
        <w:rPr>
          <w:sz w:val="24"/>
          <w:szCs w:val="24"/>
          <w:lang w:val="en-US"/>
        </w:rPr>
      </w:pPr>
      <w:r w:rsidRPr="00A2299B">
        <w:rPr>
          <w:sz w:val="24"/>
          <w:szCs w:val="24"/>
          <w:lang w:val="en-US"/>
        </w:rPr>
        <w:t>Gray plot shows the temperature on one of the sides of the aluminum block.</w:t>
      </w:r>
    </w:p>
    <w:p w14:paraId="112EBA93" w14:textId="04AF0D52" w:rsidR="001E3DDB" w:rsidRPr="00A2299B" w:rsidRDefault="001E3DDB" w:rsidP="0075188F">
      <w:pPr>
        <w:pStyle w:val="AADEParagraph"/>
        <w:numPr>
          <w:ilvl w:val="0"/>
          <w:numId w:val="7"/>
        </w:numPr>
        <w:spacing w:line="480" w:lineRule="auto"/>
        <w:rPr>
          <w:sz w:val="24"/>
          <w:szCs w:val="24"/>
          <w:lang w:val="en-US"/>
        </w:rPr>
      </w:pPr>
      <w:r w:rsidRPr="00A2299B">
        <w:rPr>
          <w:sz w:val="24"/>
          <w:szCs w:val="24"/>
          <w:lang w:val="en-US"/>
        </w:rPr>
        <w:t>White plot shows the temperature on the surface bottom of the aluminum block.</w:t>
      </w:r>
    </w:p>
    <w:p w14:paraId="48B8502D" w14:textId="11FB6F5D" w:rsidR="001E3DDB" w:rsidRPr="00A2299B" w:rsidRDefault="001E3DDB" w:rsidP="0075188F">
      <w:pPr>
        <w:pStyle w:val="AADEParagraph"/>
        <w:numPr>
          <w:ilvl w:val="0"/>
          <w:numId w:val="7"/>
        </w:numPr>
        <w:spacing w:line="480" w:lineRule="auto"/>
        <w:rPr>
          <w:sz w:val="24"/>
          <w:szCs w:val="24"/>
          <w:lang w:val="en-US"/>
        </w:rPr>
      </w:pPr>
      <w:r w:rsidRPr="00A2299B">
        <w:rPr>
          <w:sz w:val="24"/>
          <w:szCs w:val="24"/>
          <w:lang w:val="en-US"/>
        </w:rPr>
        <w:t>Black plot shows the temperature at the top of the aluminum block.</w:t>
      </w:r>
    </w:p>
    <w:p w14:paraId="75EBF0B7" w14:textId="48233F0F" w:rsidR="001E3DDB" w:rsidRPr="00A2299B" w:rsidRDefault="001E3DDB" w:rsidP="0075188F">
      <w:pPr>
        <w:pStyle w:val="AADEParagraph"/>
        <w:numPr>
          <w:ilvl w:val="0"/>
          <w:numId w:val="7"/>
        </w:numPr>
        <w:spacing w:line="480" w:lineRule="auto"/>
        <w:rPr>
          <w:sz w:val="24"/>
          <w:szCs w:val="24"/>
          <w:lang w:val="en-US"/>
        </w:rPr>
      </w:pPr>
      <w:r w:rsidRPr="00A2299B">
        <w:rPr>
          <w:sz w:val="24"/>
          <w:szCs w:val="24"/>
          <w:lang w:val="en-US"/>
        </w:rPr>
        <w:lastRenderedPageBreak/>
        <w:t>Red plot shows the length of the sample, during the experiment, in this case the sample was aluminum.</w:t>
      </w:r>
    </w:p>
    <w:p w14:paraId="44BC9A75" w14:textId="77777777" w:rsidR="001E3DDB" w:rsidRPr="00A2299B" w:rsidRDefault="001E3DDB" w:rsidP="0075188F">
      <w:pPr>
        <w:pStyle w:val="AADEParagraph"/>
        <w:spacing w:line="480" w:lineRule="auto"/>
        <w:ind w:firstLine="0"/>
        <w:rPr>
          <w:sz w:val="24"/>
          <w:szCs w:val="24"/>
          <w:lang w:val="en-US"/>
        </w:rPr>
      </w:pPr>
    </w:p>
    <w:p w14:paraId="56571A61" w14:textId="69BE0516" w:rsidR="00821A13" w:rsidRPr="00A2299B" w:rsidRDefault="001E3DDB" w:rsidP="0075188F">
      <w:pPr>
        <w:pStyle w:val="AADEParagraph"/>
        <w:spacing w:line="480" w:lineRule="auto"/>
        <w:ind w:firstLine="0"/>
        <w:rPr>
          <w:sz w:val="24"/>
          <w:szCs w:val="24"/>
          <w:lang w:val="en-US"/>
        </w:rPr>
      </w:pPr>
      <w:r w:rsidRPr="00A2299B">
        <w:rPr>
          <w:sz w:val="24"/>
          <w:szCs w:val="24"/>
          <w:lang w:val="en-US"/>
        </w:rPr>
        <w:t xml:space="preserve">From Figure </w:t>
      </w:r>
      <w:r w:rsidR="004017DE">
        <w:rPr>
          <w:sz w:val="24"/>
          <w:szCs w:val="24"/>
          <w:lang w:val="en-US"/>
        </w:rPr>
        <w:t xml:space="preserve">32 </w:t>
      </w:r>
      <w:r w:rsidRPr="00A2299B">
        <w:rPr>
          <w:sz w:val="24"/>
          <w:szCs w:val="24"/>
          <w:lang w:val="en-US"/>
        </w:rPr>
        <w:t>above, which is from one of the calibrations performed, it can be noticed how the heat is effectively transferred towards the sample. In this calibration, an aluminum sample was heated up to 200 ºC (400 ºF), for one hour, with the aluminum block reaching that temperature within that time. The sample expanded along the increment in temperature, and reached a steady-state point, as described previously in the methodology. Once the hour passed, the system was cooled down and the aluminum block went back to its initial length.</w:t>
      </w:r>
      <w:r w:rsidR="00C4783F" w:rsidRPr="00A2299B">
        <w:rPr>
          <w:sz w:val="24"/>
          <w:szCs w:val="24"/>
          <w:lang w:val="en-US"/>
        </w:rPr>
        <w:t xml:space="preserve"> These steps are also applied in the other samples tested in this investigation.</w:t>
      </w:r>
    </w:p>
    <w:p w14:paraId="29E558E8" w14:textId="77777777" w:rsidR="0073218F" w:rsidRPr="00A2299B" w:rsidRDefault="0073218F" w:rsidP="0075188F">
      <w:pPr>
        <w:spacing w:line="480" w:lineRule="auto"/>
        <w:jc w:val="both"/>
        <w:rPr>
          <w:b/>
        </w:rPr>
      </w:pPr>
    </w:p>
    <w:p w14:paraId="409F1FAA" w14:textId="796C383F" w:rsidR="00296551" w:rsidRPr="008720D5" w:rsidRDefault="001304FE" w:rsidP="0075188F">
      <w:pPr>
        <w:pStyle w:val="Heading2"/>
        <w:spacing w:line="480" w:lineRule="auto"/>
        <w:rPr>
          <w:rFonts w:ascii="Times New Roman" w:hAnsi="Times New Roman" w:cs="Times New Roman"/>
          <w:b/>
          <w:color w:val="000000" w:themeColor="text1"/>
          <w:sz w:val="24"/>
        </w:rPr>
      </w:pPr>
      <w:bookmarkStart w:id="83" w:name="_Toc172275477"/>
      <w:r w:rsidRPr="00A2299B">
        <w:rPr>
          <w:rFonts w:ascii="Times New Roman" w:hAnsi="Times New Roman" w:cs="Times New Roman"/>
          <w:b/>
          <w:color w:val="000000" w:themeColor="text1"/>
          <w:sz w:val="24"/>
        </w:rPr>
        <w:t xml:space="preserve">4.4 </w:t>
      </w:r>
      <w:r w:rsidR="0056508B" w:rsidRPr="00A2299B">
        <w:rPr>
          <w:rFonts w:ascii="Times New Roman" w:hAnsi="Times New Roman" w:cs="Times New Roman"/>
          <w:b/>
          <w:color w:val="000000" w:themeColor="text1"/>
          <w:sz w:val="24"/>
        </w:rPr>
        <w:t>Measurements</w:t>
      </w:r>
      <w:bookmarkEnd w:id="83"/>
      <w:r w:rsidR="0056508B" w:rsidRPr="00A2299B">
        <w:rPr>
          <w:rFonts w:ascii="Times New Roman" w:hAnsi="Times New Roman" w:cs="Times New Roman"/>
          <w:b/>
          <w:color w:val="000000" w:themeColor="text1"/>
          <w:sz w:val="24"/>
        </w:rPr>
        <w:t xml:space="preserve"> </w:t>
      </w:r>
    </w:p>
    <w:p w14:paraId="199FF48B" w14:textId="6C6BF8A8" w:rsidR="00BF7A75" w:rsidRPr="00A2299B" w:rsidRDefault="00C4783F" w:rsidP="0075188F">
      <w:pPr>
        <w:spacing w:line="480" w:lineRule="auto"/>
        <w:jc w:val="both"/>
      </w:pPr>
      <w:r w:rsidRPr="00A2299B">
        <w:t xml:space="preserve">After calibrating the system, placing the sample in the aluminum block, and setting the temperature, the measurements take place. </w:t>
      </w:r>
      <w:r w:rsidR="00CC4163" w:rsidRPr="00A2299B">
        <w:t>Based on the Equation 2, initial and final length, as well as initial and final temperature are needed for CLTE calculations.</w:t>
      </w:r>
      <w:r w:rsidR="00BF7A75" w:rsidRPr="00A2299B">
        <w:t xml:space="preserve"> This are obtained as described now:</w:t>
      </w:r>
    </w:p>
    <w:p w14:paraId="052F465D" w14:textId="01AAFEAF" w:rsidR="00BF7A75" w:rsidRPr="00A2299B" w:rsidRDefault="00BF7A75" w:rsidP="0075188F">
      <w:pPr>
        <w:spacing w:line="480" w:lineRule="auto"/>
        <w:jc w:val="both"/>
      </w:pPr>
    </w:p>
    <w:p w14:paraId="17F92916" w14:textId="01CF15B4" w:rsidR="00BF7A75" w:rsidRPr="00A2299B" w:rsidRDefault="00BF7A75" w:rsidP="0075188F">
      <w:pPr>
        <w:pStyle w:val="ListParagraph"/>
        <w:numPr>
          <w:ilvl w:val="0"/>
          <w:numId w:val="9"/>
        </w:numPr>
        <w:spacing w:line="480" w:lineRule="auto"/>
        <w:rPr>
          <w:sz w:val="24"/>
          <w:szCs w:val="24"/>
        </w:rPr>
      </w:pPr>
      <w:r w:rsidRPr="00A2299B">
        <w:rPr>
          <w:sz w:val="24"/>
          <w:szCs w:val="24"/>
        </w:rPr>
        <w:t>Initial length is the length measured by the micrometer right after placing the sample in the aluminum block, and before the test</w:t>
      </w:r>
    </w:p>
    <w:p w14:paraId="458E1B71" w14:textId="56BA9BC5" w:rsidR="00BF7A75" w:rsidRPr="00A2299B" w:rsidRDefault="00BF7A75" w:rsidP="0075188F">
      <w:pPr>
        <w:pStyle w:val="ListParagraph"/>
        <w:numPr>
          <w:ilvl w:val="0"/>
          <w:numId w:val="9"/>
        </w:numPr>
        <w:spacing w:line="480" w:lineRule="auto"/>
        <w:rPr>
          <w:sz w:val="24"/>
          <w:szCs w:val="24"/>
        </w:rPr>
      </w:pPr>
      <w:r w:rsidRPr="00A2299B">
        <w:rPr>
          <w:sz w:val="24"/>
          <w:szCs w:val="24"/>
        </w:rPr>
        <w:t>Initial temperature is the temperature in the system micrometer right after placing the sample in the aluminum block, and before the test</w:t>
      </w:r>
    </w:p>
    <w:p w14:paraId="008047CD" w14:textId="24B4415C" w:rsidR="00BF7A75" w:rsidRPr="00A2299B" w:rsidRDefault="00BF7A75" w:rsidP="0075188F">
      <w:pPr>
        <w:pStyle w:val="ListParagraph"/>
        <w:numPr>
          <w:ilvl w:val="0"/>
          <w:numId w:val="9"/>
        </w:numPr>
        <w:spacing w:line="480" w:lineRule="auto"/>
        <w:rPr>
          <w:sz w:val="24"/>
          <w:szCs w:val="24"/>
        </w:rPr>
      </w:pPr>
      <w:r w:rsidRPr="00A2299B">
        <w:rPr>
          <w:sz w:val="24"/>
          <w:szCs w:val="24"/>
        </w:rPr>
        <w:t>Final length is the maximum length measured during the test, which normally occurs at the same time when the maximum temperature is reached</w:t>
      </w:r>
    </w:p>
    <w:p w14:paraId="67550756" w14:textId="323C22AA" w:rsidR="00BF7A75" w:rsidRPr="00A2299B" w:rsidRDefault="00BF7A75" w:rsidP="0075188F">
      <w:pPr>
        <w:pStyle w:val="ListParagraph"/>
        <w:numPr>
          <w:ilvl w:val="0"/>
          <w:numId w:val="9"/>
        </w:numPr>
        <w:spacing w:line="480" w:lineRule="auto"/>
        <w:rPr>
          <w:sz w:val="24"/>
          <w:szCs w:val="24"/>
        </w:rPr>
      </w:pPr>
      <w:r w:rsidRPr="00A2299B">
        <w:rPr>
          <w:sz w:val="24"/>
          <w:szCs w:val="24"/>
        </w:rPr>
        <w:lastRenderedPageBreak/>
        <w:t>Final temperature is the temperature measured when the final length is achieved. Final temperature usually corresponds to the temperature set (target high-temperature) by the heat controller once the sample is placed in the aluminum block</w:t>
      </w:r>
    </w:p>
    <w:p w14:paraId="480AAF18" w14:textId="290E0125" w:rsidR="00BF7A75" w:rsidRPr="000A1BF6" w:rsidRDefault="00BF7A75" w:rsidP="0075188F">
      <w:pPr>
        <w:spacing w:line="480" w:lineRule="auto"/>
        <w:jc w:val="both"/>
        <w:rPr>
          <w:color w:val="000000" w:themeColor="text1"/>
        </w:rPr>
      </w:pPr>
      <w:r w:rsidRPr="00A2299B">
        <w:t xml:space="preserve">The measurements occur within the time-lapse of one hour, in which the system reaches the set and desired high-temperature and hence the final length is acquired. This is followed by a stabilization of the system, in which, as described previously, a steady-state momentum, where the temperature and length stop </w:t>
      </w:r>
      <w:r w:rsidRPr="000A1BF6">
        <w:rPr>
          <w:color w:val="000000" w:themeColor="text1"/>
        </w:rPr>
        <w:t xml:space="preserve">increasing, takes place. </w:t>
      </w:r>
      <w:r w:rsidR="002E7F4E" w:rsidRPr="000A1BF6">
        <w:rPr>
          <w:color w:val="000000" w:themeColor="text1"/>
        </w:rPr>
        <w:t xml:space="preserve">When it comes to cement composites </w:t>
      </w:r>
      <w:r w:rsidRPr="000A1BF6">
        <w:rPr>
          <w:color w:val="000000" w:themeColor="text1"/>
        </w:rPr>
        <w:t xml:space="preserve">the length of the sample will </w:t>
      </w:r>
      <w:r w:rsidR="002E7F4E" w:rsidRPr="000A1BF6">
        <w:rPr>
          <w:color w:val="000000" w:themeColor="text1"/>
        </w:rPr>
        <w:t xml:space="preserve">also </w:t>
      </w:r>
      <w:r w:rsidRPr="000A1BF6">
        <w:rPr>
          <w:color w:val="000000" w:themeColor="text1"/>
        </w:rPr>
        <w:t>remain constant once the maximum temperature is achieve</w:t>
      </w:r>
      <w:r w:rsidR="002E7F4E" w:rsidRPr="000A1BF6">
        <w:rPr>
          <w:color w:val="000000" w:themeColor="text1"/>
        </w:rPr>
        <w:t xml:space="preserve">d. However, and due to their </w:t>
      </w:r>
      <w:r w:rsidR="000A1BF6" w:rsidRPr="000A1BF6">
        <w:rPr>
          <w:color w:val="000000" w:themeColor="text1"/>
        </w:rPr>
        <w:t>properties, if</w:t>
      </w:r>
      <w:r w:rsidR="002E7F4E" w:rsidRPr="000A1BF6">
        <w:rPr>
          <w:color w:val="000000" w:themeColor="text1"/>
        </w:rPr>
        <w:t xml:space="preserve"> any shrinkage is present, a reverse calculation is performed; in which the </w:t>
      </w:r>
      <w:r w:rsidR="000A1BF6" w:rsidRPr="000A1BF6">
        <w:rPr>
          <w:color w:val="000000" w:themeColor="text1"/>
        </w:rPr>
        <w:t>final</w:t>
      </w:r>
      <w:r w:rsidR="002E7F4E" w:rsidRPr="000A1BF6">
        <w:rPr>
          <w:color w:val="000000" w:themeColor="text1"/>
        </w:rPr>
        <w:t xml:space="preserve"> length would</w:t>
      </w:r>
      <w:r w:rsidR="000A1BF6" w:rsidRPr="000A1BF6">
        <w:rPr>
          <w:color w:val="000000" w:themeColor="text1"/>
        </w:rPr>
        <w:t xml:space="preserve"> still</w:t>
      </w:r>
      <w:r w:rsidR="002E7F4E" w:rsidRPr="000A1BF6">
        <w:rPr>
          <w:color w:val="000000" w:themeColor="text1"/>
        </w:rPr>
        <w:t xml:space="preserve"> be the length </w:t>
      </w:r>
      <w:r w:rsidR="000A1BF6" w:rsidRPr="000A1BF6">
        <w:rPr>
          <w:color w:val="000000" w:themeColor="text1"/>
        </w:rPr>
        <w:t xml:space="preserve">measured after the one-hour </w:t>
      </w:r>
      <w:r w:rsidR="002E7F4E" w:rsidRPr="000A1BF6">
        <w:rPr>
          <w:color w:val="000000" w:themeColor="text1"/>
        </w:rPr>
        <w:t>t</w:t>
      </w:r>
      <w:r w:rsidR="000A1BF6" w:rsidRPr="000A1BF6">
        <w:rPr>
          <w:color w:val="000000" w:themeColor="text1"/>
        </w:rPr>
        <w:t>ime lapse</w:t>
      </w:r>
      <w:r w:rsidR="002E7F4E" w:rsidRPr="000A1BF6">
        <w:rPr>
          <w:color w:val="000000" w:themeColor="text1"/>
        </w:rPr>
        <w:t xml:space="preserve">, </w:t>
      </w:r>
      <w:r w:rsidR="000A1BF6" w:rsidRPr="000A1BF6">
        <w:rPr>
          <w:color w:val="000000" w:themeColor="text1"/>
        </w:rPr>
        <w:t>but the initial length</w:t>
      </w:r>
      <w:r w:rsidR="002E7F4E" w:rsidRPr="000A1BF6">
        <w:rPr>
          <w:color w:val="000000" w:themeColor="text1"/>
        </w:rPr>
        <w:t xml:space="preserve"> would now </w:t>
      </w:r>
      <w:r w:rsidR="000A1BF6" w:rsidRPr="000A1BF6">
        <w:rPr>
          <w:color w:val="000000" w:themeColor="text1"/>
        </w:rPr>
        <w:t xml:space="preserve">be </w:t>
      </w:r>
      <w:r w:rsidR="002E7F4E" w:rsidRPr="000A1BF6">
        <w:rPr>
          <w:color w:val="000000" w:themeColor="text1"/>
        </w:rPr>
        <w:t xml:space="preserve">the </w:t>
      </w:r>
      <w:r w:rsidR="000A1BF6" w:rsidRPr="000A1BF6">
        <w:rPr>
          <w:color w:val="000000" w:themeColor="text1"/>
        </w:rPr>
        <w:t>length of the sample after the system is cooled down.</w:t>
      </w:r>
    </w:p>
    <w:p w14:paraId="591BF358" w14:textId="56B73C25" w:rsidR="001E3DDB" w:rsidRPr="00A2299B" w:rsidRDefault="001E3DDB" w:rsidP="0075188F">
      <w:pPr>
        <w:spacing w:line="480" w:lineRule="auto"/>
        <w:jc w:val="both"/>
      </w:pPr>
    </w:p>
    <w:p w14:paraId="4E8B3CE5" w14:textId="344A19DD" w:rsidR="007A72DE" w:rsidRPr="009E2CFD" w:rsidRDefault="007A72DE" w:rsidP="00D51A85">
      <w:pPr>
        <w:pStyle w:val="Heading2"/>
        <w:spacing w:line="480" w:lineRule="auto"/>
        <w:jc w:val="both"/>
        <w:rPr>
          <w:rFonts w:ascii="Times New Roman" w:hAnsi="Times New Roman" w:cs="Times New Roman"/>
          <w:b/>
          <w:color w:val="000000" w:themeColor="text1"/>
          <w:sz w:val="24"/>
        </w:rPr>
      </w:pPr>
      <w:bookmarkStart w:id="84" w:name="_Toc172275478"/>
      <w:r w:rsidRPr="00A2299B">
        <w:rPr>
          <w:rFonts w:ascii="Times New Roman" w:hAnsi="Times New Roman" w:cs="Times New Roman"/>
          <w:b/>
          <w:color w:val="000000" w:themeColor="text1"/>
          <w:sz w:val="24"/>
        </w:rPr>
        <w:t>4.5 CLTE calculations</w:t>
      </w:r>
      <w:bookmarkEnd w:id="84"/>
      <w:r w:rsidRPr="00A2299B">
        <w:rPr>
          <w:rFonts w:ascii="Times New Roman" w:hAnsi="Times New Roman" w:cs="Times New Roman"/>
          <w:b/>
          <w:color w:val="000000" w:themeColor="text1"/>
          <w:sz w:val="24"/>
        </w:rPr>
        <w:t xml:space="preserve"> </w:t>
      </w:r>
    </w:p>
    <w:p w14:paraId="5E929374" w14:textId="17884631" w:rsidR="00BF7A75" w:rsidRDefault="007516B7" w:rsidP="00C652E4">
      <w:pPr>
        <w:spacing w:line="480" w:lineRule="auto"/>
        <w:jc w:val="both"/>
      </w:pPr>
      <w:r w:rsidRPr="00A2299B">
        <w:t>After performing the measurements, the CLTE is calculated by using the Equation 2. These values need to be validated with the CLTE presented in the different literature, especially for metals which have widely measured this thermal property.</w:t>
      </w:r>
      <w:r w:rsidR="006276B0">
        <w:t xml:space="preserve"> </w:t>
      </w:r>
    </w:p>
    <w:p w14:paraId="35C85BEA" w14:textId="3845343D" w:rsidR="00C652E4" w:rsidRDefault="00C652E4" w:rsidP="003F240D">
      <w:pPr>
        <w:spacing w:line="480" w:lineRule="auto"/>
        <w:jc w:val="both"/>
      </w:pPr>
    </w:p>
    <w:p w14:paraId="45390589" w14:textId="525B1205" w:rsidR="00C652E4" w:rsidRDefault="00C652E4" w:rsidP="00D51A85">
      <w:pPr>
        <w:pStyle w:val="Heading2"/>
        <w:spacing w:line="480" w:lineRule="auto"/>
        <w:jc w:val="both"/>
        <w:rPr>
          <w:rFonts w:ascii="Times New Roman" w:hAnsi="Times New Roman" w:cs="Times New Roman"/>
          <w:b/>
          <w:color w:val="000000" w:themeColor="text1"/>
          <w:sz w:val="24"/>
        </w:rPr>
      </w:pPr>
      <w:bookmarkStart w:id="85" w:name="_Toc172275479"/>
      <w:r w:rsidRPr="00A2299B">
        <w:rPr>
          <w:rFonts w:ascii="Times New Roman" w:hAnsi="Times New Roman" w:cs="Times New Roman"/>
          <w:b/>
          <w:color w:val="000000" w:themeColor="text1"/>
          <w:sz w:val="24"/>
        </w:rPr>
        <w:t>4.</w:t>
      </w:r>
      <w:r>
        <w:rPr>
          <w:rFonts w:ascii="Times New Roman" w:hAnsi="Times New Roman" w:cs="Times New Roman"/>
          <w:b/>
          <w:color w:val="000000" w:themeColor="text1"/>
          <w:sz w:val="24"/>
        </w:rPr>
        <w:t>6 Cycli</w:t>
      </w:r>
      <w:r w:rsidR="003F240D">
        <w:rPr>
          <w:rFonts w:ascii="Times New Roman" w:hAnsi="Times New Roman" w:cs="Times New Roman"/>
          <w:b/>
          <w:color w:val="000000" w:themeColor="text1"/>
          <w:sz w:val="24"/>
        </w:rPr>
        <w:t>c</w:t>
      </w:r>
      <w:r>
        <w:rPr>
          <w:rFonts w:ascii="Times New Roman" w:hAnsi="Times New Roman" w:cs="Times New Roman"/>
          <w:b/>
          <w:color w:val="000000" w:themeColor="text1"/>
          <w:sz w:val="24"/>
        </w:rPr>
        <w:t xml:space="preserve"> vs Non-cycli</w:t>
      </w:r>
      <w:r w:rsidR="003F240D">
        <w:rPr>
          <w:rFonts w:ascii="Times New Roman" w:hAnsi="Times New Roman" w:cs="Times New Roman"/>
          <w:b/>
          <w:color w:val="000000" w:themeColor="text1"/>
          <w:sz w:val="24"/>
        </w:rPr>
        <w:t>c</w:t>
      </w:r>
      <w:r>
        <w:rPr>
          <w:rFonts w:ascii="Times New Roman" w:hAnsi="Times New Roman" w:cs="Times New Roman"/>
          <w:b/>
          <w:color w:val="000000" w:themeColor="text1"/>
          <w:sz w:val="24"/>
        </w:rPr>
        <w:t xml:space="preserve"> test</w:t>
      </w:r>
      <w:bookmarkEnd w:id="85"/>
    </w:p>
    <w:p w14:paraId="3D9B4354" w14:textId="1FC506AE" w:rsidR="00C652E4" w:rsidRDefault="00DD52A3" w:rsidP="00C652E4">
      <w:pPr>
        <w:spacing w:line="480" w:lineRule="auto"/>
        <w:jc w:val="both"/>
      </w:pPr>
      <w:r>
        <w:t xml:space="preserve">As </w:t>
      </w:r>
      <w:r w:rsidR="003F240D">
        <w:t xml:space="preserve">previously </w:t>
      </w:r>
      <w:r>
        <w:t>mentioned in the investigation, all the experiments conducted with this novel equipment were performed in a cyclical way</w:t>
      </w:r>
      <w:r w:rsidR="003F240D">
        <w:t>. This means that, once the sample cools down, another experimentation takes place, hence the system is again heated up and the process described above is repeated for the material tested</w:t>
      </w:r>
      <w:r>
        <w:t xml:space="preserve">. However, </w:t>
      </w:r>
      <w:r w:rsidR="003F240D">
        <w:t xml:space="preserve">and </w:t>
      </w:r>
      <w:r>
        <w:t>o</w:t>
      </w:r>
      <w:r w:rsidR="00C652E4">
        <w:t xml:space="preserve">nly for cement samples, two different approaches of testing were followed due to the interest </w:t>
      </w:r>
      <w:r>
        <w:t xml:space="preserve">on the </w:t>
      </w:r>
      <w:r w:rsidR="00C652E4">
        <w:t xml:space="preserve">impact </w:t>
      </w:r>
      <w:r>
        <w:t>the</w:t>
      </w:r>
      <w:r w:rsidR="00C652E4">
        <w:t xml:space="preserve"> cycli</w:t>
      </w:r>
      <w:r w:rsidR="003F240D">
        <w:t>c</w:t>
      </w:r>
      <w:r w:rsidR="00C652E4">
        <w:t xml:space="preserve"> and no-</w:t>
      </w:r>
      <w:r>
        <w:t>cycli</w:t>
      </w:r>
      <w:r w:rsidR="003F240D">
        <w:t>c</w:t>
      </w:r>
      <w:r>
        <w:t xml:space="preserve"> test </w:t>
      </w:r>
      <w:r>
        <w:lastRenderedPageBreak/>
        <w:t>may have. Figure 3</w:t>
      </w:r>
      <w:r w:rsidR="00E42C6F">
        <w:t>4</w:t>
      </w:r>
      <w:r>
        <w:t xml:space="preserve"> displays </w:t>
      </w:r>
      <w:r w:rsidR="003F240D">
        <w:t>what the cyclic testing procedure is for cement composites, whereas Figure 3</w:t>
      </w:r>
      <w:r w:rsidR="00E42C6F">
        <w:t>5</w:t>
      </w:r>
      <w:r w:rsidR="003F240D">
        <w:t xml:space="preserve"> illustrates the non-cyclic testing procedure.</w:t>
      </w:r>
    </w:p>
    <w:p w14:paraId="4A92964F" w14:textId="749D337B" w:rsidR="003F240D" w:rsidRDefault="003F240D" w:rsidP="00C652E4">
      <w:pPr>
        <w:spacing w:line="480" w:lineRule="auto"/>
        <w:jc w:val="both"/>
      </w:pPr>
    </w:p>
    <w:p w14:paraId="63DC82F3" w14:textId="77777777" w:rsidR="00E42C6F" w:rsidRDefault="003F240D" w:rsidP="00E42C6F">
      <w:pPr>
        <w:keepNext/>
        <w:spacing w:line="480" w:lineRule="auto"/>
        <w:jc w:val="center"/>
      </w:pPr>
      <w:r w:rsidRPr="003F240D">
        <w:rPr>
          <w:noProof/>
        </w:rPr>
        <w:drawing>
          <wp:inline distT="0" distB="0" distL="0" distR="0" wp14:anchorId="1ED018D7" wp14:editId="1122402C">
            <wp:extent cx="5805950" cy="2560320"/>
            <wp:effectExtent l="0" t="0" r="0" b="0"/>
            <wp:docPr id="90" name="Picture 21">
              <a:extLst xmlns:a="http://schemas.openxmlformats.org/drawingml/2006/main">
                <a:ext uri="{FF2B5EF4-FFF2-40B4-BE49-F238E27FC236}">
                  <a16:creationId xmlns:a16="http://schemas.microsoft.com/office/drawing/2014/main" id="{51D3D0DD-70BD-4642-B3A3-1CFE8799DD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1">
                      <a:extLst>
                        <a:ext uri="{FF2B5EF4-FFF2-40B4-BE49-F238E27FC236}">
                          <a16:creationId xmlns:a16="http://schemas.microsoft.com/office/drawing/2014/main" id="{51D3D0DD-70BD-4642-B3A3-1CFE8799DDFE}"/>
                        </a:ext>
                      </a:extLst>
                    </pic:cNvPr>
                    <pic:cNvPicPr>
                      <a:picLocks noChangeAspect="1"/>
                    </pic:cNvPicPr>
                  </pic:nvPicPr>
                  <pic:blipFill rotWithShape="1">
                    <a:blip r:embed="rId48"/>
                    <a:srcRect r="20040"/>
                    <a:stretch/>
                  </pic:blipFill>
                  <pic:spPr>
                    <a:xfrm>
                      <a:off x="0" y="0"/>
                      <a:ext cx="5805950" cy="2560320"/>
                    </a:xfrm>
                    <a:prstGeom prst="rect">
                      <a:avLst/>
                    </a:prstGeom>
                  </pic:spPr>
                </pic:pic>
              </a:graphicData>
            </a:graphic>
          </wp:inline>
        </w:drawing>
      </w:r>
    </w:p>
    <w:p w14:paraId="56E54FED" w14:textId="10DB6EDD" w:rsidR="003F240D" w:rsidRPr="00C63093" w:rsidRDefault="00E42C6F" w:rsidP="00C63093">
      <w:pPr>
        <w:pStyle w:val="Caption"/>
        <w:spacing w:line="480" w:lineRule="auto"/>
        <w:jc w:val="center"/>
        <w:rPr>
          <w:b/>
          <w:color w:val="000000" w:themeColor="text1"/>
        </w:rPr>
      </w:pPr>
      <w:bookmarkStart w:id="86" w:name="_Toc172275550"/>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34</w:t>
      </w:r>
      <w:r w:rsidRPr="00C63093">
        <w:rPr>
          <w:b/>
          <w:i w:val="0"/>
          <w:color w:val="000000" w:themeColor="text1"/>
        </w:rPr>
        <w:fldChar w:fldCharType="end"/>
      </w:r>
      <w:r w:rsidRPr="00C63093">
        <w:rPr>
          <w:b/>
          <w:i w:val="0"/>
          <w:color w:val="000000" w:themeColor="text1"/>
        </w:rPr>
        <w:t xml:space="preserve">: Cyclic testing procedure for </w:t>
      </w:r>
      <w:proofErr w:type="spellStart"/>
      <w:r w:rsidRPr="00C63093">
        <w:rPr>
          <w:b/>
          <w:i w:val="0"/>
          <w:color w:val="000000" w:themeColor="text1"/>
        </w:rPr>
        <w:t>oilwell</w:t>
      </w:r>
      <w:proofErr w:type="spellEnd"/>
      <w:r w:rsidRPr="00C63093">
        <w:rPr>
          <w:b/>
          <w:i w:val="0"/>
          <w:color w:val="000000" w:themeColor="text1"/>
        </w:rPr>
        <w:t xml:space="preserve"> cements</w:t>
      </w:r>
      <w:bookmarkEnd w:id="86"/>
    </w:p>
    <w:p w14:paraId="4DCCED45" w14:textId="2D4529FB" w:rsidR="003F240D" w:rsidRDefault="003F240D" w:rsidP="00E42C6F">
      <w:pPr>
        <w:pStyle w:val="Caption"/>
        <w:spacing w:line="480" w:lineRule="auto"/>
        <w:jc w:val="center"/>
        <w:rPr>
          <w:b/>
          <w:i w:val="0"/>
          <w:color w:val="000000" w:themeColor="text1"/>
        </w:rPr>
      </w:pPr>
    </w:p>
    <w:p w14:paraId="331A36D1" w14:textId="0FB5B563" w:rsidR="003F240D" w:rsidRDefault="003F240D" w:rsidP="00EF2D25">
      <w:pPr>
        <w:spacing w:line="480" w:lineRule="auto"/>
        <w:jc w:val="center"/>
      </w:pPr>
    </w:p>
    <w:p w14:paraId="008060BD" w14:textId="77777777" w:rsidR="00E42C6F" w:rsidRDefault="003F240D" w:rsidP="00356B07">
      <w:pPr>
        <w:keepNext/>
        <w:spacing w:line="480" w:lineRule="auto"/>
        <w:jc w:val="center"/>
      </w:pPr>
      <w:r w:rsidRPr="003F240D">
        <w:rPr>
          <w:noProof/>
        </w:rPr>
        <w:drawing>
          <wp:inline distT="0" distB="0" distL="0" distR="0" wp14:anchorId="2909F421" wp14:editId="51835AE2">
            <wp:extent cx="5943600" cy="2096135"/>
            <wp:effectExtent l="0" t="0" r="0" b="0"/>
            <wp:docPr id="91" name="Picture 19">
              <a:extLst xmlns:a="http://schemas.openxmlformats.org/drawingml/2006/main">
                <a:ext uri="{FF2B5EF4-FFF2-40B4-BE49-F238E27FC236}">
                  <a16:creationId xmlns:a16="http://schemas.microsoft.com/office/drawing/2014/main" id="{BB81EA13-5B85-2A4D-8AB8-76EF1609E6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BB81EA13-5B85-2A4D-8AB8-76EF1609E60D}"/>
                        </a:ext>
                      </a:extLst>
                    </pic:cNvPr>
                    <pic:cNvPicPr>
                      <a:picLocks noChangeAspect="1"/>
                    </pic:cNvPicPr>
                  </pic:nvPicPr>
                  <pic:blipFill>
                    <a:blip r:embed="rId49"/>
                    <a:stretch>
                      <a:fillRect/>
                    </a:stretch>
                  </pic:blipFill>
                  <pic:spPr>
                    <a:xfrm>
                      <a:off x="0" y="0"/>
                      <a:ext cx="5943600" cy="2096135"/>
                    </a:xfrm>
                    <a:prstGeom prst="rect">
                      <a:avLst/>
                    </a:prstGeom>
                  </pic:spPr>
                </pic:pic>
              </a:graphicData>
            </a:graphic>
          </wp:inline>
        </w:drawing>
      </w:r>
    </w:p>
    <w:p w14:paraId="7C86D43B" w14:textId="5A4D4A6B" w:rsidR="003F240D" w:rsidRPr="00C63093" w:rsidRDefault="00E42C6F" w:rsidP="00C63093">
      <w:pPr>
        <w:pStyle w:val="Caption"/>
        <w:spacing w:line="480" w:lineRule="auto"/>
        <w:jc w:val="center"/>
        <w:rPr>
          <w:b/>
          <w:color w:val="000000" w:themeColor="text1"/>
        </w:rPr>
      </w:pPr>
      <w:bookmarkStart w:id="87" w:name="_Toc172275551"/>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35</w:t>
      </w:r>
      <w:r w:rsidRPr="00C63093">
        <w:rPr>
          <w:b/>
          <w:i w:val="0"/>
          <w:color w:val="000000" w:themeColor="text1"/>
        </w:rPr>
        <w:fldChar w:fldCharType="end"/>
      </w:r>
      <w:r w:rsidRPr="00C63093">
        <w:rPr>
          <w:b/>
          <w:i w:val="0"/>
          <w:color w:val="000000" w:themeColor="text1"/>
        </w:rPr>
        <w:t xml:space="preserve">: Non-cyclic testing procedure for </w:t>
      </w:r>
      <w:proofErr w:type="spellStart"/>
      <w:r w:rsidRPr="00C63093">
        <w:rPr>
          <w:b/>
          <w:i w:val="0"/>
          <w:color w:val="000000" w:themeColor="text1"/>
        </w:rPr>
        <w:t>oilwell</w:t>
      </w:r>
      <w:proofErr w:type="spellEnd"/>
      <w:r w:rsidRPr="00C63093">
        <w:rPr>
          <w:b/>
          <w:i w:val="0"/>
          <w:color w:val="000000" w:themeColor="text1"/>
        </w:rPr>
        <w:t xml:space="preserve"> cements</w:t>
      </w:r>
      <w:bookmarkEnd w:id="87"/>
    </w:p>
    <w:p w14:paraId="48FC590D" w14:textId="1963A00C" w:rsidR="003F240D" w:rsidRPr="00D51A85" w:rsidRDefault="003F240D" w:rsidP="00D51A85">
      <w:pPr>
        <w:pStyle w:val="Caption"/>
        <w:spacing w:line="480" w:lineRule="auto"/>
        <w:jc w:val="center"/>
        <w:rPr>
          <w:b/>
          <w:i w:val="0"/>
          <w:color w:val="000000" w:themeColor="text1"/>
        </w:rPr>
      </w:pPr>
    </w:p>
    <w:p w14:paraId="4B0823CE" w14:textId="77777777" w:rsidR="003F240D" w:rsidRDefault="003F240D" w:rsidP="00D51A85">
      <w:pPr>
        <w:spacing w:line="480" w:lineRule="auto"/>
        <w:jc w:val="center"/>
      </w:pPr>
    </w:p>
    <w:p w14:paraId="1907F776" w14:textId="4EC49EE1" w:rsidR="00B445BC" w:rsidRDefault="0091717C" w:rsidP="0075188F">
      <w:pPr>
        <w:spacing w:line="480" w:lineRule="auto"/>
        <w:jc w:val="both"/>
      </w:pPr>
      <w:r w:rsidRPr="00A2299B">
        <w:lastRenderedPageBreak/>
        <w:t>The results of the experiments performed throughout these investigations are fully described in the next chapter.</w:t>
      </w:r>
    </w:p>
    <w:p w14:paraId="680FEAFD" w14:textId="45B6D02A" w:rsidR="00A94E67" w:rsidRDefault="00A94E67" w:rsidP="0075188F">
      <w:pPr>
        <w:spacing w:line="480" w:lineRule="auto"/>
        <w:jc w:val="both"/>
      </w:pPr>
    </w:p>
    <w:p w14:paraId="115CB673" w14:textId="4570F0BD" w:rsidR="00A94E67" w:rsidRDefault="00A94E67" w:rsidP="0075188F">
      <w:pPr>
        <w:spacing w:line="480" w:lineRule="auto"/>
        <w:jc w:val="both"/>
      </w:pPr>
    </w:p>
    <w:p w14:paraId="18D05BC1" w14:textId="3707E813" w:rsidR="00A94E67" w:rsidRDefault="00A94E67" w:rsidP="0075188F">
      <w:pPr>
        <w:spacing w:line="480" w:lineRule="auto"/>
        <w:jc w:val="both"/>
      </w:pPr>
    </w:p>
    <w:p w14:paraId="455EE982" w14:textId="00F682AE" w:rsidR="00A94E67" w:rsidRDefault="00A94E67" w:rsidP="0075188F">
      <w:pPr>
        <w:spacing w:line="480" w:lineRule="auto"/>
        <w:jc w:val="both"/>
      </w:pPr>
    </w:p>
    <w:p w14:paraId="0BFFF6F3" w14:textId="38BF40F1" w:rsidR="00A94E67" w:rsidRDefault="00A94E67" w:rsidP="0075188F">
      <w:pPr>
        <w:spacing w:line="480" w:lineRule="auto"/>
        <w:jc w:val="both"/>
      </w:pPr>
    </w:p>
    <w:p w14:paraId="1C2B1E71" w14:textId="33731D08" w:rsidR="00A94E67" w:rsidRDefault="00A94E67" w:rsidP="0075188F">
      <w:pPr>
        <w:spacing w:line="480" w:lineRule="auto"/>
        <w:jc w:val="both"/>
      </w:pPr>
    </w:p>
    <w:p w14:paraId="622D9D76" w14:textId="122FA538" w:rsidR="00A94E67" w:rsidRDefault="00A94E67" w:rsidP="0075188F">
      <w:pPr>
        <w:spacing w:line="480" w:lineRule="auto"/>
        <w:jc w:val="both"/>
      </w:pPr>
    </w:p>
    <w:p w14:paraId="48E20FA3" w14:textId="22B1FA28" w:rsidR="00A94E67" w:rsidRDefault="00A94E67" w:rsidP="0075188F">
      <w:pPr>
        <w:spacing w:line="480" w:lineRule="auto"/>
        <w:jc w:val="both"/>
      </w:pPr>
    </w:p>
    <w:p w14:paraId="20D68EB9" w14:textId="4EC62CA2" w:rsidR="00A94E67" w:rsidRDefault="00A94E67" w:rsidP="0075188F">
      <w:pPr>
        <w:spacing w:line="480" w:lineRule="auto"/>
        <w:jc w:val="both"/>
      </w:pPr>
    </w:p>
    <w:p w14:paraId="23AB3019" w14:textId="7F073792" w:rsidR="00A94E67" w:rsidRDefault="00A94E67" w:rsidP="0075188F">
      <w:pPr>
        <w:spacing w:line="480" w:lineRule="auto"/>
        <w:jc w:val="both"/>
      </w:pPr>
    </w:p>
    <w:p w14:paraId="52EBD6C5" w14:textId="13BCEDCB" w:rsidR="00A94E67" w:rsidRDefault="00A94E67" w:rsidP="0075188F">
      <w:pPr>
        <w:spacing w:line="480" w:lineRule="auto"/>
        <w:jc w:val="both"/>
      </w:pPr>
    </w:p>
    <w:p w14:paraId="51FB45C8" w14:textId="0BF1916B" w:rsidR="00A94E67" w:rsidRDefault="00A94E67" w:rsidP="0075188F">
      <w:pPr>
        <w:spacing w:line="480" w:lineRule="auto"/>
        <w:jc w:val="both"/>
      </w:pPr>
    </w:p>
    <w:p w14:paraId="4D646A05" w14:textId="697AA429" w:rsidR="00A94E67" w:rsidRDefault="00A94E67" w:rsidP="0075188F">
      <w:pPr>
        <w:spacing w:line="480" w:lineRule="auto"/>
        <w:jc w:val="both"/>
      </w:pPr>
    </w:p>
    <w:p w14:paraId="20F8B1C2" w14:textId="4408AD4B" w:rsidR="00A94E67" w:rsidRDefault="00A94E67" w:rsidP="0075188F">
      <w:pPr>
        <w:spacing w:line="480" w:lineRule="auto"/>
        <w:jc w:val="both"/>
      </w:pPr>
    </w:p>
    <w:p w14:paraId="1BECE8D2" w14:textId="2796B85D" w:rsidR="00A94E67" w:rsidRDefault="00A94E67" w:rsidP="0075188F">
      <w:pPr>
        <w:spacing w:line="480" w:lineRule="auto"/>
        <w:jc w:val="both"/>
      </w:pPr>
    </w:p>
    <w:p w14:paraId="5C2B8FF1" w14:textId="65D273DF" w:rsidR="00A94E67" w:rsidRDefault="00A94E67" w:rsidP="0075188F">
      <w:pPr>
        <w:spacing w:line="480" w:lineRule="auto"/>
        <w:jc w:val="both"/>
      </w:pPr>
    </w:p>
    <w:p w14:paraId="55B4173D" w14:textId="1DF165C1" w:rsidR="00A94E67" w:rsidRDefault="00A94E67" w:rsidP="0075188F">
      <w:pPr>
        <w:spacing w:line="480" w:lineRule="auto"/>
        <w:jc w:val="both"/>
      </w:pPr>
    </w:p>
    <w:p w14:paraId="50D971A2" w14:textId="604CEFF8" w:rsidR="00A94E67" w:rsidRDefault="00A94E67" w:rsidP="0075188F">
      <w:pPr>
        <w:spacing w:line="480" w:lineRule="auto"/>
        <w:jc w:val="both"/>
      </w:pPr>
    </w:p>
    <w:p w14:paraId="029EDCB5" w14:textId="54235CE2" w:rsidR="00A94E67" w:rsidRDefault="00A94E67" w:rsidP="0075188F">
      <w:pPr>
        <w:spacing w:line="480" w:lineRule="auto"/>
        <w:jc w:val="both"/>
      </w:pPr>
    </w:p>
    <w:p w14:paraId="6BAF3087" w14:textId="77777777" w:rsidR="00A94E67" w:rsidRPr="00A2299B" w:rsidRDefault="00A94E67" w:rsidP="0075188F">
      <w:pPr>
        <w:spacing w:line="480" w:lineRule="auto"/>
        <w:jc w:val="both"/>
      </w:pPr>
    </w:p>
    <w:p w14:paraId="0832CB53" w14:textId="1B876C36" w:rsidR="00FD7C90" w:rsidRPr="00A2299B" w:rsidRDefault="00411C2C" w:rsidP="0075188F">
      <w:pPr>
        <w:pStyle w:val="Heading1"/>
        <w:spacing w:line="480" w:lineRule="auto"/>
        <w:jc w:val="center"/>
        <w:rPr>
          <w:rFonts w:ascii="Times New Roman" w:hAnsi="Times New Roman" w:cs="Times New Roman"/>
          <w:b/>
          <w:color w:val="000000" w:themeColor="text1"/>
          <w:sz w:val="24"/>
        </w:rPr>
      </w:pPr>
      <w:bookmarkStart w:id="88" w:name="_Toc172275480"/>
      <w:r w:rsidRPr="00A2299B">
        <w:rPr>
          <w:rFonts w:ascii="Times New Roman" w:hAnsi="Times New Roman" w:cs="Times New Roman"/>
          <w:b/>
          <w:color w:val="000000" w:themeColor="text1"/>
          <w:sz w:val="24"/>
        </w:rPr>
        <w:lastRenderedPageBreak/>
        <w:t>Chapter 5</w:t>
      </w:r>
      <w:r w:rsidR="00AB1D38">
        <w:rPr>
          <w:rFonts w:ascii="Times New Roman" w:hAnsi="Times New Roman" w:cs="Times New Roman"/>
          <w:b/>
          <w:color w:val="000000" w:themeColor="text1"/>
          <w:sz w:val="24"/>
        </w:rPr>
        <w:t>.</w:t>
      </w:r>
      <w:r w:rsidRPr="00A2299B">
        <w:rPr>
          <w:rFonts w:ascii="Times New Roman" w:hAnsi="Times New Roman" w:cs="Times New Roman"/>
          <w:b/>
          <w:color w:val="000000" w:themeColor="text1"/>
          <w:sz w:val="24"/>
        </w:rPr>
        <w:t xml:space="preserve"> </w:t>
      </w:r>
      <w:r w:rsidR="00FD7C90" w:rsidRPr="00A2299B">
        <w:rPr>
          <w:rFonts w:ascii="Times New Roman" w:hAnsi="Times New Roman" w:cs="Times New Roman"/>
          <w:b/>
          <w:color w:val="000000" w:themeColor="text1"/>
          <w:sz w:val="24"/>
        </w:rPr>
        <w:t>R</w:t>
      </w:r>
      <w:r w:rsidR="0022514F">
        <w:rPr>
          <w:rFonts w:ascii="Times New Roman" w:hAnsi="Times New Roman" w:cs="Times New Roman"/>
          <w:b/>
          <w:color w:val="000000" w:themeColor="text1"/>
          <w:sz w:val="24"/>
        </w:rPr>
        <w:t>ESULTS</w:t>
      </w:r>
      <w:bookmarkEnd w:id="88"/>
    </w:p>
    <w:p w14:paraId="61FF24B2" w14:textId="142F9928" w:rsidR="00C73AB1" w:rsidRPr="00A2299B" w:rsidRDefault="00C73AB1" w:rsidP="0075188F">
      <w:pPr>
        <w:spacing w:line="480" w:lineRule="auto"/>
      </w:pPr>
    </w:p>
    <w:p w14:paraId="2DCAE244" w14:textId="3E079E5A" w:rsidR="00AB1D38" w:rsidRDefault="00C73AB1" w:rsidP="0075188F">
      <w:pPr>
        <w:spacing w:line="480" w:lineRule="auto"/>
        <w:jc w:val="both"/>
      </w:pPr>
      <w:r w:rsidRPr="00A2299B">
        <w:t xml:space="preserve">Different materials were tested via this novel apparatus. </w:t>
      </w:r>
      <w:r w:rsidR="00E67457" w:rsidRPr="00A2299B">
        <w:t>After calibrating the equipment, the experiments were conducted. In this investigation, CLTE measurements of metals, other materials, rocks and cement composites are presented.</w:t>
      </w:r>
    </w:p>
    <w:p w14:paraId="4552B93D" w14:textId="77777777" w:rsidR="00AB1D38" w:rsidRPr="00A2299B" w:rsidRDefault="00AB1D38" w:rsidP="0075188F">
      <w:pPr>
        <w:spacing w:line="480" w:lineRule="auto"/>
        <w:jc w:val="both"/>
      </w:pPr>
    </w:p>
    <w:p w14:paraId="505281C2" w14:textId="4ED7D99B" w:rsidR="00005A8C" w:rsidRPr="00AB1D38" w:rsidRDefault="001304FE" w:rsidP="0075188F">
      <w:pPr>
        <w:pStyle w:val="Heading2"/>
        <w:spacing w:line="480" w:lineRule="auto"/>
        <w:rPr>
          <w:rFonts w:ascii="Times New Roman" w:hAnsi="Times New Roman" w:cs="Times New Roman"/>
          <w:b/>
          <w:color w:val="000000" w:themeColor="text1"/>
          <w:sz w:val="24"/>
        </w:rPr>
      </w:pPr>
      <w:bookmarkStart w:id="89" w:name="_Toc172275481"/>
      <w:r w:rsidRPr="00A2299B">
        <w:rPr>
          <w:rFonts w:ascii="Times New Roman" w:hAnsi="Times New Roman" w:cs="Times New Roman"/>
          <w:b/>
          <w:color w:val="000000" w:themeColor="text1"/>
          <w:sz w:val="24"/>
        </w:rPr>
        <w:t xml:space="preserve">5.1 </w:t>
      </w:r>
      <w:r w:rsidR="00DF09F8" w:rsidRPr="00A2299B">
        <w:rPr>
          <w:rFonts w:ascii="Times New Roman" w:hAnsi="Times New Roman" w:cs="Times New Roman"/>
          <w:b/>
          <w:color w:val="000000" w:themeColor="text1"/>
          <w:sz w:val="24"/>
        </w:rPr>
        <w:t>Metals</w:t>
      </w:r>
      <w:r w:rsidR="00005A8C" w:rsidRPr="00A2299B">
        <w:rPr>
          <w:rFonts w:ascii="Times New Roman" w:hAnsi="Times New Roman" w:cs="Times New Roman"/>
          <w:b/>
          <w:color w:val="000000" w:themeColor="text1"/>
          <w:sz w:val="24"/>
        </w:rPr>
        <w:t xml:space="preserve"> and different materials</w:t>
      </w:r>
      <w:bookmarkEnd w:id="89"/>
    </w:p>
    <w:p w14:paraId="68045208" w14:textId="38569BB7" w:rsidR="00E67457" w:rsidRDefault="00425F76" w:rsidP="0075188F">
      <w:pPr>
        <w:spacing w:line="480" w:lineRule="auto"/>
        <w:jc w:val="both"/>
      </w:pPr>
      <w:r w:rsidRPr="00A2299B">
        <w:t>M</w:t>
      </w:r>
      <w:r w:rsidR="00CD7B4C" w:rsidRPr="00A2299B">
        <w:t>etallics materials</w:t>
      </w:r>
      <w:r w:rsidRPr="00A2299B">
        <w:t>, as well as glass fiber,</w:t>
      </w:r>
      <w:r w:rsidR="00CD7B4C" w:rsidRPr="00A2299B">
        <w:t xml:space="preserve"> were measured with this novel equipment. </w:t>
      </w:r>
      <w:r w:rsidRPr="00A2299B">
        <w:t>The results will be described in the following sections and compared with the CLTE values present in the literature, which will allow to demonstrate the reliability of the equipment when measuring this property.</w:t>
      </w:r>
    </w:p>
    <w:p w14:paraId="6DA0935E" w14:textId="77777777" w:rsidR="00AB1D38" w:rsidRPr="00AB1D38" w:rsidRDefault="00AB1D38" w:rsidP="0075188F">
      <w:pPr>
        <w:spacing w:line="480" w:lineRule="auto"/>
        <w:jc w:val="both"/>
      </w:pPr>
    </w:p>
    <w:p w14:paraId="6C699221" w14:textId="49C3F2BD" w:rsidR="0073218F" w:rsidRPr="00AB1D38" w:rsidRDefault="0073218F" w:rsidP="0075188F">
      <w:pPr>
        <w:pStyle w:val="Heading3"/>
        <w:spacing w:line="480" w:lineRule="auto"/>
        <w:jc w:val="both"/>
        <w:rPr>
          <w:rFonts w:ascii="Times New Roman" w:hAnsi="Times New Roman" w:cs="Times New Roman"/>
          <w:b/>
          <w:color w:val="000000" w:themeColor="text1"/>
        </w:rPr>
      </w:pPr>
      <w:bookmarkStart w:id="90" w:name="_Toc172275482"/>
      <w:r w:rsidRPr="00A2299B">
        <w:rPr>
          <w:rFonts w:ascii="Times New Roman" w:hAnsi="Times New Roman" w:cs="Times New Roman"/>
          <w:b/>
          <w:color w:val="000000" w:themeColor="text1"/>
        </w:rPr>
        <w:t xml:space="preserve">5.1.1 </w:t>
      </w:r>
      <w:r w:rsidR="00E67457" w:rsidRPr="00673333">
        <w:rPr>
          <w:rFonts w:ascii="Times New Roman" w:hAnsi="Times New Roman" w:cs="Times New Roman"/>
          <w:b/>
          <w:color w:val="000000" w:themeColor="text1"/>
        </w:rPr>
        <w:t>Brass</w:t>
      </w:r>
      <w:bookmarkEnd w:id="90"/>
    </w:p>
    <w:p w14:paraId="18964D17" w14:textId="1DFFA349" w:rsidR="00425F76" w:rsidRPr="00A2299B" w:rsidRDefault="00425F76" w:rsidP="0075188F">
      <w:pPr>
        <w:spacing w:line="480" w:lineRule="auto"/>
        <w:jc w:val="both"/>
      </w:pPr>
      <w:r w:rsidRPr="00A2299B">
        <w:t xml:space="preserve">Brass, which was used for calibration </w:t>
      </w:r>
      <w:r w:rsidR="00D36256" w:rsidRPr="00A2299B">
        <w:t>purposes</w:t>
      </w:r>
      <w:r w:rsidRPr="00A2299B">
        <w:t>, a</w:t>
      </w:r>
      <w:r w:rsidR="00D36256" w:rsidRPr="00A2299B">
        <w:t xml:space="preserve">nd is </w:t>
      </w:r>
      <w:r w:rsidRPr="00A2299B">
        <w:t>also described in a previous study (</w:t>
      </w:r>
      <w:proofErr w:type="spellStart"/>
      <w:r w:rsidRPr="00A2299B">
        <w:t>Velazco</w:t>
      </w:r>
      <w:proofErr w:type="spellEnd"/>
      <w:r w:rsidRPr="00A2299B">
        <w:t xml:space="preserve"> et al.; 2023), was tested </w:t>
      </w:r>
      <w:r w:rsidR="00D36256" w:rsidRPr="00A2299B">
        <w:t xml:space="preserve">again to demonstrate the reliability of the equipment, and to observe if there are any variations in the values of CLTE. Figure </w:t>
      </w:r>
      <w:r w:rsidR="004017DE">
        <w:t>3</w:t>
      </w:r>
      <w:r w:rsidR="00156B1E">
        <w:t>6</w:t>
      </w:r>
      <w:r w:rsidR="00D36256" w:rsidRPr="00A2299B">
        <w:t xml:space="preserve"> shows </w:t>
      </w:r>
      <w:r w:rsidR="00471D99" w:rsidRPr="00A2299B">
        <w:t>the CLTE values measured for Brass which lay in the range between 1.6 to 1.9E-05 [1/ºC]. In addition to the CLTE values of 2.03E-05 [1/ºC] provided by ASM and Davies (1998). Dunn (201</w:t>
      </w:r>
      <w:r w:rsidR="00CE7BA3">
        <w:t>6</w:t>
      </w:r>
      <w:r w:rsidR="00471D99" w:rsidRPr="00A2299B">
        <w:t>) provided CLTE values for Brass of 1.8E-05 [1/ºC], whereas The Engineering Toolbox</w:t>
      </w:r>
      <w:r w:rsidR="004C7D7C">
        <w:t xml:space="preserve"> (2023)</w:t>
      </w:r>
      <w:r w:rsidR="00471D99" w:rsidRPr="00A2299B">
        <w:t xml:space="preserve"> has values of CLTE in the range between 1.8 to 1.9E-05 [1/ºC]. </w:t>
      </w:r>
    </w:p>
    <w:p w14:paraId="0C94AC5E" w14:textId="77777777" w:rsidR="00425F76" w:rsidRPr="00A2299B" w:rsidRDefault="00425F76" w:rsidP="0075188F">
      <w:pPr>
        <w:spacing w:line="480" w:lineRule="auto"/>
      </w:pPr>
    </w:p>
    <w:p w14:paraId="6E943D61" w14:textId="77777777" w:rsidR="00156B1E" w:rsidRDefault="00842E6A" w:rsidP="00156B1E">
      <w:pPr>
        <w:keepNext/>
        <w:spacing w:line="480" w:lineRule="auto"/>
        <w:jc w:val="center"/>
      </w:pPr>
      <w:r w:rsidRPr="00842E6A">
        <w:rPr>
          <w:noProof/>
        </w:rPr>
        <w:lastRenderedPageBreak/>
        <w:drawing>
          <wp:inline distT="0" distB="0" distL="0" distR="0" wp14:anchorId="5DB70A65" wp14:editId="229A118C">
            <wp:extent cx="5943600" cy="2978826"/>
            <wp:effectExtent l="0" t="0" r="0" b="5715"/>
            <wp:docPr id="34" name="Picture 5">
              <a:extLst xmlns:a="http://schemas.openxmlformats.org/drawingml/2006/main">
                <a:ext uri="{FF2B5EF4-FFF2-40B4-BE49-F238E27FC236}">
                  <a16:creationId xmlns:a16="http://schemas.microsoft.com/office/drawing/2014/main" id="{9BFC6E03-6EA9-9643-AC2A-815AC04CAF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BFC6E03-6EA9-9643-AC2A-815AC04CAFB8}"/>
                        </a:ext>
                      </a:extLst>
                    </pic:cNvPr>
                    <pic:cNvPicPr>
                      <a:picLocks noChangeAspect="1"/>
                    </pic:cNvPicPr>
                  </pic:nvPicPr>
                  <pic:blipFill>
                    <a:blip r:embed="rId50"/>
                    <a:stretch>
                      <a:fillRect/>
                    </a:stretch>
                  </pic:blipFill>
                  <pic:spPr>
                    <a:xfrm>
                      <a:off x="0" y="0"/>
                      <a:ext cx="5943600" cy="2978826"/>
                    </a:xfrm>
                    <a:prstGeom prst="rect">
                      <a:avLst/>
                    </a:prstGeom>
                  </pic:spPr>
                </pic:pic>
              </a:graphicData>
            </a:graphic>
          </wp:inline>
        </w:drawing>
      </w:r>
    </w:p>
    <w:p w14:paraId="480396DE" w14:textId="72515823" w:rsidR="00156B1E" w:rsidRPr="00C63093" w:rsidRDefault="00156B1E" w:rsidP="00A94E67">
      <w:pPr>
        <w:pStyle w:val="Caption"/>
        <w:spacing w:line="480" w:lineRule="auto"/>
        <w:jc w:val="center"/>
        <w:rPr>
          <w:b/>
          <w:i w:val="0"/>
          <w:color w:val="000000" w:themeColor="text1"/>
        </w:rPr>
      </w:pPr>
      <w:bookmarkStart w:id="91" w:name="_Toc172275552"/>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36</w:t>
      </w:r>
      <w:r w:rsidRPr="00C63093">
        <w:rPr>
          <w:b/>
          <w:i w:val="0"/>
          <w:color w:val="000000" w:themeColor="text1"/>
        </w:rPr>
        <w:fldChar w:fldCharType="end"/>
      </w:r>
      <w:r w:rsidRPr="00C63093">
        <w:rPr>
          <w:b/>
          <w:i w:val="0"/>
          <w:color w:val="000000" w:themeColor="text1"/>
        </w:rPr>
        <w:t>: CLTE values measured for Brass</w:t>
      </w:r>
      <w:bookmarkEnd w:id="91"/>
    </w:p>
    <w:p w14:paraId="64A37080" w14:textId="62F008DB" w:rsidR="004E6542" w:rsidRPr="004E6542" w:rsidRDefault="00842E6A" w:rsidP="00C63093">
      <w:pPr>
        <w:keepNext/>
        <w:spacing w:line="480" w:lineRule="auto"/>
        <w:jc w:val="center"/>
      </w:pPr>
      <w:r w:rsidRPr="00842E6A" w:rsidDel="00842E6A">
        <w:t xml:space="preserve"> </w:t>
      </w:r>
    </w:p>
    <w:p w14:paraId="162A6D09" w14:textId="0433DA5B" w:rsidR="0073218F" w:rsidRPr="00A2299B" w:rsidRDefault="001B05D7" w:rsidP="0075188F">
      <w:pPr>
        <w:spacing w:line="480" w:lineRule="auto"/>
        <w:jc w:val="both"/>
      </w:pPr>
      <w:r w:rsidRPr="00A2299B">
        <w:t xml:space="preserve">From the plot above, it </w:t>
      </w:r>
      <w:r w:rsidR="00B237BB" w:rsidRPr="00A2299B">
        <w:t xml:space="preserve">can be seen how </w:t>
      </w:r>
      <w:r w:rsidRPr="00A2299B">
        <w:t>the CLTE</w:t>
      </w:r>
      <w:r w:rsidR="00B237BB" w:rsidRPr="00A2299B">
        <w:t xml:space="preserve"> values calculated</w:t>
      </w:r>
      <w:r w:rsidRPr="00A2299B">
        <w:t xml:space="preserve"> for brass </w:t>
      </w:r>
      <w:r w:rsidR="00B237BB" w:rsidRPr="00A2299B">
        <w:t>show a good relationship with the values in the literature.</w:t>
      </w:r>
    </w:p>
    <w:p w14:paraId="544C8E4E" w14:textId="77777777" w:rsidR="001B05D7" w:rsidRPr="00A2299B" w:rsidRDefault="001B05D7" w:rsidP="0075188F">
      <w:pPr>
        <w:spacing w:line="480" w:lineRule="auto"/>
        <w:jc w:val="both"/>
      </w:pPr>
    </w:p>
    <w:p w14:paraId="17182A1D" w14:textId="11992B23" w:rsidR="001B05D7" w:rsidRPr="00AB1D38" w:rsidRDefault="0073218F" w:rsidP="0075188F">
      <w:pPr>
        <w:pStyle w:val="Heading3"/>
        <w:spacing w:line="480" w:lineRule="auto"/>
        <w:jc w:val="both"/>
        <w:rPr>
          <w:rFonts w:ascii="Times New Roman" w:hAnsi="Times New Roman" w:cs="Times New Roman"/>
          <w:b/>
          <w:color w:val="000000" w:themeColor="text1"/>
        </w:rPr>
      </w:pPr>
      <w:bookmarkStart w:id="92" w:name="_Toc172275483"/>
      <w:r w:rsidRPr="00A2299B">
        <w:rPr>
          <w:rFonts w:ascii="Times New Roman" w:hAnsi="Times New Roman" w:cs="Times New Roman"/>
          <w:b/>
          <w:color w:val="000000" w:themeColor="text1"/>
        </w:rPr>
        <w:t xml:space="preserve">5.1.2 </w:t>
      </w:r>
      <w:r w:rsidR="00E67457" w:rsidRPr="00A2299B">
        <w:rPr>
          <w:rFonts w:ascii="Times New Roman" w:hAnsi="Times New Roman" w:cs="Times New Roman"/>
          <w:b/>
          <w:color w:val="000000" w:themeColor="text1"/>
        </w:rPr>
        <w:t>Aluminum</w:t>
      </w:r>
      <w:bookmarkEnd w:id="92"/>
    </w:p>
    <w:p w14:paraId="7FD78AA6" w14:textId="2C7FF3EE" w:rsidR="00230003" w:rsidRPr="00A2299B" w:rsidRDefault="001B05D7" w:rsidP="0075188F">
      <w:pPr>
        <w:spacing w:line="480" w:lineRule="auto"/>
        <w:jc w:val="both"/>
      </w:pPr>
      <w:r w:rsidRPr="00A2299B">
        <w:t>Aluminum was another material which was used for calibration purposes. However, with the same objective when testing brass, measuring the CLTE for this material was intended to demonstrate the reliability of the equipment and to observe the variations in CLTE values.</w:t>
      </w:r>
      <w:r w:rsidR="00230003" w:rsidRPr="00A2299B">
        <w:t xml:space="preserve"> As described above and in previous studies (</w:t>
      </w:r>
      <w:proofErr w:type="spellStart"/>
      <w:r w:rsidR="00230003" w:rsidRPr="00A2299B">
        <w:t>Velazco</w:t>
      </w:r>
      <w:proofErr w:type="spellEnd"/>
      <w:r w:rsidR="00230003" w:rsidRPr="00A2299B">
        <w:t xml:space="preserve"> et al., 2023, and </w:t>
      </w:r>
      <w:proofErr w:type="spellStart"/>
      <w:r w:rsidR="00230003" w:rsidRPr="00A2299B">
        <w:t>Velazco</w:t>
      </w:r>
      <w:proofErr w:type="spellEnd"/>
      <w:r w:rsidR="00230003" w:rsidRPr="00A2299B">
        <w:t xml:space="preserve"> et al., 2024), some CLTE values for aluminum of 2.3E-05 [1/ºC] were provided by ASM and Davies (1998), whereas by The Engineering Toolbox (20</w:t>
      </w:r>
      <w:r w:rsidR="004D5829">
        <w:t>2</w:t>
      </w:r>
      <w:r w:rsidR="00230003" w:rsidRPr="00A2299B">
        <w:t>3) provided values of 2.1 to 2.5E-05 [1/ºC].</w:t>
      </w:r>
      <w:r w:rsidR="00F5286D" w:rsidRPr="00A2299B">
        <w:t xml:space="preserve"> In addition to these, Dunn (201</w:t>
      </w:r>
      <w:r w:rsidR="00CE7BA3">
        <w:t>6</w:t>
      </w:r>
      <w:r w:rsidR="00F5286D" w:rsidRPr="00A2299B">
        <w:t>) stated CLTE values of 2.5E</w:t>
      </w:r>
      <w:r w:rsidR="007F7484" w:rsidRPr="00A2299B">
        <w:t>-</w:t>
      </w:r>
      <w:r w:rsidR="00F5286D" w:rsidRPr="00A2299B">
        <w:t>05 [1/ºC]</w:t>
      </w:r>
      <w:r w:rsidR="00C946F7" w:rsidRPr="00A2299B">
        <w:t xml:space="preserve">. </w:t>
      </w:r>
    </w:p>
    <w:p w14:paraId="4660A201" w14:textId="77777777" w:rsidR="001B05D7" w:rsidRPr="00A2299B" w:rsidRDefault="001B05D7" w:rsidP="0075188F">
      <w:pPr>
        <w:spacing w:line="480" w:lineRule="auto"/>
      </w:pPr>
    </w:p>
    <w:p w14:paraId="707626F4" w14:textId="77777777" w:rsidR="00156B1E" w:rsidRDefault="00842E6A" w:rsidP="00156B1E">
      <w:pPr>
        <w:keepNext/>
        <w:spacing w:line="480" w:lineRule="auto"/>
        <w:jc w:val="center"/>
      </w:pPr>
      <w:r w:rsidRPr="00842E6A">
        <w:rPr>
          <w:noProof/>
        </w:rPr>
        <w:lastRenderedPageBreak/>
        <w:drawing>
          <wp:inline distT="0" distB="0" distL="0" distR="0" wp14:anchorId="614BDFF3" wp14:editId="33C454D5">
            <wp:extent cx="5943600" cy="2985885"/>
            <wp:effectExtent l="0" t="0" r="0" b="0"/>
            <wp:docPr id="42" name="Picture 3">
              <a:extLst xmlns:a="http://schemas.openxmlformats.org/drawingml/2006/main">
                <a:ext uri="{FF2B5EF4-FFF2-40B4-BE49-F238E27FC236}">
                  <a16:creationId xmlns:a16="http://schemas.microsoft.com/office/drawing/2014/main" id="{B1B4B3D8-F450-4B4D-B4A8-4B593CA881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1B4B3D8-F450-4B4D-B4A8-4B593CA881A7}"/>
                        </a:ext>
                      </a:extLst>
                    </pic:cNvPr>
                    <pic:cNvPicPr>
                      <a:picLocks noChangeAspect="1"/>
                    </pic:cNvPicPr>
                  </pic:nvPicPr>
                  <pic:blipFill>
                    <a:blip r:embed="rId51"/>
                    <a:stretch>
                      <a:fillRect/>
                    </a:stretch>
                  </pic:blipFill>
                  <pic:spPr>
                    <a:xfrm>
                      <a:off x="0" y="0"/>
                      <a:ext cx="5943600" cy="2985885"/>
                    </a:xfrm>
                    <a:prstGeom prst="rect">
                      <a:avLst/>
                    </a:prstGeom>
                  </pic:spPr>
                </pic:pic>
              </a:graphicData>
            </a:graphic>
          </wp:inline>
        </w:drawing>
      </w:r>
    </w:p>
    <w:p w14:paraId="5134AD49" w14:textId="6497DC42" w:rsidR="00C946F7" w:rsidRPr="00C63093" w:rsidRDefault="00156B1E" w:rsidP="00C63093">
      <w:pPr>
        <w:pStyle w:val="Caption"/>
        <w:spacing w:line="480" w:lineRule="auto"/>
        <w:jc w:val="center"/>
        <w:rPr>
          <w:b/>
          <w:color w:val="000000" w:themeColor="text1"/>
        </w:rPr>
      </w:pPr>
      <w:bookmarkStart w:id="93" w:name="_Toc172275553"/>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37</w:t>
      </w:r>
      <w:r w:rsidRPr="00C63093">
        <w:rPr>
          <w:b/>
          <w:i w:val="0"/>
          <w:color w:val="000000" w:themeColor="text1"/>
        </w:rPr>
        <w:fldChar w:fldCharType="end"/>
      </w:r>
      <w:r w:rsidRPr="00C63093">
        <w:rPr>
          <w:b/>
          <w:i w:val="0"/>
          <w:color w:val="000000" w:themeColor="text1"/>
        </w:rPr>
        <w:t>: CLTE values measured for Aluminum</w:t>
      </w:r>
      <w:bookmarkEnd w:id="93"/>
    </w:p>
    <w:p w14:paraId="3D09AAE9" w14:textId="77777777" w:rsidR="0073218F" w:rsidRPr="00A2299B" w:rsidRDefault="0073218F" w:rsidP="0075188F">
      <w:pPr>
        <w:spacing w:line="480" w:lineRule="auto"/>
        <w:jc w:val="center"/>
      </w:pPr>
    </w:p>
    <w:p w14:paraId="7B09357F" w14:textId="49BD87D2" w:rsidR="00296551" w:rsidRPr="00A2299B" w:rsidRDefault="00A95DC0" w:rsidP="0075188F">
      <w:pPr>
        <w:spacing w:line="480" w:lineRule="auto"/>
        <w:jc w:val="both"/>
      </w:pPr>
      <w:r w:rsidRPr="00A2299B">
        <w:t xml:space="preserve">From the Figure </w:t>
      </w:r>
      <w:r w:rsidR="004017DE">
        <w:t>3</w:t>
      </w:r>
      <w:r w:rsidR="00156B1E">
        <w:t>7</w:t>
      </w:r>
      <w:r w:rsidRPr="00A2299B">
        <w:t xml:space="preserve"> above, CLTE values for aluminum where in the range of 2.1 to 2.4E</w:t>
      </w:r>
      <w:r w:rsidR="007F7484" w:rsidRPr="00A2299B">
        <w:t>-</w:t>
      </w:r>
      <w:r w:rsidRPr="00A2299B">
        <w:t>05 [1/ºC], which is aligned with the values present in the literature.</w:t>
      </w:r>
    </w:p>
    <w:p w14:paraId="56420A68" w14:textId="3E960C3A" w:rsidR="0073218F" w:rsidRPr="00A2299B" w:rsidRDefault="0073218F" w:rsidP="0075188F">
      <w:pPr>
        <w:spacing w:line="480" w:lineRule="auto"/>
        <w:jc w:val="center"/>
      </w:pPr>
    </w:p>
    <w:p w14:paraId="3FA89AA0" w14:textId="3C188640" w:rsidR="0073218F" w:rsidRPr="00AB1D38" w:rsidRDefault="0073218F" w:rsidP="0075188F">
      <w:pPr>
        <w:pStyle w:val="Heading3"/>
        <w:spacing w:line="480" w:lineRule="auto"/>
        <w:jc w:val="both"/>
        <w:rPr>
          <w:rFonts w:ascii="Times New Roman" w:hAnsi="Times New Roman" w:cs="Times New Roman"/>
          <w:b/>
          <w:color w:val="000000" w:themeColor="text1"/>
        </w:rPr>
      </w:pPr>
      <w:bookmarkStart w:id="94" w:name="_Toc172275484"/>
      <w:r w:rsidRPr="00A2299B">
        <w:rPr>
          <w:rFonts w:ascii="Times New Roman" w:hAnsi="Times New Roman" w:cs="Times New Roman"/>
          <w:b/>
          <w:color w:val="000000" w:themeColor="text1"/>
        </w:rPr>
        <w:t>5.1.3 Steel</w:t>
      </w:r>
      <w:bookmarkEnd w:id="94"/>
    </w:p>
    <w:p w14:paraId="1BAE8AE2" w14:textId="071062E7" w:rsidR="00F8413C" w:rsidRDefault="00B644A3" w:rsidP="0075188F">
      <w:pPr>
        <w:spacing w:line="480" w:lineRule="auto"/>
        <w:jc w:val="both"/>
      </w:pPr>
      <w:r w:rsidRPr="00A2299B">
        <w:t>For steel the CLTE values measured were in the range between 1 to 1.2</w:t>
      </w:r>
      <w:r w:rsidR="00625963">
        <w:t>E</w:t>
      </w:r>
      <w:r w:rsidRPr="00A2299B">
        <w:t>-05 [1/ºC]</w:t>
      </w:r>
      <w:r w:rsidR="00867F59" w:rsidRPr="00A2299B">
        <w:t xml:space="preserve">, as shown in Figure </w:t>
      </w:r>
      <w:r w:rsidR="004017DE">
        <w:t>3</w:t>
      </w:r>
      <w:r w:rsidR="00156B1E">
        <w:t>8</w:t>
      </w:r>
      <w:r w:rsidR="00673333">
        <w:t>.</w:t>
      </w:r>
      <w:r w:rsidR="0064542C">
        <w:t xml:space="preserve"> According to </w:t>
      </w:r>
      <w:proofErr w:type="spellStart"/>
      <w:r w:rsidR="00625963">
        <w:t>Tomilina</w:t>
      </w:r>
      <w:proofErr w:type="spellEnd"/>
      <w:r w:rsidR="00625963">
        <w:t xml:space="preserve"> et al. (2012), casing steel has a CLTE of 1.3</w:t>
      </w:r>
      <w:r w:rsidR="00625963" w:rsidRPr="00A2299B">
        <w:t>E-05 [1/ºC]</w:t>
      </w:r>
      <w:r w:rsidR="00625963">
        <w:t>, hence the results obtained are in accordance with the literature.</w:t>
      </w:r>
      <w:r w:rsidR="002703C5">
        <w:t xml:space="preserve"> In addition, Lewis (1994) measured steel </w:t>
      </w:r>
      <w:r w:rsidR="00404CC3">
        <w:t>tool</w:t>
      </w:r>
      <w:r w:rsidR="002703C5">
        <w:t xml:space="preserve"> with CLTE of 1.06 to 1.14</w:t>
      </w:r>
      <w:r w:rsidR="002703C5" w:rsidRPr="002703C5">
        <w:t xml:space="preserve"> </w:t>
      </w:r>
      <w:r w:rsidR="002703C5">
        <w:t>E</w:t>
      </w:r>
      <w:r w:rsidR="002703C5" w:rsidRPr="00A2299B">
        <w:t>-05 [1/ºC]</w:t>
      </w:r>
      <w:r w:rsidR="002703C5">
        <w:t>.</w:t>
      </w:r>
      <w:r w:rsidR="0042332B">
        <w:t xml:space="preserve"> </w:t>
      </w:r>
    </w:p>
    <w:p w14:paraId="770C1AF6" w14:textId="77777777" w:rsidR="004E6542" w:rsidRPr="00A2299B" w:rsidRDefault="004E6542" w:rsidP="0075188F">
      <w:pPr>
        <w:spacing w:line="480" w:lineRule="auto"/>
        <w:jc w:val="both"/>
      </w:pPr>
    </w:p>
    <w:p w14:paraId="6133DF45" w14:textId="77777777" w:rsidR="00CC27CD" w:rsidRDefault="00802C2D" w:rsidP="00CC27CD">
      <w:pPr>
        <w:keepNext/>
        <w:spacing w:line="480" w:lineRule="auto"/>
        <w:jc w:val="center"/>
      </w:pPr>
      <w:r w:rsidRPr="00802C2D">
        <w:rPr>
          <w:noProof/>
        </w:rPr>
        <w:lastRenderedPageBreak/>
        <w:drawing>
          <wp:inline distT="0" distB="0" distL="0" distR="0" wp14:anchorId="5CFA19BB" wp14:editId="0DBD28A4">
            <wp:extent cx="5943600" cy="2978826"/>
            <wp:effectExtent l="0" t="0" r="0" b="5715"/>
            <wp:docPr id="44" name="Picture 8">
              <a:extLst xmlns:a="http://schemas.openxmlformats.org/drawingml/2006/main">
                <a:ext uri="{FF2B5EF4-FFF2-40B4-BE49-F238E27FC236}">
                  <a16:creationId xmlns:a16="http://schemas.microsoft.com/office/drawing/2014/main" id="{7BF9C2DF-6986-7648-96F4-EFA220A42B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7BF9C2DF-6986-7648-96F4-EFA220A42B4F}"/>
                        </a:ext>
                      </a:extLst>
                    </pic:cNvPr>
                    <pic:cNvPicPr>
                      <a:picLocks noChangeAspect="1"/>
                    </pic:cNvPicPr>
                  </pic:nvPicPr>
                  <pic:blipFill>
                    <a:blip r:embed="rId52"/>
                    <a:stretch>
                      <a:fillRect/>
                    </a:stretch>
                  </pic:blipFill>
                  <pic:spPr>
                    <a:xfrm>
                      <a:off x="0" y="0"/>
                      <a:ext cx="5943600" cy="2978826"/>
                    </a:xfrm>
                    <a:prstGeom prst="rect">
                      <a:avLst/>
                    </a:prstGeom>
                  </pic:spPr>
                </pic:pic>
              </a:graphicData>
            </a:graphic>
          </wp:inline>
        </w:drawing>
      </w:r>
    </w:p>
    <w:p w14:paraId="405177F8" w14:textId="749826B6" w:rsidR="00F8413C" w:rsidRPr="00C63093" w:rsidRDefault="00CC27CD" w:rsidP="00C63093">
      <w:pPr>
        <w:pStyle w:val="Caption"/>
        <w:spacing w:line="480" w:lineRule="auto"/>
        <w:jc w:val="center"/>
        <w:rPr>
          <w:b/>
          <w:color w:val="000000" w:themeColor="text1"/>
        </w:rPr>
      </w:pPr>
      <w:bookmarkStart w:id="95" w:name="_Toc172275554"/>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38</w:t>
      </w:r>
      <w:r w:rsidRPr="00C63093">
        <w:rPr>
          <w:b/>
          <w:i w:val="0"/>
          <w:color w:val="000000" w:themeColor="text1"/>
        </w:rPr>
        <w:fldChar w:fldCharType="end"/>
      </w:r>
      <w:r w:rsidRPr="00C63093">
        <w:rPr>
          <w:b/>
          <w:i w:val="0"/>
          <w:color w:val="000000" w:themeColor="text1"/>
        </w:rPr>
        <w:t>: CLTE values measured for Steel</w:t>
      </w:r>
      <w:bookmarkEnd w:id="95"/>
    </w:p>
    <w:p w14:paraId="4A592201" w14:textId="702BC5A6" w:rsidR="0073218F" w:rsidRPr="00A2299B" w:rsidRDefault="0073218F" w:rsidP="00402260">
      <w:pPr>
        <w:spacing w:line="480" w:lineRule="auto"/>
      </w:pPr>
    </w:p>
    <w:p w14:paraId="583EC7BB" w14:textId="1D6B336F" w:rsidR="00B644A3" w:rsidRPr="00620602" w:rsidRDefault="0073218F" w:rsidP="0075188F">
      <w:pPr>
        <w:pStyle w:val="Heading3"/>
        <w:spacing w:line="480" w:lineRule="auto"/>
        <w:rPr>
          <w:rFonts w:ascii="Times New Roman" w:hAnsi="Times New Roman" w:cs="Times New Roman"/>
          <w:b/>
          <w:color w:val="000000" w:themeColor="text1"/>
        </w:rPr>
      </w:pPr>
      <w:bookmarkStart w:id="96" w:name="_Toc172275485"/>
      <w:r w:rsidRPr="00A2299B">
        <w:rPr>
          <w:rFonts w:ascii="Times New Roman" w:hAnsi="Times New Roman" w:cs="Times New Roman"/>
          <w:b/>
          <w:color w:val="000000" w:themeColor="text1"/>
        </w:rPr>
        <w:t>5.1.4 Titanium</w:t>
      </w:r>
      <w:bookmarkEnd w:id="96"/>
    </w:p>
    <w:p w14:paraId="2763A7CF" w14:textId="0B86618E" w:rsidR="00B644A3" w:rsidRPr="00A2299B" w:rsidRDefault="00B644A3" w:rsidP="0075188F">
      <w:pPr>
        <w:spacing w:line="480" w:lineRule="auto"/>
        <w:jc w:val="both"/>
      </w:pPr>
      <w:r w:rsidRPr="00A2299B">
        <w:t>Titanium showed CLTE values between 5E-06 [1/ºC]. to 8.5E-06 [1/ºC]</w:t>
      </w:r>
      <w:r w:rsidR="00867F59" w:rsidRPr="00A2299B">
        <w:t xml:space="preserve"> as displayed in Figure </w:t>
      </w:r>
      <w:r w:rsidR="004017DE">
        <w:t>3</w:t>
      </w:r>
      <w:r w:rsidR="00CC27CD">
        <w:t>9</w:t>
      </w:r>
      <w:r w:rsidRPr="00A2299B">
        <w:t xml:space="preserve">. These values are lower than the values showed for the other metallic materials, presented previously in this investigation. </w:t>
      </w:r>
    </w:p>
    <w:p w14:paraId="272B8191" w14:textId="77777777" w:rsidR="0073218F" w:rsidRPr="00A2299B" w:rsidRDefault="0073218F" w:rsidP="0075188F">
      <w:pPr>
        <w:spacing w:line="480" w:lineRule="auto"/>
      </w:pPr>
    </w:p>
    <w:p w14:paraId="6DD8462F" w14:textId="77777777" w:rsidR="00CC27CD" w:rsidRDefault="00A96D5F" w:rsidP="00CC27CD">
      <w:pPr>
        <w:keepNext/>
        <w:spacing w:line="480" w:lineRule="auto"/>
        <w:jc w:val="center"/>
      </w:pPr>
      <w:r w:rsidRPr="00A96D5F">
        <w:rPr>
          <w:noProof/>
        </w:rPr>
        <w:lastRenderedPageBreak/>
        <w:drawing>
          <wp:inline distT="0" distB="0" distL="0" distR="0" wp14:anchorId="27D77E4A" wp14:editId="3702CC52">
            <wp:extent cx="5943600" cy="2978826"/>
            <wp:effectExtent l="0" t="0" r="0" b="5715"/>
            <wp:docPr id="48" name="Picture 10">
              <a:extLst xmlns:a="http://schemas.openxmlformats.org/drawingml/2006/main">
                <a:ext uri="{FF2B5EF4-FFF2-40B4-BE49-F238E27FC236}">
                  <a16:creationId xmlns:a16="http://schemas.microsoft.com/office/drawing/2014/main" id="{29D2B75A-393A-924E-A128-E438808A30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29D2B75A-393A-924E-A128-E438808A30D3}"/>
                        </a:ext>
                      </a:extLst>
                    </pic:cNvPr>
                    <pic:cNvPicPr>
                      <a:picLocks noChangeAspect="1"/>
                    </pic:cNvPicPr>
                  </pic:nvPicPr>
                  <pic:blipFill>
                    <a:blip r:embed="rId53"/>
                    <a:stretch>
                      <a:fillRect/>
                    </a:stretch>
                  </pic:blipFill>
                  <pic:spPr>
                    <a:xfrm>
                      <a:off x="0" y="0"/>
                      <a:ext cx="5943600" cy="2978826"/>
                    </a:xfrm>
                    <a:prstGeom prst="rect">
                      <a:avLst/>
                    </a:prstGeom>
                  </pic:spPr>
                </pic:pic>
              </a:graphicData>
            </a:graphic>
          </wp:inline>
        </w:drawing>
      </w:r>
    </w:p>
    <w:p w14:paraId="646E3A82" w14:textId="3F44E26E" w:rsidR="00F8413C" w:rsidRPr="00C63093" w:rsidRDefault="00CC27CD" w:rsidP="00C63093">
      <w:pPr>
        <w:pStyle w:val="Caption"/>
        <w:spacing w:line="480" w:lineRule="auto"/>
        <w:jc w:val="center"/>
        <w:rPr>
          <w:b/>
          <w:color w:val="000000" w:themeColor="text1"/>
        </w:rPr>
      </w:pPr>
      <w:bookmarkStart w:id="97" w:name="_Toc172275555"/>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39</w:t>
      </w:r>
      <w:r w:rsidRPr="00C63093">
        <w:rPr>
          <w:b/>
          <w:i w:val="0"/>
          <w:color w:val="000000" w:themeColor="text1"/>
        </w:rPr>
        <w:fldChar w:fldCharType="end"/>
      </w:r>
      <w:r w:rsidRPr="00C63093">
        <w:rPr>
          <w:b/>
          <w:i w:val="0"/>
          <w:color w:val="000000" w:themeColor="text1"/>
        </w:rPr>
        <w:t>: CLTE values measured for Titanium</w:t>
      </w:r>
      <w:bookmarkEnd w:id="97"/>
    </w:p>
    <w:p w14:paraId="4B6D5DC6" w14:textId="3DB346E7" w:rsidR="0073218F" w:rsidRPr="00A2299B" w:rsidRDefault="0073218F" w:rsidP="0075188F">
      <w:pPr>
        <w:spacing w:line="480" w:lineRule="auto"/>
        <w:jc w:val="center"/>
      </w:pPr>
    </w:p>
    <w:p w14:paraId="099E5002" w14:textId="34A0F826" w:rsidR="00A312B5" w:rsidRPr="00620602" w:rsidRDefault="0073218F" w:rsidP="0075188F">
      <w:pPr>
        <w:pStyle w:val="Heading3"/>
        <w:spacing w:line="480" w:lineRule="auto"/>
        <w:jc w:val="both"/>
        <w:rPr>
          <w:rFonts w:ascii="Times New Roman" w:hAnsi="Times New Roman" w:cs="Times New Roman"/>
          <w:b/>
          <w:color w:val="000000" w:themeColor="text1"/>
        </w:rPr>
      </w:pPr>
      <w:bookmarkStart w:id="98" w:name="_Toc172275486"/>
      <w:r w:rsidRPr="00A2299B">
        <w:rPr>
          <w:rFonts w:ascii="Times New Roman" w:hAnsi="Times New Roman" w:cs="Times New Roman"/>
          <w:b/>
          <w:color w:val="000000" w:themeColor="text1"/>
        </w:rPr>
        <w:t xml:space="preserve">5.1.5 </w:t>
      </w:r>
      <w:r w:rsidR="00A312B5" w:rsidRPr="00A2299B">
        <w:rPr>
          <w:rFonts w:ascii="Times New Roman" w:hAnsi="Times New Roman" w:cs="Times New Roman"/>
          <w:b/>
          <w:color w:val="000000" w:themeColor="text1"/>
        </w:rPr>
        <w:t>Carbon Steel (A36)</w:t>
      </w:r>
      <w:bookmarkEnd w:id="98"/>
    </w:p>
    <w:p w14:paraId="7BBD05F7" w14:textId="6193C2F3" w:rsidR="00A312B5" w:rsidRPr="00A2299B" w:rsidRDefault="00A312B5" w:rsidP="0075188F">
      <w:pPr>
        <w:tabs>
          <w:tab w:val="left" w:pos="4074"/>
        </w:tabs>
        <w:spacing w:line="480" w:lineRule="auto"/>
        <w:jc w:val="both"/>
      </w:pPr>
      <w:r w:rsidRPr="00A2299B">
        <w:t xml:space="preserve">Carbon steel was also measured. The carbon </w:t>
      </w:r>
      <w:r w:rsidR="00867F59" w:rsidRPr="00A2299B">
        <w:t>steel</w:t>
      </w:r>
      <w:r w:rsidRPr="00A2299B">
        <w:t xml:space="preserve"> used was the A36, and the CLTE values measured where in the range of 1</w:t>
      </w:r>
      <w:r w:rsidR="001A69D1">
        <w:t xml:space="preserve"> </w:t>
      </w:r>
      <w:r w:rsidRPr="00A2299B">
        <w:t>to 1.3E</w:t>
      </w:r>
      <w:r w:rsidR="007F7484" w:rsidRPr="00A2299B">
        <w:t>-</w:t>
      </w:r>
      <w:r w:rsidRPr="00A2299B">
        <w:t>05 [1/ºC].</w:t>
      </w:r>
      <w:r w:rsidR="00867F59" w:rsidRPr="00A2299B">
        <w:t xml:space="preserve"> Figure </w:t>
      </w:r>
      <w:r w:rsidR="00CC27CD">
        <w:t>40</w:t>
      </w:r>
      <w:r w:rsidR="00867F59" w:rsidRPr="00A2299B">
        <w:t xml:space="preserve"> shows the plot with the measurements.</w:t>
      </w:r>
      <w:r w:rsidR="00B96969">
        <w:t xml:space="preserve"> </w:t>
      </w:r>
    </w:p>
    <w:p w14:paraId="303A1CBD" w14:textId="589E879D" w:rsidR="00A312B5" w:rsidRPr="00A2299B" w:rsidRDefault="00A312B5" w:rsidP="0075188F">
      <w:pPr>
        <w:tabs>
          <w:tab w:val="left" w:pos="4074"/>
        </w:tabs>
        <w:spacing w:line="480" w:lineRule="auto"/>
      </w:pPr>
    </w:p>
    <w:p w14:paraId="3E7BFAE1" w14:textId="77777777" w:rsidR="00CC27CD" w:rsidRDefault="00A96D5F" w:rsidP="0004219D">
      <w:pPr>
        <w:keepNext/>
        <w:tabs>
          <w:tab w:val="left" w:pos="4074"/>
        </w:tabs>
        <w:spacing w:line="480" w:lineRule="auto"/>
        <w:jc w:val="center"/>
      </w:pPr>
      <w:r w:rsidRPr="00A96D5F">
        <w:rPr>
          <w:noProof/>
        </w:rPr>
        <w:lastRenderedPageBreak/>
        <w:drawing>
          <wp:inline distT="0" distB="0" distL="0" distR="0" wp14:anchorId="4EDB85CE" wp14:editId="55C52D12">
            <wp:extent cx="5943600" cy="2985884"/>
            <wp:effectExtent l="0" t="0" r="0" b="0"/>
            <wp:docPr id="50" name="Picture 4">
              <a:extLst xmlns:a="http://schemas.openxmlformats.org/drawingml/2006/main">
                <a:ext uri="{FF2B5EF4-FFF2-40B4-BE49-F238E27FC236}">
                  <a16:creationId xmlns:a16="http://schemas.microsoft.com/office/drawing/2014/main" id="{6A99C157-A511-0741-8EAF-140D28549B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A99C157-A511-0741-8EAF-140D28549B76}"/>
                        </a:ext>
                      </a:extLst>
                    </pic:cNvPr>
                    <pic:cNvPicPr>
                      <a:picLocks noChangeAspect="1"/>
                    </pic:cNvPicPr>
                  </pic:nvPicPr>
                  <pic:blipFill>
                    <a:blip r:embed="rId54"/>
                    <a:stretch>
                      <a:fillRect/>
                    </a:stretch>
                  </pic:blipFill>
                  <pic:spPr>
                    <a:xfrm>
                      <a:off x="0" y="0"/>
                      <a:ext cx="5943600" cy="2985884"/>
                    </a:xfrm>
                    <a:prstGeom prst="rect">
                      <a:avLst/>
                    </a:prstGeom>
                  </pic:spPr>
                </pic:pic>
              </a:graphicData>
            </a:graphic>
          </wp:inline>
        </w:drawing>
      </w:r>
    </w:p>
    <w:p w14:paraId="2B15E371" w14:textId="3091737B" w:rsidR="00A312B5" w:rsidRPr="00C63093" w:rsidRDefault="00CC27CD" w:rsidP="00C63093">
      <w:pPr>
        <w:pStyle w:val="Caption"/>
        <w:spacing w:line="480" w:lineRule="auto"/>
        <w:jc w:val="center"/>
        <w:rPr>
          <w:b/>
          <w:color w:val="000000" w:themeColor="text1"/>
        </w:rPr>
      </w:pPr>
      <w:bookmarkStart w:id="99" w:name="_Toc172275556"/>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40</w:t>
      </w:r>
      <w:r w:rsidRPr="00C63093">
        <w:rPr>
          <w:b/>
          <w:i w:val="0"/>
          <w:color w:val="000000" w:themeColor="text1"/>
        </w:rPr>
        <w:fldChar w:fldCharType="end"/>
      </w:r>
      <w:r w:rsidRPr="00C63093">
        <w:rPr>
          <w:b/>
          <w:i w:val="0"/>
          <w:color w:val="000000" w:themeColor="text1"/>
        </w:rPr>
        <w:t>: CLTE values measured for Carbon Steel</w:t>
      </w:r>
      <w:bookmarkEnd w:id="99"/>
    </w:p>
    <w:p w14:paraId="78706381" w14:textId="01FC423E" w:rsidR="0073218F" w:rsidRDefault="0073218F" w:rsidP="0075188F">
      <w:pPr>
        <w:spacing w:line="480" w:lineRule="auto"/>
        <w:jc w:val="center"/>
      </w:pPr>
    </w:p>
    <w:p w14:paraId="4585FCCB" w14:textId="1D140BBF" w:rsidR="00786F80" w:rsidRDefault="00786F80" w:rsidP="0075188F">
      <w:pPr>
        <w:spacing w:line="480" w:lineRule="auto"/>
        <w:jc w:val="both"/>
      </w:pPr>
      <w:r w:rsidRPr="001D438F">
        <w:t>Depending on the type of carbon steel, Industrial Metal Supply Co.</w:t>
      </w:r>
      <w:r>
        <w:t xml:space="preserve"> (2022)</w:t>
      </w:r>
      <w:r w:rsidRPr="001D438F">
        <w:t xml:space="preserve"> provides CLTE values</w:t>
      </w:r>
      <w:r>
        <w:t xml:space="preserve"> for A36 Carbon Steel</w:t>
      </w:r>
      <w:r w:rsidRPr="001D438F">
        <w:t xml:space="preserve"> between 1.08 </w:t>
      </w:r>
      <w:r>
        <w:t>and</w:t>
      </w:r>
      <w:r w:rsidRPr="001D438F">
        <w:t xml:space="preserve"> 1</w:t>
      </w:r>
      <w:r w:rsidRPr="00BF1682">
        <w:t xml:space="preserve">.25E–05 [1/ºC]. </w:t>
      </w:r>
      <w:r w:rsidR="000B6081">
        <w:t xml:space="preserve">Fatima </w:t>
      </w:r>
      <w:r w:rsidRPr="00BF1682">
        <w:t>et al. (201</w:t>
      </w:r>
      <w:r w:rsidR="00A96D5F">
        <w:t>6</w:t>
      </w:r>
      <w:r w:rsidRPr="00BF1682">
        <w:t xml:space="preserve">), as cited from </w:t>
      </w:r>
      <w:proofErr w:type="spellStart"/>
      <w:r w:rsidRPr="00BF1682">
        <w:t>Kahraman</w:t>
      </w:r>
      <w:proofErr w:type="spellEnd"/>
      <w:r w:rsidRPr="00BF1682">
        <w:t xml:space="preserve"> (2007), provide</w:t>
      </w:r>
      <w:r>
        <w:t>d</w:t>
      </w:r>
      <w:r w:rsidRPr="00BF1682">
        <w:t xml:space="preserve"> CLTE values of 1.17E–05 [1/ºC]</w:t>
      </w:r>
      <w:r>
        <w:t>. The values obtained in this research are in accordance to the literature.</w:t>
      </w:r>
    </w:p>
    <w:p w14:paraId="1A1198E0" w14:textId="77777777" w:rsidR="00786F80" w:rsidRPr="00A2299B" w:rsidRDefault="00786F80" w:rsidP="0075188F">
      <w:pPr>
        <w:spacing w:line="480" w:lineRule="auto"/>
        <w:jc w:val="both"/>
      </w:pPr>
    </w:p>
    <w:p w14:paraId="35ABAD1A" w14:textId="2F95733D" w:rsidR="00F8413C" w:rsidRPr="004E6542" w:rsidRDefault="0073218F" w:rsidP="0075188F">
      <w:pPr>
        <w:pStyle w:val="Heading3"/>
        <w:spacing w:line="480" w:lineRule="auto"/>
        <w:rPr>
          <w:rFonts w:ascii="Times New Roman" w:hAnsi="Times New Roman" w:cs="Times New Roman"/>
          <w:b/>
          <w:color w:val="000000" w:themeColor="text1"/>
        </w:rPr>
      </w:pPr>
      <w:bookmarkStart w:id="100" w:name="_Toc172275487"/>
      <w:r w:rsidRPr="00A2299B">
        <w:rPr>
          <w:rFonts w:ascii="Times New Roman" w:hAnsi="Times New Roman" w:cs="Times New Roman"/>
          <w:b/>
          <w:color w:val="000000" w:themeColor="text1"/>
        </w:rPr>
        <w:t>5.1.6 Stainless Steel (304)</w:t>
      </w:r>
      <w:bookmarkEnd w:id="100"/>
    </w:p>
    <w:p w14:paraId="6547952E" w14:textId="61088CF4" w:rsidR="00B337D3" w:rsidRPr="00B337D3" w:rsidRDefault="003B3768" w:rsidP="00B337D3">
      <w:pPr>
        <w:spacing w:line="480" w:lineRule="auto"/>
        <w:jc w:val="both"/>
      </w:pPr>
      <w:r w:rsidRPr="00842E6A">
        <w:rPr>
          <w:color w:val="000000" w:themeColor="text1"/>
        </w:rPr>
        <w:t xml:space="preserve">Stainless Steel </w:t>
      </w:r>
      <w:r w:rsidR="00F8413C" w:rsidRPr="00842E6A">
        <w:rPr>
          <w:color w:val="000000" w:themeColor="text1"/>
        </w:rPr>
        <w:t>was also measured with the novel apparatus. However, there are different types of stainless steel and the CLTE varies for each one of them. In this investigation, 304 Stainless Steel was used, and the CLTE</w:t>
      </w:r>
      <w:r w:rsidRPr="00842E6A">
        <w:rPr>
          <w:color w:val="000000" w:themeColor="text1"/>
        </w:rPr>
        <w:t xml:space="preserve"> values </w:t>
      </w:r>
      <w:r w:rsidR="00F8413C" w:rsidRPr="00842E6A">
        <w:rPr>
          <w:color w:val="000000" w:themeColor="text1"/>
        </w:rPr>
        <w:t>obtained</w:t>
      </w:r>
      <w:r w:rsidR="00867F59" w:rsidRPr="00842E6A">
        <w:rPr>
          <w:color w:val="000000" w:themeColor="text1"/>
        </w:rPr>
        <w:t xml:space="preserve">, which are also displayed in Figure </w:t>
      </w:r>
      <w:r w:rsidR="00300121">
        <w:rPr>
          <w:color w:val="000000" w:themeColor="text1"/>
        </w:rPr>
        <w:t>4</w:t>
      </w:r>
      <w:r w:rsidR="00CC27CD">
        <w:rPr>
          <w:color w:val="000000" w:themeColor="text1"/>
        </w:rPr>
        <w:t>1</w:t>
      </w:r>
      <w:r w:rsidR="00867F59" w:rsidRPr="00842E6A">
        <w:rPr>
          <w:color w:val="000000" w:themeColor="text1"/>
        </w:rPr>
        <w:t xml:space="preserve">, </w:t>
      </w:r>
      <w:r w:rsidR="00F8413C" w:rsidRPr="00842E6A">
        <w:rPr>
          <w:color w:val="000000" w:themeColor="text1"/>
        </w:rPr>
        <w:t xml:space="preserve">where </w:t>
      </w:r>
      <w:r w:rsidRPr="00842E6A">
        <w:rPr>
          <w:color w:val="000000" w:themeColor="text1"/>
        </w:rPr>
        <w:t>in the range between 1.</w:t>
      </w:r>
      <w:r w:rsidR="00F8413C" w:rsidRPr="00842E6A">
        <w:rPr>
          <w:color w:val="000000" w:themeColor="text1"/>
        </w:rPr>
        <w:t>3</w:t>
      </w:r>
      <w:r w:rsidRPr="00842E6A">
        <w:rPr>
          <w:color w:val="000000" w:themeColor="text1"/>
        </w:rPr>
        <w:t xml:space="preserve"> to 1.6E</w:t>
      </w:r>
      <w:r w:rsidR="007F7484" w:rsidRPr="00842E6A">
        <w:rPr>
          <w:color w:val="000000" w:themeColor="text1"/>
        </w:rPr>
        <w:t>-</w:t>
      </w:r>
      <w:r w:rsidRPr="00842E6A">
        <w:rPr>
          <w:color w:val="000000" w:themeColor="text1"/>
        </w:rPr>
        <w:t>05 [1/ºC]. Shrivastava et. al (2020), provided CLTE values of 1.3 to 1.6E</w:t>
      </w:r>
      <w:r w:rsidR="007F7484" w:rsidRPr="00842E6A">
        <w:rPr>
          <w:color w:val="000000" w:themeColor="text1"/>
        </w:rPr>
        <w:t>-</w:t>
      </w:r>
      <w:r w:rsidRPr="00842E6A">
        <w:rPr>
          <w:color w:val="000000" w:themeColor="text1"/>
        </w:rPr>
        <w:t xml:space="preserve">05 [1/ºC], and The Nickel Institute (revised </w:t>
      </w:r>
      <w:r w:rsidR="00F8413C" w:rsidRPr="00842E6A">
        <w:rPr>
          <w:color w:val="000000" w:themeColor="text1"/>
        </w:rPr>
        <w:t xml:space="preserve">in </w:t>
      </w:r>
      <w:r w:rsidRPr="00842E6A">
        <w:rPr>
          <w:color w:val="000000" w:themeColor="text1"/>
        </w:rPr>
        <w:t>2024), showed values around 1.26 to 1.6E</w:t>
      </w:r>
      <w:r w:rsidR="007F7484" w:rsidRPr="00842E6A">
        <w:rPr>
          <w:color w:val="000000" w:themeColor="text1"/>
        </w:rPr>
        <w:t>-</w:t>
      </w:r>
      <w:r w:rsidRPr="00842E6A">
        <w:rPr>
          <w:color w:val="000000" w:themeColor="text1"/>
        </w:rPr>
        <w:t>05 [1/ºC]</w:t>
      </w:r>
      <w:r w:rsidR="009B1827" w:rsidRPr="00842E6A">
        <w:rPr>
          <w:color w:val="000000" w:themeColor="text1"/>
        </w:rPr>
        <w:t>.</w:t>
      </w:r>
      <w:r w:rsidR="00B337D3" w:rsidRPr="00842E6A">
        <w:rPr>
          <w:color w:val="000000" w:themeColor="text1"/>
        </w:rPr>
        <w:t xml:space="preserve"> </w:t>
      </w:r>
      <w:proofErr w:type="spellStart"/>
      <w:r w:rsidR="00B337D3" w:rsidRPr="00B337D3">
        <w:lastRenderedPageBreak/>
        <w:t>Martelli</w:t>
      </w:r>
      <w:proofErr w:type="spellEnd"/>
      <w:r w:rsidR="00B337D3" w:rsidRPr="00B337D3">
        <w:t xml:space="preserve"> et al. (2013) also provided similar values with the displayed in this investigation, in the range from 5E-0</w:t>
      </w:r>
      <w:r w:rsidR="00B337D3">
        <w:t>6</w:t>
      </w:r>
      <w:r w:rsidR="00B337D3" w:rsidRPr="00B337D3">
        <w:t xml:space="preserve"> [1/ºC]. to 1.5E-05 [1/ºC].</w:t>
      </w:r>
      <w:r w:rsidR="000852F2">
        <w:t xml:space="preserve"> </w:t>
      </w:r>
    </w:p>
    <w:p w14:paraId="5223B34D" w14:textId="3EA25F7F" w:rsidR="00530DE1" w:rsidRPr="00A2299B" w:rsidRDefault="00530DE1" w:rsidP="00C63093">
      <w:pPr>
        <w:spacing w:line="480" w:lineRule="auto"/>
      </w:pPr>
    </w:p>
    <w:p w14:paraId="6524BA89" w14:textId="77777777" w:rsidR="00CC27CD" w:rsidRDefault="0052003F" w:rsidP="00CC27CD">
      <w:pPr>
        <w:keepNext/>
        <w:spacing w:line="480" w:lineRule="auto"/>
        <w:jc w:val="center"/>
      </w:pPr>
      <w:r w:rsidRPr="0052003F">
        <w:rPr>
          <w:noProof/>
        </w:rPr>
        <w:drawing>
          <wp:inline distT="0" distB="0" distL="0" distR="0" wp14:anchorId="2C624289" wp14:editId="7DE30916">
            <wp:extent cx="5943600" cy="2978826"/>
            <wp:effectExtent l="0" t="0" r="0" b="5715"/>
            <wp:docPr id="52" name="Picture 2">
              <a:extLst xmlns:a="http://schemas.openxmlformats.org/drawingml/2006/main">
                <a:ext uri="{FF2B5EF4-FFF2-40B4-BE49-F238E27FC236}">
                  <a16:creationId xmlns:a16="http://schemas.microsoft.com/office/drawing/2014/main" id="{AB9EBD1C-D1CC-7940-90DB-0758A3E700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AB9EBD1C-D1CC-7940-90DB-0758A3E7006D}"/>
                        </a:ext>
                      </a:extLst>
                    </pic:cNvPr>
                    <pic:cNvPicPr>
                      <a:picLocks noChangeAspect="1"/>
                    </pic:cNvPicPr>
                  </pic:nvPicPr>
                  <pic:blipFill>
                    <a:blip r:embed="rId55"/>
                    <a:stretch>
                      <a:fillRect/>
                    </a:stretch>
                  </pic:blipFill>
                  <pic:spPr>
                    <a:xfrm>
                      <a:off x="0" y="0"/>
                      <a:ext cx="5943600" cy="2978826"/>
                    </a:xfrm>
                    <a:prstGeom prst="rect">
                      <a:avLst/>
                    </a:prstGeom>
                  </pic:spPr>
                </pic:pic>
              </a:graphicData>
            </a:graphic>
          </wp:inline>
        </w:drawing>
      </w:r>
    </w:p>
    <w:p w14:paraId="01332AD1" w14:textId="5B3A6729" w:rsidR="00341482" w:rsidRPr="00C63093" w:rsidRDefault="00CC27CD" w:rsidP="00C63093">
      <w:pPr>
        <w:pStyle w:val="Caption"/>
        <w:spacing w:line="480" w:lineRule="auto"/>
        <w:jc w:val="center"/>
        <w:rPr>
          <w:b/>
          <w:color w:val="000000" w:themeColor="text1"/>
        </w:rPr>
      </w:pPr>
      <w:bookmarkStart w:id="101" w:name="_Toc172275557"/>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41</w:t>
      </w:r>
      <w:r w:rsidRPr="00C63093">
        <w:rPr>
          <w:b/>
          <w:i w:val="0"/>
          <w:color w:val="000000" w:themeColor="text1"/>
        </w:rPr>
        <w:fldChar w:fldCharType="end"/>
      </w:r>
      <w:r w:rsidRPr="00C63093">
        <w:rPr>
          <w:b/>
          <w:i w:val="0"/>
          <w:color w:val="000000" w:themeColor="text1"/>
        </w:rPr>
        <w:t>: CLTE values measured for Stainless Steel</w:t>
      </w:r>
      <w:bookmarkEnd w:id="101"/>
    </w:p>
    <w:p w14:paraId="1E08DE90" w14:textId="554EF14F" w:rsidR="0073218F" w:rsidRPr="00A2299B" w:rsidRDefault="0073218F" w:rsidP="0075188F">
      <w:pPr>
        <w:spacing w:line="480" w:lineRule="auto"/>
        <w:jc w:val="center"/>
      </w:pPr>
    </w:p>
    <w:p w14:paraId="1E4CB385" w14:textId="4E1B9DF7" w:rsidR="00A312B5" w:rsidRPr="00816A35" w:rsidRDefault="0073218F" w:rsidP="0075188F">
      <w:pPr>
        <w:pStyle w:val="Heading3"/>
        <w:spacing w:line="480" w:lineRule="auto"/>
        <w:jc w:val="both"/>
        <w:rPr>
          <w:rFonts w:ascii="Times New Roman" w:hAnsi="Times New Roman" w:cs="Times New Roman"/>
          <w:b/>
          <w:color w:val="000000" w:themeColor="text1"/>
        </w:rPr>
      </w:pPr>
      <w:bookmarkStart w:id="102" w:name="_Toc172275488"/>
      <w:r w:rsidRPr="00A2299B">
        <w:rPr>
          <w:rFonts w:ascii="Times New Roman" w:hAnsi="Times New Roman" w:cs="Times New Roman"/>
          <w:b/>
          <w:color w:val="000000" w:themeColor="text1"/>
        </w:rPr>
        <w:t xml:space="preserve">5.1.7 </w:t>
      </w:r>
      <w:r w:rsidR="00A312B5" w:rsidRPr="00A2299B">
        <w:rPr>
          <w:rFonts w:ascii="Times New Roman" w:hAnsi="Times New Roman" w:cs="Times New Roman"/>
          <w:b/>
          <w:color w:val="000000" w:themeColor="text1"/>
        </w:rPr>
        <w:t>Glass Fiber</w:t>
      </w:r>
      <w:bookmarkEnd w:id="102"/>
    </w:p>
    <w:p w14:paraId="24BCF9E9" w14:textId="0DC3E0C2" w:rsidR="00BC6410" w:rsidRPr="00A2299B" w:rsidRDefault="00BC6410" w:rsidP="0075188F">
      <w:pPr>
        <w:spacing w:line="480" w:lineRule="auto"/>
        <w:jc w:val="both"/>
      </w:pPr>
      <w:r w:rsidRPr="00A2299B">
        <w:t>Last</w:t>
      </w:r>
      <w:r w:rsidR="00867F59" w:rsidRPr="00A2299B">
        <w:t xml:space="preserve">ly, CLTE measurements for </w:t>
      </w:r>
      <w:r w:rsidRPr="00A2299B">
        <w:t xml:space="preserve">glass fiber, which is a non-metallic element, </w:t>
      </w:r>
      <w:r w:rsidR="00867F59" w:rsidRPr="00A2299B">
        <w:t>were also performed</w:t>
      </w:r>
      <w:r w:rsidRPr="00A2299B">
        <w:t xml:space="preserve">. The flexibility provided by the </w:t>
      </w:r>
      <w:r w:rsidR="003311AF" w:rsidRPr="00A2299B">
        <w:t xml:space="preserve">apparatus </w:t>
      </w:r>
      <w:r w:rsidRPr="00A2299B">
        <w:t>allowed the CLTE calculations, which showed values in a range of 4.5 to 5E</w:t>
      </w:r>
      <w:r w:rsidR="007F7484" w:rsidRPr="00A2299B">
        <w:t>-</w:t>
      </w:r>
      <w:r w:rsidRPr="00A2299B">
        <w:t>06 [1/ºC]</w:t>
      </w:r>
      <w:r w:rsidR="00867F59" w:rsidRPr="00A2299B">
        <w:t xml:space="preserve"> and are presented in Figure </w:t>
      </w:r>
      <w:r w:rsidR="00300121">
        <w:t>4</w:t>
      </w:r>
      <w:r w:rsidR="00CC27CD">
        <w:t>2</w:t>
      </w:r>
      <w:r w:rsidRPr="00A2299B">
        <w:t>.</w:t>
      </w:r>
      <w:r w:rsidR="009D30C9">
        <w:t xml:space="preserve"> The values are in accordance with the values provided by JPS Composite Materials (</w:t>
      </w:r>
      <w:proofErr w:type="spellStart"/>
      <w:r w:rsidR="009D30C9">
        <w:t>Wpengine</w:t>
      </w:r>
      <w:proofErr w:type="spellEnd"/>
      <w:r w:rsidR="009D30C9">
        <w:t xml:space="preserve">, 2022), in which they provide an average CLTE of </w:t>
      </w:r>
      <w:r w:rsidR="009D30C9" w:rsidRPr="00A2299B">
        <w:t>5</w:t>
      </w:r>
      <w:r w:rsidR="009D30C9">
        <w:t>.4</w:t>
      </w:r>
      <w:r w:rsidR="009D30C9" w:rsidRPr="00A2299B">
        <w:t>E-06 [1/ºC]</w:t>
      </w:r>
      <w:r w:rsidR="009D30C9">
        <w:t>.</w:t>
      </w:r>
    </w:p>
    <w:p w14:paraId="323CA475" w14:textId="77777777" w:rsidR="00BC6410" w:rsidRPr="00A2299B" w:rsidRDefault="00BC6410" w:rsidP="0075188F">
      <w:pPr>
        <w:spacing w:line="480" w:lineRule="auto"/>
      </w:pPr>
    </w:p>
    <w:p w14:paraId="3EBDE4B2" w14:textId="77777777" w:rsidR="00CC27CD" w:rsidRDefault="0052003F" w:rsidP="00CC27CD">
      <w:pPr>
        <w:keepNext/>
        <w:spacing w:line="480" w:lineRule="auto"/>
        <w:jc w:val="center"/>
      </w:pPr>
      <w:r w:rsidRPr="0052003F">
        <w:rPr>
          <w:noProof/>
        </w:rPr>
        <w:lastRenderedPageBreak/>
        <w:drawing>
          <wp:inline distT="0" distB="0" distL="0" distR="0" wp14:anchorId="1AE4964C" wp14:editId="3E137866">
            <wp:extent cx="5943600" cy="2978826"/>
            <wp:effectExtent l="0" t="0" r="0" b="5715"/>
            <wp:docPr id="54" name="Picture 7">
              <a:extLst xmlns:a="http://schemas.openxmlformats.org/drawingml/2006/main">
                <a:ext uri="{FF2B5EF4-FFF2-40B4-BE49-F238E27FC236}">
                  <a16:creationId xmlns:a16="http://schemas.microsoft.com/office/drawing/2014/main" id="{95EC6B45-4EF1-B840-AA39-1E63BCD154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95EC6B45-4EF1-B840-AA39-1E63BCD15425}"/>
                        </a:ext>
                      </a:extLst>
                    </pic:cNvPr>
                    <pic:cNvPicPr>
                      <a:picLocks noChangeAspect="1"/>
                    </pic:cNvPicPr>
                  </pic:nvPicPr>
                  <pic:blipFill>
                    <a:blip r:embed="rId56"/>
                    <a:stretch>
                      <a:fillRect/>
                    </a:stretch>
                  </pic:blipFill>
                  <pic:spPr>
                    <a:xfrm>
                      <a:off x="0" y="0"/>
                      <a:ext cx="5943600" cy="2978826"/>
                    </a:xfrm>
                    <a:prstGeom prst="rect">
                      <a:avLst/>
                    </a:prstGeom>
                  </pic:spPr>
                </pic:pic>
              </a:graphicData>
            </a:graphic>
          </wp:inline>
        </w:drawing>
      </w:r>
    </w:p>
    <w:p w14:paraId="18099656" w14:textId="35138CFF" w:rsidR="00A312B5" w:rsidRPr="00C63093" w:rsidRDefault="00CC27CD" w:rsidP="00C63093">
      <w:pPr>
        <w:pStyle w:val="Caption"/>
        <w:spacing w:line="480" w:lineRule="auto"/>
        <w:jc w:val="center"/>
        <w:rPr>
          <w:b/>
          <w:color w:val="000000" w:themeColor="text1"/>
        </w:rPr>
      </w:pPr>
      <w:bookmarkStart w:id="103" w:name="_Toc172275558"/>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42</w:t>
      </w:r>
      <w:r w:rsidRPr="00C63093">
        <w:rPr>
          <w:b/>
          <w:i w:val="0"/>
          <w:color w:val="000000" w:themeColor="text1"/>
        </w:rPr>
        <w:fldChar w:fldCharType="end"/>
      </w:r>
      <w:r w:rsidRPr="00C63093">
        <w:rPr>
          <w:b/>
          <w:i w:val="0"/>
          <w:color w:val="000000" w:themeColor="text1"/>
        </w:rPr>
        <w:t>: CLTE values measured for Glass Fiber</w:t>
      </w:r>
      <w:bookmarkEnd w:id="103"/>
    </w:p>
    <w:p w14:paraId="0E925EE8" w14:textId="77777777" w:rsidR="00296551" w:rsidRPr="00A2299B" w:rsidRDefault="00296551" w:rsidP="00CC27CD">
      <w:pPr>
        <w:spacing w:line="480" w:lineRule="auto"/>
        <w:jc w:val="center"/>
      </w:pPr>
    </w:p>
    <w:p w14:paraId="2D6726A6" w14:textId="1487FDCD" w:rsidR="008334D3" w:rsidRPr="00A2299B" w:rsidRDefault="00675505" w:rsidP="00EF2D25">
      <w:pPr>
        <w:pStyle w:val="Heading2"/>
        <w:spacing w:line="480" w:lineRule="auto"/>
        <w:jc w:val="both"/>
        <w:rPr>
          <w:rFonts w:ascii="Times New Roman" w:hAnsi="Times New Roman" w:cs="Times New Roman"/>
        </w:rPr>
      </w:pPr>
      <w:bookmarkStart w:id="104" w:name="_Toc172275489"/>
      <w:r w:rsidRPr="00A2299B">
        <w:rPr>
          <w:rFonts w:ascii="Times New Roman" w:hAnsi="Times New Roman" w:cs="Times New Roman"/>
          <w:b/>
          <w:color w:val="000000" w:themeColor="text1"/>
          <w:sz w:val="24"/>
        </w:rPr>
        <w:t xml:space="preserve">5.2 </w:t>
      </w:r>
      <w:r w:rsidR="00AA676F" w:rsidRPr="00A2299B">
        <w:rPr>
          <w:rFonts w:ascii="Times New Roman" w:hAnsi="Times New Roman" w:cs="Times New Roman"/>
          <w:b/>
          <w:color w:val="000000" w:themeColor="text1"/>
          <w:sz w:val="24"/>
        </w:rPr>
        <w:t>Rocks</w:t>
      </w:r>
      <w:bookmarkEnd w:id="104"/>
    </w:p>
    <w:p w14:paraId="7C733712" w14:textId="67F6AD90" w:rsidR="0052003F" w:rsidRDefault="007F2583" w:rsidP="0075188F">
      <w:pPr>
        <w:spacing w:line="480" w:lineRule="auto"/>
        <w:jc w:val="both"/>
      </w:pPr>
      <w:r w:rsidRPr="00A2299B">
        <w:t>The following step was to measure the CLTE for some rocks. The apparatus allows to perform some tests on rocks. However, there are some limitations to take into consideration when it comes to calculating this thermal property in rocks</w:t>
      </w:r>
      <w:r w:rsidR="005C4511">
        <w:t xml:space="preserve"> for this equipment</w:t>
      </w:r>
      <w:r w:rsidRPr="00A2299B">
        <w:t>. First, and as stated in the limitations, the apparatus works just under atmospheric pressure.</w:t>
      </w:r>
      <w:r w:rsidR="00C07048">
        <w:t xml:space="preserve"> Some </w:t>
      </w:r>
      <w:r w:rsidR="00B20B1A">
        <w:t>investigations</w:t>
      </w:r>
      <w:r w:rsidR="00C07048">
        <w:t xml:space="preserve"> </w:t>
      </w:r>
      <w:r w:rsidR="005C4511">
        <w:t xml:space="preserve">in the literature </w:t>
      </w:r>
      <w:r w:rsidR="00C07048">
        <w:t>are performe</w:t>
      </w:r>
      <w:r w:rsidR="00C07048" w:rsidRPr="0052003F">
        <w:t xml:space="preserve">d </w:t>
      </w:r>
      <w:r w:rsidR="0052003F" w:rsidRPr="0052003F">
        <w:t>applying confined pressure</w:t>
      </w:r>
      <w:r w:rsidR="005C4511">
        <w:t>.</w:t>
      </w:r>
      <w:r w:rsidR="00402260">
        <w:t xml:space="preserve"> Additionally, most of the investigations of thermal expansion are performed volumetrically, whereas the equipment is designed to measure linear thermal expansion and calculate the coefficient of linear thermal expansion.</w:t>
      </w:r>
    </w:p>
    <w:p w14:paraId="4C5F0296" w14:textId="77777777" w:rsidR="0052003F" w:rsidRDefault="0052003F" w:rsidP="0075188F">
      <w:pPr>
        <w:spacing w:line="480" w:lineRule="auto"/>
        <w:jc w:val="both"/>
      </w:pPr>
    </w:p>
    <w:p w14:paraId="3BE46C99" w14:textId="6FED7EE9" w:rsidR="00C07048" w:rsidRDefault="0052003F" w:rsidP="0075188F">
      <w:pPr>
        <w:spacing w:line="480" w:lineRule="auto"/>
        <w:jc w:val="both"/>
      </w:pPr>
      <w:r>
        <w:rPr>
          <w:rFonts w:eastAsia="+mn-ea"/>
          <w:color w:val="000000"/>
          <w:kern w:val="24"/>
        </w:rPr>
        <w:t xml:space="preserve">Moreover, </w:t>
      </w:r>
      <w:r w:rsidR="005C4511">
        <w:rPr>
          <w:rFonts w:eastAsia="+mn-ea"/>
          <w:color w:val="000000"/>
          <w:kern w:val="24"/>
        </w:rPr>
        <w:t xml:space="preserve">it is important to mention that </w:t>
      </w:r>
      <w:r>
        <w:rPr>
          <w:rFonts w:eastAsia="+mn-ea"/>
          <w:color w:val="000000"/>
          <w:kern w:val="24"/>
        </w:rPr>
        <w:t>t</w:t>
      </w:r>
      <w:r w:rsidRPr="00402260">
        <w:rPr>
          <w:rFonts w:eastAsia="+mn-ea"/>
          <w:color w:val="000000"/>
          <w:kern w:val="24"/>
        </w:rPr>
        <w:t>he thermal expansion of rock</w:t>
      </w:r>
      <w:r>
        <w:rPr>
          <w:rFonts w:eastAsia="+mn-ea"/>
          <w:color w:val="000000"/>
          <w:kern w:val="24"/>
        </w:rPr>
        <w:t>s</w:t>
      </w:r>
      <w:r w:rsidRPr="00402260">
        <w:rPr>
          <w:rFonts w:eastAsia="+mn-ea"/>
          <w:color w:val="000000"/>
          <w:kern w:val="24"/>
        </w:rPr>
        <w:t xml:space="preserve"> is the result of mineral thermal expansion and rock thermal fracture (Cooper and Simmons, 1977)</w:t>
      </w:r>
      <w:r>
        <w:rPr>
          <w:rFonts w:eastAsia="+mn-ea"/>
          <w:color w:val="000000"/>
          <w:kern w:val="24"/>
        </w:rPr>
        <w:t>, and this equipment also doesn’t allow the measurement of the expansion of the rock’s minerals</w:t>
      </w:r>
      <w:r w:rsidRPr="00402260">
        <w:rPr>
          <w:rFonts w:eastAsia="+mn-ea"/>
          <w:color w:val="000000"/>
          <w:kern w:val="24"/>
        </w:rPr>
        <w:t>.</w:t>
      </w:r>
      <w:r w:rsidRPr="0052003F">
        <w:t xml:space="preserve"> </w:t>
      </w:r>
    </w:p>
    <w:p w14:paraId="604BFBB4" w14:textId="77777777" w:rsidR="00C07048" w:rsidRDefault="00C07048" w:rsidP="0075188F">
      <w:pPr>
        <w:spacing w:line="480" w:lineRule="auto"/>
        <w:jc w:val="both"/>
      </w:pPr>
    </w:p>
    <w:p w14:paraId="6B15D3CC" w14:textId="015EF277" w:rsidR="00C07048" w:rsidRPr="00A2299B" w:rsidRDefault="0052003F" w:rsidP="0075188F">
      <w:pPr>
        <w:spacing w:line="480" w:lineRule="auto"/>
        <w:jc w:val="both"/>
      </w:pPr>
      <w:r>
        <w:t xml:space="preserve">Therefore, and as </w:t>
      </w:r>
      <w:r w:rsidR="00C07048">
        <w:t>mentioned previously,</w:t>
      </w:r>
      <w:r w:rsidR="007F2583" w:rsidRPr="00A2299B">
        <w:t xml:space="preserve"> </w:t>
      </w:r>
      <w:r w:rsidR="00C07048">
        <w:t xml:space="preserve">the research conducted </w:t>
      </w:r>
      <w:r w:rsidR="00402260">
        <w:t xml:space="preserve">determined the </w:t>
      </w:r>
      <w:r w:rsidR="00C07048">
        <w:t>linear thermal expansion</w:t>
      </w:r>
      <w:r>
        <w:t xml:space="preserve"> in a macro</w:t>
      </w:r>
      <w:r w:rsidR="00402260">
        <w:t>-scale</w:t>
      </w:r>
      <w:r w:rsidR="00C07048">
        <w:t xml:space="preserve">, </w:t>
      </w:r>
      <w:r>
        <w:t xml:space="preserve">and as a reference, </w:t>
      </w:r>
      <w:r w:rsidR="00402260">
        <w:t>without considering the rock’s minerals expansion or applying pressure on the rock. Additionally, other factors regarding the rock’s properties are not also considered for this investigation.</w:t>
      </w:r>
    </w:p>
    <w:p w14:paraId="2E8E4708" w14:textId="77777777" w:rsidR="008334D3" w:rsidRPr="00A2299B" w:rsidRDefault="008334D3" w:rsidP="0075188F">
      <w:pPr>
        <w:spacing w:line="480" w:lineRule="auto"/>
      </w:pPr>
    </w:p>
    <w:p w14:paraId="34052D86" w14:textId="4020589F" w:rsidR="00562929" w:rsidRPr="00816A35" w:rsidRDefault="0073218F" w:rsidP="0075188F">
      <w:pPr>
        <w:pStyle w:val="Heading3"/>
        <w:spacing w:line="480" w:lineRule="auto"/>
        <w:rPr>
          <w:rFonts w:ascii="Times New Roman" w:hAnsi="Times New Roman" w:cs="Times New Roman"/>
          <w:b/>
          <w:color w:val="000000" w:themeColor="text1"/>
        </w:rPr>
      </w:pPr>
      <w:bookmarkStart w:id="105" w:name="_Toc172275490"/>
      <w:r w:rsidRPr="00A2299B">
        <w:rPr>
          <w:rFonts w:ascii="Times New Roman" w:hAnsi="Times New Roman" w:cs="Times New Roman"/>
          <w:b/>
          <w:color w:val="000000" w:themeColor="text1"/>
        </w:rPr>
        <w:t>5.2.1 Sandstone</w:t>
      </w:r>
      <w:bookmarkEnd w:id="105"/>
    </w:p>
    <w:p w14:paraId="16F6A804" w14:textId="1396FBB4" w:rsidR="00562929" w:rsidRPr="00A2299B" w:rsidRDefault="00562929" w:rsidP="0075188F">
      <w:pPr>
        <w:spacing w:line="480" w:lineRule="auto"/>
        <w:jc w:val="both"/>
      </w:pPr>
      <w:r w:rsidRPr="00A2299B">
        <w:t>The first rock to be measured was the sandstone. The measurements performed were quite simple, following the same procedure as before. The results, which were also shown in a previous study (</w:t>
      </w:r>
      <w:proofErr w:type="spellStart"/>
      <w:r w:rsidRPr="00A2299B">
        <w:t>Velazco</w:t>
      </w:r>
      <w:proofErr w:type="spellEnd"/>
      <w:r w:rsidRPr="00A2299B">
        <w:t xml:space="preserve"> et al., 2023)</w:t>
      </w:r>
      <w:r w:rsidR="0083204F" w:rsidRPr="00A2299B">
        <w:t xml:space="preserve"> and are displayed in Figure </w:t>
      </w:r>
      <w:r w:rsidR="004017DE">
        <w:t>4</w:t>
      </w:r>
      <w:r w:rsidR="00CC27CD">
        <w:t>3</w:t>
      </w:r>
      <w:r w:rsidR="0051492E" w:rsidRPr="00A2299B">
        <w:t>,</w:t>
      </w:r>
      <w:r w:rsidRPr="00A2299B">
        <w:t xml:space="preserve"> provided CLTE values in the range of 8.5E</w:t>
      </w:r>
      <w:r w:rsidR="007F7484" w:rsidRPr="00A2299B">
        <w:t>-</w:t>
      </w:r>
      <w:r w:rsidRPr="00A2299B">
        <w:t>06 [1/ºC] to 1E</w:t>
      </w:r>
      <w:r w:rsidR="007F7484" w:rsidRPr="00A2299B">
        <w:t>-</w:t>
      </w:r>
      <w:r w:rsidRPr="00A2299B">
        <w:t>05 [1/ºC]. The values were getting higher and constant while the temperature was being increased</w:t>
      </w:r>
      <w:r w:rsidR="00F26534" w:rsidRPr="00A2299B">
        <w:t>. The Engineering Toolbox provides a CLTE value of 1.16E</w:t>
      </w:r>
      <w:r w:rsidR="007F7484" w:rsidRPr="00A2299B">
        <w:t>-</w:t>
      </w:r>
      <w:r w:rsidR="00F26534" w:rsidRPr="00A2299B">
        <w:t>05 [1/ºC], which aligns with some of the values obtained in this investigation. A study conducted by Feng et al. (2020), provided CLTE values of 1.84E</w:t>
      </w:r>
      <w:r w:rsidR="007F7484" w:rsidRPr="00A2299B">
        <w:t>-</w:t>
      </w:r>
      <w:r w:rsidR="00F26534" w:rsidRPr="00A2299B">
        <w:t>05 [1/ºC] in a tem</w:t>
      </w:r>
      <w:r w:rsidR="0061578B">
        <w:t>p</w:t>
      </w:r>
      <w:r w:rsidR="00F26534" w:rsidRPr="00A2299B">
        <w:t>erature range of room temperature to 600 ºC.</w:t>
      </w:r>
    </w:p>
    <w:p w14:paraId="5B2F8F03" w14:textId="77777777" w:rsidR="0073218F" w:rsidRPr="00A2299B" w:rsidRDefault="0073218F" w:rsidP="0075188F">
      <w:pPr>
        <w:spacing w:line="480" w:lineRule="auto"/>
      </w:pPr>
    </w:p>
    <w:p w14:paraId="47E92D0F" w14:textId="77777777" w:rsidR="00CC27CD" w:rsidRDefault="00402260" w:rsidP="00CC27CD">
      <w:pPr>
        <w:keepNext/>
        <w:spacing w:line="480" w:lineRule="auto"/>
        <w:jc w:val="center"/>
      </w:pPr>
      <w:r w:rsidRPr="00402260">
        <w:rPr>
          <w:noProof/>
        </w:rPr>
        <w:lastRenderedPageBreak/>
        <w:drawing>
          <wp:inline distT="0" distB="0" distL="0" distR="0" wp14:anchorId="6CDA10D9" wp14:editId="27A7CE01">
            <wp:extent cx="5943600" cy="2978826"/>
            <wp:effectExtent l="0" t="0" r="0" b="5715"/>
            <wp:docPr id="10" name="Picture 9">
              <a:extLst xmlns:a="http://schemas.openxmlformats.org/drawingml/2006/main">
                <a:ext uri="{FF2B5EF4-FFF2-40B4-BE49-F238E27FC236}">
                  <a16:creationId xmlns:a16="http://schemas.microsoft.com/office/drawing/2014/main" id="{D535FB20-921E-3641-B8D5-836DC1DAAB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D535FB20-921E-3641-B8D5-836DC1DAABAE}"/>
                        </a:ext>
                      </a:extLst>
                    </pic:cNvPr>
                    <pic:cNvPicPr>
                      <a:picLocks noChangeAspect="1"/>
                    </pic:cNvPicPr>
                  </pic:nvPicPr>
                  <pic:blipFill>
                    <a:blip r:embed="rId57"/>
                    <a:stretch>
                      <a:fillRect/>
                    </a:stretch>
                  </pic:blipFill>
                  <pic:spPr>
                    <a:xfrm>
                      <a:off x="0" y="0"/>
                      <a:ext cx="5943600" cy="2978826"/>
                    </a:xfrm>
                    <a:prstGeom prst="rect">
                      <a:avLst/>
                    </a:prstGeom>
                  </pic:spPr>
                </pic:pic>
              </a:graphicData>
            </a:graphic>
          </wp:inline>
        </w:drawing>
      </w:r>
    </w:p>
    <w:p w14:paraId="2DA7A415" w14:textId="117990F9" w:rsidR="003C6A1B" w:rsidRPr="00C63093" w:rsidRDefault="00CC27CD" w:rsidP="00C63093">
      <w:pPr>
        <w:pStyle w:val="Caption"/>
        <w:spacing w:line="480" w:lineRule="auto"/>
        <w:jc w:val="center"/>
        <w:rPr>
          <w:b/>
          <w:color w:val="000000" w:themeColor="text1"/>
        </w:rPr>
      </w:pPr>
      <w:bookmarkStart w:id="106" w:name="_Toc172275559"/>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43</w:t>
      </w:r>
      <w:r w:rsidRPr="00C63093">
        <w:rPr>
          <w:b/>
          <w:i w:val="0"/>
          <w:color w:val="000000" w:themeColor="text1"/>
        </w:rPr>
        <w:fldChar w:fldCharType="end"/>
      </w:r>
      <w:r w:rsidRPr="00C63093">
        <w:rPr>
          <w:b/>
          <w:i w:val="0"/>
          <w:color w:val="000000" w:themeColor="text1"/>
        </w:rPr>
        <w:t>: CLTE values measured for Sandstone</w:t>
      </w:r>
      <w:bookmarkEnd w:id="106"/>
    </w:p>
    <w:p w14:paraId="49B5EB4F" w14:textId="77777777" w:rsidR="00816A35" w:rsidRPr="00816A35" w:rsidRDefault="00816A35" w:rsidP="0075188F">
      <w:pPr>
        <w:spacing w:line="480" w:lineRule="auto"/>
      </w:pPr>
    </w:p>
    <w:p w14:paraId="50FD5F30" w14:textId="34FE33A0" w:rsidR="0073218F" w:rsidRPr="00A2299B" w:rsidRDefault="00F26534" w:rsidP="0075188F">
      <w:pPr>
        <w:spacing w:line="480" w:lineRule="auto"/>
        <w:jc w:val="both"/>
      </w:pPr>
      <w:r w:rsidRPr="00A2299B">
        <w:t xml:space="preserve">However, Feng et al. (2020) also mentions that the CLTE values may differ and are subject to different factors, such as anisotropy, size of the grains, degree of bonding, etc. </w:t>
      </w:r>
    </w:p>
    <w:p w14:paraId="15002970" w14:textId="77777777" w:rsidR="00F26534" w:rsidRPr="00A2299B" w:rsidRDefault="00F26534" w:rsidP="0075188F">
      <w:pPr>
        <w:spacing w:line="480" w:lineRule="auto"/>
        <w:jc w:val="center"/>
      </w:pPr>
    </w:p>
    <w:p w14:paraId="3B0289B8" w14:textId="63111648" w:rsidR="0073218F" w:rsidRPr="00816A35" w:rsidRDefault="0073218F" w:rsidP="0075188F">
      <w:pPr>
        <w:pStyle w:val="Heading3"/>
        <w:spacing w:line="480" w:lineRule="auto"/>
        <w:jc w:val="both"/>
        <w:rPr>
          <w:rFonts w:ascii="Times New Roman" w:hAnsi="Times New Roman" w:cs="Times New Roman"/>
          <w:b/>
          <w:color w:val="000000" w:themeColor="text1"/>
        </w:rPr>
      </w:pPr>
      <w:bookmarkStart w:id="107" w:name="_Toc172275491"/>
      <w:r w:rsidRPr="00A2299B">
        <w:rPr>
          <w:rFonts w:ascii="Times New Roman" w:hAnsi="Times New Roman" w:cs="Times New Roman"/>
          <w:b/>
          <w:color w:val="000000" w:themeColor="text1"/>
        </w:rPr>
        <w:t>5.2.2 Granite</w:t>
      </w:r>
      <w:bookmarkEnd w:id="107"/>
    </w:p>
    <w:p w14:paraId="5E2F4948" w14:textId="658A2A11" w:rsidR="00135FBD" w:rsidRPr="00A2299B" w:rsidRDefault="00135FBD" w:rsidP="0075188F">
      <w:pPr>
        <w:spacing w:line="480" w:lineRule="auto"/>
        <w:jc w:val="both"/>
        <w:rPr>
          <w:color w:val="000000" w:themeColor="text1"/>
        </w:rPr>
      </w:pPr>
      <w:r w:rsidRPr="00A2299B">
        <w:t>Granite was the second rock to be tested with this apparatus</w:t>
      </w:r>
      <w:r w:rsidR="007F3514" w:rsidRPr="00A2299B">
        <w:t xml:space="preserve">, and the results obtained are shown in Figure </w:t>
      </w:r>
      <w:r w:rsidR="004017DE">
        <w:t>4</w:t>
      </w:r>
      <w:r w:rsidR="009D19D3">
        <w:t>4</w:t>
      </w:r>
      <w:r w:rsidRPr="00A2299B">
        <w:t xml:space="preserve">. </w:t>
      </w:r>
      <w:r w:rsidRPr="00A14701">
        <w:rPr>
          <w:color w:val="000000" w:themeColor="text1"/>
        </w:rPr>
        <w:t>Granite is an important rock which is present in geothermal wells</w:t>
      </w:r>
      <w:r w:rsidRPr="00FA24D8">
        <w:rPr>
          <w:color w:val="000000" w:themeColor="text1"/>
        </w:rPr>
        <w:t xml:space="preserve">, </w:t>
      </w:r>
      <w:r w:rsidRPr="00A2299B">
        <w:rPr>
          <w:color w:val="000000" w:themeColor="text1"/>
        </w:rPr>
        <w:t xml:space="preserve">and for this reason measuring a thermal property such as thermal expansion is important. The CLTE values were in the range between </w:t>
      </w:r>
      <w:r w:rsidRPr="00A2299B">
        <w:t>5E</w:t>
      </w:r>
      <w:r w:rsidR="007F7484" w:rsidRPr="00A2299B">
        <w:t>-</w:t>
      </w:r>
      <w:r w:rsidRPr="00A2299B">
        <w:t>06 [1/ºC] to 1E</w:t>
      </w:r>
      <w:r w:rsidR="007F7484" w:rsidRPr="00A2299B">
        <w:t>-</w:t>
      </w:r>
      <w:r w:rsidRPr="00A2299B">
        <w:t>05 [1/ºC]. The distribution showed a linear performance, in which the highest the temperature, the highest values of CLTE were measured</w:t>
      </w:r>
      <w:r w:rsidR="004526E3">
        <w:t xml:space="preserve">. </w:t>
      </w:r>
      <w:r w:rsidR="00343C96" w:rsidRPr="00343C96">
        <w:t xml:space="preserve">A review study on the CLTE value of Granite was </w:t>
      </w:r>
      <w:r w:rsidR="00343C96">
        <w:t>performed</w:t>
      </w:r>
      <w:r w:rsidR="00343C96" w:rsidRPr="00343C96">
        <w:t xml:space="preserve"> by Dwivedi et al. (2008), in which</w:t>
      </w:r>
      <w:r w:rsidR="00F4579C">
        <w:t xml:space="preserve"> they</w:t>
      </w:r>
      <w:r w:rsidR="00343C96" w:rsidRPr="00343C96">
        <w:t xml:space="preserve"> provided </w:t>
      </w:r>
      <w:r w:rsidR="00F4579C">
        <w:t>CLTE values</w:t>
      </w:r>
      <w:r w:rsidR="00F4579C" w:rsidRPr="00343C96">
        <w:t xml:space="preserve"> </w:t>
      </w:r>
      <w:r w:rsidR="00F4579C">
        <w:t xml:space="preserve">of </w:t>
      </w:r>
      <w:r w:rsidR="00343C96" w:rsidRPr="00343C96">
        <w:t xml:space="preserve">Indian Granite </w:t>
      </w:r>
      <w:r w:rsidR="00F4579C">
        <w:t xml:space="preserve">in </w:t>
      </w:r>
      <w:r w:rsidR="00F4579C" w:rsidRPr="00343C96">
        <w:t>the range of</w:t>
      </w:r>
      <w:r w:rsidR="00343C96" w:rsidRPr="00343C96">
        <w:t xml:space="preserve"> 1.3E–05[1/ºC], 1.4E–05 [1/ºC] and 7E–0 6[1/ºC] to 1.4E–</w:t>
      </w:r>
      <w:r w:rsidR="00343C96" w:rsidRPr="00343C96">
        <w:lastRenderedPageBreak/>
        <w:t xml:space="preserve">05 [1/ºC]. </w:t>
      </w:r>
      <w:r w:rsidR="000A10E3">
        <w:t xml:space="preserve">Myer and </w:t>
      </w:r>
      <w:proofErr w:type="spellStart"/>
      <w:r w:rsidR="000A10E3">
        <w:t>Rachiele</w:t>
      </w:r>
      <w:proofErr w:type="spellEnd"/>
      <w:r w:rsidR="000A10E3">
        <w:t xml:space="preserve"> (1981)</w:t>
      </w:r>
      <w:r w:rsidR="00343C96" w:rsidRPr="00343C96">
        <w:t xml:space="preserve"> presented CLTE value</w:t>
      </w:r>
      <w:r w:rsidR="00343C96">
        <w:t>s</w:t>
      </w:r>
      <w:r w:rsidR="00343C96" w:rsidRPr="00343C96">
        <w:t xml:space="preserve"> of </w:t>
      </w:r>
      <w:proofErr w:type="spellStart"/>
      <w:r w:rsidR="00343C96" w:rsidRPr="00343C96">
        <w:t>Stripa</w:t>
      </w:r>
      <w:proofErr w:type="spellEnd"/>
      <w:r w:rsidR="00343C96" w:rsidRPr="00343C96">
        <w:t xml:space="preserve"> granites </w:t>
      </w:r>
      <w:r w:rsidR="00343C96">
        <w:t>in the range</w:t>
      </w:r>
      <w:r w:rsidR="00343C96" w:rsidRPr="00343C96">
        <w:t xml:space="preserve"> from 8.75E–0 6[1/ºC] to </w:t>
      </w:r>
      <w:r w:rsidR="001651D9">
        <w:t>~</w:t>
      </w:r>
      <w:r w:rsidR="00343C96" w:rsidRPr="00343C96">
        <w:t>1.6E–05 [1/ºC]</w:t>
      </w:r>
      <w:r w:rsidR="001651D9">
        <w:t xml:space="preserve"> (at low confining pressure)</w:t>
      </w:r>
      <w:r w:rsidR="00343C96" w:rsidRPr="00343C96">
        <w:t>.</w:t>
      </w:r>
      <w:r w:rsidR="00343C96">
        <w:t xml:space="preserve"> </w:t>
      </w:r>
    </w:p>
    <w:p w14:paraId="4A7613FC" w14:textId="77777777" w:rsidR="00135FBD" w:rsidRPr="00A2299B" w:rsidRDefault="00135FBD" w:rsidP="0075188F">
      <w:pPr>
        <w:spacing w:line="480" w:lineRule="auto"/>
      </w:pPr>
    </w:p>
    <w:p w14:paraId="2A2913AE" w14:textId="77777777" w:rsidR="009D19D3" w:rsidRDefault="00402260" w:rsidP="009D19D3">
      <w:pPr>
        <w:keepNext/>
        <w:spacing w:line="480" w:lineRule="auto"/>
        <w:jc w:val="center"/>
      </w:pPr>
      <w:r w:rsidRPr="00402260">
        <w:rPr>
          <w:noProof/>
        </w:rPr>
        <w:drawing>
          <wp:inline distT="0" distB="0" distL="0" distR="0" wp14:anchorId="482FD8F5" wp14:editId="59443614">
            <wp:extent cx="5943600" cy="2985885"/>
            <wp:effectExtent l="0" t="0" r="0" b="0"/>
            <wp:docPr id="5" name="Picture 4">
              <a:extLst xmlns:a="http://schemas.openxmlformats.org/drawingml/2006/main">
                <a:ext uri="{FF2B5EF4-FFF2-40B4-BE49-F238E27FC236}">
                  <a16:creationId xmlns:a16="http://schemas.microsoft.com/office/drawing/2014/main" id="{734442C4-8E1C-D048-943E-01EC269053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734442C4-8E1C-D048-943E-01EC269053AE}"/>
                        </a:ext>
                      </a:extLst>
                    </pic:cNvPr>
                    <pic:cNvPicPr>
                      <a:picLocks noChangeAspect="1"/>
                    </pic:cNvPicPr>
                  </pic:nvPicPr>
                  <pic:blipFill>
                    <a:blip r:embed="rId58"/>
                    <a:stretch>
                      <a:fillRect/>
                    </a:stretch>
                  </pic:blipFill>
                  <pic:spPr>
                    <a:xfrm>
                      <a:off x="0" y="0"/>
                      <a:ext cx="5943600" cy="2985885"/>
                    </a:xfrm>
                    <a:prstGeom prst="rect">
                      <a:avLst/>
                    </a:prstGeom>
                  </pic:spPr>
                </pic:pic>
              </a:graphicData>
            </a:graphic>
          </wp:inline>
        </w:drawing>
      </w:r>
    </w:p>
    <w:p w14:paraId="06E6AF4A" w14:textId="0287DAB2" w:rsidR="003C6A1B" w:rsidRPr="00C63093" w:rsidRDefault="009D19D3" w:rsidP="009D19D3">
      <w:pPr>
        <w:pStyle w:val="Caption"/>
        <w:spacing w:line="480" w:lineRule="auto"/>
        <w:jc w:val="center"/>
        <w:rPr>
          <w:b/>
          <w:i w:val="0"/>
          <w:color w:val="000000" w:themeColor="text1"/>
        </w:rPr>
      </w:pPr>
      <w:bookmarkStart w:id="108" w:name="_Toc172275560"/>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44</w:t>
      </w:r>
      <w:r w:rsidRPr="00C63093">
        <w:rPr>
          <w:b/>
          <w:i w:val="0"/>
          <w:color w:val="000000" w:themeColor="text1"/>
        </w:rPr>
        <w:fldChar w:fldCharType="end"/>
      </w:r>
      <w:r w:rsidRPr="00C63093">
        <w:rPr>
          <w:b/>
          <w:i w:val="0"/>
          <w:color w:val="000000" w:themeColor="text1"/>
        </w:rPr>
        <w:t>: CLTE values measured for Granite</w:t>
      </w:r>
      <w:bookmarkEnd w:id="108"/>
    </w:p>
    <w:p w14:paraId="30DDA2C6" w14:textId="77777777" w:rsidR="009D19D3" w:rsidRPr="009D19D3" w:rsidRDefault="009D19D3" w:rsidP="00C63093"/>
    <w:p w14:paraId="0C06866F" w14:textId="3D626976" w:rsidR="004526E3" w:rsidRDefault="00343C96" w:rsidP="0075188F">
      <w:pPr>
        <w:spacing w:line="480" w:lineRule="auto"/>
        <w:jc w:val="both"/>
      </w:pPr>
      <w:r>
        <w:t>It can be seen how the values obtained in this investigation are similar to the values present in the literature.</w:t>
      </w:r>
    </w:p>
    <w:p w14:paraId="0374B1D5" w14:textId="77777777" w:rsidR="00343C96" w:rsidRPr="00A2299B" w:rsidRDefault="00343C96" w:rsidP="0075188F">
      <w:pPr>
        <w:spacing w:line="480" w:lineRule="auto"/>
        <w:jc w:val="both"/>
      </w:pPr>
    </w:p>
    <w:p w14:paraId="1341FF91" w14:textId="2190A72B" w:rsidR="0073218F" w:rsidRPr="00816A35" w:rsidRDefault="0073218F" w:rsidP="0075188F">
      <w:pPr>
        <w:pStyle w:val="Heading3"/>
        <w:spacing w:line="480" w:lineRule="auto"/>
        <w:jc w:val="both"/>
        <w:rPr>
          <w:rFonts w:ascii="Times New Roman" w:hAnsi="Times New Roman" w:cs="Times New Roman"/>
          <w:b/>
          <w:color w:val="000000" w:themeColor="text1"/>
        </w:rPr>
      </w:pPr>
      <w:bookmarkStart w:id="109" w:name="_Toc172275492"/>
      <w:r w:rsidRPr="00A2299B">
        <w:rPr>
          <w:rFonts w:ascii="Times New Roman" w:hAnsi="Times New Roman" w:cs="Times New Roman"/>
          <w:b/>
          <w:color w:val="000000" w:themeColor="text1"/>
        </w:rPr>
        <w:t>5.2.3 Bandera Sandstone</w:t>
      </w:r>
      <w:bookmarkEnd w:id="109"/>
    </w:p>
    <w:p w14:paraId="2F04F3EC" w14:textId="4B6F1142" w:rsidR="0073218F" w:rsidRDefault="00135FBD" w:rsidP="0075188F">
      <w:pPr>
        <w:spacing w:line="480" w:lineRule="auto"/>
        <w:jc w:val="both"/>
      </w:pPr>
      <w:r w:rsidRPr="00A2299B">
        <w:t xml:space="preserve">Bandera sandstone was another rock measured with this apparatus. The CLTE values obtained </w:t>
      </w:r>
      <w:r w:rsidR="007F7484" w:rsidRPr="00A2299B">
        <w:t>are</w:t>
      </w:r>
      <w:r w:rsidRPr="00A2299B">
        <w:t xml:space="preserve"> in the range between 7E</w:t>
      </w:r>
      <w:r w:rsidR="007F7484" w:rsidRPr="00A2299B">
        <w:t>-</w:t>
      </w:r>
      <w:r w:rsidRPr="00A2299B">
        <w:t>06 [1/ºC] and 1E</w:t>
      </w:r>
      <w:r w:rsidR="007F7484" w:rsidRPr="00A2299B">
        <w:t>-</w:t>
      </w:r>
      <w:r w:rsidRPr="00A2299B">
        <w:t>05 [1/ºC]</w:t>
      </w:r>
      <w:r w:rsidR="00DE4DEF" w:rsidRPr="00A2299B">
        <w:t xml:space="preserve"> as shown in Figure </w:t>
      </w:r>
      <w:r w:rsidR="004017DE">
        <w:t>4</w:t>
      </w:r>
      <w:r w:rsidR="009D19D3">
        <w:t>5</w:t>
      </w:r>
      <w:r w:rsidRPr="00A2299B">
        <w:t>. Similar to the granite, the values increased when higher temperatures were applied. However, it can be seen that, similar to the sandstone measured before, a consistency in CLTE values was noticed for temperatures between 150 ºC and 200 ºC.</w:t>
      </w:r>
    </w:p>
    <w:p w14:paraId="09388B8C" w14:textId="77777777" w:rsidR="00816A35" w:rsidRPr="00A2299B" w:rsidRDefault="00816A35" w:rsidP="0075188F">
      <w:pPr>
        <w:spacing w:line="480" w:lineRule="auto"/>
        <w:jc w:val="both"/>
      </w:pPr>
    </w:p>
    <w:p w14:paraId="63A85D16" w14:textId="77777777" w:rsidR="009D19D3" w:rsidRDefault="00402260" w:rsidP="009D19D3">
      <w:pPr>
        <w:keepNext/>
        <w:spacing w:line="480" w:lineRule="auto"/>
        <w:jc w:val="center"/>
      </w:pPr>
      <w:r w:rsidRPr="00402260">
        <w:rPr>
          <w:noProof/>
        </w:rPr>
        <w:lastRenderedPageBreak/>
        <w:drawing>
          <wp:inline distT="0" distB="0" distL="0" distR="0" wp14:anchorId="588B9086" wp14:editId="4CC303F6">
            <wp:extent cx="5943600" cy="2978826"/>
            <wp:effectExtent l="0" t="0" r="0" b="5715"/>
            <wp:docPr id="56" name="Picture 7">
              <a:extLst xmlns:a="http://schemas.openxmlformats.org/drawingml/2006/main">
                <a:ext uri="{FF2B5EF4-FFF2-40B4-BE49-F238E27FC236}">
                  <a16:creationId xmlns:a16="http://schemas.microsoft.com/office/drawing/2014/main" id="{A5A12B35-5E69-CD46-B160-E7B95456D4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5A12B35-5E69-CD46-B160-E7B95456D4FC}"/>
                        </a:ext>
                      </a:extLst>
                    </pic:cNvPr>
                    <pic:cNvPicPr>
                      <a:picLocks noChangeAspect="1"/>
                    </pic:cNvPicPr>
                  </pic:nvPicPr>
                  <pic:blipFill>
                    <a:blip r:embed="rId59"/>
                    <a:stretch>
                      <a:fillRect/>
                    </a:stretch>
                  </pic:blipFill>
                  <pic:spPr>
                    <a:xfrm>
                      <a:off x="0" y="0"/>
                      <a:ext cx="5943600" cy="2978826"/>
                    </a:xfrm>
                    <a:prstGeom prst="rect">
                      <a:avLst/>
                    </a:prstGeom>
                  </pic:spPr>
                </pic:pic>
              </a:graphicData>
            </a:graphic>
          </wp:inline>
        </w:drawing>
      </w:r>
    </w:p>
    <w:p w14:paraId="543F0F88" w14:textId="1C413D91" w:rsidR="003C6A1B" w:rsidRPr="00C63093" w:rsidRDefault="009D19D3" w:rsidP="00C63093">
      <w:pPr>
        <w:pStyle w:val="Caption"/>
        <w:spacing w:line="480" w:lineRule="auto"/>
        <w:jc w:val="center"/>
        <w:rPr>
          <w:b/>
          <w:color w:val="000000" w:themeColor="text1"/>
        </w:rPr>
      </w:pPr>
      <w:bookmarkStart w:id="110" w:name="_Toc172275561"/>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45</w:t>
      </w:r>
      <w:r w:rsidRPr="00C63093">
        <w:rPr>
          <w:b/>
          <w:i w:val="0"/>
          <w:color w:val="000000" w:themeColor="text1"/>
        </w:rPr>
        <w:fldChar w:fldCharType="end"/>
      </w:r>
      <w:r w:rsidRPr="00C63093">
        <w:rPr>
          <w:b/>
          <w:i w:val="0"/>
          <w:color w:val="000000" w:themeColor="text1"/>
        </w:rPr>
        <w:t>: CLTE values measured for Bandera Sandstone</w:t>
      </w:r>
      <w:bookmarkEnd w:id="110"/>
    </w:p>
    <w:p w14:paraId="0303A01D" w14:textId="3D222651" w:rsidR="0073218F" w:rsidRPr="00A2299B" w:rsidRDefault="0073218F" w:rsidP="0075188F">
      <w:pPr>
        <w:spacing w:line="480" w:lineRule="auto"/>
        <w:jc w:val="center"/>
      </w:pPr>
    </w:p>
    <w:p w14:paraId="207072F7" w14:textId="594E3B92" w:rsidR="00382E86" w:rsidRPr="00816A35" w:rsidRDefault="0073218F" w:rsidP="0075188F">
      <w:pPr>
        <w:pStyle w:val="Heading3"/>
        <w:spacing w:line="480" w:lineRule="auto"/>
        <w:jc w:val="both"/>
        <w:rPr>
          <w:rFonts w:ascii="Times New Roman" w:hAnsi="Times New Roman" w:cs="Times New Roman"/>
          <w:b/>
          <w:color w:val="000000" w:themeColor="text1"/>
        </w:rPr>
      </w:pPr>
      <w:bookmarkStart w:id="111" w:name="_Toc172275493"/>
      <w:r w:rsidRPr="00A2299B">
        <w:rPr>
          <w:rFonts w:ascii="Times New Roman" w:hAnsi="Times New Roman" w:cs="Times New Roman"/>
          <w:b/>
          <w:color w:val="000000" w:themeColor="text1"/>
        </w:rPr>
        <w:t>5.2.4 Carbon</w:t>
      </w:r>
      <w:r w:rsidR="0030586B" w:rsidRPr="00A2299B">
        <w:rPr>
          <w:rFonts w:ascii="Times New Roman" w:hAnsi="Times New Roman" w:cs="Times New Roman"/>
          <w:b/>
          <w:color w:val="000000" w:themeColor="text1"/>
        </w:rPr>
        <w:t>a</w:t>
      </w:r>
      <w:r w:rsidRPr="00A2299B">
        <w:rPr>
          <w:rFonts w:ascii="Times New Roman" w:hAnsi="Times New Roman" w:cs="Times New Roman"/>
          <w:b/>
          <w:color w:val="000000" w:themeColor="text1"/>
        </w:rPr>
        <w:t>te</w:t>
      </w:r>
      <w:bookmarkEnd w:id="111"/>
    </w:p>
    <w:p w14:paraId="0255A7AF" w14:textId="505BCD02" w:rsidR="00DE4DEF" w:rsidRPr="00A2299B" w:rsidRDefault="00DE4DEF" w:rsidP="0075188F">
      <w:pPr>
        <w:spacing w:line="480" w:lineRule="auto"/>
        <w:jc w:val="both"/>
      </w:pPr>
      <w:r w:rsidRPr="00A2299B">
        <w:t xml:space="preserve">Carbonate was the last rock measured using the experimental apparatus. </w:t>
      </w:r>
      <w:r w:rsidR="007F7484" w:rsidRPr="00A2299B">
        <w:t xml:space="preserve">The CLTE values obtained are between 3.5E-06 [1/ºC] to 5E-06 [1/ºC]. Figure </w:t>
      </w:r>
      <w:r w:rsidR="003E256F">
        <w:t>4</w:t>
      </w:r>
      <w:r w:rsidR="009D19D3">
        <w:t>6</w:t>
      </w:r>
      <w:r w:rsidR="007F7484" w:rsidRPr="00A2299B">
        <w:t xml:space="preserve"> shows how there is a linear trend in the carbonate, in which higher CLTE values are obtained when the rock was exposed to higher temperatures. The most variance can be visualized around 100 ºC (200 ºF), which were the first heating cycles of the test.</w:t>
      </w:r>
    </w:p>
    <w:p w14:paraId="677A9282" w14:textId="77777777" w:rsidR="00DE4DEF" w:rsidRPr="00A2299B" w:rsidRDefault="00DE4DEF" w:rsidP="0075188F">
      <w:pPr>
        <w:spacing w:line="480" w:lineRule="auto"/>
      </w:pPr>
    </w:p>
    <w:p w14:paraId="657F68EE" w14:textId="77777777" w:rsidR="009D19D3" w:rsidRDefault="004B0690" w:rsidP="009D19D3">
      <w:pPr>
        <w:keepNext/>
        <w:spacing w:line="480" w:lineRule="auto"/>
        <w:jc w:val="center"/>
      </w:pPr>
      <w:r w:rsidRPr="004B0690">
        <w:rPr>
          <w:noProof/>
        </w:rPr>
        <w:lastRenderedPageBreak/>
        <w:drawing>
          <wp:inline distT="0" distB="0" distL="0" distR="0" wp14:anchorId="64321ED8" wp14:editId="669481E7">
            <wp:extent cx="5943600" cy="2985885"/>
            <wp:effectExtent l="0" t="0" r="0" b="0"/>
            <wp:docPr id="58" name="Picture 2">
              <a:extLst xmlns:a="http://schemas.openxmlformats.org/drawingml/2006/main">
                <a:ext uri="{FF2B5EF4-FFF2-40B4-BE49-F238E27FC236}">
                  <a16:creationId xmlns:a16="http://schemas.microsoft.com/office/drawing/2014/main" id="{6E1478E2-F389-9A4F-83B2-33AEFB2C81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E1478E2-F389-9A4F-83B2-33AEFB2C81D0}"/>
                        </a:ext>
                      </a:extLst>
                    </pic:cNvPr>
                    <pic:cNvPicPr>
                      <a:picLocks noChangeAspect="1"/>
                    </pic:cNvPicPr>
                  </pic:nvPicPr>
                  <pic:blipFill>
                    <a:blip r:embed="rId60"/>
                    <a:stretch>
                      <a:fillRect/>
                    </a:stretch>
                  </pic:blipFill>
                  <pic:spPr>
                    <a:xfrm>
                      <a:off x="0" y="0"/>
                      <a:ext cx="5943600" cy="2985885"/>
                    </a:xfrm>
                    <a:prstGeom prst="rect">
                      <a:avLst/>
                    </a:prstGeom>
                  </pic:spPr>
                </pic:pic>
              </a:graphicData>
            </a:graphic>
          </wp:inline>
        </w:drawing>
      </w:r>
    </w:p>
    <w:p w14:paraId="3D23476F" w14:textId="50490591" w:rsidR="003C6A1B" w:rsidRPr="00C63093" w:rsidRDefault="009D19D3" w:rsidP="00C63093">
      <w:pPr>
        <w:pStyle w:val="Caption"/>
        <w:spacing w:line="480" w:lineRule="auto"/>
        <w:jc w:val="center"/>
        <w:rPr>
          <w:b/>
          <w:color w:val="000000" w:themeColor="text1"/>
        </w:rPr>
      </w:pPr>
      <w:bookmarkStart w:id="112" w:name="_Toc172275562"/>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46</w:t>
      </w:r>
      <w:r w:rsidRPr="00C63093">
        <w:rPr>
          <w:b/>
          <w:i w:val="0"/>
          <w:color w:val="000000" w:themeColor="text1"/>
        </w:rPr>
        <w:fldChar w:fldCharType="end"/>
      </w:r>
      <w:r w:rsidRPr="00C63093">
        <w:rPr>
          <w:b/>
          <w:i w:val="0"/>
          <w:color w:val="000000" w:themeColor="text1"/>
        </w:rPr>
        <w:t>: CLTE values measured for Carbonate</w:t>
      </w:r>
      <w:bookmarkEnd w:id="112"/>
    </w:p>
    <w:p w14:paraId="4710C78B" w14:textId="77777777" w:rsidR="00296551" w:rsidRPr="00A2299B" w:rsidRDefault="00296551" w:rsidP="0075188F">
      <w:pPr>
        <w:spacing w:line="480" w:lineRule="auto"/>
        <w:rPr>
          <w:b/>
        </w:rPr>
      </w:pPr>
    </w:p>
    <w:p w14:paraId="3A6A4CF4" w14:textId="29503558" w:rsidR="00AE4528" w:rsidRPr="00816A35" w:rsidRDefault="00675505" w:rsidP="0075188F">
      <w:pPr>
        <w:pStyle w:val="Heading2"/>
        <w:spacing w:line="480" w:lineRule="auto"/>
        <w:rPr>
          <w:rFonts w:ascii="Times New Roman" w:hAnsi="Times New Roman" w:cs="Times New Roman"/>
          <w:b/>
          <w:color w:val="000000" w:themeColor="text1"/>
          <w:sz w:val="24"/>
        </w:rPr>
      </w:pPr>
      <w:bookmarkStart w:id="113" w:name="_Toc172275494"/>
      <w:r w:rsidRPr="00A2299B">
        <w:rPr>
          <w:rFonts w:ascii="Times New Roman" w:hAnsi="Times New Roman" w:cs="Times New Roman"/>
          <w:b/>
          <w:color w:val="000000" w:themeColor="text1"/>
          <w:sz w:val="24"/>
        </w:rPr>
        <w:t xml:space="preserve">5.3 </w:t>
      </w:r>
      <w:r w:rsidR="00AA676F" w:rsidRPr="00A2299B">
        <w:rPr>
          <w:rFonts w:ascii="Times New Roman" w:hAnsi="Times New Roman" w:cs="Times New Roman"/>
          <w:b/>
          <w:color w:val="000000" w:themeColor="text1"/>
          <w:sz w:val="24"/>
        </w:rPr>
        <w:t>Cement composites</w:t>
      </w:r>
      <w:bookmarkEnd w:id="113"/>
    </w:p>
    <w:p w14:paraId="5CC53556" w14:textId="31231A0F" w:rsidR="00AE4528" w:rsidRPr="00A2299B" w:rsidRDefault="00AE4528" w:rsidP="0075188F">
      <w:pPr>
        <w:spacing w:line="480" w:lineRule="auto"/>
        <w:jc w:val="both"/>
      </w:pPr>
      <w:r w:rsidRPr="00A2299B">
        <w:t>In addition to metallic</w:t>
      </w:r>
      <w:r w:rsidR="004E3C9A" w:rsidRPr="00A2299B">
        <w:t xml:space="preserve"> materials</w:t>
      </w:r>
      <w:r w:rsidRPr="00A2299B">
        <w:t xml:space="preserve">, no-metallic </w:t>
      </w:r>
      <w:r w:rsidR="004E3C9A" w:rsidRPr="00A2299B">
        <w:t>materials</w:t>
      </w:r>
      <w:r w:rsidRPr="00A2299B">
        <w:t xml:space="preserve"> and rocks, </w:t>
      </w:r>
      <w:r w:rsidR="004E3C9A" w:rsidRPr="00A2299B">
        <w:t>cement composites are also measured to calculate their CLTE. The measurements are performed according to the scopes, which are generated by previous analysis in the cement composites. Therefore, different analysis depending on different factors are developed when calculating the CLTE for cement composites, as described as follows.</w:t>
      </w:r>
    </w:p>
    <w:p w14:paraId="6537F407" w14:textId="2E998F41" w:rsidR="00675505" w:rsidRPr="00A2299B" w:rsidRDefault="00675505" w:rsidP="0075188F">
      <w:pPr>
        <w:spacing w:line="480" w:lineRule="auto"/>
        <w:rPr>
          <w:b/>
        </w:rPr>
      </w:pPr>
    </w:p>
    <w:p w14:paraId="12B2200F" w14:textId="051B3AA1" w:rsidR="004E3C9A" w:rsidRPr="00816A35" w:rsidRDefault="00804B3F" w:rsidP="0075188F">
      <w:pPr>
        <w:pStyle w:val="Heading3"/>
        <w:spacing w:line="480" w:lineRule="auto"/>
        <w:jc w:val="both"/>
        <w:rPr>
          <w:rFonts w:ascii="Times New Roman" w:hAnsi="Times New Roman" w:cs="Times New Roman"/>
          <w:b/>
          <w:color w:val="000000" w:themeColor="text1"/>
        </w:rPr>
      </w:pPr>
      <w:bookmarkStart w:id="114" w:name="_Toc172275495"/>
      <w:r w:rsidRPr="00A2299B">
        <w:rPr>
          <w:rFonts w:ascii="Times New Roman" w:hAnsi="Times New Roman" w:cs="Times New Roman"/>
          <w:b/>
          <w:color w:val="000000" w:themeColor="text1"/>
        </w:rPr>
        <w:t>5.3.1 Overview</w:t>
      </w:r>
      <w:bookmarkEnd w:id="114"/>
    </w:p>
    <w:p w14:paraId="4A8B9E04" w14:textId="6DEB2DF3" w:rsidR="004E3C9A" w:rsidRPr="00A2299B" w:rsidRDefault="004E3C9A" w:rsidP="0075188F">
      <w:pPr>
        <w:spacing w:line="480" w:lineRule="auto"/>
        <w:jc w:val="both"/>
      </w:pPr>
      <w:r w:rsidRPr="00A2299B">
        <w:t xml:space="preserve">First, some cement composites from different mixtures are tested and then the CLTE calculated. </w:t>
      </w:r>
      <w:r w:rsidR="007D2A7F" w:rsidRPr="00A2299B">
        <w:t xml:space="preserve">In this overview, Class H + 10% </w:t>
      </w:r>
      <w:proofErr w:type="spellStart"/>
      <w:r w:rsidR="00E3395D" w:rsidRPr="00A2299B">
        <w:t>Gilsonite</w:t>
      </w:r>
      <w:proofErr w:type="spellEnd"/>
      <w:r w:rsidR="007D2A7F" w:rsidRPr="00A2299B">
        <w:t xml:space="preserve">, Class </w:t>
      </w:r>
      <w:r w:rsidR="00E3395D" w:rsidRPr="00A2299B">
        <w:t>H</w:t>
      </w:r>
      <w:r w:rsidR="007D2A7F" w:rsidRPr="00A2299B">
        <w:t xml:space="preserve"> + 10% </w:t>
      </w:r>
      <w:r w:rsidR="00E3395D" w:rsidRPr="00A2299B">
        <w:t>Sand</w:t>
      </w:r>
      <w:r w:rsidR="007D2A7F" w:rsidRPr="00A2299B">
        <w:t xml:space="preserve"> and Class G + 5% Sand were analyzed. Since this were the first mixtures tested with the equipment, the curing time was </w:t>
      </w:r>
      <w:r w:rsidR="007D2A7F" w:rsidRPr="00A2299B">
        <w:lastRenderedPageBreak/>
        <w:t>neglected and cycli</w:t>
      </w:r>
      <w:r w:rsidR="003F240D">
        <w:t>c</w:t>
      </w:r>
      <w:r w:rsidR="007D2A7F" w:rsidRPr="00A2299B">
        <w:t xml:space="preserve"> test was performed A better description of the results is shown in the following.</w:t>
      </w:r>
    </w:p>
    <w:p w14:paraId="35A0EFCF" w14:textId="77777777" w:rsidR="004E3C9A" w:rsidRPr="00A2299B" w:rsidRDefault="004E3C9A" w:rsidP="0075188F">
      <w:pPr>
        <w:spacing w:line="480" w:lineRule="auto"/>
      </w:pPr>
    </w:p>
    <w:p w14:paraId="5600A281" w14:textId="00A4D4CF" w:rsidR="00E3395D" w:rsidRPr="00A2299B" w:rsidRDefault="00804B3F" w:rsidP="0075188F">
      <w:pPr>
        <w:pStyle w:val="Heading4"/>
        <w:spacing w:line="480" w:lineRule="auto"/>
        <w:jc w:val="both"/>
        <w:rPr>
          <w:rFonts w:ascii="Times New Roman" w:hAnsi="Times New Roman" w:cs="Times New Roman"/>
          <w:b/>
        </w:rPr>
      </w:pPr>
      <w:bookmarkStart w:id="115" w:name="_Toc172275496"/>
      <w:r w:rsidRPr="00A2299B">
        <w:rPr>
          <w:rFonts w:ascii="Times New Roman" w:hAnsi="Times New Roman" w:cs="Times New Roman"/>
          <w:b/>
          <w:color w:val="000000" w:themeColor="text1"/>
        </w:rPr>
        <w:t xml:space="preserve">5.3.1.1 Class H + 10% </w:t>
      </w:r>
      <w:proofErr w:type="spellStart"/>
      <w:r w:rsidR="00E3395D" w:rsidRPr="00A2299B">
        <w:rPr>
          <w:rFonts w:ascii="Times New Roman" w:hAnsi="Times New Roman" w:cs="Times New Roman"/>
          <w:b/>
          <w:color w:val="000000" w:themeColor="text1"/>
        </w:rPr>
        <w:t>Gilsonite</w:t>
      </w:r>
      <w:bookmarkEnd w:id="115"/>
      <w:proofErr w:type="spellEnd"/>
    </w:p>
    <w:p w14:paraId="1859522B" w14:textId="7A333211" w:rsidR="001727BA" w:rsidRPr="00A2299B" w:rsidRDefault="001727BA" w:rsidP="0075188F">
      <w:pPr>
        <w:spacing w:line="480" w:lineRule="auto"/>
        <w:jc w:val="both"/>
      </w:pPr>
      <w:r w:rsidRPr="00A2299B">
        <w:t xml:space="preserve">Class H + 10% </w:t>
      </w:r>
      <w:proofErr w:type="spellStart"/>
      <w:r w:rsidRPr="00A2299B">
        <w:t>Gilsonite</w:t>
      </w:r>
      <w:proofErr w:type="spellEnd"/>
      <w:r w:rsidRPr="00A2299B">
        <w:t xml:space="preserve"> was first measured with the novel apparatus. CLTE values showed a lot of inconsistency during the whole experiment, as displayed in Figure </w:t>
      </w:r>
      <w:r w:rsidR="003E256F">
        <w:t>4</w:t>
      </w:r>
      <w:r w:rsidR="009D19D3">
        <w:t>7</w:t>
      </w:r>
      <w:r w:rsidR="00673333">
        <w:t>.</w:t>
      </w:r>
      <w:r w:rsidRPr="00A2299B">
        <w:t xml:space="preserve"> One thing that could be noticed was the reduction in the CLTE when higher temperatures were applied in the experiment. The values were as low as 5E-06 [1/ºC] and as high as 3.5E-05 [1/ºC], with some consistent values around 1E-05 [1/ºC].</w:t>
      </w:r>
    </w:p>
    <w:p w14:paraId="0896BD56" w14:textId="77777777" w:rsidR="001727BA" w:rsidRPr="00A2299B" w:rsidRDefault="001727BA" w:rsidP="0075188F">
      <w:pPr>
        <w:spacing w:line="480" w:lineRule="auto"/>
        <w:rPr>
          <w:b/>
        </w:rPr>
      </w:pPr>
    </w:p>
    <w:p w14:paraId="79897679" w14:textId="77777777" w:rsidR="009D19D3" w:rsidRDefault="004B0690" w:rsidP="009D19D3">
      <w:pPr>
        <w:keepNext/>
        <w:spacing w:line="480" w:lineRule="auto"/>
        <w:jc w:val="center"/>
      </w:pPr>
      <w:r w:rsidRPr="004B0690">
        <w:rPr>
          <w:noProof/>
        </w:rPr>
        <w:drawing>
          <wp:inline distT="0" distB="0" distL="0" distR="0" wp14:anchorId="709EEA0D" wp14:editId="36CAE3F9">
            <wp:extent cx="5943600" cy="2978826"/>
            <wp:effectExtent l="0" t="0" r="0" b="5715"/>
            <wp:docPr id="60" name="Picture 7">
              <a:extLst xmlns:a="http://schemas.openxmlformats.org/drawingml/2006/main">
                <a:ext uri="{FF2B5EF4-FFF2-40B4-BE49-F238E27FC236}">
                  <a16:creationId xmlns:a16="http://schemas.microsoft.com/office/drawing/2014/main" id="{75237712-3910-124B-A633-0C59BC6B2C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5237712-3910-124B-A633-0C59BC6B2C7D}"/>
                        </a:ext>
                      </a:extLst>
                    </pic:cNvPr>
                    <pic:cNvPicPr>
                      <a:picLocks noChangeAspect="1"/>
                    </pic:cNvPicPr>
                  </pic:nvPicPr>
                  <pic:blipFill>
                    <a:blip r:embed="rId61"/>
                    <a:stretch>
                      <a:fillRect/>
                    </a:stretch>
                  </pic:blipFill>
                  <pic:spPr>
                    <a:xfrm>
                      <a:off x="0" y="0"/>
                      <a:ext cx="5943600" cy="2978826"/>
                    </a:xfrm>
                    <a:prstGeom prst="rect">
                      <a:avLst/>
                    </a:prstGeom>
                  </pic:spPr>
                </pic:pic>
              </a:graphicData>
            </a:graphic>
          </wp:inline>
        </w:drawing>
      </w:r>
    </w:p>
    <w:p w14:paraId="5A5CB8BC" w14:textId="4EA6AEFA" w:rsidR="00E3395D" w:rsidRPr="00C63093" w:rsidRDefault="009D19D3" w:rsidP="00C63093">
      <w:pPr>
        <w:pStyle w:val="Caption"/>
        <w:spacing w:line="480" w:lineRule="auto"/>
        <w:jc w:val="center"/>
        <w:rPr>
          <w:b/>
          <w:color w:val="000000" w:themeColor="text1"/>
        </w:rPr>
      </w:pPr>
      <w:bookmarkStart w:id="116" w:name="_Toc172275563"/>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47</w:t>
      </w:r>
      <w:r w:rsidRPr="00C63093">
        <w:rPr>
          <w:b/>
          <w:i w:val="0"/>
          <w:color w:val="000000" w:themeColor="text1"/>
        </w:rPr>
        <w:fldChar w:fldCharType="end"/>
      </w:r>
      <w:r w:rsidRPr="00C63093">
        <w:rPr>
          <w:b/>
          <w:i w:val="0"/>
          <w:color w:val="000000" w:themeColor="text1"/>
        </w:rPr>
        <w:t xml:space="preserve">: CLTE values measured for Class H + 10% </w:t>
      </w:r>
      <w:proofErr w:type="spellStart"/>
      <w:r w:rsidRPr="00C63093">
        <w:rPr>
          <w:b/>
          <w:i w:val="0"/>
          <w:color w:val="000000" w:themeColor="text1"/>
        </w:rPr>
        <w:t>Gilsonite</w:t>
      </w:r>
      <w:bookmarkEnd w:id="116"/>
      <w:proofErr w:type="spellEnd"/>
    </w:p>
    <w:p w14:paraId="4F0F5705" w14:textId="77777777" w:rsidR="001727BA" w:rsidRPr="00A2299B" w:rsidRDefault="001727BA" w:rsidP="0075188F">
      <w:pPr>
        <w:spacing w:line="480" w:lineRule="auto"/>
      </w:pPr>
    </w:p>
    <w:p w14:paraId="276EF30A" w14:textId="4E84C404" w:rsidR="00E3395D" w:rsidRPr="00816A35" w:rsidRDefault="00804B3F" w:rsidP="0075188F">
      <w:pPr>
        <w:pStyle w:val="Heading4"/>
        <w:spacing w:line="480" w:lineRule="auto"/>
        <w:jc w:val="both"/>
        <w:rPr>
          <w:rFonts w:ascii="Times New Roman" w:hAnsi="Times New Roman" w:cs="Times New Roman"/>
          <w:b/>
          <w:color w:val="000000" w:themeColor="text1"/>
        </w:rPr>
      </w:pPr>
      <w:bookmarkStart w:id="117" w:name="_Toc172275497"/>
      <w:r w:rsidRPr="00A2299B">
        <w:rPr>
          <w:rFonts w:ascii="Times New Roman" w:hAnsi="Times New Roman" w:cs="Times New Roman"/>
          <w:b/>
          <w:color w:val="000000" w:themeColor="text1"/>
        </w:rPr>
        <w:lastRenderedPageBreak/>
        <w:t xml:space="preserve">5.3.1.2 Class </w:t>
      </w:r>
      <w:r w:rsidR="003C6A1B" w:rsidRPr="00A2299B">
        <w:rPr>
          <w:rFonts w:ascii="Times New Roman" w:hAnsi="Times New Roman" w:cs="Times New Roman"/>
          <w:b/>
          <w:color w:val="000000" w:themeColor="text1"/>
        </w:rPr>
        <w:t>H</w:t>
      </w:r>
      <w:r w:rsidRPr="00A2299B">
        <w:rPr>
          <w:rFonts w:ascii="Times New Roman" w:hAnsi="Times New Roman" w:cs="Times New Roman"/>
          <w:b/>
          <w:color w:val="000000" w:themeColor="text1"/>
        </w:rPr>
        <w:t xml:space="preserve"> + </w:t>
      </w:r>
      <w:r w:rsidR="003C6A1B" w:rsidRPr="00A2299B">
        <w:rPr>
          <w:rFonts w:ascii="Times New Roman" w:hAnsi="Times New Roman" w:cs="Times New Roman"/>
          <w:b/>
          <w:color w:val="000000" w:themeColor="text1"/>
        </w:rPr>
        <w:t>10</w:t>
      </w:r>
      <w:r w:rsidRPr="00A2299B">
        <w:rPr>
          <w:rFonts w:ascii="Times New Roman" w:hAnsi="Times New Roman" w:cs="Times New Roman"/>
          <w:b/>
          <w:color w:val="000000" w:themeColor="text1"/>
        </w:rPr>
        <w:t xml:space="preserve">% </w:t>
      </w:r>
      <w:r w:rsidR="00E3395D" w:rsidRPr="00A2299B">
        <w:rPr>
          <w:rFonts w:ascii="Times New Roman" w:hAnsi="Times New Roman" w:cs="Times New Roman"/>
          <w:b/>
          <w:color w:val="000000" w:themeColor="text1"/>
        </w:rPr>
        <w:t>Sand</w:t>
      </w:r>
      <w:bookmarkEnd w:id="117"/>
    </w:p>
    <w:p w14:paraId="73C29795" w14:textId="522FDBE8" w:rsidR="00E3395D" w:rsidRPr="00A2299B" w:rsidRDefault="00E3395D" w:rsidP="0075188F">
      <w:pPr>
        <w:spacing w:line="480" w:lineRule="auto"/>
        <w:jc w:val="both"/>
      </w:pPr>
      <w:r w:rsidRPr="00A2299B">
        <w:t xml:space="preserve">Class H + 10% Sand was </w:t>
      </w:r>
      <w:r w:rsidR="001727BA" w:rsidRPr="00A2299B">
        <w:t>the second</w:t>
      </w:r>
      <w:r w:rsidRPr="00A2299B">
        <w:t xml:space="preserve"> mixture tested. As shown in Figure </w:t>
      </w:r>
      <w:r w:rsidR="003E256F">
        <w:t>4</w:t>
      </w:r>
      <w:r w:rsidR="009D19D3">
        <w:t>8</w:t>
      </w:r>
      <w:r w:rsidRPr="00A2299B">
        <w:t>, and also presented in a previous study (</w:t>
      </w:r>
      <w:proofErr w:type="spellStart"/>
      <w:r w:rsidRPr="00A2299B">
        <w:t>Velazco</w:t>
      </w:r>
      <w:proofErr w:type="spellEnd"/>
      <w:r w:rsidRPr="00A2299B">
        <w:t xml:space="preserve"> et al., 2023), the CLTE values measured for this mixture were in the range of 4.</w:t>
      </w:r>
      <w:r w:rsidR="001727BA" w:rsidRPr="00A2299B">
        <w:t>8</w:t>
      </w:r>
      <w:r w:rsidRPr="00A2299B">
        <w:t>E-06 [1/ºC] to 9E-06 [1/ºC]</w:t>
      </w:r>
      <w:r w:rsidR="001727BA" w:rsidRPr="00A2299B">
        <w:t>, with more consistency around 7E-06 [1/ºC] to 9E-06 [1/ºC].</w:t>
      </w:r>
    </w:p>
    <w:p w14:paraId="0B3E2E23" w14:textId="34C53E5F" w:rsidR="00E3395D" w:rsidRPr="00A2299B" w:rsidRDefault="00E3395D" w:rsidP="0075188F">
      <w:pPr>
        <w:spacing w:line="480" w:lineRule="auto"/>
        <w:rPr>
          <w:b/>
        </w:rPr>
      </w:pPr>
    </w:p>
    <w:p w14:paraId="04A2CA83" w14:textId="77777777" w:rsidR="009D19D3" w:rsidRDefault="004B0690" w:rsidP="009D19D3">
      <w:pPr>
        <w:keepNext/>
        <w:spacing w:line="480" w:lineRule="auto"/>
        <w:jc w:val="center"/>
      </w:pPr>
      <w:r w:rsidRPr="004B0690">
        <w:rPr>
          <w:noProof/>
        </w:rPr>
        <w:drawing>
          <wp:inline distT="0" distB="0" distL="0" distR="0" wp14:anchorId="148361A4" wp14:editId="531BA39A">
            <wp:extent cx="5943600" cy="2978826"/>
            <wp:effectExtent l="0" t="0" r="0" b="5715"/>
            <wp:docPr id="62" name="Picture 2">
              <a:extLst xmlns:a="http://schemas.openxmlformats.org/drawingml/2006/main">
                <a:ext uri="{FF2B5EF4-FFF2-40B4-BE49-F238E27FC236}">
                  <a16:creationId xmlns:a16="http://schemas.microsoft.com/office/drawing/2014/main" id="{3C54B01A-4DD8-BE44-91D7-4F1C41E939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C54B01A-4DD8-BE44-91D7-4F1C41E9395A}"/>
                        </a:ext>
                      </a:extLst>
                    </pic:cNvPr>
                    <pic:cNvPicPr>
                      <a:picLocks noChangeAspect="1"/>
                    </pic:cNvPicPr>
                  </pic:nvPicPr>
                  <pic:blipFill>
                    <a:blip r:embed="rId62"/>
                    <a:stretch>
                      <a:fillRect/>
                    </a:stretch>
                  </pic:blipFill>
                  <pic:spPr>
                    <a:xfrm>
                      <a:off x="0" y="0"/>
                      <a:ext cx="5943600" cy="2978826"/>
                    </a:xfrm>
                    <a:prstGeom prst="rect">
                      <a:avLst/>
                    </a:prstGeom>
                  </pic:spPr>
                </pic:pic>
              </a:graphicData>
            </a:graphic>
          </wp:inline>
        </w:drawing>
      </w:r>
    </w:p>
    <w:p w14:paraId="31624A54" w14:textId="105372C8" w:rsidR="00E3395D" w:rsidRPr="00C63093" w:rsidRDefault="009D19D3" w:rsidP="00C63093">
      <w:pPr>
        <w:pStyle w:val="Caption"/>
        <w:spacing w:line="480" w:lineRule="auto"/>
        <w:jc w:val="center"/>
        <w:rPr>
          <w:b/>
          <w:color w:val="000000" w:themeColor="text1"/>
        </w:rPr>
      </w:pPr>
      <w:bookmarkStart w:id="118" w:name="_Toc172275564"/>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48</w:t>
      </w:r>
      <w:r w:rsidRPr="00C63093">
        <w:rPr>
          <w:b/>
          <w:i w:val="0"/>
          <w:color w:val="000000" w:themeColor="text1"/>
        </w:rPr>
        <w:fldChar w:fldCharType="end"/>
      </w:r>
      <w:r w:rsidRPr="00C63093">
        <w:rPr>
          <w:b/>
          <w:i w:val="0"/>
          <w:color w:val="000000" w:themeColor="text1"/>
        </w:rPr>
        <w:t>: CLTE values measured for Class H + 10% Sand</w:t>
      </w:r>
      <w:bookmarkEnd w:id="118"/>
    </w:p>
    <w:p w14:paraId="585FFE74" w14:textId="77777777" w:rsidR="00816A35" w:rsidRPr="00816A35" w:rsidRDefault="00816A35" w:rsidP="0075188F">
      <w:pPr>
        <w:spacing w:line="480" w:lineRule="auto"/>
      </w:pPr>
    </w:p>
    <w:p w14:paraId="227BE336" w14:textId="28FA9E08" w:rsidR="00296551" w:rsidRPr="00A2299B" w:rsidRDefault="00697B1F" w:rsidP="0075188F">
      <w:pPr>
        <w:spacing w:line="480" w:lineRule="auto"/>
        <w:jc w:val="both"/>
        <w:rPr>
          <w:b/>
        </w:rPr>
      </w:pPr>
      <w:r w:rsidRPr="00A2299B">
        <w:t xml:space="preserve">From the results shown above, it can be </w:t>
      </w:r>
      <w:r w:rsidR="001727BA" w:rsidRPr="00A2299B">
        <w:t>perceived</w:t>
      </w:r>
      <w:r w:rsidRPr="00A2299B">
        <w:t xml:space="preserve"> how t</w:t>
      </w:r>
      <w:r w:rsidR="00476EF7" w:rsidRPr="00A2299B">
        <w:t>he CLTE results outperformed the inconsistent values found in the</w:t>
      </w:r>
      <w:r w:rsidRPr="00A2299B">
        <w:t xml:space="preserve"> previous cement mixture.</w:t>
      </w:r>
      <w:r w:rsidR="001727BA" w:rsidRPr="00A2299B">
        <w:t xml:space="preserve"> Although some lower values around 4.8E-06 [1/ºC] are noticed, these are found in two different exposure temperatures.</w:t>
      </w:r>
    </w:p>
    <w:p w14:paraId="0F26FB36" w14:textId="77777777" w:rsidR="00804B3F" w:rsidRPr="00A2299B" w:rsidRDefault="00804B3F" w:rsidP="0075188F">
      <w:pPr>
        <w:pStyle w:val="Heading4"/>
        <w:spacing w:line="480" w:lineRule="auto"/>
        <w:jc w:val="both"/>
        <w:rPr>
          <w:rFonts w:ascii="Times New Roman" w:hAnsi="Times New Roman" w:cs="Times New Roman"/>
          <w:b/>
          <w:color w:val="000000" w:themeColor="text1"/>
        </w:rPr>
      </w:pPr>
    </w:p>
    <w:p w14:paraId="61D2D4D4" w14:textId="290A4E82" w:rsidR="00804B3F" w:rsidRPr="00A2299B" w:rsidRDefault="00804B3F" w:rsidP="0075188F">
      <w:pPr>
        <w:pStyle w:val="Heading4"/>
        <w:spacing w:line="480" w:lineRule="auto"/>
        <w:jc w:val="both"/>
        <w:rPr>
          <w:rFonts w:ascii="Times New Roman" w:hAnsi="Times New Roman" w:cs="Times New Roman"/>
          <w:b/>
          <w:color w:val="000000" w:themeColor="text1"/>
        </w:rPr>
      </w:pPr>
      <w:bookmarkStart w:id="119" w:name="_Toc172275498"/>
      <w:r w:rsidRPr="00A2299B">
        <w:rPr>
          <w:rFonts w:ascii="Times New Roman" w:hAnsi="Times New Roman" w:cs="Times New Roman"/>
          <w:b/>
          <w:color w:val="000000" w:themeColor="text1"/>
        </w:rPr>
        <w:t xml:space="preserve">5.3.1.3 Class </w:t>
      </w:r>
      <w:r w:rsidR="00FF1367">
        <w:rPr>
          <w:rFonts w:ascii="Times New Roman" w:hAnsi="Times New Roman" w:cs="Times New Roman"/>
          <w:b/>
          <w:color w:val="000000" w:themeColor="text1"/>
        </w:rPr>
        <w:t>G</w:t>
      </w:r>
      <w:r w:rsidRPr="00A2299B">
        <w:rPr>
          <w:rFonts w:ascii="Times New Roman" w:hAnsi="Times New Roman" w:cs="Times New Roman"/>
          <w:b/>
          <w:color w:val="000000" w:themeColor="text1"/>
        </w:rPr>
        <w:t xml:space="preserve"> + </w:t>
      </w:r>
      <w:r w:rsidR="007D2A7F" w:rsidRPr="00A2299B">
        <w:rPr>
          <w:rFonts w:ascii="Times New Roman" w:hAnsi="Times New Roman" w:cs="Times New Roman"/>
          <w:b/>
          <w:color w:val="000000" w:themeColor="text1"/>
        </w:rPr>
        <w:t>5</w:t>
      </w:r>
      <w:r w:rsidRPr="00A2299B">
        <w:rPr>
          <w:rFonts w:ascii="Times New Roman" w:hAnsi="Times New Roman" w:cs="Times New Roman"/>
          <w:b/>
          <w:color w:val="000000" w:themeColor="text1"/>
        </w:rPr>
        <w:t xml:space="preserve">% </w:t>
      </w:r>
      <w:r w:rsidR="007D2A7F" w:rsidRPr="00A2299B">
        <w:rPr>
          <w:rFonts w:ascii="Times New Roman" w:hAnsi="Times New Roman" w:cs="Times New Roman"/>
          <w:b/>
          <w:color w:val="000000" w:themeColor="text1"/>
        </w:rPr>
        <w:t>Sand</w:t>
      </w:r>
      <w:bookmarkEnd w:id="119"/>
    </w:p>
    <w:p w14:paraId="45129D1C" w14:textId="26870352" w:rsidR="00123CDC" w:rsidRPr="00A2299B" w:rsidRDefault="00123CDC" w:rsidP="0075188F">
      <w:pPr>
        <w:spacing w:line="480" w:lineRule="auto"/>
        <w:jc w:val="both"/>
      </w:pPr>
      <w:r w:rsidRPr="00A2299B">
        <w:t xml:space="preserve">After having the difference in </w:t>
      </w:r>
      <w:r w:rsidR="00FB1F50" w:rsidRPr="00A2299B">
        <w:t>behavior from the first two samples</w:t>
      </w:r>
      <w:r w:rsidRPr="00A2299B">
        <w:t>, a</w:t>
      </w:r>
      <w:r w:rsidR="00FB1F50" w:rsidRPr="00A2299B">
        <w:t xml:space="preserve"> third</w:t>
      </w:r>
      <w:r w:rsidRPr="00A2299B">
        <w:t xml:space="preserve"> sample </w:t>
      </w:r>
      <w:r w:rsidR="00816E09" w:rsidRPr="00A2299B">
        <w:t>is</w:t>
      </w:r>
      <w:r w:rsidRPr="00A2299B">
        <w:t xml:space="preserve"> prepared for </w:t>
      </w:r>
      <w:r w:rsidR="00816E09" w:rsidRPr="00A2299B">
        <w:t>CLTE calculations</w:t>
      </w:r>
      <w:r w:rsidRPr="00A2299B">
        <w:t>.</w:t>
      </w:r>
      <w:r w:rsidR="00816E09" w:rsidRPr="00A2299B">
        <w:t xml:space="preserve"> </w:t>
      </w:r>
      <w:r w:rsidR="001727BA" w:rsidRPr="00A2299B">
        <w:t>Although it was stated above that the curing time was neglected for these measurements, t</w:t>
      </w:r>
      <w:r w:rsidR="00816E09" w:rsidRPr="00A2299B">
        <w:t>h</w:t>
      </w:r>
      <w:r w:rsidR="001727BA" w:rsidRPr="00A2299B">
        <w:t>e</w:t>
      </w:r>
      <w:r w:rsidR="00816E09" w:rsidRPr="00A2299B">
        <w:t xml:space="preserve"> sample</w:t>
      </w:r>
      <w:r w:rsidR="001727BA" w:rsidRPr="00A2299B">
        <w:t xml:space="preserve"> is known to be </w:t>
      </w:r>
      <w:r w:rsidR="00816E09" w:rsidRPr="00A2299B">
        <w:t>cured for one-year</w:t>
      </w:r>
      <w:r w:rsidR="001727BA" w:rsidRPr="00A2299B">
        <w:t xml:space="preserve"> in contrast with the other </w:t>
      </w:r>
      <w:r w:rsidR="00FB1F50" w:rsidRPr="00A2299B">
        <w:t>two,</w:t>
      </w:r>
      <w:r w:rsidR="001727BA" w:rsidRPr="00A2299B">
        <w:t xml:space="preserve"> which were cured for shorter period of time. </w:t>
      </w:r>
      <w:r w:rsidR="00816E09" w:rsidRPr="00A2299B">
        <w:t xml:space="preserve">The results are presented in Figure </w:t>
      </w:r>
      <w:r w:rsidR="003E256F">
        <w:t>4</w:t>
      </w:r>
      <w:r w:rsidR="009D19D3">
        <w:t>9</w:t>
      </w:r>
      <w:r w:rsidR="00816E09" w:rsidRPr="00A2299B">
        <w:t>.</w:t>
      </w:r>
    </w:p>
    <w:p w14:paraId="2DE34E8E" w14:textId="77777777" w:rsidR="00123CDC" w:rsidRPr="00A2299B" w:rsidRDefault="00123CDC" w:rsidP="0075188F">
      <w:pPr>
        <w:spacing w:line="480" w:lineRule="auto"/>
      </w:pPr>
    </w:p>
    <w:p w14:paraId="1971773E" w14:textId="77777777" w:rsidR="009D19D3" w:rsidRDefault="004B0690" w:rsidP="009D19D3">
      <w:pPr>
        <w:keepNext/>
        <w:spacing w:line="480" w:lineRule="auto"/>
        <w:jc w:val="center"/>
      </w:pPr>
      <w:r w:rsidRPr="004B0690">
        <w:rPr>
          <w:noProof/>
        </w:rPr>
        <w:drawing>
          <wp:inline distT="0" distB="0" distL="0" distR="0" wp14:anchorId="008A57DF" wp14:editId="311BAB73">
            <wp:extent cx="5943600" cy="2978826"/>
            <wp:effectExtent l="0" t="0" r="0" b="5715"/>
            <wp:docPr id="63" name="Picture 4">
              <a:extLst xmlns:a="http://schemas.openxmlformats.org/drawingml/2006/main">
                <a:ext uri="{FF2B5EF4-FFF2-40B4-BE49-F238E27FC236}">
                  <a16:creationId xmlns:a16="http://schemas.microsoft.com/office/drawing/2014/main" id="{CC7FF312-4DF2-FB4A-813C-7252439A60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CC7FF312-4DF2-FB4A-813C-7252439A6096}"/>
                        </a:ext>
                      </a:extLst>
                    </pic:cNvPr>
                    <pic:cNvPicPr>
                      <a:picLocks noChangeAspect="1"/>
                    </pic:cNvPicPr>
                  </pic:nvPicPr>
                  <pic:blipFill>
                    <a:blip r:embed="rId63"/>
                    <a:stretch>
                      <a:fillRect/>
                    </a:stretch>
                  </pic:blipFill>
                  <pic:spPr>
                    <a:xfrm>
                      <a:off x="0" y="0"/>
                      <a:ext cx="5943600" cy="2978826"/>
                    </a:xfrm>
                    <a:prstGeom prst="rect">
                      <a:avLst/>
                    </a:prstGeom>
                  </pic:spPr>
                </pic:pic>
              </a:graphicData>
            </a:graphic>
          </wp:inline>
        </w:drawing>
      </w:r>
    </w:p>
    <w:p w14:paraId="5991739E" w14:textId="39FFEF31" w:rsidR="003C6A1B" w:rsidRPr="00C63093" w:rsidRDefault="009D19D3" w:rsidP="00C63093">
      <w:pPr>
        <w:pStyle w:val="Caption"/>
        <w:spacing w:line="480" w:lineRule="auto"/>
        <w:jc w:val="center"/>
        <w:rPr>
          <w:b/>
          <w:color w:val="000000" w:themeColor="text1"/>
        </w:rPr>
      </w:pPr>
      <w:bookmarkStart w:id="120" w:name="_Toc172275565"/>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49</w:t>
      </w:r>
      <w:r w:rsidRPr="00C63093">
        <w:rPr>
          <w:b/>
          <w:i w:val="0"/>
          <w:color w:val="000000" w:themeColor="text1"/>
        </w:rPr>
        <w:fldChar w:fldCharType="end"/>
      </w:r>
      <w:r w:rsidRPr="00C63093">
        <w:rPr>
          <w:b/>
          <w:i w:val="0"/>
          <w:color w:val="000000" w:themeColor="text1"/>
        </w:rPr>
        <w:t>: CLTE values measured for Class G + 5% Sand</w:t>
      </w:r>
      <w:bookmarkEnd w:id="120"/>
    </w:p>
    <w:p w14:paraId="4D1FB38B" w14:textId="175718C3" w:rsidR="00816E09" w:rsidRPr="00A2299B" w:rsidRDefault="00816E09" w:rsidP="0075188F">
      <w:pPr>
        <w:spacing w:line="480" w:lineRule="auto"/>
        <w:rPr>
          <w:b/>
        </w:rPr>
      </w:pPr>
    </w:p>
    <w:p w14:paraId="25CDC86C" w14:textId="06B77CDD" w:rsidR="001727BA" w:rsidRPr="00A2299B" w:rsidRDefault="00DA4590" w:rsidP="0075188F">
      <w:pPr>
        <w:spacing w:line="480" w:lineRule="auto"/>
        <w:jc w:val="both"/>
        <w:rPr>
          <w:color w:val="000000" w:themeColor="text1"/>
        </w:rPr>
      </w:pPr>
      <w:r w:rsidRPr="00A2299B">
        <w:rPr>
          <w:color w:val="000000" w:themeColor="text1"/>
        </w:rPr>
        <w:t>CLTE values in the range of 5E-06 [1/ºC] to 1E-05 [1/ºC] can be noticed. The values however, show a better consistency despite the changes in temperature, laying in the same range even when temperatures where increased.</w:t>
      </w:r>
      <w:r w:rsidR="001727BA" w:rsidRPr="00A2299B">
        <w:rPr>
          <w:color w:val="000000" w:themeColor="text1"/>
        </w:rPr>
        <w:t xml:space="preserve"> </w:t>
      </w:r>
    </w:p>
    <w:p w14:paraId="737F2A1A" w14:textId="016B26AD" w:rsidR="001727BA" w:rsidRPr="00A2299B" w:rsidRDefault="001727BA" w:rsidP="0075188F">
      <w:pPr>
        <w:pStyle w:val="NormalWeb"/>
        <w:spacing w:line="480" w:lineRule="auto"/>
        <w:jc w:val="both"/>
      </w:pPr>
      <w:r w:rsidRPr="00A2299B">
        <w:t xml:space="preserve">The consistent values found for this mixture, as well as Class H + 10% Sand were mostly around 8 to 9E-06 [1/ºC]. These values are in accordance to some values provided by </w:t>
      </w:r>
      <w:proofErr w:type="spellStart"/>
      <w:r w:rsidRPr="00A2299B">
        <w:t>Loiseau</w:t>
      </w:r>
      <w:proofErr w:type="spellEnd"/>
      <w:r w:rsidRPr="00A2299B">
        <w:t xml:space="preserve"> (2014) for </w:t>
      </w:r>
      <w:r w:rsidRPr="00A2299B">
        <w:lastRenderedPageBreak/>
        <w:t xml:space="preserve">cement used in HPHT applications. </w:t>
      </w:r>
      <w:proofErr w:type="spellStart"/>
      <w:r w:rsidRPr="00A2299B">
        <w:t>Loiseau</w:t>
      </w:r>
      <w:proofErr w:type="spellEnd"/>
      <w:r w:rsidRPr="00A2299B">
        <w:t xml:space="preserve"> used a cement mixture of Class G + 40% silica by weight of cement, and got CLTE values around 8.8E-06 [1/ºC]. He also developed some CLTE calculations for a neat class G mixture in which he obtained values around 9E-06 [1/ºC]. Additionally, </w:t>
      </w:r>
      <w:proofErr w:type="spellStart"/>
      <w:r w:rsidRPr="00A2299B">
        <w:t>Loiseau</w:t>
      </w:r>
      <w:proofErr w:type="spellEnd"/>
      <w:r w:rsidRPr="00A2299B">
        <w:t xml:space="preserve"> put a lot of focus on factors such as curing time for the cement composites, hence is something which is also performed in this investigation and described in following sections.</w:t>
      </w:r>
    </w:p>
    <w:p w14:paraId="58E45B35" w14:textId="77777777" w:rsidR="00816E09" w:rsidRPr="00A2299B" w:rsidRDefault="00816E09" w:rsidP="0075188F">
      <w:pPr>
        <w:spacing w:line="480" w:lineRule="auto"/>
        <w:jc w:val="center"/>
        <w:rPr>
          <w:b/>
        </w:rPr>
      </w:pPr>
    </w:p>
    <w:p w14:paraId="555BF58B" w14:textId="5400C7B7" w:rsidR="00B83E85" w:rsidRPr="00816A35" w:rsidRDefault="00804B3F" w:rsidP="0075188F">
      <w:pPr>
        <w:pStyle w:val="Heading3"/>
        <w:spacing w:line="480" w:lineRule="auto"/>
        <w:jc w:val="both"/>
        <w:rPr>
          <w:rFonts w:ascii="Times New Roman" w:hAnsi="Times New Roman" w:cs="Times New Roman"/>
          <w:b/>
          <w:color w:val="000000" w:themeColor="text1"/>
        </w:rPr>
      </w:pPr>
      <w:bookmarkStart w:id="121" w:name="_Toc172275499"/>
      <w:r w:rsidRPr="00A2299B">
        <w:rPr>
          <w:rFonts w:ascii="Times New Roman" w:hAnsi="Times New Roman" w:cs="Times New Roman"/>
          <w:b/>
          <w:color w:val="000000" w:themeColor="text1"/>
        </w:rPr>
        <w:t>5.3.2 No</w:t>
      </w:r>
      <w:r w:rsidR="001727BA" w:rsidRPr="00A2299B">
        <w:rPr>
          <w:rFonts w:ascii="Times New Roman" w:hAnsi="Times New Roman" w:cs="Times New Roman"/>
          <w:b/>
          <w:color w:val="000000" w:themeColor="text1"/>
        </w:rPr>
        <w:t>-</w:t>
      </w:r>
      <w:r w:rsidRPr="00A2299B">
        <w:rPr>
          <w:rFonts w:ascii="Times New Roman" w:hAnsi="Times New Roman" w:cs="Times New Roman"/>
          <w:b/>
          <w:color w:val="000000" w:themeColor="text1"/>
        </w:rPr>
        <w:t>cycli</w:t>
      </w:r>
      <w:r w:rsidR="003F240D">
        <w:rPr>
          <w:rFonts w:ascii="Times New Roman" w:hAnsi="Times New Roman" w:cs="Times New Roman"/>
          <w:b/>
          <w:color w:val="000000" w:themeColor="text1"/>
        </w:rPr>
        <w:t>c</w:t>
      </w:r>
      <w:r w:rsidRPr="00A2299B">
        <w:rPr>
          <w:rFonts w:ascii="Times New Roman" w:hAnsi="Times New Roman" w:cs="Times New Roman"/>
          <w:b/>
          <w:color w:val="000000" w:themeColor="text1"/>
        </w:rPr>
        <w:t xml:space="preserve"> test</w:t>
      </w:r>
      <w:bookmarkEnd w:id="121"/>
    </w:p>
    <w:p w14:paraId="48BA0D57" w14:textId="3CFA9930" w:rsidR="009E3FD9" w:rsidRPr="00A2299B" w:rsidRDefault="001727BA" w:rsidP="0075188F">
      <w:pPr>
        <w:spacing w:line="480" w:lineRule="auto"/>
        <w:jc w:val="both"/>
      </w:pPr>
      <w:r w:rsidRPr="00A2299B">
        <w:t xml:space="preserve">After </w:t>
      </w:r>
      <w:r w:rsidR="00BA06CD" w:rsidRPr="00A2299B">
        <w:t>the</w:t>
      </w:r>
      <w:r w:rsidRPr="00A2299B">
        <w:t xml:space="preserve"> initial CLTE measurements for cement composites, a deeper insight is needed to better comprehend the behavior of these samples when measuring this thermal property. </w:t>
      </w:r>
      <w:r w:rsidR="00BA06CD" w:rsidRPr="00A2299B">
        <w:t>F</w:t>
      </w:r>
      <w:r w:rsidRPr="00A2299B">
        <w:t>or this reason</w:t>
      </w:r>
      <w:r w:rsidR="00BA06CD" w:rsidRPr="00A2299B">
        <w:t>,</w:t>
      </w:r>
      <w:r w:rsidRPr="00A2299B">
        <w:t xml:space="preserve"> </w:t>
      </w:r>
      <w:r w:rsidR="009E3FD9" w:rsidRPr="00A2299B">
        <w:t xml:space="preserve">samples of </w:t>
      </w:r>
      <w:r w:rsidRPr="00A2299B">
        <w:t xml:space="preserve">four different </w:t>
      </w:r>
      <w:r w:rsidR="009E3FD9" w:rsidRPr="00A2299B">
        <w:t>cement mixtures</w:t>
      </w:r>
      <w:r w:rsidRPr="00A2299B">
        <w:t xml:space="preserve"> are </w:t>
      </w:r>
      <w:r w:rsidR="009E3FD9" w:rsidRPr="00A2299B">
        <w:t>prepared</w:t>
      </w:r>
      <w:r w:rsidRPr="00A2299B">
        <w:t xml:space="preserve"> and cured for a same period</w:t>
      </w:r>
      <w:r w:rsidR="00BA06CD" w:rsidRPr="00A2299B">
        <w:t xml:space="preserve"> of time. The curing time used for the samples was 28 days, at atmospheric pressure and</w:t>
      </w:r>
      <w:r w:rsidR="009E3FD9" w:rsidRPr="00A2299B">
        <w:t xml:space="preserve"> room</w:t>
      </w:r>
      <w:r w:rsidR="00BA06CD" w:rsidRPr="00A2299B">
        <w:t xml:space="preserve"> temperature, with 7 days of drying at the same conditions. </w:t>
      </w:r>
      <w:r w:rsidR="009E3FD9" w:rsidRPr="00A2299B">
        <w:t>In these tests,</w:t>
      </w:r>
      <w:r w:rsidRPr="00A2299B">
        <w:t xml:space="preserve"> a no</w:t>
      </w:r>
      <w:r w:rsidR="00300121">
        <w:t>n</w:t>
      </w:r>
      <w:r w:rsidRPr="00A2299B">
        <w:t>-cycli</w:t>
      </w:r>
      <w:r w:rsidR="003F240D">
        <w:t>c</w:t>
      </w:r>
      <w:r w:rsidRPr="00A2299B">
        <w:t xml:space="preserve"> procedure</w:t>
      </w:r>
      <w:r w:rsidR="009E3FD9" w:rsidRPr="00A2299B">
        <w:t xml:space="preserve"> was followed, meaning that each sample was tested just once</w:t>
      </w:r>
      <w:r w:rsidRPr="00A2299B">
        <w:t>.</w:t>
      </w:r>
      <w:r w:rsidR="00BA06CD" w:rsidRPr="00A2299B">
        <w:t xml:space="preserve"> </w:t>
      </w:r>
      <w:r w:rsidR="009E3FD9" w:rsidRPr="00A2299B">
        <w:t>This is important to mention since the expectation is to obtain constant results, based on the procedure followed, which is the same for each one of the samples tested for each mixture.</w:t>
      </w:r>
    </w:p>
    <w:p w14:paraId="75F29B6B" w14:textId="77777777" w:rsidR="009E3FD9" w:rsidRPr="00A2299B" w:rsidRDefault="009E3FD9" w:rsidP="0075188F">
      <w:pPr>
        <w:spacing w:line="480" w:lineRule="auto"/>
        <w:jc w:val="both"/>
      </w:pPr>
    </w:p>
    <w:p w14:paraId="2708BE48" w14:textId="2FF0F2AC" w:rsidR="001727BA" w:rsidRPr="00A2299B" w:rsidRDefault="00BA06CD" w:rsidP="0075188F">
      <w:pPr>
        <w:spacing w:line="480" w:lineRule="auto"/>
        <w:jc w:val="both"/>
      </w:pPr>
      <w:r w:rsidRPr="00A2299B">
        <w:t>The results, which were also discussed in a previous study (</w:t>
      </w:r>
      <w:proofErr w:type="spellStart"/>
      <w:r w:rsidRPr="00A2299B">
        <w:t>Velazco</w:t>
      </w:r>
      <w:proofErr w:type="spellEnd"/>
      <w:r w:rsidRPr="00A2299B">
        <w:t xml:space="preserve"> et al., 2024) are described in the following sections.</w:t>
      </w:r>
    </w:p>
    <w:p w14:paraId="619F9520" w14:textId="77777777" w:rsidR="00BA06CD" w:rsidRPr="00A2299B" w:rsidRDefault="00BA06CD" w:rsidP="0075188F">
      <w:pPr>
        <w:spacing w:line="480" w:lineRule="auto"/>
        <w:jc w:val="both"/>
      </w:pPr>
    </w:p>
    <w:p w14:paraId="1BA17E17" w14:textId="3863AE5F" w:rsidR="00BA06CD" w:rsidRPr="00816A35" w:rsidRDefault="00B60F5E" w:rsidP="0075188F">
      <w:pPr>
        <w:pStyle w:val="Heading4"/>
        <w:spacing w:line="480" w:lineRule="auto"/>
        <w:rPr>
          <w:rFonts w:ascii="Times New Roman" w:hAnsi="Times New Roman" w:cs="Times New Roman"/>
          <w:b/>
          <w:color w:val="000000" w:themeColor="text1"/>
        </w:rPr>
      </w:pPr>
      <w:bookmarkStart w:id="122" w:name="_Toc172275500"/>
      <w:r w:rsidRPr="00A2299B">
        <w:rPr>
          <w:rFonts w:ascii="Times New Roman" w:hAnsi="Times New Roman" w:cs="Times New Roman"/>
          <w:b/>
          <w:color w:val="000000" w:themeColor="text1"/>
        </w:rPr>
        <w:t>5.3.2.1 Class G (28 days curing + 7 days dry)</w:t>
      </w:r>
      <w:bookmarkEnd w:id="122"/>
    </w:p>
    <w:p w14:paraId="450F1F65" w14:textId="7491F049" w:rsidR="00BA06CD" w:rsidRPr="00A2299B" w:rsidRDefault="00BA06CD" w:rsidP="0075188F">
      <w:pPr>
        <w:spacing w:line="480" w:lineRule="auto"/>
        <w:jc w:val="both"/>
      </w:pPr>
      <w:r w:rsidRPr="00A2299B">
        <w:t xml:space="preserve">The first sample tested is a neat Class G. The CLTE values obtained are shown in the Figure </w:t>
      </w:r>
      <w:r w:rsidR="009D19D3">
        <w:t>50</w:t>
      </w:r>
      <w:r w:rsidRPr="00A2299B">
        <w:t>.</w:t>
      </w:r>
    </w:p>
    <w:p w14:paraId="5E1B6239" w14:textId="77777777" w:rsidR="00BA06CD" w:rsidRPr="00A2299B" w:rsidRDefault="00BA06CD" w:rsidP="0075188F">
      <w:pPr>
        <w:spacing w:line="480" w:lineRule="auto"/>
        <w:jc w:val="both"/>
      </w:pPr>
    </w:p>
    <w:p w14:paraId="742EA38F" w14:textId="77777777" w:rsidR="009D19D3" w:rsidRDefault="004B0690" w:rsidP="009D19D3">
      <w:pPr>
        <w:keepNext/>
        <w:spacing w:line="480" w:lineRule="auto"/>
        <w:jc w:val="center"/>
      </w:pPr>
      <w:r w:rsidRPr="004B0690">
        <w:rPr>
          <w:noProof/>
        </w:rPr>
        <w:lastRenderedPageBreak/>
        <w:drawing>
          <wp:inline distT="0" distB="0" distL="0" distR="0" wp14:anchorId="692DE7B5" wp14:editId="3D83120B">
            <wp:extent cx="5943600" cy="2978826"/>
            <wp:effectExtent l="0" t="0" r="0" b="5715"/>
            <wp:docPr id="64" name="Picture 2">
              <a:extLst xmlns:a="http://schemas.openxmlformats.org/drawingml/2006/main">
                <a:ext uri="{FF2B5EF4-FFF2-40B4-BE49-F238E27FC236}">
                  <a16:creationId xmlns:a16="http://schemas.microsoft.com/office/drawing/2014/main" id="{12AC63C3-D131-1848-831F-830675518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2AC63C3-D131-1848-831F-8306755183D6}"/>
                        </a:ext>
                      </a:extLst>
                    </pic:cNvPr>
                    <pic:cNvPicPr>
                      <a:picLocks noChangeAspect="1"/>
                    </pic:cNvPicPr>
                  </pic:nvPicPr>
                  <pic:blipFill>
                    <a:blip r:embed="rId64"/>
                    <a:stretch>
                      <a:fillRect/>
                    </a:stretch>
                  </pic:blipFill>
                  <pic:spPr>
                    <a:xfrm>
                      <a:off x="0" y="0"/>
                      <a:ext cx="5943600" cy="2978826"/>
                    </a:xfrm>
                    <a:prstGeom prst="rect">
                      <a:avLst/>
                    </a:prstGeom>
                  </pic:spPr>
                </pic:pic>
              </a:graphicData>
            </a:graphic>
          </wp:inline>
        </w:drawing>
      </w:r>
    </w:p>
    <w:p w14:paraId="5AD20D6A" w14:textId="3DB50788" w:rsidR="00BA06CD" w:rsidRPr="00A94E67" w:rsidRDefault="009D19D3" w:rsidP="00C63093">
      <w:pPr>
        <w:pStyle w:val="Caption"/>
        <w:spacing w:line="480" w:lineRule="auto"/>
        <w:jc w:val="center"/>
        <w:rPr>
          <w:i w:val="0"/>
        </w:rPr>
      </w:pPr>
      <w:bookmarkStart w:id="123" w:name="_Toc172275566"/>
      <w:r w:rsidRPr="00A94E67">
        <w:rPr>
          <w:b/>
          <w:i w:val="0"/>
          <w:color w:val="000000" w:themeColor="text1"/>
        </w:rPr>
        <w:t xml:space="preserve">Figure </w:t>
      </w:r>
      <w:r w:rsidRPr="00A94E67">
        <w:rPr>
          <w:b/>
          <w:i w:val="0"/>
          <w:color w:val="000000" w:themeColor="text1"/>
        </w:rPr>
        <w:fldChar w:fldCharType="begin"/>
      </w:r>
      <w:r w:rsidRPr="00A94E67">
        <w:rPr>
          <w:b/>
          <w:i w:val="0"/>
          <w:color w:val="000000" w:themeColor="text1"/>
        </w:rPr>
        <w:instrText xml:space="preserve"> SEQ Figure \* ARABIC </w:instrText>
      </w:r>
      <w:r w:rsidRPr="00A94E67">
        <w:rPr>
          <w:b/>
          <w:i w:val="0"/>
          <w:color w:val="000000" w:themeColor="text1"/>
        </w:rPr>
        <w:fldChar w:fldCharType="separate"/>
      </w:r>
      <w:r w:rsidRPr="00A94E67">
        <w:rPr>
          <w:b/>
          <w:i w:val="0"/>
          <w:noProof/>
          <w:color w:val="000000" w:themeColor="text1"/>
        </w:rPr>
        <w:t>50</w:t>
      </w:r>
      <w:r w:rsidRPr="00A94E67">
        <w:rPr>
          <w:b/>
          <w:i w:val="0"/>
          <w:color w:val="000000" w:themeColor="text1"/>
        </w:rPr>
        <w:fldChar w:fldCharType="end"/>
      </w:r>
      <w:r w:rsidRPr="00A94E67">
        <w:rPr>
          <w:b/>
          <w:i w:val="0"/>
          <w:color w:val="000000" w:themeColor="text1"/>
        </w:rPr>
        <w:t>: CLTE values measured for Class G (28 days curing time) – no cyclic testing</w:t>
      </w:r>
      <w:bookmarkEnd w:id="123"/>
    </w:p>
    <w:p w14:paraId="46777B23" w14:textId="6325392B" w:rsidR="00B60F5E" w:rsidRDefault="00BA06CD" w:rsidP="0075188F">
      <w:pPr>
        <w:pStyle w:val="NormalWeb"/>
        <w:spacing w:line="480" w:lineRule="auto"/>
        <w:jc w:val="both"/>
      </w:pPr>
      <w:r w:rsidRPr="00A2299B">
        <w:t xml:space="preserve">From the figure above, it can be noticed how CLTE values were </w:t>
      </w:r>
      <w:r w:rsidR="002A160F" w:rsidRPr="00A2299B">
        <w:t>dependent of the temperature. Values between a wide range of 5E-06 [1/ºC] to 2E-05 [1/ºC] were noticed when the exposure was at ~95 ºC (200 ºF) and ~150 ºC (300 ºF). However, when the samples were exposed at 200 ºC (400 ºF), the CLTE values were more consistent, around 1E-05 [1/ºC]. Something that can be noticed is how the wide range of values was decreasing when increasing the temperature, reaching a constant value at the highest temperature tested.</w:t>
      </w:r>
    </w:p>
    <w:p w14:paraId="260F0B7A" w14:textId="77777777" w:rsidR="00816A35" w:rsidRPr="00A2299B" w:rsidRDefault="00816A35" w:rsidP="0075188F">
      <w:pPr>
        <w:pStyle w:val="NormalWeb"/>
        <w:spacing w:line="480" w:lineRule="auto"/>
        <w:jc w:val="both"/>
      </w:pPr>
    </w:p>
    <w:p w14:paraId="6FB81AAF" w14:textId="4A1531BC" w:rsidR="00B60F5E" w:rsidRPr="00A2299B" w:rsidRDefault="00B60F5E" w:rsidP="0075188F">
      <w:pPr>
        <w:pStyle w:val="Heading4"/>
        <w:spacing w:line="480" w:lineRule="auto"/>
        <w:rPr>
          <w:rFonts w:ascii="Times New Roman" w:hAnsi="Times New Roman" w:cs="Times New Roman"/>
          <w:b/>
        </w:rPr>
      </w:pPr>
      <w:bookmarkStart w:id="124" w:name="_Toc172275501"/>
      <w:r w:rsidRPr="00A2299B">
        <w:rPr>
          <w:rFonts w:ascii="Times New Roman" w:hAnsi="Times New Roman" w:cs="Times New Roman"/>
          <w:b/>
          <w:color w:val="000000" w:themeColor="text1"/>
        </w:rPr>
        <w:t>5.3.2.2 Class H (28 days curing + 7 days dry)</w:t>
      </w:r>
      <w:bookmarkEnd w:id="124"/>
    </w:p>
    <w:p w14:paraId="74A54DD6" w14:textId="64EED082" w:rsidR="00D3307D" w:rsidRPr="00A2299B" w:rsidRDefault="00843490" w:rsidP="0075188F">
      <w:pPr>
        <w:pStyle w:val="NormalWeb"/>
        <w:spacing w:line="480" w:lineRule="auto"/>
        <w:jc w:val="both"/>
      </w:pPr>
      <w:r w:rsidRPr="00A2299B">
        <w:t xml:space="preserve">Neat </w:t>
      </w:r>
      <w:r w:rsidR="00D3307D" w:rsidRPr="00A2299B">
        <w:t xml:space="preserve">Class H is the second mixture tested. The sample displays two different ranges of CLTE values when measured. CLTE values in a range between 1.2E-05 [1/ºC] and 1.6E-05 [1/ºC] are present when the samples are exposed to 100, 150 and 200 ºC (200, 300 and 400 ºF), as shown in Figure </w:t>
      </w:r>
      <w:r w:rsidR="00300121">
        <w:t>5</w:t>
      </w:r>
      <w:r w:rsidR="009D19D3">
        <w:t>1</w:t>
      </w:r>
      <w:r w:rsidR="00D3307D" w:rsidRPr="00A2299B">
        <w:t xml:space="preserve">. In addition, some values range from 6E-06 [1/ºC] to 9E-06 [1/ºC]. </w:t>
      </w:r>
    </w:p>
    <w:p w14:paraId="4F5D2372" w14:textId="77777777" w:rsidR="00D3307D" w:rsidRPr="00A2299B" w:rsidRDefault="00D3307D" w:rsidP="0075188F">
      <w:pPr>
        <w:pStyle w:val="NormalWeb"/>
        <w:spacing w:line="480" w:lineRule="auto"/>
        <w:jc w:val="both"/>
      </w:pPr>
    </w:p>
    <w:p w14:paraId="5DBB30EA" w14:textId="77777777" w:rsidR="009D19D3" w:rsidRDefault="004B0690" w:rsidP="009D19D3">
      <w:pPr>
        <w:keepNext/>
        <w:spacing w:line="480" w:lineRule="auto"/>
        <w:jc w:val="center"/>
      </w:pPr>
      <w:r w:rsidRPr="004B0690">
        <w:rPr>
          <w:noProof/>
        </w:rPr>
        <w:drawing>
          <wp:inline distT="0" distB="0" distL="0" distR="0" wp14:anchorId="701AAA56" wp14:editId="5696DC01">
            <wp:extent cx="5943600" cy="2978826"/>
            <wp:effectExtent l="0" t="0" r="0" b="5715"/>
            <wp:docPr id="65" name="Picture 4">
              <a:extLst xmlns:a="http://schemas.openxmlformats.org/drawingml/2006/main">
                <a:ext uri="{FF2B5EF4-FFF2-40B4-BE49-F238E27FC236}">
                  <a16:creationId xmlns:a16="http://schemas.microsoft.com/office/drawing/2014/main" id="{9D55951C-5DFF-1141-8324-D4BCCC6F30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9D55951C-5DFF-1141-8324-D4BCCC6F3092}"/>
                        </a:ext>
                      </a:extLst>
                    </pic:cNvPr>
                    <pic:cNvPicPr>
                      <a:picLocks noChangeAspect="1"/>
                    </pic:cNvPicPr>
                  </pic:nvPicPr>
                  <pic:blipFill>
                    <a:blip r:embed="rId65"/>
                    <a:stretch>
                      <a:fillRect/>
                    </a:stretch>
                  </pic:blipFill>
                  <pic:spPr>
                    <a:xfrm>
                      <a:off x="0" y="0"/>
                      <a:ext cx="5943600" cy="2978826"/>
                    </a:xfrm>
                    <a:prstGeom prst="rect">
                      <a:avLst/>
                    </a:prstGeom>
                  </pic:spPr>
                </pic:pic>
              </a:graphicData>
            </a:graphic>
          </wp:inline>
        </w:drawing>
      </w:r>
    </w:p>
    <w:p w14:paraId="6752F1CE" w14:textId="73A465CE" w:rsidR="003C6A1B" w:rsidRPr="00C63093" w:rsidRDefault="009D19D3" w:rsidP="00C63093">
      <w:pPr>
        <w:pStyle w:val="Caption"/>
        <w:spacing w:line="480" w:lineRule="auto"/>
        <w:jc w:val="center"/>
        <w:rPr>
          <w:b/>
          <w:color w:val="000000" w:themeColor="text1"/>
        </w:rPr>
      </w:pPr>
      <w:bookmarkStart w:id="125" w:name="_Toc172275567"/>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51</w:t>
      </w:r>
      <w:r w:rsidRPr="00C63093">
        <w:rPr>
          <w:b/>
          <w:i w:val="0"/>
          <w:color w:val="000000" w:themeColor="text1"/>
        </w:rPr>
        <w:fldChar w:fldCharType="end"/>
      </w:r>
      <w:r w:rsidRPr="00C63093">
        <w:rPr>
          <w:b/>
          <w:i w:val="0"/>
          <w:color w:val="000000" w:themeColor="text1"/>
        </w:rPr>
        <w:t xml:space="preserve"> : CLTE values measured for Class H (28 days curing time) – no cyclic testing</w:t>
      </w:r>
      <w:bookmarkEnd w:id="125"/>
    </w:p>
    <w:p w14:paraId="6C82F058" w14:textId="764B5574" w:rsidR="00B60F5E" w:rsidRPr="00A2299B" w:rsidRDefault="00B60F5E" w:rsidP="00C63093">
      <w:pPr>
        <w:pStyle w:val="Caption"/>
        <w:spacing w:line="480" w:lineRule="auto"/>
        <w:jc w:val="center"/>
      </w:pPr>
    </w:p>
    <w:p w14:paraId="60826521" w14:textId="73DC9A4E" w:rsidR="00B60F5E" w:rsidRPr="00A2299B" w:rsidRDefault="00B60F5E" w:rsidP="0075188F">
      <w:pPr>
        <w:pStyle w:val="Heading4"/>
        <w:spacing w:line="480" w:lineRule="auto"/>
        <w:jc w:val="both"/>
        <w:rPr>
          <w:rFonts w:ascii="Times New Roman" w:hAnsi="Times New Roman" w:cs="Times New Roman"/>
          <w:b/>
        </w:rPr>
      </w:pPr>
      <w:bookmarkStart w:id="126" w:name="_Toc172275502"/>
      <w:r w:rsidRPr="00A2299B">
        <w:rPr>
          <w:rFonts w:ascii="Times New Roman" w:hAnsi="Times New Roman" w:cs="Times New Roman"/>
          <w:b/>
          <w:color w:val="000000" w:themeColor="text1"/>
        </w:rPr>
        <w:t>5.3.2.3 Class C (28 days curing + 7 days dry)</w:t>
      </w:r>
      <w:bookmarkEnd w:id="126"/>
    </w:p>
    <w:p w14:paraId="3835CA06" w14:textId="1E32F35A" w:rsidR="00843490" w:rsidRPr="00A2299B" w:rsidRDefault="00843490" w:rsidP="0075188F">
      <w:pPr>
        <w:spacing w:line="480" w:lineRule="auto"/>
        <w:jc w:val="both"/>
      </w:pPr>
      <w:r w:rsidRPr="00A2299B">
        <w:t xml:space="preserve">CLTE values for neat Class C cement are presented in Figure </w:t>
      </w:r>
      <w:r w:rsidR="00300121">
        <w:t>5</w:t>
      </w:r>
      <w:r w:rsidR="009D19D3">
        <w:t>2</w:t>
      </w:r>
      <w:r w:rsidRPr="00A2299B">
        <w:t>. In contrast to Class G, or even Class H, the CLTE values of Class C samples are show a highest inconsistency. Some of the values for both 100 ºC (200 ºF) and 150 ºC (300 ºF) are around 8E-06 [1/ºC] to 1E-05 [1/ºC] and some go up to ~1</w:t>
      </w:r>
      <w:r w:rsidR="004D2E00">
        <w:t>.8</w:t>
      </w:r>
      <w:r w:rsidRPr="00A2299B">
        <w:t>E-05 [1/ºC]</w:t>
      </w:r>
      <w:r w:rsidR="004D2E00">
        <w:t>)</w:t>
      </w:r>
      <w:r w:rsidRPr="00A2299B">
        <w:t>. However, the exposure to 200 ºC (400 ºF) shows most of the CLTE values around 8E-06 [1/ºC].</w:t>
      </w:r>
    </w:p>
    <w:p w14:paraId="34720FBF" w14:textId="77777777" w:rsidR="00D3307D" w:rsidRPr="00A2299B" w:rsidRDefault="00D3307D" w:rsidP="0075188F">
      <w:pPr>
        <w:spacing w:line="480" w:lineRule="auto"/>
        <w:rPr>
          <w:b/>
        </w:rPr>
      </w:pPr>
    </w:p>
    <w:p w14:paraId="4D50E1D3" w14:textId="77777777" w:rsidR="009D19D3" w:rsidRDefault="004B0690" w:rsidP="009D19D3">
      <w:pPr>
        <w:keepNext/>
        <w:spacing w:line="480" w:lineRule="auto"/>
        <w:jc w:val="center"/>
      </w:pPr>
      <w:r w:rsidRPr="004B0690">
        <w:rPr>
          <w:noProof/>
        </w:rPr>
        <w:lastRenderedPageBreak/>
        <w:drawing>
          <wp:inline distT="0" distB="0" distL="0" distR="0" wp14:anchorId="1933B5B5" wp14:editId="0CE15442">
            <wp:extent cx="5943600" cy="2978826"/>
            <wp:effectExtent l="0" t="0" r="0" b="5715"/>
            <wp:docPr id="66" name="Picture 7">
              <a:extLst xmlns:a="http://schemas.openxmlformats.org/drawingml/2006/main">
                <a:ext uri="{FF2B5EF4-FFF2-40B4-BE49-F238E27FC236}">
                  <a16:creationId xmlns:a16="http://schemas.microsoft.com/office/drawing/2014/main" id="{F6A41655-C585-C045-8EDB-00EC5767E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6A41655-C585-C045-8EDB-00EC5767EF52}"/>
                        </a:ext>
                      </a:extLst>
                    </pic:cNvPr>
                    <pic:cNvPicPr>
                      <a:picLocks noChangeAspect="1"/>
                    </pic:cNvPicPr>
                  </pic:nvPicPr>
                  <pic:blipFill>
                    <a:blip r:embed="rId66"/>
                    <a:stretch>
                      <a:fillRect/>
                    </a:stretch>
                  </pic:blipFill>
                  <pic:spPr>
                    <a:xfrm>
                      <a:off x="0" y="0"/>
                      <a:ext cx="5943600" cy="2978826"/>
                    </a:xfrm>
                    <a:prstGeom prst="rect">
                      <a:avLst/>
                    </a:prstGeom>
                  </pic:spPr>
                </pic:pic>
              </a:graphicData>
            </a:graphic>
          </wp:inline>
        </w:drawing>
      </w:r>
    </w:p>
    <w:p w14:paraId="353F00DE" w14:textId="6287F18E" w:rsidR="003C6A1B" w:rsidRPr="00C63093" w:rsidRDefault="009D19D3" w:rsidP="00C63093">
      <w:pPr>
        <w:pStyle w:val="Caption"/>
        <w:spacing w:line="480" w:lineRule="auto"/>
        <w:jc w:val="center"/>
        <w:rPr>
          <w:b/>
          <w:color w:val="000000" w:themeColor="text1"/>
        </w:rPr>
      </w:pPr>
      <w:bookmarkStart w:id="127" w:name="_Toc172275568"/>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52</w:t>
      </w:r>
      <w:r w:rsidRPr="00C63093">
        <w:rPr>
          <w:b/>
          <w:i w:val="0"/>
          <w:color w:val="000000" w:themeColor="text1"/>
        </w:rPr>
        <w:fldChar w:fldCharType="end"/>
      </w:r>
      <w:r w:rsidRPr="00C63093">
        <w:rPr>
          <w:b/>
          <w:i w:val="0"/>
          <w:color w:val="000000" w:themeColor="text1"/>
        </w:rPr>
        <w:t>: CLTE values measured for Class C (28 days curing time) – no cyclic testing</w:t>
      </w:r>
      <w:bookmarkEnd w:id="127"/>
    </w:p>
    <w:p w14:paraId="56407AFC" w14:textId="02BB092A" w:rsidR="00B60F5E" w:rsidRPr="00A2299B" w:rsidRDefault="00B60F5E" w:rsidP="0075188F">
      <w:pPr>
        <w:spacing w:line="480" w:lineRule="auto"/>
        <w:rPr>
          <w:b/>
        </w:rPr>
      </w:pPr>
    </w:p>
    <w:p w14:paraId="5C5B4E26" w14:textId="1AE87BB7" w:rsidR="00B60F5E" w:rsidRPr="00A2299B" w:rsidRDefault="00B60F5E" w:rsidP="0075188F">
      <w:pPr>
        <w:pStyle w:val="Heading4"/>
        <w:spacing w:line="480" w:lineRule="auto"/>
        <w:rPr>
          <w:rFonts w:ascii="Times New Roman" w:hAnsi="Times New Roman" w:cs="Times New Roman"/>
          <w:b/>
        </w:rPr>
      </w:pPr>
      <w:bookmarkStart w:id="128" w:name="_Toc172275503"/>
      <w:r w:rsidRPr="00A2299B">
        <w:rPr>
          <w:rFonts w:ascii="Times New Roman" w:hAnsi="Times New Roman" w:cs="Times New Roman"/>
          <w:b/>
          <w:color w:val="000000" w:themeColor="text1"/>
        </w:rPr>
        <w:t xml:space="preserve">5.3.2.4 Class </w:t>
      </w:r>
      <w:r w:rsidR="0073218F" w:rsidRPr="00A2299B">
        <w:rPr>
          <w:rFonts w:ascii="Times New Roman" w:hAnsi="Times New Roman" w:cs="Times New Roman"/>
          <w:b/>
          <w:color w:val="000000" w:themeColor="text1"/>
        </w:rPr>
        <w:t>G +</w:t>
      </w:r>
      <w:r w:rsidRPr="00A2299B">
        <w:rPr>
          <w:rFonts w:ascii="Times New Roman" w:hAnsi="Times New Roman" w:cs="Times New Roman"/>
          <w:b/>
          <w:color w:val="000000" w:themeColor="text1"/>
        </w:rPr>
        <w:t xml:space="preserve"> 40% Silica (28 days curing + 7 days dry)</w:t>
      </w:r>
      <w:bookmarkEnd w:id="128"/>
    </w:p>
    <w:p w14:paraId="54B12626" w14:textId="77777777" w:rsidR="008B12A9" w:rsidRPr="00A2299B" w:rsidRDefault="008B12A9" w:rsidP="0075188F">
      <w:pPr>
        <w:spacing w:line="480" w:lineRule="auto"/>
        <w:jc w:val="both"/>
      </w:pPr>
      <w:r w:rsidRPr="00A2299B">
        <w:t>Class G + 40% Silica is a mixture which, as mentioned previously, is commonly used in high-temperature high-pressure (HPHT) cement applications. The reason behind the usage of silica is the prevention of the cement's retrogression at HPHT conditions, by producing additional compressive strength (</w:t>
      </w:r>
      <w:proofErr w:type="spellStart"/>
      <w:r w:rsidRPr="00A2299B">
        <w:t>Loiseau</w:t>
      </w:r>
      <w:proofErr w:type="spellEnd"/>
      <w:r w:rsidRPr="00A2299B">
        <w:t xml:space="preserve">, 2014). </w:t>
      </w:r>
    </w:p>
    <w:p w14:paraId="5518D00F" w14:textId="77777777" w:rsidR="008B12A9" w:rsidRPr="00A2299B" w:rsidRDefault="008B12A9" w:rsidP="0075188F">
      <w:pPr>
        <w:spacing w:line="480" w:lineRule="auto"/>
        <w:jc w:val="both"/>
      </w:pPr>
    </w:p>
    <w:p w14:paraId="7D0FE5A3" w14:textId="7097897C" w:rsidR="008B12A9" w:rsidRPr="00A2299B" w:rsidRDefault="008B12A9" w:rsidP="0075188F">
      <w:pPr>
        <w:spacing w:line="480" w:lineRule="auto"/>
        <w:jc w:val="both"/>
      </w:pPr>
      <w:r w:rsidRPr="00A2299B">
        <w:t xml:space="preserve">The CLTE values measured in this test vary for each temperature in which the samples are exposed, as shown in Figure </w:t>
      </w:r>
      <w:r w:rsidR="00673333">
        <w:t>5</w:t>
      </w:r>
      <w:r w:rsidR="009D19D3">
        <w:t>3</w:t>
      </w:r>
      <w:r w:rsidRPr="00A2299B">
        <w:t xml:space="preserve">. CLTE values of 2E-05 [1/ºC] to 2.5E-05 [1/ºC] are more prominent when the testing temperature is around 100°C (200 ºF), whereas CLTE values around 1E-05 [1/ºC] to 1.5E-05 [1/ºC] are measured when the samples are exposed to 150°C and 200°C (300 ºF and 400 ºF). </w:t>
      </w:r>
    </w:p>
    <w:p w14:paraId="3E1730D5" w14:textId="77777777" w:rsidR="004805FB" w:rsidRPr="00A2299B" w:rsidRDefault="004805FB" w:rsidP="0075188F">
      <w:pPr>
        <w:spacing w:line="480" w:lineRule="auto"/>
        <w:rPr>
          <w:b/>
        </w:rPr>
      </w:pPr>
    </w:p>
    <w:p w14:paraId="0493D38B" w14:textId="77777777" w:rsidR="009D19D3" w:rsidRDefault="004B0690" w:rsidP="002B060B">
      <w:pPr>
        <w:keepNext/>
        <w:spacing w:line="480" w:lineRule="auto"/>
        <w:jc w:val="center"/>
      </w:pPr>
      <w:r w:rsidRPr="004B0690">
        <w:rPr>
          <w:noProof/>
        </w:rPr>
        <w:lastRenderedPageBreak/>
        <w:drawing>
          <wp:inline distT="0" distB="0" distL="0" distR="0" wp14:anchorId="220F7FC7" wp14:editId="318CA912">
            <wp:extent cx="5943600" cy="2978826"/>
            <wp:effectExtent l="0" t="0" r="0" b="5715"/>
            <wp:docPr id="67" name="Picture 9">
              <a:extLst xmlns:a="http://schemas.openxmlformats.org/drawingml/2006/main">
                <a:ext uri="{FF2B5EF4-FFF2-40B4-BE49-F238E27FC236}">
                  <a16:creationId xmlns:a16="http://schemas.microsoft.com/office/drawing/2014/main" id="{42FC753B-3B42-074D-A826-FE53B9CFE5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42FC753B-3B42-074D-A826-FE53B9CFE523}"/>
                        </a:ext>
                      </a:extLst>
                    </pic:cNvPr>
                    <pic:cNvPicPr>
                      <a:picLocks noChangeAspect="1"/>
                    </pic:cNvPicPr>
                  </pic:nvPicPr>
                  <pic:blipFill>
                    <a:blip r:embed="rId67"/>
                    <a:stretch>
                      <a:fillRect/>
                    </a:stretch>
                  </pic:blipFill>
                  <pic:spPr>
                    <a:xfrm>
                      <a:off x="0" y="0"/>
                      <a:ext cx="5943600" cy="2978826"/>
                    </a:xfrm>
                    <a:prstGeom prst="rect">
                      <a:avLst/>
                    </a:prstGeom>
                  </pic:spPr>
                </pic:pic>
              </a:graphicData>
            </a:graphic>
          </wp:inline>
        </w:drawing>
      </w:r>
    </w:p>
    <w:p w14:paraId="49FAACEA" w14:textId="5FEAA8B6" w:rsidR="003C6A1B" w:rsidRPr="00C63093" w:rsidRDefault="009D19D3" w:rsidP="00C63093">
      <w:pPr>
        <w:pStyle w:val="Caption"/>
        <w:spacing w:line="480" w:lineRule="auto"/>
        <w:jc w:val="center"/>
        <w:rPr>
          <w:b/>
          <w:color w:val="000000" w:themeColor="text1"/>
        </w:rPr>
      </w:pPr>
      <w:bookmarkStart w:id="129" w:name="_Toc172275569"/>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53</w:t>
      </w:r>
      <w:r w:rsidRPr="00C63093">
        <w:rPr>
          <w:b/>
          <w:i w:val="0"/>
          <w:color w:val="000000" w:themeColor="text1"/>
        </w:rPr>
        <w:fldChar w:fldCharType="end"/>
      </w:r>
      <w:r w:rsidRPr="00C63093">
        <w:rPr>
          <w:b/>
          <w:i w:val="0"/>
          <w:color w:val="000000" w:themeColor="text1"/>
        </w:rPr>
        <w:t>: CLTE values measured for Class G + 40% silica (28 days curing time) – no cyclic testing</w:t>
      </w:r>
      <w:bookmarkEnd w:id="129"/>
    </w:p>
    <w:p w14:paraId="696583D5" w14:textId="528C8724" w:rsidR="00296551" w:rsidRPr="00A2299B" w:rsidRDefault="00296551" w:rsidP="0075188F">
      <w:pPr>
        <w:spacing w:line="480" w:lineRule="auto"/>
        <w:jc w:val="center"/>
        <w:rPr>
          <w:b/>
        </w:rPr>
      </w:pPr>
    </w:p>
    <w:p w14:paraId="74294857" w14:textId="5328B84C" w:rsidR="008B12A9" w:rsidRPr="00A2299B" w:rsidRDefault="008B12A9" w:rsidP="0075188F">
      <w:pPr>
        <w:spacing w:line="480" w:lineRule="auto"/>
        <w:jc w:val="both"/>
      </w:pPr>
      <w:r w:rsidRPr="00A2299B">
        <w:t xml:space="preserve">Same as the neat Class G results, the higher the temperature, the lower CLTE values are perceived. However, and despite some similarity in CLTE values, some of them differ from the ones obtained by </w:t>
      </w:r>
      <w:proofErr w:type="spellStart"/>
      <w:r w:rsidRPr="00A2299B">
        <w:t>Loiseau</w:t>
      </w:r>
      <w:proofErr w:type="spellEnd"/>
      <w:r w:rsidRPr="00A2299B">
        <w:t xml:space="preserve"> (2014), which used the same mixture. However, curing conditions differ from both studies</w:t>
      </w:r>
      <w:r w:rsidR="004926D9" w:rsidRPr="00A2299B">
        <w:t>. This, in addition on how inconsistent CLTE values are with just 28 days cured,</w:t>
      </w:r>
      <w:r w:rsidRPr="00A2299B">
        <w:t xml:space="preserve"> giv</w:t>
      </w:r>
      <w:r w:rsidR="004926D9" w:rsidRPr="00A2299B">
        <w:t>e</w:t>
      </w:r>
      <w:r w:rsidRPr="00A2299B">
        <w:t xml:space="preserve"> an idea in how important this factor can be in the determination of the CLTE.</w:t>
      </w:r>
      <w:r w:rsidR="004926D9" w:rsidRPr="00A2299B">
        <w:t xml:space="preserve"> </w:t>
      </w:r>
    </w:p>
    <w:p w14:paraId="376065C2" w14:textId="77777777" w:rsidR="008B12A9" w:rsidRPr="00A2299B" w:rsidRDefault="008B12A9" w:rsidP="0075188F">
      <w:pPr>
        <w:spacing w:line="480" w:lineRule="auto"/>
        <w:jc w:val="center"/>
        <w:rPr>
          <w:b/>
        </w:rPr>
      </w:pPr>
    </w:p>
    <w:p w14:paraId="0C5790E7" w14:textId="43398E93" w:rsidR="009E3FD9" w:rsidRPr="00EC01FC" w:rsidRDefault="00804B3F" w:rsidP="0075188F">
      <w:pPr>
        <w:pStyle w:val="Heading3"/>
        <w:spacing w:line="480" w:lineRule="auto"/>
        <w:jc w:val="both"/>
        <w:rPr>
          <w:rFonts w:ascii="Times New Roman" w:hAnsi="Times New Roman" w:cs="Times New Roman"/>
          <w:b/>
          <w:color w:val="000000" w:themeColor="text1"/>
        </w:rPr>
      </w:pPr>
      <w:bookmarkStart w:id="130" w:name="_Toc172275504"/>
      <w:r w:rsidRPr="00A2299B">
        <w:rPr>
          <w:rFonts w:ascii="Times New Roman" w:hAnsi="Times New Roman" w:cs="Times New Roman"/>
          <w:b/>
          <w:color w:val="000000" w:themeColor="text1"/>
        </w:rPr>
        <w:t xml:space="preserve">5.3.3 One-year curing </w:t>
      </w:r>
      <w:r w:rsidR="00CD45A9" w:rsidRPr="00A2299B">
        <w:rPr>
          <w:rFonts w:ascii="Times New Roman" w:hAnsi="Times New Roman" w:cs="Times New Roman"/>
          <w:b/>
          <w:color w:val="000000" w:themeColor="text1"/>
        </w:rPr>
        <w:t xml:space="preserve">time </w:t>
      </w:r>
      <w:r w:rsidRPr="00A2299B">
        <w:rPr>
          <w:rFonts w:ascii="Times New Roman" w:hAnsi="Times New Roman" w:cs="Times New Roman"/>
          <w:b/>
          <w:color w:val="000000" w:themeColor="text1"/>
        </w:rPr>
        <w:t xml:space="preserve">versus </w:t>
      </w:r>
      <w:r w:rsidR="00CD45A9" w:rsidRPr="00A2299B">
        <w:rPr>
          <w:rFonts w:ascii="Times New Roman" w:hAnsi="Times New Roman" w:cs="Times New Roman"/>
          <w:b/>
          <w:color w:val="000000" w:themeColor="text1"/>
        </w:rPr>
        <w:t xml:space="preserve">short </w:t>
      </w:r>
      <w:r w:rsidRPr="00A2299B">
        <w:rPr>
          <w:rFonts w:ascii="Times New Roman" w:hAnsi="Times New Roman" w:cs="Times New Roman"/>
          <w:b/>
          <w:color w:val="000000" w:themeColor="text1"/>
        </w:rPr>
        <w:t>curing time</w:t>
      </w:r>
      <w:bookmarkEnd w:id="130"/>
    </w:p>
    <w:p w14:paraId="3FD66901" w14:textId="2E1DAB7C" w:rsidR="004B0690" w:rsidRPr="004B0690" w:rsidRDefault="009E3FD9" w:rsidP="00832289">
      <w:pPr>
        <w:pStyle w:val="NormalWeb"/>
        <w:spacing w:line="480" w:lineRule="auto"/>
        <w:jc w:val="both"/>
      </w:pPr>
      <w:r w:rsidRPr="004B0690">
        <w:t>After calculating CLTE values for samples with 28 days curing time, and following a non-cycli</w:t>
      </w:r>
      <w:r w:rsidR="003F240D">
        <w:t>c</w:t>
      </w:r>
      <w:r w:rsidRPr="004B0690">
        <w:t xml:space="preserve"> testing, </w:t>
      </w:r>
      <w:r w:rsidR="00184A7E" w:rsidRPr="00E41CC7">
        <w:t xml:space="preserve">the idea </w:t>
      </w:r>
      <w:r w:rsidRPr="00D1520E">
        <w:t xml:space="preserve">of </w:t>
      </w:r>
      <w:r w:rsidR="00184A7E" w:rsidRPr="00D1520E">
        <w:t xml:space="preserve">curing time </w:t>
      </w:r>
      <w:r w:rsidR="004926D9" w:rsidRPr="00191BB3">
        <w:t>as</w:t>
      </w:r>
      <w:r w:rsidR="00184A7E" w:rsidRPr="00191BB3">
        <w:t xml:space="preserve"> an important factor in the determination of the coefficient of linear thermal expansion, is increasing. The non-cycli</w:t>
      </w:r>
      <w:r w:rsidR="003F240D">
        <w:t>c</w:t>
      </w:r>
      <w:r w:rsidR="00184A7E" w:rsidRPr="00191BB3">
        <w:t xml:space="preserve"> test is helpful in determining that, even with th</w:t>
      </w:r>
      <w:r w:rsidR="00184A7E" w:rsidRPr="004609D4">
        <w:t xml:space="preserve">e same mixture preparation and curing conditions, some CLTE values were different, which is not the expected result. </w:t>
      </w:r>
      <w:r w:rsidR="004926D9" w:rsidRPr="00832289">
        <w:t xml:space="preserve">Moreover, based on the </w:t>
      </w:r>
      <w:r w:rsidR="00CD45A9" w:rsidRPr="00832289">
        <w:t xml:space="preserve">CLTE </w:t>
      </w:r>
      <w:r w:rsidR="004926D9" w:rsidRPr="00832289">
        <w:t xml:space="preserve">results </w:t>
      </w:r>
      <w:r w:rsidR="00CD45A9" w:rsidRPr="00832289">
        <w:t xml:space="preserve">of </w:t>
      </w:r>
      <w:r w:rsidR="004926D9" w:rsidRPr="00832289">
        <w:t xml:space="preserve">Cement Class G + 5% Sand, </w:t>
      </w:r>
      <w:r w:rsidR="004926D9" w:rsidRPr="00832289">
        <w:lastRenderedPageBreak/>
        <w:t>which was cured for one year</w:t>
      </w:r>
      <w:r w:rsidR="00CD45A9" w:rsidRPr="00832289">
        <w:t>;</w:t>
      </w:r>
      <w:r w:rsidR="004926D9" w:rsidRPr="00832289">
        <w:t xml:space="preserve"> and </w:t>
      </w:r>
      <w:r w:rsidR="00CD45A9" w:rsidRPr="00832289">
        <w:t xml:space="preserve">the difference between the Class G + 40% Silica, from the values provided </w:t>
      </w:r>
      <w:proofErr w:type="spellStart"/>
      <w:r w:rsidR="00CD45A9" w:rsidRPr="00832289">
        <w:t>Loiseau</w:t>
      </w:r>
      <w:proofErr w:type="spellEnd"/>
      <w:r w:rsidR="00CD45A9" w:rsidRPr="00832289">
        <w:t xml:space="preserve"> (2014), a comparison following curing time is performed.</w:t>
      </w:r>
      <w:r w:rsidR="003E5969" w:rsidRPr="00832289">
        <w:t xml:space="preserve"> </w:t>
      </w:r>
      <w:r w:rsidR="00215519" w:rsidRPr="00832289">
        <w:rPr>
          <w:color w:val="000000" w:themeColor="text1"/>
        </w:rPr>
        <w:t xml:space="preserve">Rincon (2022) </w:t>
      </w:r>
      <w:r w:rsidR="004B0690" w:rsidRPr="00D51A85">
        <w:rPr>
          <w:color w:val="000000" w:themeColor="text1"/>
        </w:rPr>
        <w:t xml:space="preserve">showed how some mechanical properties of the cement vary depending on the curing time. Moreover, </w:t>
      </w:r>
      <w:r w:rsidR="004B0690" w:rsidRPr="00832289">
        <w:t xml:space="preserve">Rincon (2023) </w:t>
      </w:r>
      <w:r w:rsidR="004B0690">
        <w:t>demonstrated the impact of curing time in one of the thermal properties, such as</w:t>
      </w:r>
      <w:r w:rsidR="004B0690" w:rsidRPr="00832289">
        <w:t xml:space="preserve"> thermal </w:t>
      </w:r>
      <w:r w:rsidR="004B0690" w:rsidRPr="004B0690">
        <w:t>conductivity</w:t>
      </w:r>
      <w:r w:rsidR="004B0690">
        <w:t xml:space="preserve">, in </w:t>
      </w:r>
      <w:r w:rsidR="004B0690" w:rsidRPr="00832289">
        <w:t>some Class H composites</w:t>
      </w:r>
      <w:r w:rsidR="004B0690">
        <w:t xml:space="preserve">. </w:t>
      </w:r>
      <w:r w:rsidR="004B0690" w:rsidRPr="00832289">
        <w:t xml:space="preserve">The longest curing time showed a better thermal conductivity with constant values in </w:t>
      </w:r>
      <w:r w:rsidR="004B0690">
        <w:t>contrast</w:t>
      </w:r>
      <w:r w:rsidR="004B0690" w:rsidRPr="00832289">
        <w:t xml:space="preserve"> with the samples cured for shorter time. </w:t>
      </w:r>
    </w:p>
    <w:p w14:paraId="6BE756E3" w14:textId="24FD3748" w:rsidR="00CD45A9" w:rsidRPr="00A2299B" w:rsidRDefault="00CD45A9" w:rsidP="0075188F">
      <w:pPr>
        <w:spacing w:line="480" w:lineRule="auto"/>
        <w:jc w:val="both"/>
      </w:pPr>
    </w:p>
    <w:p w14:paraId="213E7F87" w14:textId="3730D86C" w:rsidR="00CD45A9" w:rsidRPr="00A2299B" w:rsidRDefault="00CD45A9" w:rsidP="0075188F">
      <w:pPr>
        <w:spacing w:line="480" w:lineRule="auto"/>
        <w:jc w:val="both"/>
      </w:pPr>
      <w:r w:rsidRPr="00A2299B">
        <w:t>In this comparison, two mixtures are prepared, each following two different curing-times to visualize the difference, if something, in CLTE values. The mixtures prepared are neat Class H cement, cured for 14 days and one year, and Class G + 10% MB, cured for 21 days and one year. Therefore, a short-term curing time versus long-term curing time evaluation is effectuated.</w:t>
      </w:r>
    </w:p>
    <w:p w14:paraId="2BDF152A" w14:textId="77777777" w:rsidR="00B83E85" w:rsidRPr="00A2299B" w:rsidRDefault="00B83E85" w:rsidP="0075188F">
      <w:pPr>
        <w:spacing w:line="480" w:lineRule="auto"/>
      </w:pPr>
    </w:p>
    <w:p w14:paraId="14CA45AF" w14:textId="121F8243" w:rsidR="00B83E85" w:rsidRPr="00EC01FC" w:rsidRDefault="00804B3F" w:rsidP="0075188F">
      <w:pPr>
        <w:pStyle w:val="Heading4"/>
        <w:spacing w:line="480" w:lineRule="auto"/>
        <w:jc w:val="both"/>
        <w:rPr>
          <w:rFonts w:ascii="Times New Roman" w:hAnsi="Times New Roman" w:cs="Times New Roman"/>
          <w:b/>
          <w:i w:val="0"/>
          <w:color w:val="000000" w:themeColor="text1"/>
        </w:rPr>
      </w:pPr>
      <w:bookmarkStart w:id="131" w:name="_Toc172275505"/>
      <w:r w:rsidRPr="00A2299B">
        <w:rPr>
          <w:rFonts w:ascii="Times New Roman" w:hAnsi="Times New Roman" w:cs="Times New Roman"/>
          <w:b/>
          <w:i w:val="0"/>
          <w:color w:val="000000" w:themeColor="text1"/>
        </w:rPr>
        <w:t>5.3.3.1 Class H cement – 14 days curing time</w:t>
      </w:r>
      <w:bookmarkEnd w:id="131"/>
    </w:p>
    <w:p w14:paraId="0E5F7EA2" w14:textId="6FE4EC29" w:rsidR="00510395" w:rsidRPr="00A2299B" w:rsidRDefault="00510395" w:rsidP="0075188F">
      <w:pPr>
        <w:spacing w:line="480" w:lineRule="auto"/>
        <w:jc w:val="both"/>
      </w:pPr>
      <w:r w:rsidRPr="00A2299B">
        <w:t xml:space="preserve">Neat Class H was prepared and cured for fourteen days prior test. The CLTE values obtained for this mixture with this curing condition are shown in Figure </w:t>
      </w:r>
      <w:r w:rsidR="0090270E">
        <w:t>5</w:t>
      </w:r>
      <w:r w:rsidR="002B060B">
        <w:t>4</w:t>
      </w:r>
      <w:r w:rsidRPr="00A2299B">
        <w:t>.</w:t>
      </w:r>
    </w:p>
    <w:p w14:paraId="13F6096E" w14:textId="77777777" w:rsidR="00E85FAF" w:rsidRPr="00A2299B" w:rsidRDefault="00E85FAF" w:rsidP="0075188F">
      <w:pPr>
        <w:spacing w:line="480" w:lineRule="auto"/>
      </w:pPr>
    </w:p>
    <w:p w14:paraId="4B7C5F19" w14:textId="77777777" w:rsidR="002B060B" w:rsidRDefault="00903DAF" w:rsidP="002B060B">
      <w:pPr>
        <w:keepNext/>
        <w:spacing w:line="480" w:lineRule="auto"/>
        <w:jc w:val="center"/>
      </w:pPr>
      <w:r w:rsidRPr="00903DAF">
        <w:rPr>
          <w:noProof/>
        </w:rPr>
        <w:lastRenderedPageBreak/>
        <w:drawing>
          <wp:inline distT="0" distB="0" distL="0" distR="0" wp14:anchorId="7C266723" wp14:editId="2350854E">
            <wp:extent cx="5943600" cy="2978826"/>
            <wp:effectExtent l="0" t="0" r="0" b="5715"/>
            <wp:docPr id="68" name="Picture 2">
              <a:extLst xmlns:a="http://schemas.openxmlformats.org/drawingml/2006/main">
                <a:ext uri="{FF2B5EF4-FFF2-40B4-BE49-F238E27FC236}">
                  <a16:creationId xmlns:a16="http://schemas.microsoft.com/office/drawing/2014/main" id="{C1399B0D-FDB6-DF4F-AC7F-65DA08E26C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C1399B0D-FDB6-DF4F-AC7F-65DA08E26C4E}"/>
                        </a:ext>
                      </a:extLst>
                    </pic:cNvPr>
                    <pic:cNvPicPr>
                      <a:picLocks noChangeAspect="1"/>
                    </pic:cNvPicPr>
                  </pic:nvPicPr>
                  <pic:blipFill>
                    <a:blip r:embed="rId68"/>
                    <a:stretch>
                      <a:fillRect/>
                    </a:stretch>
                  </pic:blipFill>
                  <pic:spPr>
                    <a:xfrm>
                      <a:off x="0" y="0"/>
                      <a:ext cx="5943600" cy="2978826"/>
                    </a:xfrm>
                    <a:prstGeom prst="rect">
                      <a:avLst/>
                    </a:prstGeom>
                  </pic:spPr>
                </pic:pic>
              </a:graphicData>
            </a:graphic>
          </wp:inline>
        </w:drawing>
      </w:r>
    </w:p>
    <w:p w14:paraId="705240DF" w14:textId="320AC166" w:rsidR="003C6A1B" w:rsidRPr="00C63093" w:rsidRDefault="002B060B" w:rsidP="00C63093">
      <w:pPr>
        <w:pStyle w:val="Caption"/>
        <w:spacing w:line="480" w:lineRule="auto"/>
        <w:jc w:val="center"/>
        <w:rPr>
          <w:b/>
          <w:color w:val="000000" w:themeColor="text1"/>
        </w:rPr>
      </w:pPr>
      <w:bookmarkStart w:id="132" w:name="_Toc172275570"/>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54</w:t>
      </w:r>
      <w:r w:rsidRPr="00C63093">
        <w:rPr>
          <w:b/>
          <w:i w:val="0"/>
          <w:color w:val="000000" w:themeColor="text1"/>
        </w:rPr>
        <w:fldChar w:fldCharType="end"/>
      </w:r>
      <w:r w:rsidRPr="00C63093">
        <w:rPr>
          <w:b/>
          <w:i w:val="0"/>
          <w:color w:val="000000" w:themeColor="text1"/>
        </w:rPr>
        <w:t>: CLTE values measured for Class H (14 days curing time)</w:t>
      </w:r>
      <w:bookmarkEnd w:id="132"/>
    </w:p>
    <w:p w14:paraId="2E9E73CF" w14:textId="77777777" w:rsidR="00EC01FC" w:rsidRPr="00EC01FC" w:rsidRDefault="00EC01FC" w:rsidP="0075188F">
      <w:pPr>
        <w:spacing w:line="480" w:lineRule="auto"/>
      </w:pPr>
    </w:p>
    <w:p w14:paraId="2785568F" w14:textId="59BBF5B3" w:rsidR="00804B3F" w:rsidRPr="00A2299B" w:rsidRDefault="00510395" w:rsidP="0075188F">
      <w:pPr>
        <w:spacing w:before="240" w:line="480" w:lineRule="auto"/>
        <w:jc w:val="both"/>
      </w:pPr>
      <w:r w:rsidRPr="00A2299B">
        <w:t>From above, it can be noticed how the values were really inconsistent when tested at 100 ºC (200 ºF)</w:t>
      </w:r>
      <w:r w:rsidR="006752BC" w:rsidRPr="00A2299B">
        <w:t>, varying between 1E-05 [1/ºC] and up to 2.5E-05 [1/ºC]</w:t>
      </w:r>
      <w:r w:rsidRPr="00A2299B">
        <w:t xml:space="preserve">. Nonetheless, some values </w:t>
      </w:r>
      <w:r w:rsidR="00D53F66" w:rsidRPr="00A2299B">
        <w:t>are</w:t>
      </w:r>
      <w:r w:rsidRPr="00A2299B">
        <w:t xml:space="preserve"> in the same range with the values obtained when the temperature of testing </w:t>
      </w:r>
      <w:r w:rsidR="00D53F66" w:rsidRPr="00A2299B">
        <w:t>is</w:t>
      </w:r>
      <w:r w:rsidRPr="00A2299B">
        <w:t xml:space="preserve"> 150 ºC (300 ºF) </w:t>
      </w:r>
      <w:r w:rsidR="006752BC" w:rsidRPr="00A2299B">
        <w:t>and 200</w:t>
      </w:r>
      <w:r w:rsidRPr="00A2299B">
        <w:t xml:space="preserve"> ºC (400 ºF)</w:t>
      </w:r>
      <w:r w:rsidR="006752BC" w:rsidRPr="00A2299B">
        <w:t>, which go in a shorter range, from 1E-05 [1/ºC] to 1.3E-05 [1/ºC]</w:t>
      </w:r>
      <w:r w:rsidRPr="00A2299B">
        <w:t>.</w:t>
      </w:r>
    </w:p>
    <w:p w14:paraId="029D9070" w14:textId="77777777" w:rsidR="00510395" w:rsidRPr="00A2299B" w:rsidRDefault="00510395" w:rsidP="0075188F">
      <w:pPr>
        <w:spacing w:line="480" w:lineRule="auto"/>
        <w:rPr>
          <w:b/>
        </w:rPr>
      </w:pPr>
    </w:p>
    <w:p w14:paraId="2D9EABFB" w14:textId="48EB2657" w:rsidR="00804B3F" w:rsidRPr="00A2299B" w:rsidRDefault="00804B3F" w:rsidP="0075188F">
      <w:pPr>
        <w:pStyle w:val="Heading4"/>
        <w:spacing w:line="480" w:lineRule="auto"/>
        <w:rPr>
          <w:rFonts w:ascii="Times New Roman" w:hAnsi="Times New Roman" w:cs="Times New Roman"/>
          <w:b/>
        </w:rPr>
      </w:pPr>
      <w:bookmarkStart w:id="133" w:name="_Toc172275506"/>
      <w:r w:rsidRPr="00A2299B">
        <w:rPr>
          <w:rFonts w:ascii="Times New Roman" w:hAnsi="Times New Roman" w:cs="Times New Roman"/>
          <w:b/>
          <w:color w:val="000000" w:themeColor="text1"/>
        </w:rPr>
        <w:t>5.3.3.2 Class H cement – one-year curing time</w:t>
      </w:r>
      <w:bookmarkEnd w:id="133"/>
    </w:p>
    <w:p w14:paraId="0B62FA24" w14:textId="3EF79C39" w:rsidR="00D53F66" w:rsidRPr="00A2299B" w:rsidRDefault="00D53F66" w:rsidP="0075188F">
      <w:pPr>
        <w:spacing w:line="480" w:lineRule="auto"/>
        <w:jc w:val="both"/>
      </w:pPr>
      <w:r w:rsidRPr="00A2299B">
        <w:t xml:space="preserve">The same mixture is prepared and, this time, cured for one year. The CLTE values obtained are shown in Figure </w:t>
      </w:r>
      <w:r w:rsidR="0090270E">
        <w:t>5</w:t>
      </w:r>
      <w:r w:rsidR="002B060B">
        <w:t>5</w:t>
      </w:r>
      <w:r w:rsidRPr="00A2299B">
        <w:t>.</w:t>
      </w:r>
    </w:p>
    <w:p w14:paraId="5A631627" w14:textId="77777777" w:rsidR="00804B3F" w:rsidRPr="00A2299B" w:rsidRDefault="00804B3F" w:rsidP="0075188F">
      <w:pPr>
        <w:spacing w:line="480" w:lineRule="auto"/>
        <w:rPr>
          <w:b/>
        </w:rPr>
      </w:pPr>
    </w:p>
    <w:p w14:paraId="4514219B" w14:textId="77777777" w:rsidR="002B060B" w:rsidRDefault="00E41CC7" w:rsidP="002B060B">
      <w:pPr>
        <w:keepNext/>
        <w:spacing w:line="480" w:lineRule="auto"/>
        <w:jc w:val="center"/>
      </w:pPr>
      <w:r w:rsidRPr="00E41CC7">
        <w:rPr>
          <w:noProof/>
        </w:rPr>
        <w:lastRenderedPageBreak/>
        <w:drawing>
          <wp:inline distT="0" distB="0" distL="0" distR="0" wp14:anchorId="5E562650" wp14:editId="4DB211ED">
            <wp:extent cx="5943600" cy="2978826"/>
            <wp:effectExtent l="0" t="0" r="0" b="5715"/>
            <wp:docPr id="69" name="Picture 9">
              <a:extLst xmlns:a="http://schemas.openxmlformats.org/drawingml/2006/main">
                <a:ext uri="{FF2B5EF4-FFF2-40B4-BE49-F238E27FC236}">
                  <a16:creationId xmlns:a16="http://schemas.microsoft.com/office/drawing/2014/main" id="{78207EA5-17B4-E840-9A63-46161EAE9A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78207EA5-17B4-E840-9A63-46161EAE9A4A}"/>
                        </a:ext>
                      </a:extLst>
                    </pic:cNvPr>
                    <pic:cNvPicPr>
                      <a:picLocks noChangeAspect="1"/>
                    </pic:cNvPicPr>
                  </pic:nvPicPr>
                  <pic:blipFill>
                    <a:blip r:embed="rId69"/>
                    <a:stretch>
                      <a:fillRect/>
                    </a:stretch>
                  </pic:blipFill>
                  <pic:spPr>
                    <a:xfrm>
                      <a:off x="0" y="0"/>
                      <a:ext cx="5943600" cy="2978826"/>
                    </a:xfrm>
                    <a:prstGeom prst="rect">
                      <a:avLst/>
                    </a:prstGeom>
                  </pic:spPr>
                </pic:pic>
              </a:graphicData>
            </a:graphic>
          </wp:inline>
        </w:drawing>
      </w:r>
    </w:p>
    <w:p w14:paraId="7ABCCB11" w14:textId="4E19F4CC" w:rsidR="003C6A1B" w:rsidRPr="00C63093" w:rsidRDefault="002B060B" w:rsidP="00C63093">
      <w:pPr>
        <w:pStyle w:val="Caption"/>
        <w:spacing w:line="480" w:lineRule="auto"/>
        <w:jc w:val="center"/>
        <w:rPr>
          <w:b/>
          <w:color w:val="000000" w:themeColor="text1"/>
        </w:rPr>
      </w:pPr>
      <w:bookmarkStart w:id="134" w:name="_Toc172275571"/>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55</w:t>
      </w:r>
      <w:r w:rsidRPr="00C63093">
        <w:rPr>
          <w:b/>
          <w:i w:val="0"/>
          <w:color w:val="000000" w:themeColor="text1"/>
        </w:rPr>
        <w:fldChar w:fldCharType="end"/>
      </w:r>
      <w:r w:rsidRPr="00C63093">
        <w:rPr>
          <w:b/>
          <w:i w:val="0"/>
          <w:color w:val="000000" w:themeColor="text1"/>
        </w:rPr>
        <w:t>: CLTE values measured for Class H (one-year curing time)</w:t>
      </w:r>
      <w:bookmarkEnd w:id="134"/>
    </w:p>
    <w:p w14:paraId="5C8AA048" w14:textId="77777777" w:rsidR="00EC01FC" w:rsidRPr="00EC01FC" w:rsidRDefault="00EC01FC" w:rsidP="0075188F">
      <w:pPr>
        <w:spacing w:line="480" w:lineRule="auto"/>
      </w:pPr>
    </w:p>
    <w:p w14:paraId="6B70F71D" w14:textId="2A1A167C" w:rsidR="0095306F" w:rsidRPr="00A2299B" w:rsidRDefault="0095306F" w:rsidP="0075188F">
      <w:pPr>
        <w:spacing w:line="480" w:lineRule="auto"/>
        <w:jc w:val="both"/>
      </w:pPr>
      <w:r w:rsidRPr="00A2299B">
        <w:t>The values measured during this experiment are in a range between 5E-06 [1/ºC] to 1E-05 [1/ºC], with most of them laying around 8E-06 [1/ºC]. The inconsistency which is noticed at 100 ºC (200 ºF) for the sample cured for shorter period of time is not shown with this sample cured for longer time.</w:t>
      </w:r>
    </w:p>
    <w:p w14:paraId="624BBEB2" w14:textId="77777777" w:rsidR="00D53F66" w:rsidRPr="00A2299B" w:rsidRDefault="00D53F66" w:rsidP="0075188F">
      <w:pPr>
        <w:spacing w:line="480" w:lineRule="auto"/>
        <w:rPr>
          <w:b/>
        </w:rPr>
      </w:pPr>
    </w:p>
    <w:p w14:paraId="73A97670" w14:textId="00E07459" w:rsidR="00804B3F" w:rsidRPr="00A2299B" w:rsidRDefault="00804B3F" w:rsidP="0075188F">
      <w:pPr>
        <w:pStyle w:val="Heading4"/>
        <w:spacing w:line="480" w:lineRule="auto"/>
        <w:jc w:val="both"/>
        <w:rPr>
          <w:rFonts w:ascii="Times New Roman" w:hAnsi="Times New Roman" w:cs="Times New Roman"/>
          <w:b/>
          <w:color w:val="000000" w:themeColor="text1"/>
        </w:rPr>
      </w:pPr>
      <w:bookmarkStart w:id="135" w:name="_Toc172275507"/>
      <w:r w:rsidRPr="00A2299B">
        <w:rPr>
          <w:rFonts w:ascii="Times New Roman" w:hAnsi="Times New Roman" w:cs="Times New Roman"/>
          <w:b/>
          <w:color w:val="000000" w:themeColor="text1"/>
        </w:rPr>
        <w:t>5.3.3.3 Class G + 10% MB cement – 21 days curing time</w:t>
      </w:r>
      <w:bookmarkEnd w:id="135"/>
    </w:p>
    <w:p w14:paraId="33F5182D" w14:textId="2D2D244C" w:rsidR="00296551" w:rsidRPr="00A2299B" w:rsidRDefault="00D53F66" w:rsidP="0075188F">
      <w:pPr>
        <w:spacing w:line="480" w:lineRule="auto"/>
        <w:jc w:val="both"/>
      </w:pPr>
      <w:r w:rsidRPr="00A2299B">
        <w:t xml:space="preserve">The second mixture prepared to make a comparison between curing times was Class G + 10% MB. In this case, the first curing time is 21 days. The results, which are shown in Figure </w:t>
      </w:r>
      <w:r w:rsidR="00887971">
        <w:t>5</w:t>
      </w:r>
      <w:r w:rsidR="002B060B">
        <w:t>6</w:t>
      </w:r>
      <w:r w:rsidRPr="00A2299B">
        <w:t xml:space="preserve">, showed a lot of variation, especially at 100 ºC (200 ºF), with some values going from 5E-06 [1/ºC] and up to 1.5E-05 [1/ºC]. Moreover, when exposed to higher temperatures such as 150 ºC (300 ºF) and 200 ºC (400 ºF), the values are getting closer, with values between 1E-05 [1/ºC] to 1.3E-05 [1/ºC]. </w:t>
      </w:r>
    </w:p>
    <w:p w14:paraId="1926663E" w14:textId="47C1CA38" w:rsidR="00296551" w:rsidRPr="00A2299B" w:rsidRDefault="00296551" w:rsidP="0075188F">
      <w:pPr>
        <w:spacing w:line="480" w:lineRule="auto"/>
        <w:rPr>
          <w:b/>
        </w:rPr>
      </w:pPr>
    </w:p>
    <w:p w14:paraId="5E6E5295" w14:textId="77777777" w:rsidR="002B060B" w:rsidRDefault="00E41CC7" w:rsidP="002B060B">
      <w:pPr>
        <w:keepNext/>
        <w:spacing w:line="480" w:lineRule="auto"/>
        <w:jc w:val="center"/>
      </w:pPr>
      <w:r w:rsidRPr="00E41CC7">
        <w:rPr>
          <w:noProof/>
        </w:rPr>
        <w:lastRenderedPageBreak/>
        <w:drawing>
          <wp:inline distT="0" distB="0" distL="0" distR="0" wp14:anchorId="0A3D0D11" wp14:editId="28A3D492">
            <wp:extent cx="5943600" cy="2978826"/>
            <wp:effectExtent l="0" t="0" r="0" b="5715"/>
            <wp:docPr id="70" name="Picture 4">
              <a:extLst xmlns:a="http://schemas.openxmlformats.org/drawingml/2006/main">
                <a:ext uri="{FF2B5EF4-FFF2-40B4-BE49-F238E27FC236}">
                  <a16:creationId xmlns:a16="http://schemas.microsoft.com/office/drawing/2014/main" id="{5047A4C3-6355-B74B-894B-4BE0F6A6BBC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047A4C3-6355-B74B-894B-4BE0F6A6BBC9}"/>
                        </a:ext>
                      </a:extLst>
                    </pic:cNvPr>
                    <pic:cNvPicPr>
                      <a:picLocks noChangeAspect="1"/>
                    </pic:cNvPicPr>
                  </pic:nvPicPr>
                  <pic:blipFill>
                    <a:blip r:embed="rId70"/>
                    <a:stretch>
                      <a:fillRect/>
                    </a:stretch>
                  </pic:blipFill>
                  <pic:spPr>
                    <a:xfrm>
                      <a:off x="0" y="0"/>
                      <a:ext cx="5943600" cy="2978826"/>
                    </a:xfrm>
                    <a:prstGeom prst="rect">
                      <a:avLst/>
                    </a:prstGeom>
                  </pic:spPr>
                </pic:pic>
              </a:graphicData>
            </a:graphic>
          </wp:inline>
        </w:drawing>
      </w:r>
    </w:p>
    <w:p w14:paraId="47564FD7" w14:textId="3681D185" w:rsidR="003C6A1B" w:rsidRPr="00C63093" w:rsidRDefault="002B060B" w:rsidP="00C63093">
      <w:pPr>
        <w:pStyle w:val="Caption"/>
        <w:spacing w:line="480" w:lineRule="auto"/>
        <w:jc w:val="center"/>
        <w:rPr>
          <w:b/>
          <w:color w:val="000000" w:themeColor="text1"/>
        </w:rPr>
      </w:pPr>
      <w:bookmarkStart w:id="136" w:name="_Toc172275572"/>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56</w:t>
      </w:r>
      <w:r w:rsidRPr="00C63093">
        <w:rPr>
          <w:b/>
          <w:i w:val="0"/>
          <w:color w:val="000000" w:themeColor="text1"/>
        </w:rPr>
        <w:fldChar w:fldCharType="end"/>
      </w:r>
      <w:r w:rsidRPr="00C63093">
        <w:rPr>
          <w:b/>
          <w:i w:val="0"/>
          <w:color w:val="000000" w:themeColor="text1"/>
        </w:rPr>
        <w:t>: CLTE values measured for Class G + 10% MB (21 days curing time)</w:t>
      </w:r>
      <w:bookmarkEnd w:id="136"/>
    </w:p>
    <w:p w14:paraId="3B5F4D05" w14:textId="521A91C1" w:rsidR="00804B3F" w:rsidRPr="00A2299B" w:rsidRDefault="00804B3F" w:rsidP="00C63093">
      <w:pPr>
        <w:pStyle w:val="Caption"/>
        <w:spacing w:line="480" w:lineRule="auto"/>
        <w:jc w:val="center"/>
      </w:pPr>
    </w:p>
    <w:p w14:paraId="60568A41" w14:textId="2ABE535C" w:rsidR="00804B3F" w:rsidRPr="002F1449" w:rsidRDefault="00804B3F" w:rsidP="0075188F">
      <w:pPr>
        <w:pStyle w:val="Heading4"/>
        <w:spacing w:line="480" w:lineRule="auto"/>
        <w:jc w:val="both"/>
        <w:rPr>
          <w:rFonts w:ascii="Times New Roman" w:hAnsi="Times New Roman" w:cs="Times New Roman"/>
          <w:b/>
          <w:color w:val="000000" w:themeColor="text1"/>
        </w:rPr>
      </w:pPr>
      <w:bookmarkStart w:id="137" w:name="_Toc172275508"/>
      <w:r w:rsidRPr="00A2299B">
        <w:rPr>
          <w:rFonts w:ascii="Times New Roman" w:hAnsi="Times New Roman" w:cs="Times New Roman"/>
          <w:b/>
          <w:color w:val="000000" w:themeColor="text1"/>
        </w:rPr>
        <w:t>5.3.3.4 Class G + 10% MB cement – one-year curing time</w:t>
      </w:r>
      <w:bookmarkEnd w:id="137"/>
    </w:p>
    <w:p w14:paraId="0C338048" w14:textId="1CBCDD58" w:rsidR="00D53F66" w:rsidRPr="00A2299B" w:rsidRDefault="00D53F66" w:rsidP="0075188F">
      <w:pPr>
        <w:spacing w:line="480" w:lineRule="auto"/>
        <w:jc w:val="both"/>
      </w:pPr>
      <w:r w:rsidRPr="00A2299B">
        <w:t xml:space="preserve">Lastly, the same mixture of Class G + 10% MB, but cured for one year, is tested. From Figure </w:t>
      </w:r>
      <w:r w:rsidR="00887971">
        <w:t>5</w:t>
      </w:r>
      <w:r w:rsidR="002B060B">
        <w:t>7</w:t>
      </w:r>
      <w:r w:rsidR="002F5EE0">
        <w:t>,</w:t>
      </w:r>
      <w:r w:rsidRPr="00A2299B">
        <w:t xml:space="preserve"> it can be</w:t>
      </w:r>
      <w:r w:rsidR="001F195D" w:rsidRPr="00A2299B">
        <w:t xml:space="preserve"> </w:t>
      </w:r>
      <w:r w:rsidRPr="00A2299B">
        <w:t xml:space="preserve">noticed how the values </w:t>
      </w:r>
      <w:r w:rsidR="001F195D" w:rsidRPr="00A2299B">
        <w:t xml:space="preserve">of CLTE are closer, with most of them around a range of 5E-06 [1/ºC] to 9E-06 [1/ºC]. Additionally, the CLTE values were smaller than the values obtained on the sample with the shorter curing time. </w:t>
      </w:r>
    </w:p>
    <w:p w14:paraId="57123512" w14:textId="0A2889C8" w:rsidR="00296551" w:rsidRPr="00A2299B" w:rsidRDefault="00296551" w:rsidP="0075188F">
      <w:pPr>
        <w:spacing w:line="480" w:lineRule="auto"/>
        <w:jc w:val="center"/>
        <w:rPr>
          <w:b/>
        </w:rPr>
      </w:pPr>
    </w:p>
    <w:p w14:paraId="71DBA106" w14:textId="77777777" w:rsidR="002B060B" w:rsidRDefault="00E41CC7" w:rsidP="002B060B">
      <w:pPr>
        <w:keepNext/>
        <w:spacing w:line="480" w:lineRule="auto"/>
        <w:jc w:val="center"/>
      </w:pPr>
      <w:r w:rsidRPr="00E41CC7">
        <w:rPr>
          <w:noProof/>
        </w:rPr>
        <w:lastRenderedPageBreak/>
        <w:drawing>
          <wp:inline distT="0" distB="0" distL="0" distR="0" wp14:anchorId="41AFD02D" wp14:editId="0BCE9667">
            <wp:extent cx="5943600" cy="2978826"/>
            <wp:effectExtent l="0" t="0" r="0" b="5715"/>
            <wp:docPr id="71" name="Picture 7">
              <a:extLst xmlns:a="http://schemas.openxmlformats.org/drawingml/2006/main">
                <a:ext uri="{FF2B5EF4-FFF2-40B4-BE49-F238E27FC236}">
                  <a16:creationId xmlns:a16="http://schemas.microsoft.com/office/drawing/2014/main" id="{AF394413-E473-4241-B574-E7451974B0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AF394413-E473-4241-B574-E7451974B08D}"/>
                        </a:ext>
                      </a:extLst>
                    </pic:cNvPr>
                    <pic:cNvPicPr>
                      <a:picLocks noChangeAspect="1"/>
                    </pic:cNvPicPr>
                  </pic:nvPicPr>
                  <pic:blipFill>
                    <a:blip r:embed="rId71"/>
                    <a:stretch>
                      <a:fillRect/>
                    </a:stretch>
                  </pic:blipFill>
                  <pic:spPr>
                    <a:xfrm>
                      <a:off x="0" y="0"/>
                      <a:ext cx="5943600" cy="2978826"/>
                    </a:xfrm>
                    <a:prstGeom prst="rect">
                      <a:avLst/>
                    </a:prstGeom>
                  </pic:spPr>
                </pic:pic>
              </a:graphicData>
            </a:graphic>
          </wp:inline>
        </w:drawing>
      </w:r>
    </w:p>
    <w:p w14:paraId="6372B115" w14:textId="6E008AC5" w:rsidR="003C6A1B" w:rsidRPr="00C63093" w:rsidRDefault="002B060B" w:rsidP="00C63093">
      <w:pPr>
        <w:pStyle w:val="Caption"/>
        <w:spacing w:line="480" w:lineRule="auto"/>
        <w:jc w:val="center"/>
        <w:rPr>
          <w:b/>
          <w:color w:val="000000" w:themeColor="text1"/>
        </w:rPr>
      </w:pPr>
      <w:bookmarkStart w:id="138" w:name="_Toc172275573"/>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57</w:t>
      </w:r>
      <w:r w:rsidRPr="00C63093">
        <w:rPr>
          <w:b/>
          <w:i w:val="0"/>
          <w:color w:val="000000" w:themeColor="text1"/>
        </w:rPr>
        <w:fldChar w:fldCharType="end"/>
      </w:r>
      <w:r w:rsidRPr="00C63093">
        <w:rPr>
          <w:b/>
          <w:i w:val="0"/>
          <w:color w:val="000000" w:themeColor="text1"/>
        </w:rPr>
        <w:t>: CLTE values measured for Class G + 10% MB (one-year curing time)</w:t>
      </w:r>
      <w:bookmarkEnd w:id="138"/>
    </w:p>
    <w:p w14:paraId="2F135112" w14:textId="31E0A49B" w:rsidR="00635DF3" w:rsidRPr="00A2299B" w:rsidRDefault="00635DF3" w:rsidP="0075188F">
      <w:pPr>
        <w:spacing w:line="480" w:lineRule="auto"/>
        <w:rPr>
          <w:b/>
        </w:rPr>
      </w:pPr>
    </w:p>
    <w:p w14:paraId="1217A72D" w14:textId="41CABB75" w:rsidR="00635DF3" w:rsidRPr="00A2299B" w:rsidRDefault="00681D39" w:rsidP="0075188F">
      <w:pPr>
        <w:spacing w:line="480" w:lineRule="auto"/>
        <w:jc w:val="both"/>
      </w:pPr>
      <w:r w:rsidRPr="00A2299B">
        <w:t xml:space="preserve">From above, it is perceived how important curing time is when it comes to CLTE for cement composites. </w:t>
      </w:r>
      <w:r w:rsidR="00A6108C" w:rsidRPr="00A2299B">
        <w:t xml:space="preserve">When the samples with short curing time are tested, some inconsistency is noticed. However, this inconsistency is not visible for the samples cured for one year. </w:t>
      </w:r>
      <w:r w:rsidR="00E41CC7">
        <w:t>T</w:t>
      </w:r>
      <w:r w:rsidR="00A6108C" w:rsidRPr="00A2299B">
        <w:t xml:space="preserve">he </w:t>
      </w:r>
      <w:r w:rsidR="00E41CC7" w:rsidRPr="00A2299B">
        <w:t>ranges</w:t>
      </w:r>
      <w:r w:rsidR="00A6108C" w:rsidRPr="00A2299B">
        <w:t xml:space="preserve"> of values </w:t>
      </w:r>
      <w:r w:rsidR="00E41CC7">
        <w:t xml:space="preserve">CLTE values gets closer and constant </w:t>
      </w:r>
      <w:r w:rsidR="00A6108C" w:rsidRPr="00A2299B">
        <w:t>for the three different temperatures of testing</w:t>
      </w:r>
      <w:r w:rsidR="00E41CC7">
        <w:t>. Additionally, the CLTE values are lower in samples cured for longer periods of time rather than those obtained when cured for short periods.</w:t>
      </w:r>
    </w:p>
    <w:p w14:paraId="2EDC425A" w14:textId="77777777" w:rsidR="00681D39" w:rsidRPr="00A2299B" w:rsidRDefault="00681D39" w:rsidP="0075188F">
      <w:pPr>
        <w:spacing w:line="480" w:lineRule="auto"/>
        <w:jc w:val="center"/>
        <w:rPr>
          <w:b/>
        </w:rPr>
      </w:pPr>
    </w:p>
    <w:p w14:paraId="3C3C731C" w14:textId="6C87A47D" w:rsidR="00504DD6" w:rsidRPr="002F1449" w:rsidRDefault="004805FB" w:rsidP="0075188F">
      <w:pPr>
        <w:pStyle w:val="Heading3"/>
        <w:spacing w:line="480" w:lineRule="auto"/>
        <w:jc w:val="both"/>
        <w:rPr>
          <w:rFonts w:ascii="Times New Roman" w:hAnsi="Times New Roman" w:cs="Times New Roman"/>
          <w:b/>
          <w:color w:val="000000" w:themeColor="text1"/>
        </w:rPr>
      </w:pPr>
      <w:bookmarkStart w:id="139" w:name="_Toc172275509"/>
      <w:r w:rsidRPr="00A2299B">
        <w:rPr>
          <w:rFonts w:ascii="Times New Roman" w:hAnsi="Times New Roman" w:cs="Times New Roman"/>
          <w:b/>
          <w:color w:val="000000" w:themeColor="text1"/>
        </w:rPr>
        <w:t>5.3.4 Long-term curing time</w:t>
      </w:r>
      <w:bookmarkEnd w:id="139"/>
    </w:p>
    <w:p w14:paraId="2FA93FAE" w14:textId="15EAC925" w:rsidR="00504DD6" w:rsidRPr="00A2299B" w:rsidRDefault="00504DD6" w:rsidP="0075188F">
      <w:pPr>
        <w:spacing w:line="480" w:lineRule="auto"/>
        <w:jc w:val="both"/>
      </w:pPr>
      <w:r w:rsidRPr="00A2299B">
        <w:t>Once the curing time effects on CLTE calculations are noticed, the next approach is to measure CLTE values for long-term curing time.</w:t>
      </w:r>
      <w:r w:rsidR="004D716D" w:rsidRPr="00A2299B">
        <w:t xml:space="preserve"> In this case, three samples with three years curing time are measured.</w:t>
      </w:r>
      <w:r w:rsidR="0039712B" w:rsidRPr="00A2299B">
        <w:t xml:space="preserve"> The results are described in the following.</w:t>
      </w:r>
    </w:p>
    <w:p w14:paraId="06BD303C" w14:textId="1D22C221" w:rsidR="00635DF3" w:rsidRPr="00A2299B" w:rsidRDefault="00635DF3" w:rsidP="0075188F">
      <w:pPr>
        <w:spacing w:line="480" w:lineRule="auto"/>
        <w:jc w:val="center"/>
        <w:rPr>
          <w:b/>
        </w:rPr>
      </w:pPr>
    </w:p>
    <w:p w14:paraId="240B6818" w14:textId="5D0FF8C7" w:rsidR="00384409" w:rsidRPr="00384409" w:rsidRDefault="004805FB" w:rsidP="0075188F">
      <w:pPr>
        <w:pStyle w:val="Heading4"/>
        <w:spacing w:line="480" w:lineRule="auto"/>
        <w:jc w:val="both"/>
        <w:rPr>
          <w:rFonts w:ascii="Times New Roman" w:hAnsi="Times New Roman" w:cs="Times New Roman"/>
          <w:b/>
          <w:color w:val="000000" w:themeColor="text1"/>
        </w:rPr>
      </w:pPr>
      <w:bookmarkStart w:id="140" w:name="_Toc172275510"/>
      <w:r w:rsidRPr="00A2299B">
        <w:rPr>
          <w:rFonts w:ascii="Times New Roman" w:hAnsi="Times New Roman" w:cs="Times New Roman"/>
          <w:b/>
          <w:color w:val="000000" w:themeColor="text1"/>
        </w:rPr>
        <w:lastRenderedPageBreak/>
        <w:t>5.3.4.1 Class C cement – three-years curing time</w:t>
      </w:r>
      <w:bookmarkEnd w:id="140"/>
    </w:p>
    <w:p w14:paraId="14F3C098" w14:textId="1B8BA19F" w:rsidR="0039712B" w:rsidRDefault="0039712B" w:rsidP="0075188F">
      <w:pPr>
        <w:spacing w:line="480" w:lineRule="auto"/>
        <w:jc w:val="both"/>
      </w:pPr>
      <w:r w:rsidRPr="00A2299B">
        <w:t xml:space="preserve">The first mixture is Class C. The CLTE values go from 1E-05 [1/ºC] to 1.25E-05 [1/ºC]. Figure </w:t>
      </w:r>
      <w:r w:rsidR="00887971">
        <w:t>5</w:t>
      </w:r>
      <w:r w:rsidR="002B060B">
        <w:t>8</w:t>
      </w:r>
      <w:r w:rsidRPr="00A2299B">
        <w:t xml:space="preserve"> shows these values and, additionally, a consistency can be seen for all the temperatures of testing.</w:t>
      </w:r>
    </w:p>
    <w:p w14:paraId="3359190F" w14:textId="77777777" w:rsidR="00384409" w:rsidRPr="001C580A" w:rsidRDefault="00384409" w:rsidP="0075188F">
      <w:pPr>
        <w:spacing w:line="480" w:lineRule="auto"/>
        <w:jc w:val="both"/>
      </w:pPr>
    </w:p>
    <w:p w14:paraId="1D6038FB" w14:textId="77777777" w:rsidR="002B060B" w:rsidRDefault="00E41CC7" w:rsidP="002B060B">
      <w:pPr>
        <w:keepNext/>
        <w:spacing w:line="480" w:lineRule="auto"/>
        <w:jc w:val="center"/>
      </w:pPr>
      <w:r w:rsidRPr="00E41CC7">
        <w:rPr>
          <w:noProof/>
        </w:rPr>
        <w:drawing>
          <wp:inline distT="0" distB="0" distL="0" distR="0" wp14:anchorId="5A976521" wp14:editId="22907685">
            <wp:extent cx="5943600" cy="2971800"/>
            <wp:effectExtent l="0" t="0" r="0" b="0"/>
            <wp:docPr id="73" name="Picture 2">
              <a:extLst xmlns:a="http://schemas.openxmlformats.org/drawingml/2006/main">
                <a:ext uri="{FF2B5EF4-FFF2-40B4-BE49-F238E27FC236}">
                  <a16:creationId xmlns:a16="http://schemas.microsoft.com/office/drawing/2014/main" id="{05E7C6A0-6C09-8844-972D-95845B6E57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05E7C6A0-6C09-8844-972D-95845B6E576B}"/>
                        </a:ext>
                      </a:extLst>
                    </pic:cNvPr>
                    <pic:cNvPicPr>
                      <a:picLocks noChangeAspect="1"/>
                    </pic:cNvPicPr>
                  </pic:nvPicPr>
                  <pic:blipFill>
                    <a:blip r:embed="rId72"/>
                    <a:stretch>
                      <a:fillRect/>
                    </a:stretch>
                  </pic:blipFill>
                  <pic:spPr>
                    <a:xfrm>
                      <a:off x="0" y="0"/>
                      <a:ext cx="5943600" cy="2971800"/>
                    </a:xfrm>
                    <a:prstGeom prst="rect">
                      <a:avLst/>
                    </a:prstGeom>
                  </pic:spPr>
                </pic:pic>
              </a:graphicData>
            </a:graphic>
          </wp:inline>
        </w:drawing>
      </w:r>
    </w:p>
    <w:p w14:paraId="0EB173BE" w14:textId="3AA79950" w:rsidR="00474801" w:rsidRPr="00C63093" w:rsidRDefault="002B060B" w:rsidP="00C63093">
      <w:pPr>
        <w:pStyle w:val="Caption"/>
        <w:spacing w:line="480" w:lineRule="auto"/>
        <w:jc w:val="center"/>
        <w:rPr>
          <w:b/>
          <w:color w:val="000000" w:themeColor="text1"/>
        </w:rPr>
      </w:pPr>
      <w:bookmarkStart w:id="141" w:name="_Toc172275574"/>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58</w:t>
      </w:r>
      <w:r w:rsidRPr="00C63093">
        <w:rPr>
          <w:b/>
          <w:i w:val="0"/>
          <w:color w:val="000000" w:themeColor="text1"/>
        </w:rPr>
        <w:fldChar w:fldCharType="end"/>
      </w:r>
      <w:r w:rsidRPr="00C63093">
        <w:rPr>
          <w:b/>
          <w:i w:val="0"/>
          <w:color w:val="000000" w:themeColor="text1"/>
        </w:rPr>
        <w:t>: CLTE values measured for Class C (three-years curing time)</w:t>
      </w:r>
      <w:bookmarkEnd w:id="141"/>
    </w:p>
    <w:p w14:paraId="36C40F99" w14:textId="77777777" w:rsidR="00384409" w:rsidRDefault="00384409" w:rsidP="0075188F">
      <w:pPr>
        <w:spacing w:line="480" w:lineRule="auto"/>
        <w:jc w:val="both"/>
      </w:pPr>
    </w:p>
    <w:p w14:paraId="78A1C20C" w14:textId="48C7DF08" w:rsidR="0039712B" w:rsidRPr="00A2299B" w:rsidRDefault="00B01989" w:rsidP="0075188F">
      <w:pPr>
        <w:spacing w:line="480" w:lineRule="auto"/>
        <w:jc w:val="both"/>
      </w:pPr>
      <w:r w:rsidRPr="00A2299B">
        <w:t>The results performed with this sample are also interesting since a Class C mixture</w:t>
      </w:r>
      <w:r w:rsidR="00943AF8" w:rsidRPr="00A2299B">
        <w:t xml:space="preserve">, </w:t>
      </w:r>
      <w:r w:rsidRPr="00A2299B">
        <w:t>but cured just for 28 days</w:t>
      </w:r>
      <w:r w:rsidR="00943AF8" w:rsidRPr="00A2299B">
        <w:t>,</w:t>
      </w:r>
      <w:r w:rsidRPr="00A2299B">
        <w:t xml:space="preserve"> is presented in this investigation</w:t>
      </w:r>
      <w:r w:rsidR="00943AF8" w:rsidRPr="00A2299B">
        <w:t>. Those CLTE values are outperformed by these, which just reinforces the idea of curing time as an important factor.</w:t>
      </w:r>
    </w:p>
    <w:p w14:paraId="596CC8A9" w14:textId="77777777" w:rsidR="00B01989" w:rsidRPr="00A2299B" w:rsidRDefault="00B01989" w:rsidP="0075188F">
      <w:pPr>
        <w:spacing w:line="480" w:lineRule="auto"/>
        <w:jc w:val="both"/>
        <w:rPr>
          <w:b/>
        </w:rPr>
      </w:pPr>
    </w:p>
    <w:p w14:paraId="5871F9DC" w14:textId="3D2094D5" w:rsidR="00635DF3" w:rsidRPr="00A2299B" w:rsidRDefault="004805FB" w:rsidP="0075188F">
      <w:pPr>
        <w:pStyle w:val="Heading4"/>
        <w:spacing w:line="480" w:lineRule="auto"/>
        <w:rPr>
          <w:rFonts w:ascii="Times New Roman" w:hAnsi="Times New Roman" w:cs="Times New Roman"/>
          <w:b/>
        </w:rPr>
      </w:pPr>
      <w:bookmarkStart w:id="142" w:name="_Toc172275511"/>
      <w:r w:rsidRPr="00A2299B">
        <w:rPr>
          <w:rFonts w:ascii="Times New Roman" w:hAnsi="Times New Roman" w:cs="Times New Roman"/>
          <w:b/>
          <w:color w:val="000000" w:themeColor="text1"/>
        </w:rPr>
        <w:t>5.3.4.2 Class 50% C + 50% H cement – three-years curing time</w:t>
      </w:r>
      <w:bookmarkEnd w:id="142"/>
    </w:p>
    <w:p w14:paraId="2F07612E" w14:textId="2C4B3658" w:rsidR="00943AF8" w:rsidRPr="00A2299B" w:rsidRDefault="00943AF8" w:rsidP="0075188F">
      <w:pPr>
        <w:spacing w:line="480" w:lineRule="auto"/>
        <w:jc w:val="both"/>
      </w:pPr>
      <w:r w:rsidRPr="00A2299B">
        <w:t>The second mixture cured for three years and tested, is Class 50% C + 50% H. The CLTE values were mostly around 1E-05 [1/ºC] for the three temperatures of testing</w:t>
      </w:r>
      <w:r w:rsidR="00941C29" w:rsidRPr="00A2299B">
        <w:t xml:space="preserve">, as seen in Figure </w:t>
      </w:r>
      <w:r w:rsidR="00887971">
        <w:t>5</w:t>
      </w:r>
      <w:r w:rsidR="002B060B">
        <w:t>9</w:t>
      </w:r>
      <w:r w:rsidRPr="00A2299B">
        <w:t>.</w:t>
      </w:r>
    </w:p>
    <w:p w14:paraId="78192B6F" w14:textId="77777777" w:rsidR="00941C29" w:rsidRPr="00A2299B" w:rsidRDefault="00941C29" w:rsidP="0075188F">
      <w:pPr>
        <w:spacing w:line="480" w:lineRule="auto"/>
        <w:jc w:val="both"/>
      </w:pPr>
    </w:p>
    <w:p w14:paraId="154180C6" w14:textId="77777777" w:rsidR="002B060B" w:rsidRDefault="00D1520E" w:rsidP="002B060B">
      <w:pPr>
        <w:keepNext/>
        <w:spacing w:line="480" w:lineRule="auto"/>
        <w:jc w:val="center"/>
      </w:pPr>
      <w:r w:rsidRPr="00D1520E">
        <w:rPr>
          <w:noProof/>
        </w:rPr>
        <w:drawing>
          <wp:inline distT="0" distB="0" distL="0" distR="0" wp14:anchorId="2378CCC4" wp14:editId="02B81E0B">
            <wp:extent cx="5943600" cy="2978826"/>
            <wp:effectExtent l="0" t="0" r="0" b="5715"/>
            <wp:docPr id="74" name="Picture 4">
              <a:extLst xmlns:a="http://schemas.openxmlformats.org/drawingml/2006/main">
                <a:ext uri="{FF2B5EF4-FFF2-40B4-BE49-F238E27FC236}">
                  <a16:creationId xmlns:a16="http://schemas.microsoft.com/office/drawing/2014/main" id="{5F6A8F69-1A16-2947-ACDE-F10C1E7AEB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F6A8F69-1A16-2947-ACDE-F10C1E7AEBB1}"/>
                        </a:ext>
                      </a:extLst>
                    </pic:cNvPr>
                    <pic:cNvPicPr>
                      <a:picLocks noChangeAspect="1"/>
                    </pic:cNvPicPr>
                  </pic:nvPicPr>
                  <pic:blipFill>
                    <a:blip r:embed="rId73"/>
                    <a:stretch>
                      <a:fillRect/>
                    </a:stretch>
                  </pic:blipFill>
                  <pic:spPr>
                    <a:xfrm>
                      <a:off x="0" y="0"/>
                      <a:ext cx="5943600" cy="2978826"/>
                    </a:xfrm>
                    <a:prstGeom prst="rect">
                      <a:avLst/>
                    </a:prstGeom>
                  </pic:spPr>
                </pic:pic>
              </a:graphicData>
            </a:graphic>
          </wp:inline>
        </w:drawing>
      </w:r>
    </w:p>
    <w:p w14:paraId="03CF07E5" w14:textId="273BBCF6" w:rsidR="00474801" w:rsidRPr="00C63093" w:rsidRDefault="002B060B" w:rsidP="00C63093">
      <w:pPr>
        <w:pStyle w:val="Caption"/>
        <w:spacing w:line="480" w:lineRule="auto"/>
        <w:jc w:val="center"/>
        <w:rPr>
          <w:b/>
          <w:color w:val="000000" w:themeColor="text1"/>
        </w:rPr>
      </w:pPr>
      <w:bookmarkStart w:id="143" w:name="_Toc172275575"/>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59</w:t>
      </w:r>
      <w:r w:rsidRPr="00C63093">
        <w:rPr>
          <w:b/>
          <w:i w:val="0"/>
          <w:color w:val="000000" w:themeColor="text1"/>
        </w:rPr>
        <w:fldChar w:fldCharType="end"/>
      </w:r>
      <w:r w:rsidRPr="00C63093">
        <w:rPr>
          <w:b/>
          <w:i w:val="0"/>
          <w:color w:val="000000" w:themeColor="text1"/>
        </w:rPr>
        <w:t>: CLTE values measured for Class 50% C + 50% H (three-years curing time)</w:t>
      </w:r>
      <w:bookmarkEnd w:id="143"/>
    </w:p>
    <w:p w14:paraId="68CFBD35" w14:textId="77777777" w:rsidR="004805FB" w:rsidRPr="00A2299B" w:rsidRDefault="004805FB" w:rsidP="0075188F">
      <w:pPr>
        <w:pStyle w:val="Heading4"/>
        <w:spacing w:line="480" w:lineRule="auto"/>
        <w:jc w:val="both"/>
        <w:rPr>
          <w:rFonts w:ascii="Times New Roman" w:hAnsi="Times New Roman" w:cs="Times New Roman"/>
          <w:b/>
          <w:color w:val="000000" w:themeColor="text1"/>
        </w:rPr>
      </w:pPr>
    </w:p>
    <w:p w14:paraId="525F2234" w14:textId="2E3EDFE8" w:rsidR="004805FB" w:rsidRPr="001C580A" w:rsidRDefault="004805FB" w:rsidP="0075188F">
      <w:pPr>
        <w:pStyle w:val="Heading4"/>
        <w:spacing w:line="480" w:lineRule="auto"/>
        <w:jc w:val="both"/>
        <w:rPr>
          <w:rFonts w:ascii="Times New Roman" w:hAnsi="Times New Roman" w:cs="Times New Roman"/>
          <w:b/>
          <w:color w:val="000000" w:themeColor="text1"/>
        </w:rPr>
      </w:pPr>
      <w:bookmarkStart w:id="144" w:name="_Toc172275512"/>
      <w:r w:rsidRPr="00A2299B">
        <w:rPr>
          <w:rFonts w:ascii="Times New Roman" w:hAnsi="Times New Roman" w:cs="Times New Roman"/>
          <w:b/>
          <w:color w:val="000000" w:themeColor="text1"/>
        </w:rPr>
        <w:t>5.3.4.3 Class C + 10% Bentonite cement – three-years curing time</w:t>
      </w:r>
      <w:bookmarkEnd w:id="144"/>
    </w:p>
    <w:p w14:paraId="40E79A15" w14:textId="684E5656" w:rsidR="00602F82" w:rsidRPr="00A2299B" w:rsidRDefault="00696AE4" w:rsidP="0075188F">
      <w:pPr>
        <w:spacing w:line="480" w:lineRule="auto"/>
        <w:jc w:val="both"/>
      </w:pPr>
      <w:r w:rsidRPr="00A2299B">
        <w:t xml:space="preserve">The last sample tested is Class C + 10% Bentonite. Figure </w:t>
      </w:r>
      <w:r w:rsidR="002B060B">
        <w:t>60</w:t>
      </w:r>
      <w:r w:rsidRPr="00A2299B">
        <w:t xml:space="preserve"> shows the CLTE values obtained, with mostly around 1E-05 [1/ºC] for the three temperatures of testing.</w:t>
      </w:r>
    </w:p>
    <w:p w14:paraId="34A33E32" w14:textId="264658B9" w:rsidR="000E6B53" w:rsidRPr="00A2299B" w:rsidRDefault="000E6B53" w:rsidP="0075188F">
      <w:pPr>
        <w:spacing w:line="480" w:lineRule="auto"/>
        <w:jc w:val="center"/>
        <w:rPr>
          <w:b/>
        </w:rPr>
      </w:pPr>
    </w:p>
    <w:p w14:paraId="2C4252DA" w14:textId="77777777" w:rsidR="002B060B" w:rsidRDefault="00D1520E" w:rsidP="002B060B">
      <w:pPr>
        <w:keepNext/>
        <w:spacing w:line="480" w:lineRule="auto"/>
        <w:jc w:val="center"/>
      </w:pPr>
      <w:r w:rsidRPr="00D1520E">
        <w:rPr>
          <w:noProof/>
        </w:rPr>
        <w:lastRenderedPageBreak/>
        <w:drawing>
          <wp:inline distT="0" distB="0" distL="0" distR="0" wp14:anchorId="66419A36" wp14:editId="319DBD7D">
            <wp:extent cx="5943600" cy="2978826"/>
            <wp:effectExtent l="0" t="0" r="0" b="5715"/>
            <wp:docPr id="75" name="Picture 7">
              <a:extLst xmlns:a="http://schemas.openxmlformats.org/drawingml/2006/main">
                <a:ext uri="{FF2B5EF4-FFF2-40B4-BE49-F238E27FC236}">
                  <a16:creationId xmlns:a16="http://schemas.microsoft.com/office/drawing/2014/main" id="{24ADE1B5-076D-AE48-8752-DA9DE91EF1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24ADE1B5-076D-AE48-8752-DA9DE91EF1DD}"/>
                        </a:ext>
                      </a:extLst>
                    </pic:cNvPr>
                    <pic:cNvPicPr>
                      <a:picLocks noChangeAspect="1"/>
                    </pic:cNvPicPr>
                  </pic:nvPicPr>
                  <pic:blipFill>
                    <a:blip r:embed="rId74"/>
                    <a:stretch>
                      <a:fillRect/>
                    </a:stretch>
                  </pic:blipFill>
                  <pic:spPr>
                    <a:xfrm>
                      <a:off x="0" y="0"/>
                      <a:ext cx="5943600" cy="2978826"/>
                    </a:xfrm>
                    <a:prstGeom prst="rect">
                      <a:avLst/>
                    </a:prstGeom>
                  </pic:spPr>
                </pic:pic>
              </a:graphicData>
            </a:graphic>
          </wp:inline>
        </w:drawing>
      </w:r>
    </w:p>
    <w:p w14:paraId="12417532" w14:textId="2339EAF9" w:rsidR="00474801" w:rsidRPr="00C63093" w:rsidRDefault="002B060B" w:rsidP="00C63093">
      <w:pPr>
        <w:pStyle w:val="Caption"/>
        <w:spacing w:line="480" w:lineRule="auto"/>
        <w:jc w:val="center"/>
        <w:rPr>
          <w:b/>
          <w:color w:val="000000" w:themeColor="text1"/>
        </w:rPr>
      </w:pPr>
      <w:bookmarkStart w:id="145" w:name="_Toc172275576"/>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60</w:t>
      </w:r>
      <w:r w:rsidRPr="00C63093">
        <w:rPr>
          <w:b/>
          <w:i w:val="0"/>
          <w:color w:val="000000" w:themeColor="text1"/>
        </w:rPr>
        <w:fldChar w:fldCharType="end"/>
      </w:r>
      <w:r w:rsidRPr="00C63093">
        <w:rPr>
          <w:b/>
          <w:i w:val="0"/>
          <w:color w:val="000000" w:themeColor="text1"/>
        </w:rPr>
        <w:t>: CLTE values measured for Class C + 10% Bentonite (three-years curing time)</w:t>
      </w:r>
      <w:bookmarkEnd w:id="145"/>
    </w:p>
    <w:p w14:paraId="6F56F7D5" w14:textId="77777777" w:rsidR="00EC01FC" w:rsidRPr="00EC01FC" w:rsidRDefault="00EC01FC" w:rsidP="0075188F">
      <w:pPr>
        <w:spacing w:line="480" w:lineRule="auto"/>
      </w:pPr>
    </w:p>
    <w:p w14:paraId="0D047BEE" w14:textId="0275F1E3" w:rsidR="00296551" w:rsidRPr="00A2299B" w:rsidRDefault="00696AE4" w:rsidP="0075188F">
      <w:pPr>
        <w:spacing w:line="480" w:lineRule="auto"/>
        <w:jc w:val="both"/>
      </w:pPr>
      <w:r w:rsidRPr="00A2299B">
        <w:t xml:space="preserve">From the three </w:t>
      </w:r>
      <w:r w:rsidR="00492B64">
        <w:t>samples, similar CLTE values can be observed, independently of the temperature of testing and mixture.</w:t>
      </w:r>
      <w:r w:rsidRPr="00A2299B">
        <w:t xml:space="preserve"> </w:t>
      </w:r>
      <w:r w:rsidR="00EC01FC">
        <w:t>Furthermore</w:t>
      </w:r>
      <w:r w:rsidRPr="00A2299B">
        <w:t xml:space="preserve">, </w:t>
      </w:r>
      <w:r w:rsidR="00492B64">
        <w:t xml:space="preserve">it can be demonstrated that </w:t>
      </w:r>
      <w:r w:rsidRPr="00A2299B">
        <w:t>curing time i</w:t>
      </w:r>
      <w:r w:rsidR="00492B64">
        <w:t>s</w:t>
      </w:r>
      <w:r w:rsidRPr="00A2299B">
        <w:t xml:space="preserve"> an important factor to </w:t>
      </w:r>
      <w:r w:rsidR="009B306E" w:rsidRPr="00A2299B">
        <w:t>consider</w:t>
      </w:r>
      <w:r w:rsidR="00492B64">
        <w:t xml:space="preserve"> when it comes to CLTE measurements for cement composites</w:t>
      </w:r>
      <w:r w:rsidRPr="00A2299B">
        <w:t>.</w:t>
      </w:r>
      <w:r w:rsidR="0082165D">
        <w:t xml:space="preserve"> Further results from cement composites will be done in the next chapter.</w:t>
      </w:r>
    </w:p>
    <w:p w14:paraId="6D5F408B" w14:textId="6B75A073" w:rsidR="00296551" w:rsidRDefault="00296551" w:rsidP="0075188F">
      <w:pPr>
        <w:spacing w:line="480" w:lineRule="auto"/>
        <w:rPr>
          <w:b/>
        </w:rPr>
      </w:pPr>
    </w:p>
    <w:p w14:paraId="1A9958E9" w14:textId="07F4A350" w:rsidR="00B445BC" w:rsidRDefault="00B445BC" w:rsidP="0075188F">
      <w:pPr>
        <w:spacing w:line="480" w:lineRule="auto"/>
        <w:rPr>
          <w:b/>
        </w:rPr>
      </w:pPr>
    </w:p>
    <w:p w14:paraId="4F29DE2C" w14:textId="515D67F3" w:rsidR="00B445BC" w:rsidRDefault="00B445BC" w:rsidP="0075188F">
      <w:pPr>
        <w:spacing w:line="480" w:lineRule="auto"/>
        <w:rPr>
          <w:b/>
        </w:rPr>
      </w:pPr>
    </w:p>
    <w:p w14:paraId="0769B33E" w14:textId="7F2C5256" w:rsidR="00B445BC" w:rsidRDefault="00B445BC" w:rsidP="0075188F">
      <w:pPr>
        <w:spacing w:line="480" w:lineRule="auto"/>
        <w:rPr>
          <w:b/>
        </w:rPr>
      </w:pPr>
    </w:p>
    <w:p w14:paraId="625F9D7C" w14:textId="6C90C76B" w:rsidR="00B445BC" w:rsidRDefault="00B445BC" w:rsidP="0075188F">
      <w:pPr>
        <w:spacing w:line="480" w:lineRule="auto"/>
        <w:rPr>
          <w:b/>
        </w:rPr>
      </w:pPr>
    </w:p>
    <w:p w14:paraId="093F3595" w14:textId="6F6E3571" w:rsidR="00B445BC" w:rsidRDefault="00B445BC" w:rsidP="0075188F">
      <w:pPr>
        <w:spacing w:line="480" w:lineRule="auto"/>
        <w:rPr>
          <w:b/>
        </w:rPr>
      </w:pPr>
    </w:p>
    <w:p w14:paraId="72053007" w14:textId="77777777" w:rsidR="00B445BC" w:rsidRPr="00A2299B" w:rsidRDefault="00B445BC" w:rsidP="0075188F">
      <w:pPr>
        <w:spacing w:line="480" w:lineRule="auto"/>
        <w:rPr>
          <w:b/>
        </w:rPr>
      </w:pPr>
    </w:p>
    <w:p w14:paraId="345B3FA0" w14:textId="53F3BAFC" w:rsidR="003C2911" w:rsidRDefault="00411C2C" w:rsidP="0075188F">
      <w:pPr>
        <w:pStyle w:val="Heading1"/>
        <w:spacing w:line="480" w:lineRule="auto"/>
        <w:jc w:val="center"/>
        <w:rPr>
          <w:rFonts w:ascii="Times New Roman" w:hAnsi="Times New Roman" w:cs="Times New Roman"/>
          <w:b/>
          <w:color w:val="000000" w:themeColor="text1"/>
          <w:sz w:val="24"/>
          <w:szCs w:val="24"/>
        </w:rPr>
      </w:pPr>
      <w:bookmarkStart w:id="146" w:name="_Toc172275513"/>
      <w:r w:rsidRPr="00912A22">
        <w:rPr>
          <w:rFonts w:ascii="Times New Roman" w:hAnsi="Times New Roman" w:cs="Times New Roman"/>
          <w:b/>
          <w:color w:val="000000" w:themeColor="text1"/>
          <w:sz w:val="24"/>
          <w:szCs w:val="24"/>
        </w:rPr>
        <w:lastRenderedPageBreak/>
        <w:t>Chapter 6</w:t>
      </w:r>
      <w:r w:rsidR="0022514F">
        <w:rPr>
          <w:rFonts w:ascii="Times New Roman" w:hAnsi="Times New Roman" w:cs="Times New Roman"/>
          <w:b/>
          <w:color w:val="000000" w:themeColor="text1"/>
          <w:sz w:val="24"/>
          <w:szCs w:val="24"/>
        </w:rPr>
        <w:t>.</w:t>
      </w:r>
      <w:r w:rsidRPr="00912A22">
        <w:rPr>
          <w:rFonts w:ascii="Times New Roman" w:hAnsi="Times New Roman" w:cs="Times New Roman"/>
          <w:b/>
          <w:color w:val="000000" w:themeColor="text1"/>
          <w:sz w:val="24"/>
          <w:szCs w:val="24"/>
        </w:rPr>
        <w:t xml:space="preserve"> </w:t>
      </w:r>
      <w:r w:rsidR="0022514F">
        <w:rPr>
          <w:rFonts w:ascii="Times New Roman" w:hAnsi="Times New Roman" w:cs="Times New Roman"/>
          <w:b/>
          <w:color w:val="000000" w:themeColor="text1"/>
          <w:sz w:val="24"/>
          <w:szCs w:val="24"/>
        </w:rPr>
        <w:t>DISCUSSIONS</w:t>
      </w:r>
      <w:bookmarkEnd w:id="146"/>
    </w:p>
    <w:p w14:paraId="485936BB" w14:textId="77777777" w:rsidR="00EC01FC" w:rsidRPr="00EC01FC" w:rsidRDefault="00EC01FC" w:rsidP="0075188F">
      <w:pPr>
        <w:spacing w:line="480" w:lineRule="auto"/>
      </w:pPr>
    </w:p>
    <w:p w14:paraId="694570D0" w14:textId="3C4D728B" w:rsidR="003C2911" w:rsidRPr="00912A22" w:rsidRDefault="007A3AF3" w:rsidP="0075188F">
      <w:pPr>
        <w:spacing w:line="480" w:lineRule="auto"/>
        <w:jc w:val="both"/>
      </w:pPr>
      <w:r w:rsidRPr="00912A22">
        <w:t xml:space="preserve">Some important </w:t>
      </w:r>
      <w:r w:rsidR="002E7D8E">
        <w:t>discussions</w:t>
      </w:r>
      <w:r w:rsidR="002E7D8E" w:rsidRPr="00912A22">
        <w:t xml:space="preserve"> </w:t>
      </w:r>
      <w:r w:rsidRPr="00912A22">
        <w:t xml:space="preserve">can be </w:t>
      </w:r>
      <w:r w:rsidR="002E7D8E">
        <w:t>drawn</w:t>
      </w:r>
      <w:r w:rsidR="002E7D8E" w:rsidRPr="00912A22">
        <w:t xml:space="preserve"> </w:t>
      </w:r>
      <w:r w:rsidRPr="00912A22">
        <w:t xml:space="preserve">after the investigations performed with the novel apparatus. First, the reliability shown by the equipment is something indispensable for the CLTE calculations. From the literature, it is known that measurements </w:t>
      </w:r>
      <w:r w:rsidR="002067C2" w:rsidRPr="00912A22">
        <w:t>for coefficient of linear thermal expansion are</w:t>
      </w:r>
      <w:r w:rsidRPr="00912A22">
        <w:t xml:space="preserve"> usually performed with more complicated </w:t>
      </w:r>
      <w:proofErr w:type="spellStart"/>
      <w:r w:rsidRPr="00912A22">
        <w:t>equipments</w:t>
      </w:r>
      <w:proofErr w:type="spellEnd"/>
      <w:r w:rsidRPr="00912A22">
        <w:t xml:space="preserve"> or techniques. </w:t>
      </w:r>
      <w:r w:rsidR="002067C2" w:rsidRPr="00912A22">
        <w:t xml:space="preserve">The apparatus uses a shadowing technique followed by some laser beams which display the length measurements, and a heat controller which provides the desired high-temperatures with the help of some resistors. The equipment developed at The Well Integrity Laboratory is more practical with also providing reliable results. </w:t>
      </w:r>
      <w:r w:rsidRPr="00912A22">
        <w:t xml:space="preserve">Additionally, some of the experimentations </w:t>
      </w:r>
      <w:r w:rsidR="002067C2" w:rsidRPr="00912A22">
        <w:t xml:space="preserve">via other </w:t>
      </w:r>
      <w:proofErr w:type="spellStart"/>
      <w:r w:rsidR="002067C2" w:rsidRPr="00912A22">
        <w:t>equipments</w:t>
      </w:r>
      <w:proofErr w:type="spellEnd"/>
      <w:r w:rsidR="002067C2" w:rsidRPr="00912A22">
        <w:t xml:space="preserve"> or techniques may </w:t>
      </w:r>
      <w:r w:rsidRPr="00912A22">
        <w:t xml:space="preserve">take larger periods of time. </w:t>
      </w:r>
      <w:r w:rsidR="002067C2" w:rsidRPr="00912A22">
        <w:t>In this case, one-hour experiments are sufficient to deliver good CLTE results for the materials tested, which went from metals and non-metallic elements to rocks and cement composites.</w:t>
      </w:r>
    </w:p>
    <w:p w14:paraId="5BC5AC59" w14:textId="4971AB6C" w:rsidR="002067C2" w:rsidRPr="00912A22" w:rsidRDefault="002067C2" w:rsidP="0075188F">
      <w:pPr>
        <w:spacing w:line="480" w:lineRule="auto"/>
        <w:jc w:val="both"/>
      </w:pPr>
    </w:p>
    <w:p w14:paraId="72962F9B" w14:textId="0B44F0DA" w:rsidR="00F5164F" w:rsidRDefault="002067C2" w:rsidP="00BB49A5">
      <w:pPr>
        <w:spacing w:line="480" w:lineRule="auto"/>
        <w:jc w:val="both"/>
      </w:pPr>
      <w:r w:rsidRPr="00912A22">
        <w:t xml:space="preserve">The results obtained for metallic and non-metallic </w:t>
      </w:r>
      <w:r w:rsidR="00915E2F" w:rsidRPr="00912A22">
        <w:t xml:space="preserve">materials </w:t>
      </w:r>
      <w:r w:rsidRPr="00912A22">
        <w:t xml:space="preserve">with this apparatus were in accordance to results previously measured by different authors in the literature. </w:t>
      </w:r>
      <w:r w:rsidR="00F5164F">
        <w:t>Table 4 displays a comparison between some CLTE values found in different literature and values obtained with the novel apparatus for metallic and non-metallic elements</w:t>
      </w:r>
      <w:r w:rsidR="00326BFC">
        <w:t>,</w:t>
      </w:r>
      <w:r w:rsidR="00BB49A5">
        <w:t xml:space="preserve"> with the % of error </w:t>
      </w:r>
      <w:r w:rsidR="00326BFC">
        <w:t>between</w:t>
      </w:r>
      <w:r w:rsidR="00BB49A5">
        <w:t xml:space="preserve"> the values gathered by the equipment and the existing literature</w:t>
      </w:r>
      <w:r w:rsidR="00F5164F">
        <w:t xml:space="preserve">. </w:t>
      </w:r>
      <w:r w:rsidR="00BB49A5">
        <w:t xml:space="preserve">It is important to mention that the % of error shown in the Table was calculated from the average of each CLTE range of values provided by the authors, and the measurements obtained with the equipment. Therefore, some of the % error values could be high despite CLTE values being close or same between existing literature and measurements performed with the novel apparatus. For example, </w:t>
      </w:r>
      <w:proofErr w:type="spellStart"/>
      <w:r w:rsidR="00BB49A5">
        <w:t>Martelli</w:t>
      </w:r>
      <w:proofErr w:type="spellEnd"/>
      <w:r w:rsidR="00BB49A5">
        <w:t xml:space="preserve"> et al. (2013) provided </w:t>
      </w:r>
      <w:r w:rsidR="00BB49A5">
        <w:lastRenderedPageBreak/>
        <w:t xml:space="preserve">values of 5E-06 to 1.5E-05 for the CLTE of Stainless Steel, while the results measured by the novel equipment were 1.5E-05. The values measure and the values provided by the author are in accordance. However, and since the error is calculated from the average, the % of error was a 45% despite having similar CLTE values. Nonetheless, most of the % errors </w:t>
      </w:r>
      <w:r w:rsidR="00326BFC">
        <w:t>calculated between the average CLTE values from previous literature and values obtained from the apparatus are below 10%, showing the reliability of the equipment.</w:t>
      </w:r>
    </w:p>
    <w:p w14:paraId="3CC64B03" w14:textId="77777777" w:rsidR="006D7563" w:rsidRPr="00BB49A5" w:rsidRDefault="006D7563" w:rsidP="00BB49A5">
      <w:pPr>
        <w:spacing w:line="480" w:lineRule="auto"/>
        <w:jc w:val="both"/>
      </w:pPr>
    </w:p>
    <w:p w14:paraId="66F63230" w14:textId="4B1486CE" w:rsidR="006D7563" w:rsidRPr="00326BFC" w:rsidRDefault="006D7563" w:rsidP="00D5657B">
      <w:pPr>
        <w:pStyle w:val="Caption"/>
        <w:spacing w:line="480" w:lineRule="auto"/>
        <w:jc w:val="both"/>
        <w:rPr>
          <w:b/>
          <w:i w:val="0"/>
          <w:color w:val="000000" w:themeColor="text1"/>
        </w:rPr>
      </w:pPr>
      <w:bookmarkStart w:id="147" w:name="_Toc172637066"/>
      <w:r w:rsidRPr="00BB49A5">
        <w:rPr>
          <w:b/>
          <w:i w:val="0"/>
          <w:color w:val="000000" w:themeColor="text1"/>
        </w:rPr>
        <w:t xml:space="preserve">Table </w:t>
      </w:r>
      <w:r w:rsidRPr="00BB49A5">
        <w:rPr>
          <w:b/>
          <w:i w:val="0"/>
          <w:color w:val="000000" w:themeColor="text1"/>
        </w:rPr>
        <w:fldChar w:fldCharType="begin"/>
      </w:r>
      <w:r w:rsidRPr="00D5657B">
        <w:rPr>
          <w:b/>
          <w:i w:val="0"/>
          <w:color w:val="000000" w:themeColor="text1"/>
        </w:rPr>
        <w:instrText xml:space="preserve"> SEQ Table \* ARABIC </w:instrText>
      </w:r>
      <w:r w:rsidRPr="00BB49A5">
        <w:rPr>
          <w:b/>
          <w:i w:val="0"/>
          <w:color w:val="000000" w:themeColor="text1"/>
        </w:rPr>
        <w:fldChar w:fldCharType="separate"/>
      </w:r>
      <w:r w:rsidR="009A30F1">
        <w:rPr>
          <w:b/>
          <w:i w:val="0"/>
          <w:noProof/>
          <w:color w:val="000000" w:themeColor="text1"/>
        </w:rPr>
        <w:t>4</w:t>
      </w:r>
      <w:r w:rsidRPr="00BB49A5">
        <w:rPr>
          <w:b/>
          <w:i w:val="0"/>
          <w:color w:val="000000" w:themeColor="text1"/>
        </w:rPr>
        <w:fldChar w:fldCharType="end"/>
      </w:r>
      <w:r w:rsidRPr="00BB49A5">
        <w:rPr>
          <w:b/>
          <w:i w:val="0"/>
          <w:color w:val="000000" w:themeColor="text1"/>
        </w:rPr>
        <w:t>: Comparis</w:t>
      </w:r>
      <w:r w:rsidR="00E06F57" w:rsidRPr="00BB49A5">
        <w:rPr>
          <w:b/>
          <w:i w:val="0"/>
          <w:color w:val="000000" w:themeColor="text1"/>
        </w:rPr>
        <w:t>on of CLTE values from literature and CLTE values measured with the novel equipment for metallic elements and non-metallic element</w:t>
      </w:r>
      <w:r w:rsidR="00D5657B">
        <w:rPr>
          <w:b/>
          <w:i w:val="0"/>
          <w:color w:val="000000" w:themeColor="text1"/>
        </w:rPr>
        <w:t xml:space="preserve"> with % of error</w:t>
      </w:r>
      <w:bookmarkEnd w:id="147"/>
    </w:p>
    <w:tbl>
      <w:tblPr>
        <w:tblStyle w:val="TableGrid"/>
        <w:tblW w:w="9180" w:type="dxa"/>
        <w:tblInd w:w="175" w:type="dxa"/>
        <w:tblLayout w:type="fixed"/>
        <w:tblLook w:val="04A0" w:firstRow="1" w:lastRow="0" w:firstColumn="1" w:lastColumn="0" w:noHBand="0" w:noVBand="1"/>
      </w:tblPr>
      <w:tblGrid>
        <w:gridCol w:w="2085"/>
        <w:gridCol w:w="1605"/>
        <w:gridCol w:w="1815"/>
        <w:gridCol w:w="2055"/>
        <w:gridCol w:w="1620"/>
      </w:tblGrid>
      <w:tr w:rsidR="00B40B96" w:rsidRPr="00D5657B" w14:paraId="4E0CC44E" w14:textId="77777777" w:rsidTr="0004219D">
        <w:trPr>
          <w:trHeight w:val="1713"/>
        </w:trPr>
        <w:tc>
          <w:tcPr>
            <w:tcW w:w="2085" w:type="dxa"/>
            <w:vAlign w:val="center"/>
            <w:hideMark/>
          </w:tcPr>
          <w:p w14:paraId="37D5B519" w14:textId="77777777" w:rsidR="00B40B96" w:rsidRPr="00D5657B" w:rsidRDefault="00B40B96" w:rsidP="00BB49A5">
            <w:pPr>
              <w:spacing w:line="480" w:lineRule="auto"/>
              <w:jc w:val="center"/>
              <w:rPr>
                <w:color w:val="000000" w:themeColor="text1"/>
              </w:rPr>
            </w:pPr>
            <w:r w:rsidRPr="00904FB3">
              <w:rPr>
                <w:b/>
                <w:bCs/>
                <w:color w:val="000000" w:themeColor="text1"/>
                <w:kern w:val="24"/>
              </w:rPr>
              <w:t>Author</w:t>
            </w:r>
          </w:p>
        </w:tc>
        <w:tc>
          <w:tcPr>
            <w:tcW w:w="1605" w:type="dxa"/>
            <w:vAlign w:val="center"/>
            <w:hideMark/>
          </w:tcPr>
          <w:p w14:paraId="1C915162" w14:textId="77777777" w:rsidR="00B40B96" w:rsidRPr="00D5657B" w:rsidRDefault="00B40B96" w:rsidP="00BB49A5">
            <w:pPr>
              <w:spacing w:line="480" w:lineRule="auto"/>
              <w:jc w:val="center"/>
              <w:rPr>
                <w:color w:val="000000" w:themeColor="text1"/>
              </w:rPr>
            </w:pPr>
            <w:r w:rsidRPr="00D5657B">
              <w:rPr>
                <w:b/>
                <w:bCs/>
                <w:color w:val="000000" w:themeColor="text1"/>
                <w:kern w:val="24"/>
              </w:rPr>
              <w:t>Material</w:t>
            </w:r>
          </w:p>
        </w:tc>
        <w:tc>
          <w:tcPr>
            <w:tcW w:w="1815" w:type="dxa"/>
            <w:shd w:val="clear" w:color="auto" w:fill="auto"/>
            <w:vAlign w:val="center"/>
            <w:hideMark/>
          </w:tcPr>
          <w:p w14:paraId="0DEBD327" w14:textId="6BB3B211" w:rsidR="00B40B96" w:rsidRPr="00D5657B" w:rsidRDefault="00B40B96" w:rsidP="00326BFC">
            <w:pPr>
              <w:spacing w:line="480" w:lineRule="auto"/>
              <w:jc w:val="center"/>
              <w:rPr>
                <w:color w:val="000000" w:themeColor="text1"/>
              </w:rPr>
            </w:pPr>
            <w:r w:rsidRPr="00D5657B">
              <w:rPr>
                <w:b/>
                <w:bCs/>
                <w:color w:val="000000" w:themeColor="text1"/>
                <w:kern w:val="24"/>
              </w:rPr>
              <w:t xml:space="preserve">CLTE value </w:t>
            </w:r>
            <w:r w:rsidR="00E06F57" w:rsidRPr="00D5657B">
              <w:rPr>
                <w:b/>
                <w:bCs/>
                <w:color w:val="000000" w:themeColor="text1"/>
                <w:kern w:val="24"/>
              </w:rPr>
              <w:t>(</w:t>
            </w:r>
            <w:r w:rsidRPr="00D5657B">
              <w:rPr>
                <w:b/>
                <w:bCs/>
                <w:color w:val="000000" w:themeColor="text1"/>
                <w:kern w:val="24"/>
              </w:rPr>
              <w:t>1/ºC</w:t>
            </w:r>
            <w:r w:rsidR="00E06F57" w:rsidRPr="00D5657B">
              <w:rPr>
                <w:b/>
                <w:bCs/>
                <w:color w:val="000000" w:themeColor="text1"/>
                <w:kern w:val="24"/>
              </w:rPr>
              <w:t>)</w:t>
            </w:r>
          </w:p>
        </w:tc>
        <w:tc>
          <w:tcPr>
            <w:tcW w:w="2055" w:type="dxa"/>
            <w:vAlign w:val="center"/>
            <w:hideMark/>
          </w:tcPr>
          <w:p w14:paraId="2B103BA3" w14:textId="41EE13C1" w:rsidR="00B40B96" w:rsidRPr="00D5657B" w:rsidRDefault="00B40B96" w:rsidP="00904FB3">
            <w:pPr>
              <w:spacing w:line="480" w:lineRule="auto"/>
              <w:jc w:val="center"/>
              <w:rPr>
                <w:color w:val="000000" w:themeColor="text1"/>
              </w:rPr>
            </w:pPr>
            <w:r w:rsidRPr="00D5657B">
              <w:rPr>
                <w:b/>
                <w:bCs/>
                <w:color w:val="000000" w:themeColor="text1"/>
                <w:kern w:val="24"/>
              </w:rPr>
              <w:t xml:space="preserve">CLTE measured with the novel equipment </w:t>
            </w:r>
            <w:r w:rsidR="00E06F57" w:rsidRPr="00D5657B">
              <w:rPr>
                <w:b/>
                <w:bCs/>
                <w:color w:val="000000" w:themeColor="text1"/>
                <w:kern w:val="24"/>
              </w:rPr>
              <w:t>(</w:t>
            </w:r>
            <w:r w:rsidRPr="00D5657B">
              <w:rPr>
                <w:b/>
                <w:bCs/>
                <w:color w:val="000000" w:themeColor="text1"/>
                <w:kern w:val="24"/>
              </w:rPr>
              <w:t>1/ºC</w:t>
            </w:r>
            <w:r w:rsidR="00E06F57" w:rsidRPr="00D5657B">
              <w:rPr>
                <w:b/>
                <w:bCs/>
                <w:color w:val="000000" w:themeColor="text1"/>
                <w:kern w:val="24"/>
              </w:rPr>
              <w:t>)</w:t>
            </w:r>
          </w:p>
        </w:tc>
        <w:tc>
          <w:tcPr>
            <w:tcW w:w="1620" w:type="dxa"/>
            <w:vAlign w:val="center"/>
            <w:hideMark/>
          </w:tcPr>
          <w:p w14:paraId="28CCA619" w14:textId="77777777" w:rsidR="00B40B96" w:rsidRPr="00D5657B" w:rsidRDefault="00B40B96" w:rsidP="00D5657B">
            <w:pPr>
              <w:spacing w:line="480" w:lineRule="auto"/>
              <w:jc w:val="center"/>
              <w:rPr>
                <w:color w:val="000000" w:themeColor="text1"/>
              </w:rPr>
            </w:pPr>
            <w:r w:rsidRPr="00D5657B">
              <w:rPr>
                <w:b/>
                <w:bCs/>
                <w:color w:val="000000" w:themeColor="text1"/>
                <w:kern w:val="24"/>
              </w:rPr>
              <w:t>Error %</w:t>
            </w:r>
          </w:p>
        </w:tc>
      </w:tr>
      <w:tr w:rsidR="00B40B96" w:rsidRPr="00D5657B" w14:paraId="2FDE8DEF" w14:textId="77777777" w:rsidTr="0004219D">
        <w:trPr>
          <w:trHeight w:val="494"/>
        </w:trPr>
        <w:tc>
          <w:tcPr>
            <w:tcW w:w="2085" w:type="dxa"/>
            <w:vAlign w:val="center"/>
            <w:hideMark/>
          </w:tcPr>
          <w:p w14:paraId="5AD3B927" w14:textId="77777777" w:rsidR="00B40B96" w:rsidRPr="00D5657B" w:rsidRDefault="00B40B96" w:rsidP="00BB49A5">
            <w:pPr>
              <w:spacing w:line="480" w:lineRule="auto"/>
              <w:jc w:val="center"/>
              <w:rPr>
                <w:color w:val="000000" w:themeColor="text1"/>
              </w:rPr>
            </w:pPr>
            <w:proofErr w:type="spellStart"/>
            <w:r w:rsidRPr="00D5657B">
              <w:rPr>
                <w:bCs/>
                <w:color w:val="000000" w:themeColor="text1"/>
                <w:kern w:val="24"/>
              </w:rPr>
              <w:t>Hidnert</w:t>
            </w:r>
            <w:proofErr w:type="spellEnd"/>
            <w:r w:rsidRPr="00D5657B">
              <w:rPr>
                <w:bCs/>
                <w:color w:val="000000" w:themeColor="text1"/>
                <w:kern w:val="24"/>
              </w:rPr>
              <w:t xml:space="preserve"> and </w:t>
            </w:r>
            <w:proofErr w:type="spellStart"/>
            <w:r w:rsidRPr="00D5657B">
              <w:rPr>
                <w:bCs/>
                <w:color w:val="000000" w:themeColor="text1"/>
                <w:kern w:val="24"/>
              </w:rPr>
              <w:t>Krider</w:t>
            </w:r>
            <w:proofErr w:type="spellEnd"/>
            <w:r w:rsidRPr="00D5657B">
              <w:rPr>
                <w:bCs/>
                <w:color w:val="000000" w:themeColor="text1"/>
                <w:kern w:val="24"/>
              </w:rPr>
              <w:t xml:space="preserve"> (1952)</w:t>
            </w:r>
          </w:p>
        </w:tc>
        <w:tc>
          <w:tcPr>
            <w:tcW w:w="1605" w:type="dxa"/>
            <w:vMerge w:val="restart"/>
            <w:vAlign w:val="center"/>
            <w:hideMark/>
          </w:tcPr>
          <w:p w14:paraId="0772FEB0" w14:textId="77777777" w:rsidR="00B40B96" w:rsidRPr="00D5657B" w:rsidRDefault="00B40B96" w:rsidP="00BB49A5">
            <w:pPr>
              <w:spacing w:line="480" w:lineRule="auto"/>
              <w:jc w:val="center"/>
              <w:rPr>
                <w:color w:val="000000" w:themeColor="text1"/>
              </w:rPr>
            </w:pPr>
            <w:r w:rsidRPr="00D5657B">
              <w:rPr>
                <w:bCs/>
                <w:color w:val="000000" w:themeColor="text1"/>
                <w:kern w:val="24"/>
              </w:rPr>
              <w:t>Aluminum</w:t>
            </w:r>
          </w:p>
        </w:tc>
        <w:tc>
          <w:tcPr>
            <w:tcW w:w="1815" w:type="dxa"/>
            <w:vAlign w:val="center"/>
            <w:hideMark/>
          </w:tcPr>
          <w:p w14:paraId="61A16088" w14:textId="77777777" w:rsidR="00B40B96" w:rsidRPr="00D5657B" w:rsidRDefault="00B40B96" w:rsidP="00326BFC">
            <w:pPr>
              <w:spacing w:line="480" w:lineRule="auto"/>
              <w:jc w:val="center"/>
              <w:rPr>
                <w:color w:val="000000" w:themeColor="text1"/>
              </w:rPr>
            </w:pPr>
            <w:r w:rsidRPr="00D5657B">
              <w:rPr>
                <w:bCs/>
                <w:color w:val="000000" w:themeColor="text1"/>
                <w:kern w:val="24"/>
              </w:rPr>
              <w:t>2.38 x10</w:t>
            </w:r>
            <w:r w:rsidRPr="00D5657B">
              <w:rPr>
                <w:bCs/>
                <w:color w:val="000000" w:themeColor="text1"/>
                <w:kern w:val="24"/>
                <w:position w:val="8"/>
                <w:vertAlign w:val="superscript"/>
              </w:rPr>
              <w:t xml:space="preserve">-05 </w:t>
            </w:r>
            <w:r w:rsidRPr="00D5657B">
              <w:rPr>
                <w:bCs/>
                <w:color w:val="000000" w:themeColor="text1"/>
                <w:kern w:val="24"/>
              </w:rPr>
              <w:t>to 2.67 x10</w:t>
            </w:r>
            <w:r w:rsidRPr="00D5657B">
              <w:rPr>
                <w:bCs/>
                <w:color w:val="000000" w:themeColor="text1"/>
                <w:kern w:val="24"/>
                <w:position w:val="8"/>
                <w:vertAlign w:val="superscript"/>
              </w:rPr>
              <w:t>-05</w:t>
            </w:r>
          </w:p>
        </w:tc>
        <w:tc>
          <w:tcPr>
            <w:tcW w:w="2055" w:type="dxa"/>
            <w:vMerge w:val="restart"/>
            <w:vAlign w:val="center"/>
            <w:hideMark/>
          </w:tcPr>
          <w:p w14:paraId="07011CE6" w14:textId="77777777" w:rsidR="00B40B96" w:rsidRPr="00D5657B" w:rsidRDefault="00B40B96" w:rsidP="00904FB3">
            <w:pPr>
              <w:spacing w:line="480" w:lineRule="auto"/>
              <w:jc w:val="center"/>
              <w:rPr>
                <w:color w:val="000000" w:themeColor="text1"/>
              </w:rPr>
            </w:pPr>
            <w:r w:rsidRPr="00D5657B">
              <w:rPr>
                <w:bCs/>
                <w:color w:val="000000" w:themeColor="text1"/>
                <w:kern w:val="24"/>
              </w:rPr>
              <w:t>2.1 to 2.4 x10</w:t>
            </w:r>
            <w:r w:rsidRPr="00D5657B">
              <w:rPr>
                <w:bCs/>
                <w:color w:val="000000" w:themeColor="text1"/>
                <w:kern w:val="24"/>
                <w:position w:val="8"/>
                <w:vertAlign w:val="superscript"/>
              </w:rPr>
              <w:t>-05</w:t>
            </w:r>
          </w:p>
        </w:tc>
        <w:tc>
          <w:tcPr>
            <w:tcW w:w="1620" w:type="dxa"/>
            <w:vAlign w:val="center"/>
            <w:hideMark/>
          </w:tcPr>
          <w:p w14:paraId="50BE4EB6" w14:textId="77777777" w:rsidR="00B40B96" w:rsidRPr="00D5657B" w:rsidRDefault="00B40B96" w:rsidP="00D5657B">
            <w:pPr>
              <w:spacing w:line="480" w:lineRule="auto"/>
              <w:jc w:val="center"/>
              <w:rPr>
                <w:color w:val="000000" w:themeColor="text1"/>
              </w:rPr>
            </w:pPr>
            <w:r w:rsidRPr="00D5657B">
              <w:rPr>
                <w:bCs/>
                <w:color w:val="000000" w:themeColor="text1"/>
                <w:kern w:val="24"/>
              </w:rPr>
              <w:t>10.89%</w:t>
            </w:r>
          </w:p>
        </w:tc>
      </w:tr>
      <w:tr w:rsidR="00B40B96" w:rsidRPr="00D5657B" w14:paraId="769CCE98" w14:textId="77777777" w:rsidTr="0004219D">
        <w:trPr>
          <w:trHeight w:val="494"/>
        </w:trPr>
        <w:tc>
          <w:tcPr>
            <w:tcW w:w="2085" w:type="dxa"/>
            <w:vAlign w:val="center"/>
            <w:hideMark/>
          </w:tcPr>
          <w:p w14:paraId="07F7E04C" w14:textId="77777777" w:rsidR="00B40B96" w:rsidRPr="00D5657B" w:rsidRDefault="00B40B96" w:rsidP="00BB49A5">
            <w:pPr>
              <w:spacing w:line="480" w:lineRule="auto"/>
              <w:jc w:val="center"/>
              <w:rPr>
                <w:color w:val="000000" w:themeColor="text1"/>
              </w:rPr>
            </w:pPr>
            <w:proofErr w:type="spellStart"/>
            <w:r w:rsidRPr="00D5657B">
              <w:rPr>
                <w:bCs/>
                <w:color w:val="000000" w:themeColor="text1"/>
                <w:kern w:val="24"/>
              </w:rPr>
              <w:t>Yogaswara</w:t>
            </w:r>
            <w:proofErr w:type="spellEnd"/>
            <w:r w:rsidRPr="00D5657B">
              <w:rPr>
                <w:bCs/>
                <w:color w:val="000000" w:themeColor="text1"/>
                <w:kern w:val="24"/>
              </w:rPr>
              <w:t xml:space="preserve"> and </w:t>
            </w:r>
            <w:proofErr w:type="spellStart"/>
            <w:r w:rsidRPr="00D5657B">
              <w:rPr>
                <w:bCs/>
                <w:color w:val="000000" w:themeColor="text1"/>
                <w:kern w:val="24"/>
              </w:rPr>
              <w:t>Eljabbar</w:t>
            </w:r>
            <w:proofErr w:type="spellEnd"/>
            <w:r w:rsidRPr="00D5657B">
              <w:rPr>
                <w:bCs/>
                <w:color w:val="000000" w:themeColor="text1"/>
                <w:kern w:val="24"/>
              </w:rPr>
              <w:t xml:space="preserve"> (2018)</w:t>
            </w:r>
          </w:p>
        </w:tc>
        <w:tc>
          <w:tcPr>
            <w:tcW w:w="1605" w:type="dxa"/>
            <w:vMerge/>
            <w:vAlign w:val="center"/>
            <w:hideMark/>
          </w:tcPr>
          <w:p w14:paraId="4B646840" w14:textId="77777777" w:rsidR="00B40B96" w:rsidRPr="00D5657B" w:rsidRDefault="00B40B96" w:rsidP="00D5657B">
            <w:pPr>
              <w:spacing w:line="480" w:lineRule="auto"/>
              <w:jc w:val="center"/>
              <w:rPr>
                <w:color w:val="000000" w:themeColor="text1"/>
              </w:rPr>
            </w:pPr>
          </w:p>
        </w:tc>
        <w:tc>
          <w:tcPr>
            <w:tcW w:w="1815" w:type="dxa"/>
            <w:vAlign w:val="center"/>
            <w:hideMark/>
          </w:tcPr>
          <w:p w14:paraId="66003245" w14:textId="77777777" w:rsidR="00B40B96" w:rsidRPr="00D5657B" w:rsidRDefault="00B40B96" w:rsidP="00BB49A5">
            <w:pPr>
              <w:spacing w:line="480" w:lineRule="auto"/>
              <w:jc w:val="center"/>
              <w:rPr>
                <w:color w:val="000000" w:themeColor="text1"/>
              </w:rPr>
            </w:pPr>
            <w:r w:rsidRPr="00D5657B">
              <w:rPr>
                <w:bCs/>
                <w:color w:val="000000" w:themeColor="text1"/>
                <w:kern w:val="24"/>
              </w:rPr>
              <w:t>2.29 x10</w:t>
            </w:r>
            <w:r w:rsidRPr="00D5657B">
              <w:rPr>
                <w:bCs/>
                <w:color w:val="000000" w:themeColor="text1"/>
                <w:kern w:val="24"/>
                <w:position w:val="8"/>
                <w:vertAlign w:val="superscript"/>
              </w:rPr>
              <w:t>-05</w:t>
            </w:r>
            <w:r w:rsidRPr="00D5657B">
              <w:rPr>
                <w:bCs/>
                <w:color w:val="000000" w:themeColor="text1"/>
                <w:kern w:val="24"/>
              </w:rPr>
              <w:t xml:space="preserve"> to 2.30 x10</w:t>
            </w:r>
            <w:r w:rsidRPr="00D5657B">
              <w:rPr>
                <w:bCs/>
                <w:color w:val="000000" w:themeColor="text1"/>
                <w:kern w:val="24"/>
                <w:position w:val="8"/>
                <w:vertAlign w:val="superscript"/>
              </w:rPr>
              <w:t>-05</w:t>
            </w:r>
          </w:p>
        </w:tc>
        <w:tc>
          <w:tcPr>
            <w:tcW w:w="2055" w:type="dxa"/>
            <w:vMerge/>
            <w:vAlign w:val="center"/>
            <w:hideMark/>
          </w:tcPr>
          <w:p w14:paraId="309564CC" w14:textId="77777777" w:rsidR="00B40B96" w:rsidRPr="00D5657B" w:rsidRDefault="00B40B96" w:rsidP="00D5657B">
            <w:pPr>
              <w:spacing w:line="480" w:lineRule="auto"/>
              <w:jc w:val="center"/>
              <w:rPr>
                <w:color w:val="000000" w:themeColor="text1"/>
              </w:rPr>
            </w:pPr>
          </w:p>
        </w:tc>
        <w:tc>
          <w:tcPr>
            <w:tcW w:w="1620" w:type="dxa"/>
            <w:vAlign w:val="center"/>
            <w:hideMark/>
          </w:tcPr>
          <w:p w14:paraId="6E48B6E1" w14:textId="77777777" w:rsidR="00B40B96" w:rsidRPr="00D5657B" w:rsidRDefault="00B40B96" w:rsidP="00BB49A5">
            <w:pPr>
              <w:spacing w:line="480" w:lineRule="auto"/>
              <w:jc w:val="center"/>
              <w:rPr>
                <w:color w:val="000000" w:themeColor="text1"/>
              </w:rPr>
            </w:pPr>
            <w:r w:rsidRPr="00D5657B">
              <w:rPr>
                <w:bCs/>
                <w:color w:val="000000" w:themeColor="text1"/>
                <w:kern w:val="24"/>
              </w:rPr>
              <w:t>1.96%</w:t>
            </w:r>
          </w:p>
        </w:tc>
      </w:tr>
      <w:tr w:rsidR="00B40B96" w:rsidRPr="00D5657B" w14:paraId="158E9820" w14:textId="77777777" w:rsidTr="0004219D">
        <w:trPr>
          <w:trHeight w:val="494"/>
        </w:trPr>
        <w:tc>
          <w:tcPr>
            <w:tcW w:w="2085" w:type="dxa"/>
            <w:vAlign w:val="center"/>
            <w:hideMark/>
          </w:tcPr>
          <w:p w14:paraId="78AE9CF8" w14:textId="77777777" w:rsidR="00B40B96" w:rsidRPr="00D5657B" w:rsidRDefault="00B40B96" w:rsidP="00BB49A5">
            <w:pPr>
              <w:spacing w:line="480" w:lineRule="auto"/>
              <w:jc w:val="center"/>
              <w:rPr>
                <w:color w:val="000000" w:themeColor="text1"/>
              </w:rPr>
            </w:pPr>
            <w:r w:rsidRPr="00D5657B">
              <w:rPr>
                <w:bCs/>
                <w:color w:val="000000" w:themeColor="text1"/>
                <w:kern w:val="24"/>
              </w:rPr>
              <w:t>Shrivastava et. al (2020)</w:t>
            </w:r>
          </w:p>
        </w:tc>
        <w:tc>
          <w:tcPr>
            <w:tcW w:w="1605" w:type="dxa"/>
            <w:vMerge/>
            <w:vAlign w:val="center"/>
            <w:hideMark/>
          </w:tcPr>
          <w:p w14:paraId="5DC8CAC1" w14:textId="77777777" w:rsidR="00B40B96" w:rsidRPr="00D5657B" w:rsidRDefault="00B40B96" w:rsidP="00D5657B">
            <w:pPr>
              <w:spacing w:line="480" w:lineRule="auto"/>
              <w:jc w:val="center"/>
              <w:rPr>
                <w:color w:val="000000" w:themeColor="text1"/>
              </w:rPr>
            </w:pPr>
          </w:p>
        </w:tc>
        <w:tc>
          <w:tcPr>
            <w:tcW w:w="1815" w:type="dxa"/>
            <w:vAlign w:val="center"/>
            <w:hideMark/>
          </w:tcPr>
          <w:p w14:paraId="7B174745" w14:textId="77777777" w:rsidR="00B40B96" w:rsidRPr="00D5657B" w:rsidRDefault="00B40B96" w:rsidP="00BB49A5">
            <w:pPr>
              <w:spacing w:line="480" w:lineRule="auto"/>
              <w:jc w:val="center"/>
              <w:rPr>
                <w:color w:val="000000" w:themeColor="text1"/>
              </w:rPr>
            </w:pPr>
            <w:r w:rsidRPr="00D5657B">
              <w:rPr>
                <w:bCs/>
                <w:color w:val="000000" w:themeColor="text1"/>
                <w:kern w:val="24"/>
              </w:rPr>
              <w:t>2.32 x10</w:t>
            </w:r>
            <w:r w:rsidRPr="00D5657B">
              <w:rPr>
                <w:bCs/>
                <w:color w:val="000000" w:themeColor="text1"/>
                <w:kern w:val="24"/>
                <w:position w:val="8"/>
                <w:vertAlign w:val="superscript"/>
              </w:rPr>
              <w:t>-05</w:t>
            </w:r>
            <w:r w:rsidRPr="00D5657B">
              <w:rPr>
                <w:bCs/>
                <w:color w:val="000000" w:themeColor="text1"/>
                <w:kern w:val="24"/>
              </w:rPr>
              <w:t xml:space="preserve"> to 2.55 x10</w:t>
            </w:r>
            <w:r w:rsidRPr="00D5657B">
              <w:rPr>
                <w:bCs/>
                <w:color w:val="000000" w:themeColor="text1"/>
                <w:kern w:val="24"/>
                <w:position w:val="8"/>
                <w:vertAlign w:val="superscript"/>
              </w:rPr>
              <w:t>-05</w:t>
            </w:r>
          </w:p>
        </w:tc>
        <w:tc>
          <w:tcPr>
            <w:tcW w:w="2055" w:type="dxa"/>
            <w:vMerge/>
            <w:vAlign w:val="center"/>
            <w:hideMark/>
          </w:tcPr>
          <w:p w14:paraId="47161741" w14:textId="77777777" w:rsidR="00B40B96" w:rsidRPr="00D5657B" w:rsidRDefault="00B40B96" w:rsidP="00D5657B">
            <w:pPr>
              <w:spacing w:line="480" w:lineRule="auto"/>
              <w:jc w:val="center"/>
              <w:rPr>
                <w:color w:val="000000" w:themeColor="text1"/>
              </w:rPr>
            </w:pPr>
          </w:p>
        </w:tc>
        <w:tc>
          <w:tcPr>
            <w:tcW w:w="1620" w:type="dxa"/>
            <w:vAlign w:val="center"/>
            <w:hideMark/>
          </w:tcPr>
          <w:p w14:paraId="3586F5C0" w14:textId="77777777" w:rsidR="00B40B96" w:rsidRPr="00D5657B" w:rsidRDefault="00B40B96" w:rsidP="00BB49A5">
            <w:pPr>
              <w:spacing w:line="480" w:lineRule="auto"/>
              <w:jc w:val="center"/>
              <w:rPr>
                <w:color w:val="000000" w:themeColor="text1"/>
              </w:rPr>
            </w:pPr>
            <w:r w:rsidRPr="00D5657B">
              <w:rPr>
                <w:bCs/>
                <w:color w:val="000000" w:themeColor="text1"/>
                <w:kern w:val="24"/>
              </w:rPr>
              <w:t>7.60%</w:t>
            </w:r>
          </w:p>
        </w:tc>
      </w:tr>
      <w:tr w:rsidR="00B40B96" w:rsidRPr="00D5657B" w14:paraId="1785958A" w14:textId="77777777" w:rsidTr="0004219D">
        <w:trPr>
          <w:trHeight w:val="494"/>
        </w:trPr>
        <w:tc>
          <w:tcPr>
            <w:tcW w:w="2085" w:type="dxa"/>
            <w:vAlign w:val="center"/>
            <w:hideMark/>
          </w:tcPr>
          <w:p w14:paraId="1A6EC125" w14:textId="77777777" w:rsidR="00B40B96" w:rsidRPr="00D5657B" w:rsidRDefault="00B40B96" w:rsidP="00BB49A5">
            <w:pPr>
              <w:spacing w:line="480" w:lineRule="auto"/>
              <w:jc w:val="center"/>
              <w:rPr>
                <w:color w:val="000000" w:themeColor="text1"/>
              </w:rPr>
            </w:pPr>
            <w:r w:rsidRPr="00D5657B">
              <w:rPr>
                <w:bCs/>
                <w:color w:val="000000" w:themeColor="text1"/>
                <w:kern w:val="24"/>
              </w:rPr>
              <w:t>Dunn (2016)</w:t>
            </w:r>
          </w:p>
        </w:tc>
        <w:tc>
          <w:tcPr>
            <w:tcW w:w="1605" w:type="dxa"/>
            <w:vMerge w:val="restart"/>
            <w:vAlign w:val="center"/>
            <w:hideMark/>
          </w:tcPr>
          <w:p w14:paraId="25F460CA" w14:textId="77777777" w:rsidR="00B40B96" w:rsidRPr="00D5657B" w:rsidRDefault="00B40B96" w:rsidP="00BB49A5">
            <w:pPr>
              <w:spacing w:line="480" w:lineRule="auto"/>
              <w:jc w:val="center"/>
              <w:rPr>
                <w:color w:val="000000" w:themeColor="text1"/>
              </w:rPr>
            </w:pPr>
            <w:r w:rsidRPr="00D5657B">
              <w:rPr>
                <w:bCs/>
                <w:color w:val="000000" w:themeColor="text1"/>
                <w:kern w:val="24"/>
              </w:rPr>
              <w:t>Brass</w:t>
            </w:r>
          </w:p>
        </w:tc>
        <w:tc>
          <w:tcPr>
            <w:tcW w:w="1815" w:type="dxa"/>
            <w:vAlign w:val="center"/>
            <w:hideMark/>
          </w:tcPr>
          <w:p w14:paraId="2B31EFA3" w14:textId="00824EBE" w:rsidR="00B40B96" w:rsidRPr="00D5657B" w:rsidRDefault="00B40B96" w:rsidP="00326BFC">
            <w:pPr>
              <w:spacing w:line="480" w:lineRule="auto"/>
              <w:jc w:val="center"/>
              <w:rPr>
                <w:color w:val="000000" w:themeColor="text1"/>
              </w:rPr>
            </w:pPr>
            <w:r w:rsidRPr="00D5657B">
              <w:rPr>
                <w:bCs/>
                <w:color w:val="000000" w:themeColor="text1"/>
                <w:kern w:val="24"/>
              </w:rPr>
              <w:t>1.8 x10</w:t>
            </w:r>
            <w:r w:rsidRPr="00D5657B">
              <w:rPr>
                <w:bCs/>
                <w:color w:val="000000" w:themeColor="text1"/>
                <w:kern w:val="24"/>
                <w:position w:val="8"/>
                <w:vertAlign w:val="superscript"/>
              </w:rPr>
              <w:t>-05</w:t>
            </w:r>
          </w:p>
        </w:tc>
        <w:tc>
          <w:tcPr>
            <w:tcW w:w="2055" w:type="dxa"/>
            <w:vMerge w:val="restart"/>
            <w:vAlign w:val="center"/>
            <w:hideMark/>
          </w:tcPr>
          <w:p w14:paraId="35C31A48" w14:textId="77777777" w:rsidR="00B40B96" w:rsidRPr="00D5657B" w:rsidRDefault="00B40B96" w:rsidP="00904FB3">
            <w:pPr>
              <w:spacing w:line="480" w:lineRule="auto"/>
              <w:jc w:val="center"/>
              <w:rPr>
                <w:color w:val="000000" w:themeColor="text1"/>
              </w:rPr>
            </w:pPr>
            <w:r w:rsidRPr="00D5657B">
              <w:rPr>
                <w:bCs/>
                <w:color w:val="000000" w:themeColor="text1"/>
                <w:kern w:val="24"/>
              </w:rPr>
              <w:t>1.6 to 1.9 x10</w:t>
            </w:r>
            <w:r w:rsidRPr="00D5657B">
              <w:rPr>
                <w:bCs/>
                <w:color w:val="000000" w:themeColor="text1"/>
                <w:kern w:val="24"/>
                <w:position w:val="8"/>
                <w:vertAlign w:val="superscript"/>
              </w:rPr>
              <w:t>-05</w:t>
            </w:r>
          </w:p>
        </w:tc>
        <w:tc>
          <w:tcPr>
            <w:tcW w:w="1620" w:type="dxa"/>
            <w:vAlign w:val="center"/>
            <w:hideMark/>
          </w:tcPr>
          <w:p w14:paraId="18D3FC5F" w14:textId="77777777" w:rsidR="00B40B96" w:rsidRPr="00D5657B" w:rsidRDefault="00B40B96" w:rsidP="00D5657B">
            <w:pPr>
              <w:spacing w:line="480" w:lineRule="auto"/>
              <w:jc w:val="center"/>
              <w:rPr>
                <w:color w:val="000000" w:themeColor="text1"/>
              </w:rPr>
            </w:pPr>
            <w:r w:rsidRPr="00D5657B">
              <w:rPr>
                <w:bCs/>
                <w:color w:val="000000" w:themeColor="text1"/>
                <w:kern w:val="24"/>
              </w:rPr>
              <w:t>2.78%</w:t>
            </w:r>
          </w:p>
        </w:tc>
      </w:tr>
      <w:tr w:rsidR="00B40B96" w:rsidRPr="00D5657B" w14:paraId="6C474907" w14:textId="77777777" w:rsidTr="0004219D">
        <w:trPr>
          <w:trHeight w:val="494"/>
        </w:trPr>
        <w:tc>
          <w:tcPr>
            <w:tcW w:w="2085" w:type="dxa"/>
            <w:vAlign w:val="center"/>
            <w:hideMark/>
          </w:tcPr>
          <w:p w14:paraId="7AC69E7B" w14:textId="77777777" w:rsidR="00B40B96" w:rsidRPr="00D5657B" w:rsidRDefault="00B40B96" w:rsidP="00BB49A5">
            <w:pPr>
              <w:spacing w:line="480" w:lineRule="auto"/>
              <w:jc w:val="center"/>
              <w:rPr>
                <w:color w:val="000000" w:themeColor="text1"/>
              </w:rPr>
            </w:pPr>
            <w:r w:rsidRPr="00D5657B">
              <w:rPr>
                <w:bCs/>
                <w:color w:val="000000" w:themeColor="text1"/>
                <w:kern w:val="24"/>
              </w:rPr>
              <w:t>Shrivastava et. al (2020)</w:t>
            </w:r>
          </w:p>
        </w:tc>
        <w:tc>
          <w:tcPr>
            <w:tcW w:w="1605" w:type="dxa"/>
            <w:vMerge/>
            <w:vAlign w:val="center"/>
            <w:hideMark/>
          </w:tcPr>
          <w:p w14:paraId="30BABC3C" w14:textId="77777777" w:rsidR="00B40B96" w:rsidRPr="00D5657B" w:rsidRDefault="00B40B96" w:rsidP="00D5657B">
            <w:pPr>
              <w:spacing w:line="480" w:lineRule="auto"/>
              <w:jc w:val="center"/>
              <w:rPr>
                <w:color w:val="000000" w:themeColor="text1"/>
              </w:rPr>
            </w:pPr>
          </w:p>
        </w:tc>
        <w:tc>
          <w:tcPr>
            <w:tcW w:w="1815" w:type="dxa"/>
            <w:vAlign w:val="center"/>
            <w:hideMark/>
          </w:tcPr>
          <w:p w14:paraId="06D424D7" w14:textId="77777777" w:rsidR="00B40B96" w:rsidRPr="00D5657B" w:rsidRDefault="00B40B96" w:rsidP="00BB49A5">
            <w:pPr>
              <w:spacing w:line="480" w:lineRule="auto"/>
              <w:jc w:val="center"/>
              <w:rPr>
                <w:color w:val="000000" w:themeColor="text1"/>
              </w:rPr>
            </w:pPr>
            <w:r w:rsidRPr="00D5657B">
              <w:rPr>
                <w:bCs/>
                <w:color w:val="000000" w:themeColor="text1"/>
                <w:kern w:val="24"/>
              </w:rPr>
              <w:t>1.86 x10</w:t>
            </w:r>
            <w:r w:rsidRPr="00D5657B">
              <w:rPr>
                <w:bCs/>
                <w:color w:val="000000" w:themeColor="text1"/>
                <w:kern w:val="24"/>
                <w:position w:val="8"/>
                <w:vertAlign w:val="superscript"/>
              </w:rPr>
              <w:t>-05</w:t>
            </w:r>
            <w:r w:rsidRPr="00D5657B">
              <w:rPr>
                <w:bCs/>
                <w:color w:val="000000" w:themeColor="text1"/>
                <w:kern w:val="24"/>
              </w:rPr>
              <w:t xml:space="preserve"> to 21.1 x10</w:t>
            </w:r>
            <w:r w:rsidRPr="00D5657B">
              <w:rPr>
                <w:bCs/>
                <w:color w:val="000000" w:themeColor="text1"/>
                <w:kern w:val="24"/>
                <w:position w:val="8"/>
                <w:vertAlign w:val="superscript"/>
              </w:rPr>
              <w:t>-05</w:t>
            </w:r>
          </w:p>
        </w:tc>
        <w:tc>
          <w:tcPr>
            <w:tcW w:w="2055" w:type="dxa"/>
            <w:vMerge/>
            <w:vAlign w:val="center"/>
            <w:hideMark/>
          </w:tcPr>
          <w:p w14:paraId="1395F3D2" w14:textId="77777777" w:rsidR="00B40B96" w:rsidRPr="00D5657B" w:rsidRDefault="00B40B96" w:rsidP="00D5657B">
            <w:pPr>
              <w:spacing w:line="480" w:lineRule="auto"/>
              <w:jc w:val="center"/>
              <w:rPr>
                <w:color w:val="000000" w:themeColor="text1"/>
              </w:rPr>
            </w:pPr>
          </w:p>
        </w:tc>
        <w:tc>
          <w:tcPr>
            <w:tcW w:w="1620" w:type="dxa"/>
            <w:vAlign w:val="center"/>
            <w:hideMark/>
          </w:tcPr>
          <w:p w14:paraId="7AB77D1A" w14:textId="77777777" w:rsidR="00B40B96" w:rsidRPr="00D5657B" w:rsidRDefault="00B40B96" w:rsidP="00BB49A5">
            <w:pPr>
              <w:spacing w:line="480" w:lineRule="auto"/>
              <w:jc w:val="center"/>
              <w:rPr>
                <w:color w:val="000000" w:themeColor="text1"/>
              </w:rPr>
            </w:pPr>
            <w:r w:rsidRPr="00D5657B">
              <w:rPr>
                <w:bCs/>
                <w:color w:val="000000" w:themeColor="text1"/>
                <w:kern w:val="24"/>
              </w:rPr>
              <w:t>11.84%</w:t>
            </w:r>
          </w:p>
        </w:tc>
      </w:tr>
      <w:tr w:rsidR="00B40B96" w:rsidRPr="00D5657B" w14:paraId="4A7B223E" w14:textId="77777777" w:rsidTr="0004219D">
        <w:trPr>
          <w:trHeight w:val="494"/>
        </w:trPr>
        <w:tc>
          <w:tcPr>
            <w:tcW w:w="2085" w:type="dxa"/>
            <w:vAlign w:val="center"/>
            <w:hideMark/>
          </w:tcPr>
          <w:p w14:paraId="05C971AE" w14:textId="77777777" w:rsidR="00B40B96" w:rsidRPr="00D5657B" w:rsidRDefault="00B40B96" w:rsidP="00BB49A5">
            <w:pPr>
              <w:spacing w:line="480" w:lineRule="auto"/>
              <w:jc w:val="center"/>
              <w:rPr>
                <w:color w:val="000000" w:themeColor="text1"/>
              </w:rPr>
            </w:pPr>
            <w:r w:rsidRPr="00D5657B">
              <w:rPr>
                <w:bCs/>
                <w:color w:val="000000" w:themeColor="text1"/>
                <w:kern w:val="24"/>
              </w:rPr>
              <w:lastRenderedPageBreak/>
              <w:t>The Engineering Toolbox (2023)</w:t>
            </w:r>
          </w:p>
        </w:tc>
        <w:tc>
          <w:tcPr>
            <w:tcW w:w="1605" w:type="dxa"/>
            <w:vMerge/>
            <w:vAlign w:val="center"/>
            <w:hideMark/>
          </w:tcPr>
          <w:p w14:paraId="1C1AD57D" w14:textId="77777777" w:rsidR="00B40B96" w:rsidRPr="00D5657B" w:rsidRDefault="00B40B96" w:rsidP="00D5657B">
            <w:pPr>
              <w:spacing w:line="480" w:lineRule="auto"/>
              <w:jc w:val="center"/>
              <w:rPr>
                <w:color w:val="000000" w:themeColor="text1"/>
              </w:rPr>
            </w:pPr>
          </w:p>
        </w:tc>
        <w:tc>
          <w:tcPr>
            <w:tcW w:w="1815" w:type="dxa"/>
            <w:vAlign w:val="center"/>
            <w:hideMark/>
          </w:tcPr>
          <w:p w14:paraId="4C7CD581" w14:textId="77777777" w:rsidR="00B40B96" w:rsidRPr="00D5657B" w:rsidRDefault="00B40B96" w:rsidP="00BB49A5">
            <w:pPr>
              <w:spacing w:line="480" w:lineRule="auto"/>
              <w:jc w:val="center"/>
              <w:rPr>
                <w:color w:val="000000" w:themeColor="text1"/>
              </w:rPr>
            </w:pPr>
            <w:r w:rsidRPr="00D5657B">
              <w:rPr>
                <w:bCs/>
                <w:color w:val="000000" w:themeColor="text1"/>
                <w:kern w:val="24"/>
              </w:rPr>
              <w:t>1.86 x10</w:t>
            </w:r>
            <w:r w:rsidRPr="00D5657B">
              <w:rPr>
                <w:bCs/>
                <w:color w:val="000000" w:themeColor="text1"/>
                <w:kern w:val="24"/>
                <w:position w:val="8"/>
                <w:vertAlign w:val="superscript"/>
              </w:rPr>
              <w:t>-05</w:t>
            </w:r>
            <w:r w:rsidRPr="00D5657B">
              <w:rPr>
                <w:bCs/>
                <w:color w:val="000000" w:themeColor="text1"/>
                <w:kern w:val="24"/>
              </w:rPr>
              <w:t xml:space="preserve"> to 1.9 x10</w:t>
            </w:r>
            <w:r w:rsidRPr="00D5657B">
              <w:rPr>
                <w:bCs/>
                <w:color w:val="000000" w:themeColor="text1"/>
                <w:kern w:val="24"/>
                <w:position w:val="8"/>
                <w:vertAlign w:val="superscript"/>
              </w:rPr>
              <w:t>-05</w:t>
            </w:r>
          </w:p>
        </w:tc>
        <w:tc>
          <w:tcPr>
            <w:tcW w:w="2055" w:type="dxa"/>
            <w:vMerge/>
            <w:vAlign w:val="center"/>
            <w:hideMark/>
          </w:tcPr>
          <w:p w14:paraId="6C179F6F" w14:textId="77777777" w:rsidR="00B40B96" w:rsidRPr="00D5657B" w:rsidRDefault="00B40B96" w:rsidP="00D5657B">
            <w:pPr>
              <w:spacing w:line="480" w:lineRule="auto"/>
              <w:jc w:val="center"/>
              <w:rPr>
                <w:color w:val="000000" w:themeColor="text1"/>
              </w:rPr>
            </w:pPr>
          </w:p>
        </w:tc>
        <w:tc>
          <w:tcPr>
            <w:tcW w:w="1620" w:type="dxa"/>
            <w:vAlign w:val="center"/>
            <w:hideMark/>
          </w:tcPr>
          <w:p w14:paraId="614C62E7" w14:textId="77777777" w:rsidR="00B40B96" w:rsidRPr="00D5657B" w:rsidRDefault="00B40B96" w:rsidP="00BB49A5">
            <w:pPr>
              <w:spacing w:line="480" w:lineRule="auto"/>
              <w:jc w:val="center"/>
              <w:rPr>
                <w:color w:val="000000" w:themeColor="text1"/>
              </w:rPr>
            </w:pPr>
            <w:r w:rsidRPr="00D5657B">
              <w:rPr>
                <w:bCs/>
                <w:color w:val="000000" w:themeColor="text1"/>
                <w:kern w:val="24"/>
              </w:rPr>
              <w:t>6.91%</w:t>
            </w:r>
          </w:p>
        </w:tc>
      </w:tr>
      <w:tr w:rsidR="00B40B96" w:rsidRPr="00D5657B" w14:paraId="79774BCD" w14:textId="77777777" w:rsidTr="0004219D">
        <w:trPr>
          <w:trHeight w:val="494"/>
        </w:trPr>
        <w:tc>
          <w:tcPr>
            <w:tcW w:w="2085" w:type="dxa"/>
            <w:vAlign w:val="center"/>
            <w:hideMark/>
          </w:tcPr>
          <w:p w14:paraId="70DD74B2" w14:textId="77777777" w:rsidR="00B40B96" w:rsidRPr="00D5657B" w:rsidRDefault="00B40B96" w:rsidP="00BB49A5">
            <w:pPr>
              <w:spacing w:line="480" w:lineRule="auto"/>
              <w:jc w:val="center"/>
              <w:rPr>
                <w:color w:val="000000" w:themeColor="text1"/>
              </w:rPr>
            </w:pPr>
            <w:r w:rsidRPr="00D5657B">
              <w:rPr>
                <w:bCs/>
                <w:color w:val="000000" w:themeColor="text1"/>
                <w:kern w:val="24"/>
              </w:rPr>
              <w:t>Lewis (1994)</w:t>
            </w:r>
          </w:p>
        </w:tc>
        <w:tc>
          <w:tcPr>
            <w:tcW w:w="1605" w:type="dxa"/>
            <w:vMerge w:val="restart"/>
            <w:vAlign w:val="center"/>
            <w:hideMark/>
          </w:tcPr>
          <w:p w14:paraId="7AD2B823" w14:textId="77777777" w:rsidR="00B40B96" w:rsidRPr="00D5657B" w:rsidRDefault="00B40B96" w:rsidP="00BB49A5">
            <w:pPr>
              <w:spacing w:line="480" w:lineRule="auto"/>
              <w:jc w:val="center"/>
              <w:rPr>
                <w:color w:val="000000" w:themeColor="text1"/>
              </w:rPr>
            </w:pPr>
            <w:r w:rsidRPr="00D5657B">
              <w:rPr>
                <w:bCs/>
                <w:color w:val="000000" w:themeColor="text1"/>
                <w:kern w:val="24"/>
              </w:rPr>
              <w:t>Steel</w:t>
            </w:r>
          </w:p>
        </w:tc>
        <w:tc>
          <w:tcPr>
            <w:tcW w:w="1815" w:type="dxa"/>
            <w:vAlign w:val="center"/>
            <w:hideMark/>
          </w:tcPr>
          <w:p w14:paraId="00EF1114" w14:textId="77777777" w:rsidR="00B40B96" w:rsidRPr="00D5657B" w:rsidRDefault="00B40B96" w:rsidP="00326BFC">
            <w:pPr>
              <w:spacing w:line="480" w:lineRule="auto"/>
              <w:jc w:val="center"/>
              <w:rPr>
                <w:color w:val="000000" w:themeColor="text1"/>
              </w:rPr>
            </w:pPr>
            <w:r w:rsidRPr="00D5657B">
              <w:rPr>
                <w:bCs/>
                <w:color w:val="000000" w:themeColor="text1"/>
                <w:kern w:val="24"/>
              </w:rPr>
              <w:t>1.06 x10</w:t>
            </w:r>
            <w:r w:rsidRPr="00D5657B">
              <w:rPr>
                <w:bCs/>
                <w:color w:val="000000" w:themeColor="text1"/>
                <w:kern w:val="24"/>
                <w:position w:val="8"/>
                <w:vertAlign w:val="superscript"/>
              </w:rPr>
              <w:t>-05</w:t>
            </w:r>
            <w:r w:rsidRPr="00D5657B">
              <w:rPr>
                <w:bCs/>
                <w:color w:val="000000" w:themeColor="text1"/>
                <w:kern w:val="24"/>
              </w:rPr>
              <w:t xml:space="preserve"> to 1.14 x10</w:t>
            </w:r>
            <w:r w:rsidRPr="00D5657B">
              <w:rPr>
                <w:bCs/>
                <w:color w:val="000000" w:themeColor="text1"/>
                <w:kern w:val="24"/>
                <w:position w:val="8"/>
                <w:vertAlign w:val="superscript"/>
              </w:rPr>
              <w:t>-05</w:t>
            </w:r>
          </w:p>
        </w:tc>
        <w:tc>
          <w:tcPr>
            <w:tcW w:w="2055" w:type="dxa"/>
            <w:vMerge w:val="restart"/>
            <w:vAlign w:val="center"/>
            <w:hideMark/>
          </w:tcPr>
          <w:p w14:paraId="6E6ED134" w14:textId="77777777" w:rsidR="00B40B96" w:rsidRPr="00D5657B" w:rsidRDefault="00B40B96" w:rsidP="00904FB3">
            <w:pPr>
              <w:spacing w:line="480" w:lineRule="auto"/>
              <w:jc w:val="center"/>
              <w:rPr>
                <w:color w:val="000000" w:themeColor="text1"/>
              </w:rPr>
            </w:pPr>
            <w:r w:rsidRPr="00D5657B">
              <w:rPr>
                <w:bCs/>
                <w:color w:val="000000" w:themeColor="text1"/>
                <w:kern w:val="24"/>
              </w:rPr>
              <w:t>1 to 1.2 x10</w:t>
            </w:r>
            <w:r w:rsidRPr="00D5657B">
              <w:rPr>
                <w:bCs/>
                <w:color w:val="000000" w:themeColor="text1"/>
                <w:kern w:val="24"/>
                <w:position w:val="8"/>
                <w:vertAlign w:val="superscript"/>
              </w:rPr>
              <w:t>-05</w:t>
            </w:r>
          </w:p>
        </w:tc>
        <w:tc>
          <w:tcPr>
            <w:tcW w:w="1620" w:type="dxa"/>
            <w:vAlign w:val="center"/>
            <w:hideMark/>
          </w:tcPr>
          <w:p w14:paraId="2C5CA6CA" w14:textId="77777777" w:rsidR="00B40B96" w:rsidRPr="00D5657B" w:rsidRDefault="00B40B96" w:rsidP="00D5657B">
            <w:pPr>
              <w:spacing w:line="480" w:lineRule="auto"/>
              <w:jc w:val="center"/>
              <w:rPr>
                <w:color w:val="000000" w:themeColor="text1"/>
              </w:rPr>
            </w:pPr>
            <w:r w:rsidRPr="00D5657B">
              <w:rPr>
                <w:bCs/>
                <w:color w:val="000000" w:themeColor="text1"/>
                <w:kern w:val="24"/>
              </w:rPr>
              <w:t>0 %</w:t>
            </w:r>
          </w:p>
        </w:tc>
      </w:tr>
      <w:tr w:rsidR="00B40B96" w:rsidRPr="00D5657B" w14:paraId="51034DDE" w14:textId="77777777" w:rsidTr="0004219D">
        <w:trPr>
          <w:trHeight w:val="494"/>
        </w:trPr>
        <w:tc>
          <w:tcPr>
            <w:tcW w:w="2085" w:type="dxa"/>
            <w:vAlign w:val="center"/>
            <w:hideMark/>
          </w:tcPr>
          <w:p w14:paraId="70A3EF0E" w14:textId="77777777" w:rsidR="00B40B96" w:rsidRPr="00D5657B" w:rsidRDefault="00B40B96" w:rsidP="00BB49A5">
            <w:pPr>
              <w:spacing w:line="480" w:lineRule="auto"/>
              <w:jc w:val="center"/>
              <w:rPr>
                <w:color w:val="000000" w:themeColor="text1"/>
              </w:rPr>
            </w:pPr>
            <w:proofErr w:type="spellStart"/>
            <w:r w:rsidRPr="00D5657B">
              <w:rPr>
                <w:bCs/>
                <w:color w:val="000000" w:themeColor="text1"/>
                <w:kern w:val="24"/>
              </w:rPr>
              <w:t>Tomilina</w:t>
            </w:r>
            <w:proofErr w:type="spellEnd"/>
            <w:r w:rsidRPr="00D5657B">
              <w:rPr>
                <w:bCs/>
                <w:color w:val="000000" w:themeColor="text1"/>
                <w:kern w:val="24"/>
              </w:rPr>
              <w:t xml:space="preserve"> (2012)</w:t>
            </w:r>
          </w:p>
        </w:tc>
        <w:tc>
          <w:tcPr>
            <w:tcW w:w="1605" w:type="dxa"/>
            <w:vMerge/>
            <w:vAlign w:val="center"/>
            <w:hideMark/>
          </w:tcPr>
          <w:p w14:paraId="5C16E864" w14:textId="77777777" w:rsidR="00B40B96" w:rsidRPr="00D5657B" w:rsidRDefault="00B40B96" w:rsidP="00D5657B">
            <w:pPr>
              <w:spacing w:line="480" w:lineRule="auto"/>
              <w:jc w:val="center"/>
              <w:rPr>
                <w:color w:val="000000" w:themeColor="text1"/>
              </w:rPr>
            </w:pPr>
          </w:p>
        </w:tc>
        <w:tc>
          <w:tcPr>
            <w:tcW w:w="1815" w:type="dxa"/>
            <w:vAlign w:val="center"/>
            <w:hideMark/>
          </w:tcPr>
          <w:p w14:paraId="75DE2B5A" w14:textId="22137A7C" w:rsidR="00B40B96" w:rsidRPr="00D5657B" w:rsidRDefault="00B40B96" w:rsidP="00BB49A5">
            <w:pPr>
              <w:spacing w:line="480" w:lineRule="auto"/>
              <w:jc w:val="center"/>
              <w:rPr>
                <w:color w:val="000000" w:themeColor="text1"/>
              </w:rPr>
            </w:pPr>
            <w:r w:rsidRPr="00D5657B">
              <w:rPr>
                <w:bCs/>
                <w:color w:val="000000" w:themeColor="text1"/>
                <w:kern w:val="24"/>
              </w:rPr>
              <w:t>1.3 x10</w:t>
            </w:r>
            <w:r w:rsidRPr="00D5657B">
              <w:rPr>
                <w:bCs/>
                <w:color w:val="000000" w:themeColor="text1"/>
                <w:kern w:val="24"/>
                <w:position w:val="8"/>
                <w:vertAlign w:val="superscript"/>
              </w:rPr>
              <w:t>-05</w:t>
            </w:r>
          </w:p>
        </w:tc>
        <w:tc>
          <w:tcPr>
            <w:tcW w:w="2055" w:type="dxa"/>
            <w:vMerge/>
            <w:vAlign w:val="center"/>
            <w:hideMark/>
          </w:tcPr>
          <w:p w14:paraId="67321288" w14:textId="77777777" w:rsidR="00B40B96" w:rsidRPr="00D5657B" w:rsidRDefault="00B40B96" w:rsidP="00D5657B">
            <w:pPr>
              <w:spacing w:line="480" w:lineRule="auto"/>
              <w:jc w:val="center"/>
              <w:rPr>
                <w:color w:val="000000" w:themeColor="text1"/>
              </w:rPr>
            </w:pPr>
          </w:p>
        </w:tc>
        <w:tc>
          <w:tcPr>
            <w:tcW w:w="1620" w:type="dxa"/>
            <w:vAlign w:val="center"/>
            <w:hideMark/>
          </w:tcPr>
          <w:p w14:paraId="06FDC88C" w14:textId="77777777" w:rsidR="00B40B96" w:rsidRPr="00D5657B" w:rsidRDefault="00B40B96" w:rsidP="00BB49A5">
            <w:pPr>
              <w:spacing w:line="480" w:lineRule="auto"/>
              <w:jc w:val="center"/>
              <w:rPr>
                <w:color w:val="000000" w:themeColor="text1"/>
              </w:rPr>
            </w:pPr>
            <w:r w:rsidRPr="00D5657B">
              <w:rPr>
                <w:bCs/>
                <w:color w:val="000000" w:themeColor="text1"/>
                <w:kern w:val="24"/>
              </w:rPr>
              <w:t>15.38%</w:t>
            </w:r>
          </w:p>
        </w:tc>
      </w:tr>
      <w:tr w:rsidR="00B40B96" w:rsidRPr="00D5657B" w14:paraId="59D18530" w14:textId="77777777" w:rsidTr="0004219D">
        <w:trPr>
          <w:trHeight w:val="494"/>
        </w:trPr>
        <w:tc>
          <w:tcPr>
            <w:tcW w:w="2085" w:type="dxa"/>
            <w:vAlign w:val="center"/>
            <w:hideMark/>
          </w:tcPr>
          <w:p w14:paraId="06CF2188" w14:textId="77777777" w:rsidR="00B40B96" w:rsidRPr="00D5657B" w:rsidRDefault="00B40B96" w:rsidP="00BB49A5">
            <w:pPr>
              <w:spacing w:line="480" w:lineRule="auto"/>
              <w:jc w:val="center"/>
              <w:rPr>
                <w:color w:val="000000" w:themeColor="text1"/>
              </w:rPr>
            </w:pPr>
            <w:proofErr w:type="spellStart"/>
            <w:r w:rsidRPr="00D5657B">
              <w:rPr>
                <w:bCs/>
                <w:color w:val="000000" w:themeColor="text1"/>
                <w:kern w:val="24"/>
              </w:rPr>
              <w:t>Martelli</w:t>
            </w:r>
            <w:proofErr w:type="spellEnd"/>
            <w:r w:rsidRPr="00D5657B">
              <w:rPr>
                <w:bCs/>
                <w:color w:val="000000" w:themeColor="text1"/>
                <w:kern w:val="24"/>
              </w:rPr>
              <w:t xml:space="preserve"> et al. (2013)</w:t>
            </w:r>
          </w:p>
        </w:tc>
        <w:tc>
          <w:tcPr>
            <w:tcW w:w="1605" w:type="dxa"/>
            <w:vMerge w:val="restart"/>
            <w:vAlign w:val="center"/>
            <w:hideMark/>
          </w:tcPr>
          <w:p w14:paraId="534616C0" w14:textId="77777777" w:rsidR="00B40B96" w:rsidRPr="00D5657B" w:rsidRDefault="00B40B96" w:rsidP="00BB49A5">
            <w:pPr>
              <w:spacing w:line="480" w:lineRule="auto"/>
              <w:jc w:val="center"/>
              <w:rPr>
                <w:color w:val="000000" w:themeColor="text1"/>
              </w:rPr>
            </w:pPr>
            <w:r w:rsidRPr="00D5657B">
              <w:rPr>
                <w:bCs/>
                <w:color w:val="000000" w:themeColor="text1"/>
                <w:kern w:val="24"/>
              </w:rPr>
              <w:t>SS 304</w:t>
            </w:r>
          </w:p>
        </w:tc>
        <w:tc>
          <w:tcPr>
            <w:tcW w:w="1815" w:type="dxa"/>
            <w:vAlign w:val="center"/>
            <w:hideMark/>
          </w:tcPr>
          <w:p w14:paraId="42E3B45E" w14:textId="604EA802" w:rsidR="00B40B96" w:rsidRPr="00D5657B" w:rsidRDefault="00B40B96" w:rsidP="00326BFC">
            <w:pPr>
              <w:spacing w:line="480" w:lineRule="auto"/>
              <w:jc w:val="center"/>
              <w:rPr>
                <w:color w:val="000000" w:themeColor="text1"/>
              </w:rPr>
            </w:pPr>
            <w:r w:rsidRPr="00D5657B">
              <w:rPr>
                <w:bCs/>
                <w:color w:val="000000" w:themeColor="text1"/>
                <w:kern w:val="24"/>
              </w:rPr>
              <w:t>5 x10</w:t>
            </w:r>
            <w:r w:rsidRPr="00D5657B">
              <w:rPr>
                <w:bCs/>
                <w:color w:val="000000" w:themeColor="text1"/>
                <w:kern w:val="24"/>
                <w:position w:val="8"/>
                <w:vertAlign w:val="superscript"/>
              </w:rPr>
              <w:t>-06</w:t>
            </w:r>
            <w:r w:rsidRPr="00D5657B">
              <w:rPr>
                <w:bCs/>
                <w:color w:val="000000" w:themeColor="text1"/>
                <w:kern w:val="24"/>
              </w:rPr>
              <w:t xml:space="preserve"> to 1.5 x10</w:t>
            </w:r>
            <w:r w:rsidRPr="00D5657B">
              <w:rPr>
                <w:bCs/>
                <w:color w:val="000000" w:themeColor="text1"/>
                <w:kern w:val="24"/>
                <w:position w:val="8"/>
                <w:vertAlign w:val="superscript"/>
              </w:rPr>
              <w:t>-05</w:t>
            </w:r>
          </w:p>
        </w:tc>
        <w:tc>
          <w:tcPr>
            <w:tcW w:w="2055" w:type="dxa"/>
            <w:vMerge w:val="restart"/>
            <w:vAlign w:val="center"/>
            <w:hideMark/>
          </w:tcPr>
          <w:p w14:paraId="348B5437" w14:textId="77777777" w:rsidR="00B40B96" w:rsidRPr="00D5657B" w:rsidRDefault="00B40B96" w:rsidP="00904FB3">
            <w:pPr>
              <w:spacing w:line="480" w:lineRule="auto"/>
              <w:jc w:val="center"/>
              <w:rPr>
                <w:color w:val="000000" w:themeColor="text1"/>
              </w:rPr>
            </w:pPr>
            <w:r w:rsidRPr="00D5657B">
              <w:rPr>
                <w:bCs/>
                <w:color w:val="000000" w:themeColor="text1"/>
                <w:kern w:val="24"/>
              </w:rPr>
              <w:t>1.3 to 1.6 x10</w:t>
            </w:r>
            <w:r w:rsidRPr="00D5657B">
              <w:rPr>
                <w:bCs/>
                <w:color w:val="000000" w:themeColor="text1"/>
                <w:kern w:val="24"/>
                <w:position w:val="8"/>
                <w:vertAlign w:val="superscript"/>
              </w:rPr>
              <w:t>-05</w:t>
            </w:r>
          </w:p>
        </w:tc>
        <w:tc>
          <w:tcPr>
            <w:tcW w:w="1620" w:type="dxa"/>
            <w:vAlign w:val="center"/>
            <w:hideMark/>
          </w:tcPr>
          <w:p w14:paraId="602A8231" w14:textId="77777777" w:rsidR="00B40B96" w:rsidRPr="00D5657B" w:rsidRDefault="00B40B96" w:rsidP="00D5657B">
            <w:pPr>
              <w:spacing w:line="480" w:lineRule="auto"/>
              <w:jc w:val="center"/>
              <w:rPr>
                <w:color w:val="000000" w:themeColor="text1"/>
              </w:rPr>
            </w:pPr>
            <w:r w:rsidRPr="00D5657B">
              <w:rPr>
                <w:bCs/>
                <w:color w:val="000000" w:themeColor="text1"/>
                <w:kern w:val="24"/>
              </w:rPr>
              <w:t>45%</w:t>
            </w:r>
          </w:p>
        </w:tc>
      </w:tr>
      <w:tr w:rsidR="00B40B96" w:rsidRPr="00D5657B" w14:paraId="2793CE52" w14:textId="77777777" w:rsidTr="0004219D">
        <w:trPr>
          <w:trHeight w:val="494"/>
        </w:trPr>
        <w:tc>
          <w:tcPr>
            <w:tcW w:w="2085" w:type="dxa"/>
            <w:vAlign w:val="center"/>
            <w:hideMark/>
          </w:tcPr>
          <w:p w14:paraId="55EF7826" w14:textId="77777777" w:rsidR="00B40B96" w:rsidRPr="00D5657B" w:rsidRDefault="00B40B96" w:rsidP="00BB49A5">
            <w:pPr>
              <w:spacing w:line="480" w:lineRule="auto"/>
              <w:jc w:val="center"/>
              <w:rPr>
                <w:color w:val="000000" w:themeColor="text1"/>
              </w:rPr>
            </w:pPr>
            <w:r w:rsidRPr="00D5657B">
              <w:rPr>
                <w:bCs/>
                <w:color w:val="000000" w:themeColor="text1"/>
                <w:kern w:val="24"/>
              </w:rPr>
              <w:t>Shrivastava et. al (2020)</w:t>
            </w:r>
          </w:p>
        </w:tc>
        <w:tc>
          <w:tcPr>
            <w:tcW w:w="1605" w:type="dxa"/>
            <w:vMerge/>
            <w:vAlign w:val="center"/>
            <w:hideMark/>
          </w:tcPr>
          <w:p w14:paraId="5EE1315B" w14:textId="77777777" w:rsidR="00B40B96" w:rsidRPr="00D5657B" w:rsidRDefault="00B40B96" w:rsidP="00D5657B">
            <w:pPr>
              <w:spacing w:line="480" w:lineRule="auto"/>
              <w:jc w:val="center"/>
              <w:rPr>
                <w:color w:val="000000" w:themeColor="text1"/>
              </w:rPr>
            </w:pPr>
          </w:p>
        </w:tc>
        <w:tc>
          <w:tcPr>
            <w:tcW w:w="1815" w:type="dxa"/>
            <w:vAlign w:val="center"/>
            <w:hideMark/>
          </w:tcPr>
          <w:p w14:paraId="002F4AF3" w14:textId="0AF92C4F" w:rsidR="00B40B96" w:rsidRPr="00D5657B" w:rsidRDefault="00B40B96" w:rsidP="00BB49A5">
            <w:pPr>
              <w:spacing w:line="480" w:lineRule="auto"/>
              <w:jc w:val="center"/>
              <w:rPr>
                <w:color w:val="000000" w:themeColor="text1"/>
              </w:rPr>
            </w:pPr>
            <w:r w:rsidRPr="00D5657B">
              <w:rPr>
                <w:bCs/>
                <w:color w:val="000000" w:themeColor="text1"/>
                <w:kern w:val="24"/>
              </w:rPr>
              <w:t>1.3 x10</w:t>
            </w:r>
            <w:r w:rsidRPr="00D5657B">
              <w:rPr>
                <w:bCs/>
                <w:color w:val="000000" w:themeColor="text1"/>
                <w:kern w:val="24"/>
                <w:position w:val="8"/>
                <w:vertAlign w:val="superscript"/>
              </w:rPr>
              <w:t>-</w:t>
            </w:r>
            <w:r w:rsidR="00E06F57" w:rsidRPr="00D5657B">
              <w:rPr>
                <w:bCs/>
                <w:color w:val="000000" w:themeColor="text1"/>
                <w:kern w:val="24"/>
                <w:position w:val="8"/>
                <w:vertAlign w:val="superscript"/>
              </w:rPr>
              <w:t xml:space="preserve">05 </w:t>
            </w:r>
            <w:r w:rsidR="00E06F57" w:rsidRPr="00D5657B">
              <w:rPr>
                <w:bCs/>
                <w:color w:val="000000" w:themeColor="text1"/>
                <w:kern w:val="24"/>
              </w:rPr>
              <w:t>to</w:t>
            </w:r>
            <w:r w:rsidRPr="00D5657B">
              <w:rPr>
                <w:bCs/>
                <w:color w:val="000000" w:themeColor="text1"/>
                <w:kern w:val="24"/>
              </w:rPr>
              <w:t xml:space="preserve"> 1.6 x10</w:t>
            </w:r>
            <w:r w:rsidRPr="00D5657B">
              <w:rPr>
                <w:bCs/>
                <w:color w:val="000000" w:themeColor="text1"/>
                <w:kern w:val="24"/>
                <w:position w:val="8"/>
                <w:vertAlign w:val="superscript"/>
              </w:rPr>
              <w:t>-05</w:t>
            </w:r>
          </w:p>
        </w:tc>
        <w:tc>
          <w:tcPr>
            <w:tcW w:w="2055" w:type="dxa"/>
            <w:vMerge/>
            <w:vAlign w:val="center"/>
            <w:hideMark/>
          </w:tcPr>
          <w:p w14:paraId="315B0C6B" w14:textId="77777777" w:rsidR="00B40B96" w:rsidRPr="00D5657B" w:rsidRDefault="00B40B96" w:rsidP="00D5657B">
            <w:pPr>
              <w:spacing w:line="480" w:lineRule="auto"/>
              <w:jc w:val="center"/>
              <w:rPr>
                <w:color w:val="000000" w:themeColor="text1"/>
              </w:rPr>
            </w:pPr>
          </w:p>
        </w:tc>
        <w:tc>
          <w:tcPr>
            <w:tcW w:w="1620" w:type="dxa"/>
            <w:vAlign w:val="center"/>
            <w:hideMark/>
          </w:tcPr>
          <w:p w14:paraId="0CF82AEF" w14:textId="77777777" w:rsidR="00B40B96" w:rsidRPr="00D5657B" w:rsidRDefault="00B40B96" w:rsidP="00BB49A5">
            <w:pPr>
              <w:spacing w:line="480" w:lineRule="auto"/>
              <w:jc w:val="center"/>
              <w:rPr>
                <w:color w:val="000000" w:themeColor="text1"/>
              </w:rPr>
            </w:pPr>
            <w:r w:rsidRPr="00D5657B">
              <w:rPr>
                <w:bCs/>
                <w:color w:val="000000" w:themeColor="text1"/>
                <w:kern w:val="24"/>
              </w:rPr>
              <w:t>0%</w:t>
            </w:r>
          </w:p>
        </w:tc>
      </w:tr>
      <w:tr w:rsidR="00B40B96" w:rsidRPr="00D5657B" w14:paraId="6E130608" w14:textId="77777777" w:rsidTr="0004219D">
        <w:trPr>
          <w:trHeight w:val="494"/>
        </w:trPr>
        <w:tc>
          <w:tcPr>
            <w:tcW w:w="2085" w:type="dxa"/>
            <w:vAlign w:val="center"/>
            <w:hideMark/>
          </w:tcPr>
          <w:p w14:paraId="6C5EDBCE" w14:textId="77777777" w:rsidR="00B40B96" w:rsidRPr="00D5657B" w:rsidRDefault="00B40B96" w:rsidP="00BB49A5">
            <w:pPr>
              <w:spacing w:line="480" w:lineRule="auto"/>
              <w:jc w:val="center"/>
              <w:rPr>
                <w:color w:val="000000" w:themeColor="text1"/>
              </w:rPr>
            </w:pPr>
            <w:proofErr w:type="spellStart"/>
            <w:r w:rsidRPr="00D5657B">
              <w:rPr>
                <w:bCs/>
                <w:color w:val="000000" w:themeColor="text1"/>
                <w:kern w:val="24"/>
              </w:rPr>
              <w:t>Okaji</w:t>
            </w:r>
            <w:proofErr w:type="spellEnd"/>
            <w:r w:rsidRPr="00D5657B">
              <w:rPr>
                <w:bCs/>
                <w:color w:val="000000" w:themeColor="text1"/>
                <w:kern w:val="24"/>
              </w:rPr>
              <w:t xml:space="preserve"> and Imai (1984)</w:t>
            </w:r>
          </w:p>
        </w:tc>
        <w:tc>
          <w:tcPr>
            <w:tcW w:w="1605" w:type="dxa"/>
            <w:vAlign w:val="center"/>
            <w:hideMark/>
          </w:tcPr>
          <w:p w14:paraId="0E235AA3" w14:textId="77777777" w:rsidR="00B40B96" w:rsidRPr="00D5657B" w:rsidRDefault="00B40B96" w:rsidP="00BB49A5">
            <w:pPr>
              <w:spacing w:line="480" w:lineRule="auto"/>
              <w:jc w:val="center"/>
              <w:rPr>
                <w:color w:val="000000" w:themeColor="text1"/>
              </w:rPr>
            </w:pPr>
            <w:r w:rsidRPr="00D5657B">
              <w:rPr>
                <w:bCs/>
                <w:color w:val="000000" w:themeColor="text1"/>
                <w:kern w:val="24"/>
              </w:rPr>
              <w:t>Carbon Steel (bar gauge)</w:t>
            </w:r>
          </w:p>
        </w:tc>
        <w:tc>
          <w:tcPr>
            <w:tcW w:w="1815" w:type="dxa"/>
            <w:vAlign w:val="center"/>
            <w:hideMark/>
          </w:tcPr>
          <w:p w14:paraId="7D58C8CC" w14:textId="77777777" w:rsidR="00B40B96" w:rsidRPr="00D5657B" w:rsidRDefault="00B40B96" w:rsidP="00326BFC">
            <w:pPr>
              <w:spacing w:line="480" w:lineRule="auto"/>
              <w:jc w:val="center"/>
              <w:rPr>
                <w:color w:val="000000" w:themeColor="text1"/>
              </w:rPr>
            </w:pPr>
            <w:r w:rsidRPr="00D5657B">
              <w:rPr>
                <w:bCs/>
                <w:color w:val="000000" w:themeColor="text1"/>
                <w:kern w:val="24"/>
              </w:rPr>
              <w:t>1.09 x10</w:t>
            </w:r>
            <w:r w:rsidRPr="00D5657B">
              <w:rPr>
                <w:bCs/>
                <w:color w:val="000000" w:themeColor="text1"/>
                <w:kern w:val="24"/>
                <w:position w:val="8"/>
                <w:vertAlign w:val="superscript"/>
              </w:rPr>
              <w:t>-05</w:t>
            </w:r>
          </w:p>
        </w:tc>
        <w:tc>
          <w:tcPr>
            <w:tcW w:w="2055" w:type="dxa"/>
            <w:vMerge w:val="restart"/>
            <w:vAlign w:val="center"/>
            <w:hideMark/>
          </w:tcPr>
          <w:p w14:paraId="521C330B" w14:textId="14258FD8" w:rsidR="00B40B96" w:rsidRPr="00D5657B" w:rsidRDefault="00B40B96" w:rsidP="00904FB3">
            <w:pPr>
              <w:spacing w:line="480" w:lineRule="auto"/>
              <w:jc w:val="center"/>
              <w:rPr>
                <w:color w:val="000000" w:themeColor="text1"/>
              </w:rPr>
            </w:pPr>
            <w:r w:rsidRPr="00D5657B">
              <w:rPr>
                <w:bCs/>
                <w:color w:val="000000" w:themeColor="text1"/>
                <w:kern w:val="24"/>
              </w:rPr>
              <w:t xml:space="preserve">1 to </w:t>
            </w:r>
            <w:r w:rsidR="00E06F57" w:rsidRPr="00D5657B">
              <w:rPr>
                <w:bCs/>
                <w:color w:val="000000" w:themeColor="text1"/>
                <w:kern w:val="24"/>
              </w:rPr>
              <w:t>1.3 x</w:t>
            </w:r>
            <w:r w:rsidRPr="00D5657B">
              <w:rPr>
                <w:bCs/>
                <w:color w:val="000000" w:themeColor="text1"/>
                <w:kern w:val="24"/>
              </w:rPr>
              <w:t>10</w:t>
            </w:r>
            <w:r w:rsidRPr="00D5657B">
              <w:rPr>
                <w:bCs/>
                <w:color w:val="000000" w:themeColor="text1"/>
                <w:kern w:val="24"/>
                <w:position w:val="8"/>
                <w:vertAlign w:val="superscript"/>
              </w:rPr>
              <w:t>-05</w:t>
            </w:r>
          </w:p>
        </w:tc>
        <w:tc>
          <w:tcPr>
            <w:tcW w:w="1620" w:type="dxa"/>
            <w:vMerge w:val="restart"/>
            <w:vAlign w:val="center"/>
            <w:hideMark/>
          </w:tcPr>
          <w:p w14:paraId="1EDF0D6E" w14:textId="77777777" w:rsidR="00B40B96" w:rsidRPr="00D5657B" w:rsidRDefault="00B40B96" w:rsidP="00D5657B">
            <w:pPr>
              <w:spacing w:line="480" w:lineRule="auto"/>
              <w:jc w:val="center"/>
              <w:rPr>
                <w:color w:val="000000" w:themeColor="text1"/>
              </w:rPr>
            </w:pPr>
            <w:r w:rsidRPr="00D5657B">
              <w:rPr>
                <w:bCs/>
                <w:color w:val="000000" w:themeColor="text1"/>
                <w:kern w:val="24"/>
              </w:rPr>
              <w:t>5.50%</w:t>
            </w:r>
          </w:p>
        </w:tc>
      </w:tr>
      <w:tr w:rsidR="00B40B96" w:rsidRPr="00D5657B" w14:paraId="02BB09B4" w14:textId="77777777" w:rsidTr="0004219D">
        <w:trPr>
          <w:trHeight w:val="276"/>
        </w:trPr>
        <w:tc>
          <w:tcPr>
            <w:tcW w:w="2085" w:type="dxa"/>
            <w:vMerge w:val="restart"/>
            <w:vAlign w:val="center"/>
            <w:hideMark/>
          </w:tcPr>
          <w:p w14:paraId="6ADB4F46" w14:textId="77777777" w:rsidR="00B40B96" w:rsidRPr="00D5657B" w:rsidRDefault="00B40B96" w:rsidP="00BB49A5">
            <w:pPr>
              <w:spacing w:line="480" w:lineRule="auto"/>
              <w:jc w:val="center"/>
              <w:rPr>
                <w:color w:val="000000" w:themeColor="text1"/>
              </w:rPr>
            </w:pPr>
            <w:proofErr w:type="spellStart"/>
            <w:r w:rsidRPr="00D5657B">
              <w:rPr>
                <w:bCs/>
                <w:color w:val="000000" w:themeColor="text1"/>
                <w:kern w:val="24"/>
              </w:rPr>
              <w:t>Kahraman</w:t>
            </w:r>
            <w:proofErr w:type="spellEnd"/>
            <w:r w:rsidRPr="00D5657B">
              <w:rPr>
                <w:bCs/>
                <w:color w:val="000000" w:themeColor="text1"/>
                <w:kern w:val="24"/>
              </w:rPr>
              <w:t xml:space="preserve"> (2007)</w:t>
            </w:r>
          </w:p>
          <w:p w14:paraId="7A7D1FB2" w14:textId="77777777" w:rsidR="00B40B96" w:rsidRPr="00D5657B" w:rsidRDefault="00B40B96" w:rsidP="00BB49A5">
            <w:pPr>
              <w:spacing w:line="480" w:lineRule="auto"/>
              <w:jc w:val="center"/>
              <w:rPr>
                <w:color w:val="000000" w:themeColor="text1"/>
              </w:rPr>
            </w:pPr>
            <w:r w:rsidRPr="00D5657B">
              <w:rPr>
                <w:bCs/>
                <w:color w:val="000000" w:themeColor="text1"/>
                <w:kern w:val="24"/>
              </w:rPr>
              <w:t>Fatima et al. (2015)</w:t>
            </w:r>
          </w:p>
        </w:tc>
        <w:tc>
          <w:tcPr>
            <w:tcW w:w="1605" w:type="dxa"/>
            <w:vMerge w:val="restart"/>
            <w:vAlign w:val="center"/>
            <w:hideMark/>
          </w:tcPr>
          <w:p w14:paraId="2D35E5D4" w14:textId="77777777" w:rsidR="00B40B96" w:rsidRPr="00D5657B" w:rsidRDefault="00B40B96" w:rsidP="00326BFC">
            <w:pPr>
              <w:spacing w:line="480" w:lineRule="auto"/>
              <w:jc w:val="center"/>
              <w:rPr>
                <w:color w:val="000000" w:themeColor="text1"/>
              </w:rPr>
            </w:pPr>
            <w:r w:rsidRPr="00D5657B">
              <w:rPr>
                <w:bCs/>
                <w:color w:val="000000" w:themeColor="text1"/>
                <w:kern w:val="24"/>
              </w:rPr>
              <w:t>Carbon Steel (A36)</w:t>
            </w:r>
          </w:p>
        </w:tc>
        <w:tc>
          <w:tcPr>
            <w:tcW w:w="1815" w:type="dxa"/>
            <w:vMerge w:val="restart"/>
            <w:vAlign w:val="center"/>
            <w:hideMark/>
          </w:tcPr>
          <w:p w14:paraId="07BEBABB" w14:textId="77777777" w:rsidR="00B40B96" w:rsidRPr="00D5657B" w:rsidRDefault="00B40B96" w:rsidP="00904FB3">
            <w:pPr>
              <w:spacing w:line="480" w:lineRule="auto"/>
              <w:jc w:val="center"/>
              <w:rPr>
                <w:color w:val="000000" w:themeColor="text1"/>
              </w:rPr>
            </w:pPr>
            <w:r w:rsidRPr="00D5657B">
              <w:rPr>
                <w:bCs/>
                <w:color w:val="000000" w:themeColor="text1"/>
                <w:kern w:val="24"/>
              </w:rPr>
              <w:t>1.17 x10</w:t>
            </w:r>
            <w:r w:rsidRPr="00D5657B">
              <w:rPr>
                <w:bCs/>
                <w:color w:val="000000" w:themeColor="text1"/>
                <w:kern w:val="24"/>
                <w:position w:val="8"/>
                <w:vertAlign w:val="superscript"/>
              </w:rPr>
              <w:t>-05</w:t>
            </w:r>
          </w:p>
        </w:tc>
        <w:tc>
          <w:tcPr>
            <w:tcW w:w="2055" w:type="dxa"/>
            <w:vMerge/>
            <w:vAlign w:val="center"/>
            <w:hideMark/>
          </w:tcPr>
          <w:p w14:paraId="3B0E3AB3" w14:textId="77777777" w:rsidR="00B40B96" w:rsidRPr="00D5657B" w:rsidRDefault="00B40B96" w:rsidP="00D5657B">
            <w:pPr>
              <w:spacing w:line="480" w:lineRule="auto"/>
              <w:jc w:val="center"/>
              <w:rPr>
                <w:color w:val="000000" w:themeColor="text1"/>
              </w:rPr>
            </w:pPr>
          </w:p>
        </w:tc>
        <w:tc>
          <w:tcPr>
            <w:tcW w:w="1620" w:type="dxa"/>
            <w:vMerge/>
            <w:vAlign w:val="center"/>
            <w:hideMark/>
          </w:tcPr>
          <w:p w14:paraId="2BEEC9A8" w14:textId="77777777" w:rsidR="00B40B96" w:rsidRPr="00D5657B" w:rsidRDefault="00B40B96" w:rsidP="00D5657B">
            <w:pPr>
              <w:spacing w:line="480" w:lineRule="auto"/>
              <w:jc w:val="center"/>
              <w:rPr>
                <w:color w:val="000000" w:themeColor="text1"/>
              </w:rPr>
            </w:pPr>
          </w:p>
        </w:tc>
      </w:tr>
      <w:tr w:rsidR="00B40B96" w:rsidRPr="00D5657B" w14:paraId="4BC1CACB" w14:textId="77777777" w:rsidTr="0004219D">
        <w:trPr>
          <w:trHeight w:val="544"/>
        </w:trPr>
        <w:tc>
          <w:tcPr>
            <w:tcW w:w="2085" w:type="dxa"/>
            <w:vMerge/>
            <w:vAlign w:val="center"/>
            <w:hideMark/>
          </w:tcPr>
          <w:p w14:paraId="5C6FDF6F" w14:textId="77777777" w:rsidR="00B40B96" w:rsidRPr="00D5657B" w:rsidRDefault="00B40B96" w:rsidP="00D5657B">
            <w:pPr>
              <w:spacing w:line="480" w:lineRule="auto"/>
              <w:jc w:val="center"/>
              <w:rPr>
                <w:color w:val="000000" w:themeColor="text1"/>
              </w:rPr>
            </w:pPr>
          </w:p>
        </w:tc>
        <w:tc>
          <w:tcPr>
            <w:tcW w:w="1605" w:type="dxa"/>
            <w:vMerge/>
            <w:vAlign w:val="center"/>
            <w:hideMark/>
          </w:tcPr>
          <w:p w14:paraId="4ADB8323" w14:textId="77777777" w:rsidR="00B40B96" w:rsidRPr="00D5657B" w:rsidRDefault="00B40B96" w:rsidP="00D5657B">
            <w:pPr>
              <w:spacing w:line="480" w:lineRule="auto"/>
              <w:jc w:val="center"/>
              <w:rPr>
                <w:color w:val="000000" w:themeColor="text1"/>
              </w:rPr>
            </w:pPr>
          </w:p>
        </w:tc>
        <w:tc>
          <w:tcPr>
            <w:tcW w:w="1815" w:type="dxa"/>
            <w:vMerge/>
            <w:vAlign w:val="center"/>
            <w:hideMark/>
          </w:tcPr>
          <w:p w14:paraId="6242B014" w14:textId="77777777" w:rsidR="00B40B96" w:rsidRPr="00D5657B" w:rsidRDefault="00B40B96" w:rsidP="00D5657B">
            <w:pPr>
              <w:spacing w:line="480" w:lineRule="auto"/>
              <w:jc w:val="center"/>
              <w:rPr>
                <w:color w:val="000000" w:themeColor="text1"/>
              </w:rPr>
            </w:pPr>
          </w:p>
        </w:tc>
        <w:tc>
          <w:tcPr>
            <w:tcW w:w="2055" w:type="dxa"/>
            <w:vMerge/>
            <w:vAlign w:val="center"/>
            <w:hideMark/>
          </w:tcPr>
          <w:p w14:paraId="3369CB5B" w14:textId="77777777" w:rsidR="00B40B96" w:rsidRPr="00D5657B" w:rsidRDefault="00B40B96" w:rsidP="00D5657B">
            <w:pPr>
              <w:spacing w:line="480" w:lineRule="auto"/>
              <w:jc w:val="center"/>
              <w:rPr>
                <w:color w:val="000000" w:themeColor="text1"/>
              </w:rPr>
            </w:pPr>
          </w:p>
        </w:tc>
        <w:tc>
          <w:tcPr>
            <w:tcW w:w="1620" w:type="dxa"/>
            <w:vAlign w:val="center"/>
            <w:hideMark/>
          </w:tcPr>
          <w:p w14:paraId="7CAB1E99" w14:textId="77777777" w:rsidR="00B40B96" w:rsidRPr="00D5657B" w:rsidRDefault="00B40B96" w:rsidP="00BB49A5">
            <w:pPr>
              <w:spacing w:line="480" w:lineRule="auto"/>
              <w:jc w:val="center"/>
              <w:rPr>
                <w:color w:val="000000" w:themeColor="text1"/>
              </w:rPr>
            </w:pPr>
            <w:r w:rsidRPr="00D5657B">
              <w:rPr>
                <w:bCs/>
                <w:color w:val="000000" w:themeColor="text1"/>
                <w:kern w:val="24"/>
              </w:rPr>
              <w:t>1.71%</w:t>
            </w:r>
          </w:p>
        </w:tc>
      </w:tr>
      <w:tr w:rsidR="00B40B96" w:rsidRPr="00D5657B" w14:paraId="57ED373F" w14:textId="77777777" w:rsidTr="0004219D">
        <w:trPr>
          <w:trHeight w:val="544"/>
        </w:trPr>
        <w:tc>
          <w:tcPr>
            <w:tcW w:w="2085" w:type="dxa"/>
            <w:vMerge/>
            <w:vAlign w:val="center"/>
            <w:hideMark/>
          </w:tcPr>
          <w:p w14:paraId="648DA749" w14:textId="77777777" w:rsidR="00B40B96" w:rsidRPr="00D5657B" w:rsidRDefault="00B40B96" w:rsidP="00D5657B">
            <w:pPr>
              <w:spacing w:line="480" w:lineRule="auto"/>
              <w:jc w:val="center"/>
              <w:rPr>
                <w:color w:val="000000" w:themeColor="text1"/>
              </w:rPr>
            </w:pPr>
          </w:p>
        </w:tc>
        <w:tc>
          <w:tcPr>
            <w:tcW w:w="1605" w:type="dxa"/>
            <w:vMerge/>
            <w:vAlign w:val="center"/>
            <w:hideMark/>
          </w:tcPr>
          <w:p w14:paraId="295777AF" w14:textId="77777777" w:rsidR="00B40B96" w:rsidRPr="00D5657B" w:rsidRDefault="00B40B96" w:rsidP="00D5657B">
            <w:pPr>
              <w:spacing w:line="480" w:lineRule="auto"/>
              <w:jc w:val="center"/>
              <w:rPr>
                <w:color w:val="000000" w:themeColor="text1"/>
              </w:rPr>
            </w:pPr>
          </w:p>
        </w:tc>
        <w:tc>
          <w:tcPr>
            <w:tcW w:w="1815" w:type="dxa"/>
            <w:vMerge/>
            <w:vAlign w:val="center"/>
            <w:hideMark/>
          </w:tcPr>
          <w:p w14:paraId="1B973816" w14:textId="77777777" w:rsidR="00B40B96" w:rsidRPr="00D5657B" w:rsidRDefault="00B40B96" w:rsidP="00D5657B">
            <w:pPr>
              <w:spacing w:line="480" w:lineRule="auto"/>
              <w:jc w:val="center"/>
              <w:rPr>
                <w:color w:val="000000" w:themeColor="text1"/>
              </w:rPr>
            </w:pPr>
          </w:p>
        </w:tc>
        <w:tc>
          <w:tcPr>
            <w:tcW w:w="2055" w:type="dxa"/>
            <w:vMerge/>
            <w:vAlign w:val="center"/>
            <w:hideMark/>
          </w:tcPr>
          <w:p w14:paraId="134F70B9" w14:textId="77777777" w:rsidR="00B40B96" w:rsidRPr="00D5657B" w:rsidRDefault="00B40B96" w:rsidP="00D5657B">
            <w:pPr>
              <w:spacing w:line="480" w:lineRule="auto"/>
              <w:jc w:val="center"/>
              <w:rPr>
                <w:color w:val="000000" w:themeColor="text1"/>
              </w:rPr>
            </w:pPr>
          </w:p>
        </w:tc>
        <w:tc>
          <w:tcPr>
            <w:tcW w:w="1620" w:type="dxa"/>
            <w:vAlign w:val="center"/>
            <w:hideMark/>
          </w:tcPr>
          <w:p w14:paraId="69A41CAE" w14:textId="77777777" w:rsidR="00B40B96" w:rsidRPr="00D5657B" w:rsidRDefault="00B40B96" w:rsidP="00BB49A5">
            <w:pPr>
              <w:spacing w:line="480" w:lineRule="auto"/>
              <w:jc w:val="center"/>
              <w:rPr>
                <w:color w:val="000000" w:themeColor="text1"/>
              </w:rPr>
            </w:pPr>
            <w:r w:rsidRPr="00D5657B">
              <w:rPr>
                <w:bCs/>
                <w:color w:val="000000" w:themeColor="text1"/>
                <w:kern w:val="24"/>
              </w:rPr>
              <w:t>1.71%</w:t>
            </w:r>
          </w:p>
        </w:tc>
      </w:tr>
      <w:tr w:rsidR="00E06F57" w:rsidRPr="00D5657B" w14:paraId="34E55C28" w14:textId="77777777" w:rsidTr="0004219D">
        <w:trPr>
          <w:trHeight w:val="544"/>
        </w:trPr>
        <w:tc>
          <w:tcPr>
            <w:tcW w:w="2085" w:type="dxa"/>
            <w:vAlign w:val="center"/>
          </w:tcPr>
          <w:p w14:paraId="55D0BD92" w14:textId="4949C82C" w:rsidR="00E06F57" w:rsidRPr="00D5657B" w:rsidRDefault="00E06F57" w:rsidP="00D5657B">
            <w:pPr>
              <w:spacing w:line="480" w:lineRule="auto"/>
              <w:jc w:val="center"/>
              <w:rPr>
                <w:color w:val="000000" w:themeColor="text1"/>
              </w:rPr>
            </w:pPr>
            <w:proofErr w:type="spellStart"/>
            <w:r w:rsidRPr="00D5657B">
              <w:rPr>
                <w:color w:val="000000" w:themeColor="text1"/>
              </w:rPr>
              <w:t>Wpengine</w:t>
            </w:r>
            <w:proofErr w:type="spellEnd"/>
            <w:r w:rsidRPr="00D5657B">
              <w:rPr>
                <w:color w:val="000000" w:themeColor="text1"/>
              </w:rPr>
              <w:t xml:space="preserve"> (2022)</w:t>
            </w:r>
          </w:p>
        </w:tc>
        <w:tc>
          <w:tcPr>
            <w:tcW w:w="1605" w:type="dxa"/>
            <w:vAlign w:val="center"/>
          </w:tcPr>
          <w:p w14:paraId="44056095" w14:textId="77F7D602" w:rsidR="00E06F57" w:rsidRPr="00D5657B" w:rsidRDefault="00E06F57" w:rsidP="00D5657B">
            <w:pPr>
              <w:spacing w:line="480" w:lineRule="auto"/>
              <w:jc w:val="center"/>
              <w:rPr>
                <w:color w:val="000000" w:themeColor="text1"/>
              </w:rPr>
            </w:pPr>
            <w:r w:rsidRPr="00D5657B">
              <w:rPr>
                <w:color w:val="000000" w:themeColor="text1"/>
              </w:rPr>
              <w:t>Glass Fiber</w:t>
            </w:r>
          </w:p>
        </w:tc>
        <w:tc>
          <w:tcPr>
            <w:tcW w:w="1815" w:type="dxa"/>
            <w:vAlign w:val="center"/>
          </w:tcPr>
          <w:p w14:paraId="1D57061A" w14:textId="027D4CD6" w:rsidR="00E06F57" w:rsidRPr="00D5657B" w:rsidRDefault="00E06F57" w:rsidP="00D5657B">
            <w:pPr>
              <w:spacing w:line="480" w:lineRule="auto"/>
              <w:jc w:val="center"/>
              <w:rPr>
                <w:color w:val="000000" w:themeColor="text1"/>
              </w:rPr>
            </w:pPr>
            <w:r w:rsidRPr="00D5657B">
              <w:rPr>
                <w:bCs/>
                <w:color w:val="000000" w:themeColor="text1"/>
                <w:kern w:val="24"/>
              </w:rPr>
              <w:t>5.4 x10</w:t>
            </w:r>
            <w:r w:rsidRPr="00D5657B">
              <w:rPr>
                <w:bCs/>
                <w:color w:val="000000" w:themeColor="text1"/>
                <w:kern w:val="24"/>
                <w:position w:val="8"/>
                <w:vertAlign w:val="superscript"/>
              </w:rPr>
              <w:t>-06</w:t>
            </w:r>
          </w:p>
        </w:tc>
        <w:tc>
          <w:tcPr>
            <w:tcW w:w="2055" w:type="dxa"/>
            <w:vAlign w:val="center"/>
          </w:tcPr>
          <w:p w14:paraId="2E91E259" w14:textId="057F1C1F" w:rsidR="00E06F57" w:rsidRPr="00D5657B" w:rsidRDefault="00E06F57" w:rsidP="00D5657B">
            <w:pPr>
              <w:spacing w:line="480" w:lineRule="auto"/>
              <w:jc w:val="center"/>
              <w:rPr>
                <w:color w:val="000000" w:themeColor="text1"/>
              </w:rPr>
            </w:pPr>
            <w:r w:rsidRPr="00D5657B">
              <w:rPr>
                <w:bCs/>
                <w:color w:val="000000" w:themeColor="text1"/>
                <w:kern w:val="24"/>
              </w:rPr>
              <w:t>5 x10</w:t>
            </w:r>
            <w:r w:rsidRPr="00D5657B">
              <w:rPr>
                <w:bCs/>
                <w:color w:val="000000" w:themeColor="text1"/>
                <w:kern w:val="24"/>
                <w:position w:val="8"/>
                <w:vertAlign w:val="superscript"/>
              </w:rPr>
              <w:t>-06</w:t>
            </w:r>
          </w:p>
        </w:tc>
        <w:tc>
          <w:tcPr>
            <w:tcW w:w="1620" w:type="dxa"/>
            <w:vAlign w:val="center"/>
          </w:tcPr>
          <w:p w14:paraId="2DA52E13" w14:textId="2E9114A8" w:rsidR="00E06F57" w:rsidRPr="00D5657B" w:rsidRDefault="00E06F57" w:rsidP="00BB49A5">
            <w:pPr>
              <w:spacing w:line="480" w:lineRule="auto"/>
              <w:jc w:val="center"/>
              <w:rPr>
                <w:bCs/>
                <w:color w:val="000000" w:themeColor="text1"/>
                <w:kern w:val="24"/>
              </w:rPr>
            </w:pPr>
            <w:r w:rsidRPr="00D5657B">
              <w:rPr>
                <w:bCs/>
                <w:color w:val="000000" w:themeColor="text1"/>
                <w:kern w:val="24"/>
              </w:rPr>
              <w:t>7</w:t>
            </w:r>
            <w:r w:rsidR="00BB49A5" w:rsidRPr="00D5657B">
              <w:rPr>
                <w:bCs/>
                <w:color w:val="000000" w:themeColor="text1"/>
                <w:kern w:val="24"/>
              </w:rPr>
              <w:t>.</w:t>
            </w:r>
            <w:r w:rsidRPr="00D5657B">
              <w:rPr>
                <w:bCs/>
                <w:color w:val="000000" w:themeColor="text1"/>
                <w:kern w:val="24"/>
              </w:rPr>
              <w:t>41%</w:t>
            </w:r>
          </w:p>
        </w:tc>
      </w:tr>
    </w:tbl>
    <w:p w14:paraId="483946DA" w14:textId="77777777" w:rsidR="00326BFC" w:rsidRDefault="00326BFC" w:rsidP="00BB49A5">
      <w:pPr>
        <w:spacing w:line="480" w:lineRule="auto"/>
        <w:jc w:val="both"/>
      </w:pPr>
    </w:p>
    <w:p w14:paraId="28CA26F4" w14:textId="7970C27E" w:rsidR="002067C2" w:rsidRDefault="00326BFC" w:rsidP="00BB49A5">
      <w:pPr>
        <w:spacing w:line="480" w:lineRule="auto"/>
        <w:jc w:val="both"/>
      </w:pPr>
      <w:r>
        <w:t>Moreover, s</w:t>
      </w:r>
      <w:r w:rsidR="002067C2" w:rsidRPr="00912A22">
        <w:t xml:space="preserve">ome linear trends for the metals </w:t>
      </w:r>
      <w:r w:rsidR="00191BB3">
        <w:t>were</w:t>
      </w:r>
      <w:r w:rsidR="00191BB3" w:rsidRPr="00912A22">
        <w:t xml:space="preserve"> </w:t>
      </w:r>
      <w:r w:rsidR="002067C2" w:rsidRPr="00912A22">
        <w:t xml:space="preserve">noticed during these investigations. </w:t>
      </w:r>
      <w:proofErr w:type="spellStart"/>
      <w:r w:rsidR="002067C2" w:rsidRPr="00912A22">
        <w:t>Xie</w:t>
      </w:r>
      <w:proofErr w:type="spellEnd"/>
      <w:r w:rsidR="002067C2" w:rsidRPr="00912A22">
        <w:t xml:space="preserve"> et al. (201</w:t>
      </w:r>
      <w:r w:rsidR="009B2CBB">
        <w:t>8</w:t>
      </w:r>
      <w:r w:rsidR="002067C2" w:rsidRPr="00912A22">
        <w:t xml:space="preserve">) presented a study in which metallic elements are expected to have a linear relationship between CLTE and temperature. This is noticed in all the metals tested with this equipment. For the glass fiber, which was the non-metallic material tested, the CLTE values are in the range of values found in different literatures. This probes that the equipment is not just good when </w:t>
      </w:r>
      <w:r w:rsidR="002067C2" w:rsidRPr="00912A22">
        <w:lastRenderedPageBreak/>
        <w:t xml:space="preserve">measuring metallic samples but also other materials. </w:t>
      </w:r>
      <w:r w:rsidR="00847B55">
        <w:t xml:space="preserve">A comparison for the CLTE values measured for the metallic and non-metallic materials is shown in Figure </w:t>
      </w:r>
      <w:r w:rsidR="00A3052C">
        <w:t>6</w:t>
      </w:r>
      <w:r w:rsidR="002B060B">
        <w:t>1</w:t>
      </w:r>
      <w:r w:rsidR="00847B55">
        <w:t>.</w:t>
      </w:r>
    </w:p>
    <w:p w14:paraId="2A1C5F15" w14:textId="77777777" w:rsidR="00383C04" w:rsidRDefault="00383C04" w:rsidP="0075188F">
      <w:pPr>
        <w:spacing w:line="480" w:lineRule="auto"/>
        <w:jc w:val="both"/>
      </w:pPr>
    </w:p>
    <w:p w14:paraId="271038BF" w14:textId="77777777" w:rsidR="002B060B" w:rsidRDefault="00191BB3" w:rsidP="002B060B">
      <w:pPr>
        <w:keepNext/>
        <w:spacing w:line="480" w:lineRule="auto"/>
        <w:jc w:val="center"/>
      </w:pPr>
      <w:r w:rsidRPr="00191BB3">
        <w:rPr>
          <w:noProof/>
        </w:rPr>
        <w:drawing>
          <wp:inline distT="0" distB="0" distL="0" distR="0" wp14:anchorId="296E967C" wp14:editId="2C324512">
            <wp:extent cx="5954814" cy="4315968"/>
            <wp:effectExtent l="0" t="0" r="1905" b="2540"/>
            <wp:docPr id="79" name="Picture 5">
              <a:extLst xmlns:a="http://schemas.openxmlformats.org/drawingml/2006/main">
                <a:ext uri="{FF2B5EF4-FFF2-40B4-BE49-F238E27FC236}">
                  <a16:creationId xmlns:a16="http://schemas.microsoft.com/office/drawing/2014/main" id="{2359FFBB-22F4-7C4A-A6BB-17A46AC8A7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2359FFBB-22F4-7C4A-A6BB-17A46AC8A7C2}"/>
                        </a:ext>
                      </a:extLst>
                    </pic:cNvPr>
                    <pic:cNvPicPr>
                      <a:picLocks noChangeAspect="1"/>
                    </pic:cNvPicPr>
                  </pic:nvPicPr>
                  <pic:blipFill>
                    <a:blip r:embed="rId75"/>
                    <a:stretch>
                      <a:fillRect/>
                    </a:stretch>
                  </pic:blipFill>
                  <pic:spPr>
                    <a:xfrm>
                      <a:off x="0" y="0"/>
                      <a:ext cx="5954814" cy="4315968"/>
                    </a:xfrm>
                    <a:prstGeom prst="rect">
                      <a:avLst/>
                    </a:prstGeom>
                  </pic:spPr>
                </pic:pic>
              </a:graphicData>
            </a:graphic>
          </wp:inline>
        </w:drawing>
      </w:r>
    </w:p>
    <w:p w14:paraId="1EF5F803" w14:textId="25CFE516" w:rsidR="00383C04" w:rsidRPr="00C63093" w:rsidRDefault="002B060B" w:rsidP="00C63093">
      <w:pPr>
        <w:pStyle w:val="Caption"/>
        <w:spacing w:line="480" w:lineRule="auto"/>
        <w:jc w:val="center"/>
        <w:rPr>
          <w:b/>
          <w:color w:val="000000" w:themeColor="text1"/>
        </w:rPr>
      </w:pPr>
      <w:bookmarkStart w:id="148" w:name="_Toc172275577"/>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61</w:t>
      </w:r>
      <w:r w:rsidRPr="00C63093">
        <w:rPr>
          <w:b/>
          <w:i w:val="0"/>
          <w:color w:val="000000" w:themeColor="text1"/>
        </w:rPr>
        <w:fldChar w:fldCharType="end"/>
      </w:r>
      <w:r w:rsidRPr="00C63093">
        <w:rPr>
          <w:b/>
          <w:i w:val="0"/>
          <w:color w:val="000000" w:themeColor="text1"/>
        </w:rPr>
        <w:t>: CLTE comparison of all metallic and non-metallic elements tested with the novel apparatus</w:t>
      </w:r>
      <w:bookmarkEnd w:id="148"/>
    </w:p>
    <w:p w14:paraId="170DF04B" w14:textId="6E65763B" w:rsidR="007A3AF3" w:rsidRPr="00912A22" w:rsidRDefault="007A3AF3" w:rsidP="00383C04">
      <w:pPr>
        <w:spacing w:line="480" w:lineRule="auto"/>
        <w:jc w:val="both"/>
      </w:pPr>
    </w:p>
    <w:p w14:paraId="3C409060" w14:textId="59AA068E" w:rsidR="00F5164F" w:rsidRDefault="00915E2F" w:rsidP="00802337">
      <w:pPr>
        <w:spacing w:line="480" w:lineRule="auto"/>
        <w:jc w:val="both"/>
        <w:rPr>
          <w:color w:val="000000" w:themeColor="text1"/>
        </w:rPr>
      </w:pPr>
      <w:r w:rsidRPr="00912A22">
        <w:t xml:space="preserve">Some interesting results </w:t>
      </w:r>
      <w:r w:rsidR="00191BB3">
        <w:t>were</w:t>
      </w:r>
      <w:r w:rsidR="00191BB3" w:rsidRPr="00912A22">
        <w:t xml:space="preserve"> </w:t>
      </w:r>
      <w:r w:rsidRPr="00912A22">
        <w:t>also noticed for the rocks and the cement composite</w:t>
      </w:r>
      <w:r w:rsidR="00F1580E">
        <w:t>s</w:t>
      </w:r>
      <w:r w:rsidRPr="00912A22">
        <w:t xml:space="preserve">. The limitations of the apparatus, previously mentioned in this investigation, </w:t>
      </w:r>
      <w:r w:rsidR="00191BB3">
        <w:t xml:space="preserve">in addition to the macro-investigation which did not involve mineral expansion or rock properties, </w:t>
      </w:r>
      <w:r w:rsidRPr="00912A22">
        <w:t xml:space="preserve">make the measurements in the rock </w:t>
      </w:r>
      <w:r w:rsidR="00191BB3">
        <w:t>a reference rather than an exact determination</w:t>
      </w:r>
      <w:r w:rsidR="00191BB3">
        <w:rPr>
          <w:color w:val="FF0000"/>
        </w:rPr>
        <w:t>.</w:t>
      </w:r>
      <w:r w:rsidRPr="00912A22">
        <w:rPr>
          <w:color w:val="FF0000"/>
        </w:rPr>
        <w:t xml:space="preserve"> </w:t>
      </w:r>
      <w:r w:rsidRPr="00912A22">
        <w:rPr>
          <w:color w:val="000000" w:themeColor="text1"/>
        </w:rPr>
        <w:t xml:space="preserve">However, some results for some rocks where in accordance to the literature. </w:t>
      </w:r>
      <w:r w:rsidR="002D0D2D" w:rsidRPr="00912A22">
        <w:rPr>
          <w:color w:val="000000" w:themeColor="text1"/>
        </w:rPr>
        <w:t>For example, sandstone, which CLTE values were in a similar range in comparison with values presented by The Engineering Toolbox (2003).</w:t>
      </w:r>
      <w:r w:rsidR="00DB75E1">
        <w:rPr>
          <w:color w:val="000000" w:themeColor="text1"/>
        </w:rPr>
        <w:t xml:space="preserve"> Sandstone and </w:t>
      </w:r>
      <w:r w:rsidR="00DB75E1">
        <w:rPr>
          <w:color w:val="000000" w:themeColor="text1"/>
        </w:rPr>
        <w:lastRenderedPageBreak/>
        <w:t>Sandstone Bandera showed similarities in the values of CLTE, which</w:t>
      </w:r>
      <w:r w:rsidR="00191BB3">
        <w:rPr>
          <w:color w:val="000000" w:themeColor="text1"/>
        </w:rPr>
        <w:t>, according to Somerton (1981), could</w:t>
      </w:r>
      <w:r w:rsidR="00DB75E1">
        <w:rPr>
          <w:color w:val="000000" w:themeColor="text1"/>
        </w:rPr>
        <w:t xml:space="preserve"> be </w:t>
      </w:r>
      <w:r w:rsidR="00191BB3">
        <w:rPr>
          <w:color w:val="000000" w:themeColor="text1"/>
        </w:rPr>
        <w:t>associated with the presence of quartz, that can control their expansion behavior.</w:t>
      </w:r>
      <w:r w:rsidR="00DB75E1">
        <w:rPr>
          <w:color w:val="000000" w:themeColor="text1"/>
        </w:rPr>
        <w:t xml:space="preserve"> </w:t>
      </w:r>
      <w:r w:rsidR="00F5164F">
        <w:rPr>
          <w:color w:val="000000" w:themeColor="text1"/>
        </w:rPr>
        <w:t>Table 5 displays a comparison between results obtained in previous investigations with the CLTE values generated by this equipment.</w:t>
      </w:r>
      <w:r w:rsidR="00802337">
        <w:rPr>
          <w:color w:val="000000" w:themeColor="text1"/>
        </w:rPr>
        <w:t xml:space="preserve"> As mentioned previously, the % of error is calculated from the average obtained from the range of CLTE values calculated by the different authors versus the average obtained from the range of CLTE values measured via the novel equipment, which could lead to high % of error despite having similar results. This is notice</w:t>
      </w:r>
      <w:r w:rsidR="002B060B">
        <w:rPr>
          <w:color w:val="000000" w:themeColor="text1"/>
        </w:rPr>
        <w:t>d</w:t>
      </w:r>
      <w:r w:rsidR="00802337">
        <w:rPr>
          <w:color w:val="000000" w:themeColor="text1"/>
        </w:rPr>
        <w:t xml:space="preserve">, for example, when comparing the Sandstone Bandera values with the values provided by Somerton (1981). Somerton (1981) provided a value of 1.2E-05, whereas the novel equipment measured values in a range between 7E-06 and 1E-05, which is a value close to the CLTE value provided by the author. However, and since the % of error comes from an average, the error between the two investigations is as high as 29%. Nonetheless, it </w:t>
      </w:r>
      <w:r w:rsidR="00F5164F">
        <w:rPr>
          <w:color w:val="000000" w:themeColor="text1"/>
        </w:rPr>
        <w:t xml:space="preserve">can be seen how the values are close to the values obtained by </w:t>
      </w:r>
      <w:r w:rsidR="00802337">
        <w:rPr>
          <w:color w:val="000000" w:themeColor="text1"/>
        </w:rPr>
        <w:t xml:space="preserve">the different </w:t>
      </w:r>
      <w:r w:rsidR="00F5164F">
        <w:rPr>
          <w:color w:val="000000" w:themeColor="text1"/>
        </w:rPr>
        <w:t>authors</w:t>
      </w:r>
      <w:r w:rsidR="00802337">
        <w:rPr>
          <w:color w:val="000000" w:themeColor="text1"/>
        </w:rPr>
        <w:t>, especially with</w:t>
      </w:r>
      <w:r w:rsidR="00F5164F">
        <w:rPr>
          <w:color w:val="000000" w:themeColor="text1"/>
        </w:rPr>
        <w:t xml:space="preserve"> the difference</w:t>
      </w:r>
      <w:r w:rsidR="00802337">
        <w:rPr>
          <w:color w:val="000000" w:themeColor="text1"/>
        </w:rPr>
        <w:t>s in</w:t>
      </w:r>
      <w:r w:rsidR="00F5164F">
        <w:rPr>
          <w:color w:val="000000" w:themeColor="text1"/>
        </w:rPr>
        <w:t xml:space="preserve"> approaches followed in the investigation, as well as the limitations of the novel apparatus</w:t>
      </w:r>
      <w:r w:rsidR="00802337">
        <w:rPr>
          <w:color w:val="000000" w:themeColor="text1"/>
        </w:rPr>
        <w:t xml:space="preserve"> and the complexity of the rocks which could lead to a difference in results.</w:t>
      </w:r>
    </w:p>
    <w:p w14:paraId="334B2B03" w14:textId="77777777" w:rsidR="006D7563" w:rsidRDefault="006D7563" w:rsidP="00802337">
      <w:pPr>
        <w:spacing w:line="480" w:lineRule="auto"/>
        <w:jc w:val="both"/>
        <w:rPr>
          <w:color w:val="000000" w:themeColor="text1"/>
        </w:rPr>
      </w:pPr>
    </w:p>
    <w:p w14:paraId="667AAB39" w14:textId="1B123E3C" w:rsidR="00F5164F" w:rsidRPr="00D5657B" w:rsidRDefault="006D7563" w:rsidP="00802337">
      <w:pPr>
        <w:pStyle w:val="Caption"/>
        <w:spacing w:line="480" w:lineRule="auto"/>
        <w:jc w:val="both"/>
        <w:rPr>
          <w:b/>
          <w:i w:val="0"/>
          <w:color w:val="000000" w:themeColor="text1"/>
        </w:rPr>
      </w:pPr>
      <w:bookmarkStart w:id="149" w:name="_Toc172637067"/>
      <w:r w:rsidRPr="00D5657B">
        <w:rPr>
          <w:b/>
          <w:i w:val="0"/>
          <w:color w:val="000000" w:themeColor="text1"/>
        </w:rPr>
        <w:t xml:space="preserve">Table </w:t>
      </w:r>
      <w:r w:rsidRPr="00D5657B">
        <w:rPr>
          <w:b/>
          <w:i w:val="0"/>
          <w:color w:val="000000" w:themeColor="text1"/>
        </w:rPr>
        <w:fldChar w:fldCharType="begin"/>
      </w:r>
      <w:r w:rsidRPr="00D5657B">
        <w:rPr>
          <w:b/>
          <w:i w:val="0"/>
          <w:color w:val="000000" w:themeColor="text1"/>
        </w:rPr>
        <w:instrText xml:space="preserve"> SEQ Table \* ARABIC </w:instrText>
      </w:r>
      <w:r w:rsidRPr="00D5657B">
        <w:rPr>
          <w:b/>
          <w:i w:val="0"/>
          <w:color w:val="000000" w:themeColor="text1"/>
        </w:rPr>
        <w:fldChar w:fldCharType="separate"/>
      </w:r>
      <w:r w:rsidR="009A30F1">
        <w:rPr>
          <w:b/>
          <w:i w:val="0"/>
          <w:noProof/>
          <w:color w:val="000000" w:themeColor="text1"/>
        </w:rPr>
        <w:t>5</w:t>
      </w:r>
      <w:r w:rsidRPr="00D5657B">
        <w:rPr>
          <w:b/>
          <w:i w:val="0"/>
          <w:color w:val="000000" w:themeColor="text1"/>
        </w:rPr>
        <w:fldChar w:fldCharType="end"/>
      </w:r>
      <w:r w:rsidRPr="00D5657B">
        <w:rPr>
          <w:b/>
          <w:i w:val="0"/>
          <w:color w:val="000000" w:themeColor="text1"/>
        </w:rPr>
        <w:t>: Comparison</w:t>
      </w:r>
      <w:r w:rsidR="00D5657B">
        <w:rPr>
          <w:b/>
          <w:i w:val="0"/>
          <w:color w:val="000000" w:themeColor="text1"/>
        </w:rPr>
        <w:t xml:space="preserve"> of </w:t>
      </w:r>
      <w:r w:rsidR="00D5657B" w:rsidRPr="00BB49A5">
        <w:rPr>
          <w:b/>
          <w:i w:val="0"/>
          <w:color w:val="000000" w:themeColor="text1"/>
        </w:rPr>
        <w:t xml:space="preserve">CLTE values from literature and CLTE values measured with the novel equipment for </w:t>
      </w:r>
      <w:r w:rsidR="00D5657B">
        <w:rPr>
          <w:b/>
          <w:i w:val="0"/>
          <w:color w:val="000000" w:themeColor="text1"/>
        </w:rPr>
        <w:t>rocks with % of error</w:t>
      </w:r>
      <w:bookmarkEnd w:id="149"/>
    </w:p>
    <w:tbl>
      <w:tblPr>
        <w:tblStyle w:val="TableGrid"/>
        <w:tblW w:w="5000" w:type="pct"/>
        <w:tblLook w:val="04A0" w:firstRow="1" w:lastRow="0" w:firstColumn="1" w:lastColumn="0" w:noHBand="0" w:noVBand="1"/>
      </w:tblPr>
      <w:tblGrid>
        <w:gridCol w:w="1498"/>
        <w:gridCol w:w="1576"/>
        <w:gridCol w:w="1189"/>
        <w:gridCol w:w="2841"/>
        <w:gridCol w:w="2246"/>
      </w:tblGrid>
      <w:tr w:rsidR="00D5657B" w:rsidRPr="00D5657B" w14:paraId="526539AE" w14:textId="77777777" w:rsidTr="00A94E67">
        <w:trPr>
          <w:trHeight w:val="1661"/>
        </w:trPr>
        <w:tc>
          <w:tcPr>
            <w:tcW w:w="801" w:type="pct"/>
            <w:vAlign w:val="center"/>
            <w:hideMark/>
          </w:tcPr>
          <w:p w14:paraId="185CA6E4" w14:textId="77777777" w:rsidR="00D5657B" w:rsidRPr="00D5657B" w:rsidRDefault="00D5657B" w:rsidP="00802337">
            <w:pPr>
              <w:spacing w:line="480" w:lineRule="auto"/>
              <w:jc w:val="center"/>
              <w:rPr>
                <w:color w:val="000000" w:themeColor="text1"/>
              </w:rPr>
            </w:pPr>
            <w:r w:rsidRPr="00D5657B">
              <w:rPr>
                <w:b/>
                <w:bCs/>
                <w:color w:val="000000" w:themeColor="text1"/>
              </w:rPr>
              <w:t>Author</w:t>
            </w:r>
          </w:p>
        </w:tc>
        <w:tc>
          <w:tcPr>
            <w:tcW w:w="843" w:type="pct"/>
            <w:vAlign w:val="center"/>
            <w:hideMark/>
          </w:tcPr>
          <w:p w14:paraId="357B27E2" w14:textId="77777777" w:rsidR="00D5657B" w:rsidRPr="00D5657B" w:rsidRDefault="00D5657B" w:rsidP="00CB248C">
            <w:pPr>
              <w:spacing w:line="480" w:lineRule="auto"/>
              <w:jc w:val="center"/>
              <w:rPr>
                <w:color w:val="000000" w:themeColor="text1"/>
              </w:rPr>
            </w:pPr>
            <w:r w:rsidRPr="00D5657B">
              <w:rPr>
                <w:b/>
                <w:bCs/>
                <w:color w:val="000000" w:themeColor="text1"/>
              </w:rPr>
              <w:t>Rock</w:t>
            </w:r>
          </w:p>
        </w:tc>
        <w:tc>
          <w:tcPr>
            <w:tcW w:w="636" w:type="pct"/>
            <w:vAlign w:val="center"/>
            <w:hideMark/>
          </w:tcPr>
          <w:p w14:paraId="50B5E5A3" w14:textId="7F557B8C" w:rsidR="00D5657B" w:rsidRPr="00D5657B" w:rsidRDefault="00D5657B" w:rsidP="0037078F">
            <w:pPr>
              <w:spacing w:line="480" w:lineRule="auto"/>
              <w:jc w:val="center"/>
              <w:rPr>
                <w:color w:val="000000" w:themeColor="text1"/>
              </w:rPr>
            </w:pPr>
            <w:r w:rsidRPr="00D5657B">
              <w:rPr>
                <w:b/>
                <w:bCs/>
                <w:color w:val="000000" w:themeColor="text1"/>
              </w:rPr>
              <w:t>CLTE value [1/ºC]</w:t>
            </w:r>
          </w:p>
        </w:tc>
        <w:tc>
          <w:tcPr>
            <w:tcW w:w="1519" w:type="pct"/>
            <w:vAlign w:val="center"/>
            <w:hideMark/>
          </w:tcPr>
          <w:p w14:paraId="6D378491" w14:textId="0D71995B" w:rsidR="00D5657B" w:rsidRPr="00D5657B" w:rsidRDefault="00D5657B" w:rsidP="00917630">
            <w:pPr>
              <w:spacing w:line="480" w:lineRule="auto"/>
              <w:jc w:val="center"/>
              <w:rPr>
                <w:color w:val="000000" w:themeColor="text1"/>
              </w:rPr>
            </w:pPr>
            <w:r w:rsidRPr="00D5657B">
              <w:rPr>
                <w:b/>
                <w:bCs/>
                <w:color w:val="000000" w:themeColor="text1"/>
              </w:rPr>
              <w:t>CLTE measured with the novel equipment [1/ºC]</w:t>
            </w:r>
          </w:p>
        </w:tc>
        <w:tc>
          <w:tcPr>
            <w:tcW w:w="1201" w:type="pct"/>
            <w:vAlign w:val="center"/>
            <w:hideMark/>
          </w:tcPr>
          <w:p w14:paraId="05E58D2A" w14:textId="77777777" w:rsidR="00D5657B" w:rsidRPr="00D5657B" w:rsidRDefault="00D5657B" w:rsidP="00917630">
            <w:pPr>
              <w:spacing w:line="480" w:lineRule="auto"/>
              <w:jc w:val="center"/>
              <w:rPr>
                <w:color w:val="000000" w:themeColor="text1"/>
              </w:rPr>
            </w:pPr>
            <w:r w:rsidRPr="00D5657B">
              <w:rPr>
                <w:b/>
                <w:bCs/>
                <w:color w:val="000000" w:themeColor="text1"/>
              </w:rPr>
              <w:t>Error %</w:t>
            </w:r>
          </w:p>
        </w:tc>
      </w:tr>
      <w:tr w:rsidR="00D5657B" w:rsidRPr="00D5657B" w14:paraId="39C5BD9F" w14:textId="77777777" w:rsidTr="00A94E67">
        <w:trPr>
          <w:trHeight w:val="439"/>
        </w:trPr>
        <w:tc>
          <w:tcPr>
            <w:tcW w:w="801" w:type="pct"/>
            <w:vAlign w:val="center"/>
            <w:hideMark/>
          </w:tcPr>
          <w:p w14:paraId="1062B59C" w14:textId="77777777" w:rsidR="00D5657B" w:rsidRPr="00D5657B" w:rsidRDefault="00D5657B" w:rsidP="00802337">
            <w:pPr>
              <w:spacing w:line="480" w:lineRule="auto"/>
              <w:jc w:val="center"/>
              <w:rPr>
                <w:color w:val="000000" w:themeColor="text1"/>
              </w:rPr>
            </w:pPr>
            <w:r w:rsidRPr="00D5657B">
              <w:rPr>
                <w:bCs/>
                <w:color w:val="000000" w:themeColor="text1"/>
              </w:rPr>
              <w:t>Feng (2020)</w:t>
            </w:r>
          </w:p>
        </w:tc>
        <w:tc>
          <w:tcPr>
            <w:tcW w:w="843" w:type="pct"/>
            <w:vMerge w:val="restart"/>
            <w:vAlign w:val="center"/>
            <w:hideMark/>
          </w:tcPr>
          <w:p w14:paraId="35DDDCA4" w14:textId="77777777" w:rsidR="00D5657B" w:rsidRPr="00D5657B" w:rsidRDefault="00D5657B" w:rsidP="00CB248C">
            <w:pPr>
              <w:spacing w:line="480" w:lineRule="auto"/>
              <w:jc w:val="center"/>
              <w:rPr>
                <w:color w:val="000000" w:themeColor="text1"/>
              </w:rPr>
            </w:pPr>
            <w:r w:rsidRPr="00D5657B">
              <w:rPr>
                <w:bCs/>
                <w:color w:val="000000" w:themeColor="text1"/>
              </w:rPr>
              <w:t>Sandstone</w:t>
            </w:r>
          </w:p>
        </w:tc>
        <w:tc>
          <w:tcPr>
            <w:tcW w:w="636" w:type="pct"/>
            <w:vAlign w:val="center"/>
            <w:hideMark/>
          </w:tcPr>
          <w:p w14:paraId="1B66578C" w14:textId="5A14F653" w:rsidR="00D5657B" w:rsidRPr="00D5657B" w:rsidRDefault="00D5657B" w:rsidP="0037078F">
            <w:pPr>
              <w:spacing w:line="480" w:lineRule="auto"/>
              <w:jc w:val="center"/>
              <w:rPr>
                <w:color w:val="000000" w:themeColor="text1"/>
              </w:rPr>
            </w:pPr>
            <w:r w:rsidRPr="00D5657B">
              <w:rPr>
                <w:bCs/>
                <w:color w:val="000000" w:themeColor="text1"/>
              </w:rPr>
              <w:t>1.84 x10</w:t>
            </w:r>
            <w:r w:rsidRPr="00D5657B">
              <w:rPr>
                <w:bCs/>
                <w:color w:val="000000" w:themeColor="text1"/>
                <w:vertAlign w:val="superscript"/>
              </w:rPr>
              <w:t>-05</w:t>
            </w:r>
          </w:p>
        </w:tc>
        <w:tc>
          <w:tcPr>
            <w:tcW w:w="1519" w:type="pct"/>
            <w:vMerge w:val="restart"/>
            <w:vAlign w:val="center"/>
            <w:hideMark/>
          </w:tcPr>
          <w:p w14:paraId="403952C7" w14:textId="713AA5D1" w:rsidR="00D5657B" w:rsidRPr="00D5657B" w:rsidRDefault="00D5657B" w:rsidP="00917630">
            <w:pPr>
              <w:spacing w:line="480" w:lineRule="auto"/>
              <w:jc w:val="center"/>
              <w:rPr>
                <w:color w:val="000000" w:themeColor="text1"/>
              </w:rPr>
            </w:pPr>
            <w:r w:rsidRPr="00D5657B">
              <w:rPr>
                <w:bCs/>
                <w:color w:val="000000" w:themeColor="text1"/>
              </w:rPr>
              <w:t>8.5 x10</w:t>
            </w:r>
            <w:r w:rsidRPr="00D5657B">
              <w:rPr>
                <w:bCs/>
                <w:color w:val="000000" w:themeColor="text1"/>
                <w:vertAlign w:val="superscript"/>
              </w:rPr>
              <w:t>-6</w:t>
            </w:r>
            <w:r w:rsidRPr="00D5657B">
              <w:rPr>
                <w:bCs/>
                <w:color w:val="000000" w:themeColor="text1"/>
              </w:rPr>
              <w:t xml:space="preserve"> to 1 x10</w:t>
            </w:r>
            <w:r w:rsidRPr="00D5657B">
              <w:rPr>
                <w:bCs/>
                <w:color w:val="000000" w:themeColor="text1"/>
                <w:vertAlign w:val="superscript"/>
              </w:rPr>
              <w:t>-05</w:t>
            </w:r>
          </w:p>
        </w:tc>
        <w:tc>
          <w:tcPr>
            <w:tcW w:w="1201" w:type="pct"/>
            <w:vAlign w:val="center"/>
            <w:hideMark/>
          </w:tcPr>
          <w:p w14:paraId="7229699E" w14:textId="77777777" w:rsidR="00D5657B" w:rsidRPr="00D5657B" w:rsidRDefault="00D5657B" w:rsidP="00917630">
            <w:pPr>
              <w:spacing w:line="480" w:lineRule="auto"/>
              <w:jc w:val="center"/>
              <w:rPr>
                <w:color w:val="000000" w:themeColor="text1"/>
              </w:rPr>
            </w:pPr>
            <w:r w:rsidRPr="00D5657B">
              <w:rPr>
                <w:color w:val="000000" w:themeColor="text1"/>
              </w:rPr>
              <w:t>49.73%</w:t>
            </w:r>
          </w:p>
        </w:tc>
      </w:tr>
      <w:tr w:rsidR="00D5657B" w:rsidRPr="00D5657B" w14:paraId="5D907159" w14:textId="77777777" w:rsidTr="00A94E67">
        <w:trPr>
          <w:trHeight w:val="1763"/>
        </w:trPr>
        <w:tc>
          <w:tcPr>
            <w:tcW w:w="801" w:type="pct"/>
            <w:vAlign w:val="center"/>
            <w:hideMark/>
          </w:tcPr>
          <w:p w14:paraId="720853E7" w14:textId="77777777" w:rsidR="00D5657B" w:rsidRPr="00D5657B" w:rsidRDefault="00D5657B" w:rsidP="00802337">
            <w:pPr>
              <w:spacing w:line="480" w:lineRule="auto"/>
              <w:jc w:val="center"/>
              <w:rPr>
                <w:color w:val="000000" w:themeColor="text1"/>
              </w:rPr>
            </w:pPr>
            <w:r w:rsidRPr="00D5657B">
              <w:rPr>
                <w:bCs/>
                <w:color w:val="000000" w:themeColor="text1"/>
              </w:rPr>
              <w:lastRenderedPageBreak/>
              <w:t>The Engineering Toolbox (2023)</w:t>
            </w:r>
          </w:p>
        </w:tc>
        <w:tc>
          <w:tcPr>
            <w:tcW w:w="843" w:type="pct"/>
            <w:vMerge/>
            <w:vAlign w:val="center"/>
            <w:hideMark/>
          </w:tcPr>
          <w:p w14:paraId="4487A846" w14:textId="77777777" w:rsidR="00D5657B" w:rsidRPr="00D5657B" w:rsidRDefault="00D5657B" w:rsidP="00917630">
            <w:pPr>
              <w:spacing w:line="480" w:lineRule="auto"/>
              <w:jc w:val="center"/>
              <w:rPr>
                <w:color w:val="000000" w:themeColor="text1"/>
              </w:rPr>
            </w:pPr>
          </w:p>
        </w:tc>
        <w:tc>
          <w:tcPr>
            <w:tcW w:w="636" w:type="pct"/>
            <w:vAlign w:val="center"/>
            <w:hideMark/>
          </w:tcPr>
          <w:p w14:paraId="234F59E0" w14:textId="71F830B1" w:rsidR="00D5657B" w:rsidRPr="00D5657B" w:rsidRDefault="00D5657B" w:rsidP="00917630">
            <w:pPr>
              <w:spacing w:line="480" w:lineRule="auto"/>
              <w:jc w:val="center"/>
              <w:rPr>
                <w:color w:val="000000" w:themeColor="text1"/>
              </w:rPr>
            </w:pPr>
            <w:r w:rsidRPr="00D5657B">
              <w:rPr>
                <w:bCs/>
                <w:color w:val="000000" w:themeColor="text1"/>
              </w:rPr>
              <w:t>1.16 x10</w:t>
            </w:r>
            <w:r w:rsidRPr="00D5657B">
              <w:rPr>
                <w:bCs/>
                <w:color w:val="000000" w:themeColor="text1"/>
                <w:vertAlign w:val="superscript"/>
              </w:rPr>
              <w:t>-05</w:t>
            </w:r>
          </w:p>
        </w:tc>
        <w:tc>
          <w:tcPr>
            <w:tcW w:w="1519" w:type="pct"/>
            <w:vMerge/>
            <w:vAlign w:val="center"/>
            <w:hideMark/>
          </w:tcPr>
          <w:p w14:paraId="3637B50D" w14:textId="77777777" w:rsidR="00D5657B" w:rsidRPr="00D5657B" w:rsidRDefault="00D5657B" w:rsidP="00917630">
            <w:pPr>
              <w:spacing w:line="480" w:lineRule="auto"/>
              <w:jc w:val="center"/>
              <w:rPr>
                <w:color w:val="000000" w:themeColor="text1"/>
              </w:rPr>
            </w:pPr>
          </w:p>
        </w:tc>
        <w:tc>
          <w:tcPr>
            <w:tcW w:w="1201" w:type="pct"/>
            <w:vAlign w:val="center"/>
            <w:hideMark/>
          </w:tcPr>
          <w:p w14:paraId="122982ED" w14:textId="77777777" w:rsidR="00D5657B" w:rsidRPr="00D5657B" w:rsidRDefault="00D5657B" w:rsidP="00917630">
            <w:pPr>
              <w:spacing w:line="480" w:lineRule="auto"/>
              <w:jc w:val="center"/>
              <w:rPr>
                <w:color w:val="000000" w:themeColor="text1"/>
              </w:rPr>
            </w:pPr>
            <w:r w:rsidRPr="00D5657B">
              <w:rPr>
                <w:color w:val="000000" w:themeColor="text1"/>
              </w:rPr>
              <w:t>20.26%</w:t>
            </w:r>
          </w:p>
        </w:tc>
      </w:tr>
      <w:tr w:rsidR="00D5657B" w:rsidRPr="00D5657B" w14:paraId="5F564F23" w14:textId="77777777" w:rsidTr="00A94E67">
        <w:trPr>
          <w:trHeight w:val="1785"/>
        </w:trPr>
        <w:tc>
          <w:tcPr>
            <w:tcW w:w="801" w:type="pct"/>
            <w:vAlign w:val="center"/>
            <w:hideMark/>
          </w:tcPr>
          <w:p w14:paraId="09594677" w14:textId="77777777" w:rsidR="00D5657B" w:rsidRPr="00D5657B" w:rsidRDefault="00D5657B" w:rsidP="00802337">
            <w:pPr>
              <w:spacing w:line="480" w:lineRule="auto"/>
              <w:jc w:val="center"/>
              <w:rPr>
                <w:color w:val="000000" w:themeColor="text1"/>
              </w:rPr>
            </w:pPr>
            <w:r w:rsidRPr="00D5657B">
              <w:rPr>
                <w:bCs/>
                <w:color w:val="000000" w:themeColor="text1"/>
              </w:rPr>
              <w:t xml:space="preserve">Myer and </w:t>
            </w:r>
            <w:proofErr w:type="spellStart"/>
            <w:r w:rsidRPr="00D5657B">
              <w:rPr>
                <w:bCs/>
                <w:color w:val="000000" w:themeColor="text1"/>
              </w:rPr>
              <w:t>Rachiele</w:t>
            </w:r>
            <w:proofErr w:type="spellEnd"/>
            <w:r w:rsidRPr="00D5657B">
              <w:rPr>
                <w:bCs/>
                <w:color w:val="000000" w:themeColor="text1"/>
              </w:rPr>
              <w:t xml:space="preserve"> (1981)</w:t>
            </w:r>
          </w:p>
        </w:tc>
        <w:tc>
          <w:tcPr>
            <w:tcW w:w="843" w:type="pct"/>
            <w:vMerge w:val="restart"/>
            <w:vAlign w:val="center"/>
            <w:hideMark/>
          </w:tcPr>
          <w:p w14:paraId="40F1029F" w14:textId="77777777" w:rsidR="00D5657B" w:rsidRPr="00D5657B" w:rsidRDefault="00D5657B" w:rsidP="00CB248C">
            <w:pPr>
              <w:spacing w:line="480" w:lineRule="auto"/>
              <w:jc w:val="center"/>
              <w:rPr>
                <w:color w:val="000000" w:themeColor="text1"/>
              </w:rPr>
            </w:pPr>
            <w:r w:rsidRPr="00D5657B">
              <w:rPr>
                <w:bCs/>
                <w:color w:val="000000" w:themeColor="text1"/>
              </w:rPr>
              <w:t>Granite</w:t>
            </w:r>
          </w:p>
        </w:tc>
        <w:tc>
          <w:tcPr>
            <w:tcW w:w="636" w:type="pct"/>
            <w:vAlign w:val="center"/>
            <w:hideMark/>
          </w:tcPr>
          <w:p w14:paraId="78FE5ADC" w14:textId="5970FA8C" w:rsidR="00D5657B" w:rsidRPr="00D5657B" w:rsidRDefault="00D5657B" w:rsidP="00321521">
            <w:pPr>
              <w:spacing w:line="480" w:lineRule="auto"/>
              <w:jc w:val="center"/>
              <w:rPr>
                <w:color w:val="000000" w:themeColor="text1"/>
              </w:rPr>
            </w:pPr>
            <w:r w:rsidRPr="00D5657B">
              <w:rPr>
                <w:bCs/>
                <w:color w:val="000000" w:themeColor="text1"/>
              </w:rPr>
              <w:t>8.75 x10</w:t>
            </w:r>
            <w:r w:rsidRPr="00D5657B">
              <w:rPr>
                <w:bCs/>
                <w:color w:val="000000" w:themeColor="text1"/>
                <w:vertAlign w:val="superscript"/>
              </w:rPr>
              <w:t>-6</w:t>
            </w:r>
            <w:r w:rsidRPr="00D5657B">
              <w:rPr>
                <w:bCs/>
                <w:color w:val="000000" w:themeColor="text1"/>
              </w:rPr>
              <w:t xml:space="preserve"> to 1.6 x10</w:t>
            </w:r>
            <w:r w:rsidRPr="00D5657B">
              <w:rPr>
                <w:bCs/>
                <w:color w:val="000000" w:themeColor="text1"/>
                <w:vertAlign w:val="superscript"/>
              </w:rPr>
              <w:t>-05</w:t>
            </w:r>
          </w:p>
        </w:tc>
        <w:tc>
          <w:tcPr>
            <w:tcW w:w="1519" w:type="pct"/>
            <w:vMerge w:val="restart"/>
            <w:vAlign w:val="center"/>
            <w:hideMark/>
          </w:tcPr>
          <w:p w14:paraId="50F0A69A" w14:textId="5E48BDA0" w:rsidR="00D5657B" w:rsidRPr="00D5657B" w:rsidRDefault="00D5657B" w:rsidP="00917630">
            <w:pPr>
              <w:spacing w:line="480" w:lineRule="auto"/>
              <w:jc w:val="center"/>
              <w:rPr>
                <w:color w:val="000000" w:themeColor="text1"/>
              </w:rPr>
            </w:pPr>
            <w:r w:rsidRPr="00D5657B">
              <w:rPr>
                <w:bCs/>
                <w:color w:val="000000" w:themeColor="text1"/>
              </w:rPr>
              <w:t>5 x10</w:t>
            </w:r>
            <w:r w:rsidRPr="00D5657B">
              <w:rPr>
                <w:bCs/>
                <w:color w:val="000000" w:themeColor="text1"/>
                <w:vertAlign w:val="superscript"/>
              </w:rPr>
              <w:t>-6</w:t>
            </w:r>
            <w:r w:rsidRPr="00D5657B">
              <w:rPr>
                <w:bCs/>
                <w:color w:val="000000" w:themeColor="text1"/>
              </w:rPr>
              <w:t xml:space="preserve"> to 1 x10</w:t>
            </w:r>
            <w:r w:rsidRPr="00D5657B">
              <w:rPr>
                <w:bCs/>
                <w:color w:val="000000" w:themeColor="text1"/>
                <w:vertAlign w:val="superscript"/>
              </w:rPr>
              <w:t>-05</w:t>
            </w:r>
          </w:p>
        </w:tc>
        <w:tc>
          <w:tcPr>
            <w:tcW w:w="1201" w:type="pct"/>
            <w:vAlign w:val="center"/>
            <w:hideMark/>
          </w:tcPr>
          <w:p w14:paraId="3B344560" w14:textId="77777777" w:rsidR="00D5657B" w:rsidRPr="00D5657B" w:rsidRDefault="00D5657B" w:rsidP="00917630">
            <w:pPr>
              <w:spacing w:line="480" w:lineRule="auto"/>
              <w:jc w:val="center"/>
              <w:rPr>
                <w:color w:val="000000" w:themeColor="text1"/>
              </w:rPr>
            </w:pPr>
            <w:r w:rsidRPr="00D5657B">
              <w:rPr>
                <w:color w:val="000000" w:themeColor="text1"/>
              </w:rPr>
              <w:t>39.39%</w:t>
            </w:r>
          </w:p>
        </w:tc>
      </w:tr>
      <w:tr w:rsidR="00D5657B" w:rsidRPr="00D5657B" w14:paraId="71029FB0" w14:textId="77777777" w:rsidTr="00A94E67">
        <w:trPr>
          <w:trHeight w:val="1763"/>
        </w:trPr>
        <w:tc>
          <w:tcPr>
            <w:tcW w:w="801" w:type="pct"/>
            <w:vAlign w:val="center"/>
            <w:hideMark/>
          </w:tcPr>
          <w:p w14:paraId="0D26D4B3" w14:textId="77777777" w:rsidR="00D5657B" w:rsidRPr="00D5657B" w:rsidRDefault="00D5657B" w:rsidP="00802337">
            <w:pPr>
              <w:spacing w:line="480" w:lineRule="auto"/>
              <w:jc w:val="center"/>
              <w:rPr>
                <w:color w:val="000000" w:themeColor="text1"/>
              </w:rPr>
            </w:pPr>
            <w:r w:rsidRPr="00D5657B">
              <w:rPr>
                <w:bCs/>
                <w:color w:val="000000" w:themeColor="text1"/>
              </w:rPr>
              <w:t>Dwivedi bet al. (2008)</w:t>
            </w:r>
          </w:p>
        </w:tc>
        <w:tc>
          <w:tcPr>
            <w:tcW w:w="843" w:type="pct"/>
            <w:vMerge/>
            <w:vAlign w:val="center"/>
            <w:hideMark/>
          </w:tcPr>
          <w:p w14:paraId="25BA887B" w14:textId="77777777" w:rsidR="00D5657B" w:rsidRPr="00D5657B" w:rsidRDefault="00D5657B" w:rsidP="00917630">
            <w:pPr>
              <w:spacing w:line="480" w:lineRule="auto"/>
              <w:jc w:val="center"/>
              <w:rPr>
                <w:color w:val="000000" w:themeColor="text1"/>
              </w:rPr>
            </w:pPr>
          </w:p>
        </w:tc>
        <w:tc>
          <w:tcPr>
            <w:tcW w:w="636" w:type="pct"/>
            <w:vAlign w:val="center"/>
            <w:hideMark/>
          </w:tcPr>
          <w:p w14:paraId="0012AC08" w14:textId="279F8B21" w:rsidR="00D5657B" w:rsidRPr="00D5657B" w:rsidRDefault="00D5657B" w:rsidP="00917630">
            <w:pPr>
              <w:spacing w:line="480" w:lineRule="auto"/>
              <w:jc w:val="center"/>
              <w:rPr>
                <w:color w:val="000000" w:themeColor="text1"/>
              </w:rPr>
            </w:pPr>
            <w:r w:rsidRPr="00D5657B">
              <w:rPr>
                <w:bCs/>
                <w:color w:val="000000" w:themeColor="text1"/>
              </w:rPr>
              <w:t>7 x10</w:t>
            </w:r>
            <w:r w:rsidRPr="00D5657B">
              <w:rPr>
                <w:bCs/>
                <w:color w:val="000000" w:themeColor="text1"/>
                <w:vertAlign w:val="superscript"/>
              </w:rPr>
              <w:t>-6</w:t>
            </w:r>
            <w:r w:rsidRPr="00D5657B">
              <w:rPr>
                <w:bCs/>
                <w:color w:val="000000" w:themeColor="text1"/>
              </w:rPr>
              <w:t xml:space="preserve"> to 1.4 x10</w:t>
            </w:r>
            <w:r w:rsidRPr="00D5657B">
              <w:rPr>
                <w:bCs/>
                <w:color w:val="000000" w:themeColor="text1"/>
                <w:vertAlign w:val="superscript"/>
              </w:rPr>
              <w:t>-05</w:t>
            </w:r>
          </w:p>
        </w:tc>
        <w:tc>
          <w:tcPr>
            <w:tcW w:w="1519" w:type="pct"/>
            <w:vMerge/>
            <w:vAlign w:val="center"/>
            <w:hideMark/>
          </w:tcPr>
          <w:p w14:paraId="675E5E1C" w14:textId="77777777" w:rsidR="00D5657B" w:rsidRPr="00D5657B" w:rsidRDefault="00D5657B" w:rsidP="00917630">
            <w:pPr>
              <w:spacing w:line="480" w:lineRule="auto"/>
              <w:jc w:val="center"/>
              <w:rPr>
                <w:color w:val="000000" w:themeColor="text1"/>
              </w:rPr>
            </w:pPr>
          </w:p>
        </w:tc>
        <w:tc>
          <w:tcPr>
            <w:tcW w:w="1201" w:type="pct"/>
            <w:vAlign w:val="center"/>
            <w:hideMark/>
          </w:tcPr>
          <w:p w14:paraId="2A4D42A6" w14:textId="77777777" w:rsidR="00D5657B" w:rsidRPr="00D5657B" w:rsidRDefault="00D5657B" w:rsidP="00917630">
            <w:pPr>
              <w:spacing w:line="480" w:lineRule="auto"/>
              <w:jc w:val="center"/>
              <w:rPr>
                <w:color w:val="000000" w:themeColor="text1"/>
              </w:rPr>
            </w:pPr>
            <w:r w:rsidRPr="00D5657B">
              <w:rPr>
                <w:color w:val="000000" w:themeColor="text1"/>
              </w:rPr>
              <w:t>28.57%</w:t>
            </w:r>
          </w:p>
        </w:tc>
      </w:tr>
      <w:tr w:rsidR="00D5657B" w:rsidRPr="00D5657B" w14:paraId="402D9D10" w14:textId="77777777" w:rsidTr="00A94E67">
        <w:trPr>
          <w:trHeight w:val="439"/>
        </w:trPr>
        <w:tc>
          <w:tcPr>
            <w:tcW w:w="801" w:type="pct"/>
            <w:vAlign w:val="center"/>
            <w:hideMark/>
          </w:tcPr>
          <w:p w14:paraId="0CB5046C" w14:textId="77777777" w:rsidR="00D5657B" w:rsidRPr="00D5657B" w:rsidRDefault="00D5657B" w:rsidP="00802337">
            <w:pPr>
              <w:spacing w:line="480" w:lineRule="auto"/>
              <w:jc w:val="center"/>
              <w:rPr>
                <w:color w:val="000000" w:themeColor="text1"/>
              </w:rPr>
            </w:pPr>
            <w:r w:rsidRPr="00D5657B">
              <w:rPr>
                <w:bCs/>
                <w:color w:val="000000" w:themeColor="text1"/>
              </w:rPr>
              <w:t>Somerton et al. (1981)</w:t>
            </w:r>
          </w:p>
        </w:tc>
        <w:tc>
          <w:tcPr>
            <w:tcW w:w="843" w:type="pct"/>
            <w:vMerge w:val="restart"/>
            <w:vAlign w:val="center"/>
            <w:hideMark/>
          </w:tcPr>
          <w:p w14:paraId="177762DA" w14:textId="77777777" w:rsidR="00D5657B" w:rsidRPr="00D5657B" w:rsidRDefault="00D5657B" w:rsidP="00CB248C">
            <w:pPr>
              <w:spacing w:line="480" w:lineRule="auto"/>
              <w:jc w:val="center"/>
              <w:rPr>
                <w:color w:val="000000" w:themeColor="text1"/>
              </w:rPr>
            </w:pPr>
            <w:r w:rsidRPr="00D5657B">
              <w:rPr>
                <w:bCs/>
                <w:color w:val="000000" w:themeColor="text1"/>
              </w:rPr>
              <w:t>Sandstone Bandera</w:t>
            </w:r>
          </w:p>
        </w:tc>
        <w:tc>
          <w:tcPr>
            <w:tcW w:w="636" w:type="pct"/>
            <w:vAlign w:val="center"/>
            <w:hideMark/>
          </w:tcPr>
          <w:p w14:paraId="5A1800D6" w14:textId="2EA928F6" w:rsidR="00D5657B" w:rsidRPr="00D5657B" w:rsidRDefault="00D5657B" w:rsidP="00321521">
            <w:pPr>
              <w:spacing w:line="480" w:lineRule="auto"/>
              <w:jc w:val="center"/>
              <w:rPr>
                <w:color w:val="000000" w:themeColor="text1"/>
              </w:rPr>
            </w:pPr>
            <w:r w:rsidRPr="00D5657B">
              <w:rPr>
                <w:bCs/>
                <w:color w:val="000000" w:themeColor="text1"/>
              </w:rPr>
              <w:t>1.2 x10</w:t>
            </w:r>
            <w:r w:rsidRPr="00D5657B">
              <w:rPr>
                <w:bCs/>
                <w:color w:val="000000" w:themeColor="text1"/>
                <w:vertAlign w:val="superscript"/>
              </w:rPr>
              <w:t>-05</w:t>
            </w:r>
          </w:p>
        </w:tc>
        <w:tc>
          <w:tcPr>
            <w:tcW w:w="1519" w:type="pct"/>
            <w:vMerge w:val="restart"/>
            <w:vAlign w:val="center"/>
            <w:hideMark/>
          </w:tcPr>
          <w:p w14:paraId="65E5020F" w14:textId="2A953325" w:rsidR="00D5657B" w:rsidRPr="00D5657B" w:rsidRDefault="00D5657B" w:rsidP="00917630">
            <w:pPr>
              <w:spacing w:line="480" w:lineRule="auto"/>
              <w:jc w:val="center"/>
              <w:rPr>
                <w:color w:val="000000" w:themeColor="text1"/>
              </w:rPr>
            </w:pPr>
            <w:r w:rsidRPr="00D5657B">
              <w:rPr>
                <w:bCs/>
                <w:color w:val="000000" w:themeColor="text1"/>
              </w:rPr>
              <w:t>7 x10</w:t>
            </w:r>
            <w:r w:rsidRPr="00D5657B">
              <w:rPr>
                <w:bCs/>
                <w:color w:val="000000" w:themeColor="text1"/>
                <w:vertAlign w:val="superscript"/>
              </w:rPr>
              <w:t>-6</w:t>
            </w:r>
            <w:r w:rsidRPr="00D5657B">
              <w:rPr>
                <w:bCs/>
                <w:color w:val="000000" w:themeColor="text1"/>
              </w:rPr>
              <w:t xml:space="preserve"> to 1 x10</w:t>
            </w:r>
            <w:r w:rsidRPr="00D5657B">
              <w:rPr>
                <w:bCs/>
                <w:color w:val="000000" w:themeColor="text1"/>
                <w:vertAlign w:val="superscript"/>
              </w:rPr>
              <w:t>-05</w:t>
            </w:r>
          </w:p>
        </w:tc>
        <w:tc>
          <w:tcPr>
            <w:tcW w:w="1201" w:type="pct"/>
            <w:vAlign w:val="center"/>
            <w:hideMark/>
          </w:tcPr>
          <w:p w14:paraId="1D8CDE01" w14:textId="77777777" w:rsidR="00D5657B" w:rsidRPr="00D5657B" w:rsidRDefault="00D5657B" w:rsidP="00917630">
            <w:pPr>
              <w:spacing w:line="480" w:lineRule="auto"/>
              <w:jc w:val="center"/>
              <w:rPr>
                <w:color w:val="000000" w:themeColor="text1"/>
              </w:rPr>
            </w:pPr>
            <w:r w:rsidRPr="00D5657B">
              <w:rPr>
                <w:color w:val="000000" w:themeColor="text1"/>
              </w:rPr>
              <w:t>29.17%</w:t>
            </w:r>
          </w:p>
        </w:tc>
      </w:tr>
      <w:tr w:rsidR="00D5657B" w:rsidRPr="00D5657B" w14:paraId="2872F07B" w14:textId="77777777" w:rsidTr="00A94E67">
        <w:trPr>
          <w:trHeight w:val="950"/>
        </w:trPr>
        <w:tc>
          <w:tcPr>
            <w:tcW w:w="801" w:type="pct"/>
            <w:vAlign w:val="center"/>
            <w:hideMark/>
          </w:tcPr>
          <w:p w14:paraId="30EF3A57" w14:textId="77777777" w:rsidR="00D5657B" w:rsidRPr="00D5657B" w:rsidRDefault="00D5657B" w:rsidP="00802337">
            <w:pPr>
              <w:spacing w:line="480" w:lineRule="auto"/>
              <w:jc w:val="center"/>
              <w:rPr>
                <w:color w:val="000000" w:themeColor="text1"/>
              </w:rPr>
            </w:pPr>
            <w:r w:rsidRPr="00D5657B">
              <w:rPr>
                <w:bCs/>
                <w:color w:val="000000" w:themeColor="text1"/>
              </w:rPr>
              <w:t>Popov et al. (2012)</w:t>
            </w:r>
          </w:p>
        </w:tc>
        <w:tc>
          <w:tcPr>
            <w:tcW w:w="843" w:type="pct"/>
            <w:vMerge/>
            <w:vAlign w:val="center"/>
            <w:hideMark/>
          </w:tcPr>
          <w:p w14:paraId="649DF90A" w14:textId="77777777" w:rsidR="00D5657B" w:rsidRPr="00D5657B" w:rsidRDefault="00D5657B" w:rsidP="00917630">
            <w:pPr>
              <w:spacing w:line="480" w:lineRule="auto"/>
              <w:jc w:val="center"/>
              <w:rPr>
                <w:color w:val="000000" w:themeColor="text1"/>
              </w:rPr>
            </w:pPr>
          </w:p>
        </w:tc>
        <w:tc>
          <w:tcPr>
            <w:tcW w:w="636" w:type="pct"/>
            <w:vAlign w:val="center"/>
            <w:hideMark/>
          </w:tcPr>
          <w:p w14:paraId="1B67E1E1" w14:textId="38D7DABF" w:rsidR="00D5657B" w:rsidRPr="00D5657B" w:rsidRDefault="00D5657B" w:rsidP="00917630">
            <w:pPr>
              <w:spacing w:line="480" w:lineRule="auto"/>
              <w:jc w:val="center"/>
              <w:rPr>
                <w:color w:val="000000" w:themeColor="text1"/>
              </w:rPr>
            </w:pPr>
            <w:r w:rsidRPr="00D5657B">
              <w:rPr>
                <w:bCs/>
                <w:color w:val="000000" w:themeColor="text1"/>
              </w:rPr>
              <w:t>1.09 x10</w:t>
            </w:r>
            <w:r w:rsidRPr="00D5657B">
              <w:rPr>
                <w:bCs/>
                <w:color w:val="000000" w:themeColor="text1"/>
                <w:vertAlign w:val="superscript"/>
              </w:rPr>
              <w:t xml:space="preserve">-05 </w:t>
            </w:r>
            <w:r w:rsidRPr="00D5657B">
              <w:rPr>
                <w:bCs/>
                <w:color w:val="000000" w:themeColor="text1"/>
              </w:rPr>
              <w:t>to 1.22 x10</w:t>
            </w:r>
            <w:r w:rsidRPr="00D5657B">
              <w:rPr>
                <w:bCs/>
                <w:color w:val="000000" w:themeColor="text1"/>
                <w:vertAlign w:val="superscript"/>
              </w:rPr>
              <w:t>-05</w:t>
            </w:r>
          </w:p>
        </w:tc>
        <w:tc>
          <w:tcPr>
            <w:tcW w:w="1519" w:type="pct"/>
            <w:vMerge/>
            <w:vAlign w:val="center"/>
            <w:hideMark/>
          </w:tcPr>
          <w:p w14:paraId="7B514821" w14:textId="77777777" w:rsidR="00D5657B" w:rsidRPr="00D5657B" w:rsidRDefault="00D5657B" w:rsidP="00917630">
            <w:pPr>
              <w:spacing w:line="480" w:lineRule="auto"/>
              <w:jc w:val="center"/>
              <w:rPr>
                <w:color w:val="000000" w:themeColor="text1"/>
              </w:rPr>
            </w:pPr>
          </w:p>
        </w:tc>
        <w:tc>
          <w:tcPr>
            <w:tcW w:w="1201" w:type="pct"/>
            <w:vAlign w:val="center"/>
            <w:hideMark/>
          </w:tcPr>
          <w:p w14:paraId="7849208E" w14:textId="77777777" w:rsidR="00D5657B" w:rsidRPr="00D5657B" w:rsidRDefault="00D5657B" w:rsidP="00917630">
            <w:pPr>
              <w:spacing w:line="480" w:lineRule="auto"/>
              <w:jc w:val="center"/>
              <w:rPr>
                <w:color w:val="000000" w:themeColor="text1"/>
              </w:rPr>
            </w:pPr>
            <w:r w:rsidRPr="00D5657B">
              <w:rPr>
                <w:color w:val="000000" w:themeColor="text1"/>
              </w:rPr>
              <w:t>25.76%</w:t>
            </w:r>
          </w:p>
        </w:tc>
      </w:tr>
      <w:tr w:rsidR="00D5657B" w:rsidRPr="00D5657B" w14:paraId="6D1F1FCB" w14:textId="77777777" w:rsidTr="00A94E67">
        <w:trPr>
          <w:trHeight w:val="950"/>
        </w:trPr>
        <w:tc>
          <w:tcPr>
            <w:tcW w:w="801" w:type="pct"/>
            <w:vAlign w:val="center"/>
            <w:hideMark/>
          </w:tcPr>
          <w:p w14:paraId="5C807320" w14:textId="77777777" w:rsidR="00D5657B" w:rsidRPr="00D5657B" w:rsidRDefault="00D5657B" w:rsidP="00802337">
            <w:pPr>
              <w:spacing w:line="480" w:lineRule="auto"/>
              <w:jc w:val="center"/>
              <w:rPr>
                <w:color w:val="000000" w:themeColor="text1"/>
              </w:rPr>
            </w:pPr>
            <w:r w:rsidRPr="00D5657B">
              <w:rPr>
                <w:bCs/>
                <w:color w:val="000000" w:themeColor="text1"/>
              </w:rPr>
              <w:t>Popov et al. (2012)</w:t>
            </w:r>
          </w:p>
        </w:tc>
        <w:tc>
          <w:tcPr>
            <w:tcW w:w="843" w:type="pct"/>
            <w:vAlign w:val="center"/>
            <w:hideMark/>
          </w:tcPr>
          <w:p w14:paraId="46CD87AA" w14:textId="77777777" w:rsidR="00D5657B" w:rsidRPr="00D5657B" w:rsidRDefault="00D5657B" w:rsidP="00CB248C">
            <w:pPr>
              <w:spacing w:line="480" w:lineRule="auto"/>
              <w:jc w:val="center"/>
              <w:rPr>
                <w:color w:val="000000" w:themeColor="text1"/>
              </w:rPr>
            </w:pPr>
            <w:r w:rsidRPr="00D5657B">
              <w:rPr>
                <w:bCs/>
                <w:color w:val="000000" w:themeColor="text1"/>
              </w:rPr>
              <w:t>Carbonaceous</w:t>
            </w:r>
          </w:p>
        </w:tc>
        <w:tc>
          <w:tcPr>
            <w:tcW w:w="636" w:type="pct"/>
            <w:vAlign w:val="center"/>
            <w:hideMark/>
          </w:tcPr>
          <w:p w14:paraId="55DA53F5" w14:textId="4BEFB617" w:rsidR="00D5657B" w:rsidRPr="00D5657B" w:rsidRDefault="00D5657B" w:rsidP="00321521">
            <w:pPr>
              <w:spacing w:line="480" w:lineRule="auto"/>
              <w:jc w:val="center"/>
              <w:rPr>
                <w:color w:val="000000" w:themeColor="text1"/>
              </w:rPr>
            </w:pPr>
            <w:r w:rsidRPr="00D5657B">
              <w:rPr>
                <w:bCs/>
                <w:color w:val="000000" w:themeColor="text1"/>
              </w:rPr>
              <w:t>4.8 x10</w:t>
            </w:r>
            <w:r w:rsidRPr="00D5657B">
              <w:rPr>
                <w:bCs/>
                <w:color w:val="000000" w:themeColor="text1"/>
                <w:vertAlign w:val="superscript"/>
              </w:rPr>
              <w:t>-06</w:t>
            </w:r>
            <w:r w:rsidRPr="00D5657B">
              <w:rPr>
                <w:bCs/>
                <w:color w:val="000000" w:themeColor="text1"/>
              </w:rPr>
              <w:t xml:space="preserve"> to 6.3 x10</w:t>
            </w:r>
            <w:r w:rsidRPr="00D5657B">
              <w:rPr>
                <w:bCs/>
                <w:color w:val="000000" w:themeColor="text1"/>
                <w:vertAlign w:val="superscript"/>
              </w:rPr>
              <w:t>-06</w:t>
            </w:r>
          </w:p>
        </w:tc>
        <w:tc>
          <w:tcPr>
            <w:tcW w:w="1519" w:type="pct"/>
            <w:vAlign w:val="center"/>
            <w:hideMark/>
          </w:tcPr>
          <w:p w14:paraId="33D3B79F" w14:textId="46296EFD" w:rsidR="00D5657B" w:rsidRPr="00D5657B" w:rsidRDefault="00D5657B" w:rsidP="00917630">
            <w:pPr>
              <w:spacing w:line="480" w:lineRule="auto"/>
              <w:jc w:val="center"/>
              <w:rPr>
                <w:color w:val="000000" w:themeColor="text1"/>
              </w:rPr>
            </w:pPr>
            <w:r w:rsidRPr="00D5657B">
              <w:rPr>
                <w:bCs/>
                <w:color w:val="000000" w:themeColor="text1"/>
              </w:rPr>
              <w:t>3.5 x10</w:t>
            </w:r>
            <w:r w:rsidRPr="00D5657B">
              <w:rPr>
                <w:bCs/>
                <w:color w:val="000000" w:themeColor="text1"/>
                <w:vertAlign w:val="superscript"/>
              </w:rPr>
              <w:t>-06</w:t>
            </w:r>
            <w:r w:rsidRPr="00D5657B">
              <w:rPr>
                <w:bCs/>
                <w:color w:val="000000" w:themeColor="text1"/>
              </w:rPr>
              <w:t xml:space="preserve"> and 5 x10</w:t>
            </w:r>
            <w:r w:rsidRPr="00D5657B">
              <w:rPr>
                <w:bCs/>
                <w:color w:val="000000" w:themeColor="text1"/>
                <w:vertAlign w:val="superscript"/>
              </w:rPr>
              <w:t>-06</w:t>
            </w:r>
          </w:p>
        </w:tc>
        <w:tc>
          <w:tcPr>
            <w:tcW w:w="1201" w:type="pct"/>
            <w:vAlign w:val="center"/>
            <w:hideMark/>
          </w:tcPr>
          <w:p w14:paraId="5C380B87" w14:textId="77777777" w:rsidR="00D5657B" w:rsidRPr="00D5657B" w:rsidRDefault="00D5657B" w:rsidP="00917630">
            <w:pPr>
              <w:spacing w:line="480" w:lineRule="auto"/>
              <w:jc w:val="center"/>
              <w:rPr>
                <w:color w:val="000000" w:themeColor="text1"/>
              </w:rPr>
            </w:pPr>
            <w:r w:rsidRPr="00D5657B">
              <w:rPr>
                <w:color w:val="000000" w:themeColor="text1"/>
              </w:rPr>
              <w:t>23.42%</w:t>
            </w:r>
          </w:p>
        </w:tc>
      </w:tr>
    </w:tbl>
    <w:p w14:paraId="76CB15FF" w14:textId="77777777" w:rsidR="006D7563" w:rsidRPr="00EB5101" w:rsidRDefault="006D7563" w:rsidP="00802337">
      <w:pPr>
        <w:spacing w:line="480" w:lineRule="auto"/>
        <w:jc w:val="both"/>
      </w:pPr>
    </w:p>
    <w:p w14:paraId="4575A2AE" w14:textId="6ACA5CD6" w:rsidR="00915E2F" w:rsidRDefault="00CB248C" w:rsidP="00CB248C">
      <w:pPr>
        <w:spacing w:line="480" w:lineRule="auto"/>
        <w:jc w:val="both"/>
        <w:rPr>
          <w:color w:val="000000" w:themeColor="text1"/>
        </w:rPr>
      </w:pPr>
      <w:r>
        <w:rPr>
          <w:color w:val="000000" w:themeColor="text1"/>
        </w:rPr>
        <w:t>Moreover</w:t>
      </w:r>
      <w:r w:rsidR="00915E2F" w:rsidRPr="00912A22">
        <w:rPr>
          <w:color w:val="000000" w:themeColor="text1"/>
        </w:rPr>
        <w:t>,</w:t>
      </w:r>
      <w:r w:rsidR="002D0D2D" w:rsidRPr="00912A22">
        <w:rPr>
          <w:color w:val="000000" w:themeColor="text1"/>
        </w:rPr>
        <w:t xml:space="preserve"> </w:t>
      </w:r>
      <w:r>
        <w:rPr>
          <w:color w:val="000000" w:themeColor="text1"/>
        </w:rPr>
        <w:t xml:space="preserve">and </w:t>
      </w:r>
      <w:r w:rsidR="002504DA" w:rsidRPr="00912A22">
        <w:rPr>
          <w:color w:val="000000" w:themeColor="text1"/>
        </w:rPr>
        <w:t>a</w:t>
      </w:r>
      <w:r w:rsidR="00DB75E1">
        <w:rPr>
          <w:color w:val="000000" w:themeColor="text1"/>
        </w:rPr>
        <w:t xml:space="preserve">s shown in Figure </w:t>
      </w:r>
      <w:r w:rsidR="00A3052C">
        <w:rPr>
          <w:color w:val="000000" w:themeColor="text1"/>
        </w:rPr>
        <w:t>6</w:t>
      </w:r>
      <w:r w:rsidR="00312819">
        <w:rPr>
          <w:color w:val="000000" w:themeColor="text1"/>
        </w:rPr>
        <w:t>2</w:t>
      </w:r>
      <w:r w:rsidR="00DB75E1">
        <w:rPr>
          <w:color w:val="000000" w:themeColor="text1"/>
        </w:rPr>
        <w:t>, a</w:t>
      </w:r>
      <w:r w:rsidR="002504DA" w:rsidRPr="00912A22">
        <w:rPr>
          <w:color w:val="000000" w:themeColor="text1"/>
        </w:rPr>
        <w:t>ll the rocks show a linear trend, in which the CLTE value increases with the temperature. This is important when trying to characterize some rocks, such as granite, which is the type of rock that is mostly present in geothermal applications, in which temperatures are really high.</w:t>
      </w:r>
      <w:r w:rsidR="00DB75E1">
        <w:rPr>
          <w:color w:val="000000" w:themeColor="text1"/>
        </w:rPr>
        <w:t xml:space="preserve"> </w:t>
      </w:r>
    </w:p>
    <w:p w14:paraId="5ED1F3BE" w14:textId="77777777" w:rsidR="00DB75E1" w:rsidRDefault="00DB75E1" w:rsidP="00383C04">
      <w:pPr>
        <w:spacing w:line="480" w:lineRule="auto"/>
        <w:jc w:val="both"/>
        <w:rPr>
          <w:color w:val="000000" w:themeColor="text1"/>
        </w:rPr>
      </w:pPr>
    </w:p>
    <w:p w14:paraId="7CCA8367" w14:textId="77777777" w:rsidR="00312819" w:rsidRDefault="00B356E6" w:rsidP="00312819">
      <w:pPr>
        <w:keepNext/>
        <w:spacing w:line="480" w:lineRule="auto"/>
        <w:jc w:val="center"/>
      </w:pPr>
      <w:r w:rsidRPr="00B356E6">
        <w:rPr>
          <w:noProof/>
        </w:rPr>
        <w:drawing>
          <wp:inline distT="0" distB="0" distL="0" distR="0" wp14:anchorId="7716838D" wp14:editId="1A67AD43">
            <wp:extent cx="5943600" cy="4312285"/>
            <wp:effectExtent l="0" t="0" r="0" b="5715"/>
            <wp:docPr id="81" name="Picture 5">
              <a:extLst xmlns:a="http://schemas.openxmlformats.org/drawingml/2006/main">
                <a:ext uri="{FF2B5EF4-FFF2-40B4-BE49-F238E27FC236}">
                  <a16:creationId xmlns:a16="http://schemas.microsoft.com/office/drawing/2014/main" id="{03956889-6D62-2245-8176-F4CAC066C0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03956889-6D62-2245-8176-F4CAC066C0B4}"/>
                        </a:ext>
                      </a:extLst>
                    </pic:cNvPr>
                    <pic:cNvPicPr>
                      <a:picLocks noChangeAspect="1"/>
                    </pic:cNvPicPr>
                  </pic:nvPicPr>
                  <pic:blipFill>
                    <a:blip r:embed="rId76"/>
                    <a:stretch>
                      <a:fillRect/>
                    </a:stretch>
                  </pic:blipFill>
                  <pic:spPr>
                    <a:xfrm>
                      <a:off x="0" y="0"/>
                      <a:ext cx="5943600" cy="4312285"/>
                    </a:xfrm>
                    <a:prstGeom prst="rect">
                      <a:avLst/>
                    </a:prstGeom>
                  </pic:spPr>
                </pic:pic>
              </a:graphicData>
            </a:graphic>
          </wp:inline>
        </w:drawing>
      </w:r>
    </w:p>
    <w:p w14:paraId="35CED81B" w14:textId="209A87F4" w:rsidR="00DB75E1" w:rsidRPr="00C63093" w:rsidRDefault="00312819" w:rsidP="00C63093">
      <w:pPr>
        <w:pStyle w:val="Caption"/>
        <w:spacing w:line="480" w:lineRule="auto"/>
        <w:jc w:val="center"/>
        <w:rPr>
          <w:b/>
        </w:rPr>
      </w:pPr>
      <w:bookmarkStart w:id="150" w:name="_Toc172275578"/>
      <w:r w:rsidRPr="00C63093">
        <w:rPr>
          <w:b/>
          <w:i w:val="0"/>
        </w:rPr>
        <w:t xml:space="preserve">Figure </w:t>
      </w:r>
      <w:r w:rsidRPr="00C63093">
        <w:rPr>
          <w:b/>
          <w:i w:val="0"/>
        </w:rPr>
        <w:fldChar w:fldCharType="begin"/>
      </w:r>
      <w:r w:rsidRPr="00C63093">
        <w:rPr>
          <w:b/>
          <w:i w:val="0"/>
        </w:rPr>
        <w:instrText xml:space="preserve"> SEQ Figure \* ARABIC </w:instrText>
      </w:r>
      <w:r w:rsidRPr="00C63093">
        <w:rPr>
          <w:b/>
          <w:i w:val="0"/>
        </w:rPr>
        <w:fldChar w:fldCharType="separate"/>
      </w:r>
      <w:r w:rsidRPr="00C63093">
        <w:rPr>
          <w:b/>
          <w:i w:val="0"/>
          <w:noProof/>
        </w:rPr>
        <w:t>62</w:t>
      </w:r>
      <w:r w:rsidRPr="00C63093">
        <w:rPr>
          <w:b/>
          <w:i w:val="0"/>
        </w:rPr>
        <w:fldChar w:fldCharType="end"/>
      </w:r>
      <w:r w:rsidRPr="00C63093">
        <w:rPr>
          <w:b/>
          <w:i w:val="0"/>
        </w:rPr>
        <w:t>: CLTE comparison of rocks tested with the novel apparatus</w:t>
      </w:r>
      <w:bookmarkEnd w:id="150"/>
    </w:p>
    <w:p w14:paraId="71C229D4" w14:textId="40CBAE57" w:rsidR="002504DA" w:rsidRPr="00912A22" w:rsidRDefault="002504DA" w:rsidP="0075188F">
      <w:pPr>
        <w:spacing w:line="480" w:lineRule="auto"/>
        <w:jc w:val="both"/>
        <w:rPr>
          <w:color w:val="000000" w:themeColor="text1"/>
        </w:rPr>
      </w:pPr>
    </w:p>
    <w:p w14:paraId="5B51C4EC" w14:textId="04DA4D62" w:rsidR="00F5164F" w:rsidRDefault="002504DA" w:rsidP="00321521">
      <w:pPr>
        <w:spacing w:line="480" w:lineRule="auto"/>
        <w:jc w:val="both"/>
        <w:rPr>
          <w:color w:val="000000" w:themeColor="text1"/>
        </w:rPr>
      </w:pPr>
      <w:r w:rsidRPr="00912A22">
        <w:rPr>
          <w:color w:val="000000" w:themeColor="text1"/>
        </w:rPr>
        <w:t xml:space="preserve">For cement composites, different scenarios </w:t>
      </w:r>
      <w:r w:rsidR="00B356E6">
        <w:rPr>
          <w:color w:val="000000" w:themeColor="text1"/>
        </w:rPr>
        <w:t>were</w:t>
      </w:r>
      <w:r w:rsidR="00B356E6" w:rsidRPr="00912A22">
        <w:rPr>
          <w:color w:val="000000" w:themeColor="text1"/>
        </w:rPr>
        <w:t xml:space="preserve"> </w:t>
      </w:r>
      <w:r w:rsidRPr="00912A22">
        <w:rPr>
          <w:color w:val="000000" w:themeColor="text1"/>
        </w:rPr>
        <w:t>evaluated and performed to measure the coefficient of linear thermal expansion. Initially, some</w:t>
      </w:r>
      <w:r w:rsidR="0037078F">
        <w:rPr>
          <w:color w:val="000000" w:themeColor="text1"/>
        </w:rPr>
        <w:t xml:space="preserve"> of the</w:t>
      </w:r>
      <w:r w:rsidRPr="00912A22">
        <w:rPr>
          <w:color w:val="000000" w:themeColor="text1"/>
        </w:rPr>
        <w:t xml:space="preserve"> cement </w:t>
      </w:r>
      <w:r w:rsidR="0037078F">
        <w:rPr>
          <w:color w:val="000000" w:themeColor="text1"/>
        </w:rPr>
        <w:t>samples</w:t>
      </w:r>
      <w:r w:rsidR="0037078F" w:rsidRPr="00912A22">
        <w:rPr>
          <w:color w:val="000000" w:themeColor="text1"/>
        </w:rPr>
        <w:t xml:space="preserve"> </w:t>
      </w:r>
      <w:r w:rsidR="00B356E6">
        <w:rPr>
          <w:color w:val="000000" w:themeColor="text1"/>
        </w:rPr>
        <w:t>were</w:t>
      </w:r>
      <w:r w:rsidR="00B356E6" w:rsidRPr="00912A22">
        <w:rPr>
          <w:color w:val="000000" w:themeColor="text1"/>
        </w:rPr>
        <w:t xml:space="preserve"> assessed</w:t>
      </w:r>
      <w:r w:rsidRPr="00912A22">
        <w:rPr>
          <w:color w:val="000000" w:themeColor="text1"/>
        </w:rPr>
        <w:t xml:space="preserve"> and compared with some literature to determine the range in which CLTE values are present.</w:t>
      </w:r>
      <w:r w:rsidR="00F5164F">
        <w:rPr>
          <w:color w:val="000000" w:themeColor="text1"/>
        </w:rPr>
        <w:t xml:space="preserve"> </w:t>
      </w:r>
      <w:r w:rsidR="004A6DDE">
        <w:rPr>
          <w:color w:val="000000" w:themeColor="text1"/>
        </w:rPr>
        <w:t xml:space="preserve">As previously discussed in the chapter 2, few </w:t>
      </w:r>
      <w:r w:rsidR="0037078F">
        <w:rPr>
          <w:color w:val="000000" w:themeColor="text1"/>
        </w:rPr>
        <w:t>investigations</w:t>
      </w:r>
      <w:r w:rsidR="004A6DDE">
        <w:rPr>
          <w:color w:val="000000" w:themeColor="text1"/>
        </w:rPr>
        <w:t xml:space="preserve"> </w:t>
      </w:r>
      <w:r w:rsidR="0037078F">
        <w:rPr>
          <w:color w:val="000000" w:themeColor="text1"/>
        </w:rPr>
        <w:t>are</w:t>
      </w:r>
      <w:r w:rsidR="004A6DDE">
        <w:rPr>
          <w:color w:val="000000" w:themeColor="text1"/>
        </w:rPr>
        <w:t xml:space="preserve"> found when it comes to this thermal</w:t>
      </w:r>
      <w:r w:rsidR="0037078F">
        <w:rPr>
          <w:color w:val="000000" w:themeColor="text1"/>
        </w:rPr>
        <w:t xml:space="preserve"> expansion </w:t>
      </w:r>
      <w:r w:rsidR="004A6DDE">
        <w:rPr>
          <w:color w:val="000000" w:themeColor="text1"/>
        </w:rPr>
        <w:t>for cement composites</w:t>
      </w:r>
      <w:r w:rsidR="0037078F">
        <w:rPr>
          <w:color w:val="000000" w:themeColor="text1"/>
        </w:rPr>
        <w:t>. In addition to this, these investigations were not performed systematically, leading to a difference in processes followed when curing the samples, or even different mixtures tested for thermal expansion.</w:t>
      </w:r>
      <w:r w:rsidR="004A6DDE">
        <w:rPr>
          <w:color w:val="000000" w:themeColor="text1"/>
        </w:rPr>
        <w:t xml:space="preserve"> </w:t>
      </w:r>
      <w:r w:rsidR="00F5164F">
        <w:rPr>
          <w:color w:val="000000" w:themeColor="text1"/>
        </w:rPr>
        <w:t>Th</w:t>
      </w:r>
      <w:r w:rsidR="0037078F">
        <w:rPr>
          <w:color w:val="000000" w:themeColor="text1"/>
        </w:rPr>
        <w:t xml:space="preserve">erefore, </w:t>
      </w:r>
      <w:r w:rsidR="006D7563">
        <w:rPr>
          <w:color w:val="000000" w:themeColor="text1"/>
        </w:rPr>
        <w:t>T</w:t>
      </w:r>
      <w:r w:rsidR="00F5164F">
        <w:rPr>
          <w:color w:val="000000" w:themeColor="text1"/>
        </w:rPr>
        <w:t xml:space="preserve">able 6 </w:t>
      </w:r>
      <w:r w:rsidR="0037078F">
        <w:rPr>
          <w:color w:val="000000" w:themeColor="text1"/>
        </w:rPr>
        <w:t xml:space="preserve">displays </w:t>
      </w:r>
      <w:r w:rsidR="00F5164F">
        <w:rPr>
          <w:color w:val="000000" w:themeColor="text1"/>
        </w:rPr>
        <w:t>some of the mixtures</w:t>
      </w:r>
      <w:r w:rsidR="0037078F">
        <w:rPr>
          <w:color w:val="000000" w:themeColor="text1"/>
        </w:rPr>
        <w:t xml:space="preserve"> found in the literature with </w:t>
      </w:r>
      <w:r w:rsidR="00917630">
        <w:rPr>
          <w:color w:val="000000" w:themeColor="text1"/>
        </w:rPr>
        <w:t>some of the samples tested with the apparatus with a</w:t>
      </w:r>
      <w:r w:rsidR="0037078F">
        <w:rPr>
          <w:color w:val="000000" w:themeColor="text1"/>
        </w:rPr>
        <w:t xml:space="preserve"> similar </w:t>
      </w:r>
      <w:r w:rsidR="00917630">
        <w:rPr>
          <w:color w:val="000000" w:themeColor="text1"/>
        </w:rPr>
        <w:t xml:space="preserve">mixture </w:t>
      </w:r>
      <w:r w:rsidR="00917630">
        <w:rPr>
          <w:color w:val="000000" w:themeColor="text1"/>
        </w:rPr>
        <w:lastRenderedPageBreak/>
        <w:t>for comparison.</w:t>
      </w:r>
      <w:r w:rsidR="0037078F">
        <w:rPr>
          <w:color w:val="000000" w:themeColor="text1"/>
        </w:rPr>
        <w:t xml:space="preserve"> It is important to highlight that some of the processes of curing followed by the authors may vary from the curing process followed using this novel apparatus, hence some of the CLTE values may differ when comparing them.</w:t>
      </w:r>
    </w:p>
    <w:p w14:paraId="67749C87" w14:textId="7FA5E18C" w:rsidR="006D7563" w:rsidRPr="00C960B1" w:rsidRDefault="006D7563" w:rsidP="00321521">
      <w:pPr>
        <w:spacing w:line="480" w:lineRule="auto"/>
        <w:jc w:val="both"/>
        <w:rPr>
          <w:b/>
          <w:color w:val="000000" w:themeColor="text1"/>
        </w:rPr>
      </w:pPr>
    </w:p>
    <w:p w14:paraId="19CAB764" w14:textId="7BEBC0D0" w:rsidR="006D7563" w:rsidRPr="00C960B1" w:rsidRDefault="006D7563" w:rsidP="00917630">
      <w:pPr>
        <w:pStyle w:val="Caption"/>
        <w:spacing w:line="480" w:lineRule="auto"/>
        <w:jc w:val="both"/>
        <w:rPr>
          <w:b/>
          <w:i w:val="0"/>
          <w:color w:val="000000" w:themeColor="text1"/>
        </w:rPr>
      </w:pPr>
      <w:bookmarkStart w:id="151" w:name="_Toc172637068"/>
      <w:r w:rsidRPr="00C960B1">
        <w:rPr>
          <w:b/>
          <w:i w:val="0"/>
          <w:color w:val="000000" w:themeColor="text1"/>
        </w:rPr>
        <w:t xml:space="preserve">Table </w:t>
      </w:r>
      <w:r w:rsidRPr="00C960B1">
        <w:rPr>
          <w:b/>
          <w:i w:val="0"/>
          <w:color w:val="000000" w:themeColor="text1"/>
        </w:rPr>
        <w:fldChar w:fldCharType="begin"/>
      </w:r>
      <w:r w:rsidRPr="00C960B1">
        <w:rPr>
          <w:b/>
          <w:i w:val="0"/>
          <w:color w:val="000000" w:themeColor="text1"/>
        </w:rPr>
        <w:instrText xml:space="preserve"> SEQ Table \* ARABIC </w:instrText>
      </w:r>
      <w:r w:rsidRPr="00C960B1">
        <w:rPr>
          <w:b/>
          <w:i w:val="0"/>
          <w:color w:val="000000" w:themeColor="text1"/>
        </w:rPr>
        <w:fldChar w:fldCharType="separate"/>
      </w:r>
      <w:r w:rsidR="009A30F1">
        <w:rPr>
          <w:b/>
          <w:i w:val="0"/>
          <w:noProof/>
          <w:color w:val="000000" w:themeColor="text1"/>
        </w:rPr>
        <w:t>6</w:t>
      </w:r>
      <w:r w:rsidRPr="00C960B1">
        <w:rPr>
          <w:b/>
          <w:i w:val="0"/>
          <w:color w:val="000000" w:themeColor="text1"/>
        </w:rPr>
        <w:fldChar w:fldCharType="end"/>
      </w:r>
      <w:r w:rsidRPr="00C960B1">
        <w:rPr>
          <w:b/>
          <w:i w:val="0"/>
          <w:color w:val="000000" w:themeColor="text1"/>
        </w:rPr>
        <w:t>: Comparison</w:t>
      </w:r>
      <w:r w:rsidR="00917630" w:rsidRPr="00C960B1">
        <w:rPr>
          <w:b/>
          <w:i w:val="0"/>
          <w:color w:val="000000" w:themeColor="text1"/>
        </w:rPr>
        <w:t xml:space="preserve"> </w:t>
      </w:r>
      <w:r w:rsidR="00917630" w:rsidRPr="00917630">
        <w:rPr>
          <w:b/>
          <w:i w:val="0"/>
          <w:color w:val="000000" w:themeColor="text1"/>
        </w:rPr>
        <w:t xml:space="preserve">of CLTE values from literature and CLTE values measured with the novel equipment for </w:t>
      </w:r>
      <w:r w:rsidR="00917630">
        <w:rPr>
          <w:b/>
          <w:i w:val="0"/>
          <w:color w:val="000000" w:themeColor="text1"/>
        </w:rPr>
        <w:t>cement composites</w:t>
      </w:r>
      <w:r w:rsidR="00917630" w:rsidRPr="00917630">
        <w:rPr>
          <w:b/>
          <w:i w:val="0"/>
          <w:color w:val="000000" w:themeColor="text1"/>
        </w:rPr>
        <w:t xml:space="preserve"> with % of error</w:t>
      </w:r>
      <w:bookmarkEnd w:id="151"/>
    </w:p>
    <w:tbl>
      <w:tblPr>
        <w:tblStyle w:val="TableGrid"/>
        <w:tblW w:w="5000" w:type="pct"/>
        <w:tblLook w:val="04A0" w:firstRow="1" w:lastRow="0" w:firstColumn="1" w:lastColumn="0" w:noHBand="0" w:noVBand="1"/>
      </w:tblPr>
      <w:tblGrid>
        <w:gridCol w:w="1989"/>
        <w:gridCol w:w="1841"/>
        <w:gridCol w:w="1840"/>
        <w:gridCol w:w="1840"/>
        <w:gridCol w:w="1840"/>
      </w:tblGrid>
      <w:tr w:rsidR="00321521" w:rsidRPr="00321521" w14:paraId="06BA6CD5" w14:textId="77777777" w:rsidTr="00321521">
        <w:trPr>
          <w:trHeight w:val="1170"/>
        </w:trPr>
        <w:tc>
          <w:tcPr>
            <w:tcW w:w="1063" w:type="pct"/>
            <w:vAlign w:val="center"/>
            <w:hideMark/>
          </w:tcPr>
          <w:p w14:paraId="57FC1CD7" w14:textId="77777777" w:rsidR="00321521" w:rsidRPr="00321521" w:rsidRDefault="00321521" w:rsidP="00917630">
            <w:pPr>
              <w:spacing w:line="480" w:lineRule="auto"/>
              <w:jc w:val="center"/>
              <w:rPr>
                <w:color w:val="000000" w:themeColor="text1"/>
              </w:rPr>
            </w:pPr>
            <w:r w:rsidRPr="00321521">
              <w:rPr>
                <w:b/>
                <w:bCs/>
                <w:color w:val="000000" w:themeColor="text1"/>
              </w:rPr>
              <w:t>Author</w:t>
            </w:r>
          </w:p>
        </w:tc>
        <w:tc>
          <w:tcPr>
            <w:tcW w:w="984" w:type="pct"/>
            <w:vAlign w:val="center"/>
            <w:hideMark/>
          </w:tcPr>
          <w:p w14:paraId="7DEB49DB" w14:textId="77777777" w:rsidR="00321521" w:rsidRPr="00917630" w:rsidRDefault="00321521" w:rsidP="00917630">
            <w:pPr>
              <w:spacing w:line="480" w:lineRule="auto"/>
              <w:jc w:val="center"/>
              <w:rPr>
                <w:color w:val="000000" w:themeColor="text1"/>
              </w:rPr>
            </w:pPr>
            <w:r w:rsidRPr="00917630">
              <w:rPr>
                <w:b/>
                <w:bCs/>
                <w:color w:val="000000" w:themeColor="text1"/>
              </w:rPr>
              <w:t>Cement sample</w:t>
            </w:r>
          </w:p>
        </w:tc>
        <w:tc>
          <w:tcPr>
            <w:tcW w:w="984" w:type="pct"/>
            <w:vAlign w:val="center"/>
            <w:hideMark/>
          </w:tcPr>
          <w:p w14:paraId="467D4A06" w14:textId="77777777" w:rsidR="00321521" w:rsidRPr="00917630" w:rsidRDefault="00321521" w:rsidP="00917630">
            <w:pPr>
              <w:spacing w:line="480" w:lineRule="auto"/>
              <w:jc w:val="center"/>
              <w:rPr>
                <w:color w:val="000000" w:themeColor="text1"/>
              </w:rPr>
            </w:pPr>
            <w:r w:rsidRPr="00917630">
              <w:rPr>
                <w:b/>
                <w:bCs/>
                <w:color w:val="000000" w:themeColor="text1"/>
              </w:rPr>
              <w:t>CLTE value [1/ºC]</w:t>
            </w:r>
          </w:p>
        </w:tc>
        <w:tc>
          <w:tcPr>
            <w:tcW w:w="984" w:type="pct"/>
            <w:vAlign w:val="center"/>
            <w:hideMark/>
          </w:tcPr>
          <w:p w14:paraId="4F8D9E92" w14:textId="77777777" w:rsidR="00321521" w:rsidRPr="00917630" w:rsidRDefault="00321521" w:rsidP="00917630">
            <w:pPr>
              <w:spacing w:line="480" w:lineRule="auto"/>
              <w:jc w:val="center"/>
              <w:rPr>
                <w:color w:val="000000" w:themeColor="text1"/>
              </w:rPr>
            </w:pPr>
            <w:r w:rsidRPr="00917630">
              <w:rPr>
                <w:b/>
                <w:bCs/>
                <w:color w:val="000000" w:themeColor="text1"/>
              </w:rPr>
              <w:t>CLTE measured with the novel equipment [1/ºC]</w:t>
            </w:r>
          </w:p>
        </w:tc>
        <w:tc>
          <w:tcPr>
            <w:tcW w:w="984" w:type="pct"/>
            <w:vAlign w:val="center"/>
            <w:hideMark/>
          </w:tcPr>
          <w:p w14:paraId="07093171" w14:textId="77777777" w:rsidR="00321521" w:rsidRPr="00917630" w:rsidRDefault="00321521" w:rsidP="00917630">
            <w:pPr>
              <w:spacing w:line="480" w:lineRule="auto"/>
              <w:jc w:val="center"/>
              <w:rPr>
                <w:color w:val="000000" w:themeColor="text1"/>
              </w:rPr>
            </w:pPr>
            <w:r w:rsidRPr="00917630">
              <w:rPr>
                <w:b/>
                <w:bCs/>
                <w:color w:val="000000" w:themeColor="text1"/>
              </w:rPr>
              <w:t>Error %</w:t>
            </w:r>
          </w:p>
        </w:tc>
      </w:tr>
      <w:tr w:rsidR="00321521" w:rsidRPr="00321521" w14:paraId="04DD96DF" w14:textId="77777777" w:rsidTr="00917630">
        <w:trPr>
          <w:trHeight w:val="554"/>
        </w:trPr>
        <w:tc>
          <w:tcPr>
            <w:tcW w:w="1063" w:type="pct"/>
            <w:vAlign w:val="center"/>
            <w:hideMark/>
          </w:tcPr>
          <w:p w14:paraId="38EDE45F" w14:textId="77777777" w:rsidR="00321521" w:rsidRPr="004D465D" w:rsidRDefault="00321521" w:rsidP="00917630">
            <w:pPr>
              <w:spacing w:line="480" w:lineRule="auto"/>
              <w:jc w:val="center"/>
              <w:rPr>
                <w:color w:val="000000" w:themeColor="text1"/>
              </w:rPr>
            </w:pPr>
            <w:proofErr w:type="spellStart"/>
            <w:r w:rsidRPr="00C63093">
              <w:rPr>
                <w:bCs/>
                <w:color w:val="000000" w:themeColor="text1"/>
              </w:rPr>
              <w:t>Ghabezloo</w:t>
            </w:r>
            <w:proofErr w:type="spellEnd"/>
            <w:r w:rsidRPr="00C63093">
              <w:rPr>
                <w:bCs/>
                <w:color w:val="000000" w:themeColor="text1"/>
              </w:rPr>
              <w:t xml:space="preserve"> et al. (2009)</w:t>
            </w:r>
          </w:p>
        </w:tc>
        <w:tc>
          <w:tcPr>
            <w:tcW w:w="984" w:type="pct"/>
            <w:vAlign w:val="center"/>
            <w:hideMark/>
          </w:tcPr>
          <w:p w14:paraId="195EE4CF" w14:textId="77777777" w:rsidR="00321521" w:rsidRPr="004D465D" w:rsidRDefault="00321521" w:rsidP="00917630">
            <w:pPr>
              <w:spacing w:line="480" w:lineRule="auto"/>
              <w:jc w:val="center"/>
              <w:rPr>
                <w:color w:val="000000" w:themeColor="text1"/>
              </w:rPr>
            </w:pPr>
            <w:r w:rsidRPr="00C63093">
              <w:rPr>
                <w:bCs/>
                <w:color w:val="000000" w:themeColor="text1"/>
              </w:rPr>
              <w:t>Class G at HT</w:t>
            </w:r>
          </w:p>
        </w:tc>
        <w:tc>
          <w:tcPr>
            <w:tcW w:w="984" w:type="pct"/>
            <w:vAlign w:val="center"/>
            <w:hideMark/>
          </w:tcPr>
          <w:p w14:paraId="687C99EF" w14:textId="7626C0A4" w:rsidR="00321521" w:rsidRPr="004D465D" w:rsidRDefault="00321521" w:rsidP="00917630">
            <w:pPr>
              <w:spacing w:line="480" w:lineRule="auto"/>
              <w:jc w:val="center"/>
              <w:rPr>
                <w:color w:val="000000" w:themeColor="text1"/>
              </w:rPr>
            </w:pPr>
            <w:r w:rsidRPr="00C63093">
              <w:rPr>
                <w:bCs/>
                <w:color w:val="000000" w:themeColor="text1"/>
              </w:rPr>
              <w:t>2x10</w:t>
            </w:r>
            <w:r w:rsidRPr="00C63093">
              <w:rPr>
                <w:bCs/>
                <w:color w:val="000000" w:themeColor="text1"/>
                <w:vertAlign w:val="superscript"/>
              </w:rPr>
              <w:t>–</w:t>
            </w:r>
            <w:r w:rsidR="00917630" w:rsidRPr="00C63093">
              <w:rPr>
                <w:bCs/>
                <w:color w:val="000000" w:themeColor="text1"/>
                <w:vertAlign w:val="superscript"/>
              </w:rPr>
              <w:t xml:space="preserve">05 </w:t>
            </w:r>
            <w:r w:rsidR="00917630" w:rsidRPr="00C63093">
              <w:rPr>
                <w:bCs/>
                <w:color w:val="000000" w:themeColor="text1"/>
              </w:rPr>
              <w:t>to</w:t>
            </w:r>
            <w:r w:rsidRPr="00C63093">
              <w:rPr>
                <w:bCs/>
                <w:color w:val="000000" w:themeColor="text1"/>
              </w:rPr>
              <w:t xml:space="preserve"> 4 x10</w:t>
            </w:r>
            <w:r w:rsidRPr="00C63093">
              <w:rPr>
                <w:bCs/>
                <w:color w:val="000000" w:themeColor="text1"/>
                <w:vertAlign w:val="superscript"/>
              </w:rPr>
              <w:t>–05</w:t>
            </w:r>
          </w:p>
        </w:tc>
        <w:tc>
          <w:tcPr>
            <w:tcW w:w="984" w:type="pct"/>
            <w:vAlign w:val="center"/>
            <w:hideMark/>
          </w:tcPr>
          <w:p w14:paraId="0F2A63A2" w14:textId="642F78AA" w:rsidR="00321521" w:rsidRPr="004D465D" w:rsidRDefault="00321521" w:rsidP="00917630">
            <w:pPr>
              <w:spacing w:line="480" w:lineRule="auto"/>
              <w:jc w:val="center"/>
              <w:rPr>
                <w:color w:val="000000" w:themeColor="text1"/>
              </w:rPr>
            </w:pPr>
            <w:r w:rsidRPr="00C63093">
              <w:rPr>
                <w:bCs/>
                <w:color w:val="000000" w:themeColor="text1"/>
              </w:rPr>
              <w:t>5 x10</w:t>
            </w:r>
            <w:r w:rsidRPr="00C63093">
              <w:rPr>
                <w:bCs/>
                <w:color w:val="000000" w:themeColor="text1"/>
                <w:vertAlign w:val="superscript"/>
              </w:rPr>
              <w:t xml:space="preserve">–06 </w:t>
            </w:r>
            <w:r w:rsidRPr="00C63093">
              <w:rPr>
                <w:bCs/>
                <w:color w:val="000000" w:themeColor="text1"/>
              </w:rPr>
              <w:t>to 2 x10</w:t>
            </w:r>
            <w:r w:rsidRPr="00C63093">
              <w:rPr>
                <w:bCs/>
                <w:color w:val="000000" w:themeColor="text1"/>
                <w:vertAlign w:val="superscript"/>
              </w:rPr>
              <w:t>–05</w:t>
            </w:r>
          </w:p>
        </w:tc>
        <w:tc>
          <w:tcPr>
            <w:tcW w:w="984" w:type="pct"/>
            <w:vAlign w:val="center"/>
            <w:hideMark/>
          </w:tcPr>
          <w:p w14:paraId="683CF05A" w14:textId="77777777" w:rsidR="00321521" w:rsidRPr="004D465D" w:rsidRDefault="00321521" w:rsidP="00917630">
            <w:pPr>
              <w:spacing w:line="480" w:lineRule="auto"/>
              <w:jc w:val="center"/>
              <w:rPr>
                <w:color w:val="000000" w:themeColor="text1"/>
              </w:rPr>
            </w:pPr>
            <w:r w:rsidRPr="00C63093">
              <w:rPr>
                <w:bCs/>
                <w:color w:val="000000" w:themeColor="text1"/>
              </w:rPr>
              <w:t>58.33%</w:t>
            </w:r>
          </w:p>
        </w:tc>
      </w:tr>
      <w:tr w:rsidR="00321521" w:rsidRPr="00321521" w14:paraId="039D1D4D" w14:textId="77777777" w:rsidTr="00917630">
        <w:trPr>
          <w:trHeight w:val="761"/>
        </w:trPr>
        <w:tc>
          <w:tcPr>
            <w:tcW w:w="1063" w:type="pct"/>
            <w:vAlign w:val="center"/>
            <w:hideMark/>
          </w:tcPr>
          <w:p w14:paraId="43F1AB40" w14:textId="77777777" w:rsidR="00321521" w:rsidRPr="004D465D" w:rsidRDefault="00321521" w:rsidP="00917630">
            <w:pPr>
              <w:spacing w:line="480" w:lineRule="auto"/>
              <w:jc w:val="center"/>
              <w:rPr>
                <w:color w:val="000000" w:themeColor="text1"/>
              </w:rPr>
            </w:pPr>
            <w:proofErr w:type="spellStart"/>
            <w:r w:rsidRPr="00C63093">
              <w:rPr>
                <w:bCs/>
                <w:color w:val="000000" w:themeColor="text1"/>
              </w:rPr>
              <w:t>Tomilina</w:t>
            </w:r>
            <w:proofErr w:type="spellEnd"/>
            <w:r w:rsidRPr="00C63093">
              <w:rPr>
                <w:bCs/>
                <w:color w:val="000000" w:themeColor="text1"/>
              </w:rPr>
              <w:t xml:space="preserve"> et al. (2012)</w:t>
            </w:r>
          </w:p>
        </w:tc>
        <w:tc>
          <w:tcPr>
            <w:tcW w:w="984" w:type="pct"/>
            <w:vAlign w:val="center"/>
            <w:hideMark/>
          </w:tcPr>
          <w:p w14:paraId="29437F9B" w14:textId="77777777" w:rsidR="00321521" w:rsidRPr="004D465D" w:rsidRDefault="00321521" w:rsidP="00917630">
            <w:pPr>
              <w:spacing w:line="480" w:lineRule="auto"/>
              <w:jc w:val="center"/>
              <w:rPr>
                <w:color w:val="000000" w:themeColor="text1"/>
              </w:rPr>
            </w:pPr>
            <w:r w:rsidRPr="00C63093">
              <w:rPr>
                <w:bCs/>
                <w:color w:val="000000" w:themeColor="text1"/>
              </w:rPr>
              <w:t>Class G + Silica</w:t>
            </w:r>
          </w:p>
        </w:tc>
        <w:tc>
          <w:tcPr>
            <w:tcW w:w="984" w:type="pct"/>
            <w:vAlign w:val="center"/>
            <w:hideMark/>
          </w:tcPr>
          <w:p w14:paraId="1D83307B" w14:textId="77777777" w:rsidR="00321521" w:rsidRPr="004D465D" w:rsidRDefault="00321521" w:rsidP="00917630">
            <w:pPr>
              <w:spacing w:line="480" w:lineRule="auto"/>
              <w:jc w:val="center"/>
              <w:rPr>
                <w:color w:val="000000" w:themeColor="text1"/>
              </w:rPr>
            </w:pPr>
            <w:r w:rsidRPr="00C63093">
              <w:rPr>
                <w:bCs/>
                <w:color w:val="000000" w:themeColor="text1"/>
              </w:rPr>
              <w:t>9 x10</w:t>
            </w:r>
            <w:r w:rsidRPr="00C63093">
              <w:rPr>
                <w:bCs/>
                <w:color w:val="000000" w:themeColor="text1"/>
                <w:vertAlign w:val="superscript"/>
              </w:rPr>
              <w:t xml:space="preserve">–06 </w:t>
            </w:r>
            <w:r w:rsidRPr="00C63093">
              <w:rPr>
                <w:bCs/>
                <w:color w:val="000000" w:themeColor="text1"/>
              </w:rPr>
              <w:t>to 1.3 x10</w:t>
            </w:r>
            <w:r w:rsidRPr="00C63093">
              <w:rPr>
                <w:bCs/>
                <w:color w:val="000000" w:themeColor="text1"/>
                <w:vertAlign w:val="superscript"/>
              </w:rPr>
              <w:t>–05</w:t>
            </w:r>
          </w:p>
        </w:tc>
        <w:tc>
          <w:tcPr>
            <w:tcW w:w="984" w:type="pct"/>
            <w:vMerge w:val="restart"/>
            <w:vAlign w:val="center"/>
            <w:hideMark/>
          </w:tcPr>
          <w:p w14:paraId="4CE7A9FC" w14:textId="77777777" w:rsidR="00321521" w:rsidRPr="004D465D" w:rsidRDefault="00321521" w:rsidP="00917630">
            <w:pPr>
              <w:spacing w:line="480" w:lineRule="auto"/>
              <w:jc w:val="center"/>
              <w:rPr>
                <w:color w:val="000000" w:themeColor="text1"/>
              </w:rPr>
            </w:pPr>
            <w:r w:rsidRPr="00C63093">
              <w:rPr>
                <w:bCs/>
                <w:color w:val="000000" w:themeColor="text1"/>
              </w:rPr>
              <w:t>5 x10</w:t>
            </w:r>
            <w:r w:rsidRPr="00C63093">
              <w:rPr>
                <w:bCs/>
                <w:color w:val="000000" w:themeColor="text1"/>
                <w:vertAlign w:val="superscript"/>
              </w:rPr>
              <w:t xml:space="preserve">–05 </w:t>
            </w:r>
            <w:r w:rsidRPr="00C63093">
              <w:rPr>
                <w:bCs/>
                <w:color w:val="000000" w:themeColor="text1"/>
              </w:rPr>
              <w:t>to 2.5 x10</w:t>
            </w:r>
            <w:r w:rsidRPr="00C63093">
              <w:rPr>
                <w:bCs/>
                <w:color w:val="000000" w:themeColor="text1"/>
                <w:vertAlign w:val="superscript"/>
              </w:rPr>
              <w:t>–05</w:t>
            </w:r>
          </w:p>
        </w:tc>
        <w:tc>
          <w:tcPr>
            <w:tcW w:w="984" w:type="pct"/>
            <w:vMerge w:val="restart"/>
            <w:vAlign w:val="center"/>
            <w:hideMark/>
          </w:tcPr>
          <w:p w14:paraId="6E711770" w14:textId="0C34EE26" w:rsidR="00321521" w:rsidRPr="004D465D" w:rsidRDefault="00321521" w:rsidP="00917630">
            <w:pPr>
              <w:spacing w:line="480" w:lineRule="auto"/>
              <w:jc w:val="center"/>
              <w:rPr>
                <w:color w:val="000000" w:themeColor="text1"/>
              </w:rPr>
            </w:pPr>
            <w:r w:rsidRPr="00C63093">
              <w:rPr>
                <w:bCs/>
                <w:color w:val="000000" w:themeColor="text1"/>
              </w:rPr>
              <w:t>36.36%</w:t>
            </w:r>
          </w:p>
        </w:tc>
      </w:tr>
      <w:tr w:rsidR="00321521" w:rsidRPr="00321521" w14:paraId="057F7720" w14:textId="77777777" w:rsidTr="00917630">
        <w:trPr>
          <w:trHeight w:val="718"/>
        </w:trPr>
        <w:tc>
          <w:tcPr>
            <w:tcW w:w="1063" w:type="pct"/>
            <w:vMerge w:val="restart"/>
            <w:vAlign w:val="center"/>
            <w:hideMark/>
          </w:tcPr>
          <w:p w14:paraId="3D79BEF5" w14:textId="77777777" w:rsidR="00321521" w:rsidRPr="004D465D" w:rsidRDefault="00321521" w:rsidP="00917630">
            <w:pPr>
              <w:spacing w:line="480" w:lineRule="auto"/>
              <w:jc w:val="center"/>
              <w:rPr>
                <w:color w:val="000000" w:themeColor="text1"/>
              </w:rPr>
            </w:pPr>
            <w:proofErr w:type="spellStart"/>
            <w:r w:rsidRPr="00C63093">
              <w:rPr>
                <w:bCs/>
                <w:color w:val="000000" w:themeColor="text1"/>
              </w:rPr>
              <w:t>Loiseau</w:t>
            </w:r>
            <w:proofErr w:type="spellEnd"/>
            <w:r w:rsidRPr="00C63093">
              <w:rPr>
                <w:bCs/>
                <w:color w:val="000000" w:themeColor="text1"/>
              </w:rPr>
              <w:t xml:space="preserve"> (2014)</w:t>
            </w:r>
          </w:p>
        </w:tc>
        <w:tc>
          <w:tcPr>
            <w:tcW w:w="984" w:type="pct"/>
            <w:vMerge w:val="restart"/>
            <w:vAlign w:val="center"/>
            <w:hideMark/>
          </w:tcPr>
          <w:p w14:paraId="029F8863" w14:textId="77777777" w:rsidR="00321521" w:rsidRPr="004D465D" w:rsidRDefault="00321521" w:rsidP="00917630">
            <w:pPr>
              <w:spacing w:line="480" w:lineRule="auto"/>
              <w:jc w:val="center"/>
              <w:rPr>
                <w:color w:val="000000" w:themeColor="text1"/>
              </w:rPr>
            </w:pPr>
            <w:r w:rsidRPr="00C63093">
              <w:rPr>
                <w:bCs/>
                <w:color w:val="000000" w:themeColor="text1"/>
              </w:rPr>
              <w:t xml:space="preserve">Class G + 40% Silica (cured at 20.7 </w:t>
            </w:r>
            <w:proofErr w:type="spellStart"/>
            <w:r w:rsidRPr="00C63093">
              <w:rPr>
                <w:bCs/>
                <w:color w:val="000000" w:themeColor="text1"/>
              </w:rPr>
              <w:t>MPa</w:t>
            </w:r>
            <w:proofErr w:type="spellEnd"/>
            <w:r w:rsidRPr="00C63093">
              <w:rPr>
                <w:bCs/>
                <w:color w:val="000000" w:themeColor="text1"/>
              </w:rPr>
              <w:t xml:space="preserve"> and HT)</w:t>
            </w:r>
          </w:p>
        </w:tc>
        <w:tc>
          <w:tcPr>
            <w:tcW w:w="984" w:type="pct"/>
            <w:vMerge w:val="restart"/>
            <w:vAlign w:val="center"/>
            <w:hideMark/>
          </w:tcPr>
          <w:p w14:paraId="3D3FE71A" w14:textId="77777777" w:rsidR="00321521" w:rsidRPr="004D465D" w:rsidRDefault="00321521" w:rsidP="00917630">
            <w:pPr>
              <w:spacing w:line="480" w:lineRule="auto"/>
              <w:jc w:val="center"/>
              <w:rPr>
                <w:color w:val="000000" w:themeColor="text1"/>
              </w:rPr>
            </w:pPr>
            <w:r w:rsidRPr="00C63093">
              <w:rPr>
                <w:bCs/>
                <w:color w:val="000000" w:themeColor="text1"/>
              </w:rPr>
              <w:t>8.8 x10</w:t>
            </w:r>
            <w:r w:rsidRPr="00C63093">
              <w:rPr>
                <w:bCs/>
                <w:color w:val="000000" w:themeColor="text1"/>
                <w:vertAlign w:val="superscript"/>
              </w:rPr>
              <w:t>–06</w:t>
            </w:r>
          </w:p>
        </w:tc>
        <w:tc>
          <w:tcPr>
            <w:tcW w:w="984" w:type="pct"/>
            <w:vMerge/>
            <w:vAlign w:val="center"/>
            <w:hideMark/>
          </w:tcPr>
          <w:p w14:paraId="57919F92"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08A38DB1" w14:textId="77777777" w:rsidR="00321521" w:rsidRPr="004D465D" w:rsidRDefault="00321521" w:rsidP="00917630">
            <w:pPr>
              <w:spacing w:line="480" w:lineRule="auto"/>
              <w:jc w:val="center"/>
              <w:rPr>
                <w:color w:val="000000" w:themeColor="text1"/>
              </w:rPr>
            </w:pPr>
          </w:p>
        </w:tc>
      </w:tr>
      <w:tr w:rsidR="00321521" w:rsidRPr="00321521" w14:paraId="5A9D76A3" w14:textId="77777777" w:rsidTr="00917630">
        <w:trPr>
          <w:trHeight w:val="1479"/>
        </w:trPr>
        <w:tc>
          <w:tcPr>
            <w:tcW w:w="1063" w:type="pct"/>
            <w:vMerge/>
            <w:vAlign w:val="center"/>
            <w:hideMark/>
          </w:tcPr>
          <w:p w14:paraId="0609C678"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400F93C7"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30A51D40"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495FDF90" w14:textId="77777777" w:rsidR="00321521" w:rsidRPr="004D465D" w:rsidRDefault="00321521" w:rsidP="00917630">
            <w:pPr>
              <w:spacing w:line="480" w:lineRule="auto"/>
              <w:jc w:val="center"/>
              <w:rPr>
                <w:color w:val="000000" w:themeColor="text1"/>
              </w:rPr>
            </w:pPr>
          </w:p>
        </w:tc>
        <w:tc>
          <w:tcPr>
            <w:tcW w:w="984" w:type="pct"/>
            <w:vAlign w:val="center"/>
            <w:hideMark/>
          </w:tcPr>
          <w:p w14:paraId="7E1083CE" w14:textId="65A0D9DB" w:rsidR="00321521" w:rsidRPr="004D465D" w:rsidRDefault="00321521" w:rsidP="00917630">
            <w:pPr>
              <w:spacing w:line="480" w:lineRule="auto"/>
              <w:jc w:val="center"/>
              <w:rPr>
                <w:color w:val="000000" w:themeColor="text1"/>
              </w:rPr>
            </w:pPr>
            <w:r w:rsidRPr="00C63093">
              <w:rPr>
                <w:bCs/>
                <w:color w:val="000000" w:themeColor="text1"/>
              </w:rPr>
              <w:t>70.45%</w:t>
            </w:r>
          </w:p>
        </w:tc>
      </w:tr>
      <w:tr w:rsidR="00321521" w:rsidRPr="00321521" w14:paraId="4FA05D41" w14:textId="77777777" w:rsidTr="00917630">
        <w:trPr>
          <w:trHeight w:val="370"/>
        </w:trPr>
        <w:tc>
          <w:tcPr>
            <w:tcW w:w="1063" w:type="pct"/>
            <w:vMerge/>
            <w:vAlign w:val="center"/>
            <w:hideMark/>
          </w:tcPr>
          <w:p w14:paraId="65DD2E58" w14:textId="77777777" w:rsidR="00321521" w:rsidRPr="004D465D" w:rsidRDefault="00321521" w:rsidP="00917630">
            <w:pPr>
              <w:spacing w:line="480" w:lineRule="auto"/>
              <w:jc w:val="center"/>
              <w:rPr>
                <w:color w:val="000000" w:themeColor="text1"/>
              </w:rPr>
            </w:pPr>
          </w:p>
        </w:tc>
        <w:tc>
          <w:tcPr>
            <w:tcW w:w="984" w:type="pct"/>
            <w:vAlign w:val="center"/>
            <w:hideMark/>
          </w:tcPr>
          <w:p w14:paraId="7147CBB8" w14:textId="77777777" w:rsidR="00321521" w:rsidRPr="004D465D" w:rsidRDefault="00321521" w:rsidP="00917630">
            <w:pPr>
              <w:spacing w:line="480" w:lineRule="auto"/>
              <w:jc w:val="center"/>
              <w:rPr>
                <w:color w:val="000000" w:themeColor="text1"/>
              </w:rPr>
            </w:pPr>
            <w:r w:rsidRPr="00C63093">
              <w:rPr>
                <w:bCs/>
                <w:color w:val="000000" w:themeColor="text1"/>
              </w:rPr>
              <w:t>Neat Class H</w:t>
            </w:r>
          </w:p>
        </w:tc>
        <w:tc>
          <w:tcPr>
            <w:tcW w:w="984" w:type="pct"/>
            <w:vAlign w:val="center"/>
            <w:hideMark/>
          </w:tcPr>
          <w:p w14:paraId="6A5F454E" w14:textId="77777777" w:rsidR="00321521" w:rsidRPr="004D465D" w:rsidRDefault="00321521" w:rsidP="00917630">
            <w:pPr>
              <w:spacing w:line="480" w:lineRule="auto"/>
              <w:jc w:val="center"/>
              <w:rPr>
                <w:color w:val="000000" w:themeColor="text1"/>
              </w:rPr>
            </w:pPr>
            <w:r w:rsidRPr="00C63093">
              <w:rPr>
                <w:bCs/>
                <w:color w:val="000000" w:themeColor="text1"/>
              </w:rPr>
              <w:t>9.1 x10</w:t>
            </w:r>
            <w:r w:rsidRPr="00C63093">
              <w:rPr>
                <w:bCs/>
                <w:color w:val="000000" w:themeColor="text1"/>
                <w:vertAlign w:val="superscript"/>
              </w:rPr>
              <w:t>–06</w:t>
            </w:r>
          </w:p>
        </w:tc>
        <w:tc>
          <w:tcPr>
            <w:tcW w:w="984" w:type="pct"/>
            <w:vMerge w:val="restart"/>
            <w:vAlign w:val="center"/>
            <w:hideMark/>
          </w:tcPr>
          <w:p w14:paraId="63F2BE17" w14:textId="77777777" w:rsidR="00321521" w:rsidRPr="004D465D" w:rsidRDefault="00321521" w:rsidP="00917630">
            <w:pPr>
              <w:spacing w:line="480" w:lineRule="auto"/>
              <w:jc w:val="center"/>
              <w:rPr>
                <w:color w:val="000000" w:themeColor="text1"/>
              </w:rPr>
            </w:pPr>
            <w:r w:rsidRPr="00C63093">
              <w:rPr>
                <w:bCs/>
                <w:color w:val="000000" w:themeColor="text1"/>
              </w:rPr>
              <w:t>5 x10</w:t>
            </w:r>
            <w:r w:rsidRPr="00C63093">
              <w:rPr>
                <w:bCs/>
                <w:color w:val="000000" w:themeColor="text1"/>
                <w:vertAlign w:val="superscript"/>
              </w:rPr>
              <w:t xml:space="preserve">–06 </w:t>
            </w:r>
            <w:r w:rsidRPr="00C63093">
              <w:rPr>
                <w:bCs/>
                <w:color w:val="000000" w:themeColor="text1"/>
              </w:rPr>
              <w:t>to 1 x10</w:t>
            </w:r>
            <w:r w:rsidRPr="00C63093">
              <w:rPr>
                <w:bCs/>
                <w:color w:val="000000" w:themeColor="text1"/>
                <w:vertAlign w:val="superscript"/>
              </w:rPr>
              <w:t>–05</w:t>
            </w:r>
          </w:p>
        </w:tc>
        <w:tc>
          <w:tcPr>
            <w:tcW w:w="984" w:type="pct"/>
            <w:vMerge w:val="restart"/>
            <w:vAlign w:val="center"/>
            <w:hideMark/>
          </w:tcPr>
          <w:p w14:paraId="727362C0" w14:textId="66D28D49" w:rsidR="00321521" w:rsidRPr="004D465D" w:rsidRDefault="00321521" w:rsidP="00917630">
            <w:pPr>
              <w:spacing w:line="480" w:lineRule="auto"/>
              <w:jc w:val="center"/>
              <w:rPr>
                <w:color w:val="000000" w:themeColor="text1"/>
              </w:rPr>
            </w:pPr>
            <w:r w:rsidRPr="00C63093">
              <w:rPr>
                <w:bCs/>
                <w:color w:val="000000" w:themeColor="text1"/>
              </w:rPr>
              <w:t>17.58%</w:t>
            </w:r>
          </w:p>
        </w:tc>
      </w:tr>
      <w:tr w:rsidR="00321521" w:rsidRPr="00321521" w14:paraId="03B1E46C" w14:textId="77777777" w:rsidTr="00917630">
        <w:trPr>
          <w:trHeight w:val="552"/>
        </w:trPr>
        <w:tc>
          <w:tcPr>
            <w:tcW w:w="1063" w:type="pct"/>
            <w:vMerge w:val="restart"/>
            <w:vAlign w:val="center"/>
            <w:hideMark/>
          </w:tcPr>
          <w:p w14:paraId="56266A0B" w14:textId="77777777" w:rsidR="00321521" w:rsidRPr="004D465D" w:rsidRDefault="00321521" w:rsidP="00917630">
            <w:pPr>
              <w:spacing w:line="480" w:lineRule="auto"/>
              <w:jc w:val="center"/>
              <w:rPr>
                <w:color w:val="000000" w:themeColor="text1"/>
              </w:rPr>
            </w:pPr>
            <w:r w:rsidRPr="00C63093">
              <w:rPr>
                <w:bCs/>
                <w:color w:val="000000" w:themeColor="text1"/>
              </w:rPr>
              <w:t>Jimenez et al. (2017)</w:t>
            </w:r>
          </w:p>
        </w:tc>
        <w:tc>
          <w:tcPr>
            <w:tcW w:w="984" w:type="pct"/>
            <w:vMerge w:val="restart"/>
            <w:vAlign w:val="center"/>
            <w:hideMark/>
          </w:tcPr>
          <w:p w14:paraId="1ABF0343" w14:textId="77777777" w:rsidR="00321521" w:rsidRPr="004D465D" w:rsidRDefault="00321521" w:rsidP="00917630">
            <w:pPr>
              <w:spacing w:line="480" w:lineRule="auto"/>
              <w:jc w:val="center"/>
              <w:rPr>
                <w:color w:val="000000" w:themeColor="text1"/>
              </w:rPr>
            </w:pPr>
            <w:r w:rsidRPr="00C63093">
              <w:rPr>
                <w:bCs/>
                <w:color w:val="000000" w:themeColor="text1"/>
              </w:rPr>
              <w:t>Class H cured at 60 ºC for 7 days</w:t>
            </w:r>
          </w:p>
        </w:tc>
        <w:tc>
          <w:tcPr>
            <w:tcW w:w="984" w:type="pct"/>
            <w:vMerge w:val="restart"/>
            <w:vAlign w:val="center"/>
            <w:hideMark/>
          </w:tcPr>
          <w:p w14:paraId="2CECDDF5" w14:textId="77777777" w:rsidR="00321521" w:rsidRPr="004D465D" w:rsidRDefault="00321521" w:rsidP="00917630">
            <w:pPr>
              <w:spacing w:line="480" w:lineRule="auto"/>
              <w:jc w:val="center"/>
              <w:rPr>
                <w:color w:val="000000" w:themeColor="text1"/>
              </w:rPr>
            </w:pPr>
            <w:r w:rsidRPr="00C63093">
              <w:rPr>
                <w:bCs/>
                <w:color w:val="000000" w:themeColor="text1"/>
              </w:rPr>
              <w:t>~4.3 x10</w:t>
            </w:r>
            <w:r w:rsidRPr="00C63093">
              <w:rPr>
                <w:bCs/>
                <w:color w:val="000000" w:themeColor="text1"/>
                <w:vertAlign w:val="superscript"/>
              </w:rPr>
              <w:t xml:space="preserve">–06 </w:t>
            </w:r>
            <w:r w:rsidRPr="00C63093">
              <w:rPr>
                <w:bCs/>
                <w:color w:val="000000" w:themeColor="text1"/>
              </w:rPr>
              <w:t>to 1.1 x10</w:t>
            </w:r>
            <w:r w:rsidRPr="00C63093">
              <w:rPr>
                <w:bCs/>
                <w:color w:val="000000" w:themeColor="text1"/>
                <w:vertAlign w:val="superscript"/>
              </w:rPr>
              <w:t>–05</w:t>
            </w:r>
          </w:p>
        </w:tc>
        <w:tc>
          <w:tcPr>
            <w:tcW w:w="984" w:type="pct"/>
            <w:vMerge/>
            <w:vAlign w:val="center"/>
            <w:hideMark/>
          </w:tcPr>
          <w:p w14:paraId="160BD7D3"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5F6368A1" w14:textId="77777777" w:rsidR="00321521" w:rsidRPr="004D465D" w:rsidRDefault="00321521" w:rsidP="00917630">
            <w:pPr>
              <w:spacing w:line="480" w:lineRule="auto"/>
              <w:jc w:val="center"/>
              <w:rPr>
                <w:color w:val="000000" w:themeColor="text1"/>
              </w:rPr>
            </w:pPr>
          </w:p>
        </w:tc>
      </w:tr>
      <w:tr w:rsidR="00321521" w:rsidRPr="00321521" w14:paraId="1D98C8BB" w14:textId="77777777" w:rsidTr="00321521">
        <w:trPr>
          <w:trHeight w:val="1044"/>
        </w:trPr>
        <w:tc>
          <w:tcPr>
            <w:tcW w:w="1063" w:type="pct"/>
            <w:vMerge/>
            <w:vAlign w:val="center"/>
            <w:hideMark/>
          </w:tcPr>
          <w:p w14:paraId="5A94C758"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18B05915"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40563380" w14:textId="77777777" w:rsidR="00321521" w:rsidRPr="004D465D" w:rsidRDefault="00321521" w:rsidP="00917630">
            <w:pPr>
              <w:spacing w:line="480" w:lineRule="auto"/>
              <w:jc w:val="center"/>
              <w:rPr>
                <w:color w:val="000000" w:themeColor="text1"/>
              </w:rPr>
            </w:pPr>
          </w:p>
        </w:tc>
        <w:tc>
          <w:tcPr>
            <w:tcW w:w="984" w:type="pct"/>
            <w:vMerge/>
            <w:vAlign w:val="center"/>
            <w:hideMark/>
          </w:tcPr>
          <w:p w14:paraId="46028A2B" w14:textId="77777777" w:rsidR="00321521" w:rsidRPr="004D465D" w:rsidRDefault="00321521" w:rsidP="00917630">
            <w:pPr>
              <w:spacing w:line="480" w:lineRule="auto"/>
              <w:jc w:val="center"/>
              <w:rPr>
                <w:color w:val="000000" w:themeColor="text1"/>
              </w:rPr>
            </w:pPr>
          </w:p>
        </w:tc>
        <w:tc>
          <w:tcPr>
            <w:tcW w:w="984" w:type="pct"/>
            <w:vAlign w:val="center"/>
            <w:hideMark/>
          </w:tcPr>
          <w:p w14:paraId="6A7B7733" w14:textId="3683047C" w:rsidR="00321521" w:rsidRPr="004D465D" w:rsidRDefault="00321521" w:rsidP="00917630">
            <w:pPr>
              <w:spacing w:line="480" w:lineRule="auto"/>
              <w:jc w:val="center"/>
              <w:rPr>
                <w:color w:val="000000" w:themeColor="text1"/>
              </w:rPr>
            </w:pPr>
            <w:r w:rsidRPr="00C63093">
              <w:rPr>
                <w:bCs/>
                <w:color w:val="000000" w:themeColor="text1"/>
              </w:rPr>
              <w:t>1.96%</w:t>
            </w:r>
          </w:p>
        </w:tc>
      </w:tr>
    </w:tbl>
    <w:p w14:paraId="1EA7F100" w14:textId="77777777" w:rsidR="006D485B" w:rsidRDefault="006D485B" w:rsidP="00321521">
      <w:pPr>
        <w:spacing w:line="480" w:lineRule="auto"/>
        <w:jc w:val="both"/>
        <w:rPr>
          <w:color w:val="000000" w:themeColor="text1"/>
        </w:rPr>
      </w:pPr>
    </w:p>
    <w:p w14:paraId="4BC0A945" w14:textId="24619958" w:rsidR="003C35A6" w:rsidRPr="00912A22" w:rsidRDefault="00917630" w:rsidP="00917630">
      <w:pPr>
        <w:spacing w:line="480" w:lineRule="auto"/>
        <w:jc w:val="both"/>
        <w:rPr>
          <w:color w:val="000000" w:themeColor="text1"/>
        </w:rPr>
      </w:pPr>
      <w:r>
        <w:rPr>
          <w:color w:val="000000" w:themeColor="text1"/>
        </w:rPr>
        <w:lastRenderedPageBreak/>
        <w:t xml:space="preserve">As shown in Table 6, the % of error of most of the samples is very high. This was expected, not only because of what was previously explained (the % of error is taken from the average of the range of CLTE values from both the authors and the measurements performed in this investigation), but also due to the differences of processes followed when curing the samples despite comparing same mixtures (Class G, Class G + Silica, Class H). </w:t>
      </w:r>
      <w:r w:rsidR="001141EE" w:rsidRPr="00912A22">
        <w:rPr>
          <w:color w:val="000000" w:themeColor="text1"/>
        </w:rPr>
        <w:t>Therefore,</w:t>
      </w:r>
      <w:r w:rsidR="002504DA" w:rsidRPr="00912A22">
        <w:rPr>
          <w:color w:val="000000" w:themeColor="text1"/>
        </w:rPr>
        <w:t xml:space="preserve"> </w:t>
      </w:r>
      <w:r>
        <w:rPr>
          <w:color w:val="000000" w:themeColor="text1"/>
        </w:rPr>
        <w:t xml:space="preserve">and in order to provide effective CLTE values, this investigation followed a systematic experimentation, which took </w:t>
      </w:r>
      <w:r w:rsidR="002504DA" w:rsidRPr="00912A22">
        <w:rPr>
          <w:color w:val="000000" w:themeColor="text1"/>
        </w:rPr>
        <w:t>curing time and cycl</w:t>
      </w:r>
      <w:r w:rsidR="00A3052C">
        <w:rPr>
          <w:color w:val="000000" w:themeColor="text1"/>
        </w:rPr>
        <w:t>i</w:t>
      </w:r>
      <w:r w:rsidR="003F240D">
        <w:rPr>
          <w:color w:val="000000" w:themeColor="text1"/>
        </w:rPr>
        <w:t>c</w:t>
      </w:r>
      <w:r w:rsidR="002504DA" w:rsidRPr="00912A22">
        <w:rPr>
          <w:color w:val="000000" w:themeColor="text1"/>
        </w:rPr>
        <w:t xml:space="preserve"> testing </w:t>
      </w:r>
      <w:r w:rsidR="001141EE" w:rsidRPr="00912A22">
        <w:rPr>
          <w:color w:val="000000" w:themeColor="text1"/>
        </w:rPr>
        <w:t xml:space="preserve">into consideration. </w:t>
      </w:r>
      <w:r w:rsidR="00270914">
        <w:rPr>
          <w:color w:val="000000" w:themeColor="text1"/>
        </w:rPr>
        <w:t>First, the overview, which provided some good CLTE data and a glimpse of the importance that curing time has. Second, the cyclic test, which</w:t>
      </w:r>
      <w:r w:rsidR="00AF6D94">
        <w:rPr>
          <w:color w:val="000000" w:themeColor="text1"/>
        </w:rPr>
        <w:t xml:space="preserve"> was</w:t>
      </w:r>
      <w:r w:rsidR="001141EE" w:rsidRPr="00912A22">
        <w:rPr>
          <w:color w:val="000000" w:themeColor="text1"/>
        </w:rPr>
        <w:t xml:space="preserve"> </w:t>
      </w:r>
      <w:r w:rsidR="009354FE">
        <w:rPr>
          <w:color w:val="000000" w:themeColor="text1"/>
        </w:rPr>
        <w:t xml:space="preserve">one of the objectives </w:t>
      </w:r>
      <w:r w:rsidR="00AF6D94">
        <w:rPr>
          <w:color w:val="000000" w:themeColor="text1"/>
        </w:rPr>
        <w:t>when preparing</w:t>
      </w:r>
      <w:r w:rsidR="009354FE">
        <w:rPr>
          <w:color w:val="000000" w:themeColor="text1"/>
        </w:rPr>
        <w:t xml:space="preserve"> </w:t>
      </w:r>
      <w:r w:rsidR="001141EE" w:rsidRPr="00912A22">
        <w:rPr>
          <w:color w:val="000000" w:themeColor="text1"/>
        </w:rPr>
        <w:t>four different recipes and cur</w:t>
      </w:r>
      <w:r w:rsidR="00AF6D94">
        <w:rPr>
          <w:color w:val="000000" w:themeColor="text1"/>
        </w:rPr>
        <w:t>ing</w:t>
      </w:r>
      <w:r w:rsidR="009354FE">
        <w:rPr>
          <w:color w:val="000000" w:themeColor="text1"/>
        </w:rPr>
        <w:t xml:space="preserve"> them</w:t>
      </w:r>
      <w:r w:rsidR="001141EE" w:rsidRPr="00912A22">
        <w:rPr>
          <w:color w:val="000000" w:themeColor="text1"/>
        </w:rPr>
        <w:t xml:space="preserve"> for 28 days, to perform CLTE measurements. </w:t>
      </w:r>
      <w:r w:rsidR="00B356E6">
        <w:rPr>
          <w:color w:val="000000" w:themeColor="text1"/>
        </w:rPr>
        <w:t>The</w:t>
      </w:r>
      <w:r w:rsidR="001141EE" w:rsidRPr="00912A22">
        <w:rPr>
          <w:color w:val="000000" w:themeColor="text1"/>
        </w:rPr>
        <w:t xml:space="preserve"> scope </w:t>
      </w:r>
      <w:r w:rsidR="00B356E6">
        <w:rPr>
          <w:color w:val="000000" w:themeColor="text1"/>
        </w:rPr>
        <w:t>was not just</w:t>
      </w:r>
      <w:r w:rsidR="001141EE" w:rsidRPr="00912A22">
        <w:rPr>
          <w:color w:val="000000" w:themeColor="text1"/>
        </w:rPr>
        <w:t xml:space="preserve"> to identify the importance of curing, but also to determine if there is any dissimilarity when testing under non-cycl</w:t>
      </w:r>
      <w:r w:rsidR="003F240D">
        <w:rPr>
          <w:color w:val="000000" w:themeColor="text1"/>
        </w:rPr>
        <w:t>ic</w:t>
      </w:r>
      <w:r w:rsidR="001141EE" w:rsidRPr="00912A22">
        <w:rPr>
          <w:color w:val="000000" w:themeColor="text1"/>
        </w:rPr>
        <w:t xml:space="preserve"> settings.</w:t>
      </w:r>
      <w:r w:rsidR="003B3808" w:rsidRPr="00912A22">
        <w:rPr>
          <w:color w:val="000000" w:themeColor="text1"/>
        </w:rPr>
        <w:t xml:space="preserve"> The results obtained where quite surprising, due to the fact that the results obtained for all the </w:t>
      </w:r>
      <w:r w:rsidR="003C35A6" w:rsidRPr="00912A22">
        <w:rPr>
          <w:color w:val="000000" w:themeColor="text1"/>
        </w:rPr>
        <w:t xml:space="preserve">samples prepared for the </w:t>
      </w:r>
      <w:r w:rsidR="003B3808" w:rsidRPr="00912A22">
        <w:rPr>
          <w:color w:val="000000" w:themeColor="text1"/>
        </w:rPr>
        <w:t>four mixtures had variances despite following the same curing conditions and non-cycli</w:t>
      </w:r>
      <w:r w:rsidR="003F240D">
        <w:rPr>
          <w:color w:val="000000" w:themeColor="text1"/>
        </w:rPr>
        <w:t>c</w:t>
      </w:r>
      <w:r w:rsidR="003B3808" w:rsidRPr="00912A22">
        <w:rPr>
          <w:color w:val="000000" w:themeColor="text1"/>
        </w:rPr>
        <w:t xml:space="preserve"> testing.</w:t>
      </w:r>
      <w:r w:rsidR="00CB3B26" w:rsidRPr="00912A22">
        <w:rPr>
          <w:color w:val="000000" w:themeColor="text1"/>
        </w:rPr>
        <w:t xml:space="preserve"> The variations found in CLTE values for cement composites could be attributed to the hydration </w:t>
      </w:r>
      <w:r w:rsidR="009D017A" w:rsidRPr="00912A22">
        <w:rPr>
          <w:color w:val="000000" w:themeColor="text1"/>
        </w:rPr>
        <w:t xml:space="preserve">still </w:t>
      </w:r>
      <w:r w:rsidR="00CB3B26" w:rsidRPr="00912A22">
        <w:rPr>
          <w:color w:val="000000" w:themeColor="text1"/>
        </w:rPr>
        <w:t>ongoing during heating cycles. Furthermore, and as well as rocks, cement composites are porous materials and air could be trapped within the porous media, which may result in the variations.</w:t>
      </w:r>
    </w:p>
    <w:p w14:paraId="4E1B9EB5" w14:textId="77777777" w:rsidR="00CB3B26" w:rsidRPr="00912A22" w:rsidRDefault="00CB3B26" w:rsidP="0075188F">
      <w:pPr>
        <w:spacing w:line="480" w:lineRule="auto"/>
        <w:jc w:val="both"/>
        <w:rPr>
          <w:color w:val="000000" w:themeColor="text1"/>
        </w:rPr>
      </w:pPr>
    </w:p>
    <w:p w14:paraId="2F8C9090" w14:textId="45562B3D" w:rsidR="003C35A6" w:rsidRPr="00912A22" w:rsidRDefault="009D017A" w:rsidP="0075188F">
      <w:pPr>
        <w:spacing w:line="480" w:lineRule="auto"/>
        <w:jc w:val="both"/>
      </w:pPr>
      <w:r w:rsidRPr="00912A22">
        <w:rPr>
          <w:color w:val="000000" w:themeColor="text1"/>
        </w:rPr>
        <w:t>Moreover</w:t>
      </w:r>
      <w:r w:rsidR="003C35A6" w:rsidRPr="00912A22">
        <w:rPr>
          <w:color w:val="000000" w:themeColor="text1"/>
        </w:rPr>
        <w:t xml:space="preserve">, Class G + 40% Silica, </w:t>
      </w:r>
      <w:r w:rsidRPr="00912A22">
        <w:rPr>
          <w:color w:val="000000" w:themeColor="text1"/>
        </w:rPr>
        <w:t xml:space="preserve">which was one of the mixtures prepared </w:t>
      </w:r>
      <w:r w:rsidR="003C35A6" w:rsidRPr="00912A22">
        <w:rPr>
          <w:color w:val="000000" w:themeColor="text1"/>
        </w:rPr>
        <w:t xml:space="preserve">to create a comparison of CLTE values between these results and the ones provided by </w:t>
      </w:r>
      <w:proofErr w:type="spellStart"/>
      <w:r w:rsidR="003C35A6" w:rsidRPr="00912A22">
        <w:rPr>
          <w:color w:val="000000" w:themeColor="text1"/>
        </w:rPr>
        <w:t>Loiseau</w:t>
      </w:r>
      <w:proofErr w:type="spellEnd"/>
      <w:r w:rsidR="003C35A6" w:rsidRPr="00912A22">
        <w:rPr>
          <w:color w:val="000000" w:themeColor="text1"/>
        </w:rPr>
        <w:t xml:space="preserve"> (2014). The inconsistency in the values obtained, which were from </w:t>
      </w:r>
      <w:r w:rsidR="003C35A6" w:rsidRPr="00912A22">
        <w:t xml:space="preserve">2E-05 [1/ºC] to 2.5E-05 [1/ºC] when the testing temperature around 100°C (200 ºF), and 1E-05 [1/ºC] to 1.5E-05 [1/ºC] when testing to higher temperatures were made. The reason behind the differences perceived could be </w:t>
      </w:r>
      <w:r w:rsidRPr="00912A22">
        <w:t xml:space="preserve">also </w:t>
      </w:r>
      <w:r w:rsidR="003C35A6" w:rsidRPr="00912A22">
        <w:t xml:space="preserve">related with </w:t>
      </w:r>
      <w:r w:rsidR="003C35A6" w:rsidRPr="00912A22">
        <w:lastRenderedPageBreak/>
        <w:t xml:space="preserve">the curing time used for the two different investigations. </w:t>
      </w:r>
      <w:r w:rsidR="006F0F70" w:rsidRPr="00912A22">
        <w:t>Furthermore</w:t>
      </w:r>
      <w:r w:rsidR="003C35A6" w:rsidRPr="00912A22">
        <w:t xml:space="preserve">, the next step was to make a comparison between samples taking curing time as reference. </w:t>
      </w:r>
    </w:p>
    <w:p w14:paraId="279581F3" w14:textId="2DA72145" w:rsidR="003C35A6" w:rsidRPr="00912A22" w:rsidRDefault="003C35A6" w:rsidP="0075188F">
      <w:pPr>
        <w:spacing w:line="480" w:lineRule="auto"/>
        <w:jc w:val="both"/>
        <w:rPr>
          <w:color w:val="000000" w:themeColor="text1"/>
        </w:rPr>
      </w:pPr>
    </w:p>
    <w:p w14:paraId="56BDBABD" w14:textId="224DAF62" w:rsidR="0000318A" w:rsidRDefault="003C35A6" w:rsidP="0075188F">
      <w:pPr>
        <w:spacing w:line="480" w:lineRule="auto"/>
        <w:jc w:val="both"/>
        <w:rPr>
          <w:color w:val="000000" w:themeColor="text1"/>
        </w:rPr>
      </w:pPr>
      <w:r w:rsidRPr="00912A22">
        <w:rPr>
          <w:color w:val="000000" w:themeColor="text1"/>
        </w:rPr>
        <w:t>Short-term cur</w:t>
      </w:r>
      <w:r w:rsidR="00E34A17">
        <w:rPr>
          <w:color w:val="000000" w:themeColor="text1"/>
        </w:rPr>
        <w:t>i</w:t>
      </w:r>
      <w:r w:rsidRPr="00912A22">
        <w:rPr>
          <w:color w:val="000000" w:themeColor="text1"/>
        </w:rPr>
        <w:t xml:space="preserve">ng time samples against long-term curing time samples was performed, and the results gave an insight on the importance behind this factor. </w:t>
      </w:r>
      <w:r w:rsidR="009D017A" w:rsidRPr="00912A22">
        <w:rPr>
          <w:color w:val="000000" w:themeColor="text1"/>
        </w:rPr>
        <w:t xml:space="preserve">Long curing time periods could also help to avoid any hydration process that may lead to CLTE as stated above. </w:t>
      </w:r>
      <w:r w:rsidR="008756FB" w:rsidRPr="00912A22">
        <w:rPr>
          <w:color w:val="000000" w:themeColor="text1"/>
        </w:rPr>
        <w:t xml:space="preserve">Whereas the results obtained by the short-term cured samples demonstrated a lot of variances, especially when exposed to high temperatures for the first time, the long-term cured samples showed constant </w:t>
      </w:r>
      <w:r w:rsidR="00190A01" w:rsidRPr="00912A22">
        <w:rPr>
          <w:color w:val="000000" w:themeColor="text1"/>
        </w:rPr>
        <w:t xml:space="preserve">CLTE </w:t>
      </w:r>
      <w:r w:rsidR="008756FB" w:rsidRPr="00912A22">
        <w:rPr>
          <w:color w:val="000000" w:themeColor="text1"/>
        </w:rPr>
        <w:t xml:space="preserve">values in all the three different high-temperatures of exposure. </w:t>
      </w:r>
      <w:r w:rsidR="00BF6C9D">
        <w:rPr>
          <w:color w:val="000000" w:themeColor="text1"/>
        </w:rPr>
        <w:t>Figure 6</w:t>
      </w:r>
      <w:r w:rsidR="00312819">
        <w:rPr>
          <w:color w:val="000000" w:themeColor="text1"/>
        </w:rPr>
        <w:t>3</w:t>
      </w:r>
      <w:r w:rsidR="00BF6C9D">
        <w:rPr>
          <w:color w:val="000000" w:themeColor="text1"/>
        </w:rPr>
        <w:t xml:space="preserve"> compares the CLTE values obtained for two cement mixtures cured for short and long term.</w:t>
      </w:r>
    </w:p>
    <w:p w14:paraId="0D35D484" w14:textId="65267563" w:rsidR="0000318A" w:rsidRDefault="0000318A" w:rsidP="0075188F">
      <w:pPr>
        <w:spacing w:line="480" w:lineRule="auto"/>
        <w:jc w:val="both"/>
        <w:rPr>
          <w:color w:val="000000" w:themeColor="text1"/>
        </w:rPr>
      </w:pPr>
    </w:p>
    <w:p w14:paraId="2734E36E" w14:textId="77777777" w:rsidR="00312819" w:rsidRDefault="00B356E6" w:rsidP="00312819">
      <w:pPr>
        <w:keepNext/>
        <w:spacing w:line="480" w:lineRule="auto"/>
        <w:jc w:val="center"/>
      </w:pPr>
      <w:r w:rsidRPr="00B356E6">
        <w:rPr>
          <w:noProof/>
        </w:rPr>
        <w:lastRenderedPageBreak/>
        <w:drawing>
          <wp:inline distT="0" distB="0" distL="0" distR="0" wp14:anchorId="4FDB9E40" wp14:editId="21A630CE">
            <wp:extent cx="5943600" cy="4312285"/>
            <wp:effectExtent l="0" t="0" r="0" b="5715"/>
            <wp:docPr id="82" name="Picture 5">
              <a:extLst xmlns:a="http://schemas.openxmlformats.org/drawingml/2006/main">
                <a:ext uri="{FF2B5EF4-FFF2-40B4-BE49-F238E27FC236}">
                  <a16:creationId xmlns:a16="http://schemas.microsoft.com/office/drawing/2014/main" id="{14E86A4B-2447-D940-8D9D-3174D8CABE6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14E86A4B-2447-D940-8D9D-3174D8CABE6A}"/>
                        </a:ext>
                      </a:extLst>
                    </pic:cNvPr>
                    <pic:cNvPicPr>
                      <a:picLocks noChangeAspect="1"/>
                    </pic:cNvPicPr>
                  </pic:nvPicPr>
                  <pic:blipFill>
                    <a:blip r:embed="rId77"/>
                    <a:stretch>
                      <a:fillRect/>
                    </a:stretch>
                  </pic:blipFill>
                  <pic:spPr>
                    <a:xfrm>
                      <a:off x="0" y="0"/>
                      <a:ext cx="5943600" cy="4312285"/>
                    </a:xfrm>
                    <a:prstGeom prst="rect">
                      <a:avLst/>
                    </a:prstGeom>
                  </pic:spPr>
                </pic:pic>
              </a:graphicData>
            </a:graphic>
          </wp:inline>
        </w:drawing>
      </w:r>
    </w:p>
    <w:p w14:paraId="4F32F95C" w14:textId="06491BA7" w:rsidR="00D2144B" w:rsidRPr="00C63093" w:rsidRDefault="00312819" w:rsidP="00C63093">
      <w:pPr>
        <w:pStyle w:val="Caption"/>
        <w:spacing w:line="480" w:lineRule="auto"/>
        <w:jc w:val="center"/>
        <w:rPr>
          <w:b/>
          <w:color w:val="000000" w:themeColor="text1"/>
        </w:rPr>
      </w:pPr>
      <w:bookmarkStart w:id="152" w:name="_Toc172275579"/>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63</w:t>
      </w:r>
      <w:r w:rsidRPr="00C63093">
        <w:rPr>
          <w:b/>
          <w:i w:val="0"/>
          <w:color w:val="000000" w:themeColor="text1"/>
        </w:rPr>
        <w:fldChar w:fldCharType="end"/>
      </w:r>
      <w:r w:rsidRPr="00C63093">
        <w:rPr>
          <w:b/>
          <w:i w:val="0"/>
          <w:color w:val="000000" w:themeColor="text1"/>
        </w:rPr>
        <w:t>: CLTE comparison of short curing time vs long curing time cement tested with the novel apparatus</w:t>
      </w:r>
      <w:bookmarkEnd w:id="152"/>
    </w:p>
    <w:p w14:paraId="4706DED8" w14:textId="77777777" w:rsidR="0000318A" w:rsidRDefault="0000318A" w:rsidP="0075188F">
      <w:pPr>
        <w:spacing w:line="480" w:lineRule="auto"/>
        <w:jc w:val="both"/>
        <w:rPr>
          <w:color w:val="000000" w:themeColor="text1"/>
        </w:rPr>
      </w:pPr>
    </w:p>
    <w:p w14:paraId="63BB637D" w14:textId="47C36533" w:rsidR="00991D84" w:rsidRDefault="00BF6C9D" w:rsidP="0075188F">
      <w:pPr>
        <w:spacing w:line="480" w:lineRule="auto"/>
        <w:jc w:val="both"/>
        <w:rPr>
          <w:color w:val="000000" w:themeColor="text1"/>
        </w:rPr>
      </w:pPr>
      <w:r>
        <w:rPr>
          <w:color w:val="000000" w:themeColor="text1"/>
        </w:rPr>
        <w:t xml:space="preserve">From the </w:t>
      </w:r>
      <w:r w:rsidR="00312819">
        <w:rPr>
          <w:color w:val="000000" w:themeColor="text1"/>
        </w:rPr>
        <w:t>Figure</w:t>
      </w:r>
      <w:r w:rsidR="00555EBF">
        <w:rPr>
          <w:color w:val="000000" w:themeColor="text1"/>
        </w:rPr>
        <w:t xml:space="preserve"> above</w:t>
      </w:r>
      <w:r w:rsidR="00312819">
        <w:rPr>
          <w:color w:val="000000" w:themeColor="text1"/>
        </w:rPr>
        <w:t xml:space="preserve">, </w:t>
      </w:r>
      <w:r>
        <w:rPr>
          <w:color w:val="000000" w:themeColor="text1"/>
        </w:rPr>
        <w:t>it can be seen how constant the CLTE values get when the curing time is higher</w:t>
      </w:r>
      <w:r w:rsidR="00B356E6">
        <w:rPr>
          <w:color w:val="000000" w:themeColor="text1"/>
        </w:rPr>
        <w:t xml:space="preserve"> despite the temperature</w:t>
      </w:r>
      <w:r>
        <w:rPr>
          <w:color w:val="000000" w:themeColor="text1"/>
        </w:rPr>
        <w:t xml:space="preserve">. In addition, more scattering can be detected in samples with shorter periods of time. </w:t>
      </w:r>
      <w:r w:rsidR="00190A01" w:rsidRPr="00912A22">
        <w:rPr>
          <w:color w:val="000000" w:themeColor="text1"/>
        </w:rPr>
        <w:t xml:space="preserve">This was later corroborated when some samples cured for three years were also tested, and the CLTE values showed a high consistency under high temperatures exposures. </w:t>
      </w:r>
      <w:r w:rsidR="00B356E6">
        <w:rPr>
          <w:color w:val="000000" w:themeColor="text1"/>
        </w:rPr>
        <w:t>The</w:t>
      </w:r>
      <w:r w:rsidR="00190A01" w:rsidRPr="00912A22">
        <w:rPr>
          <w:color w:val="000000" w:themeColor="text1"/>
        </w:rPr>
        <w:t xml:space="preserve"> samples tested, despite the difference in mixture</w:t>
      </w:r>
      <w:r w:rsidR="00B356E6">
        <w:rPr>
          <w:color w:val="000000" w:themeColor="text1"/>
        </w:rPr>
        <w:t xml:space="preserve"> </w:t>
      </w:r>
      <w:r w:rsidR="00B33E7B">
        <w:rPr>
          <w:color w:val="000000" w:themeColor="text1"/>
        </w:rPr>
        <w:t>and temperature of exposure</w:t>
      </w:r>
      <w:r w:rsidR="00190A01" w:rsidRPr="00912A22">
        <w:rPr>
          <w:color w:val="000000" w:themeColor="text1"/>
        </w:rPr>
        <w:t xml:space="preserve">, </w:t>
      </w:r>
      <w:r w:rsidR="00B356E6">
        <w:rPr>
          <w:color w:val="000000" w:themeColor="text1"/>
        </w:rPr>
        <w:t>showed</w:t>
      </w:r>
      <w:r w:rsidR="00B356E6" w:rsidRPr="00912A22">
        <w:rPr>
          <w:color w:val="000000" w:themeColor="text1"/>
        </w:rPr>
        <w:t xml:space="preserve"> </w:t>
      </w:r>
      <w:r w:rsidR="00190A01" w:rsidRPr="00912A22">
        <w:rPr>
          <w:color w:val="000000" w:themeColor="text1"/>
        </w:rPr>
        <w:t xml:space="preserve">CLTE values </w:t>
      </w:r>
      <w:r w:rsidR="00B356E6">
        <w:rPr>
          <w:color w:val="000000" w:themeColor="text1"/>
        </w:rPr>
        <w:t>in</w:t>
      </w:r>
      <w:r w:rsidR="00B356E6" w:rsidRPr="00912A22">
        <w:rPr>
          <w:color w:val="000000" w:themeColor="text1"/>
        </w:rPr>
        <w:t xml:space="preserve"> </w:t>
      </w:r>
      <w:r w:rsidR="00190A01" w:rsidRPr="00912A22">
        <w:rPr>
          <w:color w:val="000000" w:themeColor="text1"/>
        </w:rPr>
        <w:t>the same range.</w:t>
      </w:r>
      <w:r w:rsidR="00507729" w:rsidRPr="00912A22">
        <w:rPr>
          <w:color w:val="000000" w:themeColor="text1"/>
        </w:rPr>
        <w:t xml:space="preserve"> </w:t>
      </w:r>
      <w:r w:rsidR="00B33E7B">
        <w:rPr>
          <w:color w:val="000000" w:themeColor="text1"/>
        </w:rPr>
        <w:t xml:space="preserve">The trend </w:t>
      </w:r>
      <w:r w:rsidR="00991D84">
        <w:rPr>
          <w:color w:val="000000" w:themeColor="text1"/>
        </w:rPr>
        <w:t xml:space="preserve">also </w:t>
      </w:r>
      <w:r w:rsidR="00B33E7B">
        <w:rPr>
          <w:color w:val="000000" w:themeColor="text1"/>
        </w:rPr>
        <w:t>showed that temperature does not have big impact on cement composites when curing time is bigger, rather when the cement is cured for shorter periods of time, in which depending on other factors, the CLTE may be bigger or smaller</w:t>
      </w:r>
      <w:r w:rsidR="00991D84">
        <w:rPr>
          <w:color w:val="000000" w:themeColor="text1"/>
        </w:rPr>
        <w:t xml:space="preserve"> and</w:t>
      </w:r>
      <w:r w:rsidR="00B33E7B">
        <w:rPr>
          <w:color w:val="000000" w:themeColor="text1"/>
        </w:rPr>
        <w:t xml:space="preserve"> without </w:t>
      </w:r>
      <w:r w:rsidR="00991D84">
        <w:rPr>
          <w:color w:val="000000" w:themeColor="text1"/>
        </w:rPr>
        <w:t>a</w:t>
      </w:r>
      <w:r w:rsidR="00B33E7B">
        <w:rPr>
          <w:color w:val="000000" w:themeColor="text1"/>
        </w:rPr>
        <w:t xml:space="preserve"> specific trend.</w:t>
      </w:r>
    </w:p>
    <w:p w14:paraId="4314EB12" w14:textId="77777777" w:rsidR="00991D84" w:rsidRDefault="00991D84" w:rsidP="0075188F">
      <w:pPr>
        <w:spacing w:line="480" w:lineRule="auto"/>
        <w:jc w:val="both"/>
        <w:rPr>
          <w:color w:val="000000" w:themeColor="text1"/>
        </w:rPr>
      </w:pPr>
    </w:p>
    <w:p w14:paraId="01524BAD" w14:textId="2E0E3151" w:rsidR="00991D84" w:rsidRDefault="00991D84" w:rsidP="0075188F">
      <w:pPr>
        <w:spacing w:line="480" w:lineRule="auto"/>
        <w:jc w:val="both"/>
        <w:rPr>
          <w:color w:val="000000" w:themeColor="text1"/>
        </w:rPr>
      </w:pPr>
      <w:r>
        <w:rPr>
          <w:color w:val="000000" w:themeColor="text1"/>
        </w:rPr>
        <w:t xml:space="preserve">Moreover, it was also noticed that, CLTE values are smaller when cured for longer period. Figure </w:t>
      </w:r>
      <w:r w:rsidR="00694DED">
        <w:rPr>
          <w:color w:val="000000" w:themeColor="text1"/>
        </w:rPr>
        <w:t>6</w:t>
      </w:r>
      <w:r w:rsidR="00856663">
        <w:rPr>
          <w:color w:val="000000" w:themeColor="text1"/>
        </w:rPr>
        <w:t>4</w:t>
      </w:r>
      <w:r>
        <w:rPr>
          <w:color w:val="000000" w:themeColor="text1"/>
        </w:rPr>
        <w:t xml:space="preserve"> shows the CLTE values measured for th</w:t>
      </w:r>
      <w:r w:rsidR="00A873F9">
        <w:rPr>
          <w:color w:val="000000" w:themeColor="text1"/>
        </w:rPr>
        <w:t>e</w:t>
      </w:r>
      <w:r>
        <w:rPr>
          <w:color w:val="000000" w:themeColor="text1"/>
        </w:rPr>
        <w:t xml:space="preserve"> different cement composites and the decrease in the values when the curing time is bigger. </w:t>
      </w:r>
    </w:p>
    <w:p w14:paraId="42D963B2" w14:textId="42A75B21" w:rsidR="00342C48" w:rsidRDefault="00342C48" w:rsidP="0075188F">
      <w:pPr>
        <w:spacing w:line="480" w:lineRule="auto"/>
        <w:jc w:val="both"/>
        <w:rPr>
          <w:color w:val="000000" w:themeColor="text1"/>
        </w:rPr>
      </w:pPr>
    </w:p>
    <w:p w14:paraId="04778A53" w14:textId="77777777" w:rsidR="00856663" w:rsidRDefault="00342C48" w:rsidP="00856663">
      <w:pPr>
        <w:keepNext/>
        <w:spacing w:line="480" w:lineRule="auto"/>
        <w:jc w:val="center"/>
      </w:pPr>
      <w:r>
        <w:rPr>
          <w:noProof/>
        </w:rPr>
        <w:drawing>
          <wp:inline distT="0" distB="0" distL="0" distR="0" wp14:anchorId="16A0980F" wp14:editId="4C3FB363">
            <wp:extent cx="5958328" cy="4315968"/>
            <wp:effectExtent l="0" t="0" r="0" b="254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58328" cy="4315968"/>
                    </a:xfrm>
                    <a:prstGeom prst="rect">
                      <a:avLst/>
                    </a:prstGeom>
                  </pic:spPr>
                </pic:pic>
              </a:graphicData>
            </a:graphic>
          </wp:inline>
        </w:drawing>
      </w:r>
    </w:p>
    <w:p w14:paraId="5EE60019" w14:textId="2F7229DC" w:rsidR="003837CA" w:rsidRPr="00C63093" w:rsidRDefault="00856663" w:rsidP="00C63093">
      <w:pPr>
        <w:pStyle w:val="Caption"/>
        <w:spacing w:line="480" w:lineRule="auto"/>
        <w:jc w:val="center"/>
        <w:rPr>
          <w:b/>
          <w:color w:val="000000" w:themeColor="text1"/>
        </w:rPr>
      </w:pPr>
      <w:bookmarkStart w:id="153" w:name="_Toc172275580"/>
      <w:r w:rsidRPr="00C63093">
        <w:rPr>
          <w:b/>
          <w:i w:val="0"/>
          <w:color w:val="000000" w:themeColor="text1"/>
        </w:rPr>
        <w:t xml:space="preserve">Figure </w:t>
      </w:r>
      <w:r w:rsidRPr="00C63093">
        <w:rPr>
          <w:b/>
          <w:i w:val="0"/>
          <w:color w:val="000000" w:themeColor="text1"/>
        </w:rPr>
        <w:fldChar w:fldCharType="begin"/>
      </w:r>
      <w:r w:rsidRPr="00C63093">
        <w:rPr>
          <w:b/>
          <w:i w:val="0"/>
          <w:color w:val="000000" w:themeColor="text1"/>
        </w:rPr>
        <w:instrText xml:space="preserve"> SEQ Figure \* ARABIC </w:instrText>
      </w:r>
      <w:r w:rsidRPr="00C63093">
        <w:rPr>
          <w:b/>
          <w:i w:val="0"/>
          <w:color w:val="000000" w:themeColor="text1"/>
        </w:rPr>
        <w:fldChar w:fldCharType="separate"/>
      </w:r>
      <w:r w:rsidRPr="00C63093">
        <w:rPr>
          <w:b/>
          <w:i w:val="0"/>
          <w:noProof/>
          <w:color w:val="000000" w:themeColor="text1"/>
        </w:rPr>
        <w:t>64</w:t>
      </w:r>
      <w:r w:rsidRPr="00C63093">
        <w:rPr>
          <w:b/>
          <w:i w:val="0"/>
          <w:color w:val="000000" w:themeColor="text1"/>
        </w:rPr>
        <w:fldChar w:fldCharType="end"/>
      </w:r>
      <w:r w:rsidRPr="00C63093">
        <w:rPr>
          <w:b/>
          <w:i w:val="0"/>
          <w:color w:val="000000" w:themeColor="text1"/>
        </w:rPr>
        <w:t>: CLTE values of samples depending on their curing time</w:t>
      </w:r>
      <w:bookmarkEnd w:id="153"/>
    </w:p>
    <w:p w14:paraId="285854BB" w14:textId="77777777" w:rsidR="00991D84" w:rsidRDefault="00991D84" w:rsidP="00C63093">
      <w:pPr>
        <w:pStyle w:val="Caption"/>
        <w:spacing w:line="480" w:lineRule="auto"/>
        <w:jc w:val="center"/>
      </w:pPr>
    </w:p>
    <w:p w14:paraId="7FB40D4F" w14:textId="4F81A98C" w:rsidR="003C35A6" w:rsidRDefault="003837CA" w:rsidP="0075188F">
      <w:pPr>
        <w:spacing w:line="480" w:lineRule="auto"/>
        <w:jc w:val="both"/>
        <w:rPr>
          <w:color w:val="000000" w:themeColor="text1"/>
        </w:rPr>
      </w:pPr>
      <w:r>
        <w:rPr>
          <w:color w:val="000000" w:themeColor="text1"/>
        </w:rPr>
        <w:t xml:space="preserve">It is noticed a decrease in the CLTE values and range for each sample when cured for longer curing periods. </w:t>
      </w:r>
      <w:r w:rsidR="00B712FA">
        <w:rPr>
          <w:color w:val="000000" w:themeColor="text1"/>
        </w:rPr>
        <w:t>Furthermore</w:t>
      </w:r>
      <w:r w:rsidR="00507729" w:rsidRPr="00912A22">
        <w:rPr>
          <w:color w:val="000000" w:themeColor="text1"/>
        </w:rPr>
        <w:t xml:space="preserve">, </w:t>
      </w:r>
      <w:proofErr w:type="spellStart"/>
      <w:r w:rsidR="00507729" w:rsidRPr="00912A22">
        <w:rPr>
          <w:color w:val="000000" w:themeColor="text1"/>
        </w:rPr>
        <w:t>Abid</w:t>
      </w:r>
      <w:proofErr w:type="spellEnd"/>
      <w:r w:rsidR="00507729" w:rsidRPr="00912A22">
        <w:rPr>
          <w:color w:val="000000" w:themeColor="text1"/>
        </w:rPr>
        <w:t xml:space="preserve"> et al. (2023)</w:t>
      </w:r>
      <w:r w:rsidR="00102735">
        <w:rPr>
          <w:color w:val="000000" w:themeColor="text1"/>
        </w:rPr>
        <w:t xml:space="preserve"> concluded that</w:t>
      </w:r>
      <w:r w:rsidR="00507729" w:rsidRPr="00912A22">
        <w:rPr>
          <w:color w:val="000000" w:themeColor="text1"/>
        </w:rPr>
        <w:t xml:space="preserve"> thermal properties of cement composites</w:t>
      </w:r>
      <w:r w:rsidR="00991D84">
        <w:rPr>
          <w:color w:val="000000" w:themeColor="text1"/>
        </w:rPr>
        <w:t>, such as thermal expansion,</w:t>
      </w:r>
      <w:r w:rsidR="00507729" w:rsidRPr="00912A22">
        <w:rPr>
          <w:color w:val="000000" w:themeColor="text1"/>
        </w:rPr>
        <w:t xml:space="preserve"> evolve with time, becoming more consistent after certain curing time</w:t>
      </w:r>
      <w:r w:rsidR="00991D84">
        <w:rPr>
          <w:color w:val="000000" w:themeColor="text1"/>
        </w:rPr>
        <w:t>.</w:t>
      </w:r>
      <w:r w:rsidR="00694DED">
        <w:rPr>
          <w:color w:val="000000" w:themeColor="text1"/>
        </w:rPr>
        <w:t xml:space="preserve"> </w:t>
      </w:r>
      <w:r w:rsidR="00694DED">
        <w:rPr>
          <w:color w:val="000000" w:themeColor="text1"/>
        </w:rPr>
        <w:lastRenderedPageBreak/>
        <w:t>Figure 6</w:t>
      </w:r>
      <w:r w:rsidR="00856663">
        <w:rPr>
          <w:color w:val="000000" w:themeColor="text1"/>
        </w:rPr>
        <w:t>5</w:t>
      </w:r>
      <w:r w:rsidR="00694DED">
        <w:rPr>
          <w:color w:val="000000" w:themeColor="text1"/>
        </w:rPr>
        <w:t xml:space="preserve"> illustrates </w:t>
      </w:r>
      <w:r w:rsidR="005A5AEE">
        <w:rPr>
          <w:color w:val="000000" w:themeColor="text1"/>
        </w:rPr>
        <w:t>the samples cured for short time. It is noticed that all of these samples display a negative trending, with higher inconsistencies and wide spread CLTE values.</w:t>
      </w:r>
    </w:p>
    <w:p w14:paraId="09476D2D" w14:textId="1434182A" w:rsidR="005A5AEE" w:rsidRDefault="005A5AEE" w:rsidP="0075188F">
      <w:pPr>
        <w:spacing w:line="480" w:lineRule="auto"/>
        <w:jc w:val="both"/>
        <w:rPr>
          <w:color w:val="000000" w:themeColor="text1"/>
        </w:rPr>
      </w:pPr>
    </w:p>
    <w:p w14:paraId="2A4396AB" w14:textId="77777777" w:rsidR="00856663" w:rsidRDefault="005A5AEE" w:rsidP="00856663">
      <w:pPr>
        <w:keepNext/>
        <w:spacing w:line="480" w:lineRule="auto"/>
        <w:jc w:val="center"/>
      </w:pPr>
      <w:r>
        <w:rPr>
          <w:noProof/>
        </w:rPr>
        <w:drawing>
          <wp:inline distT="0" distB="0" distL="0" distR="0" wp14:anchorId="552E5EBF" wp14:editId="7BDCB6AF">
            <wp:extent cx="5958328" cy="4315968"/>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58328" cy="4315968"/>
                    </a:xfrm>
                    <a:prstGeom prst="rect">
                      <a:avLst/>
                    </a:prstGeom>
                  </pic:spPr>
                </pic:pic>
              </a:graphicData>
            </a:graphic>
          </wp:inline>
        </w:drawing>
      </w:r>
    </w:p>
    <w:p w14:paraId="2D8FBB4E" w14:textId="77329788" w:rsidR="005A5AEE" w:rsidRPr="00C63093" w:rsidRDefault="00856663" w:rsidP="00856663">
      <w:pPr>
        <w:pStyle w:val="Caption"/>
        <w:spacing w:line="480" w:lineRule="auto"/>
        <w:jc w:val="center"/>
        <w:rPr>
          <w:b/>
          <w:i w:val="0"/>
          <w:color w:val="000000" w:themeColor="text1"/>
        </w:rPr>
      </w:pPr>
      <w:bookmarkStart w:id="154" w:name="_Toc172275581"/>
      <w:r w:rsidRPr="00A94E67">
        <w:rPr>
          <w:b/>
          <w:i w:val="0"/>
          <w:color w:val="000000" w:themeColor="text1"/>
        </w:rPr>
        <w:t xml:space="preserve">Figure </w:t>
      </w:r>
      <w:r w:rsidRPr="00A94E67">
        <w:rPr>
          <w:b/>
          <w:i w:val="0"/>
          <w:color w:val="000000" w:themeColor="text1"/>
        </w:rPr>
        <w:fldChar w:fldCharType="begin"/>
      </w:r>
      <w:r w:rsidRPr="00A94E67">
        <w:rPr>
          <w:b/>
          <w:i w:val="0"/>
          <w:color w:val="000000" w:themeColor="text1"/>
        </w:rPr>
        <w:instrText xml:space="preserve"> SEQ Figure \* ARABIC </w:instrText>
      </w:r>
      <w:r w:rsidRPr="00A94E67">
        <w:rPr>
          <w:b/>
          <w:i w:val="0"/>
          <w:color w:val="000000" w:themeColor="text1"/>
        </w:rPr>
        <w:fldChar w:fldCharType="separate"/>
      </w:r>
      <w:r w:rsidRPr="00A94E67">
        <w:rPr>
          <w:b/>
          <w:i w:val="0"/>
          <w:noProof/>
          <w:color w:val="000000" w:themeColor="text1"/>
        </w:rPr>
        <w:t>65</w:t>
      </w:r>
      <w:r w:rsidRPr="00A94E67">
        <w:rPr>
          <w:b/>
          <w:i w:val="0"/>
          <w:color w:val="000000" w:themeColor="text1"/>
        </w:rPr>
        <w:fldChar w:fldCharType="end"/>
      </w:r>
      <w:r w:rsidRPr="00A94E67">
        <w:rPr>
          <w:b/>
          <w:i w:val="0"/>
          <w:color w:val="000000" w:themeColor="text1"/>
        </w:rPr>
        <w:t xml:space="preserve">: CLTE values measured for </w:t>
      </w:r>
      <w:proofErr w:type="spellStart"/>
      <w:r w:rsidRPr="00A94E67">
        <w:rPr>
          <w:b/>
          <w:i w:val="0"/>
          <w:color w:val="000000" w:themeColor="text1"/>
        </w:rPr>
        <w:t>oilwell</w:t>
      </w:r>
      <w:proofErr w:type="spellEnd"/>
      <w:r w:rsidRPr="00A94E67">
        <w:rPr>
          <w:b/>
          <w:i w:val="0"/>
          <w:color w:val="000000" w:themeColor="text1"/>
        </w:rPr>
        <w:t xml:space="preserve"> cements cured for short time</w:t>
      </w:r>
      <w:bookmarkEnd w:id="154"/>
    </w:p>
    <w:p w14:paraId="77F999A4" w14:textId="3D881633" w:rsidR="00B445BC" w:rsidRDefault="00B445BC" w:rsidP="0075188F">
      <w:pPr>
        <w:spacing w:line="480" w:lineRule="auto"/>
        <w:jc w:val="both"/>
        <w:rPr>
          <w:color w:val="000000" w:themeColor="text1"/>
        </w:rPr>
      </w:pPr>
    </w:p>
    <w:p w14:paraId="28C8727A" w14:textId="0A585CCD" w:rsidR="00B445BC" w:rsidRDefault="004609D4" w:rsidP="0075188F">
      <w:pPr>
        <w:spacing w:line="480" w:lineRule="auto"/>
        <w:jc w:val="both"/>
        <w:rPr>
          <w:color w:val="000000" w:themeColor="text1"/>
        </w:rPr>
      </w:pPr>
      <w:r>
        <w:rPr>
          <w:color w:val="000000" w:themeColor="text1"/>
        </w:rPr>
        <w:t>Lastly, Figure 6</w:t>
      </w:r>
      <w:r w:rsidR="00856663">
        <w:rPr>
          <w:color w:val="000000" w:themeColor="text1"/>
        </w:rPr>
        <w:t>6</w:t>
      </w:r>
      <w:r>
        <w:rPr>
          <w:color w:val="000000" w:themeColor="text1"/>
        </w:rPr>
        <w:t xml:space="preserve"> displays the CLTE values measured for two different metals, two cement composites and a rock</w:t>
      </w:r>
      <w:r w:rsidR="00C532D6">
        <w:rPr>
          <w:color w:val="000000" w:themeColor="text1"/>
        </w:rPr>
        <w:t xml:space="preserve">, </w:t>
      </w:r>
      <w:r>
        <w:rPr>
          <w:color w:val="000000" w:themeColor="text1"/>
        </w:rPr>
        <w:t>creating a comparison between them and showing the importance of measuring this property.</w:t>
      </w:r>
      <w:r w:rsidR="00C532D6">
        <w:rPr>
          <w:color w:val="000000" w:themeColor="text1"/>
        </w:rPr>
        <w:t xml:space="preserve"> The metals displayed are carbon steel and stainless steel, which are often used in oil and gas and geothermal operations for casing, whereas the rock displayed is granite which is encountered in some geothermal operations. Neat Class H, which serves as a control sample, is also displayed in both short and long curing time.</w:t>
      </w:r>
    </w:p>
    <w:p w14:paraId="58003F3F" w14:textId="1C872E2E" w:rsidR="004609D4" w:rsidRDefault="004609D4" w:rsidP="0075188F">
      <w:pPr>
        <w:spacing w:line="480" w:lineRule="auto"/>
        <w:jc w:val="both"/>
        <w:rPr>
          <w:color w:val="000000" w:themeColor="text1"/>
        </w:rPr>
      </w:pPr>
    </w:p>
    <w:p w14:paraId="0AFC46BC" w14:textId="77777777" w:rsidR="00856663" w:rsidRDefault="004609D4" w:rsidP="00856663">
      <w:pPr>
        <w:keepNext/>
        <w:spacing w:line="480" w:lineRule="auto"/>
        <w:jc w:val="center"/>
      </w:pPr>
      <w:r>
        <w:rPr>
          <w:noProof/>
        </w:rPr>
        <w:drawing>
          <wp:inline distT="0" distB="0" distL="0" distR="0" wp14:anchorId="7BA51130" wp14:editId="3B552D17">
            <wp:extent cx="5958328" cy="4315968"/>
            <wp:effectExtent l="0" t="0" r="0" b="254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58328" cy="4315968"/>
                    </a:xfrm>
                    <a:prstGeom prst="rect">
                      <a:avLst/>
                    </a:prstGeom>
                  </pic:spPr>
                </pic:pic>
              </a:graphicData>
            </a:graphic>
          </wp:inline>
        </w:drawing>
      </w:r>
    </w:p>
    <w:p w14:paraId="21332039" w14:textId="156B63F1" w:rsidR="004609D4" w:rsidRPr="00A94E67" w:rsidRDefault="00856663" w:rsidP="00A94E67">
      <w:pPr>
        <w:pStyle w:val="Caption"/>
        <w:spacing w:line="480" w:lineRule="auto"/>
        <w:jc w:val="center"/>
        <w:rPr>
          <w:b/>
        </w:rPr>
      </w:pPr>
      <w:bookmarkStart w:id="155" w:name="_Toc172275582"/>
      <w:r w:rsidRPr="00A94E67">
        <w:rPr>
          <w:b/>
          <w:i w:val="0"/>
        </w:rPr>
        <w:t xml:space="preserve">Figure </w:t>
      </w:r>
      <w:r w:rsidRPr="00A94E67">
        <w:rPr>
          <w:b/>
          <w:i w:val="0"/>
        </w:rPr>
        <w:fldChar w:fldCharType="begin"/>
      </w:r>
      <w:r w:rsidRPr="00A94E67">
        <w:rPr>
          <w:b/>
          <w:i w:val="0"/>
        </w:rPr>
        <w:instrText xml:space="preserve"> SEQ Figure \* ARABIC </w:instrText>
      </w:r>
      <w:r w:rsidRPr="00A94E67">
        <w:rPr>
          <w:b/>
          <w:i w:val="0"/>
        </w:rPr>
        <w:fldChar w:fldCharType="separate"/>
      </w:r>
      <w:r w:rsidRPr="00A94E67">
        <w:rPr>
          <w:b/>
          <w:i w:val="0"/>
          <w:noProof/>
        </w:rPr>
        <w:t>66</w:t>
      </w:r>
      <w:r w:rsidRPr="00A94E67">
        <w:rPr>
          <w:b/>
          <w:i w:val="0"/>
        </w:rPr>
        <w:fldChar w:fldCharType="end"/>
      </w:r>
      <w:r w:rsidRPr="00A94E67">
        <w:rPr>
          <w:b/>
          <w:i w:val="0"/>
        </w:rPr>
        <w:t>: CLTE values measured for metallic elements, cement and rock</w:t>
      </w:r>
      <w:bookmarkEnd w:id="155"/>
    </w:p>
    <w:p w14:paraId="22E2FF1D" w14:textId="46A6B581" w:rsidR="00B445BC" w:rsidRDefault="00B445BC" w:rsidP="00A94E67">
      <w:pPr>
        <w:pStyle w:val="Caption"/>
        <w:spacing w:line="480" w:lineRule="auto"/>
        <w:jc w:val="center"/>
      </w:pPr>
    </w:p>
    <w:p w14:paraId="38622C8C" w14:textId="77777777" w:rsidR="00DF131F" w:rsidRDefault="0055291F" w:rsidP="004D40D9">
      <w:pPr>
        <w:spacing w:line="480" w:lineRule="auto"/>
        <w:jc w:val="both"/>
        <w:rPr>
          <w:color w:val="000000" w:themeColor="text1"/>
        </w:rPr>
      </w:pPr>
      <w:r>
        <w:rPr>
          <w:color w:val="000000" w:themeColor="text1"/>
        </w:rPr>
        <w:t xml:space="preserve">The Figure above highlights the importance of measuring the CLTE to better understand the behavior of </w:t>
      </w:r>
      <w:r w:rsidR="00C532D6">
        <w:rPr>
          <w:color w:val="000000" w:themeColor="text1"/>
        </w:rPr>
        <w:t>these elements</w:t>
      </w:r>
      <w:r>
        <w:rPr>
          <w:color w:val="000000" w:themeColor="text1"/>
        </w:rPr>
        <w:t xml:space="preserve"> when operating downhole.</w:t>
      </w:r>
      <w:r w:rsidR="001275F3">
        <w:rPr>
          <w:color w:val="000000" w:themeColor="text1"/>
        </w:rPr>
        <w:t xml:space="preserve"> It is noticed how the cement thermal expansion is bigger when curing time is short, and closer to the thermal expansion of some metallic elements such as the carbon steel. However, some of these values are wide away from the metallic element, which could lead to a problem in the operation due to the difference in expansion for both casing and cement. Moreover, when curing time is longer, the CLTE for cement gets lower and </w:t>
      </w:r>
      <w:r w:rsidR="001275F3">
        <w:rPr>
          <w:color w:val="000000" w:themeColor="text1"/>
        </w:rPr>
        <w:lastRenderedPageBreak/>
        <w:t>consistent despite the temperature. Additionally, the values get closer to the CLTE values obtained for the rock, leading to a constant expansion in both the rock and cement.</w:t>
      </w:r>
      <w:r w:rsidR="00356B07">
        <w:rPr>
          <w:color w:val="000000" w:themeColor="text1"/>
        </w:rPr>
        <w:t xml:space="preserve"> </w:t>
      </w:r>
    </w:p>
    <w:p w14:paraId="0FB0D23F" w14:textId="77777777" w:rsidR="00DF131F" w:rsidRDefault="00DF131F" w:rsidP="004D40D9">
      <w:pPr>
        <w:spacing w:line="480" w:lineRule="auto"/>
        <w:jc w:val="both"/>
        <w:rPr>
          <w:color w:val="000000" w:themeColor="text1"/>
        </w:rPr>
      </w:pPr>
    </w:p>
    <w:p w14:paraId="29696E43" w14:textId="77F83651" w:rsidR="00C07193" w:rsidRDefault="00DF131F" w:rsidP="009A30F1">
      <w:pPr>
        <w:spacing w:line="480" w:lineRule="auto"/>
        <w:jc w:val="both"/>
      </w:pPr>
      <w:r>
        <w:rPr>
          <w:color w:val="000000" w:themeColor="text1"/>
        </w:rPr>
        <w:t>The effects</w:t>
      </w:r>
      <w:r w:rsidR="00356B07">
        <w:rPr>
          <w:color w:val="000000" w:themeColor="text1"/>
        </w:rPr>
        <w:t xml:space="preserve"> </w:t>
      </w:r>
      <w:r>
        <w:rPr>
          <w:color w:val="000000" w:themeColor="text1"/>
        </w:rPr>
        <w:t xml:space="preserve">of the thermal expansion are illustrated in Figure </w:t>
      </w:r>
      <w:r w:rsidR="00356B07">
        <w:rPr>
          <w:color w:val="000000" w:themeColor="text1"/>
        </w:rPr>
        <w:t>67</w:t>
      </w:r>
      <w:r w:rsidR="00992E49">
        <w:rPr>
          <w:color w:val="000000" w:themeColor="text1"/>
        </w:rPr>
        <w:t xml:space="preserve"> and Figure 68</w:t>
      </w:r>
      <w:r w:rsidR="007D1E44">
        <w:rPr>
          <w:color w:val="000000" w:themeColor="text1"/>
        </w:rPr>
        <w:t>, in which two different stresses that affect both the casing and cement sheath are simulated for three</w:t>
      </w:r>
      <w:r w:rsidR="00A61089">
        <w:rPr>
          <w:color w:val="000000" w:themeColor="text1"/>
        </w:rPr>
        <w:t xml:space="preserve"> </w:t>
      </w:r>
      <w:proofErr w:type="spellStart"/>
      <w:r w:rsidR="00A61089">
        <w:rPr>
          <w:color w:val="000000" w:themeColor="text1"/>
        </w:rPr>
        <w:t>oilwell</w:t>
      </w:r>
      <w:proofErr w:type="spellEnd"/>
      <w:r w:rsidR="007D1E44">
        <w:rPr>
          <w:color w:val="000000" w:themeColor="text1"/>
        </w:rPr>
        <w:t xml:space="preserve"> </w:t>
      </w:r>
      <w:r w:rsidR="00A61089">
        <w:rPr>
          <w:color w:val="000000" w:themeColor="text1"/>
        </w:rPr>
        <w:t xml:space="preserve">cement composites with different </w:t>
      </w:r>
      <w:r w:rsidR="00992E49">
        <w:rPr>
          <w:color w:val="000000" w:themeColor="text1"/>
        </w:rPr>
        <w:t xml:space="preserve">CLTE </w:t>
      </w:r>
      <w:r w:rsidR="00A61089">
        <w:rPr>
          <w:color w:val="000000" w:themeColor="text1"/>
        </w:rPr>
        <w:t xml:space="preserve">values, </w:t>
      </w:r>
      <w:r w:rsidR="000361B8">
        <w:rPr>
          <w:color w:val="000000" w:themeColor="text1"/>
        </w:rPr>
        <w:t xml:space="preserve">following the equations provided by </w:t>
      </w:r>
      <w:proofErr w:type="spellStart"/>
      <w:r w:rsidR="000361B8">
        <w:rPr>
          <w:color w:val="000000" w:themeColor="text1"/>
        </w:rPr>
        <w:t>Ugwu</w:t>
      </w:r>
      <w:proofErr w:type="spellEnd"/>
      <w:r w:rsidR="000361B8">
        <w:rPr>
          <w:color w:val="000000" w:themeColor="text1"/>
        </w:rPr>
        <w:t xml:space="preserve"> (2010)</w:t>
      </w:r>
      <w:r w:rsidR="00992E49">
        <w:rPr>
          <w:color w:val="000000" w:themeColor="text1"/>
        </w:rPr>
        <w:t xml:space="preserve">. </w:t>
      </w:r>
      <w:r w:rsidR="00C07193">
        <w:rPr>
          <w:color w:val="000000" w:themeColor="text1"/>
        </w:rPr>
        <w:t>Table 7 displays the input variables used for the simulated scenario, in which some cement properties,</w:t>
      </w:r>
      <w:r w:rsidR="00C51A6A">
        <w:rPr>
          <w:color w:val="000000" w:themeColor="text1"/>
        </w:rPr>
        <w:t xml:space="preserve"> carbon</w:t>
      </w:r>
      <w:r w:rsidR="00C07193">
        <w:rPr>
          <w:color w:val="000000" w:themeColor="text1"/>
        </w:rPr>
        <w:t xml:space="preserve"> steel casing properties and formation properties are assumed. </w:t>
      </w:r>
      <w:r w:rsidR="00A61089">
        <w:rPr>
          <w:color w:val="000000" w:themeColor="text1"/>
        </w:rPr>
        <w:t xml:space="preserve">The cement with the low </w:t>
      </w:r>
      <w:r w:rsidR="0095687B">
        <w:rPr>
          <w:color w:val="000000" w:themeColor="text1"/>
        </w:rPr>
        <w:t>CLTE has</w:t>
      </w:r>
      <w:r w:rsidR="00A61089">
        <w:rPr>
          <w:color w:val="000000" w:themeColor="text1"/>
        </w:rPr>
        <w:t xml:space="preserve"> a value of 1E-05 </w:t>
      </w:r>
      <w:r w:rsidR="00A61089" w:rsidRPr="00912A22">
        <w:t>[1/ºC]</w:t>
      </w:r>
      <w:r w:rsidR="00A61089">
        <w:t xml:space="preserve">, whereas the medium CLTE value for the cement corresponds to 1.5E-05 </w:t>
      </w:r>
      <w:r w:rsidR="00A61089" w:rsidRPr="00912A22">
        <w:t>[1/ºC]</w:t>
      </w:r>
      <w:r w:rsidR="00A61089">
        <w:t xml:space="preserve"> which is an increment of 50% of the low CLTE vale. The high CLTE value for the cement is 2.5E-05 </w:t>
      </w:r>
      <w:r w:rsidR="00A61089" w:rsidRPr="00912A22">
        <w:t>[1/ºC]</w:t>
      </w:r>
      <w:r w:rsidR="00A61089">
        <w:t>, which corresponds to an increment of 150% of the initial low CLTE.</w:t>
      </w:r>
    </w:p>
    <w:p w14:paraId="5B528275" w14:textId="77777777" w:rsidR="0030754C" w:rsidRDefault="0030754C" w:rsidP="0004219D">
      <w:pPr>
        <w:spacing w:line="480" w:lineRule="auto"/>
        <w:jc w:val="both"/>
      </w:pPr>
    </w:p>
    <w:p w14:paraId="0D7F26E5" w14:textId="64871E3D" w:rsidR="009A30F1" w:rsidRPr="0004219D" w:rsidRDefault="009A30F1" w:rsidP="0004219D">
      <w:pPr>
        <w:pStyle w:val="Caption"/>
        <w:keepNext/>
        <w:spacing w:line="480" w:lineRule="auto"/>
        <w:rPr>
          <w:b/>
          <w:i w:val="0"/>
          <w:color w:val="000000" w:themeColor="text1"/>
        </w:rPr>
      </w:pPr>
      <w:bookmarkStart w:id="156" w:name="_Toc172637069"/>
      <w:r w:rsidRPr="0004219D">
        <w:rPr>
          <w:b/>
          <w:i w:val="0"/>
          <w:color w:val="000000" w:themeColor="text1"/>
        </w:rPr>
        <w:t xml:space="preserve">Table </w:t>
      </w:r>
      <w:r w:rsidRPr="0004219D">
        <w:rPr>
          <w:b/>
          <w:i w:val="0"/>
          <w:color w:val="000000" w:themeColor="text1"/>
        </w:rPr>
        <w:fldChar w:fldCharType="begin"/>
      </w:r>
      <w:r w:rsidRPr="0004219D">
        <w:rPr>
          <w:b/>
          <w:i w:val="0"/>
          <w:color w:val="000000" w:themeColor="text1"/>
        </w:rPr>
        <w:instrText xml:space="preserve"> SEQ Table \* ARABIC </w:instrText>
      </w:r>
      <w:r w:rsidRPr="0004219D">
        <w:rPr>
          <w:b/>
          <w:i w:val="0"/>
          <w:color w:val="000000" w:themeColor="text1"/>
        </w:rPr>
        <w:fldChar w:fldCharType="separate"/>
      </w:r>
      <w:r w:rsidRPr="0004219D">
        <w:rPr>
          <w:b/>
          <w:i w:val="0"/>
          <w:noProof/>
          <w:color w:val="000000" w:themeColor="text1"/>
        </w:rPr>
        <w:t>7</w:t>
      </w:r>
      <w:r w:rsidRPr="0004219D">
        <w:rPr>
          <w:b/>
          <w:i w:val="0"/>
          <w:color w:val="000000" w:themeColor="text1"/>
        </w:rPr>
        <w:fldChar w:fldCharType="end"/>
      </w:r>
      <w:r w:rsidRPr="0004219D">
        <w:rPr>
          <w:b/>
          <w:i w:val="0"/>
          <w:color w:val="000000" w:themeColor="text1"/>
        </w:rPr>
        <w:t xml:space="preserve">: Input variables and values for stresses simulation, after </w:t>
      </w:r>
      <w:proofErr w:type="spellStart"/>
      <w:r w:rsidRPr="0004219D">
        <w:rPr>
          <w:b/>
          <w:i w:val="0"/>
          <w:color w:val="000000" w:themeColor="text1"/>
        </w:rPr>
        <w:t>Ugwu</w:t>
      </w:r>
      <w:proofErr w:type="spellEnd"/>
      <w:r w:rsidRPr="0004219D">
        <w:rPr>
          <w:b/>
          <w:i w:val="0"/>
          <w:color w:val="000000" w:themeColor="text1"/>
        </w:rPr>
        <w:t xml:space="preserve"> (2010)</w:t>
      </w:r>
      <w:bookmarkEnd w:id="156"/>
    </w:p>
    <w:tbl>
      <w:tblPr>
        <w:tblStyle w:val="TableGrid"/>
        <w:tblW w:w="0" w:type="auto"/>
        <w:tblLook w:val="04A0" w:firstRow="1" w:lastRow="0" w:firstColumn="1" w:lastColumn="0" w:noHBand="0" w:noVBand="1"/>
      </w:tblPr>
      <w:tblGrid>
        <w:gridCol w:w="4675"/>
        <w:gridCol w:w="4675"/>
      </w:tblGrid>
      <w:tr w:rsidR="0030754C" w14:paraId="241A524E" w14:textId="77777777" w:rsidTr="0004219D">
        <w:tc>
          <w:tcPr>
            <w:tcW w:w="4675" w:type="dxa"/>
            <w:vAlign w:val="center"/>
          </w:tcPr>
          <w:p w14:paraId="24192A2F" w14:textId="0DB0EA85" w:rsidR="0030754C" w:rsidRPr="0004219D" w:rsidRDefault="0030754C" w:rsidP="0004219D">
            <w:pPr>
              <w:spacing w:line="480" w:lineRule="auto"/>
              <w:jc w:val="center"/>
              <w:rPr>
                <w:b/>
              </w:rPr>
            </w:pPr>
            <w:r w:rsidRPr="0004219D">
              <w:rPr>
                <w:b/>
              </w:rPr>
              <w:t>Variables</w:t>
            </w:r>
          </w:p>
        </w:tc>
        <w:tc>
          <w:tcPr>
            <w:tcW w:w="4675" w:type="dxa"/>
            <w:vAlign w:val="center"/>
          </w:tcPr>
          <w:p w14:paraId="7474136E" w14:textId="4830A82F" w:rsidR="0030754C" w:rsidRPr="0004219D" w:rsidRDefault="0030754C" w:rsidP="0004219D">
            <w:pPr>
              <w:spacing w:line="480" w:lineRule="auto"/>
              <w:jc w:val="center"/>
              <w:rPr>
                <w:b/>
              </w:rPr>
            </w:pPr>
            <w:r w:rsidRPr="0004219D">
              <w:rPr>
                <w:b/>
              </w:rPr>
              <w:t>Value</w:t>
            </w:r>
          </w:p>
        </w:tc>
      </w:tr>
      <w:tr w:rsidR="0030754C" w14:paraId="518C8DD8" w14:textId="77777777" w:rsidTr="0004219D">
        <w:tc>
          <w:tcPr>
            <w:tcW w:w="4675" w:type="dxa"/>
            <w:vAlign w:val="center"/>
          </w:tcPr>
          <w:p w14:paraId="220C8C5B" w14:textId="1922D74B" w:rsidR="0030754C" w:rsidRPr="0004219D" w:rsidRDefault="0030754C" w:rsidP="0004219D">
            <w:pPr>
              <w:spacing w:line="480" w:lineRule="auto"/>
              <w:jc w:val="center"/>
            </w:pPr>
            <w:r>
              <w:t>Casing inner radius</w:t>
            </w:r>
            <w:r w:rsidR="00FE5620">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a</m:t>
                  </m:r>
                </m:sub>
              </m:sSub>
              <m:r>
                <w:rPr>
                  <w:rFonts w:ascii="Cambria Math" w:hAnsi="Cambria Math"/>
                  <w:color w:val="000000" w:themeColor="text1"/>
                </w:rPr>
                <m:t>)</m:t>
              </m:r>
            </m:oMath>
          </w:p>
        </w:tc>
        <w:tc>
          <w:tcPr>
            <w:tcW w:w="4675" w:type="dxa"/>
            <w:vAlign w:val="center"/>
          </w:tcPr>
          <w:p w14:paraId="56713F0C" w14:textId="763821BB" w:rsidR="0030754C" w:rsidRPr="0004219D" w:rsidRDefault="0030754C" w:rsidP="0004219D">
            <w:pPr>
              <w:spacing w:line="480" w:lineRule="auto"/>
              <w:jc w:val="center"/>
            </w:pPr>
            <w:r>
              <w:t>6.366 in</w:t>
            </w:r>
          </w:p>
        </w:tc>
      </w:tr>
      <w:tr w:rsidR="0030754C" w14:paraId="52425194" w14:textId="77777777" w:rsidTr="0004219D">
        <w:tc>
          <w:tcPr>
            <w:tcW w:w="4675" w:type="dxa"/>
            <w:vAlign w:val="center"/>
          </w:tcPr>
          <w:p w14:paraId="20D4512E" w14:textId="7F3BFAF1" w:rsidR="0030754C" w:rsidRPr="0004219D" w:rsidRDefault="0030754C" w:rsidP="0004219D">
            <w:pPr>
              <w:spacing w:line="480" w:lineRule="auto"/>
              <w:jc w:val="center"/>
            </w:pPr>
            <w:r>
              <w:t>Casing outer radius</w:t>
            </w:r>
            <w:r w:rsidR="001C0F17">
              <w:t xml:space="preserve"> (</w:t>
            </w:r>
            <m:oMath>
              <m:r>
                <w:rPr>
                  <w:rFonts w:ascii="Cambria Math" w:hAnsi="Cambria Math"/>
                  <w:color w:val="000000" w:themeColor="text1"/>
                </w:rPr>
                <m:t>b</m:t>
              </m:r>
            </m:oMath>
            <w:r w:rsidR="001C0F17">
              <w:t>)</w:t>
            </w:r>
          </w:p>
        </w:tc>
        <w:tc>
          <w:tcPr>
            <w:tcW w:w="4675" w:type="dxa"/>
            <w:vAlign w:val="center"/>
          </w:tcPr>
          <w:p w14:paraId="0C3B1932" w14:textId="50E0820F" w:rsidR="0030754C" w:rsidRPr="0004219D" w:rsidRDefault="0030754C" w:rsidP="0004219D">
            <w:pPr>
              <w:spacing w:line="480" w:lineRule="auto"/>
              <w:jc w:val="center"/>
            </w:pPr>
            <w:r>
              <w:t>7 in</w:t>
            </w:r>
          </w:p>
        </w:tc>
      </w:tr>
      <w:tr w:rsidR="0030754C" w14:paraId="035A7A69" w14:textId="77777777" w:rsidTr="0004219D">
        <w:tc>
          <w:tcPr>
            <w:tcW w:w="4675" w:type="dxa"/>
            <w:vAlign w:val="center"/>
          </w:tcPr>
          <w:p w14:paraId="5540805E" w14:textId="2CF7077F" w:rsidR="0030754C" w:rsidRPr="0004219D" w:rsidRDefault="0030754C" w:rsidP="0004219D">
            <w:pPr>
              <w:spacing w:line="480" w:lineRule="auto"/>
              <w:jc w:val="center"/>
            </w:pPr>
            <w:r>
              <w:t>Cement sheath outer radius</w:t>
            </w:r>
            <w:r w:rsidR="00CA4D06">
              <w:t xml:space="preserve"> </w:t>
            </w:r>
            <m:oMath>
              <m:r>
                <w:rPr>
                  <w:rFonts w:ascii="Cambria Math" w:hAnsi="Cambria Math"/>
                </w:rPr>
                <m:t>(c</m:t>
              </m:r>
              <m:r>
                <w:rPr>
                  <w:rFonts w:ascii="Cambria Math" w:hAnsi="Cambria Math"/>
                  <w:color w:val="000000" w:themeColor="text1"/>
                </w:rPr>
                <m:t>)</m:t>
              </m:r>
            </m:oMath>
            <w:r w:rsidR="002E2DA3">
              <w:rPr>
                <w:color w:val="000000" w:themeColor="text1"/>
              </w:rPr>
              <w:t xml:space="preserve"> or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r>
                <w:rPr>
                  <w:rFonts w:ascii="Cambria Math" w:hAnsi="Cambria Math"/>
                  <w:color w:val="000000" w:themeColor="text1"/>
                </w:rPr>
                <m:t>)</m:t>
              </m:r>
            </m:oMath>
          </w:p>
        </w:tc>
        <w:tc>
          <w:tcPr>
            <w:tcW w:w="4675" w:type="dxa"/>
            <w:vAlign w:val="center"/>
          </w:tcPr>
          <w:p w14:paraId="26897BAE" w14:textId="6F830859" w:rsidR="0030754C" w:rsidRPr="0004219D" w:rsidRDefault="0030754C" w:rsidP="0004219D">
            <w:pPr>
              <w:spacing w:line="480" w:lineRule="auto"/>
              <w:jc w:val="center"/>
            </w:pPr>
            <w:r>
              <w:t>8.5 in</w:t>
            </w:r>
          </w:p>
        </w:tc>
      </w:tr>
      <w:tr w:rsidR="0030754C" w14:paraId="22BAC4D0" w14:textId="77777777" w:rsidTr="0004219D">
        <w:tc>
          <w:tcPr>
            <w:tcW w:w="4675" w:type="dxa"/>
            <w:vAlign w:val="center"/>
          </w:tcPr>
          <w:p w14:paraId="4116CA76" w14:textId="534748D9" w:rsidR="0030754C" w:rsidRPr="0004219D" w:rsidRDefault="0030754C" w:rsidP="0004219D">
            <w:pPr>
              <w:spacing w:line="480" w:lineRule="auto"/>
              <w:jc w:val="center"/>
            </w:pPr>
            <w:r>
              <w:t>Inner / annulus pressure</w:t>
            </w:r>
            <w:r w:rsidR="00101467">
              <w:t xml:space="preserv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m:t>
                  </m:r>
                </m:sub>
              </m:sSub>
              <m:r>
                <w:rPr>
                  <w:rFonts w:ascii="Cambria Math" w:hAnsi="Cambria Math"/>
                  <w:color w:val="000000" w:themeColor="text1"/>
                </w:rPr>
                <m:t>)</m:t>
              </m:r>
            </m:oMath>
          </w:p>
        </w:tc>
        <w:tc>
          <w:tcPr>
            <w:tcW w:w="4675" w:type="dxa"/>
            <w:vAlign w:val="center"/>
          </w:tcPr>
          <w:p w14:paraId="2261F32D" w14:textId="40B8CFC8" w:rsidR="0030754C" w:rsidRPr="0004219D" w:rsidRDefault="0030754C" w:rsidP="0004219D">
            <w:pPr>
              <w:spacing w:line="480" w:lineRule="auto"/>
              <w:jc w:val="center"/>
            </w:pPr>
            <w:r>
              <w:t>15,000 psi</w:t>
            </w:r>
          </w:p>
        </w:tc>
      </w:tr>
      <w:tr w:rsidR="0030754C" w14:paraId="2DD2D03D" w14:textId="77777777" w:rsidTr="0004219D">
        <w:tc>
          <w:tcPr>
            <w:tcW w:w="4675" w:type="dxa"/>
            <w:vAlign w:val="center"/>
          </w:tcPr>
          <w:p w14:paraId="721D33A1" w14:textId="68F67DDC" w:rsidR="0030754C" w:rsidRPr="0004219D" w:rsidRDefault="0030754C" w:rsidP="0004219D">
            <w:pPr>
              <w:spacing w:line="480" w:lineRule="auto"/>
              <w:jc w:val="center"/>
            </w:pPr>
            <w:r>
              <w:t>Formation pressure</w:t>
            </w:r>
            <w:r w:rsidR="002908D4">
              <w:t xml:space="preserv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f</m:t>
                  </m:r>
                </m:sub>
              </m:sSub>
              <m:r>
                <w:rPr>
                  <w:rFonts w:ascii="Cambria Math" w:hAnsi="Cambria Math"/>
                  <w:color w:val="000000" w:themeColor="text1"/>
                </w:rPr>
                <m:t>)</m:t>
              </m:r>
            </m:oMath>
          </w:p>
        </w:tc>
        <w:tc>
          <w:tcPr>
            <w:tcW w:w="4675" w:type="dxa"/>
            <w:vAlign w:val="center"/>
          </w:tcPr>
          <w:p w14:paraId="6552A00C" w14:textId="18357073" w:rsidR="0030754C" w:rsidRPr="0004219D" w:rsidRDefault="0030754C" w:rsidP="0004219D">
            <w:pPr>
              <w:spacing w:line="480" w:lineRule="auto"/>
              <w:jc w:val="center"/>
            </w:pPr>
            <w:r>
              <w:t>3,000 psi</w:t>
            </w:r>
          </w:p>
        </w:tc>
      </w:tr>
      <w:tr w:rsidR="0030754C" w14:paraId="601DEDC4" w14:textId="77777777" w:rsidTr="0004219D">
        <w:tc>
          <w:tcPr>
            <w:tcW w:w="4675" w:type="dxa"/>
            <w:vAlign w:val="center"/>
          </w:tcPr>
          <w:p w14:paraId="0B8B92DF" w14:textId="5D8E5D4C" w:rsidR="0030754C" w:rsidRPr="0004219D" w:rsidRDefault="0030754C" w:rsidP="0004219D">
            <w:pPr>
              <w:spacing w:line="480" w:lineRule="auto"/>
              <w:jc w:val="center"/>
            </w:pPr>
            <w:r>
              <w:t>Mean radius</w:t>
            </w:r>
            <w:r w:rsidR="00101467">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r>
                <w:rPr>
                  <w:rFonts w:ascii="Cambria Math" w:hAnsi="Cambria Math"/>
                  <w:color w:val="000000" w:themeColor="text1"/>
                </w:rPr>
                <m:t>)</m:t>
              </m:r>
            </m:oMath>
          </w:p>
        </w:tc>
        <w:tc>
          <w:tcPr>
            <w:tcW w:w="4675" w:type="dxa"/>
            <w:vAlign w:val="center"/>
          </w:tcPr>
          <w:p w14:paraId="048E3F45" w14:textId="1DCAD10C" w:rsidR="0030754C" w:rsidRPr="0004219D" w:rsidRDefault="0030754C" w:rsidP="0004219D">
            <w:pPr>
              <w:spacing w:line="480" w:lineRule="auto"/>
              <w:jc w:val="center"/>
            </w:pPr>
            <w:r>
              <w:t>6.683 in</w:t>
            </w:r>
          </w:p>
        </w:tc>
      </w:tr>
      <w:tr w:rsidR="0030754C" w14:paraId="6FCD67EC" w14:textId="77777777" w:rsidTr="0004219D">
        <w:tc>
          <w:tcPr>
            <w:tcW w:w="4675" w:type="dxa"/>
            <w:vAlign w:val="center"/>
          </w:tcPr>
          <w:p w14:paraId="77375EC7" w14:textId="2620C637" w:rsidR="0030754C" w:rsidRPr="0004219D" w:rsidRDefault="0030754C" w:rsidP="0004219D">
            <w:pPr>
              <w:spacing w:line="480" w:lineRule="auto"/>
              <w:jc w:val="center"/>
            </w:pPr>
            <w:r>
              <w:t>Radius of cement sheath</w:t>
            </w:r>
            <w:r w:rsidR="002908D4">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r>
                <w:rPr>
                  <w:rFonts w:ascii="Cambria Math" w:hAnsi="Cambria Math"/>
                  <w:color w:val="000000" w:themeColor="text1"/>
                </w:rPr>
                <m:t>)</m:t>
              </m:r>
            </m:oMath>
          </w:p>
        </w:tc>
        <w:tc>
          <w:tcPr>
            <w:tcW w:w="4675" w:type="dxa"/>
            <w:vAlign w:val="center"/>
          </w:tcPr>
          <w:p w14:paraId="223BEBAF" w14:textId="782ECA04" w:rsidR="0030754C" w:rsidRPr="0004219D" w:rsidRDefault="0030754C" w:rsidP="0004219D">
            <w:pPr>
              <w:spacing w:line="480" w:lineRule="auto"/>
              <w:jc w:val="center"/>
            </w:pPr>
            <w:r>
              <w:t>8.5 in</w:t>
            </w:r>
          </w:p>
        </w:tc>
      </w:tr>
      <w:tr w:rsidR="0030754C" w14:paraId="7E3B2B05" w14:textId="77777777" w:rsidTr="0004219D">
        <w:tc>
          <w:tcPr>
            <w:tcW w:w="4675" w:type="dxa"/>
            <w:vAlign w:val="center"/>
          </w:tcPr>
          <w:p w14:paraId="3618B049" w14:textId="1CF8C1AA" w:rsidR="0030754C" w:rsidRPr="0004219D" w:rsidRDefault="0030754C" w:rsidP="0004219D">
            <w:pPr>
              <w:spacing w:line="480" w:lineRule="auto"/>
              <w:jc w:val="center"/>
            </w:pPr>
            <w:r>
              <w:lastRenderedPageBreak/>
              <w:t>Casing thickness</w:t>
            </w:r>
            <w:r w:rsidR="00F869E4">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r>
                <w:rPr>
                  <w:rFonts w:ascii="Cambria Math" w:hAnsi="Cambria Math"/>
                  <w:color w:val="000000" w:themeColor="text1"/>
                </w:rPr>
                <m:t>)</m:t>
              </m:r>
            </m:oMath>
          </w:p>
        </w:tc>
        <w:tc>
          <w:tcPr>
            <w:tcW w:w="4675" w:type="dxa"/>
            <w:vAlign w:val="center"/>
          </w:tcPr>
          <w:p w14:paraId="6C2FBB8E" w14:textId="7E24E2A3" w:rsidR="0030754C" w:rsidRPr="0004219D" w:rsidRDefault="0030754C" w:rsidP="0004219D">
            <w:pPr>
              <w:spacing w:line="480" w:lineRule="auto"/>
              <w:jc w:val="center"/>
            </w:pPr>
            <w:r>
              <w:t>0.634 in</w:t>
            </w:r>
          </w:p>
        </w:tc>
      </w:tr>
      <w:tr w:rsidR="0030754C" w14:paraId="6FA6B843" w14:textId="77777777" w:rsidTr="0004219D">
        <w:tc>
          <w:tcPr>
            <w:tcW w:w="4675" w:type="dxa"/>
            <w:vAlign w:val="center"/>
          </w:tcPr>
          <w:p w14:paraId="678CFCA4" w14:textId="00575560" w:rsidR="0030754C" w:rsidRPr="0004219D" w:rsidRDefault="0030754C" w:rsidP="0004219D">
            <w:pPr>
              <w:spacing w:line="480" w:lineRule="auto"/>
              <w:jc w:val="center"/>
            </w:pPr>
            <w:r>
              <w:t>Temperature of flowing fluid</w:t>
            </w:r>
            <w:r w:rsidR="002908D4">
              <w:t xml:space="preserv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w</m:t>
                  </m:r>
                </m:sub>
              </m:sSub>
              <m:r>
                <w:rPr>
                  <w:rFonts w:ascii="Cambria Math" w:hAnsi="Cambria Math"/>
                </w:rPr>
                <m:t>)</m:t>
              </m:r>
            </m:oMath>
          </w:p>
        </w:tc>
        <w:tc>
          <w:tcPr>
            <w:tcW w:w="4675" w:type="dxa"/>
            <w:vAlign w:val="center"/>
          </w:tcPr>
          <w:p w14:paraId="26C506E8" w14:textId="434734D1" w:rsidR="0030754C" w:rsidRPr="0004219D" w:rsidRDefault="0030754C" w:rsidP="0004219D">
            <w:pPr>
              <w:spacing w:line="480" w:lineRule="auto"/>
              <w:jc w:val="center"/>
            </w:pPr>
            <w:r>
              <w:t>200 ºF</w:t>
            </w:r>
          </w:p>
        </w:tc>
      </w:tr>
      <w:tr w:rsidR="0030754C" w14:paraId="6630BFB3" w14:textId="77777777" w:rsidTr="0004219D">
        <w:tc>
          <w:tcPr>
            <w:tcW w:w="4675" w:type="dxa"/>
            <w:vAlign w:val="center"/>
          </w:tcPr>
          <w:p w14:paraId="1B784A59" w14:textId="09F5B5CA" w:rsidR="0030754C" w:rsidRPr="0004219D" w:rsidRDefault="0030754C" w:rsidP="0004219D">
            <w:pPr>
              <w:spacing w:line="480" w:lineRule="auto"/>
              <w:jc w:val="center"/>
            </w:pPr>
            <w:r>
              <w:t>Formation Temperature</w:t>
            </w:r>
            <w:r w:rsidR="002908D4">
              <w:t xml:space="preserv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f</m:t>
                  </m:r>
                </m:sub>
              </m:sSub>
              <m:r>
                <w:rPr>
                  <w:rFonts w:ascii="Cambria Math" w:hAnsi="Cambria Math"/>
                </w:rPr>
                <m:t>)</m:t>
              </m:r>
            </m:oMath>
          </w:p>
        </w:tc>
        <w:tc>
          <w:tcPr>
            <w:tcW w:w="4675" w:type="dxa"/>
            <w:vAlign w:val="center"/>
          </w:tcPr>
          <w:p w14:paraId="70C8E61C" w14:textId="53FFCED6" w:rsidR="0030754C" w:rsidRPr="0004219D" w:rsidRDefault="0030754C" w:rsidP="0004219D">
            <w:pPr>
              <w:spacing w:line="480" w:lineRule="auto"/>
              <w:jc w:val="center"/>
            </w:pPr>
            <w:r>
              <w:t>212 ºF</w:t>
            </w:r>
          </w:p>
        </w:tc>
      </w:tr>
      <w:tr w:rsidR="0030754C" w14:paraId="453AB63E" w14:textId="77777777" w:rsidTr="0004219D">
        <w:tc>
          <w:tcPr>
            <w:tcW w:w="4675" w:type="dxa"/>
            <w:vAlign w:val="center"/>
          </w:tcPr>
          <w:p w14:paraId="3969FF95" w14:textId="700883A2" w:rsidR="0030754C" w:rsidRPr="0004219D" w:rsidRDefault="0030754C" w:rsidP="0004219D">
            <w:pPr>
              <w:spacing w:line="480" w:lineRule="auto"/>
              <w:jc w:val="center"/>
            </w:pPr>
            <w:r>
              <w:t>Outer casing wall temperature</w:t>
            </w:r>
            <w:r w:rsidR="002908D4">
              <w:t xml:space="preserve"> </w:t>
            </w:r>
            <m:oMath>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2</m:t>
                  </m:r>
                </m:sub>
              </m:sSub>
              <m:r>
                <w:rPr>
                  <w:rFonts w:ascii="Cambria Math" w:hAnsi="Cambria Math"/>
                </w:rPr>
                <m:t>)</m:t>
              </m:r>
            </m:oMath>
          </w:p>
        </w:tc>
        <w:tc>
          <w:tcPr>
            <w:tcW w:w="4675" w:type="dxa"/>
            <w:vAlign w:val="center"/>
          </w:tcPr>
          <w:p w14:paraId="327ECAE6" w14:textId="5A06D160" w:rsidR="0030754C" w:rsidRPr="0004219D" w:rsidRDefault="0030754C" w:rsidP="0004219D">
            <w:pPr>
              <w:spacing w:line="480" w:lineRule="auto"/>
              <w:jc w:val="center"/>
            </w:pPr>
            <w:r>
              <w:t>200 ºF</w:t>
            </w:r>
          </w:p>
        </w:tc>
      </w:tr>
      <w:tr w:rsidR="00237760" w14:paraId="732D0F75" w14:textId="77777777" w:rsidTr="0004219D">
        <w:tc>
          <w:tcPr>
            <w:tcW w:w="9350" w:type="dxa"/>
            <w:gridSpan w:val="2"/>
            <w:vAlign w:val="center"/>
          </w:tcPr>
          <w:p w14:paraId="3AE80C4F" w14:textId="5AC296B6" w:rsidR="00237760" w:rsidRPr="0004219D" w:rsidRDefault="00237760" w:rsidP="0004219D">
            <w:pPr>
              <w:spacing w:line="480" w:lineRule="auto"/>
              <w:jc w:val="center"/>
              <w:rPr>
                <w:b/>
              </w:rPr>
            </w:pPr>
            <w:r w:rsidRPr="0004219D">
              <w:rPr>
                <w:b/>
              </w:rPr>
              <w:t>Cement properties</w:t>
            </w:r>
          </w:p>
        </w:tc>
      </w:tr>
      <w:tr w:rsidR="00D96D3C" w14:paraId="1043E36F" w14:textId="77777777" w:rsidTr="0030754C">
        <w:tc>
          <w:tcPr>
            <w:tcW w:w="4675" w:type="dxa"/>
            <w:vAlign w:val="center"/>
          </w:tcPr>
          <w:p w14:paraId="5F55C63A" w14:textId="4B385998" w:rsidR="00D96D3C" w:rsidRPr="0004219D" w:rsidRDefault="00D96D3C" w:rsidP="0004219D">
            <w:pPr>
              <w:spacing w:line="480" w:lineRule="auto"/>
              <w:jc w:val="center"/>
              <w:rPr>
                <w:b/>
              </w:rPr>
            </w:pPr>
            <w:r w:rsidRPr="0004219D">
              <w:rPr>
                <w:b/>
              </w:rPr>
              <w:t>Variables</w:t>
            </w:r>
          </w:p>
        </w:tc>
        <w:tc>
          <w:tcPr>
            <w:tcW w:w="4675" w:type="dxa"/>
            <w:vAlign w:val="center"/>
          </w:tcPr>
          <w:p w14:paraId="78A2953B" w14:textId="75B905D7" w:rsidR="00D96D3C" w:rsidRPr="0004219D" w:rsidRDefault="00D96D3C" w:rsidP="0004219D">
            <w:pPr>
              <w:spacing w:line="480" w:lineRule="auto"/>
              <w:jc w:val="center"/>
              <w:rPr>
                <w:b/>
              </w:rPr>
            </w:pPr>
            <w:r w:rsidRPr="0004219D">
              <w:rPr>
                <w:b/>
              </w:rPr>
              <w:t>Value</w:t>
            </w:r>
          </w:p>
        </w:tc>
      </w:tr>
      <w:tr w:rsidR="00237760" w14:paraId="2DF26A51" w14:textId="77777777" w:rsidTr="0030754C">
        <w:tc>
          <w:tcPr>
            <w:tcW w:w="4675" w:type="dxa"/>
            <w:vAlign w:val="center"/>
          </w:tcPr>
          <w:p w14:paraId="163B6214" w14:textId="564BC6E4" w:rsidR="00237760" w:rsidRPr="0004219D" w:rsidRDefault="00D96D3C" w:rsidP="0004219D">
            <w:pPr>
              <w:spacing w:line="480" w:lineRule="auto"/>
              <w:jc w:val="center"/>
            </w:pPr>
            <w:r w:rsidRPr="0004219D">
              <w:t>Poisson ratio</w:t>
            </w:r>
            <w:r w:rsidR="00034601" w:rsidRPr="0004219D">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oMath>
            <w:r w:rsidR="00034601" w:rsidRPr="0004219D">
              <w:rPr>
                <w:color w:val="000000" w:themeColor="text1"/>
              </w:rPr>
              <w:t>)</w:t>
            </w:r>
          </w:p>
        </w:tc>
        <w:tc>
          <w:tcPr>
            <w:tcW w:w="4675" w:type="dxa"/>
            <w:vAlign w:val="center"/>
          </w:tcPr>
          <w:p w14:paraId="7F2E4AA4" w14:textId="68648855" w:rsidR="00237760" w:rsidRDefault="00D96D3C" w:rsidP="0004219D">
            <w:pPr>
              <w:spacing w:line="480" w:lineRule="auto"/>
              <w:jc w:val="center"/>
            </w:pPr>
            <w:r>
              <w:t>0.42</w:t>
            </w:r>
          </w:p>
        </w:tc>
      </w:tr>
      <w:tr w:rsidR="00237760" w14:paraId="13659137" w14:textId="77777777" w:rsidTr="0030754C">
        <w:tc>
          <w:tcPr>
            <w:tcW w:w="4675" w:type="dxa"/>
            <w:vAlign w:val="center"/>
          </w:tcPr>
          <w:p w14:paraId="7FB6AD43" w14:textId="768749EF" w:rsidR="00237760" w:rsidRDefault="00D96D3C" w:rsidP="0004219D">
            <w:pPr>
              <w:spacing w:line="480" w:lineRule="auto"/>
              <w:jc w:val="center"/>
            </w:pPr>
            <w:r>
              <w:t>CLTE</w:t>
            </w:r>
            <w:r w:rsidR="00034601">
              <w:t xml:space="preserve"> </w:t>
            </w:r>
            <w:r w:rsidR="00CA4D06">
              <w:t>(</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c</m:t>
                  </m:r>
                </m:sub>
              </m:sSub>
            </m:oMath>
            <w:r w:rsidR="00CA4D06">
              <w:rPr>
                <w:color w:val="000000" w:themeColor="text1"/>
              </w:rPr>
              <w:t>)</w:t>
            </w:r>
          </w:p>
        </w:tc>
        <w:tc>
          <w:tcPr>
            <w:tcW w:w="4675" w:type="dxa"/>
            <w:vAlign w:val="center"/>
          </w:tcPr>
          <w:p w14:paraId="1E21D7EE" w14:textId="6C391B0C" w:rsidR="00237760" w:rsidRDefault="00D96D3C" w:rsidP="0004219D">
            <w:pPr>
              <w:spacing w:line="480" w:lineRule="auto"/>
              <w:jc w:val="center"/>
            </w:pPr>
            <w:r>
              <w:t>Varies depending on cement used (</w:t>
            </w:r>
            <w:r>
              <w:rPr>
                <w:color w:val="000000" w:themeColor="text1"/>
              </w:rPr>
              <w:t xml:space="preserve">1E-05 </w:t>
            </w:r>
            <w:r w:rsidRPr="00912A22">
              <w:t>[1/ºC]</w:t>
            </w:r>
            <w:r>
              <w:t xml:space="preserve"> to 2.5</w:t>
            </w:r>
            <w:r>
              <w:rPr>
                <w:color w:val="000000" w:themeColor="text1"/>
              </w:rPr>
              <w:t xml:space="preserve">E-05 </w:t>
            </w:r>
            <w:r w:rsidRPr="00912A22">
              <w:t>[1/ºC]</w:t>
            </w:r>
            <w:r>
              <w:t>)</w:t>
            </w:r>
          </w:p>
        </w:tc>
      </w:tr>
      <w:tr w:rsidR="00237760" w14:paraId="1BA9D8E2" w14:textId="77777777" w:rsidTr="0030754C">
        <w:tc>
          <w:tcPr>
            <w:tcW w:w="4675" w:type="dxa"/>
            <w:vAlign w:val="center"/>
          </w:tcPr>
          <w:p w14:paraId="180999FD" w14:textId="1D89B889" w:rsidR="00237760" w:rsidRDefault="00D96D3C" w:rsidP="0004219D">
            <w:pPr>
              <w:spacing w:line="480" w:lineRule="auto"/>
              <w:jc w:val="center"/>
            </w:pPr>
            <w:r>
              <w:t xml:space="preserve">Young </w:t>
            </w:r>
            <w:r w:rsidR="004F0679">
              <w:t>m</w:t>
            </w:r>
            <w:r>
              <w:t>odulus</w:t>
            </w:r>
            <w:r w:rsidR="00735795">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m:t>
                  </m:r>
                </m:sub>
              </m:sSub>
              <m:r>
                <w:rPr>
                  <w:rFonts w:ascii="Cambria Math" w:hAnsi="Cambria Math"/>
                  <w:color w:val="000000" w:themeColor="text1"/>
                </w:rPr>
                <m:t>)</m:t>
              </m:r>
            </m:oMath>
          </w:p>
        </w:tc>
        <w:tc>
          <w:tcPr>
            <w:tcW w:w="4675" w:type="dxa"/>
            <w:vAlign w:val="center"/>
          </w:tcPr>
          <w:p w14:paraId="43652E31" w14:textId="22B27DEE" w:rsidR="00237760" w:rsidRDefault="00D96D3C" w:rsidP="0004219D">
            <w:pPr>
              <w:spacing w:line="480" w:lineRule="auto"/>
              <w:jc w:val="center"/>
            </w:pPr>
            <w:r>
              <w:t>690,000 psi</w:t>
            </w:r>
          </w:p>
        </w:tc>
      </w:tr>
      <w:tr w:rsidR="00237760" w14:paraId="1E8A5B44" w14:textId="77777777" w:rsidTr="0030754C">
        <w:tc>
          <w:tcPr>
            <w:tcW w:w="4675" w:type="dxa"/>
            <w:vAlign w:val="center"/>
          </w:tcPr>
          <w:p w14:paraId="2FE929DC" w14:textId="443D06BC" w:rsidR="00237760" w:rsidRDefault="00D96D3C" w:rsidP="0004219D">
            <w:pPr>
              <w:spacing w:line="480" w:lineRule="auto"/>
              <w:jc w:val="center"/>
            </w:pPr>
            <w:r>
              <w:t>Radius</w:t>
            </w:r>
            <w:r w:rsidR="002908D4">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r>
                <w:rPr>
                  <w:rFonts w:ascii="Cambria Math" w:hAnsi="Cambria Math"/>
                  <w:color w:val="000000" w:themeColor="text1"/>
                </w:rPr>
                <m:t>)</m:t>
              </m:r>
            </m:oMath>
          </w:p>
        </w:tc>
        <w:tc>
          <w:tcPr>
            <w:tcW w:w="4675" w:type="dxa"/>
            <w:vAlign w:val="center"/>
          </w:tcPr>
          <w:p w14:paraId="1EF7ABE6" w14:textId="048DD48C" w:rsidR="00237760" w:rsidRDefault="00D96D3C" w:rsidP="0004219D">
            <w:pPr>
              <w:spacing w:line="480" w:lineRule="auto"/>
              <w:jc w:val="center"/>
            </w:pPr>
            <w:r>
              <w:t>8.5 in</w:t>
            </w:r>
          </w:p>
        </w:tc>
      </w:tr>
      <w:tr w:rsidR="00237760" w14:paraId="17107AE5" w14:textId="77777777" w:rsidTr="0030754C">
        <w:tc>
          <w:tcPr>
            <w:tcW w:w="4675" w:type="dxa"/>
            <w:vAlign w:val="center"/>
          </w:tcPr>
          <w:p w14:paraId="53DEFC64" w14:textId="79EA16D1" w:rsidR="00237760" w:rsidRDefault="00D96D3C" w:rsidP="0004219D">
            <w:pPr>
              <w:spacing w:line="480" w:lineRule="auto"/>
              <w:jc w:val="center"/>
            </w:pPr>
            <w:r>
              <w:t>DT (</w:t>
            </w:r>
            <w:r w:rsidR="004F0679">
              <w:t>d</w:t>
            </w:r>
            <w:r>
              <w:t>elta of temperature)</w:t>
            </w:r>
            <w:r w:rsidR="00101467">
              <w:t xml:space="preserve"> </w:t>
            </w:r>
            <m:oMath>
              <m:r>
                <w:rPr>
                  <w:rFonts w:ascii="Cambria Math" w:hAnsi="Cambria Math"/>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r>
                <w:rPr>
                  <w:rFonts w:ascii="Cambria Math" w:hAnsi="Cambria Math"/>
                  <w:color w:val="000000" w:themeColor="text1"/>
                </w:rPr>
                <m:t>)</m:t>
              </m:r>
            </m:oMath>
          </w:p>
        </w:tc>
        <w:tc>
          <w:tcPr>
            <w:tcW w:w="4675" w:type="dxa"/>
            <w:vAlign w:val="center"/>
          </w:tcPr>
          <w:p w14:paraId="2C857619" w14:textId="446D3C3B" w:rsidR="00237760" w:rsidRDefault="00D96D3C" w:rsidP="0004219D">
            <w:pPr>
              <w:spacing w:line="480" w:lineRule="auto"/>
              <w:jc w:val="center"/>
            </w:pPr>
            <w:r>
              <w:t>12 ºF</w:t>
            </w:r>
          </w:p>
        </w:tc>
      </w:tr>
      <w:tr w:rsidR="00237760" w14:paraId="69100B4F" w14:textId="77777777" w:rsidTr="0030754C">
        <w:tc>
          <w:tcPr>
            <w:tcW w:w="4675" w:type="dxa"/>
            <w:vAlign w:val="center"/>
          </w:tcPr>
          <w:p w14:paraId="69B8891B" w14:textId="4A7EFB95" w:rsidR="00237760" w:rsidRDefault="00D96D3C" w:rsidP="0004219D">
            <w:pPr>
              <w:spacing w:line="480" w:lineRule="auto"/>
              <w:jc w:val="center"/>
            </w:pPr>
            <w:r>
              <w:t>Compressive strength</w:t>
            </w:r>
          </w:p>
        </w:tc>
        <w:tc>
          <w:tcPr>
            <w:tcW w:w="4675" w:type="dxa"/>
            <w:vAlign w:val="center"/>
          </w:tcPr>
          <w:p w14:paraId="6770AFAA" w14:textId="4A673BB5" w:rsidR="00237760" w:rsidRDefault="00D96D3C" w:rsidP="0004219D">
            <w:pPr>
              <w:spacing w:line="480" w:lineRule="auto"/>
              <w:jc w:val="center"/>
            </w:pPr>
            <w:r>
              <w:t>8000 psi</w:t>
            </w:r>
          </w:p>
        </w:tc>
      </w:tr>
      <w:tr w:rsidR="00237760" w14:paraId="7726DCCD" w14:textId="77777777" w:rsidTr="0030754C">
        <w:tc>
          <w:tcPr>
            <w:tcW w:w="4675" w:type="dxa"/>
            <w:vAlign w:val="center"/>
          </w:tcPr>
          <w:p w14:paraId="5BD0C7F1" w14:textId="5FC8C79D" w:rsidR="00237760" w:rsidRDefault="00D96D3C" w:rsidP="0004219D">
            <w:pPr>
              <w:spacing w:line="480" w:lineRule="auto"/>
              <w:jc w:val="center"/>
            </w:pPr>
            <w:r>
              <w:t>Tensile strength</w:t>
            </w:r>
          </w:p>
        </w:tc>
        <w:tc>
          <w:tcPr>
            <w:tcW w:w="4675" w:type="dxa"/>
            <w:vAlign w:val="center"/>
          </w:tcPr>
          <w:p w14:paraId="73935B6A" w14:textId="26D7E630" w:rsidR="00237760" w:rsidRDefault="00D96D3C" w:rsidP="0004219D">
            <w:pPr>
              <w:spacing w:line="480" w:lineRule="auto"/>
              <w:jc w:val="center"/>
            </w:pPr>
            <w:r>
              <w:t>3000 psi</w:t>
            </w:r>
          </w:p>
        </w:tc>
      </w:tr>
      <w:tr w:rsidR="004F0679" w14:paraId="32DDB475" w14:textId="77777777" w:rsidTr="00A27701">
        <w:tc>
          <w:tcPr>
            <w:tcW w:w="9350" w:type="dxa"/>
            <w:gridSpan w:val="2"/>
            <w:vAlign w:val="center"/>
          </w:tcPr>
          <w:p w14:paraId="2BFD6378" w14:textId="00431273" w:rsidR="004F0679" w:rsidRDefault="004F0679" w:rsidP="0004219D">
            <w:pPr>
              <w:spacing w:line="480" w:lineRule="auto"/>
              <w:jc w:val="center"/>
            </w:pPr>
            <w:r w:rsidRPr="00412CB7">
              <w:rPr>
                <w:b/>
              </w:rPr>
              <w:t>C</w:t>
            </w:r>
            <w:r>
              <w:rPr>
                <w:b/>
              </w:rPr>
              <w:t>asing</w:t>
            </w:r>
            <w:r w:rsidRPr="00412CB7">
              <w:rPr>
                <w:b/>
              </w:rPr>
              <w:t xml:space="preserve"> properties</w:t>
            </w:r>
            <w:r>
              <w:rPr>
                <w:b/>
              </w:rPr>
              <w:t xml:space="preserve"> (carbon steel)</w:t>
            </w:r>
          </w:p>
        </w:tc>
      </w:tr>
      <w:tr w:rsidR="00370A4E" w14:paraId="1A9DFFF6" w14:textId="77777777" w:rsidTr="0030754C">
        <w:tc>
          <w:tcPr>
            <w:tcW w:w="4675" w:type="dxa"/>
            <w:vAlign w:val="center"/>
          </w:tcPr>
          <w:p w14:paraId="096F4F65" w14:textId="1B92012F" w:rsidR="00370A4E" w:rsidRDefault="00370A4E" w:rsidP="0004219D">
            <w:pPr>
              <w:spacing w:line="480" w:lineRule="auto"/>
              <w:jc w:val="center"/>
            </w:pPr>
            <w:r w:rsidRPr="00412CB7">
              <w:rPr>
                <w:b/>
              </w:rPr>
              <w:t>Variables</w:t>
            </w:r>
          </w:p>
        </w:tc>
        <w:tc>
          <w:tcPr>
            <w:tcW w:w="4675" w:type="dxa"/>
            <w:vAlign w:val="center"/>
          </w:tcPr>
          <w:p w14:paraId="0E457B75" w14:textId="4B441601" w:rsidR="00370A4E" w:rsidRDefault="00370A4E" w:rsidP="0004219D">
            <w:pPr>
              <w:spacing w:line="480" w:lineRule="auto"/>
              <w:jc w:val="center"/>
            </w:pPr>
            <w:r w:rsidRPr="00412CB7">
              <w:rPr>
                <w:b/>
              </w:rPr>
              <w:t>Value</w:t>
            </w:r>
          </w:p>
        </w:tc>
      </w:tr>
      <w:tr w:rsidR="00370A4E" w14:paraId="67B88398" w14:textId="77777777" w:rsidTr="0030754C">
        <w:tc>
          <w:tcPr>
            <w:tcW w:w="4675" w:type="dxa"/>
            <w:vAlign w:val="center"/>
          </w:tcPr>
          <w:p w14:paraId="3051B0F6" w14:textId="1210B74C" w:rsidR="00370A4E" w:rsidRDefault="00370A4E" w:rsidP="0004219D">
            <w:pPr>
              <w:spacing w:line="480" w:lineRule="auto"/>
              <w:jc w:val="center"/>
            </w:pPr>
            <w:r>
              <w:t>Poisson ratio</w:t>
            </w:r>
            <w:r w:rsidR="004F5B1B">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r>
                <w:rPr>
                  <w:rFonts w:ascii="Cambria Math" w:hAnsi="Cambria Math"/>
                  <w:color w:val="000000" w:themeColor="text1"/>
                </w:rPr>
                <m:t>)</m:t>
              </m:r>
            </m:oMath>
          </w:p>
        </w:tc>
        <w:tc>
          <w:tcPr>
            <w:tcW w:w="4675" w:type="dxa"/>
            <w:vAlign w:val="center"/>
          </w:tcPr>
          <w:p w14:paraId="48FE881C" w14:textId="1802DEC6" w:rsidR="00370A4E" w:rsidRDefault="00370A4E" w:rsidP="0004219D">
            <w:pPr>
              <w:spacing w:line="480" w:lineRule="auto"/>
              <w:jc w:val="center"/>
            </w:pPr>
            <w:r>
              <w:t>0.3</w:t>
            </w:r>
          </w:p>
        </w:tc>
      </w:tr>
      <w:tr w:rsidR="00370A4E" w14:paraId="4871EC52" w14:textId="77777777" w:rsidTr="0030754C">
        <w:tc>
          <w:tcPr>
            <w:tcW w:w="4675" w:type="dxa"/>
            <w:vAlign w:val="center"/>
          </w:tcPr>
          <w:p w14:paraId="67E401D5" w14:textId="09FADF85" w:rsidR="00370A4E" w:rsidRDefault="00370A4E" w:rsidP="0004219D">
            <w:pPr>
              <w:spacing w:line="480" w:lineRule="auto"/>
              <w:jc w:val="center"/>
            </w:pPr>
            <w:r>
              <w:t>CLTE</w:t>
            </w:r>
            <w:r w:rsidR="00FE5620">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s</m:t>
                  </m:r>
                </m:sub>
              </m:sSub>
            </m:oMath>
            <w:r w:rsidR="00FE5620">
              <w:rPr>
                <w:color w:val="000000" w:themeColor="text1"/>
              </w:rPr>
              <w:t>)</w:t>
            </w:r>
          </w:p>
        </w:tc>
        <w:tc>
          <w:tcPr>
            <w:tcW w:w="4675" w:type="dxa"/>
            <w:vAlign w:val="center"/>
          </w:tcPr>
          <w:p w14:paraId="312736E6" w14:textId="71027DA5" w:rsidR="00370A4E" w:rsidRDefault="00370A4E" w:rsidP="0004219D">
            <w:pPr>
              <w:spacing w:line="480" w:lineRule="auto"/>
              <w:jc w:val="center"/>
            </w:pPr>
            <w:r>
              <w:rPr>
                <w:color w:val="000000" w:themeColor="text1"/>
              </w:rPr>
              <w:t xml:space="preserve">1.3E-05 </w:t>
            </w:r>
            <w:r w:rsidRPr="00912A22">
              <w:t>[1/ºC]</w:t>
            </w:r>
          </w:p>
        </w:tc>
      </w:tr>
      <w:tr w:rsidR="00370A4E" w14:paraId="5DEA0A58" w14:textId="77777777" w:rsidTr="0030754C">
        <w:tc>
          <w:tcPr>
            <w:tcW w:w="4675" w:type="dxa"/>
            <w:vAlign w:val="center"/>
          </w:tcPr>
          <w:p w14:paraId="4873F842" w14:textId="57FF0463" w:rsidR="00370A4E" w:rsidRDefault="00370A4E" w:rsidP="0004219D">
            <w:pPr>
              <w:spacing w:line="480" w:lineRule="auto"/>
              <w:jc w:val="center"/>
            </w:pPr>
            <w:r>
              <w:t>Young modulus</w:t>
            </w:r>
            <w:r w:rsidR="00101467">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s</m:t>
                  </m:r>
                </m:sub>
              </m:sSub>
              <m:r>
                <w:rPr>
                  <w:rFonts w:ascii="Cambria Math" w:hAnsi="Cambria Math"/>
                  <w:color w:val="000000" w:themeColor="text1"/>
                </w:rPr>
                <m:t>)</m:t>
              </m:r>
            </m:oMath>
          </w:p>
        </w:tc>
        <w:tc>
          <w:tcPr>
            <w:tcW w:w="4675" w:type="dxa"/>
            <w:vAlign w:val="center"/>
          </w:tcPr>
          <w:p w14:paraId="2407E507" w14:textId="494F521E" w:rsidR="00370A4E" w:rsidRDefault="00370A4E" w:rsidP="0004219D">
            <w:pPr>
              <w:spacing w:line="480" w:lineRule="auto"/>
              <w:jc w:val="center"/>
            </w:pPr>
            <w:r>
              <w:t>29,000,000</w:t>
            </w:r>
            <w:r>
              <w:rPr>
                <w:color w:val="000000" w:themeColor="text1"/>
              </w:rPr>
              <w:t xml:space="preserve"> psi</w:t>
            </w:r>
          </w:p>
        </w:tc>
      </w:tr>
      <w:tr w:rsidR="00370A4E" w14:paraId="37A082E7" w14:textId="77777777" w:rsidTr="0030754C">
        <w:tc>
          <w:tcPr>
            <w:tcW w:w="4675" w:type="dxa"/>
            <w:vAlign w:val="center"/>
          </w:tcPr>
          <w:p w14:paraId="2DEBBD4F" w14:textId="2622F880" w:rsidR="00370A4E" w:rsidRDefault="00370A4E" w:rsidP="0004219D">
            <w:pPr>
              <w:spacing w:line="480" w:lineRule="auto"/>
              <w:jc w:val="center"/>
            </w:pPr>
            <w:r>
              <w:t>Radius</w:t>
            </w:r>
            <w:r w:rsidR="002908D4">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s</m:t>
                  </m:r>
                </m:sub>
              </m:sSub>
              <m:r>
                <w:rPr>
                  <w:rFonts w:ascii="Cambria Math" w:hAnsi="Cambria Math"/>
                  <w:color w:val="000000" w:themeColor="text1"/>
                </w:rPr>
                <m:t>)</m:t>
              </m:r>
            </m:oMath>
          </w:p>
        </w:tc>
        <w:tc>
          <w:tcPr>
            <w:tcW w:w="4675" w:type="dxa"/>
            <w:vAlign w:val="center"/>
          </w:tcPr>
          <w:p w14:paraId="47CA515F" w14:textId="030E2597" w:rsidR="00370A4E" w:rsidRDefault="00370A4E" w:rsidP="0004219D">
            <w:pPr>
              <w:spacing w:line="480" w:lineRule="auto"/>
              <w:jc w:val="center"/>
            </w:pPr>
            <w:r>
              <w:t>0</w:t>
            </w:r>
          </w:p>
        </w:tc>
      </w:tr>
      <w:tr w:rsidR="00370A4E" w14:paraId="2C3215E3" w14:textId="77777777" w:rsidTr="0030754C">
        <w:tc>
          <w:tcPr>
            <w:tcW w:w="4675" w:type="dxa"/>
            <w:vAlign w:val="center"/>
          </w:tcPr>
          <w:p w14:paraId="3A523B24" w14:textId="1FB15EF8" w:rsidR="00370A4E" w:rsidRDefault="00370A4E" w:rsidP="0004219D">
            <w:pPr>
              <w:spacing w:line="480" w:lineRule="auto"/>
              <w:jc w:val="center"/>
            </w:pPr>
            <w:r>
              <w:t>DT (delta of temperature)</w:t>
            </w:r>
            <w:r w:rsidR="008E7613">
              <w:t xml:space="preserve"> </w:t>
            </w:r>
            <m:oMath>
              <m:r>
                <w:rPr>
                  <w:rFonts w:ascii="Cambria Math" w:hAnsi="Cambria Math"/>
                </w:rPr>
                <m:t>(</m:t>
              </m:r>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r>
                <w:rPr>
                  <w:rFonts w:ascii="Cambria Math" w:hAnsi="Cambria Math"/>
                  <w:color w:val="000000" w:themeColor="text1"/>
                </w:rPr>
                <m:t>)</m:t>
              </m:r>
            </m:oMath>
          </w:p>
        </w:tc>
        <w:tc>
          <w:tcPr>
            <w:tcW w:w="4675" w:type="dxa"/>
            <w:vAlign w:val="center"/>
          </w:tcPr>
          <w:p w14:paraId="7FB3B4F5" w14:textId="1E074C73" w:rsidR="00370A4E" w:rsidRDefault="00370A4E" w:rsidP="0004219D">
            <w:pPr>
              <w:spacing w:line="480" w:lineRule="auto"/>
              <w:jc w:val="center"/>
            </w:pPr>
            <w:r>
              <w:t>12 ºF</w:t>
            </w:r>
          </w:p>
        </w:tc>
      </w:tr>
      <w:tr w:rsidR="00370A4E" w14:paraId="466931BB" w14:textId="77777777" w:rsidTr="00A27701">
        <w:tc>
          <w:tcPr>
            <w:tcW w:w="9350" w:type="dxa"/>
            <w:gridSpan w:val="2"/>
            <w:vAlign w:val="center"/>
          </w:tcPr>
          <w:p w14:paraId="36CBE050" w14:textId="519BE2C1" w:rsidR="00370A4E" w:rsidRDefault="00370A4E" w:rsidP="0004219D">
            <w:pPr>
              <w:spacing w:line="480" w:lineRule="auto"/>
              <w:jc w:val="center"/>
            </w:pPr>
            <w:r>
              <w:rPr>
                <w:b/>
              </w:rPr>
              <w:t>Formation</w:t>
            </w:r>
            <w:r w:rsidRPr="00412CB7">
              <w:rPr>
                <w:b/>
              </w:rPr>
              <w:t xml:space="preserve"> properties</w:t>
            </w:r>
            <w:r>
              <w:rPr>
                <w:b/>
              </w:rPr>
              <w:t xml:space="preserve"> </w:t>
            </w:r>
          </w:p>
        </w:tc>
      </w:tr>
      <w:tr w:rsidR="00370A4E" w14:paraId="495E31EF" w14:textId="77777777" w:rsidTr="0030754C">
        <w:tc>
          <w:tcPr>
            <w:tcW w:w="4675" w:type="dxa"/>
            <w:vAlign w:val="center"/>
          </w:tcPr>
          <w:p w14:paraId="7AB13779" w14:textId="0F0CDBE7" w:rsidR="00370A4E" w:rsidRDefault="00370A4E" w:rsidP="0004219D">
            <w:pPr>
              <w:spacing w:line="480" w:lineRule="auto"/>
              <w:jc w:val="center"/>
            </w:pPr>
            <w:r w:rsidRPr="00412CB7">
              <w:rPr>
                <w:b/>
              </w:rPr>
              <w:lastRenderedPageBreak/>
              <w:t>Variables</w:t>
            </w:r>
          </w:p>
        </w:tc>
        <w:tc>
          <w:tcPr>
            <w:tcW w:w="4675" w:type="dxa"/>
            <w:vAlign w:val="center"/>
          </w:tcPr>
          <w:p w14:paraId="7BAA2519" w14:textId="7B5CD5AD" w:rsidR="00370A4E" w:rsidRDefault="00370A4E" w:rsidP="0004219D">
            <w:pPr>
              <w:spacing w:line="480" w:lineRule="auto"/>
              <w:jc w:val="center"/>
            </w:pPr>
            <w:r w:rsidRPr="00412CB7">
              <w:rPr>
                <w:b/>
              </w:rPr>
              <w:t>Value</w:t>
            </w:r>
          </w:p>
        </w:tc>
      </w:tr>
      <w:tr w:rsidR="00370A4E" w14:paraId="45876451" w14:textId="77777777" w:rsidTr="0030754C">
        <w:tc>
          <w:tcPr>
            <w:tcW w:w="4675" w:type="dxa"/>
            <w:vAlign w:val="center"/>
          </w:tcPr>
          <w:p w14:paraId="19F32820" w14:textId="2EBE5413" w:rsidR="00370A4E" w:rsidRDefault="00370A4E" w:rsidP="0004219D">
            <w:pPr>
              <w:spacing w:line="480" w:lineRule="auto"/>
              <w:jc w:val="center"/>
            </w:pPr>
            <w:r>
              <w:t>Poisson ratio</w:t>
            </w:r>
            <w:r w:rsidR="00F74239">
              <w:t xml:space="preserve">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f</m:t>
                  </m:r>
                </m:sub>
              </m:sSub>
            </m:oMath>
            <w:r w:rsidR="00F74239">
              <w:rPr>
                <w:color w:val="000000" w:themeColor="text1"/>
              </w:rPr>
              <w:t>)</w:t>
            </w:r>
          </w:p>
        </w:tc>
        <w:tc>
          <w:tcPr>
            <w:tcW w:w="4675" w:type="dxa"/>
            <w:vAlign w:val="center"/>
          </w:tcPr>
          <w:p w14:paraId="205705D4" w14:textId="51D3B95A" w:rsidR="00370A4E" w:rsidRDefault="00370A4E" w:rsidP="0004219D">
            <w:pPr>
              <w:spacing w:line="480" w:lineRule="auto"/>
              <w:jc w:val="center"/>
            </w:pPr>
            <w:r>
              <w:t>0.49</w:t>
            </w:r>
          </w:p>
        </w:tc>
      </w:tr>
      <w:tr w:rsidR="00370A4E" w14:paraId="347F8133" w14:textId="77777777" w:rsidTr="0030754C">
        <w:tc>
          <w:tcPr>
            <w:tcW w:w="4675" w:type="dxa"/>
            <w:vAlign w:val="center"/>
          </w:tcPr>
          <w:p w14:paraId="7ACE43B9" w14:textId="5C58EE8A" w:rsidR="00370A4E" w:rsidRDefault="00370A4E" w:rsidP="0004219D">
            <w:pPr>
              <w:spacing w:line="480" w:lineRule="auto"/>
              <w:jc w:val="center"/>
            </w:pPr>
            <w:r>
              <w:t>CLTE</w:t>
            </w:r>
          </w:p>
        </w:tc>
        <w:tc>
          <w:tcPr>
            <w:tcW w:w="4675" w:type="dxa"/>
            <w:vAlign w:val="center"/>
          </w:tcPr>
          <w:p w14:paraId="56090E89" w14:textId="5AC4162C" w:rsidR="00370A4E" w:rsidRDefault="00370A4E" w:rsidP="0004219D">
            <w:pPr>
              <w:spacing w:line="480" w:lineRule="auto"/>
              <w:jc w:val="center"/>
            </w:pPr>
            <w:r>
              <w:t>0</w:t>
            </w:r>
          </w:p>
        </w:tc>
      </w:tr>
      <w:tr w:rsidR="00370A4E" w14:paraId="2E5DB487" w14:textId="77777777" w:rsidTr="0030754C">
        <w:tc>
          <w:tcPr>
            <w:tcW w:w="4675" w:type="dxa"/>
            <w:vAlign w:val="center"/>
          </w:tcPr>
          <w:p w14:paraId="7DD88B99" w14:textId="77814A7F" w:rsidR="00370A4E" w:rsidRDefault="00370A4E" w:rsidP="0004219D">
            <w:pPr>
              <w:spacing w:line="480" w:lineRule="auto"/>
              <w:jc w:val="center"/>
            </w:pPr>
            <w:r>
              <w:t>Young modulus</w:t>
            </w:r>
            <w:r w:rsidR="00F74239">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oMath>
            <w:r w:rsidR="00F74239">
              <w:rPr>
                <w:color w:val="000000" w:themeColor="text1"/>
              </w:rPr>
              <w:t>)</w:t>
            </w:r>
          </w:p>
        </w:tc>
        <w:tc>
          <w:tcPr>
            <w:tcW w:w="4675" w:type="dxa"/>
            <w:vAlign w:val="center"/>
          </w:tcPr>
          <w:p w14:paraId="77706849" w14:textId="7311C4A9" w:rsidR="00370A4E" w:rsidRDefault="00370A4E" w:rsidP="0004219D">
            <w:pPr>
              <w:spacing w:line="480" w:lineRule="auto"/>
              <w:jc w:val="center"/>
            </w:pPr>
            <w:r>
              <w:t>4,000,000 psi</w:t>
            </w:r>
          </w:p>
        </w:tc>
      </w:tr>
    </w:tbl>
    <w:p w14:paraId="3D73E1A4" w14:textId="77777777" w:rsidR="0030754C" w:rsidRDefault="0030754C" w:rsidP="0004219D">
      <w:pPr>
        <w:spacing w:line="480" w:lineRule="auto"/>
        <w:jc w:val="both"/>
      </w:pPr>
    </w:p>
    <w:p w14:paraId="41BBC518" w14:textId="0848B891" w:rsidR="00C07193" w:rsidRPr="0004219D" w:rsidRDefault="00370A4E" w:rsidP="0004219D">
      <w:pPr>
        <w:spacing w:line="480" w:lineRule="auto"/>
        <w:jc w:val="both"/>
      </w:pPr>
      <w:r>
        <w:t xml:space="preserve">In order to calculate the </w:t>
      </w:r>
      <w:r w:rsidR="00863F70">
        <w:t xml:space="preserve">tangential and radial </w:t>
      </w:r>
      <w:r>
        <w:t xml:space="preserve">stresses, </w:t>
      </w:r>
      <w:r w:rsidR="000B353D">
        <w:t xml:space="preserve">the inner contact </w:t>
      </w:r>
      <w:r w:rsidR="006851DB">
        <w:t xml:space="preserve">and outer contact need to </w:t>
      </w:r>
      <w:r w:rsidR="006851DB" w:rsidRPr="0004219D">
        <w:t xml:space="preserve">be determined. Inner contact </w:t>
      </w:r>
      <w:r w:rsidR="00B522DA" w:rsidRPr="0004219D">
        <w:t>(</w:t>
      </w:r>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1</m:t>
            </m:r>
          </m:sub>
        </m:sSub>
      </m:oMath>
      <w:r w:rsidR="00B522DA" w:rsidRPr="0004219D">
        <w:rPr>
          <w:color w:val="000000" w:themeColor="text1"/>
        </w:rPr>
        <w:t xml:space="preserve">) </w:t>
      </w:r>
      <w:r w:rsidR="006851DB" w:rsidRPr="0004219D">
        <w:t xml:space="preserve">can be defined as </w:t>
      </w:r>
      <w:r w:rsidR="008F64A4" w:rsidRPr="0004219D">
        <w:t>the pressure divided by the confining stress due to the inner pressure and it is represented in Equation 3 as follows:</w:t>
      </w:r>
    </w:p>
    <w:p w14:paraId="27E9A9E4" w14:textId="77777777" w:rsidR="008F64A4" w:rsidRPr="0004219D" w:rsidRDefault="008F64A4" w:rsidP="0004219D">
      <w:pPr>
        <w:spacing w:line="480" w:lineRule="auto"/>
        <w:jc w:val="both"/>
        <w:rPr>
          <w:b/>
          <w:color w:val="000000" w:themeColor="text1"/>
        </w:rPr>
      </w:pPr>
    </w:p>
    <w:p w14:paraId="0E9D6E15" w14:textId="47B642AB" w:rsidR="00586356" w:rsidRPr="0004219D" w:rsidRDefault="00586356" w:rsidP="0004219D">
      <w:pPr>
        <w:pStyle w:val="Caption"/>
        <w:keepNext/>
        <w:spacing w:line="480" w:lineRule="auto"/>
        <w:jc w:val="both"/>
      </w:pPr>
      <w:bookmarkStart w:id="157" w:name="_Toc172637095"/>
      <w:r w:rsidRPr="0004219D">
        <w:rPr>
          <w:b/>
          <w:i w:val="0"/>
          <w:color w:val="000000" w:themeColor="text1"/>
        </w:rPr>
        <w:t xml:space="preserve">Equation </w:t>
      </w:r>
      <w:r w:rsidRPr="0004219D">
        <w:rPr>
          <w:b/>
          <w:i w:val="0"/>
          <w:color w:val="000000" w:themeColor="text1"/>
        </w:rPr>
        <w:fldChar w:fldCharType="begin"/>
      </w:r>
      <w:r w:rsidRPr="0004219D">
        <w:rPr>
          <w:b/>
          <w:i w:val="0"/>
          <w:color w:val="000000" w:themeColor="text1"/>
        </w:rPr>
        <w:instrText xml:space="preserve"> SEQ Equation \* ARABIC </w:instrText>
      </w:r>
      <w:r w:rsidRPr="0004219D">
        <w:rPr>
          <w:b/>
          <w:i w:val="0"/>
          <w:color w:val="000000" w:themeColor="text1"/>
        </w:rPr>
        <w:fldChar w:fldCharType="separate"/>
      </w:r>
      <w:r w:rsidR="00570664">
        <w:rPr>
          <w:b/>
          <w:i w:val="0"/>
          <w:noProof/>
          <w:color w:val="000000" w:themeColor="text1"/>
        </w:rPr>
        <w:t>3</w:t>
      </w:r>
      <w:r w:rsidRPr="0004219D">
        <w:rPr>
          <w:b/>
          <w:i w:val="0"/>
          <w:color w:val="000000" w:themeColor="text1"/>
        </w:rPr>
        <w:fldChar w:fldCharType="end"/>
      </w:r>
      <w:r w:rsidRPr="0004219D">
        <w:rPr>
          <w:b/>
          <w:i w:val="0"/>
          <w:color w:val="000000" w:themeColor="text1"/>
        </w:rPr>
        <w:t xml:space="preserve">: Inner contact equation, </w:t>
      </w:r>
      <w:r>
        <w:rPr>
          <w:b/>
          <w:i w:val="0"/>
          <w:color w:val="000000" w:themeColor="text1"/>
        </w:rPr>
        <w:t>recovered from</w:t>
      </w:r>
      <w:r w:rsidRPr="0004219D">
        <w:rPr>
          <w:b/>
          <w:i w:val="0"/>
          <w:color w:val="000000" w:themeColor="text1"/>
        </w:rPr>
        <w:t xml:space="preserve"> </w:t>
      </w:r>
      <w:proofErr w:type="spellStart"/>
      <w:r w:rsidRPr="0004219D">
        <w:rPr>
          <w:b/>
          <w:i w:val="0"/>
          <w:color w:val="000000" w:themeColor="text1"/>
        </w:rPr>
        <w:t>Ugwu</w:t>
      </w:r>
      <w:proofErr w:type="spellEnd"/>
      <w:r w:rsidRPr="0004219D">
        <w:rPr>
          <w:b/>
          <w:i w:val="0"/>
          <w:color w:val="000000" w:themeColor="text1"/>
        </w:rPr>
        <w:t xml:space="preserve"> (2010)</w:t>
      </w:r>
      <w:bookmarkEnd w:id="157"/>
    </w:p>
    <w:p w14:paraId="7A9FA9A6" w14:textId="77777777" w:rsidR="00B522DA" w:rsidRPr="0004219D" w:rsidRDefault="00BC3BC0" w:rsidP="00B522DA">
      <w:pPr>
        <w:spacing w:line="480" w:lineRule="auto"/>
        <w:jc w:val="both"/>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1</m:t>
              </m:r>
            </m:sub>
          </m:sSub>
          <m:r>
            <m:rPr>
              <m:sty m:val="p"/>
            </m:rPr>
            <w:rPr>
              <w:rFonts w:ascii="Cambria Math" w:hAnsi="Cambria Math"/>
              <w:color w:val="000000" w:themeColor="text1"/>
            </w:rPr>
            <m:t>=</m:t>
          </m:r>
          <m:f>
            <m:fPr>
              <m:ctrlPr>
                <w:rPr>
                  <w:rFonts w:ascii="Cambria Math" w:hAnsi="Cambria Math"/>
                  <w:color w:val="000000" w:themeColor="text1"/>
                </w:rPr>
              </m:ctrlPr>
            </m:fPr>
            <m:num>
              <m:d>
                <m:dPr>
                  <m:begChr m:val="["/>
                  <m:endChr m:val="]"/>
                  <m:ctrlPr>
                    <w:rPr>
                      <w:rFonts w:ascii="Cambria Math" w:hAnsi="Cambria Math"/>
                      <w:i/>
                      <w:color w:val="000000" w:themeColor="text1"/>
                    </w:rPr>
                  </m:ctrlPr>
                </m:dPr>
                <m:e>
                  <m:d>
                    <m:dPr>
                      <m:ctrlPr>
                        <w:rPr>
                          <w:rFonts w:ascii="Cambria Math" w:hAnsi="Cambria Math"/>
                          <w:i/>
                          <w:color w:val="000000" w:themeColor="text1"/>
                        </w:rPr>
                      </m:ctrlPr>
                    </m:dPr>
                    <m:e>
                      <m:r>
                        <w:rPr>
                          <w:rFonts w:ascii="Cambria Math" w:hAnsi="Cambria Math"/>
                          <w:color w:val="000000" w:themeColor="text1"/>
                        </w:rPr>
                        <m:t xml:space="preserve">1+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e>
                  </m:d>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a</m:t>
                      </m:r>
                    </m:sub>
                  </m:sSub>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s</m:t>
                      </m:r>
                    </m:sub>
                  </m:s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e>
              </m:d>
              <m:r>
                <w:rPr>
                  <w:rFonts w:ascii="Cambria Math" w:hAnsi="Cambria Math"/>
                  <w:color w:val="000000" w:themeColor="text1"/>
                </w:rPr>
                <m:t>-</m:t>
              </m:r>
              <m:d>
                <m:dPr>
                  <m:begChr m:val="["/>
                  <m:endChr m:val="]"/>
                  <m:ctrlPr>
                    <w:rPr>
                      <w:rFonts w:ascii="Cambria Math" w:hAnsi="Cambria Math"/>
                      <w:i/>
                      <w:color w:val="000000" w:themeColor="text1"/>
                    </w:rPr>
                  </m:ctrlPr>
                </m:dPr>
                <m:e>
                  <m:d>
                    <m:dPr>
                      <m:ctrlPr>
                        <w:rPr>
                          <w:rFonts w:ascii="Cambria Math" w:hAnsi="Cambria Math"/>
                          <w:i/>
                          <w:color w:val="000000" w:themeColor="text1"/>
                        </w:rPr>
                      </m:ctrlPr>
                    </m:dPr>
                    <m:e>
                      <m:r>
                        <w:rPr>
                          <w:rFonts w:ascii="Cambria Math" w:hAnsi="Cambria Math"/>
                          <w:color w:val="000000" w:themeColor="text1"/>
                        </w:rPr>
                        <m:t xml:space="preserve">1+ </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e>
                  </m:d>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c</m:t>
                      </m:r>
                    </m:sub>
                  </m:s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e>
              </m:d>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m:t>
                      </m:r>
                    </m:sub>
                  </m:sSub>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a</m:t>
                      </m:r>
                    </m:sub>
                  </m:sSub>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s</m:t>
                      </m:r>
                    </m:sub>
                  </m:sSub>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den>
              </m:f>
              <m:d>
                <m:dPr>
                  <m:ctrlPr>
                    <w:rPr>
                      <w:rFonts w:ascii="Cambria Math" w:hAnsi="Cambria Math"/>
                      <w:i/>
                      <w:color w:val="000000" w:themeColor="text1"/>
                    </w:rPr>
                  </m:ctrlPr>
                </m:dPr>
                <m:e>
                  <m:r>
                    <w:rPr>
                      <w:rFonts w:ascii="Cambria Math" w:hAnsi="Cambria Math"/>
                      <w:color w:val="000000" w:themeColor="text1"/>
                    </w:rPr>
                    <m:t>1-</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s</m:t>
                      </m:r>
                    </m:sub>
                    <m:sup>
                      <m:r>
                        <w:rPr>
                          <w:rFonts w:ascii="Cambria Math" w:hAnsi="Cambria Math"/>
                          <w:color w:val="000000" w:themeColor="text1"/>
                        </w:rPr>
                        <m:t>2</m:t>
                      </m:r>
                    </m:sup>
                  </m:sSubSup>
                </m:e>
              </m:d>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s</m:t>
                  </m:r>
                </m:sub>
                <m:sup>
                  <m:r>
                    <w:rPr>
                      <w:rFonts w:ascii="Cambria Math" w:hAnsi="Cambria Math"/>
                      <w:color w:val="000000" w:themeColor="text1"/>
                    </w:rPr>
                    <m:t>2</m:t>
                  </m:r>
                </m:sup>
              </m:sSubSup>
              <m:r>
                <w:rPr>
                  <w:rFonts w:ascii="Cambria Math" w:hAnsi="Cambria Math"/>
                  <w:color w:val="000000" w:themeColor="text1"/>
                </w:rPr>
                <m:t>)</m:t>
              </m:r>
            </m:num>
            <m:den>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m:t>
                      </m:r>
                    </m:sub>
                  </m:sSub>
                </m:den>
              </m:f>
              <m:d>
                <m:dPr>
                  <m:begChr m:val="["/>
                  <m:endChr m:val="]"/>
                  <m:ctrlPr>
                    <w:rPr>
                      <w:rFonts w:ascii="Cambria Math" w:hAnsi="Cambria Math"/>
                      <w:i/>
                      <w:color w:val="000000" w:themeColor="text1"/>
                    </w:rPr>
                  </m:ctrlPr>
                </m:dPr>
                <m:e>
                  <m:d>
                    <m:dPr>
                      <m:ctrlPr>
                        <w:rPr>
                          <w:rFonts w:ascii="Cambria Math" w:hAnsi="Cambria Math"/>
                          <w:i/>
                          <w:color w:val="000000" w:themeColor="text1"/>
                        </w:rPr>
                      </m:ctrlPr>
                    </m:dPr>
                    <m:e>
                      <m:r>
                        <w:rPr>
                          <w:rFonts w:ascii="Cambria Math" w:hAnsi="Cambria Math"/>
                          <w:color w:val="000000" w:themeColor="text1"/>
                        </w:rPr>
                        <m:t>1-</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c</m:t>
                          </m:r>
                        </m:sub>
                        <m:sup>
                          <m:r>
                            <w:rPr>
                              <w:rFonts w:ascii="Cambria Math" w:hAnsi="Cambria Math"/>
                              <w:color w:val="000000" w:themeColor="text1"/>
                            </w:rPr>
                            <m:t>2</m:t>
                          </m:r>
                        </m:sup>
                      </m:sSubSup>
                    </m:e>
                  </m:d>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den>
                  </m:f>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c</m:t>
                          </m:r>
                        </m:sub>
                        <m:sup>
                          <m:r>
                            <w:rPr>
                              <w:rFonts w:ascii="Cambria Math" w:hAnsi="Cambria Math"/>
                              <w:color w:val="000000" w:themeColor="text1"/>
                            </w:rPr>
                            <m:t>2</m:t>
                          </m:r>
                        </m:sup>
                      </m:sSubSup>
                    </m:e>
                  </m:d>
                </m:e>
              </m:d>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a</m:t>
                      </m:r>
                    </m:sub>
                  </m:sSub>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s</m:t>
                      </m:r>
                    </m:sub>
                  </m:sSub>
                </m:den>
              </m:f>
              <m:d>
                <m:dPr>
                  <m:begChr m:val="["/>
                  <m:endChr m:val="]"/>
                  <m:ctrlPr>
                    <w:rPr>
                      <w:rFonts w:ascii="Cambria Math" w:hAnsi="Cambria Math"/>
                      <w:i/>
                      <w:color w:val="000000" w:themeColor="text1"/>
                    </w:rPr>
                  </m:ctrlPr>
                </m:dPr>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num>
                    <m:den>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den>
                  </m:f>
                  <m:d>
                    <m:dPr>
                      <m:ctrlPr>
                        <w:rPr>
                          <w:rFonts w:ascii="Cambria Math" w:hAnsi="Cambria Math"/>
                          <w:i/>
                          <w:color w:val="000000" w:themeColor="text1"/>
                        </w:rPr>
                      </m:ctrlPr>
                    </m:dPr>
                    <m:e>
                      <m:r>
                        <w:rPr>
                          <w:rFonts w:ascii="Cambria Math" w:hAnsi="Cambria Math"/>
                          <w:color w:val="000000" w:themeColor="text1"/>
                        </w:rPr>
                        <m:t>1-</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s</m:t>
                          </m:r>
                        </m:sub>
                        <m:sup>
                          <m:r>
                            <w:rPr>
                              <w:rFonts w:ascii="Cambria Math" w:hAnsi="Cambria Math"/>
                              <w:color w:val="000000" w:themeColor="text1"/>
                            </w:rPr>
                            <m:t>2</m:t>
                          </m:r>
                        </m:sup>
                      </m:sSubSup>
                    </m:e>
                  </m:d>
                  <m:r>
                    <w:rPr>
                      <w:rFonts w:ascii="Cambria Math" w:hAnsi="Cambria Math"/>
                      <w:color w:val="000000" w:themeColor="text1"/>
                    </w:rPr>
                    <m:t>-</m:t>
                  </m:r>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r>
                        <w:rPr>
                          <w:rFonts w:ascii="Cambria Math" w:hAnsi="Cambria Math"/>
                          <w:color w:val="000000" w:themeColor="text1"/>
                        </w:rPr>
                        <m:t>+</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s</m:t>
                          </m:r>
                        </m:sub>
                        <m:sup>
                          <m:r>
                            <w:rPr>
                              <w:rFonts w:ascii="Cambria Math" w:hAnsi="Cambria Math"/>
                              <w:color w:val="000000" w:themeColor="text1"/>
                            </w:rPr>
                            <m:t>2</m:t>
                          </m:r>
                        </m:sup>
                      </m:sSubSup>
                    </m:e>
                  </m:d>
                </m:e>
              </m:d>
            </m:den>
          </m:f>
        </m:oMath>
      </m:oMathPara>
    </w:p>
    <w:p w14:paraId="71A3F4C1" w14:textId="77777777" w:rsidR="00922204" w:rsidRPr="0004219D" w:rsidRDefault="00922204" w:rsidP="008A4DF9">
      <w:pPr>
        <w:spacing w:line="480" w:lineRule="auto"/>
        <w:jc w:val="both"/>
        <w:rPr>
          <w:color w:val="000000" w:themeColor="text1"/>
        </w:rPr>
      </w:pPr>
    </w:p>
    <w:p w14:paraId="17F4E17D" w14:textId="44388A07" w:rsidR="00C07193" w:rsidRDefault="00034601" w:rsidP="008A4DF9">
      <w:pPr>
        <w:spacing w:line="480" w:lineRule="auto"/>
        <w:jc w:val="both"/>
        <w:rPr>
          <w:color w:val="000000" w:themeColor="text1"/>
        </w:rPr>
      </w:pPr>
      <w:r w:rsidRPr="0004219D">
        <w:rPr>
          <w:color w:val="000000" w:themeColor="text1"/>
        </w:rPr>
        <w:t xml:space="preserve">Where,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a</m:t>
            </m:r>
          </m:sub>
        </m:sSub>
      </m:oMath>
      <w:r w:rsidR="00A00ECA" w:rsidRPr="0004219D">
        <w:rPr>
          <w:color w:val="000000" w:themeColor="text1"/>
        </w:rPr>
        <w:t xml:space="preserve"> is </w:t>
      </w:r>
      <w:r w:rsidR="008F1458" w:rsidRPr="0004219D">
        <w:t>c</w:t>
      </w:r>
      <w:r w:rsidR="001C0F17" w:rsidRPr="0004219D">
        <w:t>asing inner radius</w:t>
      </w:r>
      <w:r w:rsidR="00A00ECA" w:rsidRPr="0004219D">
        <w:t>,</w:t>
      </w:r>
      <m:oMath>
        <m:r>
          <w:rPr>
            <w:rFonts w:ascii="Cambria Math" w:hAnsi="Cambria Math"/>
            <w:color w:val="000000" w:themeColor="text1"/>
          </w:rPr>
          <m:t xml:space="preserve"> b</m:t>
        </m:r>
      </m:oMath>
      <w:r w:rsidR="00A00ECA" w:rsidRPr="0004219D">
        <w:t xml:space="preserve">  is c</w:t>
      </w:r>
      <w:proofErr w:type="spellStart"/>
      <w:r w:rsidR="008F1458" w:rsidRPr="0004219D">
        <w:t>asing</w:t>
      </w:r>
      <w:proofErr w:type="spellEnd"/>
      <w:r w:rsidR="008F1458" w:rsidRPr="0004219D">
        <w:t xml:space="preserve"> outer radius</w:t>
      </w:r>
      <w:r w:rsidR="00A00ECA" w:rsidRPr="0004219D">
        <w:t>,</w:t>
      </w:r>
      <m:oMath>
        <m:r>
          <w:rPr>
            <w:rFonts w:ascii="Cambria Math" w:hAnsi="Cambria Math"/>
          </w:rPr>
          <m:t xml:space="preserve"> c</m:t>
        </m:r>
      </m:oMath>
      <w:r w:rsidR="00A00ECA" w:rsidRPr="0004219D">
        <w:rPr>
          <w:color w:val="000000" w:themeColor="text1"/>
        </w:rPr>
        <w:t xml:space="preserve"> or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oMath>
      <w:r w:rsidR="00A00ECA" w:rsidRPr="0004219D">
        <w:rPr>
          <w:color w:val="000000" w:themeColor="text1"/>
        </w:rPr>
        <w:t xml:space="preserve"> </w:t>
      </w:r>
      <w:r w:rsidR="00A00ECA" w:rsidRPr="0004219D">
        <w:t>is c</w:t>
      </w:r>
      <w:r w:rsidR="008F1458" w:rsidRPr="0004219D">
        <w:t>ement sheath outer radius</w:t>
      </w:r>
      <w:r w:rsidR="008F1458" w:rsidRPr="0004219D">
        <w:rPr>
          <w:color w:val="000000" w:themeColor="text1"/>
        </w:rPr>
        <w:t>,</w:t>
      </w:r>
      <w:r w:rsidR="00A00ECA"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i</m:t>
            </m:r>
          </m:sub>
        </m:sSub>
      </m:oMath>
      <w:r w:rsidR="00A00ECA" w:rsidRPr="0004219D">
        <w:rPr>
          <w:color w:val="000000" w:themeColor="text1"/>
        </w:rPr>
        <w:t xml:space="preserve"> </w:t>
      </w:r>
      <w:r w:rsidR="00A00ECA" w:rsidRPr="0004219D">
        <w:t>is i</w:t>
      </w:r>
      <w:r w:rsidR="008F1458" w:rsidRPr="0004219D">
        <w:t>nner / annulus pressure</w:t>
      </w:r>
      <w:r w:rsidR="00A00ECA" w:rsidRPr="0004219D">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m</m:t>
            </m:r>
          </m:sub>
        </m:sSub>
      </m:oMath>
      <w:r w:rsidR="008F1458" w:rsidRPr="0004219D">
        <w:t xml:space="preserve"> </w:t>
      </w:r>
      <w:r w:rsidR="00A00ECA" w:rsidRPr="0004219D">
        <w:t>is m</w:t>
      </w:r>
      <w:r w:rsidR="008F1458" w:rsidRPr="0004219D">
        <w:t>ean radius</w:t>
      </w:r>
      <w:r w:rsidR="008F1458"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r</m:t>
            </m:r>
          </m:e>
          <m:sub>
            <m:r>
              <w:rPr>
                <w:rFonts w:ascii="Cambria Math" w:hAnsi="Cambria Math"/>
                <w:color w:val="000000" w:themeColor="text1"/>
              </w:rPr>
              <m:t>c</m:t>
            </m:r>
          </m:sub>
        </m:sSub>
      </m:oMath>
      <w:r w:rsidR="00A00ECA" w:rsidRPr="0004219D">
        <w:rPr>
          <w:color w:val="000000" w:themeColor="text1"/>
        </w:rPr>
        <w:t xml:space="preserve"> </w:t>
      </w:r>
      <w:r w:rsidR="00A00ECA" w:rsidRPr="0004219D">
        <w:t>is r</w:t>
      </w:r>
      <w:r w:rsidR="008F1458" w:rsidRPr="0004219D">
        <w:t>adius of cement sheath</w:t>
      </w:r>
      <w:r w:rsidR="008F1458" w:rsidRPr="0004219D">
        <w:rPr>
          <w:color w:val="000000" w:themeColor="text1"/>
        </w:rPr>
        <w:t>,</w:t>
      </w:r>
      <w:r w:rsidR="00A00ECA" w:rsidRPr="0004219D">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s</m:t>
            </m:r>
          </m:sub>
        </m:sSub>
      </m:oMath>
      <w:r w:rsidR="00A00ECA" w:rsidRPr="0004219D">
        <w:rPr>
          <w:color w:val="000000" w:themeColor="text1"/>
        </w:rPr>
        <w:t xml:space="preserve"> is</w:t>
      </w:r>
      <w:r w:rsidR="008F1458" w:rsidRPr="0004219D">
        <w:rPr>
          <w:color w:val="000000" w:themeColor="text1"/>
        </w:rPr>
        <w:t xml:space="preserve"> </w:t>
      </w:r>
      <w:r w:rsidR="00A00ECA" w:rsidRPr="0004219D">
        <w:t>the ca</w:t>
      </w:r>
      <w:r w:rsidR="008F1458" w:rsidRPr="0004219D">
        <w:t>sing thickness</w:t>
      </w:r>
      <w:r w:rsidR="008F1458" w:rsidRPr="0004219D">
        <w:rPr>
          <w:color w:val="000000" w:themeColor="text1"/>
        </w:rPr>
        <w:t xml:space="preserve"> for some of the general dimensions of casing and cement</w:t>
      </w:r>
      <w:r w:rsidR="007265C8" w:rsidRPr="0004219D">
        <w:rPr>
          <w:color w:val="000000" w:themeColor="text1"/>
        </w:rPr>
        <w:t xml:space="preserve">. For the cement properties,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oMath>
      <w:r w:rsidR="007265C8"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c</m:t>
            </m:r>
          </m:sub>
        </m:sSub>
      </m:oMath>
      <w:r w:rsidR="00922204" w:rsidRPr="0004219D">
        <w:rPr>
          <w:color w:val="000000" w:themeColor="text1"/>
        </w:rPr>
        <w:t>,</w:t>
      </w:r>
      <w:r w:rsidR="007265C8"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m:t>
            </m:r>
          </m:sub>
        </m:sSub>
      </m:oMath>
      <w:r w:rsidR="007265C8"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oMath>
      <w:r w:rsidR="00922204" w:rsidRPr="0004219D">
        <w:rPr>
          <w:color w:val="000000" w:themeColor="text1"/>
        </w:rPr>
        <w:t xml:space="preserve">, correspond to Poisson ratio, thermal expansion coefficient, young modulus and delta of temperature, respectively. And lastly,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s</m:t>
            </m:r>
          </m:sub>
        </m:sSub>
      </m:oMath>
      <w:r w:rsidR="00922204"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s</m:t>
            </m:r>
          </m:sub>
        </m:sSub>
      </m:oMath>
      <w:r w:rsidR="00922204" w:rsidRPr="0004219D">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s</m:t>
            </m:r>
          </m:sub>
        </m:sSub>
      </m:oMath>
      <w:r w:rsidR="00922204" w:rsidRPr="0004219D">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1</m:t>
            </m:r>
          </m:sub>
        </m:sSub>
      </m:oMath>
      <w:r w:rsidR="00922204" w:rsidRPr="0004219D">
        <w:rPr>
          <w:color w:val="000000" w:themeColor="text1"/>
        </w:rPr>
        <w:t xml:space="preserve"> are Poisson ratio, young modulus, thermal expansion coefficient and delta of temperature, respectively, for the carbon</w:t>
      </w:r>
      <w:r w:rsidR="00922204">
        <w:rPr>
          <w:color w:val="000000" w:themeColor="text1"/>
        </w:rPr>
        <w:t xml:space="preserve"> steel casing.</w:t>
      </w:r>
    </w:p>
    <w:p w14:paraId="2513A40A" w14:textId="7FF975DD" w:rsidR="00B522DA" w:rsidRDefault="00B522DA" w:rsidP="008A4DF9">
      <w:pPr>
        <w:spacing w:line="480" w:lineRule="auto"/>
        <w:jc w:val="both"/>
        <w:rPr>
          <w:color w:val="000000" w:themeColor="text1"/>
        </w:rPr>
      </w:pPr>
    </w:p>
    <w:p w14:paraId="46845BA5" w14:textId="568DE5E8" w:rsidR="00B522DA" w:rsidRDefault="00B522DA" w:rsidP="00B522DA">
      <w:pPr>
        <w:spacing w:line="480" w:lineRule="auto"/>
        <w:jc w:val="both"/>
        <w:rPr>
          <w:color w:val="000000" w:themeColor="text1"/>
        </w:rPr>
      </w:pPr>
      <w:r>
        <w:rPr>
          <w:color w:val="000000" w:themeColor="text1"/>
        </w:rPr>
        <w:t>Outer contact (</w:t>
      </w:r>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2</m:t>
            </m:r>
          </m:sub>
        </m:sSub>
        <m:r>
          <w:rPr>
            <w:rFonts w:ascii="Cambria Math" w:hAnsi="Cambria Math"/>
            <w:color w:val="000000" w:themeColor="text1"/>
          </w:rPr>
          <m:t>)</m:t>
        </m:r>
      </m:oMath>
      <w:r>
        <w:rPr>
          <w:color w:val="000000" w:themeColor="text1"/>
        </w:rPr>
        <w:t xml:space="preserve"> is represented in the following Equation 4: </w:t>
      </w:r>
    </w:p>
    <w:p w14:paraId="05092EA6" w14:textId="77777777" w:rsidR="00B522DA" w:rsidRDefault="00B522DA" w:rsidP="008A4DF9">
      <w:pPr>
        <w:spacing w:line="480" w:lineRule="auto"/>
        <w:jc w:val="both"/>
        <w:rPr>
          <w:color w:val="000000" w:themeColor="text1"/>
        </w:rPr>
      </w:pPr>
    </w:p>
    <w:p w14:paraId="3D3D55F5" w14:textId="14440FC2" w:rsidR="00586356" w:rsidRPr="0004219D" w:rsidRDefault="00586356" w:rsidP="0004219D">
      <w:pPr>
        <w:pStyle w:val="Caption"/>
        <w:keepNext/>
        <w:spacing w:line="480" w:lineRule="auto"/>
        <w:jc w:val="both"/>
        <w:rPr>
          <w:b/>
          <w:i w:val="0"/>
          <w:color w:val="000000" w:themeColor="text1"/>
        </w:rPr>
      </w:pPr>
      <w:bookmarkStart w:id="158" w:name="_Toc172637096"/>
      <w:r w:rsidRPr="0004219D">
        <w:rPr>
          <w:b/>
          <w:i w:val="0"/>
          <w:color w:val="000000" w:themeColor="text1"/>
        </w:rPr>
        <w:lastRenderedPageBreak/>
        <w:t xml:space="preserve">Equation </w:t>
      </w:r>
      <w:r w:rsidRPr="0004219D">
        <w:rPr>
          <w:b/>
          <w:i w:val="0"/>
          <w:color w:val="000000" w:themeColor="text1"/>
        </w:rPr>
        <w:fldChar w:fldCharType="begin"/>
      </w:r>
      <w:r w:rsidRPr="0004219D">
        <w:rPr>
          <w:b/>
          <w:i w:val="0"/>
          <w:color w:val="000000" w:themeColor="text1"/>
        </w:rPr>
        <w:instrText xml:space="preserve"> SEQ Equation \* ARABIC </w:instrText>
      </w:r>
      <w:r w:rsidRPr="0004219D">
        <w:rPr>
          <w:b/>
          <w:i w:val="0"/>
          <w:color w:val="000000" w:themeColor="text1"/>
        </w:rPr>
        <w:fldChar w:fldCharType="separate"/>
      </w:r>
      <w:r w:rsidR="00570664">
        <w:rPr>
          <w:b/>
          <w:i w:val="0"/>
          <w:noProof/>
          <w:color w:val="000000" w:themeColor="text1"/>
        </w:rPr>
        <w:t>4</w:t>
      </w:r>
      <w:r w:rsidRPr="0004219D">
        <w:rPr>
          <w:b/>
          <w:i w:val="0"/>
          <w:color w:val="000000" w:themeColor="text1"/>
        </w:rPr>
        <w:fldChar w:fldCharType="end"/>
      </w:r>
      <w:r w:rsidRPr="0004219D">
        <w:rPr>
          <w:b/>
          <w:i w:val="0"/>
          <w:color w:val="000000" w:themeColor="text1"/>
        </w:rPr>
        <w:t xml:space="preserve">: Outer contact equation, </w:t>
      </w:r>
      <w:r>
        <w:rPr>
          <w:b/>
          <w:i w:val="0"/>
          <w:color w:val="000000" w:themeColor="text1"/>
        </w:rPr>
        <w:t>recovered from</w:t>
      </w:r>
      <w:r w:rsidRPr="0004219D">
        <w:rPr>
          <w:b/>
          <w:i w:val="0"/>
          <w:color w:val="000000" w:themeColor="text1"/>
        </w:rPr>
        <w:t xml:space="preserve"> </w:t>
      </w:r>
      <w:proofErr w:type="spellStart"/>
      <w:r w:rsidRPr="0004219D">
        <w:rPr>
          <w:b/>
          <w:i w:val="0"/>
          <w:color w:val="000000" w:themeColor="text1"/>
        </w:rPr>
        <w:t>Ugwu</w:t>
      </w:r>
      <w:proofErr w:type="spellEnd"/>
      <w:r w:rsidRPr="0004219D">
        <w:rPr>
          <w:b/>
          <w:i w:val="0"/>
          <w:color w:val="000000" w:themeColor="text1"/>
        </w:rPr>
        <w:t xml:space="preserve"> (2010)</w:t>
      </w:r>
      <w:bookmarkEnd w:id="158"/>
    </w:p>
    <w:p w14:paraId="552E31A2" w14:textId="1EA5AEDF" w:rsidR="00B522DA" w:rsidRPr="008F64A4" w:rsidRDefault="00BC3BC0" w:rsidP="00B522DA">
      <w:pPr>
        <w:spacing w:line="480" w:lineRule="auto"/>
        <w:jc w:val="both"/>
        <w:rPr>
          <w:color w:val="000000" w:themeColor="text1"/>
        </w:rPr>
      </w:pPr>
      <m:oMathPara>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2</m:t>
              </m:r>
            </m:sub>
          </m:sSub>
          <m:r>
            <m:rPr>
              <m:sty m:val="p"/>
            </m:rPr>
            <w:rPr>
              <w:rFonts w:ascii="Cambria Math" w:hAnsi="Cambria Math"/>
              <w:color w:val="000000" w:themeColor="text1"/>
            </w:rPr>
            <m:t>=</m:t>
          </m:r>
          <m:f>
            <m:fPr>
              <m:ctrlPr>
                <w:rPr>
                  <w:rFonts w:ascii="Cambria Math" w:hAnsi="Cambria Math"/>
                  <w:color w:val="000000" w:themeColor="text1"/>
                </w:rPr>
              </m:ctrlPr>
            </m:fPr>
            <m:num>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f</m:t>
                      </m:r>
                    </m:sub>
                  </m:sSub>
                  <m:r>
                    <w:rPr>
                      <w:rFonts w:ascii="Cambria Math" w:hAnsi="Cambria Math"/>
                      <w:color w:val="000000" w:themeColor="text1"/>
                    </w:rPr>
                    <m:t>(3</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f</m:t>
                      </m:r>
                    </m:sub>
                    <m:sup>
                      <m:r>
                        <w:rPr>
                          <w:rFonts w:ascii="Cambria Math" w:hAnsi="Cambria Math"/>
                          <w:color w:val="000000" w:themeColor="text1"/>
                        </w:rPr>
                        <m:t>2</m:t>
                      </m:r>
                    </m:sup>
                  </m:sSubSup>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f</m:t>
                      </m:r>
                    </m:sub>
                  </m:sSub>
                  <m:r>
                    <w:rPr>
                      <w:rFonts w:ascii="Cambria Math" w:hAnsi="Cambria Math"/>
                      <w:color w:val="000000" w:themeColor="text1"/>
                    </w:rPr>
                    <m:t>-2)</m:t>
                  </m:r>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den>
              </m:f>
              <m:r>
                <w:rPr>
                  <w:rFonts w:ascii="Cambria Math" w:hAnsi="Cambria Math"/>
                  <w:color w:val="000000" w:themeColor="text1"/>
                </w:rPr>
                <m:t>-[</m:t>
              </m:r>
              <m:d>
                <m:dPr>
                  <m:ctrlPr>
                    <w:rPr>
                      <w:rFonts w:ascii="Cambria Math" w:hAnsi="Cambria Math"/>
                      <w:i/>
                      <w:color w:val="000000" w:themeColor="text1"/>
                    </w:rPr>
                  </m:ctrlPr>
                </m:dPr>
                <m:e>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e>
              </m:d>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c</m:t>
                  </m:r>
                </m:sub>
              </m:sSub>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r>
                <w:rPr>
                  <w:rFonts w:ascii="Cambria Math" w:hAnsi="Cambria Math"/>
                  <w:color w:val="000000" w:themeColor="text1"/>
                </w:rPr>
                <m:t>]</m:t>
              </m:r>
            </m:num>
            <m:den>
              <m:f>
                <m:fPr>
                  <m:ctrlPr>
                    <w:rPr>
                      <w:rFonts w:ascii="Cambria Math" w:hAnsi="Cambria Math"/>
                      <w:i/>
                      <w:color w:val="000000" w:themeColor="text1"/>
                    </w:rPr>
                  </m:ctrlPr>
                </m:fPr>
                <m:num>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-2</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c</m:t>
                      </m:r>
                    </m:sub>
                    <m:sup>
                      <m:r>
                        <w:rPr>
                          <w:rFonts w:ascii="Cambria Math" w:hAnsi="Cambria Math"/>
                          <w:color w:val="000000" w:themeColor="text1"/>
                        </w:rPr>
                        <m:t>2</m:t>
                      </m:r>
                    </m:sup>
                  </m:sSubSup>
                  <m:r>
                    <w:rPr>
                      <w:rFonts w:ascii="Cambria Math" w:hAnsi="Cambria Math"/>
                      <w:color w:val="000000" w:themeColor="text1"/>
                    </w:rPr>
                    <m:t>)</m:t>
                  </m:r>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m:t>
                      </m:r>
                    </m:sub>
                  </m:sSub>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r>
                    <w:rPr>
                      <w:rFonts w:ascii="Cambria Math" w:hAnsi="Cambria Math"/>
                      <w:color w:val="000000" w:themeColor="text1"/>
                    </w:rPr>
                    <m:t>-2</m:t>
                  </m:r>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f</m:t>
                      </m:r>
                    </m:sub>
                    <m:sup>
                      <m:r>
                        <w:rPr>
                          <w:rFonts w:ascii="Cambria Math" w:hAnsi="Cambria Math"/>
                          <w:color w:val="000000" w:themeColor="text1"/>
                        </w:rPr>
                        <m:t>2</m:t>
                      </m:r>
                    </m:sup>
                  </m:sSubSup>
                  <m:r>
                    <w:rPr>
                      <w:rFonts w:ascii="Cambria Math" w:hAnsi="Cambria Math"/>
                      <w:color w:val="000000" w:themeColor="text1"/>
                    </w:rPr>
                    <m:t>)</m:t>
                  </m:r>
                </m:num>
                <m:den>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den>
              </m:f>
            </m:den>
          </m:f>
        </m:oMath>
      </m:oMathPara>
    </w:p>
    <w:p w14:paraId="56ECCAD5" w14:textId="77777777" w:rsidR="00B522DA" w:rsidRDefault="00B522DA" w:rsidP="008A4DF9">
      <w:pPr>
        <w:spacing w:line="480" w:lineRule="auto"/>
        <w:jc w:val="both"/>
        <w:rPr>
          <w:color w:val="000000" w:themeColor="text1"/>
        </w:rPr>
      </w:pPr>
    </w:p>
    <w:p w14:paraId="202B9779" w14:textId="2EAF72DB" w:rsidR="00B522DA" w:rsidRDefault="00B522DA" w:rsidP="0004219D">
      <w:pPr>
        <w:spacing w:line="480" w:lineRule="auto"/>
        <w:jc w:val="both"/>
        <w:rPr>
          <w:color w:val="000000" w:themeColor="text1"/>
        </w:rPr>
      </w:pPr>
      <w:r>
        <w:rPr>
          <w:color w:val="000000" w:themeColor="text1"/>
        </w:rPr>
        <w:t xml:space="preserve"> </w:t>
      </w:r>
      <w:r w:rsidR="00791407">
        <w:rPr>
          <w:color w:val="000000" w:themeColor="text1"/>
        </w:rPr>
        <w:t>Where</w:t>
      </w:r>
      <w:r w:rsidR="00F7423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p</m:t>
            </m:r>
          </m:e>
          <m:sub>
            <m:r>
              <w:rPr>
                <w:rFonts w:ascii="Cambria Math" w:hAnsi="Cambria Math"/>
                <w:color w:val="000000" w:themeColor="text1"/>
              </w:rPr>
              <m:t>f</m:t>
            </m:r>
          </m:sub>
        </m:sSub>
      </m:oMath>
      <w:r w:rsidR="00F74239">
        <w:rPr>
          <w:color w:val="000000" w:themeColor="text1"/>
        </w:rPr>
        <w:t xml:space="preserve"> is the f</w:t>
      </w:r>
      <w:proofErr w:type="spellStart"/>
      <w:r w:rsidR="00F74239">
        <w:t>ormation</w:t>
      </w:r>
      <w:proofErr w:type="spellEnd"/>
      <w:r w:rsidR="00F74239">
        <w:t xml:space="preserve"> pressure, and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f</m:t>
            </m:r>
          </m:sub>
        </m:sSub>
      </m:oMath>
      <w:r w:rsidR="00F74239">
        <w:rPr>
          <w:color w:val="000000" w:themeColor="text1"/>
        </w:rPr>
        <w:t xml:space="preserve"> and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f</m:t>
            </m:r>
          </m:sub>
        </m:sSub>
      </m:oMath>
      <w:r w:rsidR="00F74239">
        <w:rPr>
          <w:color w:val="000000" w:themeColor="text1"/>
        </w:rPr>
        <w:t xml:space="preserve"> are the young modulus and Poisson ratio, respectively, for the formation. Whereas for the cement, </w:t>
      </w:r>
      <m:oMath>
        <m:sSub>
          <m:sSubPr>
            <m:ctrlPr>
              <w:rPr>
                <w:rFonts w:ascii="Cambria Math" w:hAnsi="Cambria Math"/>
                <w:i/>
                <w:color w:val="000000" w:themeColor="text1"/>
              </w:rPr>
            </m:ctrlPr>
          </m:sSubPr>
          <m:e>
            <m:r>
              <w:rPr>
                <w:rFonts w:ascii="Cambria Math" w:hAnsi="Cambria Math"/>
                <w:color w:val="000000" w:themeColor="text1"/>
              </w:rPr>
              <m:t>v</m:t>
            </m:r>
          </m:e>
          <m:sub>
            <m:r>
              <w:rPr>
                <w:rFonts w:ascii="Cambria Math" w:hAnsi="Cambria Math"/>
                <w:color w:val="000000" w:themeColor="text1"/>
              </w:rPr>
              <m:t>c</m:t>
            </m:r>
          </m:sub>
        </m:sSub>
      </m:oMath>
      <w:r w:rsidR="00F7423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α</m:t>
            </m:r>
          </m:e>
          <m:sub>
            <m:r>
              <w:rPr>
                <w:rFonts w:ascii="Cambria Math" w:hAnsi="Cambria Math"/>
                <w:color w:val="000000" w:themeColor="text1"/>
              </w:rPr>
              <m:t>c</m:t>
            </m:r>
          </m:sub>
        </m:sSub>
      </m:oMath>
      <w:r w:rsidR="00F7423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c</m:t>
            </m:r>
          </m:sub>
        </m:sSub>
      </m:oMath>
      <w:r w:rsidR="00F74239">
        <w:rPr>
          <w:color w:val="000000" w:themeColor="text1"/>
        </w:rPr>
        <w:t xml:space="preserve">, </w:t>
      </w:r>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2</m:t>
            </m:r>
          </m:sub>
        </m:sSub>
      </m:oMath>
      <w:r w:rsidR="00F74239">
        <w:rPr>
          <w:color w:val="000000" w:themeColor="text1"/>
        </w:rPr>
        <w:t>, correspond to Poisson ratio, thermal expansion coefficient, young modulus and delta of temperature, respectively.</w:t>
      </w:r>
    </w:p>
    <w:p w14:paraId="1BD60152" w14:textId="7BFD5E62" w:rsidR="00A27701" w:rsidRDefault="00A27701" w:rsidP="0004219D">
      <w:pPr>
        <w:spacing w:line="480" w:lineRule="auto"/>
        <w:jc w:val="both"/>
        <w:rPr>
          <w:color w:val="000000" w:themeColor="text1"/>
        </w:rPr>
      </w:pPr>
    </w:p>
    <w:p w14:paraId="421ACD43" w14:textId="1D618321" w:rsidR="00A27701" w:rsidRDefault="00A27701" w:rsidP="0004219D">
      <w:pPr>
        <w:spacing w:line="480" w:lineRule="auto"/>
        <w:jc w:val="both"/>
        <w:rPr>
          <w:color w:val="000000" w:themeColor="text1"/>
        </w:rPr>
      </w:pPr>
      <w:r>
        <w:rPr>
          <w:color w:val="000000" w:themeColor="text1"/>
        </w:rPr>
        <w:t>Once the inner and outer contact have been obtained, the tangential and radial stresses can be calculated. First, the tangential stresses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θ</m:t>
            </m:r>
          </m:sub>
        </m:sSub>
      </m:oMath>
      <w:r>
        <w:rPr>
          <w:color w:val="000000" w:themeColor="text1"/>
        </w:rPr>
        <w:t>) are defined as follows in Equation 5:</w:t>
      </w:r>
    </w:p>
    <w:p w14:paraId="70794288" w14:textId="76FA5E74" w:rsidR="00A27701" w:rsidRDefault="00A27701" w:rsidP="0004219D">
      <w:pPr>
        <w:spacing w:line="480" w:lineRule="auto"/>
        <w:jc w:val="both"/>
        <w:rPr>
          <w:color w:val="000000" w:themeColor="text1"/>
        </w:rPr>
      </w:pPr>
    </w:p>
    <w:p w14:paraId="4BAB00D8" w14:textId="40A6DDA8" w:rsidR="00570664" w:rsidRPr="0004219D" w:rsidRDefault="00570664" w:rsidP="0004219D">
      <w:pPr>
        <w:pStyle w:val="Caption"/>
        <w:keepNext/>
        <w:spacing w:line="480" w:lineRule="auto"/>
        <w:jc w:val="both"/>
        <w:rPr>
          <w:b/>
          <w:i w:val="0"/>
          <w:color w:val="000000" w:themeColor="text1"/>
        </w:rPr>
      </w:pPr>
      <w:bookmarkStart w:id="159" w:name="_Toc172637097"/>
      <w:r w:rsidRPr="0004219D">
        <w:rPr>
          <w:b/>
          <w:i w:val="0"/>
          <w:color w:val="000000" w:themeColor="text1"/>
        </w:rPr>
        <w:t xml:space="preserve">Equation </w:t>
      </w:r>
      <w:r w:rsidRPr="0004219D">
        <w:rPr>
          <w:b/>
          <w:i w:val="0"/>
          <w:color w:val="000000" w:themeColor="text1"/>
        </w:rPr>
        <w:fldChar w:fldCharType="begin"/>
      </w:r>
      <w:r w:rsidRPr="0004219D">
        <w:rPr>
          <w:b/>
          <w:i w:val="0"/>
          <w:color w:val="000000" w:themeColor="text1"/>
        </w:rPr>
        <w:instrText xml:space="preserve"> SEQ Equation \* ARABIC </w:instrText>
      </w:r>
      <w:r w:rsidRPr="0004219D">
        <w:rPr>
          <w:b/>
          <w:i w:val="0"/>
          <w:color w:val="000000" w:themeColor="text1"/>
        </w:rPr>
        <w:fldChar w:fldCharType="separate"/>
      </w:r>
      <w:r>
        <w:rPr>
          <w:b/>
          <w:i w:val="0"/>
          <w:noProof/>
          <w:color w:val="000000" w:themeColor="text1"/>
        </w:rPr>
        <w:t>5</w:t>
      </w:r>
      <w:r w:rsidRPr="0004219D">
        <w:rPr>
          <w:b/>
          <w:i w:val="0"/>
          <w:color w:val="000000" w:themeColor="text1"/>
        </w:rPr>
        <w:fldChar w:fldCharType="end"/>
      </w:r>
      <w:r w:rsidRPr="0004219D">
        <w:rPr>
          <w:b/>
          <w:i w:val="0"/>
          <w:color w:val="000000" w:themeColor="text1"/>
        </w:rPr>
        <w:t xml:space="preserve">: Tangential stresses equation, recovered from </w:t>
      </w:r>
      <w:proofErr w:type="spellStart"/>
      <w:r w:rsidRPr="0004219D">
        <w:rPr>
          <w:b/>
          <w:i w:val="0"/>
          <w:color w:val="000000" w:themeColor="text1"/>
        </w:rPr>
        <w:t>Ugwu</w:t>
      </w:r>
      <w:proofErr w:type="spellEnd"/>
      <w:r w:rsidRPr="0004219D">
        <w:rPr>
          <w:b/>
          <w:i w:val="0"/>
          <w:color w:val="000000" w:themeColor="text1"/>
        </w:rPr>
        <w:t xml:space="preserve"> (2010)</w:t>
      </w:r>
      <w:bookmarkEnd w:id="159"/>
    </w:p>
    <w:p w14:paraId="7E067C80" w14:textId="78519159" w:rsidR="00A27701" w:rsidRPr="0004219D" w:rsidRDefault="00BC3BC0" w:rsidP="0004219D">
      <w:pPr>
        <w:spacing w:line="48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θ</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1</m:t>
              </m:r>
            </m:sub>
          </m:sSub>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den>
          </m:f>
          <m:d>
            <m:dPr>
              <m:begChr m:val="["/>
              <m:endChr m:val="]"/>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den>
              </m:f>
            </m:e>
          </m:d>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2</m:t>
              </m:r>
            </m:sub>
          </m:sSub>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den>
          </m:f>
          <m:d>
            <m:dPr>
              <m:begChr m:val="["/>
              <m:endChr m:val="]"/>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den>
              </m:f>
            </m:e>
          </m:d>
          <m:r>
            <w:rPr>
              <w:rFonts w:ascii="Cambria Math" w:hAnsi="Cambria Math"/>
              <w:color w:val="000000" w:themeColor="text1"/>
            </w:rPr>
            <m:t xml:space="preserve"> </m:t>
          </m:r>
        </m:oMath>
      </m:oMathPara>
    </w:p>
    <w:p w14:paraId="6C41FFA3" w14:textId="3AF8F73E" w:rsidR="00A27701" w:rsidRDefault="00A27701" w:rsidP="008A4DF9">
      <w:pPr>
        <w:spacing w:line="480" w:lineRule="auto"/>
        <w:jc w:val="both"/>
        <w:rPr>
          <w:color w:val="000000" w:themeColor="text1"/>
        </w:rPr>
      </w:pPr>
    </w:p>
    <w:p w14:paraId="6300190A" w14:textId="68DD3EF5" w:rsidR="006B38F0" w:rsidRDefault="00A27701" w:rsidP="008A4DF9">
      <w:pPr>
        <w:spacing w:line="480" w:lineRule="auto"/>
        <w:jc w:val="both"/>
        <w:rPr>
          <w:color w:val="000000" w:themeColor="text1"/>
        </w:rPr>
      </w:pPr>
      <w:r>
        <w:rPr>
          <w:color w:val="000000" w:themeColor="text1"/>
        </w:rPr>
        <w:t xml:space="preserve">Where, </w:t>
      </w:r>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1</m:t>
            </m:r>
          </m:sub>
        </m:sSub>
      </m:oMath>
      <w:r>
        <w:rPr>
          <w:color w:val="000000" w:themeColor="text1"/>
        </w:rPr>
        <w:t xml:space="preserve"> and </w:t>
      </w:r>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2</m:t>
            </m:r>
          </m:sub>
        </m:sSub>
      </m:oMath>
      <w:r>
        <w:rPr>
          <w:color w:val="000000" w:themeColor="text1"/>
        </w:rPr>
        <w:t xml:space="preserve"> are the inner and outer contact, respectively. And, </w:t>
      </w:r>
      <m:oMath>
        <m:r>
          <w:rPr>
            <w:rFonts w:ascii="Cambria Math" w:hAnsi="Cambria Math"/>
            <w:color w:val="000000" w:themeColor="text1"/>
          </w:rPr>
          <m:t>b</m:t>
        </m:r>
      </m:oMath>
      <w:r>
        <w:t xml:space="preserve">  and </w:t>
      </w:r>
      <m:oMath>
        <m:r>
          <w:rPr>
            <w:rFonts w:ascii="Cambria Math" w:hAnsi="Cambria Math"/>
          </w:rPr>
          <m:t>c</m:t>
        </m:r>
      </m:oMath>
      <w:r>
        <w:t xml:space="preserve"> are the </w:t>
      </w:r>
      <w:r w:rsidR="0023519D">
        <w:t>inner radius (</w:t>
      </w:r>
      <w:r>
        <w:t>casing outer radius</w:t>
      </w:r>
      <w:r w:rsidR="0023519D">
        <w:t>) and outer radius of cement sheath.</w:t>
      </w:r>
      <w:r w:rsidR="00B7406F">
        <w:rPr>
          <w:color w:val="000000" w:themeColor="text1"/>
        </w:rPr>
        <w:t xml:space="preserve"> </w:t>
      </w:r>
      <w:r w:rsidR="00992E49">
        <w:rPr>
          <w:color w:val="000000" w:themeColor="text1"/>
        </w:rPr>
        <w:t>Figure 67 shows the effect</w:t>
      </w:r>
      <w:r w:rsidR="00A61089">
        <w:rPr>
          <w:color w:val="000000" w:themeColor="text1"/>
        </w:rPr>
        <w:t>s</w:t>
      </w:r>
      <w:r w:rsidR="00992E49">
        <w:rPr>
          <w:color w:val="000000" w:themeColor="text1"/>
        </w:rPr>
        <w:t xml:space="preserve"> of the </w:t>
      </w:r>
      <w:r w:rsidR="00A61089">
        <w:rPr>
          <w:color w:val="000000" w:themeColor="text1"/>
        </w:rPr>
        <w:t xml:space="preserve">variations in the </w:t>
      </w:r>
      <w:r w:rsidR="00992E49">
        <w:rPr>
          <w:color w:val="000000" w:themeColor="text1"/>
        </w:rPr>
        <w:t>CLTE of cement on the tangential stresses</w:t>
      </w:r>
      <w:r w:rsidR="00A61089">
        <w:rPr>
          <w:color w:val="000000" w:themeColor="text1"/>
        </w:rPr>
        <w:t>, which affects</w:t>
      </w:r>
      <w:r w:rsidR="00992E49">
        <w:rPr>
          <w:color w:val="000000" w:themeColor="text1"/>
        </w:rPr>
        <w:t xml:space="preserve"> </w:t>
      </w:r>
      <w:r w:rsidR="00A61089">
        <w:rPr>
          <w:color w:val="000000" w:themeColor="text1"/>
        </w:rPr>
        <w:t>the components on the well.</w:t>
      </w:r>
      <w:r w:rsidR="00992E49">
        <w:rPr>
          <w:color w:val="000000" w:themeColor="text1"/>
        </w:rPr>
        <w:t xml:space="preserve"> </w:t>
      </w:r>
    </w:p>
    <w:p w14:paraId="1099E4F0" w14:textId="7AF08AA6" w:rsidR="00992E49" w:rsidRDefault="00992E49" w:rsidP="00EF62E8">
      <w:pPr>
        <w:spacing w:line="480" w:lineRule="auto"/>
        <w:jc w:val="both"/>
        <w:rPr>
          <w:color w:val="000000" w:themeColor="text1"/>
        </w:rPr>
      </w:pPr>
    </w:p>
    <w:p w14:paraId="019037B3" w14:textId="77777777" w:rsidR="004D40D9" w:rsidRDefault="00992E49" w:rsidP="00A94E67">
      <w:pPr>
        <w:keepNext/>
        <w:spacing w:line="480" w:lineRule="auto"/>
        <w:jc w:val="center"/>
      </w:pPr>
      <w:r>
        <w:rPr>
          <w:noProof/>
        </w:rPr>
        <w:lastRenderedPageBreak/>
        <w:drawing>
          <wp:inline distT="0" distB="0" distL="0" distR="0" wp14:anchorId="38BBE246" wp14:editId="22F09C96">
            <wp:extent cx="5958328" cy="4315968"/>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58328" cy="4315968"/>
                    </a:xfrm>
                    <a:prstGeom prst="rect">
                      <a:avLst/>
                    </a:prstGeom>
                  </pic:spPr>
                </pic:pic>
              </a:graphicData>
            </a:graphic>
          </wp:inline>
        </w:drawing>
      </w:r>
    </w:p>
    <w:p w14:paraId="7903FCBC" w14:textId="0D63A20B" w:rsidR="00992E49" w:rsidRDefault="004D40D9" w:rsidP="004D40D9">
      <w:pPr>
        <w:pStyle w:val="Caption"/>
        <w:spacing w:line="480" w:lineRule="auto"/>
        <w:jc w:val="center"/>
        <w:rPr>
          <w:b/>
          <w:i w:val="0"/>
          <w:color w:val="000000" w:themeColor="text1"/>
        </w:rPr>
      </w:pPr>
      <w:bookmarkStart w:id="160" w:name="_Toc172275583"/>
      <w:r w:rsidRPr="00A94E67">
        <w:rPr>
          <w:b/>
          <w:i w:val="0"/>
          <w:color w:val="000000" w:themeColor="text1"/>
        </w:rPr>
        <w:t xml:space="preserve">Figure </w:t>
      </w:r>
      <w:r w:rsidRPr="00A94E67">
        <w:rPr>
          <w:b/>
          <w:i w:val="0"/>
          <w:color w:val="000000" w:themeColor="text1"/>
        </w:rPr>
        <w:fldChar w:fldCharType="begin"/>
      </w:r>
      <w:r w:rsidRPr="00A94E67">
        <w:rPr>
          <w:b/>
          <w:i w:val="0"/>
          <w:color w:val="000000" w:themeColor="text1"/>
        </w:rPr>
        <w:instrText xml:space="preserve"> SEQ Figure \* ARABIC </w:instrText>
      </w:r>
      <w:r w:rsidRPr="00A94E67">
        <w:rPr>
          <w:b/>
          <w:i w:val="0"/>
          <w:color w:val="000000" w:themeColor="text1"/>
        </w:rPr>
        <w:fldChar w:fldCharType="separate"/>
      </w:r>
      <w:r w:rsidRPr="00A94E67">
        <w:rPr>
          <w:b/>
          <w:i w:val="0"/>
          <w:noProof/>
          <w:color w:val="000000" w:themeColor="text1"/>
        </w:rPr>
        <w:t>67</w:t>
      </w:r>
      <w:r w:rsidRPr="00A94E67">
        <w:rPr>
          <w:b/>
          <w:i w:val="0"/>
          <w:color w:val="000000" w:themeColor="text1"/>
        </w:rPr>
        <w:fldChar w:fldCharType="end"/>
      </w:r>
      <w:r w:rsidRPr="00A94E67">
        <w:rPr>
          <w:b/>
          <w:i w:val="0"/>
          <w:color w:val="000000" w:themeColor="text1"/>
        </w:rPr>
        <w:t xml:space="preserve">: Tangential stresses depending on the CLTE value of </w:t>
      </w:r>
      <w:proofErr w:type="spellStart"/>
      <w:r w:rsidRPr="00A94E67">
        <w:rPr>
          <w:b/>
          <w:i w:val="0"/>
          <w:color w:val="000000" w:themeColor="text1"/>
        </w:rPr>
        <w:t>oilwell</w:t>
      </w:r>
      <w:proofErr w:type="spellEnd"/>
      <w:r w:rsidRPr="00A94E67">
        <w:rPr>
          <w:b/>
          <w:i w:val="0"/>
          <w:color w:val="000000" w:themeColor="text1"/>
        </w:rPr>
        <w:t xml:space="preserve"> cement</w:t>
      </w:r>
      <w:bookmarkEnd w:id="160"/>
    </w:p>
    <w:p w14:paraId="0E180364" w14:textId="77777777" w:rsidR="004D40D9" w:rsidRDefault="004D40D9" w:rsidP="004D40D9"/>
    <w:p w14:paraId="68C75672" w14:textId="64AD761B" w:rsidR="00A61089" w:rsidRDefault="004D40D9" w:rsidP="00EF62E8">
      <w:pPr>
        <w:spacing w:line="480" w:lineRule="auto"/>
        <w:jc w:val="both"/>
      </w:pPr>
      <w:r>
        <w:t xml:space="preserve">It can be noticed that, the higher the CLTE of the cement, the higher negative tangential stress (compression), which, as previously mentioned, could create some troubles in the integrity of the casing. </w:t>
      </w:r>
      <w:r w:rsidR="00BB2B29">
        <w:t>Moreover, when the cement</w:t>
      </w:r>
      <w:r w:rsidR="00A61089">
        <w:t xml:space="preserve"> has a CLTE of 1.5E-05 </w:t>
      </w:r>
      <w:r w:rsidR="00A61089" w:rsidRPr="00912A22">
        <w:t>[1/ºC]</w:t>
      </w:r>
      <w:r w:rsidR="00A61089">
        <w:t xml:space="preserve">, the tangential stresses increase 15% in comparison with the stresses provided by the cement with a low CLTE (1E-05 </w:t>
      </w:r>
      <w:r w:rsidR="00A61089" w:rsidRPr="00912A22">
        <w:t>[1/ºC]</w:t>
      </w:r>
      <w:r w:rsidR="00A61089">
        <w:t xml:space="preserve">). However, when the cement has a higher CLTE (2.5E-0 </w:t>
      </w:r>
      <w:r w:rsidR="00A61089" w:rsidRPr="00912A22">
        <w:t>[1/ºC]</w:t>
      </w:r>
      <w:r w:rsidR="00A61089">
        <w:t xml:space="preserve">), which represents an increment in 150% of </w:t>
      </w:r>
      <w:r w:rsidR="008B7684">
        <w:t xml:space="preserve">the CLTE </w:t>
      </w:r>
      <w:r w:rsidR="00A61089">
        <w:t xml:space="preserve">a cement with low </w:t>
      </w:r>
      <w:r w:rsidR="008B7684">
        <w:t>coefficient</w:t>
      </w:r>
      <w:r w:rsidR="00A61089">
        <w:t xml:space="preserve">, the tangential stresses may increase up to 46%, when comparing both cements. </w:t>
      </w:r>
    </w:p>
    <w:p w14:paraId="02EC0033" w14:textId="77777777" w:rsidR="00A61089" w:rsidRDefault="00A61089" w:rsidP="00EF62E8">
      <w:pPr>
        <w:spacing w:line="480" w:lineRule="auto"/>
        <w:jc w:val="both"/>
      </w:pPr>
    </w:p>
    <w:p w14:paraId="2980BF3A" w14:textId="5EC38616" w:rsidR="00DD2F72" w:rsidRDefault="00DD2F72" w:rsidP="0004219D">
      <w:pPr>
        <w:spacing w:line="480" w:lineRule="auto"/>
        <w:jc w:val="both"/>
      </w:pPr>
      <w:r>
        <w:lastRenderedPageBreak/>
        <w:t>On the other hand, radial stresses (</w:t>
      </w:r>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r</m:t>
            </m:r>
          </m:sub>
        </m:sSub>
      </m:oMath>
      <w:r>
        <w:rPr>
          <w:color w:val="000000" w:themeColor="text1"/>
        </w:rPr>
        <w:t xml:space="preserve">) </w:t>
      </w:r>
      <w:r>
        <w:t xml:space="preserve">can be calculated using the formula displayed in Equation 6. </w:t>
      </w:r>
    </w:p>
    <w:p w14:paraId="46C34A65" w14:textId="4D09F1A3" w:rsidR="00DD2F72" w:rsidRDefault="00DD2F72" w:rsidP="0004219D">
      <w:pPr>
        <w:spacing w:line="480" w:lineRule="auto"/>
        <w:jc w:val="both"/>
      </w:pPr>
    </w:p>
    <w:p w14:paraId="062D53E1" w14:textId="2C69C8DF" w:rsidR="00570664" w:rsidRPr="0004219D" w:rsidRDefault="00570664" w:rsidP="0004219D">
      <w:pPr>
        <w:pStyle w:val="Caption"/>
        <w:keepNext/>
        <w:spacing w:line="480" w:lineRule="auto"/>
        <w:jc w:val="both"/>
        <w:rPr>
          <w:b/>
          <w:i w:val="0"/>
          <w:color w:val="000000" w:themeColor="text1"/>
        </w:rPr>
      </w:pPr>
      <w:bookmarkStart w:id="161" w:name="_Toc172637098"/>
      <w:r w:rsidRPr="0004219D">
        <w:rPr>
          <w:b/>
          <w:i w:val="0"/>
          <w:color w:val="000000" w:themeColor="text1"/>
        </w:rPr>
        <w:t xml:space="preserve">Equation </w:t>
      </w:r>
      <w:r w:rsidRPr="0004219D">
        <w:rPr>
          <w:b/>
          <w:i w:val="0"/>
          <w:color w:val="000000" w:themeColor="text1"/>
        </w:rPr>
        <w:fldChar w:fldCharType="begin"/>
      </w:r>
      <w:r w:rsidRPr="0004219D">
        <w:rPr>
          <w:b/>
          <w:i w:val="0"/>
          <w:color w:val="000000" w:themeColor="text1"/>
        </w:rPr>
        <w:instrText xml:space="preserve"> SEQ Equation \* ARABIC </w:instrText>
      </w:r>
      <w:r w:rsidRPr="0004219D">
        <w:rPr>
          <w:b/>
          <w:i w:val="0"/>
          <w:color w:val="000000" w:themeColor="text1"/>
        </w:rPr>
        <w:fldChar w:fldCharType="separate"/>
      </w:r>
      <w:r w:rsidRPr="0004219D">
        <w:rPr>
          <w:b/>
          <w:i w:val="0"/>
          <w:noProof/>
          <w:color w:val="000000" w:themeColor="text1"/>
        </w:rPr>
        <w:t>6</w:t>
      </w:r>
      <w:r w:rsidRPr="0004219D">
        <w:rPr>
          <w:b/>
          <w:i w:val="0"/>
          <w:color w:val="000000" w:themeColor="text1"/>
        </w:rPr>
        <w:fldChar w:fldCharType="end"/>
      </w:r>
      <w:r w:rsidRPr="0004219D">
        <w:rPr>
          <w:b/>
          <w:i w:val="0"/>
          <w:color w:val="000000" w:themeColor="text1"/>
        </w:rPr>
        <w:t xml:space="preserve">: Radial stresses equation, recovered from </w:t>
      </w:r>
      <w:proofErr w:type="spellStart"/>
      <w:r w:rsidRPr="0004219D">
        <w:rPr>
          <w:b/>
          <w:i w:val="0"/>
          <w:color w:val="000000" w:themeColor="text1"/>
        </w:rPr>
        <w:t>Ugwu</w:t>
      </w:r>
      <w:proofErr w:type="spellEnd"/>
      <w:r w:rsidRPr="0004219D">
        <w:rPr>
          <w:b/>
          <w:i w:val="0"/>
          <w:color w:val="000000" w:themeColor="text1"/>
        </w:rPr>
        <w:t xml:space="preserve"> (2010)</w:t>
      </w:r>
      <w:bookmarkEnd w:id="161"/>
    </w:p>
    <w:p w14:paraId="080B85D4" w14:textId="4973D83A" w:rsidR="00DD2F72" w:rsidRPr="00412CB7" w:rsidRDefault="00BC3BC0" w:rsidP="0004219D">
      <w:pPr>
        <w:spacing w:line="480" w:lineRule="auto"/>
        <w:jc w:val="both"/>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σ</m:t>
              </m:r>
            </m:e>
            <m:sub>
              <m:r>
                <w:rPr>
                  <w:rFonts w:ascii="Cambria Math" w:hAnsi="Cambria Math"/>
                  <w:color w:val="000000" w:themeColor="text1"/>
                </w:rPr>
                <m:t>r</m:t>
              </m:r>
            </m:sub>
          </m:sSub>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1</m:t>
              </m:r>
            </m:sub>
          </m:sSub>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den>
          </m:f>
          <m:d>
            <m:dPr>
              <m:begChr m:val="["/>
              <m:endChr m:val="]"/>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den>
              </m:f>
            </m:e>
          </m:d>
          <m:r>
            <w:rPr>
              <w:rFonts w:ascii="Cambria Math" w:hAnsi="Cambria Math"/>
              <w:color w:val="000000" w:themeColor="text1"/>
            </w:rPr>
            <m:t>-</m:t>
          </m:r>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2</m:t>
              </m:r>
            </m:sub>
          </m:sSub>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c</m:t>
                  </m:r>
                </m:e>
                <m:sup>
                  <m:r>
                    <w:rPr>
                      <w:rFonts w:ascii="Cambria Math" w:hAnsi="Cambria Math"/>
                      <w:color w:val="000000" w:themeColor="text1"/>
                    </w:rPr>
                    <m:t>2</m:t>
                  </m:r>
                </m:sup>
              </m:sSup>
              <m:r>
                <w:rPr>
                  <w:rFonts w:ascii="Cambria Math" w:hAnsi="Cambria Math"/>
                  <w:color w:val="000000" w:themeColor="text1"/>
                </w:rPr>
                <m:t>-</m:t>
              </m:r>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den>
          </m:f>
          <m:d>
            <m:dPr>
              <m:begChr m:val="["/>
              <m:endChr m:val="]"/>
              <m:ctrlPr>
                <w:rPr>
                  <w:rFonts w:ascii="Cambria Math" w:hAnsi="Cambria Math"/>
                  <w:i/>
                  <w:color w:val="000000" w:themeColor="text1"/>
                </w:rPr>
              </m:ctrlPr>
            </m:dPr>
            <m:e>
              <m:r>
                <w:rPr>
                  <w:rFonts w:ascii="Cambria Math" w:hAnsi="Cambria Math"/>
                  <w:color w:val="000000" w:themeColor="text1"/>
                </w:rPr>
                <m:t>1-</m:t>
              </m:r>
              <m:f>
                <m:fPr>
                  <m:ctrlPr>
                    <w:rPr>
                      <w:rFonts w:ascii="Cambria Math" w:hAnsi="Cambria Math"/>
                      <w:i/>
                      <w:color w:val="000000" w:themeColor="text1"/>
                    </w:rPr>
                  </m:ctrlPr>
                </m:fPr>
                <m:num>
                  <m:sSup>
                    <m:sSupPr>
                      <m:ctrlPr>
                        <w:rPr>
                          <w:rFonts w:ascii="Cambria Math" w:hAnsi="Cambria Math"/>
                          <w:i/>
                          <w:color w:val="000000" w:themeColor="text1"/>
                        </w:rPr>
                      </m:ctrlPr>
                    </m:sSupPr>
                    <m:e>
                      <m:r>
                        <w:rPr>
                          <w:rFonts w:ascii="Cambria Math" w:hAnsi="Cambria Math"/>
                          <w:color w:val="000000" w:themeColor="text1"/>
                        </w:rPr>
                        <m:t>b</m:t>
                      </m:r>
                    </m:e>
                    <m:sup>
                      <m:r>
                        <w:rPr>
                          <w:rFonts w:ascii="Cambria Math" w:hAnsi="Cambria Math"/>
                          <w:color w:val="000000" w:themeColor="text1"/>
                        </w:rPr>
                        <m:t>2</m:t>
                      </m:r>
                    </m:sup>
                  </m:sSup>
                </m:num>
                <m:den>
                  <m:sSup>
                    <m:sSupPr>
                      <m:ctrlPr>
                        <w:rPr>
                          <w:rFonts w:ascii="Cambria Math" w:hAnsi="Cambria Math"/>
                          <w:i/>
                          <w:color w:val="000000" w:themeColor="text1"/>
                        </w:rPr>
                      </m:ctrlPr>
                    </m:sSupPr>
                    <m:e>
                      <m:r>
                        <w:rPr>
                          <w:rFonts w:ascii="Cambria Math" w:hAnsi="Cambria Math"/>
                          <w:color w:val="000000" w:themeColor="text1"/>
                        </w:rPr>
                        <m:t>r</m:t>
                      </m:r>
                    </m:e>
                    <m:sup>
                      <m:r>
                        <w:rPr>
                          <w:rFonts w:ascii="Cambria Math" w:hAnsi="Cambria Math"/>
                          <w:color w:val="000000" w:themeColor="text1"/>
                        </w:rPr>
                        <m:t>2</m:t>
                      </m:r>
                    </m:sup>
                  </m:sSup>
                </m:den>
              </m:f>
            </m:e>
          </m:d>
          <m:r>
            <w:rPr>
              <w:rFonts w:ascii="Cambria Math" w:hAnsi="Cambria Math"/>
              <w:color w:val="000000" w:themeColor="text1"/>
            </w:rPr>
            <m:t xml:space="preserve"> </m:t>
          </m:r>
        </m:oMath>
      </m:oMathPara>
    </w:p>
    <w:p w14:paraId="1187D81A" w14:textId="237A27C7" w:rsidR="00DD2F72" w:rsidRDefault="00DD2F72" w:rsidP="0004219D">
      <w:pPr>
        <w:spacing w:line="480" w:lineRule="auto"/>
        <w:jc w:val="both"/>
      </w:pPr>
    </w:p>
    <w:p w14:paraId="424C465B" w14:textId="0AC52442" w:rsidR="004D40D9" w:rsidRPr="0004219D" w:rsidRDefault="00DD2F72" w:rsidP="0004219D">
      <w:pPr>
        <w:spacing w:line="480" w:lineRule="auto"/>
        <w:jc w:val="both"/>
      </w:pPr>
      <w:r>
        <w:t>Where</w:t>
      </w:r>
      <w:r w:rsidR="0037783B">
        <w:t xml:space="preserve">, </w:t>
      </w:r>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1</m:t>
            </m:r>
          </m:sub>
        </m:sSub>
      </m:oMath>
      <w:r w:rsidR="0037783B">
        <w:rPr>
          <w:color w:val="000000" w:themeColor="text1"/>
        </w:rPr>
        <w:t xml:space="preserve"> and </w:t>
      </w:r>
      <m:oMath>
        <m:sSub>
          <m:sSubPr>
            <m:ctrlPr>
              <w:rPr>
                <w:rFonts w:ascii="Cambria Math" w:hAnsi="Cambria Math"/>
                <w:color w:val="000000" w:themeColor="text1"/>
              </w:rPr>
            </m:ctrlPr>
          </m:sSubPr>
          <m:e>
            <m:r>
              <w:rPr>
                <w:rFonts w:ascii="Cambria Math" w:hAnsi="Cambria Math"/>
                <w:color w:val="000000" w:themeColor="text1"/>
              </w:rPr>
              <m:t>Pc</m:t>
            </m:r>
          </m:e>
          <m:sub>
            <m:r>
              <w:rPr>
                <w:rFonts w:ascii="Cambria Math" w:hAnsi="Cambria Math"/>
                <w:color w:val="000000" w:themeColor="text1"/>
              </w:rPr>
              <m:t>2</m:t>
            </m:r>
          </m:sub>
        </m:sSub>
      </m:oMath>
      <w:r w:rsidR="0037783B">
        <w:rPr>
          <w:color w:val="000000" w:themeColor="text1"/>
        </w:rPr>
        <w:t xml:space="preserve"> are the same inner and outer contact, respectively. And, </w:t>
      </w:r>
      <m:oMath>
        <m:r>
          <w:rPr>
            <w:rFonts w:ascii="Cambria Math" w:hAnsi="Cambria Math"/>
            <w:color w:val="000000" w:themeColor="text1"/>
          </w:rPr>
          <m:t>b</m:t>
        </m:r>
      </m:oMath>
      <w:r w:rsidR="0037783B">
        <w:t xml:space="preserve">  and </w:t>
      </w:r>
      <m:oMath>
        <m:r>
          <w:rPr>
            <w:rFonts w:ascii="Cambria Math" w:hAnsi="Cambria Math"/>
          </w:rPr>
          <m:t>c</m:t>
        </m:r>
      </m:oMath>
      <w:r w:rsidR="0037783B">
        <w:t xml:space="preserve"> are the inner radius (casing outer radius) and outer radius of cement she</w:t>
      </w:r>
      <w:proofErr w:type="spellStart"/>
      <w:r w:rsidR="0037783B">
        <w:t>ath</w:t>
      </w:r>
      <w:proofErr w:type="spellEnd"/>
      <w:r w:rsidR="0037783B">
        <w:t>.</w:t>
      </w:r>
      <w:r w:rsidR="0037783B">
        <w:rPr>
          <w:color w:val="000000" w:themeColor="text1"/>
        </w:rPr>
        <w:t xml:space="preserve"> </w:t>
      </w:r>
      <w:r>
        <w:t>F</w:t>
      </w:r>
      <w:r w:rsidR="004D40D9">
        <w:t xml:space="preserve">igure 68 shows </w:t>
      </w:r>
      <w:r w:rsidR="008A4DF9">
        <w:t xml:space="preserve">the effect of the </w:t>
      </w:r>
      <w:r w:rsidR="004D40D9">
        <w:rPr>
          <w:color w:val="000000" w:themeColor="text1"/>
        </w:rPr>
        <w:t xml:space="preserve">CLTE of cement on the </w:t>
      </w:r>
      <w:r w:rsidR="008A4DF9">
        <w:rPr>
          <w:color w:val="000000" w:themeColor="text1"/>
        </w:rPr>
        <w:t>radial</w:t>
      </w:r>
      <w:r w:rsidR="004D40D9">
        <w:rPr>
          <w:color w:val="000000" w:themeColor="text1"/>
        </w:rPr>
        <w:t xml:space="preserve"> stresses that affect casing and cement sheath.</w:t>
      </w:r>
    </w:p>
    <w:p w14:paraId="1F9AD6C9" w14:textId="122EA1E2" w:rsidR="00EF62E8" w:rsidRDefault="00EF62E8" w:rsidP="00361DEC">
      <w:pPr>
        <w:spacing w:line="480" w:lineRule="auto"/>
        <w:jc w:val="both"/>
      </w:pPr>
    </w:p>
    <w:p w14:paraId="784B2EA9" w14:textId="77777777" w:rsidR="00EF62E8" w:rsidRDefault="00EF62E8" w:rsidP="00A94E67">
      <w:pPr>
        <w:keepNext/>
        <w:spacing w:line="480" w:lineRule="auto"/>
        <w:jc w:val="center"/>
      </w:pPr>
      <w:r>
        <w:rPr>
          <w:noProof/>
        </w:rPr>
        <w:lastRenderedPageBreak/>
        <w:drawing>
          <wp:inline distT="0" distB="0" distL="0" distR="0" wp14:anchorId="4429A80A" wp14:editId="2D2384A1">
            <wp:extent cx="5958328" cy="4315968"/>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58328" cy="4315968"/>
                    </a:xfrm>
                    <a:prstGeom prst="rect">
                      <a:avLst/>
                    </a:prstGeom>
                  </pic:spPr>
                </pic:pic>
              </a:graphicData>
            </a:graphic>
          </wp:inline>
        </w:drawing>
      </w:r>
    </w:p>
    <w:p w14:paraId="22050BCF" w14:textId="2A89EC8A" w:rsidR="00EF62E8" w:rsidRPr="00A94E67" w:rsidRDefault="00EF62E8" w:rsidP="00A94E67">
      <w:pPr>
        <w:pStyle w:val="Caption"/>
        <w:spacing w:line="480" w:lineRule="auto"/>
        <w:jc w:val="center"/>
        <w:rPr>
          <w:b/>
          <w:i w:val="0"/>
          <w:color w:val="000000" w:themeColor="text1"/>
        </w:rPr>
      </w:pPr>
      <w:bookmarkStart w:id="162" w:name="_Toc172275584"/>
      <w:r w:rsidRPr="00A94E67">
        <w:rPr>
          <w:b/>
          <w:i w:val="0"/>
          <w:color w:val="000000" w:themeColor="text1"/>
        </w:rPr>
        <w:t xml:space="preserve">Figure </w:t>
      </w:r>
      <w:r w:rsidRPr="00A94E67">
        <w:rPr>
          <w:b/>
          <w:i w:val="0"/>
          <w:color w:val="000000" w:themeColor="text1"/>
        </w:rPr>
        <w:fldChar w:fldCharType="begin"/>
      </w:r>
      <w:r w:rsidRPr="00A94E67">
        <w:rPr>
          <w:b/>
          <w:i w:val="0"/>
          <w:color w:val="000000" w:themeColor="text1"/>
        </w:rPr>
        <w:instrText xml:space="preserve"> SEQ Figure \* ARABIC </w:instrText>
      </w:r>
      <w:r w:rsidRPr="00A94E67">
        <w:rPr>
          <w:b/>
          <w:i w:val="0"/>
          <w:color w:val="000000" w:themeColor="text1"/>
        </w:rPr>
        <w:fldChar w:fldCharType="separate"/>
      </w:r>
      <w:r w:rsidRPr="00A94E67">
        <w:rPr>
          <w:b/>
          <w:i w:val="0"/>
          <w:noProof/>
          <w:color w:val="000000" w:themeColor="text1"/>
        </w:rPr>
        <w:t>68</w:t>
      </w:r>
      <w:r w:rsidRPr="00A94E67">
        <w:rPr>
          <w:b/>
          <w:i w:val="0"/>
          <w:color w:val="000000" w:themeColor="text1"/>
        </w:rPr>
        <w:fldChar w:fldCharType="end"/>
      </w:r>
      <w:r w:rsidRPr="00A94E67">
        <w:rPr>
          <w:b/>
          <w:i w:val="0"/>
          <w:color w:val="000000" w:themeColor="text1"/>
        </w:rPr>
        <w:t xml:space="preserve">: Radial stresses depending on the CLTE value of </w:t>
      </w:r>
      <w:proofErr w:type="spellStart"/>
      <w:r w:rsidRPr="00A94E67">
        <w:rPr>
          <w:b/>
          <w:i w:val="0"/>
          <w:color w:val="000000" w:themeColor="text1"/>
        </w:rPr>
        <w:t>oilwell</w:t>
      </w:r>
      <w:proofErr w:type="spellEnd"/>
      <w:r w:rsidRPr="00A94E67">
        <w:rPr>
          <w:b/>
          <w:i w:val="0"/>
          <w:color w:val="000000" w:themeColor="text1"/>
        </w:rPr>
        <w:t xml:space="preserve"> cement</w:t>
      </w:r>
      <w:bookmarkEnd w:id="162"/>
    </w:p>
    <w:p w14:paraId="5F907D81" w14:textId="452B98E7" w:rsidR="00A3052C" w:rsidRDefault="00A3052C" w:rsidP="00932B72">
      <w:pPr>
        <w:spacing w:line="480" w:lineRule="auto"/>
        <w:jc w:val="both"/>
      </w:pPr>
    </w:p>
    <w:p w14:paraId="344D71DC" w14:textId="054EA46E" w:rsidR="008B7684" w:rsidRDefault="00EF62E8" w:rsidP="00A94E67">
      <w:pPr>
        <w:spacing w:line="480" w:lineRule="auto"/>
        <w:jc w:val="both"/>
      </w:pPr>
      <w:r>
        <w:t xml:space="preserve">It can be noticed how impactful a higher CLTE can be, leading to a </w:t>
      </w:r>
      <w:r w:rsidR="00361DEC">
        <w:t>higher radial stress</w:t>
      </w:r>
      <w:r>
        <w:t xml:space="preserve"> </w:t>
      </w:r>
      <w:r w:rsidR="00361DEC">
        <w:t xml:space="preserve">in comparison with cements with lower CLTE which deliver lower radial stresses in the system. </w:t>
      </w:r>
      <w:r w:rsidR="001E2192">
        <w:t xml:space="preserve">For </w:t>
      </w:r>
      <w:r w:rsidR="008B7684">
        <w:t>these</w:t>
      </w:r>
      <w:r w:rsidR="001E2192">
        <w:t xml:space="preserve"> stresses, </w:t>
      </w:r>
      <w:r w:rsidR="008B7684">
        <w:t xml:space="preserve">a cement with a CLTE of 1.5E-05 </w:t>
      </w:r>
      <w:r w:rsidR="008B7684" w:rsidRPr="00912A22">
        <w:t>[1/ºC]</w:t>
      </w:r>
      <w:r w:rsidR="008B7684">
        <w:t xml:space="preserve">, which represents a CLTE 50% higher than the value of a cement with low coefficient (1E-05 </w:t>
      </w:r>
      <w:r w:rsidR="008B7684" w:rsidRPr="00912A22">
        <w:t>[1/ºC]</w:t>
      </w:r>
      <w:r w:rsidR="008B7684">
        <w:t>),</w:t>
      </w:r>
      <w:r w:rsidR="008B7684" w:rsidRPr="00912A22">
        <w:t xml:space="preserve"> </w:t>
      </w:r>
      <w:r w:rsidR="008B7684">
        <w:t xml:space="preserve">could increase the stresses in a range between 18 to 27% </w:t>
      </w:r>
      <w:r w:rsidR="002D662F">
        <w:t xml:space="preserve">depending on the radius, </w:t>
      </w:r>
      <w:r w:rsidR="008B7684">
        <w:t xml:space="preserve">when comparing both cement composites. In a worst scenario, if a cement possesses a higher CLTE such as 2.5E-05 </w:t>
      </w:r>
      <w:r w:rsidR="008B7684" w:rsidRPr="00912A22">
        <w:t>[1/ºC]</w:t>
      </w:r>
      <w:r w:rsidR="008B7684">
        <w:t xml:space="preserve">, which now represents a 150% increment in the CLTE of a cement with a low coefficient (1E-05 </w:t>
      </w:r>
      <w:r w:rsidR="008B7684" w:rsidRPr="00912A22">
        <w:t>[1/ºC]</w:t>
      </w:r>
      <w:r w:rsidR="008B7684">
        <w:t xml:space="preserve">), the increment of the radial stresses generated could be in a range between 54% to 83% </w:t>
      </w:r>
      <w:r w:rsidR="00785F42">
        <w:t>depending on the radius</w:t>
      </w:r>
      <w:r w:rsidR="00207036">
        <w:t>,</w:t>
      </w:r>
      <w:r w:rsidR="00785F42">
        <w:t xml:space="preserve"> </w:t>
      </w:r>
      <w:r w:rsidR="008B7684">
        <w:t xml:space="preserve">when comparing these with the stresses provided by the cement with the lowest CLTE. </w:t>
      </w:r>
    </w:p>
    <w:p w14:paraId="54716C1D" w14:textId="77777777" w:rsidR="008B7684" w:rsidRDefault="008B7684" w:rsidP="00A94E67">
      <w:pPr>
        <w:spacing w:line="480" w:lineRule="auto"/>
        <w:jc w:val="both"/>
      </w:pPr>
    </w:p>
    <w:p w14:paraId="32D5EABE" w14:textId="41E9202B" w:rsidR="00361DEC" w:rsidRDefault="00AE22A9" w:rsidP="00A94E67">
      <w:pPr>
        <w:spacing w:line="480" w:lineRule="auto"/>
        <w:jc w:val="both"/>
      </w:pPr>
      <w:r>
        <w:t>Moreover</w:t>
      </w:r>
      <w:r w:rsidR="00361DEC">
        <w:t>, it is important to mention that the cement composites that provided the higher CLTE values in this investigation, where the samples cured for a short period, which also provided a lot of variation and scattering. Therefore, the effects in the stresses could be even worse or more difficult to characterize. The samples that delivered the lowest CLTE values in this investigation, despite their mixture, were the samples cured for longer periods of time, which also showed a high consistency independently of the temperature of exposure. This allows a better understanding of the stresses present in the well, which also are lower than the possible stresses that a cement with higher CLTE could generate.</w:t>
      </w:r>
    </w:p>
    <w:p w14:paraId="40DBC539" w14:textId="4923B998" w:rsidR="00A3052C" w:rsidRDefault="00A3052C" w:rsidP="00A94E67">
      <w:pPr>
        <w:spacing w:line="480" w:lineRule="auto"/>
        <w:jc w:val="both"/>
      </w:pPr>
    </w:p>
    <w:p w14:paraId="7A93E68A" w14:textId="3243CE3F" w:rsidR="00A3052C" w:rsidRDefault="00A3052C" w:rsidP="0075188F">
      <w:pPr>
        <w:spacing w:line="480" w:lineRule="auto"/>
        <w:jc w:val="both"/>
      </w:pPr>
    </w:p>
    <w:p w14:paraId="6E4C030D" w14:textId="0E82DEC2" w:rsidR="00A3052C" w:rsidRDefault="00A3052C" w:rsidP="0075188F">
      <w:pPr>
        <w:spacing w:line="480" w:lineRule="auto"/>
        <w:jc w:val="both"/>
      </w:pPr>
    </w:p>
    <w:p w14:paraId="4DA86A14" w14:textId="0676224D" w:rsidR="00A3052C" w:rsidRDefault="00A3052C" w:rsidP="0075188F">
      <w:pPr>
        <w:spacing w:line="480" w:lineRule="auto"/>
        <w:jc w:val="both"/>
      </w:pPr>
    </w:p>
    <w:p w14:paraId="7D0E94AC" w14:textId="6B8C5136" w:rsidR="00A3052C" w:rsidRDefault="00A3052C" w:rsidP="0075188F">
      <w:pPr>
        <w:spacing w:line="480" w:lineRule="auto"/>
        <w:jc w:val="both"/>
      </w:pPr>
    </w:p>
    <w:p w14:paraId="011481D4" w14:textId="1EC7D0FC" w:rsidR="00A3052C" w:rsidRDefault="00A3052C" w:rsidP="0075188F">
      <w:pPr>
        <w:spacing w:line="480" w:lineRule="auto"/>
        <w:jc w:val="both"/>
      </w:pPr>
    </w:p>
    <w:p w14:paraId="72A921C5" w14:textId="4C57C6FA" w:rsidR="00A3052C" w:rsidRDefault="00A3052C" w:rsidP="0075188F">
      <w:pPr>
        <w:spacing w:line="480" w:lineRule="auto"/>
        <w:jc w:val="both"/>
      </w:pPr>
    </w:p>
    <w:p w14:paraId="701CC7E1" w14:textId="77777777" w:rsidR="008546E7" w:rsidRDefault="008546E7" w:rsidP="0075188F">
      <w:pPr>
        <w:spacing w:line="480" w:lineRule="auto"/>
        <w:jc w:val="both"/>
      </w:pPr>
    </w:p>
    <w:p w14:paraId="65D21790" w14:textId="1B061E49" w:rsidR="00361DEC" w:rsidRDefault="00361DEC" w:rsidP="0075188F">
      <w:pPr>
        <w:spacing w:line="480" w:lineRule="auto"/>
        <w:jc w:val="both"/>
      </w:pPr>
    </w:p>
    <w:p w14:paraId="54C49708" w14:textId="14E2F6CF" w:rsidR="0004219D" w:rsidRDefault="0004219D" w:rsidP="0075188F">
      <w:pPr>
        <w:spacing w:line="480" w:lineRule="auto"/>
        <w:jc w:val="both"/>
      </w:pPr>
    </w:p>
    <w:p w14:paraId="62232210" w14:textId="78DEA8DC" w:rsidR="0004219D" w:rsidRDefault="0004219D" w:rsidP="0075188F">
      <w:pPr>
        <w:spacing w:line="480" w:lineRule="auto"/>
        <w:jc w:val="both"/>
      </w:pPr>
    </w:p>
    <w:p w14:paraId="1100F317" w14:textId="77777777" w:rsidR="0004219D" w:rsidRDefault="0004219D" w:rsidP="0075188F">
      <w:pPr>
        <w:spacing w:line="480" w:lineRule="auto"/>
        <w:jc w:val="both"/>
      </w:pPr>
    </w:p>
    <w:p w14:paraId="1D24983F" w14:textId="77777777" w:rsidR="00BB49A5" w:rsidRPr="00912A22" w:rsidRDefault="00BB49A5" w:rsidP="0075188F">
      <w:pPr>
        <w:spacing w:line="480" w:lineRule="auto"/>
        <w:jc w:val="both"/>
      </w:pPr>
    </w:p>
    <w:p w14:paraId="4CDC971C" w14:textId="63CB7DB4" w:rsidR="00FD7C90" w:rsidRDefault="00411C2C" w:rsidP="0075188F">
      <w:pPr>
        <w:pStyle w:val="Heading1"/>
        <w:spacing w:line="480" w:lineRule="auto"/>
        <w:jc w:val="center"/>
        <w:rPr>
          <w:rFonts w:ascii="Times New Roman" w:hAnsi="Times New Roman" w:cs="Times New Roman"/>
          <w:b/>
          <w:color w:val="000000" w:themeColor="text1"/>
          <w:sz w:val="24"/>
        </w:rPr>
      </w:pPr>
      <w:bookmarkStart w:id="163" w:name="_Toc172275514"/>
      <w:r w:rsidRPr="00A2299B">
        <w:rPr>
          <w:rFonts w:ascii="Times New Roman" w:hAnsi="Times New Roman" w:cs="Times New Roman"/>
          <w:b/>
          <w:color w:val="000000" w:themeColor="text1"/>
          <w:sz w:val="24"/>
        </w:rPr>
        <w:lastRenderedPageBreak/>
        <w:t>Chapter 7</w:t>
      </w:r>
      <w:r w:rsidR="0022514F">
        <w:rPr>
          <w:rFonts w:ascii="Times New Roman" w:hAnsi="Times New Roman" w:cs="Times New Roman"/>
          <w:b/>
          <w:color w:val="000000" w:themeColor="text1"/>
          <w:sz w:val="24"/>
        </w:rPr>
        <w:t>.</w:t>
      </w:r>
      <w:r w:rsidRPr="00A2299B">
        <w:rPr>
          <w:rFonts w:ascii="Times New Roman" w:hAnsi="Times New Roman" w:cs="Times New Roman"/>
          <w:b/>
          <w:color w:val="000000" w:themeColor="text1"/>
          <w:sz w:val="24"/>
        </w:rPr>
        <w:t xml:space="preserve"> </w:t>
      </w:r>
      <w:r w:rsidR="0022514F">
        <w:rPr>
          <w:rFonts w:ascii="Times New Roman" w:hAnsi="Times New Roman" w:cs="Times New Roman"/>
          <w:b/>
          <w:color w:val="000000" w:themeColor="text1"/>
          <w:sz w:val="24"/>
        </w:rPr>
        <w:t>CONCLUSIONS</w:t>
      </w:r>
      <w:bookmarkEnd w:id="163"/>
    </w:p>
    <w:p w14:paraId="4D5A2824" w14:textId="16C2C785" w:rsidR="00215193" w:rsidRDefault="00215193" w:rsidP="0075188F">
      <w:pPr>
        <w:spacing w:line="480" w:lineRule="auto"/>
      </w:pPr>
    </w:p>
    <w:p w14:paraId="4C3AAAF8" w14:textId="648EE615" w:rsidR="000D260B" w:rsidRDefault="00215193" w:rsidP="0075188F">
      <w:pPr>
        <w:spacing w:line="480" w:lineRule="auto"/>
        <w:jc w:val="both"/>
      </w:pPr>
      <w:r>
        <w:t>This research</w:t>
      </w:r>
      <w:r w:rsidR="00675B0D">
        <w:t xml:space="preserve"> </w:t>
      </w:r>
      <w:r>
        <w:t>shows an extensive and dedicated investigation in the thermal property of linear thermal expansion by using a novel apparatus</w:t>
      </w:r>
      <w:r w:rsidR="00675B0D">
        <w:t xml:space="preserve"> for different materials, rocks and cement composites. The following conclusions can be drawn:</w:t>
      </w:r>
    </w:p>
    <w:p w14:paraId="331CF6E9" w14:textId="4C20436D" w:rsidR="000D260B" w:rsidRPr="000D260B" w:rsidRDefault="000D260B" w:rsidP="0075188F">
      <w:pPr>
        <w:spacing w:line="480" w:lineRule="auto"/>
        <w:jc w:val="both"/>
      </w:pPr>
    </w:p>
    <w:p w14:paraId="4B006B5B" w14:textId="4E200E93" w:rsidR="000D260B" w:rsidRDefault="003E5969" w:rsidP="0075188F">
      <w:pPr>
        <w:pStyle w:val="ListParagraph"/>
        <w:numPr>
          <w:ilvl w:val="0"/>
          <w:numId w:val="11"/>
        </w:numPr>
        <w:spacing w:line="480" w:lineRule="auto"/>
        <w:rPr>
          <w:sz w:val="24"/>
          <w:szCs w:val="24"/>
        </w:rPr>
      </w:pPr>
      <w:r w:rsidRPr="003E5969">
        <w:rPr>
          <w:sz w:val="24"/>
          <w:szCs w:val="24"/>
        </w:rPr>
        <w:t xml:space="preserve">Thermal expansion, which is a </w:t>
      </w:r>
      <w:r w:rsidR="000D260B">
        <w:rPr>
          <w:sz w:val="24"/>
          <w:szCs w:val="24"/>
        </w:rPr>
        <w:t xml:space="preserve">thermal </w:t>
      </w:r>
      <w:r w:rsidRPr="003E5969">
        <w:rPr>
          <w:sz w:val="24"/>
          <w:szCs w:val="24"/>
        </w:rPr>
        <w:t>property</w:t>
      </w:r>
      <w:r w:rsidR="000D260B">
        <w:rPr>
          <w:sz w:val="24"/>
          <w:szCs w:val="24"/>
        </w:rPr>
        <w:t xml:space="preserve"> present in different </w:t>
      </w:r>
      <w:r w:rsidR="00912A22">
        <w:rPr>
          <w:sz w:val="24"/>
          <w:szCs w:val="24"/>
        </w:rPr>
        <w:t>materials</w:t>
      </w:r>
      <w:r w:rsidR="00AE034D">
        <w:rPr>
          <w:sz w:val="24"/>
          <w:szCs w:val="24"/>
        </w:rPr>
        <w:t>, which go from metals, to</w:t>
      </w:r>
      <w:r w:rsidR="00CF1A93">
        <w:rPr>
          <w:sz w:val="24"/>
          <w:szCs w:val="24"/>
        </w:rPr>
        <w:t xml:space="preserve"> cement </w:t>
      </w:r>
      <w:r w:rsidR="00912A22">
        <w:rPr>
          <w:sz w:val="24"/>
          <w:szCs w:val="24"/>
        </w:rPr>
        <w:t>composites</w:t>
      </w:r>
      <w:r w:rsidR="00CF1A93">
        <w:rPr>
          <w:sz w:val="24"/>
          <w:szCs w:val="24"/>
        </w:rPr>
        <w:t xml:space="preserve"> and rocks, is an important factor when it comes to well integrity due to the many </w:t>
      </w:r>
      <w:r w:rsidR="00912A22">
        <w:rPr>
          <w:sz w:val="24"/>
          <w:szCs w:val="24"/>
        </w:rPr>
        <w:t xml:space="preserve">effects it may have in both the casing and in the cement sheath. </w:t>
      </w:r>
    </w:p>
    <w:p w14:paraId="5AC2A1FC" w14:textId="50E73DFB" w:rsidR="00A833DA" w:rsidRDefault="00AE034D" w:rsidP="0075188F">
      <w:pPr>
        <w:pStyle w:val="ListParagraph"/>
        <w:numPr>
          <w:ilvl w:val="0"/>
          <w:numId w:val="11"/>
        </w:numPr>
        <w:spacing w:line="480" w:lineRule="auto"/>
        <w:rPr>
          <w:sz w:val="24"/>
          <w:szCs w:val="24"/>
        </w:rPr>
      </w:pPr>
      <w:r>
        <w:rPr>
          <w:sz w:val="24"/>
          <w:szCs w:val="24"/>
        </w:rPr>
        <w:t>A novel apparatus was built at the Well Integrity Laboratory, with the main function of calculating this thermal property</w:t>
      </w:r>
      <w:r w:rsidR="005B2630">
        <w:rPr>
          <w:sz w:val="24"/>
          <w:szCs w:val="24"/>
        </w:rPr>
        <w:t xml:space="preserve"> in its linear representation</w:t>
      </w:r>
      <w:r w:rsidR="006E35BA">
        <w:rPr>
          <w:sz w:val="24"/>
          <w:szCs w:val="24"/>
        </w:rPr>
        <w:t>.</w:t>
      </w:r>
      <w:r w:rsidR="00A833DA">
        <w:rPr>
          <w:sz w:val="24"/>
          <w:szCs w:val="24"/>
        </w:rPr>
        <w:t xml:space="preserve"> The apparatus measures and collects the length and temperature, the two physical properties needed for coefficient of linear thermal expansion calculations. </w:t>
      </w:r>
    </w:p>
    <w:p w14:paraId="3EDBF6A4" w14:textId="4309D972" w:rsidR="00AE034D" w:rsidRDefault="006E35BA" w:rsidP="0075188F">
      <w:pPr>
        <w:pStyle w:val="ListParagraph"/>
        <w:numPr>
          <w:ilvl w:val="0"/>
          <w:numId w:val="11"/>
        </w:numPr>
        <w:spacing w:before="240" w:line="480" w:lineRule="auto"/>
        <w:rPr>
          <w:sz w:val="24"/>
          <w:szCs w:val="24"/>
        </w:rPr>
      </w:pPr>
      <w:r>
        <w:rPr>
          <w:sz w:val="24"/>
          <w:szCs w:val="24"/>
        </w:rPr>
        <w:t xml:space="preserve"> </w:t>
      </w:r>
      <w:r w:rsidR="00A833DA">
        <w:rPr>
          <w:sz w:val="24"/>
          <w:szCs w:val="24"/>
        </w:rPr>
        <w:t xml:space="preserve">The apparatus </w:t>
      </w:r>
      <w:r w:rsidR="005B2630">
        <w:rPr>
          <w:sz w:val="24"/>
          <w:szCs w:val="24"/>
        </w:rPr>
        <w:t xml:space="preserve">provided fast measurements in comparison with other </w:t>
      </w:r>
      <w:proofErr w:type="spellStart"/>
      <w:r w:rsidR="005B2630">
        <w:rPr>
          <w:sz w:val="24"/>
          <w:szCs w:val="24"/>
        </w:rPr>
        <w:t>equipments</w:t>
      </w:r>
      <w:proofErr w:type="spellEnd"/>
      <w:r w:rsidR="005B2630">
        <w:rPr>
          <w:sz w:val="24"/>
          <w:szCs w:val="24"/>
        </w:rPr>
        <w:t xml:space="preserve"> or techniques, such as thermomechanical analysis, dilatometry or interferometry. Additionally, it measures cylindrical-shaped samples, allowing those samples to be testes for other mechanical properties, and making the linear expansion analysis better.</w:t>
      </w:r>
      <w:r w:rsidR="00FF1367">
        <w:rPr>
          <w:sz w:val="24"/>
          <w:szCs w:val="24"/>
        </w:rPr>
        <w:t xml:space="preserve"> In addition, temperatures up to 200 ºC (400 ºF) were achieved during this investigation.</w:t>
      </w:r>
    </w:p>
    <w:p w14:paraId="335C3C33" w14:textId="44447C3A" w:rsidR="005B2630" w:rsidRDefault="005B2630" w:rsidP="0075188F">
      <w:pPr>
        <w:pStyle w:val="ListParagraph"/>
        <w:numPr>
          <w:ilvl w:val="0"/>
          <w:numId w:val="11"/>
        </w:numPr>
        <w:spacing w:line="480" w:lineRule="auto"/>
        <w:rPr>
          <w:sz w:val="24"/>
          <w:szCs w:val="24"/>
        </w:rPr>
      </w:pPr>
      <w:r>
        <w:rPr>
          <w:sz w:val="24"/>
          <w:szCs w:val="24"/>
        </w:rPr>
        <w:t>In this investigation, more than 300 experiments were performed for metallic and non-metallic materials, as well for rocks and cement composites.</w:t>
      </w:r>
    </w:p>
    <w:p w14:paraId="125E9CFB" w14:textId="1F184684" w:rsidR="005B2630" w:rsidRDefault="00713EBE" w:rsidP="0075188F">
      <w:pPr>
        <w:pStyle w:val="ListParagraph"/>
        <w:numPr>
          <w:ilvl w:val="0"/>
          <w:numId w:val="11"/>
        </w:numPr>
        <w:spacing w:line="480" w:lineRule="auto"/>
        <w:rPr>
          <w:sz w:val="24"/>
          <w:szCs w:val="24"/>
        </w:rPr>
      </w:pPr>
      <w:r>
        <w:rPr>
          <w:sz w:val="24"/>
          <w:szCs w:val="24"/>
        </w:rPr>
        <w:t xml:space="preserve">CLTE values obtained by using this equipment showed a strong relationship with the values present in diverse literature. Metal elements were also used for calibration purposes due to their known coefficients of linear thermal expansion. </w:t>
      </w:r>
    </w:p>
    <w:p w14:paraId="0155F74B" w14:textId="5E3A19AE" w:rsidR="00713EBE" w:rsidRDefault="00713EBE" w:rsidP="0075188F">
      <w:pPr>
        <w:pStyle w:val="ListParagraph"/>
        <w:numPr>
          <w:ilvl w:val="0"/>
          <w:numId w:val="11"/>
        </w:numPr>
        <w:spacing w:line="480" w:lineRule="auto"/>
        <w:rPr>
          <w:sz w:val="24"/>
          <w:szCs w:val="24"/>
        </w:rPr>
      </w:pPr>
      <w:r>
        <w:rPr>
          <w:sz w:val="24"/>
          <w:szCs w:val="24"/>
        </w:rPr>
        <w:lastRenderedPageBreak/>
        <w:t xml:space="preserve">A linear trend is visible for all the CLTE measurements in metallic elements. This aligns with studies performed by </w:t>
      </w:r>
      <w:proofErr w:type="spellStart"/>
      <w:r>
        <w:rPr>
          <w:sz w:val="24"/>
          <w:szCs w:val="24"/>
        </w:rPr>
        <w:t>Xie</w:t>
      </w:r>
      <w:proofErr w:type="spellEnd"/>
      <w:r>
        <w:rPr>
          <w:sz w:val="24"/>
          <w:szCs w:val="24"/>
        </w:rPr>
        <w:t xml:space="preserve"> et al. (201</w:t>
      </w:r>
      <w:r w:rsidR="009B2CBB">
        <w:rPr>
          <w:sz w:val="24"/>
          <w:szCs w:val="24"/>
        </w:rPr>
        <w:t>8</w:t>
      </w:r>
      <w:r>
        <w:rPr>
          <w:sz w:val="24"/>
          <w:szCs w:val="24"/>
        </w:rPr>
        <w:t>).</w:t>
      </w:r>
      <w:r w:rsidR="004A6CC5">
        <w:rPr>
          <w:sz w:val="24"/>
          <w:szCs w:val="24"/>
        </w:rPr>
        <w:t xml:space="preserve"> </w:t>
      </w:r>
    </w:p>
    <w:p w14:paraId="57026EBC" w14:textId="6E0B8B04" w:rsidR="004A6CC5" w:rsidRDefault="004A6CC5" w:rsidP="0075188F">
      <w:pPr>
        <w:pStyle w:val="ListParagraph"/>
        <w:numPr>
          <w:ilvl w:val="0"/>
          <w:numId w:val="11"/>
        </w:numPr>
        <w:spacing w:line="480" w:lineRule="auto"/>
        <w:rPr>
          <w:sz w:val="24"/>
          <w:szCs w:val="24"/>
        </w:rPr>
      </w:pPr>
      <w:r>
        <w:rPr>
          <w:sz w:val="24"/>
          <w:szCs w:val="24"/>
        </w:rPr>
        <w:t>Carbon steel showed smaller CLTE values than stainless steel, and similar to pure steel. However, titanium showed smaller values then the three types of steel measured.</w:t>
      </w:r>
    </w:p>
    <w:p w14:paraId="328F5638" w14:textId="2A6500FD" w:rsidR="004A6CC5" w:rsidRDefault="0034173B" w:rsidP="0075188F">
      <w:pPr>
        <w:pStyle w:val="ListParagraph"/>
        <w:numPr>
          <w:ilvl w:val="0"/>
          <w:numId w:val="11"/>
        </w:numPr>
        <w:spacing w:line="480" w:lineRule="auto"/>
        <w:rPr>
          <w:sz w:val="24"/>
          <w:szCs w:val="24"/>
        </w:rPr>
      </w:pPr>
      <w:r>
        <w:rPr>
          <w:sz w:val="24"/>
          <w:szCs w:val="24"/>
        </w:rPr>
        <w:t>Glass fiber had smaller CLTE values than the metallic elements measured with the novel equipment, and is in accordance with the literature.</w:t>
      </w:r>
    </w:p>
    <w:p w14:paraId="06C1FB72" w14:textId="2F723CEB" w:rsidR="0034173B" w:rsidRDefault="0034173B" w:rsidP="0075188F">
      <w:pPr>
        <w:pStyle w:val="ListParagraph"/>
        <w:numPr>
          <w:ilvl w:val="0"/>
          <w:numId w:val="11"/>
        </w:numPr>
        <w:spacing w:line="480" w:lineRule="auto"/>
        <w:rPr>
          <w:sz w:val="24"/>
          <w:szCs w:val="24"/>
        </w:rPr>
      </w:pPr>
      <w:r>
        <w:rPr>
          <w:sz w:val="24"/>
          <w:szCs w:val="24"/>
        </w:rPr>
        <w:t>Measurements in rocks were performed. However, certain limitations when testing rocks, which were mentioned above, are present while using this equipment. The limitations from the apparatus, in addition to the complexity of the rocks, makes these values an approximation to real values, which, as stated by Feng et al. (2020), may vary depending on factors such as anisotropy, size of the grains, degree of bonding, etc.</w:t>
      </w:r>
    </w:p>
    <w:p w14:paraId="4C97C72E" w14:textId="213F8F97" w:rsidR="0034173B" w:rsidRDefault="0034173B" w:rsidP="0075188F">
      <w:pPr>
        <w:pStyle w:val="ListParagraph"/>
        <w:numPr>
          <w:ilvl w:val="0"/>
          <w:numId w:val="11"/>
        </w:numPr>
        <w:spacing w:line="480" w:lineRule="auto"/>
        <w:rPr>
          <w:sz w:val="24"/>
          <w:szCs w:val="24"/>
        </w:rPr>
      </w:pPr>
      <w:r>
        <w:rPr>
          <w:sz w:val="24"/>
          <w:szCs w:val="24"/>
        </w:rPr>
        <w:t>From the CLTE values obtained for rocks, a linear trend can be noticed, in which the higher the temperature of exposure, the higher CLTE values obtained.</w:t>
      </w:r>
    </w:p>
    <w:p w14:paraId="1E744742" w14:textId="2B5F1A75" w:rsidR="0034173B" w:rsidRDefault="0034173B" w:rsidP="0075188F">
      <w:pPr>
        <w:pStyle w:val="ListParagraph"/>
        <w:numPr>
          <w:ilvl w:val="0"/>
          <w:numId w:val="11"/>
        </w:numPr>
        <w:spacing w:line="480" w:lineRule="auto"/>
        <w:rPr>
          <w:sz w:val="24"/>
          <w:szCs w:val="24"/>
        </w:rPr>
      </w:pPr>
      <w:r>
        <w:rPr>
          <w:sz w:val="24"/>
          <w:szCs w:val="24"/>
        </w:rPr>
        <w:t>All the rocks presented CLTE values under 1E-05 [1/ºC], in which carbonate was the rock with the lowest values from all (up to 5E-06 [1/ºC] when exposed at 200 ºC).</w:t>
      </w:r>
    </w:p>
    <w:p w14:paraId="30885A1F" w14:textId="148E3EE1" w:rsidR="00912A22" w:rsidRDefault="00A833DA" w:rsidP="0075188F">
      <w:pPr>
        <w:pStyle w:val="ListParagraph"/>
        <w:numPr>
          <w:ilvl w:val="0"/>
          <w:numId w:val="11"/>
        </w:numPr>
        <w:spacing w:line="480" w:lineRule="auto"/>
        <w:rPr>
          <w:sz w:val="24"/>
          <w:szCs w:val="24"/>
        </w:rPr>
      </w:pPr>
      <w:r>
        <w:rPr>
          <w:sz w:val="24"/>
          <w:szCs w:val="24"/>
        </w:rPr>
        <w:t>The apparatus was also used to measure CLTE for cement composites</w:t>
      </w:r>
      <w:r w:rsidR="00932B72">
        <w:rPr>
          <w:sz w:val="24"/>
          <w:szCs w:val="24"/>
        </w:rPr>
        <w:t xml:space="preserve"> in a systematic investigation</w:t>
      </w:r>
      <w:r>
        <w:rPr>
          <w:sz w:val="24"/>
          <w:szCs w:val="24"/>
        </w:rPr>
        <w:t>. Current data is very scarce regarding this thermal property, although is something relevant for well integrity purposes, both in oil and gas and in geothermal applications.</w:t>
      </w:r>
      <w:r w:rsidR="00FF1367">
        <w:rPr>
          <w:sz w:val="24"/>
          <w:szCs w:val="24"/>
        </w:rPr>
        <w:t xml:space="preserve"> In this investigation up to ten different mixtures, with different curing conditions and testing procedures were measured for CLTE purposes.</w:t>
      </w:r>
    </w:p>
    <w:p w14:paraId="4C0F565A" w14:textId="0F35A12B" w:rsidR="00FF1367" w:rsidRDefault="00A833DA" w:rsidP="0075188F">
      <w:pPr>
        <w:pStyle w:val="ListParagraph"/>
        <w:numPr>
          <w:ilvl w:val="0"/>
          <w:numId w:val="11"/>
        </w:numPr>
        <w:spacing w:line="480" w:lineRule="auto"/>
        <w:rPr>
          <w:sz w:val="24"/>
          <w:szCs w:val="24"/>
        </w:rPr>
      </w:pPr>
      <w:r>
        <w:rPr>
          <w:sz w:val="24"/>
          <w:szCs w:val="24"/>
        </w:rPr>
        <w:t xml:space="preserve">The </w:t>
      </w:r>
      <w:r w:rsidR="005B2630">
        <w:rPr>
          <w:sz w:val="24"/>
          <w:szCs w:val="24"/>
        </w:rPr>
        <w:t xml:space="preserve">CLTE </w:t>
      </w:r>
      <w:r>
        <w:rPr>
          <w:sz w:val="24"/>
          <w:szCs w:val="24"/>
        </w:rPr>
        <w:t xml:space="preserve">results obtained for cement composites showed </w:t>
      </w:r>
      <w:r w:rsidR="005B2630">
        <w:rPr>
          <w:sz w:val="24"/>
          <w:szCs w:val="24"/>
        </w:rPr>
        <w:t>some variety in values</w:t>
      </w:r>
      <w:r w:rsidR="00FF1367">
        <w:rPr>
          <w:sz w:val="24"/>
          <w:szCs w:val="24"/>
        </w:rPr>
        <w:t xml:space="preserve">. These variations could be related with some ongoing cement hydration during heating cycles. </w:t>
      </w:r>
      <w:r w:rsidR="00FF1367">
        <w:rPr>
          <w:sz w:val="24"/>
          <w:szCs w:val="24"/>
        </w:rPr>
        <w:lastRenderedPageBreak/>
        <w:t>Moreover, the air trapped in cement’s porous media, as well as curing time could lead to CLTE variations.</w:t>
      </w:r>
    </w:p>
    <w:p w14:paraId="3B2D95F6" w14:textId="18969C3D" w:rsidR="00A833DA" w:rsidRDefault="00FF1367" w:rsidP="00932B72">
      <w:pPr>
        <w:pStyle w:val="ListParagraph"/>
        <w:numPr>
          <w:ilvl w:val="0"/>
          <w:numId w:val="11"/>
        </w:numPr>
        <w:spacing w:line="480" w:lineRule="auto"/>
        <w:rPr>
          <w:sz w:val="24"/>
          <w:szCs w:val="24"/>
        </w:rPr>
      </w:pPr>
      <w:r>
        <w:rPr>
          <w:sz w:val="24"/>
          <w:szCs w:val="24"/>
        </w:rPr>
        <w:t>Non-cycli</w:t>
      </w:r>
      <w:r w:rsidR="003F240D">
        <w:rPr>
          <w:sz w:val="24"/>
          <w:szCs w:val="24"/>
        </w:rPr>
        <w:t>c</w:t>
      </w:r>
      <w:r>
        <w:rPr>
          <w:sz w:val="24"/>
          <w:szCs w:val="24"/>
        </w:rPr>
        <w:t xml:space="preserve"> test was performed for four mixtures, in which same curing conditions and testing procedures were followed. The CLTE results showed a variation in each one of the samples measured, </w:t>
      </w:r>
      <w:r w:rsidR="00A450F0">
        <w:rPr>
          <w:sz w:val="24"/>
          <w:szCs w:val="24"/>
        </w:rPr>
        <w:t>in contrary with the initial thoughts in which the results would be similar due to the same conditions in each individual sample.</w:t>
      </w:r>
    </w:p>
    <w:p w14:paraId="04D173F1" w14:textId="4A6D138F" w:rsidR="00932B72" w:rsidRPr="00A94E67" w:rsidRDefault="00FF1367" w:rsidP="00827625">
      <w:pPr>
        <w:pStyle w:val="ListParagraph"/>
        <w:numPr>
          <w:ilvl w:val="0"/>
          <w:numId w:val="11"/>
        </w:numPr>
        <w:spacing w:line="480" w:lineRule="auto"/>
        <w:rPr>
          <w:sz w:val="24"/>
          <w:szCs w:val="24"/>
        </w:rPr>
      </w:pPr>
      <w:r w:rsidRPr="00832289">
        <w:rPr>
          <w:sz w:val="24"/>
          <w:szCs w:val="24"/>
        </w:rPr>
        <w:t xml:space="preserve">Curing time </w:t>
      </w:r>
      <w:r w:rsidR="009E1C23" w:rsidRPr="00832289">
        <w:rPr>
          <w:sz w:val="24"/>
          <w:szCs w:val="24"/>
        </w:rPr>
        <w:t>highlighted</w:t>
      </w:r>
      <w:r w:rsidRPr="00832289">
        <w:rPr>
          <w:sz w:val="24"/>
          <w:szCs w:val="24"/>
        </w:rPr>
        <w:t xml:space="preserve"> as one of the properties of cement that affect this thermal property. Whereas short-term cured samples showed high inconsistencies and variations in CLTE values, the long-term cured samples showed </w:t>
      </w:r>
      <w:r w:rsidR="009E1C23" w:rsidRPr="00832289">
        <w:rPr>
          <w:sz w:val="24"/>
          <w:szCs w:val="24"/>
        </w:rPr>
        <w:t xml:space="preserve">smaller </w:t>
      </w:r>
      <w:r w:rsidR="00832289" w:rsidRPr="00832289">
        <w:rPr>
          <w:sz w:val="24"/>
          <w:szCs w:val="24"/>
        </w:rPr>
        <w:t xml:space="preserve">values, with a shorter range and higher consistency despite </w:t>
      </w:r>
      <w:r w:rsidRPr="00832289">
        <w:rPr>
          <w:sz w:val="24"/>
          <w:szCs w:val="24"/>
        </w:rPr>
        <w:t>the different high temperatures of testing.</w:t>
      </w:r>
      <w:r w:rsidR="00A450F0" w:rsidRPr="00832289">
        <w:rPr>
          <w:sz w:val="24"/>
          <w:szCs w:val="24"/>
        </w:rPr>
        <w:t xml:space="preserve"> </w:t>
      </w:r>
      <w:r w:rsidR="00832289" w:rsidRPr="00832289">
        <w:rPr>
          <w:sz w:val="24"/>
          <w:szCs w:val="24"/>
        </w:rPr>
        <w:t xml:space="preserve">As previously mentioned, this </w:t>
      </w:r>
      <w:r w:rsidR="00A450F0" w:rsidRPr="00832289">
        <w:rPr>
          <w:sz w:val="24"/>
          <w:szCs w:val="24"/>
        </w:rPr>
        <w:t xml:space="preserve">is supported by studies performed by </w:t>
      </w:r>
      <w:proofErr w:type="spellStart"/>
      <w:r w:rsidR="00A450F0" w:rsidRPr="00832289">
        <w:rPr>
          <w:sz w:val="24"/>
          <w:szCs w:val="24"/>
        </w:rPr>
        <w:t>Abid</w:t>
      </w:r>
      <w:proofErr w:type="spellEnd"/>
      <w:r w:rsidR="00A450F0" w:rsidRPr="00832289">
        <w:rPr>
          <w:sz w:val="24"/>
          <w:szCs w:val="24"/>
        </w:rPr>
        <w:t xml:space="preserve"> et al. (2023) in which is stated that thermal </w:t>
      </w:r>
      <w:r w:rsidR="00A450F0" w:rsidRPr="00827625">
        <w:rPr>
          <w:sz w:val="24"/>
          <w:szCs w:val="24"/>
        </w:rPr>
        <w:t>properties evolve with time</w:t>
      </w:r>
      <w:r w:rsidR="00832289" w:rsidRPr="00827625">
        <w:rPr>
          <w:sz w:val="24"/>
          <w:szCs w:val="24"/>
        </w:rPr>
        <w:t>, leading to a consistency when longer curing time in cement composites occur. Additionally, Long-time c</w:t>
      </w:r>
      <w:r w:rsidR="00832289" w:rsidRPr="00A94E67">
        <w:rPr>
          <w:sz w:val="24"/>
          <w:szCs w:val="24"/>
        </w:rPr>
        <w:t>ured samples showed similar CLTE values despite the mixture.</w:t>
      </w:r>
    </w:p>
    <w:p w14:paraId="684DA1B7" w14:textId="66A92635" w:rsidR="00827625" w:rsidRPr="00A94E67" w:rsidRDefault="00A21689" w:rsidP="00A94E67">
      <w:pPr>
        <w:pStyle w:val="ListParagraph"/>
        <w:numPr>
          <w:ilvl w:val="0"/>
          <w:numId w:val="11"/>
        </w:numPr>
        <w:spacing w:line="480" w:lineRule="auto"/>
        <w:rPr>
          <w:sz w:val="24"/>
          <w:szCs w:val="24"/>
        </w:rPr>
      </w:pPr>
      <w:r w:rsidRPr="00A94E67">
        <w:rPr>
          <w:sz w:val="24"/>
          <w:szCs w:val="24"/>
        </w:rPr>
        <w:t xml:space="preserve">The effects of thermal expansion in both casing and cement are important and need to be understood. The different values of CLTE of cements could affect the different stresses present in the well. Higher CLTE values </w:t>
      </w:r>
      <w:r w:rsidR="00A32CDC" w:rsidRPr="00A94E67">
        <w:rPr>
          <w:sz w:val="24"/>
          <w:szCs w:val="24"/>
        </w:rPr>
        <w:t>create higher compression tangential stresses and higher radial stresses, whereas cements with lower CLTE values have less impact.</w:t>
      </w:r>
    </w:p>
    <w:p w14:paraId="1D6ADF5D" w14:textId="2807A776" w:rsidR="00500DE0" w:rsidRPr="00827625" w:rsidRDefault="00500DE0" w:rsidP="00A94E67">
      <w:pPr>
        <w:spacing w:line="480" w:lineRule="auto"/>
        <w:jc w:val="both"/>
      </w:pPr>
    </w:p>
    <w:p w14:paraId="48B027F1" w14:textId="28F92CBB" w:rsidR="00500DE0" w:rsidRPr="00827625" w:rsidRDefault="00500DE0" w:rsidP="00A94E67">
      <w:pPr>
        <w:spacing w:line="480" w:lineRule="auto"/>
        <w:jc w:val="both"/>
      </w:pPr>
    </w:p>
    <w:p w14:paraId="7A35D626" w14:textId="7E65764C" w:rsidR="00500DE0" w:rsidRDefault="00500DE0" w:rsidP="0075188F">
      <w:pPr>
        <w:spacing w:line="480" w:lineRule="auto"/>
      </w:pPr>
    </w:p>
    <w:p w14:paraId="1578439D" w14:textId="18577843" w:rsidR="00500DE0" w:rsidRDefault="00500DE0" w:rsidP="0075188F">
      <w:pPr>
        <w:spacing w:line="480" w:lineRule="auto"/>
      </w:pPr>
    </w:p>
    <w:p w14:paraId="08CC38E9" w14:textId="77777777" w:rsidR="00EC01FC" w:rsidRPr="00500DE0" w:rsidRDefault="00EC01FC" w:rsidP="0075188F">
      <w:pPr>
        <w:spacing w:line="480" w:lineRule="auto"/>
        <w:jc w:val="both"/>
      </w:pPr>
    </w:p>
    <w:p w14:paraId="56AF2B35" w14:textId="17475EDF" w:rsidR="00D11A41" w:rsidRDefault="0022514F" w:rsidP="0075188F">
      <w:pPr>
        <w:pStyle w:val="Heading1"/>
        <w:spacing w:line="480" w:lineRule="auto"/>
        <w:jc w:val="center"/>
        <w:rPr>
          <w:rFonts w:ascii="Times New Roman" w:hAnsi="Times New Roman" w:cs="Times New Roman"/>
          <w:b/>
          <w:color w:val="000000" w:themeColor="text1"/>
          <w:sz w:val="24"/>
          <w:szCs w:val="24"/>
        </w:rPr>
      </w:pPr>
      <w:bookmarkStart w:id="164" w:name="_Toc172275515"/>
      <w:r w:rsidRPr="00506774">
        <w:rPr>
          <w:rFonts w:ascii="Times New Roman" w:hAnsi="Times New Roman" w:cs="Times New Roman"/>
          <w:b/>
          <w:color w:val="000000" w:themeColor="text1"/>
          <w:sz w:val="24"/>
          <w:szCs w:val="24"/>
        </w:rPr>
        <w:lastRenderedPageBreak/>
        <w:t>REFERENCES</w:t>
      </w:r>
      <w:bookmarkEnd w:id="164"/>
    </w:p>
    <w:p w14:paraId="280F5366" w14:textId="77777777" w:rsidR="00506774" w:rsidRPr="00E63F7D" w:rsidRDefault="00506774" w:rsidP="0075188F">
      <w:pPr>
        <w:spacing w:line="480" w:lineRule="auto"/>
        <w:jc w:val="both"/>
      </w:pPr>
    </w:p>
    <w:p w14:paraId="0F4E0B5F" w14:textId="77777777" w:rsidR="0030764D" w:rsidRDefault="0030764D" w:rsidP="0075188F">
      <w:pPr>
        <w:spacing w:line="480" w:lineRule="auto"/>
        <w:ind w:firstLine="720"/>
      </w:pPr>
      <w:r>
        <w:t>1.</w:t>
      </w:r>
      <w:r>
        <w:tab/>
      </w:r>
      <w:r w:rsidR="00BA7320" w:rsidRPr="0030764D">
        <w:t xml:space="preserve">AASHTO T336-15 (2019) Standard method of tests for the coefficient of thermal expansion of hydraulic cement concrete, AASHTO </w:t>
      </w:r>
    </w:p>
    <w:p w14:paraId="44B75011" w14:textId="77777777" w:rsidR="0030764D" w:rsidRDefault="0030764D" w:rsidP="0075188F">
      <w:pPr>
        <w:spacing w:line="480" w:lineRule="auto"/>
        <w:ind w:firstLine="720"/>
      </w:pPr>
      <w:r>
        <w:t>2.</w:t>
      </w:r>
      <w:r>
        <w:tab/>
      </w:r>
      <w:proofErr w:type="spellStart"/>
      <w:r w:rsidR="00860400" w:rsidRPr="0030764D">
        <w:t>Abid</w:t>
      </w:r>
      <w:proofErr w:type="spellEnd"/>
      <w:r w:rsidR="00860400" w:rsidRPr="0030764D">
        <w:t xml:space="preserve">, K., Sharma, A., Ahmed, S., Srivastava, S., Toledo </w:t>
      </w:r>
      <w:proofErr w:type="spellStart"/>
      <w:r w:rsidR="00860400" w:rsidRPr="0030764D">
        <w:t>Velazco</w:t>
      </w:r>
      <w:proofErr w:type="spellEnd"/>
      <w:r w:rsidR="00860400" w:rsidRPr="0030764D">
        <w:t xml:space="preserve">, A., &amp; </w:t>
      </w:r>
      <w:proofErr w:type="spellStart"/>
      <w:r w:rsidR="00860400" w:rsidRPr="0030764D">
        <w:t>Teodoriu</w:t>
      </w:r>
      <w:proofErr w:type="spellEnd"/>
      <w:r w:rsidR="00860400" w:rsidRPr="0030764D">
        <w:t>, C. (2022). A review on geothermal energy and HPHT packers for geothermal applications. </w:t>
      </w:r>
      <w:r w:rsidR="00860400" w:rsidRPr="0030764D">
        <w:rPr>
          <w:i/>
          <w:iCs/>
        </w:rPr>
        <w:t>Energies</w:t>
      </w:r>
      <w:r w:rsidR="00860400" w:rsidRPr="0030764D">
        <w:t>, </w:t>
      </w:r>
      <w:r w:rsidR="00860400" w:rsidRPr="0030764D">
        <w:rPr>
          <w:i/>
          <w:iCs/>
        </w:rPr>
        <w:t>15</w:t>
      </w:r>
      <w:r w:rsidR="00860400" w:rsidRPr="0030764D">
        <w:t>(19), 7357.</w:t>
      </w:r>
    </w:p>
    <w:p w14:paraId="599141CE" w14:textId="77777777" w:rsidR="0030764D" w:rsidRDefault="0030764D" w:rsidP="0075188F">
      <w:pPr>
        <w:spacing w:line="480" w:lineRule="auto"/>
        <w:ind w:firstLine="720"/>
      </w:pPr>
      <w:r>
        <w:t>3.</w:t>
      </w:r>
      <w:r>
        <w:tab/>
      </w:r>
      <w:proofErr w:type="spellStart"/>
      <w:r w:rsidR="0082165D" w:rsidRPr="00E63F7D">
        <w:t>Abid</w:t>
      </w:r>
      <w:proofErr w:type="spellEnd"/>
      <w:r w:rsidR="0082165D" w:rsidRPr="00E63F7D">
        <w:t xml:space="preserve">, K., </w:t>
      </w:r>
      <w:proofErr w:type="spellStart"/>
      <w:r w:rsidR="0082165D" w:rsidRPr="00E63F7D">
        <w:t>Velazco</w:t>
      </w:r>
      <w:proofErr w:type="spellEnd"/>
      <w:r w:rsidR="0082165D" w:rsidRPr="00E63F7D">
        <w:t xml:space="preserve">, A. T., </w:t>
      </w:r>
      <w:proofErr w:type="spellStart"/>
      <w:r w:rsidR="0082165D" w:rsidRPr="00E63F7D">
        <w:t>Teodoriu</w:t>
      </w:r>
      <w:proofErr w:type="spellEnd"/>
      <w:r w:rsidR="0082165D" w:rsidRPr="00E63F7D">
        <w:t xml:space="preserve">, C., &amp; Amani, M. (2023, June). Investigations on Cement Thermal Properties with Direct Application to Underground Energy Storage. In </w:t>
      </w:r>
      <w:r w:rsidR="0082165D" w:rsidRPr="00E63F7D">
        <w:rPr>
          <w:i/>
          <w:iCs/>
        </w:rPr>
        <w:t xml:space="preserve">ARMA US Rock Mechanics/Geomechanics Symposium </w:t>
      </w:r>
      <w:r w:rsidR="0082165D" w:rsidRPr="00E63F7D">
        <w:t>(pp. ARMA-2023). ARMA</w:t>
      </w:r>
    </w:p>
    <w:p w14:paraId="3D424D37" w14:textId="77777777" w:rsidR="0030764D" w:rsidRDefault="0030764D" w:rsidP="0075188F">
      <w:pPr>
        <w:spacing w:line="480" w:lineRule="auto"/>
        <w:ind w:firstLine="720"/>
      </w:pPr>
      <w:r>
        <w:rPr>
          <w:i/>
          <w:iCs/>
        </w:rPr>
        <w:t>4.</w:t>
      </w:r>
      <w:r>
        <w:rPr>
          <w:i/>
          <w:iCs/>
        </w:rPr>
        <w:tab/>
      </w:r>
      <w:r w:rsidR="004F57DB" w:rsidRPr="00E63F7D">
        <w:rPr>
          <w:i/>
          <w:iCs/>
        </w:rPr>
        <w:t xml:space="preserve"> </w:t>
      </w:r>
      <w:r w:rsidR="00CE1E59" w:rsidRPr="00E63F7D">
        <w:rPr>
          <w:i/>
          <w:iCs/>
        </w:rPr>
        <w:t>AEO2023</w:t>
      </w:r>
      <w:r w:rsidR="00CE1E59" w:rsidRPr="00E63F7D">
        <w:t>. (2023). </w:t>
      </w:r>
      <w:hyperlink r:id="rId83" w:history="1">
        <w:r w:rsidR="00E63F7D" w:rsidRPr="00536C8C">
          <w:rPr>
            <w:rStyle w:val="Hyperlink"/>
          </w:rPr>
          <w:t>https://www.eia.gov/outlooks/aeo/pdf/AEO2023_Narrative.pdf</w:t>
        </w:r>
      </w:hyperlink>
    </w:p>
    <w:p w14:paraId="4AD50913" w14:textId="77777777" w:rsidR="0030764D" w:rsidRDefault="0030764D" w:rsidP="0075188F">
      <w:pPr>
        <w:spacing w:line="480" w:lineRule="auto"/>
        <w:ind w:firstLine="720"/>
      </w:pPr>
      <w:r>
        <w:rPr>
          <w:i/>
          <w:iCs/>
        </w:rPr>
        <w:t>5.</w:t>
      </w:r>
      <w:r>
        <w:rPr>
          <w:i/>
          <w:iCs/>
        </w:rPr>
        <w:tab/>
      </w:r>
      <w:r w:rsidR="00990762">
        <w:rPr>
          <w:i/>
          <w:iCs/>
        </w:rPr>
        <w:t xml:space="preserve"> </w:t>
      </w:r>
      <w:r w:rsidR="000E37E6" w:rsidRPr="00E63F7D">
        <w:t xml:space="preserve">American Petroleum Institute. (2016). </w:t>
      </w:r>
      <w:r w:rsidR="000E37E6" w:rsidRPr="00E63F7D">
        <w:rPr>
          <w:i/>
          <w:iCs/>
        </w:rPr>
        <w:t>Annular Casing Pressure Management for Onshore Wells</w:t>
      </w:r>
      <w:r w:rsidR="000E37E6" w:rsidRPr="00E63F7D">
        <w:t xml:space="preserve">, Recommended Practice 90-2; RP 90-2. </w:t>
      </w:r>
    </w:p>
    <w:p w14:paraId="682B7B6A" w14:textId="5EB85E06" w:rsidR="00E63F7D" w:rsidRPr="0030764D" w:rsidRDefault="0030764D" w:rsidP="0075188F">
      <w:pPr>
        <w:spacing w:line="480" w:lineRule="auto"/>
        <w:ind w:firstLine="720"/>
        <w:rPr>
          <w:color w:val="000000" w:themeColor="text1"/>
        </w:rPr>
      </w:pPr>
      <w:r w:rsidRPr="0030764D">
        <w:rPr>
          <w:color w:val="000000" w:themeColor="text1"/>
        </w:rPr>
        <w:t>6.</w:t>
      </w:r>
      <w:r w:rsidRPr="0030764D">
        <w:rPr>
          <w:color w:val="000000" w:themeColor="text1"/>
        </w:rPr>
        <w:tab/>
      </w:r>
      <w:proofErr w:type="spellStart"/>
      <w:r w:rsidR="00E63F7D" w:rsidRPr="0030764D">
        <w:rPr>
          <w:color w:val="000000" w:themeColor="text1"/>
        </w:rPr>
        <w:t>Antii</w:t>
      </w:r>
      <w:proofErr w:type="spellEnd"/>
      <w:r w:rsidR="00E63F7D" w:rsidRPr="0030764D">
        <w:rPr>
          <w:color w:val="000000" w:themeColor="text1"/>
        </w:rPr>
        <w:t xml:space="preserve"> M-L, </w:t>
      </w:r>
      <w:proofErr w:type="spellStart"/>
      <w:r w:rsidR="00E63F7D" w:rsidRPr="0030764D">
        <w:rPr>
          <w:color w:val="000000" w:themeColor="text1"/>
        </w:rPr>
        <w:t>Babushkin</w:t>
      </w:r>
      <w:proofErr w:type="spellEnd"/>
      <w:r w:rsidR="00E63F7D" w:rsidRPr="0030764D">
        <w:rPr>
          <w:color w:val="000000" w:themeColor="text1"/>
        </w:rPr>
        <w:t xml:space="preserve"> </w:t>
      </w:r>
      <w:proofErr w:type="spellStart"/>
      <w:proofErr w:type="gramStart"/>
      <w:r w:rsidR="00E63F7D" w:rsidRPr="0030764D">
        <w:rPr>
          <w:color w:val="000000" w:themeColor="text1"/>
        </w:rPr>
        <w:t>O,Shen</w:t>
      </w:r>
      <w:proofErr w:type="spellEnd"/>
      <w:proofErr w:type="gramEnd"/>
      <w:r w:rsidR="00E63F7D" w:rsidRPr="0030764D">
        <w:rPr>
          <w:color w:val="000000" w:themeColor="text1"/>
        </w:rPr>
        <w:t xml:space="preserve">  Z, Nygren </w:t>
      </w:r>
      <w:proofErr w:type="spellStart"/>
      <w:r w:rsidR="00E63F7D" w:rsidRPr="0030764D">
        <w:rPr>
          <w:color w:val="000000" w:themeColor="text1"/>
        </w:rPr>
        <w:t>Mand</w:t>
      </w:r>
      <w:proofErr w:type="spellEnd"/>
      <w:r w:rsidR="00E63F7D" w:rsidRPr="0030764D">
        <w:rPr>
          <w:color w:val="000000" w:themeColor="text1"/>
        </w:rPr>
        <w:t xml:space="preserve"> Warren R</w:t>
      </w:r>
      <w:r w:rsidR="00990762" w:rsidRPr="0030764D">
        <w:rPr>
          <w:color w:val="000000" w:themeColor="text1"/>
        </w:rPr>
        <w:t>.</w:t>
      </w:r>
      <w:r w:rsidR="00E63F7D" w:rsidRPr="0030764D">
        <w:rPr>
          <w:color w:val="000000" w:themeColor="text1"/>
        </w:rPr>
        <w:t xml:space="preserve"> </w:t>
      </w:r>
      <w:r w:rsidR="00990762" w:rsidRPr="0030764D">
        <w:rPr>
          <w:color w:val="000000" w:themeColor="text1"/>
        </w:rPr>
        <w:t>(</w:t>
      </w:r>
      <w:r w:rsidR="00E63F7D" w:rsidRPr="0030764D">
        <w:rPr>
          <w:color w:val="000000" w:themeColor="text1"/>
        </w:rPr>
        <w:t>1999</w:t>
      </w:r>
      <w:r w:rsidR="00990762" w:rsidRPr="0030764D">
        <w:rPr>
          <w:color w:val="000000" w:themeColor="text1"/>
        </w:rPr>
        <w:t>).</w:t>
      </w:r>
      <w:r w:rsidR="00E63F7D" w:rsidRPr="0030764D">
        <w:rPr>
          <w:color w:val="000000" w:themeColor="text1"/>
        </w:rPr>
        <w:t xml:space="preserve"> </w:t>
      </w:r>
      <w:r w:rsidR="00E63F7D" w:rsidRPr="0030764D">
        <w:rPr>
          <w:i/>
          <w:iCs/>
          <w:color w:val="000000" w:themeColor="text1"/>
        </w:rPr>
        <w:t>Key Eng. Mater.</w:t>
      </w:r>
      <w:r w:rsidRPr="0030764D">
        <w:rPr>
          <w:i/>
          <w:iCs/>
          <w:color w:val="000000" w:themeColor="text1"/>
        </w:rPr>
        <w:t xml:space="preserve"> </w:t>
      </w:r>
      <w:r w:rsidR="00E63F7D" w:rsidRPr="0030764D">
        <w:rPr>
          <w:bCs/>
          <w:color w:val="000000" w:themeColor="text1"/>
        </w:rPr>
        <w:t xml:space="preserve">164–165 </w:t>
      </w:r>
      <w:r w:rsidR="00E63F7D" w:rsidRPr="0030764D">
        <w:rPr>
          <w:color w:val="000000" w:themeColor="text1"/>
        </w:rPr>
        <w:t xml:space="preserve">279–82 </w:t>
      </w:r>
    </w:p>
    <w:p w14:paraId="356DA216" w14:textId="02687294" w:rsidR="00DD519D" w:rsidRPr="00506774" w:rsidRDefault="0030764D" w:rsidP="0075188F">
      <w:pPr>
        <w:pStyle w:val="NormalWeb"/>
        <w:spacing w:line="480" w:lineRule="auto"/>
        <w:ind w:firstLine="720"/>
        <w:jc w:val="both"/>
      </w:pPr>
      <w:r>
        <w:t>7</w:t>
      </w:r>
      <w:r w:rsidR="004F57DB" w:rsidRPr="00E63F7D">
        <w:t>.</w:t>
      </w:r>
      <w:r w:rsidR="004F57DB" w:rsidRPr="00E63F7D">
        <w:tab/>
      </w:r>
      <w:r w:rsidR="00DD519D" w:rsidRPr="00E63F7D">
        <w:t>ASM International Handbook Committee</w:t>
      </w:r>
      <w:r w:rsidR="00DD519D" w:rsidRPr="00506774">
        <w:t xml:space="preserve">, &amp; Davis, J. R. (1998). Metals Handbook Desk Edition. 2nd Edition (2nd ed.). CRC Press. </w:t>
      </w:r>
    </w:p>
    <w:p w14:paraId="6C7DE9BE" w14:textId="6CAD400C" w:rsidR="000E37E6" w:rsidRPr="00506774" w:rsidRDefault="00C562D6" w:rsidP="0075188F">
      <w:pPr>
        <w:pStyle w:val="NormalWeb"/>
        <w:spacing w:line="480" w:lineRule="auto"/>
        <w:ind w:firstLine="720"/>
        <w:jc w:val="both"/>
      </w:pPr>
      <w:r>
        <w:t>8</w:t>
      </w:r>
      <w:r w:rsidR="004F57DB" w:rsidRPr="00506774">
        <w:t>.</w:t>
      </w:r>
      <w:r w:rsidR="004F57DB" w:rsidRPr="00506774">
        <w:tab/>
      </w:r>
      <w:proofErr w:type="spellStart"/>
      <w:r w:rsidR="005850B7" w:rsidRPr="00506774">
        <w:t>Bachu</w:t>
      </w:r>
      <w:proofErr w:type="spellEnd"/>
      <w:r w:rsidR="005850B7" w:rsidRPr="00506774">
        <w:t xml:space="preserve">, S., &amp; </w:t>
      </w:r>
      <w:proofErr w:type="spellStart"/>
      <w:r w:rsidR="005850B7" w:rsidRPr="00506774">
        <w:t>Bennion</w:t>
      </w:r>
      <w:proofErr w:type="spellEnd"/>
      <w:r w:rsidR="005850B7" w:rsidRPr="00506774">
        <w:t>, D. B. (2009). Experimental assessment of brine and/or CO2 leakage through well cements at reservoir conditions. </w:t>
      </w:r>
      <w:r w:rsidR="005850B7" w:rsidRPr="00506774">
        <w:rPr>
          <w:i/>
          <w:iCs/>
        </w:rPr>
        <w:t>International Journal of Greenhouse Gas Control</w:t>
      </w:r>
      <w:r w:rsidR="005850B7" w:rsidRPr="00506774">
        <w:t>, </w:t>
      </w:r>
      <w:r w:rsidR="005850B7" w:rsidRPr="00506774">
        <w:rPr>
          <w:i/>
          <w:iCs/>
        </w:rPr>
        <w:t>3</w:t>
      </w:r>
      <w:r w:rsidR="005850B7" w:rsidRPr="00506774">
        <w:t>(4), 494-501.</w:t>
      </w:r>
    </w:p>
    <w:p w14:paraId="265137CE" w14:textId="1B0F64B9" w:rsidR="00D624E9" w:rsidRDefault="00C562D6" w:rsidP="0075188F">
      <w:pPr>
        <w:pStyle w:val="NormalWeb"/>
        <w:spacing w:line="480" w:lineRule="auto"/>
        <w:ind w:firstLine="720"/>
        <w:jc w:val="both"/>
      </w:pPr>
      <w:r>
        <w:lastRenderedPageBreak/>
        <w:t>9</w:t>
      </w:r>
      <w:r w:rsidR="004F57DB" w:rsidRPr="00506774">
        <w:t>.</w:t>
      </w:r>
      <w:r w:rsidR="004F57DB" w:rsidRPr="00506774">
        <w:tab/>
      </w:r>
      <w:r w:rsidR="00DC3E48" w:rsidRPr="00506774">
        <w:t xml:space="preserve">Bajpai, P. (2018). Biermann’s Handbook of Pulp and Paper: Volume 1: Raw Material and Pulp Making (3rd ed.). Elsevier. </w:t>
      </w:r>
    </w:p>
    <w:p w14:paraId="186BCAED" w14:textId="70065992" w:rsidR="00D624E9" w:rsidRPr="00C562D6" w:rsidRDefault="00C562D6" w:rsidP="0075188F">
      <w:pPr>
        <w:pStyle w:val="NormalWeb"/>
        <w:spacing w:line="480" w:lineRule="auto"/>
        <w:ind w:firstLine="720"/>
        <w:jc w:val="both"/>
        <w:rPr>
          <w:color w:val="000000" w:themeColor="text1"/>
        </w:rPr>
      </w:pPr>
      <w:r w:rsidRPr="00C562D6">
        <w:rPr>
          <w:color w:val="000000" w:themeColor="text1"/>
        </w:rPr>
        <w:t>10</w:t>
      </w:r>
      <w:r w:rsidR="00D624E9" w:rsidRPr="00C562D6">
        <w:rPr>
          <w:color w:val="000000" w:themeColor="text1"/>
        </w:rPr>
        <w:t xml:space="preserve">. </w:t>
      </w:r>
      <w:r w:rsidR="00D624E9" w:rsidRPr="00C562D6">
        <w:rPr>
          <w:color w:val="000000" w:themeColor="text1"/>
        </w:rPr>
        <w:tab/>
      </w:r>
      <w:proofErr w:type="spellStart"/>
      <w:r w:rsidR="00D624E9" w:rsidRPr="00C562D6">
        <w:rPr>
          <w:color w:val="000000" w:themeColor="text1"/>
        </w:rPr>
        <w:t>Bittorf</w:t>
      </w:r>
      <w:proofErr w:type="spellEnd"/>
      <w:r w:rsidR="00D624E9" w:rsidRPr="00C562D6">
        <w:rPr>
          <w:color w:val="000000" w:themeColor="text1"/>
        </w:rPr>
        <w:t xml:space="preserve"> Ch, </w:t>
      </w:r>
      <w:proofErr w:type="spellStart"/>
      <w:r w:rsidR="00D624E9" w:rsidRPr="00C562D6">
        <w:rPr>
          <w:color w:val="000000" w:themeColor="text1"/>
        </w:rPr>
        <w:t>Matthies</w:t>
      </w:r>
      <w:proofErr w:type="spellEnd"/>
      <w:r w:rsidR="00D624E9" w:rsidRPr="00C562D6">
        <w:rPr>
          <w:color w:val="000000" w:themeColor="text1"/>
        </w:rPr>
        <w:t xml:space="preserve"> S, </w:t>
      </w:r>
      <w:proofErr w:type="spellStart"/>
      <w:r w:rsidR="00D624E9" w:rsidRPr="00C562D6">
        <w:rPr>
          <w:color w:val="000000" w:themeColor="text1"/>
        </w:rPr>
        <w:t>Priesmeyer</w:t>
      </w:r>
      <w:proofErr w:type="spellEnd"/>
      <w:r w:rsidR="00D624E9" w:rsidRPr="00C562D6">
        <w:rPr>
          <w:color w:val="000000" w:themeColor="text1"/>
        </w:rPr>
        <w:t xml:space="preserve"> H G and Wagner R 1999 </w:t>
      </w:r>
      <w:proofErr w:type="spellStart"/>
      <w:r w:rsidR="00D624E9" w:rsidRPr="00C562D6">
        <w:rPr>
          <w:i/>
          <w:iCs/>
          <w:color w:val="000000" w:themeColor="text1"/>
        </w:rPr>
        <w:t>Intermetallics</w:t>
      </w:r>
      <w:proofErr w:type="spellEnd"/>
      <w:r w:rsidR="00D624E9" w:rsidRPr="00C562D6">
        <w:rPr>
          <w:i/>
          <w:iCs/>
          <w:color w:val="000000" w:themeColor="text1"/>
        </w:rPr>
        <w:t xml:space="preserve"> </w:t>
      </w:r>
      <w:r w:rsidR="00D624E9" w:rsidRPr="00C562D6">
        <w:rPr>
          <w:bCs/>
          <w:color w:val="000000" w:themeColor="text1"/>
        </w:rPr>
        <w:t xml:space="preserve">7 </w:t>
      </w:r>
      <w:r w:rsidR="00D624E9" w:rsidRPr="00C562D6">
        <w:rPr>
          <w:color w:val="000000" w:themeColor="text1"/>
        </w:rPr>
        <w:t xml:space="preserve">251–8 </w:t>
      </w:r>
    </w:p>
    <w:p w14:paraId="53FC4C62" w14:textId="28EB3DDA" w:rsidR="00D624E9" w:rsidRPr="00C562D6" w:rsidRDefault="00C562D6" w:rsidP="0075188F">
      <w:pPr>
        <w:pStyle w:val="NormalWeb"/>
        <w:spacing w:line="480" w:lineRule="auto"/>
        <w:ind w:firstLine="720"/>
        <w:jc w:val="both"/>
        <w:rPr>
          <w:color w:val="000000" w:themeColor="text1"/>
        </w:rPr>
      </w:pPr>
      <w:r w:rsidRPr="00C562D6">
        <w:rPr>
          <w:color w:val="000000" w:themeColor="text1"/>
        </w:rPr>
        <w:t>11</w:t>
      </w:r>
      <w:r w:rsidR="00D624E9" w:rsidRPr="00C562D6">
        <w:rPr>
          <w:color w:val="000000" w:themeColor="text1"/>
        </w:rPr>
        <w:t>.</w:t>
      </w:r>
      <w:r w:rsidR="00D624E9" w:rsidRPr="00C562D6">
        <w:rPr>
          <w:color w:val="000000" w:themeColor="text1"/>
        </w:rPr>
        <w:tab/>
        <w:t xml:space="preserve">Bowman AL, Krikorian NH and </w:t>
      </w:r>
      <w:proofErr w:type="spellStart"/>
      <w:r w:rsidR="00D624E9" w:rsidRPr="00C562D6">
        <w:rPr>
          <w:color w:val="000000" w:themeColor="text1"/>
        </w:rPr>
        <w:t>Neveson</w:t>
      </w:r>
      <w:proofErr w:type="spellEnd"/>
      <w:r w:rsidR="00D624E9" w:rsidRPr="00C562D6">
        <w:rPr>
          <w:color w:val="000000" w:themeColor="text1"/>
        </w:rPr>
        <w:t xml:space="preserve"> NG. (1972).</w:t>
      </w:r>
      <w:r w:rsidR="00D624E9" w:rsidRPr="00C562D6">
        <w:rPr>
          <w:i/>
          <w:iCs/>
          <w:color w:val="000000" w:themeColor="text1"/>
        </w:rPr>
        <w:t xml:space="preserve"> American Institute of Physics Conf. Proc. No 3—Thermal Expansion </w:t>
      </w:r>
      <w:r w:rsidR="00D624E9" w:rsidRPr="00C562D6">
        <w:rPr>
          <w:color w:val="000000" w:themeColor="text1"/>
        </w:rPr>
        <w:t xml:space="preserve">(New York: American Institute of Physics) pp 119–30 </w:t>
      </w:r>
    </w:p>
    <w:p w14:paraId="6C636B11" w14:textId="44E79819" w:rsidR="00CE1E59" w:rsidRPr="00506774" w:rsidRDefault="00C562D6" w:rsidP="0075188F">
      <w:pPr>
        <w:pStyle w:val="NormalWeb"/>
        <w:spacing w:line="480" w:lineRule="auto"/>
        <w:ind w:firstLine="720"/>
        <w:jc w:val="both"/>
        <w:rPr>
          <w:rStyle w:val="Hyperlink"/>
        </w:rPr>
      </w:pPr>
      <w:r>
        <w:t>12</w:t>
      </w:r>
      <w:r w:rsidR="004F57DB" w:rsidRPr="00506774">
        <w:t>.</w:t>
      </w:r>
      <w:r w:rsidR="004F57DB" w:rsidRPr="00506774">
        <w:tab/>
      </w:r>
      <w:r w:rsidR="00CE1E59" w:rsidRPr="00506774">
        <w:t>BP, &amp; Dale, S. (2022). </w:t>
      </w:r>
      <w:proofErr w:type="spellStart"/>
      <w:r w:rsidR="00CE1E59" w:rsidRPr="00506774">
        <w:rPr>
          <w:i/>
          <w:iCs/>
        </w:rPr>
        <w:t>bp</w:t>
      </w:r>
      <w:proofErr w:type="spellEnd"/>
      <w:r w:rsidR="00CE1E59" w:rsidRPr="00506774">
        <w:rPr>
          <w:i/>
          <w:iCs/>
        </w:rPr>
        <w:t xml:space="preserve"> Energy Outlook: 2022 edition</w:t>
      </w:r>
      <w:r w:rsidR="00CE1E59" w:rsidRPr="00506774">
        <w:t>. </w:t>
      </w:r>
      <w:hyperlink r:id="rId84" w:history="1">
        <w:r w:rsidR="006C2470" w:rsidRPr="00506774">
          <w:rPr>
            <w:rStyle w:val="Hyperlink"/>
          </w:rPr>
          <w:t>https://www.bp.com/content/dam/bp/business-sites/en/global/corporate/pdfs/energy-economics/energy-outlook/bp-energy-outlook-2022.pdf</w:t>
        </w:r>
      </w:hyperlink>
    </w:p>
    <w:p w14:paraId="325224ED" w14:textId="77777777" w:rsidR="005C4511" w:rsidRDefault="00BA7320" w:rsidP="005C4511">
      <w:pPr>
        <w:pStyle w:val="NormalWeb"/>
        <w:spacing w:line="480" w:lineRule="auto"/>
        <w:ind w:firstLine="720"/>
        <w:jc w:val="both"/>
      </w:pPr>
      <w:r>
        <w:t>1</w:t>
      </w:r>
      <w:r w:rsidR="00C562D6">
        <w:t>3</w:t>
      </w:r>
      <w:r w:rsidR="004F57DB" w:rsidRPr="00506774">
        <w:t>.</w:t>
      </w:r>
      <w:r w:rsidR="004F57DB" w:rsidRPr="00506774">
        <w:tab/>
      </w:r>
      <w:r w:rsidR="00D20E78" w:rsidRPr="00506774">
        <w:t>Bu, Y., Chang, Z., Du, J., Liu, D. (2017). Experimental study on the thermal expansion property and mechanical performance of oil well cement with carbonaceous admixtures. Royal Society of chemistry 7, 29240–2</w:t>
      </w:r>
      <w:r w:rsidR="0072442B">
        <w:t>9</w:t>
      </w:r>
      <w:r w:rsidR="00D20E78" w:rsidRPr="00506774">
        <w:t xml:space="preserve">254. </w:t>
      </w:r>
    </w:p>
    <w:p w14:paraId="3CF109A6" w14:textId="7FF2A5E6" w:rsidR="005C4511" w:rsidRPr="00EB5101" w:rsidRDefault="005C4511" w:rsidP="005C4511">
      <w:pPr>
        <w:pStyle w:val="NormalWeb"/>
        <w:spacing w:line="480" w:lineRule="auto"/>
        <w:ind w:firstLine="720"/>
        <w:jc w:val="both"/>
        <w:rPr>
          <w:color w:val="000000" w:themeColor="text1"/>
        </w:rPr>
      </w:pPr>
      <w:r w:rsidRPr="00EB5101">
        <w:rPr>
          <w:color w:val="000000" w:themeColor="text1"/>
        </w:rPr>
        <w:t>14.</w:t>
      </w:r>
      <w:r w:rsidRPr="00EB5101">
        <w:rPr>
          <w:color w:val="000000" w:themeColor="text1"/>
        </w:rPr>
        <w:tab/>
      </w:r>
      <w:r w:rsidR="00DD52A3" w:rsidRPr="00EB5101">
        <w:rPr>
          <w:color w:val="000000" w:themeColor="text1"/>
        </w:rPr>
        <w:t>Cooper, H. W., &amp; Simmons, G. (1977). The effect of cracks on the thermal expansion of rocks. </w:t>
      </w:r>
      <w:r w:rsidR="00DD52A3" w:rsidRPr="00EB5101">
        <w:rPr>
          <w:i/>
          <w:iCs/>
          <w:color w:val="000000" w:themeColor="text1"/>
        </w:rPr>
        <w:t>Earth and Planetary Science Letters</w:t>
      </w:r>
      <w:r w:rsidR="00DD52A3" w:rsidRPr="00EB5101">
        <w:rPr>
          <w:color w:val="000000" w:themeColor="text1"/>
        </w:rPr>
        <w:t>, </w:t>
      </w:r>
      <w:r w:rsidR="00DD52A3" w:rsidRPr="00EB5101">
        <w:rPr>
          <w:i/>
          <w:iCs/>
          <w:color w:val="000000" w:themeColor="text1"/>
        </w:rPr>
        <w:t>36</w:t>
      </w:r>
      <w:r w:rsidR="00DD52A3" w:rsidRPr="00EB5101">
        <w:rPr>
          <w:color w:val="000000" w:themeColor="text1"/>
        </w:rPr>
        <w:t>(3), 404-412.</w:t>
      </w:r>
    </w:p>
    <w:p w14:paraId="1B773882" w14:textId="1E022A9D" w:rsidR="007C26FA" w:rsidRPr="00506774" w:rsidRDefault="004F57DB" w:rsidP="0075188F">
      <w:pPr>
        <w:pStyle w:val="NormalWeb"/>
        <w:spacing w:line="480" w:lineRule="auto"/>
        <w:ind w:firstLine="720"/>
        <w:jc w:val="both"/>
      </w:pPr>
      <w:r w:rsidRPr="00506774">
        <w:t>1</w:t>
      </w:r>
      <w:r w:rsidR="006A1EE8">
        <w:t>5</w:t>
      </w:r>
      <w:r w:rsidRPr="00506774">
        <w:t>.</w:t>
      </w:r>
      <w:r w:rsidRPr="00506774">
        <w:tab/>
      </w:r>
      <w:r w:rsidR="007C26FA" w:rsidRPr="00506774">
        <w:t>Corporation, H. H. (2024). </w:t>
      </w:r>
      <w:r w:rsidR="007C26FA" w:rsidRPr="00506774">
        <w:rPr>
          <w:i/>
          <w:iCs/>
        </w:rPr>
        <w:t>Principle of Thermomechanical Analysis (TMA): Hitachi High-Tech Corporation</w:t>
      </w:r>
      <w:r w:rsidR="007C26FA" w:rsidRPr="00506774">
        <w:t>. Hitachi High-Tech Corporation. https://www.hitachi-hightech.com/global/products/science/tech/ana/thermal/descriptions/tma.html</w:t>
      </w:r>
    </w:p>
    <w:p w14:paraId="5958451B" w14:textId="54299D8E" w:rsidR="00D20E78" w:rsidRPr="00506774" w:rsidRDefault="004F57DB" w:rsidP="0075188F">
      <w:pPr>
        <w:pStyle w:val="NormalWeb"/>
        <w:spacing w:line="480" w:lineRule="auto"/>
        <w:ind w:firstLine="720"/>
        <w:jc w:val="both"/>
      </w:pPr>
      <w:r w:rsidRPr="00506774">
        <w:t>1</w:t>
      </w:r>
      <w:r w:rsidR="006A1EE8">
        <w:t>6</w:t>
      </w:r>
      <w:r w:rsidRPr="00506774">
        <w:t>.</w:t>
      </w:r>
      <w:r w:rsidRPr="00506774">
        <w:tab/>
      </w:r>
      <w:proofErr w:type="spellStart"/>
      <w:r w:rsidR="00D20E78" w:rsidRPr="00506774">
        <w:t>Cverna</w:t>
      </w:r>
      <w:proofErr w:type="spellEnd"/>
      <w:r w:rsidR="00D20E78" w:rsidRPr="00506774">
        <w:t>, F. (Ed.). (2002). </w:t>
      </w:r>
      <w:r w:rsidR="00D20E78" w:rsidRPr="00506774">
        <w:rPr>
          <w:i/>
          <w:iCs/>
        </w:rPr>
        <w:t>ASM Ready Reference: Thermal properties of metals</w:t>
      </w:r>
      <w:r w:rsidR="00D20E78" w:rsidRPr="00506774">
        <w:t xml:space="preserve">. </w:t>
      </w:r>
      <w:proofErr w:type="spellStart"/>
      <w:r w:rsidR="00D20E78" w:rsidRPr="00506774">
        <w:t>Asm</w:t>
      </w:r>
      <w:proofErr w:type="spellEnd"/>
      <w:r w:rsidR="00D20E78" w:rsidRPr="00506774">
        <w:t xml:space="preserve"> International.</w:t>
      </w:r>
    </w:p>
    <w:p w14:paraId="0A15A5B1" w14:textId="5B8E263A" w:rsidR="009C7427" w:rsidRPr="00506774" w:rsidRDefault="004F57DB" w:rsidP="0075188F">
      <w:pPr>
        <w:pStyle w:val="NormalWeb"/>
        <w:spacing w:line="480" w:lineRule="auto"/>
        <w:ind w:firstLine="720"/>
        <w:jc w:val="both"/>
      </w:pPr>
      <w:r w:rsidRPr="00506774">
        <w:lastRenderedPageBreak/>
        <w:t>1</w:t>
      </w:r>
      <w:r w:rsidR="006A1EE8">
        <w:t>7</w:t>
      </w:r>
      <w:r w:rsidRPr="00506774">
        <w:t>.</w:t>
      </w:r>
      <w:r w:rsidRPr="00506774">
        <w:tab/>
      </w:r>
      <w:proofErr w:type="spellStart"/>
      <w:r w:rsidR="009C7427" w:rsidRPr="00506774">
        <w:t>Dincer</w:t>
      </w:r>
      <w:proofErr w:type="spellEnd"/>
      <w:r w:rsidR="009C7427" w:rsidRPr="00506774">
        <w:t xml:space="preserve">, I.; Ezzat, M.F. (2018). Geothermal Energy Production. In </w:t>
      </w:r>
      <w:r w:rsidR="009C7427" w:rsidRPr="00506774">
        <w:rPr>
          <w:i/>
          <w:iCs/>
        </w:rPr>
        <w:t>Comprehensive Energy Systems</w:t>
      </w:r>
      <w:r w:rsidR="009C7427" w:rsidRPr="00506774">
        <w:t>; Elsevier: Amsterdam, The Netherlands, pp. 252–303.</w:t>
      </w:r>
    </w:p>
    <w:p w14:paraId="10303942" w14:textId="775D7082" w:rsidR="007E58B2" w:rsidRPr="00506774" w:rsidRDefault="004F57DB" w:rsidP="0075188F">
      <w:pPr>
        <w:pStyle w:val="NormalWeb"/>
        <w:spacing w:line="480" w:lineRule="auto"/>
        <w:ind w:firstLine="720"/>
        <w:jc w:val="both"/>
      </w:pPr>
      <w:r w:rsidRPr="00506774">
        <w:t>1</w:t>
      </w:r>
      <w:r w:rsidR="006A1EE8">
        <w:t>8</w:t>
      </w:r>
      <w:r w:rsidRPr="00506774">
        <w:t>.</w:t>
      </w:r>
      <w:r w:rsidRPr="00506774">
        <w:tab/>
      </w:r>
      <w:proofErr w:type="spellStart"/>
      <w:r w:rsidR="007E58B2" w:rsidRPr="00506774">
        <w:t>DiPippo</w:t>
      </w:r>
      <w:proofErr w:type="spellEnd"/>
      <w:r w:rsidR="007E58B2" w:rsidRPr="00506774">
        <w:t>, R. (Ed.). (2016). </w:t>
      </w:r>
      <w:r w:rsidR="007E58B2" w:rsidRPr="00506774">
        <w:rPr>
          <w:i/>
          <w:iCs/>
        </w:rPr>
        <w:t>Geothermal power generation: Developments and innovation</w:t>
      </w:r>
      <w:r w:rsidR="007E58B2" w:rsidRPr="00506774">
        <w:t>. Woodhead Publishing.</w:t>
      </w:r>
    </w:p>
    <w:p w14:paraId="237D3C4D" w14:textId="56B22B94" w:rsidR="006C2470" w:rsidRPr="00506774" w:rsidRDefault="004F57DB" w:rsidP="0075188F">
      <w:pPr>
        <w:pStyle w:val="NormalWeb"/>
        <w:spacing w:line="480" w:lineRule="auto"/>
        <w:ind w:firstLine="720"/>
        <w:jc w:val="both"/>
      </w:pPr>
      <w:r w:rsidRPr="00506774">
        <w:t>1</w:t>
      </w:r>
      <w:r w:rsidR="006A1EE8">
        <w:t>9</w:t>
      </w:r>
      <w:r w:rsidRPr="00506774">
        <w:t>.</w:t>
      </w:r>
      <w:r w:rsidRPr="00506774">
        <w:tab/>
      </w:r>
      <w:r w:rsidR="006C2470" w:rsidRPr="00506774">
        <w:t xml:space="preserve">Dudley, B. (2017). </w:t>
      </w:r>
      <w:r w:rsidR="006C2470" w:rsidRPr="00506774">
        <w:rPr>
          <w:i/>
          <w:iCs/>
        </w:rPr>
        <w:t>BP Energy Outlook—2017 Edition</w:t>
      </w:r>
      <w:r w:rsidR="006C2470" w:rsidRPr="00506774">
        <w:t xml:space="preserve">; British Petroleum: London, UK. </w:t>
      </w:r>
    </w:p>
    <w:p w14:paraId="146C7231" w14:textId="5B6A8FE4" w:rsidR="004C7D7C" w:rsidRDefault="006A1EE8" w:rsidP="0075188F">
      <w:pPr>
        <w:pStyle w:val="NormalWeb"/>
        <w:spacing w:line="480" w:lineRule="auto"/>
        <w:ind w:firstLine="720"/>
        <w:jc w:val="both"/>
      </w:pPr>
      <w:r>
        <w:t>20</w:t>
      </w:r>
      <w:r w:rsidR="004F57DB" w:rsidRPr="00506774">
        <w:t>.</w:t>
      </w:r>
      <w:r w:rsidR="004F57DB" w:rsidRPr="00506774">
        <w:tab/>
      </w:r>
      <w:r w:rsidR="004C7D7C" w:rsidRPr="00506774">
        <w:t>Dunn, B. D. (2016). </w:t>
      </w:r>
      <w:r w:rsidR="004C7D7C" w:rsidRPr="00506774">
        <w:rPr>
          <w:i/>
          <w:iCs/>
        </w:rPr>
        <w:t>Materials and processes: for spacecraft and high reliability applications</w:t>
      </w:r>
      <w:r w:rsidR="004C7D7C" w:rsidRPr="00506774">
        <w:t> (Vol. 10, pp. 978-3). Switzerland: Springer.</w:t>
      </w:r>
    </w:p>
    <w:p w14:paraId="7E2FC76A" w14:textId="221F0F0C" w:rsidR="002753EF" w:rsidRDefault="00C562D6" w:rsidP="0075188F">
      <w:pPr>
        <w:pStyle w:val="NormalWeb"/>
        <w:spacing w:line="480" w:lineRule="auto"/>
        <w:ind w:firstLine="720"/>
        <w:jc w:val="both"/>
      </w:pPr>
      <w:r>
        <w:t>2</w:t>
      </w:r>
      <w:r w:rsidR="006A1EE8">
        <w:t>1</w:t>
      </w:r>
      <w:r w:rsidR="002753EF">
        <w:t xml:space="preserve">. </w:t>
      </w:r>
      <w:r w:rsidR="002753EF">
        <w:tab/>
      </w:r>
      <w:r w:rsidR="002753EF" w:rsidRPr="002753EF">
        <w:t xml:space="preserve">Dwivedi, R. D., </w:t>
      </w:r>
      <w:proofErr w:type="spellStart"/>
      <w:r w:rsidR="002753EF" w:rsidRPr="002753EF">
        <w:t>Goel</w:t>
      </w:r>
      <w:proofErr w:type="spellEnd"/>
      <w:r w:rsidR="002753EF" w:rsidRPr="002753EF">
        <w:t>, R. K., Prasad, V. V. R., &amp; Sinha, A. (2008). Thermo-mechanical properties of Indian and other granites. </w:t>
      </w:r>
      <w:r w:rsidR="002753EF" w:rsidRPr="002753EF">
        <w:rPr>
          <w:i/>
          <w:iCs/>
        </w:rPr>
        <w:t>International Journal of Rock mechanics and mining Sciences</w:t>
      </w:r>
      <w:r w:rsidR="002753EF" w:rsidRPr="002753EF">
        <w:t>, </w:t>
      </w:r>
      <w:r w:rsidR="002753EF" w:rsidRPr="002753EF">
        <w:rPr>
          <w:i/>
          <w:iCs/>
        </w:rPr>
        <w:t>45</w:t>
      </w:r>
      <w:r w:rsidR="002753EF" w:rsidRPr="002753EF">
        <w:t>(3), 303-315.</w:t>
      </w:r>
    </w:p>
    <w:p w14:paraId="2BA68BDC" w14:textId="1C910472" w:rsidR="000B6081" w:rsidRPr="00C562D6" w:rsidRDefault="00C562D6" w:rsidP="0075188F">
      <w:pPr>
        <w:pStyle w:val="NormalWeb"/>
        <w:spacing w:line="480" w:lineRule="auto"/>
        <w:ind w:firstLine="720"/>
        <w:jc w:val="both"/>
        <w:rPr>
          <w:color w:val="000000" w:themeColor="text1"/>
        </w:rPr>
      </w:pPr>
      <w:r w:rsidRPr="00C562D6">
        <w:rPr>
          <w:color w:val="000000" w:themeColor="text1"/>
        </w:rPr>
        <w:t>2</w:t>
      </w:r>
      <w:r w:rsidR="006A1EE8">
        <w:rPr>
          <w:color w:val="000000" w:themeColor="text1"/>
        </w:rPr>
        <w:t>2</w:t>
      </w:r>
      <w:r w:rsidR="000B6081" w:rsidRPr="00C562D6">
        <w:rPr>
          <w:color w:val="000000" w:themeColor="text1"/>
        </w:rPr>
        <w:t>.</w:t>
      </w:r>
      <w:r w:rsidR="000B6081" w:rsidRPr="00C562D6">
        <w:rPr>
          <w:color w:val="000000" w:themeColor="text1"/>
        </w:rPr>
        <w:tab/>
        <w:t xml:space="preserve">Fatima, S., Khan, M., </w:t>
      </w:r>
      <w:proofErr w:type="spellStart"/>
      <w:r w:rsidR="000B6081" w:rsidRPr="00C562D6">
        <w:rPr>
          <w:color w:val="000000" w:themeColor="text1"/>
        </w:rPr>
        <w:t>Jaffery</w:t>
      </w:r>
      <w:proofErr w:type="spellEnd"/>
      <w:r w:rsidR="000B6081" w:rsidRPr="00C562D6">
        <w:rPr>
          <w:color w:val="000000" w:themeColor="text1"/>
        </w:rPr>
        <w:t>, S. H. I., Ali, L., Mujahid, M., &amp; Butt, S. I. (2016). Optimization of process parameters for plasma arc welding of austenitic stainless steel (304 L) with low carbon steel (A-36). </w:t>
      </w:r>
      <w:r w:rsidR="000B6081" w:rsidRPr="00C562D6">
        <w:rPr>
          <w:i/>
          <w:iCs/>
          <w:color w:val="000000" w:themeColor="text1"/>
        </w:rPr>
        <w:t>Proceedings of the Institution of Mechanical Engineers, Part L: Journal of Materials: Design and Applications</w:t>
      </w:r>
      <w:r w:rsidR="000B6081" w:rsidRPr="00C562D6">
        <w:rPr>
          <w:color w:val="000000" w:themeColor="text1"/>
        </w:rPr>
        <w:t>, </w:t>
      </w:r>
      <w:r w:rsidR="000B6081" w:rsidRPr="00C562D6">
        <w:rPr>
          <w:i/>
          <w:iCs/>
          <w:color w:val="000000" w:themeColor="text1"/>
        </w:rPr>
        <w:t>230</w:t>
      </w:r>
      <w:r w:rsidR="000B6081" w:rsidRPr="00C562D6">
        <w:rPr>
          <w:color w:val="000000" w:themeColor="text1"/>
        </w:rPr>
        <w:t>(2), 640-653.</w:t>
      </w:r>
    </w:p>
    <w:p w14:paraId="36606A63" w14:textId="02644F07" w:rsidR="00A01F68" w:rsidRDefault="00C562D6" w:rsidP="0075188F">
      <w:pPr>
        <w:pStyle w:val="NormalWeb"/>
        <w:spacing w:line="480" w:lineRule="auto"/>
        <w:ind w:firstLine="720"/>
        <w:jc w:val="both"/>
        <w:rPr>
          <w:rStyle w:val="Hyperlink"/>
        </w:rPr>
      </w:pPr>
      <w:r>
        <w:t>2</w:t>
      </w:r>
      <w:r w:rsidR="006A1EE8">
        <w:t>3</w:t>
      </w:r>
      <w:r w:rsidR="004F57DB" w:rsidRPr="00506774">
        <w:t>.</w:t>
      </w:r>
      <w:r w:rsidR="004F57DB" w:rsidRPr="00506774">
        <w:tab/>
      </w:r>
      <w:r w:rsidR="00A01F68" w:rsidRPr="00506774">
        <w:t xml:space="preserve">Feng, Z., </w:t>
      </w:r>
      <w:proofErr w:type="spellStart"/>
      <w:r w:rsidR="00A01F68" w:rsidRPr="00506774">
        <w:t>Qiao</w:t>
      </w:r>
      <w:proofErr w:type="spellEnd"/>
      <w:r w:rsidR="00A01F68" w:rsidRPr="00506774">
        <w:t>, M., Dong, F., Yang, D., &amp; Zhao, P. (2020). Thermal expansion of triaxially stressed mudstone at elevated temperatures up to 400°C. </w:t>
      </w:r>
      <w:r w:rsidR="00A01F68" w:rsidRPr="00506774">
        <w:rPr>
          <w:i/>
          <w:iCs/>
        </w:rPr>
        <w:t>Advances in Materials Science and Engineering</w:t>
      </w:r>
      <w:r w:rsidR="00A01F68" w:rsidRPr="00506774">
        <w:t>, </w:t>
      </w:r>
      <w:r w:rsidR="00A01F68" w:rsidRPr="00506774">
        <w:rPr>
          <w:i/>
          <w:iCs/>
        </w:rPr>
        <w:t>2020</w:t>
      </w:r>
      <w:r w:rsidR="00A01F68" w:rsidRPr="00506774">
        <w:t>, 1–8. </w:t>
      </w:r>
      <w:hyperlink r:id="rId85" w:history="1">
        <w:r w:rsidR="00F569A4" w:rsidRPr="00506774">
          <w:rPr>
            <w:rStyle w:val="Hyperlink"/>
          </w:rPr>
          <w:t>https://doi.org/10.1155/2020/8140739</w:t>
        </w:r>
      </w:hyperlink>
      <w:r w:rsidR="004F57DB" w:rsidRPr="00506774">
        <w:rPr>
          <w:rStyle w:val="Hyperlink"/>
        </w:rPr>
        <w:t>.</w:t>
      </w:r>
    </w:p>
    <w:p w14:paraId="0F082C44" w14:textId="5D386934" w:rsidR="00AB5BE2" w:rsidRPr="008D0CAA" w:rsidRDefault="00AB5BE2" w:rsidP="0075188F">
      <w:pPr>
        <w:pStyle w:val="NormalWeb"/>
        <w:spacing w:line="480" w:lineRule="auto"/>
        <w:ind w:firstLine="720"/>
        <w:jc w:val="both"/>
        <w:rPr>
          <w:rStyle w:val="Hyperlink"/>
          <w:color w:val="000000" w:themeColor="text1"/>
          <w:u w:val="none"/>
        </w:rPr>
      </w:pPr>
      <w:r w:rsidRPr="008D0CAA">
        <w:rPr>
          <w:color w:val="000000" w:themeColor="text1"/>
        </w:rPr>
        <w:t>2</w:t>
      </w:r>
      <w:r w:rsidR="006A1EE8">
        <w:rPr>
          <w:color w:val="000000" w:themeColor="text1"/>
        </w:rPr>
        <w:t>4</w:t>
      </w:r>
      <w:r w:rsidR="008D0CAA" w:rsidRPr="008D0CAA">
        <w:rPr>
          <w:color w:val="000000" w:themeColor="text1"/>
        </w:rPr>
        <w:t>.</w:t>
      </w:r>
      <w:r w:rsidRPr="008D0CAA">
        <w:rPr>
          <w:color w:val="000000" w:themeColor="text1"/>
        </w:rPr>
        <w:tab/>
      </w:r>
      <w:proofErr w:type="spellStart"/>
      <w:r w:rsidRPr="008D0CAA">
        <w:rPr>
          <w:color w:val="000000" w:themeColor="text1"/>
        </w:rPr>
        <w:t>Ghabezloo</w:t>
      </w:r>
      <w:proofErr w:type="spellEnd"/>
      <w:r w:rsidRPr="008D0CAA">
        <w:rPr>
          <w:color w:val="000000" w:themeColor="text1"/>
        </w:rPr>
        <w:t xml:space="preserve">, S., </w:t>
      </w:r>
      <w:proofErr w:type="spellStart"/>
      <w:r w:rsidRPr="008D0CAA">
        <w:rPr>
          <w:color w:val="000000" w:themeColor="text1"/>
        </w:rPr>
        <w:t>Sulem</w:t>
      </w:r>
      <w:proofErr w:type="spellEnd"/>
      <w:r w:rsidRPr="008D0CAA">
        <w:rPr>
          <w:color w:val="000000" w:themeColor="text1"/>
        </w:rPr>
        <w:t>, J., &amp; Saint-Marc, J. (2009). The effect of undrained heating on a fluid-saturated hardened cement paste. </w:t>
      </w:r>
      <w:r w:rsidRPr="008D0CAA">
        <w:rPr>
          <w:i/>
          <w:iCs/>
          <w:color w:val="000000" w:themeColor="text1"/>
        </w:rPr>
        <w:t>Cement and Concrete Research</w:t>
      </w:r>
      <w:r w:rsidRPr="008D0CAA">
        <w:rPr>
          <w:color w:val="000000" w:themeColor="text1"/>
        </w:rPr>
        <w:t>, </w:t>
      </w:r>
      <w:r w:rsidRPr="008D0CAA">
        <w:rPr>
          <w:i/>
          <w:iCs/>
          <w:color w:val="000000" w:themeColor="text1"/>
        </w:rPr>
        <w:t>39</w:t>
      </w:r>
      <w:r w:rsidRPr="008D0CAA">
        <w:rPr>
          <w:color w:val="000000" w:themeColor="text1"/>
        </w:rPr>
        <w:t>(1), 54-64.</w:t>
      </w:r>
    </w:p>
    <w:p w14:paraId="0B4B1CDD" w14:textId="5828C96E" w:rsidR="00996011" w:rsidRDefault="00C562D6" w:rsidP="0075188F">
      <w:pPr>
        <w:pStyle w:val="NormalWeb"/>
        <w:spacing w:line="480" w:lineRule="auto"/>
        <w:ind w:firstLine="720"/>
        <w:jc w:val="both"/>
      </w:pPr>
      <w:r>
        <w:lastRenderedPageBreak/>
        <w:t>2</w:t>
      </w:r>
      <w:r w:rsidR="006A1EE8">
        <w:t>5</w:t>
      </w:r>
      <w:r w:rsidR="004F57DB" w:rsidRPr="00506774">
        <w:t>.</w:t>
      </w:r>
      <w:r w:rsidR="004F57DB" w:rsidRPr="00506774">
        <w:tab/>
      </w:r>
      <w:r w:rsidR="005B3A79" w:rsidRPr="00506774">
        <w:t xml:space="preserve">Hahn T A. (1998). </w:t>
      </w:r>
      <w:proofErr w:type="spellStart"/>
      <w:r w:rsidR="005B3A79" w:rsidRPr="00506774">
        <w:t>Cindas</w:t>
      </w:r>
      <w:proofErr w:type="spellEnd"/>
      <w:r w:rsidR="005B3A79" w:rsidRPr="00506774">
        <w:t xml:space="preserve"> Data Series on Material Properties, Volume I-4—Thermal Expansion of Solids </w:t>
      </w:r>
      <w:proofErr w:type="spellStart"/>
      <w:r w:rsidR="005B3A79" w:rsidRPr="00506774">
        <w:t>ed</w:t>
      </w:r>
      <w:proofErr w:type="spellEnd"/>
      <w:r w:rsidR="005B3A79" w:rsidRPr="00506774">
        <w:t xml:space="preserve"> R E Taylor (Materials Park, OH: ASM International) </w:t>
      </w:r>
      <w:proofErr w:type="spellStart"/>
      <w:r w:rsidR="005B3A79" w:rsidRPr="00506774">
        <w:t>ch</w:t>
      </w:r>
      <w:proofErr w:type="spellEnd"/>
      <w:r w:rsidR="005B3A79" w:rsidRPr="00506774">
        <w:t xml:space="preserve"> 6, pp 181–92</w:t>
      </w:r>
      <w:r w:rsidR="004F57DB" w:rsidRPr="00506774">
        <w:t>.</w:t>
      </w:r>
      <w:r w:rsidR="005B3A79" w:rsidRPr="00506774">
        <w:t xml:space="preserve"> </w:t>
      </w:r>
    </w:p>
    <w:p w14:paraId="4743E0AB" w14:textId="2FC47421" w:rsidR="00996011" w:rsidRPr="00C562D6" w:rsidRDefault="00C562D6" w:rsidP="0075188F">
      <w:pPr>
        <w:pStyle w:val="NormalWeb"/>
        <w:spacing w:line="480" w:lineRule="auto"/>
        <w:ind w:firstLine="720"/>
        <w:jc w:val="both"/>
        <w:rPr>
          <w:color w:val="000000" w:themeColor="text1"/>
        </w:rPr>
      </w:pPr>
      <w:r w:rsidRPr="00C562D6">
        <w:rPr>
          <w:color w:val="000000" w:themeColor="text1"/>
        </w:rPr>
        <w:t>2</w:t>
      </w:r>
      <w:r w:rsidR="006A1EE8">
        <w:rPr>
          <w:color w:val="000000" w:themeColor="text1"/>
        </w:rPr>
        <w:t>6</w:t>
      </w:r>
      <w:r w:rsidR="00996011" w:rsidRPr="00C562D6">
        <w:rPr>
          <w:color w:val="000000" w:themeColor="text1"/>
        </w:rPr>
        <w:t>.</w:t>
      </w:r>
      <w:r w:rsidR="00996011" w:rsidRPr="00C562D6">
        <w:rPr>
          <w:color w:val="000000" w:themeColor="text1"/>
        </w:rPr>
        <w:tab/>
      </w:r>
      <w:proofErr w:type="spellStart"/>
      <w:r w:rsidR="00996011" w:rsidRPr="00C562D6">
        <w:rPr>
          <w:color w:val="000000" w:themeColor="text1"/>
        </w:rPr>
        <w:t>Hidnert</w:t>
      </w:r>
      <w:proofErr w:type="spellEnd"/>
      <w:r w:rsidR="00996011" w:rsidRPr="00C562D6">
        <w:rPr>
          <w:color w:val="000000" w:themeColor="text1"/>
        </w:rPr>
        <w:t xml:space="preserve">, P., &amp; </w:t>
      </w:r>
      <w:proofErr w:type="spellStart"/>
      <w:r w:rsidR="00996011" w:rsidRPr="00C562D6">
        <w:rPr>
          <w:color w:val="000000" w:themeColor="text1"/>
        </w:rPr>
        <w:t>Krider</w:t>
      </w:r>
      <w:proofErr w:type="spellEnd"/>
      <w:r w:rsidR="00996011" w:rsidRPr="00C562D6">
        <w:rPr>
          <w:color w:val="000000" w:themeColor="text1"/>
        </w:rPr>
        <w:t>, H. S. (1952). Thermal expansion of aluminum and some aluminum alloys. </w:t>
      </w:r>
      <w:r w:rsidR="00996011" w:rsidRPr="00C562D6">
        <w:rPr>
          <w:i/>
          <w:iCs/>
          <w:color w:val="000000" w:themeColor="text1"/>
        </w:rPr>
        <w:t>Journal of research of the national bureau of standards</w:t>
      </w:r>
      <w:r w:rsidR="00996011" w:rsidRPr="00C562D6">
        <w:rPr>
          <w:color w:val="000000" w:themeColor="text1"/>
        </w:rPr>
        <w:t>, </w:t>
      </w:r>
      <w:r w:rsidR="00996011" w:rsidRPr="00C562D6">
        <w:rPr>
          <w:i/>
          <w:iCs/>
          <w:color w:val="000000" w:themeColor="text1"/>
        </w:rPr>
        <w:t>48</w:t>
      </w:r>
      <w:r w:rsidR="00996011" w:rsidRPr="00C562D6">
        <w:rPr>
          <w:color w:val="000000" w:themeColor="text1"/>
        </w:rPr>
        <w:t>(3), 209-220.</w:t>
      </w:r>
    </w:p>
    <w:p w14:paraId="3CD0A61D" w14:textId="1EA7D06F" w:rsidR="00996011" w:rsidRPr="00C562D6" w:rsidRDefault="00C562D6" w:rsidP="0075188F">
      <w:pPr>
        <w:pStyle w:val="NormalWeb"/>
        <w:spacing w:line="480" w:lineRule="auto"/>
        <w:ind w:firstLine="720"/>
        <w:jc w:val="both"/>
        <w:rPr>
          <w:color w:val="000000" w:themeColor="text1"/>
        </w:rPr>
      </w:pPr>
      <w:r w:rsidRPr="00C562D6">
        <w:rPr>
          <w:color w:val="000000" w:themeColor="text1"/>
        </w:rPr>
        <w:t>2</w:t>
      </w:r>
      <w:r w:rsidR="006A1EE8">
        <w:rPr>
          <w:color w:val="000000" w:themeColor="text1"/>
        </w:rPr>
        <w:t>7</w:t>
      </w:r>
      <w:r w:rsidR="00996011" w:rsidRPr="00C562D6">
        <w:rPr>
          <w:color w:val="000000" w:themeColor="text1"/>
        </w:rPr>
        <w:t>.</w:t>
      </w:r>
      <w:r w:rsidR="00996011" w:rsidRPr="00C562D6">
        <w:rPr>
          <w:color w:val="000000" w:themeColor="text1"/>
        </w:rPr>
        <w:tab/>
      </w:r>
      <w:proofErr w:type="spellStart"/>
      <w:r w:rsidR="00996011" w:rsidRPr="00C562D6">
        <w:rPr>
          <w:color w:val="000000" w:themeColor="text1"/>
        </w:rPr>
        <w:t>Hidnert</w:t>
      </w:r>
      <w:proofErr w:type="spellEnd"/>
      <w:r w:rsidR="00996011" w:rsidRPr="00C562D6">
        <w:rPr>
          <w:color w:val="000000" w:themeColor="text1"/>
        </w:rPr>
        <w:t>, P., &amp; Souder, W. H. (1950). </w:t>
      </w:r>
      <w:r w:rsidR="00996011" w:rsidRPr="00C562D6">
        <w:rPr>
          <w:i/>
          <w:iCs/>
          <w:color w:val="000000" w:themeColor="text1"/>
        </w:rPr>
        <w:t xml:space="preserve">Thermal expansion of </w:t>
      </w:r>
      <w:proofErr w:type="gramStart"/>
      <w:r w:rsidR="00996011" w:rsidRPr="00C562D6">
        <w:rPr>
          <w:i/>
          <w:iCs/>
          <w:color w:val="000000" w:themeColor="text1"/>
        </w:rPr>
        <w:t>solids</w:t>
      </w:r>
      <w:r w:rsidR="00996011" w:rsidRPr="00C562D6">
        <w:rPr>
          <w:color w:val="000000" w:themeColor="text1"/>
        </w:rPr>
        <w:t>(</w:t>
      </w:r>
      <w:proofErr w:type="gramEnd"/>
      <w:r w:rsidR="00996011" w:rsidRPr="00C562D6">
        <w:rPr>
          <w:color w:val="000000" w:themeColor="text1"/>
        </w:rPr>
        <w:t>Vol. 486). US Government Printing Office.</w:t>
      </w:r>
    </w:p>
    <w:p w14:paraId="04F658F3" w14:textId="26F3FFE0" w:rsidR="00996011" w:rsidRPr="00C562D6" w:rsidRDefault="00C562D6" w:rsidP="0075188F">
      <w:pPr>
        <w:pStyle w:val="NormalWeb"/>
        <w:spacing w:line="480" w:lineRule="auto"/>
        <w:ind w:firstLine="720"/>
        <w:jc w:val="both"/>
        <w:rPr>
          <w:color w:val="000000" w:themeColor="text1"/>
        </w:rPr>
      </w:pPr>
      <w:r w:rsidRPr="00C562D6">
        <w:rPr>
          <w:color w:val="000000" w:themeColor="text1"/>
        </w:rPr>
        <w:t>2</w:t>
      </w:r>
      <w:r w:rsidR="006A1EE8">
        <w:rPr>
          <w:color w:val="000000" w:themeColor="text1"/>
        </w:rPr>
        <w:t>8</w:t>
      </w:r>
      <w:r w:rsidR="00996011" w:rsidRPr="00C562D6">
        <w:rPr>
          <w:color w:val="000000" w:themeColor="text1"/>
        </w:rPr>
        <w:t xml:space="preserve">. </w:t>
      </w:r>
      <w:r w:rsidR="00996011" w:rsidRPr="00C562D6">
        <w:rPr>
          <w:color w:val="000000" w:themeColor="text1"/>
        </w:rPr>
        <w:tab/>
      </w:r>
      <w:proofErr w:type="spellStart"/>
      <w:r w:rsidR="00996011" w:rsidRPr="00C562D6">
        <w:rPr>
          <w:color w:val="000000" w:themeColor="text1"/>
        </w:rPr>
        <w:t>Hidnert</w:t>
      </w:r>
      <w:proofErr w:type="spellEnd"/>
      <w:r w:rsidR="00996011" w:rsidRPr="00C562D6">
        <w:rPr>
          <w:color w:val="000000" w:themeColor="text1"/>
        </w:rPr>
        <w:t>, P. &amp; Sweeney, W. T. (1928). Thermal expansion of magnesium and some of its alloys. </w:t>
      </w:r>
      <w:r w:rsidR="00996011" w:rsidRPr="00C562D6">
        <w:rPr>
          <w:i/>
          <w:iCs/>
          <w:color w:val="000000" w:themeColor="text1"/>
        </w:rPr>
        <w:t>Bureau of Standards Journal of Research</w:t>
      </w:r>
      <w:r w:rsidR="00996011" w:rsidRPr="00C562D6">
        <w:rPr>
          <w:color w:val="000000" w:themeColor="text1"/>
        </w:rPr>
        <w:t>, </w:t>
      </w:r>
      <w:r w:rsidR="00996011" w:rsidRPr="00C562D6">
        <w:rPr>
          <w:i/>
          <w:iCs/>
          <w:color w:val="000000" w:themeColor="text1"/>
        </w:rPr>
        <w:t>1</w:t>
      </w:r>
      <w:r w:rsidR="00996011" w:rsidRPr="00C562D6">
        <w:rPr>
          <w:color w:val="000000" w:themeColor="text1"/>
        </w:rPr>
        <w:t>(5), 771. https://doi.org/10.6028/jres.001.029</w:t>
      </w:r>
    </w:p>
    <w:p w14:paraId="3E9D38F2" w14:textId="79AC0E23" w:rsidR="006C344D" w:rsidRPr="00C562D6" w:rsidRDefault="00BA7320" w:rsidP="0075188F">
      <w:pPr>
        <w:pStyle w:val="NormalWeb"/>
        <w:spacing w:line="480" w:lineRule="auto"/>
        <w:ind w:firstLine="720"/>
        <w:jc w:val="both"/>
        <w:rPr>
          <w:color w:val="000000" w:themeColor="text1"/>
        </w:rPr>
      </w:pPr>
      <w:r w:rsidRPr="00C562D6">
        <w:rPr>
          <w:color w:val="000000" w:themeColor="text1"/>
        </w:rPr>
        <w:t>2</w:t>
      </w:r>
      <w:r w:rsidR="006A1EE8">
        <w:rPr>
          <w:color w:val="000000" w:themeColor="text1"/>
        </w:rPr>
        <w:t>9</w:t>
      </w:r>
      <w:r w:rsidR="004F57DB" w:rsidRPr="00C562D6">
        <w:rPr>
          <w:color w:val="000000" w:themeColor="text1"/>
        </w:rPr>
        <w:t>.</w:t>
      </w:r>
      <w:r w:rsidR="004F57DB" w:rsidRPr="00C562D6">
        <w:rPr>
          <w:color w:val="000000" w:themeColor="text1"/>
        </w:rPr>
        <w:tab/>
      </w:r>
      <w:proofErr w:type="spellStart"/>
      <w:r w:rsidR="006C344D" w:rsidRPr="00C562D6">
        <w:rPr>
          <w:color w:val="000000" w:themeColor="text1"/>
        </w:rPr>
        <w:t>Hulen</w:t>
      </w:r>
      <w:proofErr w:type="spellEnd"/>
      <w:r w:rsidR="006C344D" w:rsidRPr="00C562D6">
        <w:rPr>
          <w:color w:val="000000" w:themeColor="text1"/>
        </w:rPr>
        <w:t>, J. B., &amp; Wright, P. M. (2001). </w:t>
      </w:r>
      <w:r w:rsidR="006C344D" w:rsidRPr="00C562D6">
        <w:rPr>
          <w:i/>
          <w:iCs/>
          <w:color w:val="000000" w:themeColor="text1"/>
        </w:rPr>
        <w:t>Geothermal energy: clean sustainable energy for the benefit of humanity and the environment</w:t>
      </w:r>
      <w:r w:rsidR="006C344D" w:rsidRPr="00C562D6">
        <w:rPr>
          <w:color w:val="000000" w:themeColor="text1"/>
        </w:rPr>
        <w:t>. Energy &amp; Geoscience Institute, University of Utah</w:t>
      </w:r>
    </w:p>
    <w:p w14:paraId="55561142" w14:textId="242CE73E" w:rsidR="00227089" w:rsidRPr="00C562D6" w:rsidRDefault="006A1EE8" w:rsidP="0075188F">
      <w:pPr>
        <w:pStyle w:val="NormalWeb"/>
        <w:spacing w:line="480" w:lineRule="auto"/>
        <w:ind w:firstLine="720"/>
        <w:jc w:val="both"/>
        <w:rPr>
          <w:color w:val="000000" w:themeColor="text1"/>
        </w:rPr>
      </w:pPr>
      <w:r>
        <w:rPr>
          <w:iCs/>
          <w:color w:val="000000" w:themeColor="text1"/>
        </w:rPr>
        <w:t>30</w:t>
      </w:r>
      <w:r w:rsidR="0071235D" w:rsidRPr="00C562D6">
        <w:rPr>
          <w:iCs/>
          <w:color w:val="000000" w:themeColor="text1"/>
        </w:rPr>
        <w:t>.</w:t>
      </w:r>
      <w:r w:rsidR="0071235D" w:rsidRPr="00C562D6">
        <w:rPr>
          <w:iCs/>
          <w:color w:val="000000" w:themeColor="text1"/>
        </w:rPr>
        <w:tab/>
        <w:t>Industrial</w:t>
      </w:r>
      <w:r w:rsidR="00227089" w:rsidRPr="00C562D6">
        <w:rPr>
          <w:iCs/>
          <w:color w:val="000000" w:themeColor="text1"/>
        </w:rPr>
        <w:t xml:space="preserve"> Metal Supply </w:t>
      </w:r>
      <w:r w:rsidR="0071235D" w:rsidRPr="00C562D6">
        <w:rPr>
          <w:iCs/>
          <w:color w:val="000000" w:themeColor="text1"/>
        </w:rPr>
        <w:t>Corporation.</w:t>
      </w:r>
      <w:r w:rsidR="0071235D" w:rsidRPr="00C562D6">
        <w:rPr>
          <w:i/>
          <w:iCs/>
          <w:color w:val="000000" w:themeColor="text1"/>
        </w:rPr>
        <w:t xml:space="preserve"> </w:t>
      </w:r>
      <w:r w:rsidR="00227089" w:rsidRPr="00C562D6">
        <w:rPr>
          <w:i/>
          <w:iCs/>
          <w:color w:val="000000" w:themeColor="text1"/>
        </w:rPr>
        <w:t>Differences between carbon steel &amp; stainless steel</w:t>
      </w:r>
      <w:r w:rsidR="00227089" w:rsidRPr="00C562D6">
        <w:rPr>
          <w:color w:val="000000" w:themeColor="text1"/>
        </w:rPr>
        <w:t>. (2022, May 24). https://www.industrialmetalsupply.com/blog/carbon-steel-vs-stainless-steel#:~:text=The%20thermal%20expansion%20coefficient%20for,generally%20less%20than%20stainless%20steel.</w:t>
      </w:r>
    </w:p>
    <w:p w14:paraId="5E8BD57D" w14:textId="69B00A57" w:rsidR="00447D23" w:rsidRPr="00506774" w:rsidRDefault="006652ED" w:rsidP="0075188F">
      <w:pPr>
        <w:pStyle w:val="NormalWeb"/>
        <w:spacing w:line="480" w:lineRule="auto"/>
        <w:ind w:firstLine="720"/>
        <w:jc w:val="both"/>
      </w:pPr>
      <w:r>
        <w:t>3</w:t>
      </w:r>
      <w:r w:rsidR="006A1EE8">
        <w:t>1</w:t>
      </w:r>
      <w:r w:rsidR="004F57DB" w:rsidRPr="00506774">
        <w:t>.</w:t>
      </w:r>
      <w:r w:rsidR="004F57DB" w:rsidRPr="00506774">
        <w:tab/>
      </w:r>
      <w:r w:rsidR="00447D23" w:rsidRPr="00506774">
        <w:t xml:space="preserve">ISO 11359-1 Standard. Plastics — Thermomechanical analysis (TMA) -Part 1: General principles, ISO </w:t>
      </w:r>
    </w:p>
    <w:p w14:paraId="078CEDA6" w14:textId="21899D20" w:rsidR="00447D23" w:rsidRPr="00506774" w:rsidRDefault="00C562D6" w:rsidP="0075188F">
      <w:pPr>
        <w:pStyle w:val="NormalWeb"/>
        <w:spacing w:line="480" w:lineRule="auto"/>
        <w:ind w:firstLine="720"/>
        <w:jc w:val="both"/>
      </w:pPr>
      <w:r>
        <w:lastRenderedPageBreak/>
        <w:t>3</w:t>
      </w:r>
      <w:r w:rsidR="006A1EE8">
        <w:t>2</w:t>
      </w:r>
      <w:r w:rsidR="004F57DB" w:rsidRPr="00506774">
        <w:t>.</w:t>
      </w:r>
      <w:r w:rsidR="004F57DB" w:rsidRPr="00506774">
        <w:tab/>
      </w:r>
      <w:r w:rsidR="00447D23" w:rsidRPr="00506774">
        <w:t xml:space="preserve">ISO 11359-2 Standard. Plastics — Thermomechanical analysis (TMA) -Part 2: Determination of coefficient of linear thermal expansion and glass transition temperature, ISO </w:t>
      </w:r>
    </w:p>
    <w:p w14:paraId="38780D3E" w14:textId="375D8F38" w:rsidR="000E089B" w:rsidRPr="00506774" w:rsidRDefault="00BA7320" w:rsidP="0075188F">
      <w:pPr>
        <w:pStyle w:val="NormalWeb"/>
        <w:spacing w:line="480" w:lineRule="auto"/>
        <w:ind w:firstLine="720"/>
        <w:jc w:val="both"/>
      </w:pPr>
      <w:r>
        <w:t>3</w:t>
      </w:r>
      <w:r w:rsidR="006A1EE8">
        <w:t>3</w:t>
      </w:r>
      <w:r w:rsidR="004F57DB" w:rsidRPr="00506774">
        <w:t>.</w:t>
      </w:r>
      <w:r w:rsidR="004F57DB" w:rsidRPr="00506774">
        <w:tab/>
      </w:r>
      <w:proofErr w:type="spellStart"/>
      <w:r w:rsidR="000E089B" w:rsidRPr="00506774">
        <w:t>Iyer</w:t>
      </w:r>
      <w:proofErr w:type="spellEnd"/>
      <w:r w:rsidR="000E089B" w:rsidRPr="00506774">
        <w:t xml:space="preserve">, J., Lackey, G., </w:t>
      </w:r>
      <w:proofErr w:type="spellStart"/>
      <w:r w:rsidR="000E089B" w:rsidRPr="00506774">
        <w:t>Edvardsen</w:t>
      </w:r>
      <w:proofErr w:type="spellEnd"/>
      <w:r w:rsidR="000E089B" w:rsidRPr="00506774">
        <w:t xml:space="preserve">, L., Bean, A., Carroll, S. A., Huerta, N., ... &amp; </w:t>
      </w:r>
      <w:proofErr w:type="spellStart"/>
      <w:r w:rsidR="000E089B" w:rsidRPr="00506774">
        <w:t>Cerasi</w:t>
      </w:r>
      <w:proofErr w:type="spellEnd"/>
      <w:r w:rsidR="000E089B" w:rsidRPr="00506774">
        <w:t>, P. (2020). A Review of International Field Experience with Well Integrity at Carbon Utilization and Storage Sites.</w:t>
      </w:r>
    </w:p>
    <w:p w14:paraId="1D34830D" w14:textId="1B4C32D5" w:rsidR="006E22C2" w:rsidRDefault="00C562D6" w:rsidP="0075188F">
      <w:pPr>
        <w:pStyle w:val="NormalWeb"/>
        <w:spacing w:line="480" w:lineRule="auto"/>
        <w:ind w:firstLine="720"/>
        <w:jc w:val="both"/>
      </w:pPr>
      <w:r>
        <w:t>3</w:t>
      </w:r>
      <w:r w:rsidR="006A1EE8">
        <w:t>4</w:t>
      </w:r>
      <w:r w:rsidR="004F57DB" w:rsidRPr="00506774">
        <w:t>.</w:t>
      </w:r>
      <w:r w:rsidR="004F57DB" w:rsidRPr="00506774">
        <w:tab/>
      </w:r>
      <w:r w:rsidR="006E22C2" w:rsidRPr="00506774">
        <w:t>James, J. D., Spittle, J. A., Brown, S. G. R., &amp; Evans, R. W. (2001). A review of measurement techniques for the thermal expansion coefficient of metals and alloys at elevated temperatures. </w:t>
      </w:r>
      <w:r w:rsidR="006E22C2" w:rsidRPr="00506774">
        <w:rPr>
          <w:i/>
          <w:iCs/>
        </w:rPr>
        <w:t>Measurement science and technology</w:t>
      </w:r>
      <w:r w:rsidR="006E22C2" w:rsidRPr="00506774">
        <w:t>, </w:t>
      </w:r>
      <w:r w:rsidR="006E22C2" w:rsidRPr="00506774">
        <w:rPr>
          <w:i/>
          <w:iCs/>
        </w:rPr>
        <w:t>12</w:t>
      </w:r>
      <w:r w:rsidR="006E22C2" w:rsidRPr="00506774">
        <w:t>(3), R1.</w:t>
      </w:r>
    </w:p>
    <w:p w14:paraId="45035A9F" w14:textId="5546E6E6" w:rsidR="00D31052" w:rsidRPr="00506774" w:rsidRDefault="00D31052" w:rsidP="0075188F">
      <w:pPr>
        <w:pStyle w:val="NormalWeb"/>
        <w:spacing w:line="480" w:lineRule="auto"/>
        <w:ind w:firstLine="720"/>
        <w:jc w:val="both"/>
      </w:pPr>
      <w:r>
        <w:t>3</w:t>
      </w:r>
      <w:r w:rsidR="006A1EE8">
        <w:t>5</w:t>
      </w:r>
      <w:r>
        <w:t>.</w:t>
      </w:r>
      <w:r>
        <w:tab/>
      </w:r>
      <w:r w:rsidRPr="006652ED">
        <w:rPr>
          <w:color w:val="000000" w:themeColor="text1"/>
        </w:rPr>
        <w:t xml:space="preserve">Jimenez, W. C., Pang, X., </w:t>
      </w:r>
      <w:proofErr w:type="spellStart"/>
      <w:r w:rsidRPr="006652ED">
        <w:rPr>
          <w:color w:val="000000" w:themeColor="text1"/>
        </w:rPr>
        <w:t>Urdaneta</w:t>
      </w:r>
      <w:proofErr w:type="spellEnd"/>
      <w:r w:rsidRPr="006652ED">
        <w:rPr>
          <w:color w:val="000000" w:themeColor="text1"/>
        </w:rPr>
        <w:t xml:space="preserve">, J. A., </w:t>
      </w:r>
      <w:proofErr w:type="spellStart"/>
      <w:r w:rsidRPr="006652ED">
        <w:rPr>
          <w:color w:val="000000" w:themeColor="text1"/>
        </w:rPr>
        <w:t>Sørensen</w:t>
      </w:r>
      <w:proofErr w:type="spellEnd"/>
      <w:r w:rsidRPr="006652ED">
        <w:rPr>
          <w:color w:val="000000" w:themeColor="text1"/>
        </w:rPr>
        <w:t xml:space="preserve">, E., </w:t>
      </w:r>
      <w:proofErr w:type="spellStart"/>
      <w:r w:rsidRPr="006652ED">
        <w:rPr>
          <w:color w:val="000000" w:themeColor="text1"/>
        </w:rPr>
        <w:t>Lende</w:t>
      </w:r>
      <w:proofErr w:type="spellEnd"/>
      <w:r w:rsidRPr="006652ED">
        <w:rPr>
          <w:color w:val="000000" w:themeColor="text1"/>
        </w:rPr>
        <w:t xml:space="preserve">, G., &amp; </w:t>
      </w:r>
      <w:proofErr w:type="spellStart"/>
      <w:r w:rsidRPr="006652ED">
        <w:rPr>
          <w:color w:val="000000" w:themeColor="text1"/>
        </w:rPr>
        <w:t>Nimane</w:t>
      </w:r>
      <w:proofErr w:type="spellEnd"/>
      <w:r w:rsidRPr="006652ED">
        <w:rPr>
          <w:color w:val="000000" w:themeColor="text1"/>
        </w:rPr>
        <w:t>, S. (2017, October). Thermo-mechanical properties of annular sealants—A path to optimized wellbore integrity and economics. In </w:t>
      </w:r>
      <w:r w:rsidRPr="006652ED">
        <w:rPr>
          <w:i/>
          <w:iCs/>
          <w:color w:val="000000" w:themeColor="text1"/>
        </w:rPr>
        <w:t>SPE Kuwait Oil and Gas Show and Conference</w:t>
      </w:r>
      <w:r w:rsidRPr="006652ED">
        <w:rPr>
          <w:color w:val="000000" w:themeColor="text1"/>
        </w:rPr>
        <w:t> (p. D031S011R006). SPE.</w:t>
      </w:r>
    </w:p>
    <w:p w14:paraId="4022F0E8" w14:textId="1C14F760" w:rsidR="00F569A4" w:rsidRDefault="00C562D6" w:rsidP="0075188F">
      <w:pPr>
        <w:pStyle w:val="NormalWeb"/>
        <w:spacing w:line="480" w:lineRule="auto"/>
        <w:ind w:firstLine="720"/>
        <w:jc w:val="both"/>
      </w:pPr>
      <w:r>
        <w:t>3</w:t>
      </w:r>
      <w:r w:rsidR="006A1EE8">
        <w:t>6</w:t>
      </w:r>
      <w:r w:rsidR="004F57DB" w:rsidRPr="00506774">
        <w:t>.</w:t>
      </w:r>
      <w:r w:rsidR="004F57DB" w:rsidRPr="00506774">
        <w:tab/>
      </w:r>
      <w:proofErr w:type="spellStart"/>
      <w:r w:rsidR="00F569A4" w:rsidRPr="00506774">
        <w:t>Kagel</w:t>
      </w:r>
      <w:proofErr w:type="spellEnd"/>
      <w:r w:rsidR="00F569A4" w:rsidRPr="00506774">
        <w:t xml:space="preserve">, A., Bates, D. &amp; </w:t>
      </w:r>
      <w:proofErr w:type="spellStart"/>
      <w:r w:rsidR="00F569A4" w:rsidRPr="00506774">
        <w:t>Gawell</w:t>
      </w:r>
      <w:proofErr w:type="spellEnd"/>
      <w:r w:rsidR="00F569A4" w:rsidRPr="00506774">
        <w:t xml:space="preserve">, K. (2005). A guide to geothermal energy and the environment. GEOTHERMAL ENERGY ASSOCIATION. </w:t>
      </w:r>
      <w:hyperlink r:id="rId86" w:history="1">
        <w:r w:rsidR="00F569A4" w:rsidRPr="00506774">
          <w:rPr>
            <w:rStyle w:val="Hyperlink"/>
          </w:rPr>
          <w:t>https://doi.org/10.2172/897425</w:t>
        </w:r>
      </w:hyperlink>
      <w:r w:rsidR="00F569A4" w:rsidRPr="00506774">
        <w:t>.</w:t>
      </w:r>
    </w:p>
    <w:p w14:paraId="3CE2531C" w14:textId="6B62CDFA" w:rsidR="00900B53" w:rsidRPr="00C562D6" w:rsidRDefault="00C562D6" w:rsidP="0075188F">
      <w:pPr>
        <w:pStyle w:val="NormalWeb"/>
        <w:spacing w:line="480" w:lineRule="auto"/>
        <w:ind w:firstLine="720"/>
        <w:jc w:val="both"/>
        <w:rPr>
          <w:color w:val="000000" w:themeColor="text1"/>
        </w:rPr>
      </w:pPr>
      <w:r w:rsidRPr="00C562D6">
        <w:rPr>
          <w:color w:val="000000" w:themeColor="text1"/>
        </w:rPr>
        <w:t>3</w:t>
      </w:r>
      <w:r w:rsidR="006A1EE8">
        <w:rPr>
          <w:color w:val="000000" w:themeColor="text1"/>
        </w:rPr>
        <w:t>7</w:t>
      </w:r>
      <w:r w:rsidR="00900B53" w:rsidRPr="00C562D6">
        <w:rPr>
          <w:color w:val="000000" w:themeColor="text1"/>
        </w:rPr>
        <w:t>.</w:t>
      </w:r>
      <w:r w:rsidR="00900B53" w:rsidRPr="00C562D6">
        <w:rPr>
          <w:color w:val="000000" w:themeColor="text1"/>
        </w:rPr>
        <w:tab/>
      </w:r>
      <w:proofErr w:type="spellStart"/>
      <w:r w:rsidR="00900B53" w:rsidRPr="00C562D6">
        <w:rPr>
          <w:color w:val="000000" w:themeColor="text1"/>
        </w:rPr>
        <w:t>Kahraman</w:t>
      </w:r>
      <w:proofErr w:type="spellEnd"/>
      <w:r w:rsidR="00900B53" w:rsidRPr="00C562D6">
        <w:rPr>
          <w:color w:val="000000" w:themeColor="text1"/>
        </w:rPr>
        <w:t>, N. (2007). The influence of welding parameters on the joint strength of resistance spot-welded titanium sheets. </w:t>
      </w:r>
      <w:r w:rsidR="00900B53" w:rsidRPr="00C562D6">
        <w:rPr>
          <w:i/>
          <w:iCs/>
          <w:color w:val="000000" w:themeColor="text1"/>
        </w:rPr>
        <w:t>Materials &amp; design</w:t>
      </w:r>
      <w:r w:rsidR="00900B53" w:rsidRPr="00C562D6">
        <w:rPr>
          <w:color w:val="000000" w:themeColor="text1"/>
        </w:rPr>
        <w:t>, </w:t>
      </w:r>
      <w:r w:rsidR="00900B53" w:rsidRPr="00C562D6">
        <w:rPr>
          <w:i/>
          <w:iCs/>
          <w:color w:val="000000" w:themeColor="text1"/>
        </w:rPr>
        <w:t>28</w:t>
      </w:r>
      <w:r w:rsidR="00900B53" w:rsidRPr="00C562D6">
        <w:rPr>
          <w:color w:val="000000" w:themeColor="text1"/>
        </w:rPr>
        <w:t>(2), 420-427.</w:t>
      </w:r>
    </w:p>
    <w:p w14:paraId="528681AA" w14:textId="4884E130" w:rsidR="00427EC1" w:rsidRPr="00C562D6" w:rsidRDefault="00F569A4" w:rsidP="0075188F">
      <w:pPr>
        <w:pStyle w:val="NormalWeb"/>
        <w:spacing w:line="480" w:lineRule="auto"/>
        <w:jc w:val="both"/>
        <w:rPr>
          <w:color w:val="000000" w:themeColor="text1"/>
        </w:rPr>
      </w:pPr>
      <w:r w:rsidRPr="00C562D6">
        <w:rPr>
          <w:color w:val="000000" w:themeColor="text1"/>
        </w:rPr>
        <w:t xml:space="preserve"> </w:t>
      </w:r>
      <w:r w:rsidR="004F57DB" w:rsidRPr="00C562D6">
        <w:rPr>
          <w:color w:val="000000" w:themeColor="text1"/>
        </w:rPr>
        <w:tab/>
      </w:r>
      <w:r w:rsidR="00C562D6" w:rsidRPr="00C562D6">
        <w:rPr>
          <w:color w:val="000000" w:themeColor="text1"/>
        </w:rPr>
        <w:t>3</w:t>
      </w:r>
      <w:r w:rsidR="006A1EE8">
        <w:rPr>
          <w:color w:val="000000" w:themeColor="text1"/>
        </w:rPr>
        <w:t>8</w:t>
      </w:r>
      <w:r w:rsidR="004F57DB" w:rsidRPr="00C562D6">
        <w:rPr>
          <w:color w:val="000000" w:themeColor="text1"/>
        </w:rPr>
        <w:t>.</w:t>
      </w:r>
      <w:r w:rsidR="004F57DB" w:rsidRPr="00C562D6">
        <w:rPr>
          <w:color w:val="000000" w:themeColor="text1"/>
        </w:rPr>
        <w:tab/>
      </w:r>
      <w:proofErr w:type="spellStart"/>
      <w:r w:rsidR="00DC3E48" w:rsidRPr="00C562D6">
        <w:rPr>
          <w:color w:val="000000" w:themeColor="text1"/>
        </w:rPr>
        <w:t>Kaldal</w:t>
      </w:r>
      <w:proofErr w:type="spellEnd"/>
      <w:r w:rsidR="00DC3E48" w:rsidRPr="00C562D6">
        <w:rPr>
          <w:color w:val="000000" w:themeColor="text1"/>
        </w:rPr>
        <w:t xml:space="preserve">, G. S., &amp; </w:t>
      </w:r>
      <w:proofErr w:type="spellStart"/>
      <w:proofErr w:type="gramStart"/>
      <w:r w:rsidR="00DC3E48" w:rsidRPr="00C562D6">
        <w:rPr>
          <w:color w:val="000000" w:themeColor="text1"/>
        </w:rPr>
        <w:t>Þorbjörnsson,O</w:t>
      </w:r>
      <w:proofErr w:type="spellEnd"/>
      <w:r w:rsidR="00DC3E48" w:rsidRPr="00C562D6">
        <w:rPr>
          <w:color w:val="000000" w:themeColor="text1"/>
        </w:rPr>
        <w:t>.</w:t>
      </w:r>
      <w:proofErr w:type="gramEnd"/>
      <w:r w:rsidR="00DC3E48" w:rsidRPr="00C562D6">
        <w:rPr>
          <w:color w:val="000000" w:themeColor="text1"/>
        </w:rPr>
        <w:t xml:space="preserve"> I. (2016). Thermal expansion of casings in geothermal wells and </w:t>
      </w:r>
      <w:proofErr w:type="spellStart"/>
      <w:r w:rsidR="00DC3E48" w:rsidRPr="00C562D6">
        <w:rPr>
          <w:color w:val="000000" w:themeColor="text1"/>
        </w:rPr>
        <w:t>possiblemitigation</w:t>
      </w:r>
      <w:proofErr w:type="spellEnd"/>
      <w:r w:rsidR="00DC3E48" w:rsidRPr="00C562D6">
        <w:rPr>
          <w:color w:val="000000" w:themeColor="text1"/>
        </w:rPr>
        <w:t xml:space="preserve"> of resultant axial strain. In </w:t>
      </w:r>
      <w:r w:rsidR="00DC3E48" w:rsidRPr="00C562D6">
        <w:rPr>
          <w:i/>
          <w:iCs/>
          <w:color w:val="000000" w:themeColor="text1"/>
        </w:rPr>
        <w:t>European geothermal congress</w:t>
      </w:r>
      <w:r w:rsidR="00DC3E48" w:rsidRPr="00C562D6">
        <w:rPr>
          <w:color w:val="000000" w:themeColor="text1"/>
        </w:rPr>
        <w:t xml:space="preserve">. </w:t>
      </w:r>
    </w:p>
    <w:p w14:paraId="0D456FBB" w14:textId="2CBFC189" w:rsidR="00427EC1" w:rsidRPr="00C562D6" w:rsidRDefault="00C562D6" w:rsidP="0075188F">
      <w:pPr>
        <w:pStyle w:val="NormalWeb"/>
        <w:spacing w:line="480" w:lineRule="auto"/>
        <w:ind w:firstLine="720"/>
        <w:jc w:val="both"/>
        <w:rPr>
          <w:color w:val="000000" w:themeColor="text1"/>
        </w:rPr>
      </w:pPr>
      <w:r w:rsidRPr="00C562D6">
        <w:rPr>
          <w:color w:val="000000" w:themeColor="text1"/>
        </w:rPr>
        <w:t>3</w:t>
      </w:r>
      <w:r w:rsidR="006A1EE8">
        <w:rPr>
          <w:color w:val="000000" w:themeColor="text1"/>
        </w:rPr>
        <w:t>9</w:t>
      </w:r>
      <w:r w:rsidR="00427EC1" w:rsidRPr="00C562D6">
        <w:rPr>
          <w:color w:val="000000" w:themeColor="text1"/>
        </w:rPr>
        <w:t>.</w:t>
      </w:r>
      <w:r w:rsidR="00427EC1" w:rsidRPr="00C562D6">
        <w:rPr>
          <w:color w:val="000000" w:themeColor="text1"/>
        </w:rPr>
        <w:tab/>
        <w:t xml:space="preserve">Kim S, Kim JH, Lee JK and </w:t>
      </w:r>
      <w:proofErr w:type="spellStart"/>
      <w:r w:rsidR="00427EC1" w:rsidRPr="00C562D6">
        <w:rPr>
          <w:color w:val="000000" w:themeColor="text1"/>
        </w:rPr>
        <w:t>Jarng</w:t>
      </w:r>
      <w:proofErr w:type="spellEnd"/>
      <w:r w:rsidR="00427EC1" w:rsidRPr="00C562D6">
        <w:rPr>
          <w:color w:val="000000" w:themeColor="text1"/>
        </w:rPr>
        <w:t xml:space="preserve"> SS. (1997). </w:t>
      </w:r>
      <w:proofErr w:type="spellStart"/>
      <w:r w:rsidR="00427EC1" w:rsidRPr="00C562D6">
        <w:rPr>
          <w:i/>
          <w:iCs/>
          <w:color w:val="000000" w:themeColor="text1"/>
        </w:rPr>
        <w:t>J.Mater.Sci</w:t>
      </w:r>
      <w:proofErr w:type="spellEnd"/>
      <w:r w:rsidR="00427EC1" w:rsidRPr="00C562D6">
        <w:rPr>
          <w:i/>
          <w:iCs/>
          <w:color w:val="000000" w:themeColor="text1"/>
        </w:rPr>
        <w:t xml:space="preserve">. Lett. </w:t>
      </w:r>
      <w:r w:rsidR="00427EC1" w:rsidRPr="00C562D6">
        <w:rPr>
          <w:bCs/>
          <w:color w:val="000000" w:themeColor="text1"/>
        </w:rPr>
        <w:t xml:space="preserve">16 </w:t>
      </w:r>
      <w:r w:rsidR="00427EC1" w:rsidRPr="00C562D6">
        <w:rPr>
          <w:color w:val="000000" w:themeColor="text1"/>
        </w:rPr>
        <w:t>1753–6</w:t>
      </w:r>
    </w:p>
    <w:p w14:paraId="297139A0" w14:textId="1A7CFD76" w:rsidR="000B7671" w:rsidRPr="00506774" w:rsidRDefault="006A1EE8" w:rsidP="0075188F">
      <w:pPr>
        <w:pStyle w:val="NormalWeb"/>
        <w:spacing w:line="480" w:lineRule="auto"/>
        <w:ind w:firstLine="720"/>
        <w:jc w:val="both"/>
      </w:pPr>
      <w:r>
        <w:lastRenderedPageBreak/>
        <w:t>40</w:t>
      </w:r>
      <w:r w:rsidR="000B7671">
        <w:t>.</w:t>
      </w:r>
      <w:r w:rsidR="000B7671">
        <w:tab/>
      </w:r>
      <w:r w:rsidR="000B7671" w:rsidRPr="00BA7320">
        <w:rPr>
          <w:color w:val="000000" w:themeColor="text1"/>
        </w:rPr>
        <w:t>Kroeger, F. R. &amp; Swenson, C. A. (1977). Absolute linear thermal</w:t>
      </w:r>
      <w:r w:rsidR="000B7671" w:rsidRPr="00BA7320">
        <w:rPr>
          <w:rFonts w:ascii="Cambria Math" w:hAnsi="Cambria Math" w:cs="Cambria Math"/>
          <w:color w:val="000000" w:themeColor="text1"/>
        </w:rPr>
        <w:t>‐</w:t>
      </w:r>
      <w:r w:rsidR="000B7671" w:rsidRPr="00BA7320">
        <w:rPr>
          <w:color w:val="000000" w:themeColor="text1"/>
        </w:rPr>
        <w:t>expansion measurements on copper and aluminum from 5 to 320 K. </w:t>
      </w:r>
      <w:r w:rsidR="000B7671" w:rsidRPr="00BA7320">
        <w:rPr>
          <w:i/>
          <w:iCs/>
          <w:color w:val="000000" w:themeColor="text1"/>
        </w:rPr>
        <w:t>Journal of Applied Physics</w:t>
      </w:r>
      <w:r w:rsidR="000B7671" w:rsidRPr="00BA7320">
        <w:rPr>
          <w:color w:val="000000" w:themeColor="text1"/>
        </w:rPr>
        <w:t>, </w:t>
      </w:r>
      <w:r w:rsidR="000B7671" w:rsidRPr="00BA7320">
        <w:rPr>
          <w:i/>
          <w:iCs/>
          <w:color w:val="000000" w:themeColor="text1"/>
        </w:rPr>
        <w:t>48</w:t>
      </w:r>
      <w:r w:rsidR="000B7671" w:rsidRPr="00BA7320">
        <w:rPr>
          <w:color w:val="000000" w:themeColor="text1"/>
        </w:rPr>
        <w:t>(3), 853-864. https://doi.org/10.1063/1.323746</w:t>
      </w:r>
    </w:p>
    <w:p w14:paraId="647A8084" w14:textId="48146ABD" w:rsidR="00427EC1" w:rsidRDefault="006652ED" w:rsidP="0075188F">
      <w:pPr>
        <w:pStyle w:val="NormalWeb"/>
        <w:spacing w:line="480" w:lineRule="auto"/>
        <w:ind w:firstLine="720"/>
        <w:jc w:val="both"/>
      </w:pPr>
      <w:r>
        <w:t>4</w:t>
      </w:r>
      <w:r w:rsidR="00D3691F">
        <w:t>1</w:t>
      </w:r>
      <w:r w:rsidR="004F57DB" w:rsidRPr="00506774">
        <w:t>.</w:t>
      </w:r>
      <w:r w:rsidR="004F57DB" w:rsidRPr="00506774">
        <w:tab/>
      </w:r>
      <w:r w:rsidR="0040157A" w:rsidRPr="00506774">
        <w:t xml:space="preserve">Lavrov, A., et al., (2016). Impact of Voids on Mechanical Stability of Well Cement, in: Energy Procedia. Elsevier Ltd, pp. 401–410. </w:t>
      </w:r>
      <w:hyperlink r:id="rId87" w:history="1">
        <w:r w:rsidR="00427EC1" w:rsidRPr="00536C8C">
          <w:rPr>
            <w:rStyle w:val="Hyperlink"/>
          </w:rPr>
          <w:t>https://doi.org/10.1016/j.egypro.2016.01.041</w:t>
        </w:r>
      </w:hyperlink>
      <w:r w:rsidR="0040157A" w:rsidRPr="00506774">
        <w:t xml:space="preserve">. </w:t>
      </w:r>
    </w:p>
    <w:p w14:paraId="66E674E3" w14:textId="524FAA74" w:rsidR="00C24A7F" w:rsidRDefault="006652ED" w:rsidP="0075188F">
      <w:pPr>
        <w:pStyle w:val="NormalWeb"/>
        <w:spacing w:line="480" w:lineRule="auto"/>
        <w:ind w:firstLine="720"/>
        <w:jc w:val="both"/>
        <w:rPr>
          <w:color w:val="000000" w:themeColor="text1"/>
          <w:lang w:val="es-MX"/>
        </w:rPr>
      </w:pPr>
      <w:r>
        <w:rPr>
          <w:color w:val="000000" w:themeColor="text1"/>
        </w:rPr>
        <w:t>4</w:t>
      </w:r>
      <w:r w:rsidR="00D3691F">
        <w:rPr>
          <w:color w:val="000000" w:themeColor="text1"/>
        </w:rPr>
        <w:t>2</w:t>
      </w:r>
      <w:r w:rsidR="00427EC1" w:rsidRPr="007856FE">
        <w:rPr>
          <w:color w:val="000000" w:themeColor="text1"/>
        </w:rPr>
        <w:t>.</w:t>
      </w:r>
      <w:r w:rsidR="00427EC1" w:rsidRPr="007856FE">
        <w:rPr>
          <w:color w:val="000000" w:themeColor="text1"/>
        </w:rPr>
        <w:tab/>
      </w:r>
      <w:proofErr w:type="spellStart"/>
      <w:r w:rsidR="00427EC1" w:rsidRPr="007856FE">
        <w:rPr>
          <w:color w:val="000000" w:themeColor="text1"/>
        </w:rPr>
        <w:t>Leendertz</w:t>
      </w:r>
      <w:proofErr w:type="spellEnd"/>
      <w:r w:rsidR="00427EC1" w:rsidRPr="007856FE">
        <w:rPr>
          <w:color w:val="000000" w:themeColor="text1"/>
        </w:rPr>
        <w:t xml:space="preserve"> J A. (1970). </w:t>
      </w:r>
      <w:r w:rsidR="00427EC1" w:rsidRPr="007856FE">
        <w:rPr>
          <w:i/>
          <w:iCs/>
          <w:color w:val="000000" w:themeColor="text1"/>
        </w:rPr>
        <w:t xml:space="preserve">J. Phys. </w:t>
      </w:r>
      <w:r w:rsidR="00427EC1" w:rsidRPr="007856FE">
        <w:rPr>
          <w:i/>
          <w:iCs/>
          <w:color w:val="000000" w:themeColor="text1"/>
          <w:lang w:val="es-MX"/>
        </w:rPr>
        <w:t xml:space="preserve">E: Sci. Instrum. </w:t>
      </w:r>
      <w:r w:rsidR="00427EC1" w:rsidRPr="007856FE">
        <w:rPr>
          <w:bCs/>
          <w:color w:val="000000" w:themeColor="text1"/>
          <w:lang w:val="es-MX"/>
        </w:rPr>
        <w:t xml:space="preserve">3 </w:t>
      </w:r>
      <w:r w:rsidR="00427EC1" w:rsidRPr="007856FE">
        <w:rPr>
          <w:color w:val="000000" w:themeColor="text1"/>
          <w:lang w:val="es-MX"/>
        </w:rPr>
        <w:t>214–18</w:t>
      </w:r>
    </w:p>
    <w:p w14:paraId="522D3FF1" w14:textId="554AFD28" w:rsidR="00C24A7F" w:rsidRPr="00C24A7F" w:rsidRDefault="00C24A7F" w:rsidP="0075188F">
      <w:pPr>
        <w:pStyle w:val="NormalWeb"/>
        <w:spacing w:line="480" w:lineRule="auto"/>
        <w:ind w:firstLine="720"/>
        <w:jc w:val="both"/>
        <w:rPr>
          <w:color w:val="000000" w:themeColor="text1"/>
          <w:lang w:val="es-MX"/>
        </w:rPr>
      </w:pPr>
      <w:r>
        <w:rPr>
          <w:color w:val="000000" w:themeColor="text1"/>
        </w:rPr>
        <w:t>4</w:t>
      </w:r>
      <w:r w:rsidR="00D3691F">
        <w:rPr>
          <w:color w:val="000000" w:themeColor="text1"/>
        </w:rPr>
        <w:t>3</w:t>
      </w:r>
      <w:r>
        <w:rPr>
          <w:color w:val="000000" w:themeColor="text1"/>
        </w:rPr>
        <w:t>.</w:t>
      </w:r>
      <w:r>
        <w:rPr>
          <w:color w:val="000000" w:themeColor="text1"/>
        </w:rPr>
        <w:tab/>
      </w:r>
      <w:r w:rsidRPr="00C24A7F">
        <w:rPr>
          <w:color w:val="000000" w:themeColor="text1"/>
        </w:rPr>
        <w:t>Lewis, A. (1994). Measurement of length, surface form and thermal expansion coefficient of length bars up to 1.5 m using multiple-wavelength phase-stepping interferometry. </w:t>
      </w:r>
      <w:r w:rsidRPr="00C24A7F">
        <w:rPr>
          <w:i/>
          <w:iCs/>
          <w:color w:val="000000" w:themeColor="text1"/>
        </w:rPr>
        <w:t>Measurement Science and Technology</w:t>
      </w:r>
      <w:r w:rsidRPr="00C24A7F">
        <w:rPr>
          <w:color w:val="000000" w:themeColor="text1"/>
        </w:rPr>
        <w:t>, </w:t>
      </w:r>
      <w:r w:rsidRPr="00C24A7F">
        <w:rPr>
          <w:i/>
          <w:iCs/>
          <w:color w:val="000000" w:themeColor="text1"/>
        </w:rPr>
        <w:t>5</w:t>
      </w:r>
      <w:r w:rsidRPr="00C24A7F">
        <w:rPr>
          <w:color w:val="000000" w:themeColor="text1"/>
        </w:rPr>
        <w:t>(6), 694.</w:t>
      </w:r>
    </w:p>
    <w:p w14:paraId="72F8DFFA" w14:textId="38DEB947" w:rsidR="00DC3E48" w:rsidRPr="007856FE" w:rsidRDefault="007856FE" w:rsidP="0075188F">
      <w:pPr>
        <w:pStyle w:val="NormalWeb"/>
        <w:spacing w:line="480" w:lineRule="auto"/>
        <w:ind w:firstLine="720"/>
        <w:jc w:val="both"/>
        <w:rPr>
          <w:color w:val="000000" w:themeColor="text1"/>
        </w:rPr>
      </w:pPr>
      <w:r w:rsidRPr="007856FE">
        <w:rPr>
          <w:color w:val="000000" w:themeColor="text1"/>
        </w:rPr>
        <w:t>4</w:t>
      </w:r>
      <w:r w:rsidR="00D3691F">
        <w:rPr>
          <w:color w:val="000000" w:themeColor="text1"/>
        </w:rPr>
        <w:t>4</w:t>
      </w:r>
      <w:r w:rsidR="004F57DB" w:rsidRPr="007856FE">
        <w:rPr>
          <w:color w:val="000000" w:themeColor="text1"/>
        </w:rPr>
        <w:t>.</w:t>
      </w:r>
      <w:r w:rsidR="004F57DB" w:rsidRPr="007856FE">
        <w:rPr>
          <w:color w:val="000000" w:themeColor="text1"/>
        </w:rPr>
        <w:tab/>
      </w:r>
      <w:r w:rsidR="00DC3E48" w:rsidRPr="007856FE">
        <w:rPr>
          <w:color w:val="000000" w:themeColor="text1"/>
        </w:rPr>
        <w:t xml:space="preserve">Liu, Z. K., Shang, S. L. &amp; Wang, Y. (2017). Fundamentals of Thermal Expansion and Thermal Contraction. Materials, 10(4), 410. https://doi.org/10.3390/ma10040410 </w:t>
      </w:r>
    </w:p>
    <w:p w14:paraId="015809CE" w14:textId="5376B926" w:rsidR="00427EC1" w:rsidRPr="007856FE" w:rsidRDefault="007856FE" w:rsidP="0075188F">
      <w:pPr>
        <w:pStyle w:val="NormalWeb"/>
        <w:spacing w:line="480" w:lineRule="auto"/>
        <w:ind w:firstLine="720"/>
        <w:jc w:val="both"/>
        <w:rPr>
          <w:color w:val="000000" w:themeColor="text1"/>
        </w:rPr>
      </w:pPr>
      <w:r w:rsidRPr="007856FE">
        <w:rPr>
          <w:color w:val="000000" w:themeColor="text1"/>
        </w:rPr>
        <w:t>4</w:t>
      </w:r>
      <w:r w:rsidR="00D3691F">
        <w:rPr>
          <w:color w:val="000000" w:themeColor="text1"/>
        </w:rPr>
        <w:t>5</w:t>
      </w:r>
      <w:r w:rsidR="004F57DB" w:rsidRPr="007856FE">
        <w:rPr>
          <w:color w:val="000000" w:themeColor="text1"/>
        </w:rPr>
        <w:t>.</w:t>
      </w:r>
      <w:r w:rsidR="004F57DB" w:rsidRPr="007856FE">
        <w:rPr>
          <w:color w:val="000000" w:themeColor="text1"/>
        </w:rPr>
        <w:tab/>
      </w:r>
      <w:proofErr w:type="spellStart"/>
      <w:r w:rsidR="0082165D" w:rsidRPr="007856FE">
        <w:rPr>
          <w:color w:val="000000" w:themeColor="text1"/>
        </w:rPr>
        <w:t>Loiseau</w:t>
      </w:r>
      <w:proofErr w:type="spellEnd"/>
      <w:r w:rsidR="0082165D" w:rsidRPr="007856FE">
        <w:rPr>
          <w:color w:val="000000" w:themeColor="text1"/>
        </w:rPr>
        <w:t xml:space="preserve">, A. (2014). Thermal Expansion of Cement and Well Integrity of Heavy Oil Wells. SPE-171066-MS. </w:t>
      </w:r>
    </w:p>
    <w:p w14:paraId="3C39AD2F" w14:textId="0CA9D747" w:rsidR="00427EC1" w:rsidRPr="007856FE" w:rsidRDefault="007856FE" w:rsidP="0075188F">
      <w:pPr>
        <w:pStyle w:val="NormalWeb"/>
        <w:spacing w:line="480" w:lineRule="auto"/>
        <w:ind w:firstLine="720"/>
        <w:jc w:val="both"/>
        <w:rPr>
          <w:color w:val="000000" w:themeColor="text1"/>
        </w:rPr>
      </w:pPr>
      <w:r w:rsidRPr="007856FE">
        <w:rPr>
          <w:color w:val="000000" w:themeColor="text1"/>
        </w:rPr>
        <w:t>4</w:t>
      </w:r>
      <w:r w:rsidR="00D3691F">
        <w:rPr>
          <w:color w:val="000000" w:themeColor="text1"/>
        </w:rPr>
        <w:t>6</w:t>
      </w:r>
      <w:r w:rsidR="00427EC1" w:rsidRPr="007856FE">
        <w:rPr>
          <w:color w:val="000000" w:themeColor="text1"/>
        </w:rPr>
        <w:t>.</w:t>
      </w:r>
      <w:r w:rsidR="00427EC1" w:rsidRPr="007856FE">
        <w:rPr>
          <w:color w:val="000000" w:themeColor="text1"/>
        </w:rPr>
        <w:tab/>
      </w:r>
      <w:proofErr w:type="spellStart"/>
      <w:r w:rsidR="00427EC1" w:rsidRPr="007856FE">
        <w:rPr>
          <w:color w:val="000000" w:themeColor="text1"/>
        </w:rPr>
        <w:t>Lokberg</w:t>
      </w:r>
      <w:proofErr w:type="spellEnd"/>
      <w:r w:rsidR="00427EC1" w:rsidRPr="007856FE">
        <w:rPr>
          <w:color w:val="000000" w:themeColor="text1"/>
        </w:rPr>
        <w:t xml:space="preserve"> O J, Malmo J T and </w:t>
      </w:r>
      <w:proofErr w:type="spellStart"/>
      <w:r w:rsidR="00427EC1" w:rsidRPr="007856FE">
        <w:rPr>
          <w:color w:val="000000" w:themeColor="text1"/>
        </w:rPr>
        <w:t>Slettemoen</w:t>
      </w:r>
      <w:proofErr w:type="spellEnd"/>
      <w:r w:rsidR="00427EC1" w:rsidRPr="007856FE">
        <w:rPr>
          <w:color w:val="000000" w:themeColor="text1"/>
        </w:rPr>
        <w:t xml:space="preserve"> G A. (1985). </w:t>
      </w:r>
      <w:r w:rsidR="00427EC1" w:rsidRPr="007856FE">
        <w:rPr>
          <w:i/>
          <w:iCs/>
          <w:color w:val="000000" w:themeColor="text1"/>
        </w:rPr>
        <w:t xml:space="preserve">Appl. Opt. </w:t>
      </w:r>
      <w:r w:rsidR="00427EC1" w:rsidRPr="007856FE">
        <w:rPr>
          <w:bCs/>
          <w:color w:val="000000" w:themeColor="text1"/>
        </w:rPr>
        <w:t xml:space="preserve">24 </w:t>
      </w:r>
      <w:r w:rsidR="00427EC1" w:rsidRPr="007856FE">
        <w:rPr>
          <w:color w:val="000000" w:themeColor="text1"/>
        </w:rPr>
        <w:t>3167–72</w:t>
      </w:r>
    </w:p>
    <w:p w14:paraId="16F25BEA" w14:textId="6AB4648E" w:rsidR="00EB1A33" w:rsidRDefault="007856FE" w:rsidP="0075188F">
      <w:pPr>
        <w:pStyle w:val="NormalWeb"/>
        <w:spacing w:line="480" w:lineRule="auto"/>
        <w:ind w:firstLine="720"/>
        <w:jc w:val="both"/>
        <w:rPr>
          <w:color w:val="000000" w:themeColor="text1"/>
        </w:rPr>
      </w:pPr>
      <w:r w:rsidRPr="007856FE">
        <w:rPr>
          <w:color w:val="000000" w:themeColor="text1"/>
        </w:rPr>
        <w:t>4</w:t>
      </w:r>
      <w:r w:rsidR="00D3691F">
        <w:rPr>
          <w:color w:val="000000" w:themeColor="text1"/>
        </w:rPr>
        <w:t>7</w:t>
      </w:r>
      <w:r w:rsidR="004F57DB" w:rsidRPr="007856FE">
        <w:rPr>
          <w:color w:val="000000" w:themeColor="text1"/>
        </w:rPr>
        <w:t>.</w:t>
      </w:r>
      <w:r w:rsidR="004F57DB" w:rsidRPr="007856FE">
        <w:rPr>
          <w:color w:val="000000" w:themeColor="text1"/>
        </w:rPr>
        <w:tab/>
      </w:r>
      <w:r w:rsidR="00B6590A" w:rsidRPr="007856FE">
        <w:rPr>
          <w:color w:val="000000" w:themeColor="text1"/>
        </w:rPr>
        <w:t xml:space="preserve">Lund, J. W. (2000). World status of geothermal energy use overview 1995-1999. </w:t>
      </w:r>
      <w:r w:rsidR="00F569A4" w:rsidRPr="007856FE">
        <w:rPr>
          <w:color w:val="000000" w:themeColor="text1"/>
        </w:rPr>
        <w:t xml:space="preserve">In Proceedings of the World Geothermal Congress 2000, Kyushu-Tohoku, Japan, 28 May–10 June 2000. </w:t>
      </w:r>
    </w:p>
    <w:p w14:paraId="3C488F13" w14:textId="25828A68" w:rsidR="00EB1A33" w:rsidRDefault="00EB1A33" w:rsidP="0075188F">
      <w:pPr>
        <w:pStyle w:val="NormalWeb"/>
        <w:spacing w:line="480" w:lineRule="auto"/>
        <w:ind w:firstLine="720"/>
        <w:jc w:val="both"/>
        <w:rPr>
          <w:color w:val="000000" w:themeColor="text1"/>
        </w:rPr>
      </w:pPr>
      <w:r>
        <w:rPr>
          <w:color w:val="000000" w:themeColor="text1"/>
        </w:rPr>
        <w:lastRenderedPageBreak/>
        <w:t>4</w:t>
      </w:r>
      <w:r w:rsidR="00D3691F">
        <w:rPr>
          <w:color w:val="000000" w:themeColor="text1"/>
        </w:rPr>
        <w:t>8</w:t>
      </w:r>
      <w:r>
        <w:rPr>
          <w:color w:val="000000" w:themeColor="text1"/>
        </w:rPr>
        <w:t>.</w:t>
      </w:r>
      <w:r w:rsidRPr="006652ED">
        <w:rPr>
          <w:color w:val="000000" w:themeColor="text1"/>
        </w:rPr>
        <w:tab/>
        <w:t>Luo, H., &amp; Hu, W. (2021, October). Evidence of overpressure at the base of huge landslide. In </w:t>
      </w:r>
      <w:r w:rsidRPr="006652ED">
        <w:rPr>
          <w:i/>
          <w:iCs/>
          <w:color w:val="000000" w:themeColor="text1"/>
        </w:rPr>
        <w:t>IOP Conference Series: Earth and Environmental Science</w:t>
      </w:r>
      <w:r w:rsidRPr="006652ED">
        <w:rPr>
          <w:color w:val="000000" w:themeColor="text1"/>
        </w:rPr>
        <w:t> (Vol. 861, No. 6, p. 062045). IOP Publishing.</w:t>
      </w:r>
    </w:p>
    <w:p w14:paraId="38AED0D3" w14:textId="1C048410" w:rsidR="00265422" w:rsidRPr="007856FE" w:rsidRDefault="00265422" w:rsidP="0075188F">
      <w:pPr>
        <w:pStyle w:val="NormalWeb"/>
        <w:spacing w:line="480" w:lineRule="auto"/>
        <w:ind w:firstLine="720"/>
        <w:jc w:val="both"/>
        <w:rPr>
          <w:color w:val="000000" w:themeColor="text1"/>
        </w:rPr>
      </w:pPr>
      <w:r>
        <w:rPr>
          <w:color w:val="000000" w:themeColor="text1"/>
        </w:rPr>
        <w:t>4</w:t>
      </w:r>
      <w:r w:rsidR="00D3691F">
        <w:rPr>
          <w:color w:val="000000" w:themeColor="text1"/>
        </w:rPr>
        <w:t>9</w:t>
      </w:r>
      <w:r>
        <w:rPr>
          <w:color w:val="000000" w:themeColor="text1"/>
        </w:rPr>
        <w:t>.</w:t>
      </w:r>
      <w:r>
        <w:rPr>
          <w:color w:val="000000" w:themeColor="text1"/>
        </w:rPr>
        <w:tab/>
      </w:r>
      <w:proofErr w:type="spellStart"/>
      <w:r w:rsidRPr="00265422">
        <w:rPr>
          <w:color w:val="000000" w:themeColor="text1"/>
        </w:rPr>
        <w:t>Martelli</w:t>
      </w:r>
      <w:proofErr w:type="spellEnd"/>
      <w:r w:rsidRPr="00265422">
        <w:rPr>
          <w:color w:val="000000" w:themeColor="text1"/>
        </w:rPr>
        <w:t xml:space="preserve">, V., </w:t>
      </w:r>
      <w:proofErr w:type="spellStart"/>
      <w:r w:rsidRPr="00265422">
        <w:rPr>
          <w:color w:val="000000" w:themeColor="text1"/>
        </w:rPr>
        <w:t>Bianchini</w:t>
      </w:r>
      <w:proofErr w:type="spellEnd"/>
      <w:r w:rsidRPr="00265422">
        <w:rPr>
          <w:color w:val="000000" w:themeColor="text1"/>
        </w:rPr>
        <w:t xml:space="preserve">, G., Natale, E., </w:t>
      </w:r>
      <w:proofErr w:type="spellStart"/>
      <w:r w:rsidRPr="00265422">
        <w:rPr>
          <w:color w:val="000000" w:themeColor="text1"/>
        </w:rPr>
        <w:t>Scarpellini</w:t>
      </w:r>
      <w:proofErr w:type="spellEnd"/>
      <w:r w:rsidRPr="00265422">
        <w:rPr>
          <w:color w:val="000000" w:themeColor="text1"/>
        </w:rPr>
        <w:t>, D., &amp; Ventura, G. (2013). A novel interferometric dilatometer in the 4–300 K temperature range: thermal expansion coefficient of SRM-731 borosilicate glass and stainless steel-304. </w:t>
      </w:r>
      <w:r w:rsidRPr="00265422">
        <w:rPr>
          <w:i/>
          <w:iCs/>
          <w:color w:val="000000" w:themeColor="text1"/>
        </w:rPr>
        <w:t>Measurement Science and Technology</w:t>
      </w:r>
      <w:r w:rsidRPr="00265422">
        <w:rPr>
          <w:color w:val="000000" w:themeColor="text1"/>
        </w:rPr>
        <w:t>, </w:t>
      </w:r>
      <w:r w:rsidRPr="00265422">
        <w:rPr>
          <w:i/>
          <w:iCs/>
          <w:color w:val="000000" w:themeColor="text1"/>
        </w:rPr>
        <w:t>24</w:t>
      </w:r>
      <w:r w:rsidRPr="00265422">
        <w:rPr>
          <w:color w:val="000000" w:themeColor="text1"/>
        </w:rPr>
        <w:t>(10), 105203</w:t>
      </w:r>
    </w:p>
    <w:p w14:paraId="2111A9F6" w14:textId="7DC56780" w:rsidR="00A77A44" w:rsidRDefault="00D3691F" w:rsidP="0075188F">
      <w:pPr>
        <w:pStyle w:val="NormalWeb"/>
        <w:spacing w:line="480" w:lineRule="auto"/>
        <w:ind w:firstLine="720"/>
        <w:jc w:val="both"/>
        <w:rPr>
          <w:color w:val="000000" w:themeColor="text1"/>
        </w:rPr>
      </w:pPr>
      <w:r>
        <w:rPr>
          <w:color w:val="000000" w:themeColor="text1"/>
        </w:rPr>
        <w:t>50</w:t>
      </w:r>
      <w:r w:rsidR="00830CA3" w:rsidRPr="007856FE">
        <w:rPr>
          <w:color w:val="000000" w:themeColor="text1"/>
        </w:rPr>
        <w:t>.</w:t>
      </w:r>
      <w:r w:rsidR="00830CA3" w:rsidRPr="007856FE">
        <w:rPr>
          <w:color w:val="000000" w:themeColor="text1"/>
        </w:rPr>
        <w:tab/>
        <w:t>McKinstry H A, Huang C Y and McKinstry S T</w:t>
      </w:r>
      <w:r w:rsidR="00990762" w:rsidRPr="007856FE">
        <w:rPr>
          <w:color w:val="000000" w:themeColor="text1"/>
        </w:rPr>
        <w:t>.</w:t>
      </w:r>
      <w:r w:rsidR="00830CA3" w:rsidRPr="007856FE">
        <w:rPr>
          <w:color w:val="000000" w:themeColor="text1"/>
        </w:rPr>
        <w:t xml:space="preserve"> </w:t>
      </w:r>
      <w:r w:rsidR="00990762" w:rsidRPr="007856FE">
        <w:rPr>
          <w:color w:val="000000" w:themeColor="text1"/>
        </w:rPr>
        <w:t>(</w:t>
      </w:r>
      <w:r w:rsidR="00830CA3" w:rsidRPr="007856FE">
        <w:rPr>
          <w:color w:val="000000" w:themeColor="text1"/>
        </w:rPr>
        <w:t>1998</w:t>
      </w:r>
      <w:r w:rsidR="00990762" w:rsidRPr="007856FE">
        <w:rPr>
          <w:color w:val="000000" w:themeColor="text1"/>
        </w:rPr>
        <w:t>).</w:t>
      </w:r>
      <w:r w:rsidR="00830CA3" w:rsidRPr="007856FE">
        <w:rPr>
          <w:color w:val="000000" w:themeColor="text1"/>
        </w:rPr>
        <w:t xml:space="preserve"> </w:t>
      </w:r>
      <w:proofErr w:type="spellStart"/>
      <w:r w:rsidR="00830CA3" w:rsidRPr="007856FE">
        <w:rPr>
          <w:i/>
          <w:iCs/>
          <w:color w:val="000000" w:themeColor="text1"/>
        </w:rPr>
        <w:t>Cindas</w:t>
      </w:r>
      <w:proofErr w:type="spellEnd"/>
      <w:r w:rsidR="00830CA3" w:rsidRPr="007856FE">
        <w:rPr>
          <w:i/>
          <w:iCs/>
          <w:color w:val="000000" w:themeColor="text1"/>
        </w:rPr>
        <w:t xml:space="preserve"> Data Series on Material Properties, Volume I-4—Thermal Expansion of Solids </w:t>
      </w:r>
      <w:proofErr w:type="spellStart"/>
      <w:r w:rsidR="00830CA3" w:rsidRPr="007856FE">
        <w:rPr>
          <w:color w:val="000000" w:themeColor="text1"/>
        </w:rPr>
        <w:t>ed</w:t>
      </w:r>
      <w:proofErr w:type="spellEnd"/>
      <w:r w:rsidR="00830CA3" w:rsidRPr="007856FE">
        <w:rPr>
          <w:color w:val="000000" w:themeColor="text1"/>
        </w:rPr>
        <w:t xml:space="preserve"> R E Taylor (Materials Park, OH: ASM International) </w:t>
      </w:r>
      <w:proofErr w:type="spellStart"/>
      <w:r w:rsidR="00830CA3" w:rsidRPr="007856FE">
        <w:rPr>
          <w:color w:val="000000" w:themeColor="text1"/>
        </w:rPr>
        <w:t>ch</w:t>
      </w:r>
      <w:proofErr w:type="spellEnd"/>
      <w:r w:rsidR="00830CA3" w:rsidRPr="007856FE">
        <w:rPr>
          <w:color w:val="000000" w:themeColor="text1"/>
        </w:rPr>
        <w:t xml:space="preserve"> 7, pp 193–206 </w:t>
      </w:r>
    </w:p>
    <w:p w14:paraId="4AA113D4" w14:textId="19209702" w:rsidR="00780AFB" w:rsidRPr="007856FE" w:rsidRDefault="006652ED" w:rsidP="0075188F">
      <w:pPr>
        <w:pStyle w:val="NormalWeb"/>
        <w:spacing w:line="480" w:lineRule="auto"/>
        <w:ind w:firstLine="720"/>
        <w:jc w:val="both"/>
        <w:rPr>
          <w:color w:val="000000" w:themeColor="text1"/>
        </w:rPr>
      </w:pPr>
      <w:r>
        <w:rPr>
          <w:color w:val="000000" w:themeColor="text1"/>
        </w:rPr>
        <w:t>5</w:t>
      </w:r>
      <w:r w:rsidR="00D3691F">
        <w:rPr>
          <w:color w:val="000000" w:themeColor="text1"/>
        </w:rPr>
        <w:t>1</w:t>
      </w:r>
      <w:r w:rsidR="00780AFB">
        <w:rPr>
          <w:color w:val="000000" w:themeColor="text1"/>
        </w:rPr>
        <w:t>.</w:t>
      </w:r>
      <w:r w:rsidR="00780AFB">
        <w:rPr>
          <w:color w:val="000000" w:themeColor="text1"/>
        </w:rPr>
        <w:tab/>
      </w:r>
      <w:r w:rsidR="00780AFB" w:rsidRPr="006652ED">
        <w:rPr>
          <w:color w:val="000000" w:themeColor="text1"/>
        </w:rPr>
        <w:t>Meyers, S. L. (1951). Thermal expansion characteristics of hardened cement paste and of concrete. In </w:t>
      </w:r>
      <w:r w:rsidR="00780AFB" w:rsidRPr="006652ED">
        <w:rPr>
          <w:i/>
          <w:iCs/>
          <w:color w:val="000000" w:themeColor="text1"/>
        </w:rPr>
        <w:t>Highway Research Board Proceedings</w:t>
      </w:r>
      <w:r w:rsidR="00780AFB" w:rsidRPr="006652ED">
        <w:rPr>
          <w:color w:val="000000" w:themeColor="text1"/>
        </w:rPr>
        <w:t> (Vol. 30).</w:t>
      </w:r>
    </w:p>
    <w:p w14:paraId="5989717A" w14:textId="124DE4CC" w:rsidR="00A77A44" w:rsidRDefault="006652ED" w:rsidP="0075188F">
      <w:pPr>
        <w:pStyle w:val="NormalWeb"/>
        <w:spacing w:line="480" w:lineRule="auto"/>
        <w:ind w:firstLine="720"/>
        <w:jc w:val="both"/>
        <w:rPr>
          <w:color w:val="000000" w:themeColor="text1"/>
        </w:rPr>
      </w:pPr>
      <w:r>
        <w:rPr>
          <w:color w:val="000000" w:themeColor="text1"/>
        </w:rPr>
        <w:t>5</w:t>
      </w:r>
      <w:r w:rsidR="00D3691F">
        <w:rPr>
          <w:color w:val="000000" w:themeColor="text1"/>
        </w:rPr>
        <w:t>2</w:t>
      </w:r>
      <w:r w:rsidR="00A77A44" w:rsidRPr="007856FE">
        <w:rPr>
          <w:color w:val="000000" w:themeColor="text1"/>
        </w:rPr>
        <w:t>.</w:t>
      </w:r>
      <w:r w:rsidR="00A77A44" w:rsidRPr="007856FE">
        <w:rPr>
          <w:color w:val="000000" w:themeColor="text1"/>
        </w:rPr>
        <w:tab/>
        <w:t xml:space="preserve">Miyake T, </w:t>
      </w:r>
      <w:proofErr w:type="spellStart"/>
      <w:r w:rsidR="00A77A44" w:rsidRPr="007856FE">
        <w:rPr>
          <w:color w:val="000000" w:themeColor="text1"/>
        </w:rPr>
        <w:t>Oodake</w:t>
      </w:r>
      <w:proofErr w:type="spellEnd"/>
      <w:r w:rsidR="00A77A44" w:rsidRPr="007856FE">
        <w:rPr>
          <w:color w:val="000000" w:themeColor="text1"/>
        </w:rPr>
        <w:t xml:space="preserve"> I. and </w:t>
      </w:r>
      <w:proofErr w:type="spellStart"/>
      <w:r w:rsidR="00A77A44" w:rsidRPr="007856FE">
        <w:rPr>
          <w:color w:val="000000" w:themeColor="text1"/>
        </w:rPr>
        <w:t>Petek</w:t>
      </w:r>
      <w:proofErr w:type="spellEnd"/>
      <w:r w:rsidR="00A77A44" w:rsidRPr="007856FE">
        <w:rPr>
          <w:color w:val="000000" w:themeColor="text1"/>
        </w:rPr>
        <w:t xml:space="preserve"> H. (1999). </w:t>
      </w:r>
      <w:r w:rsidR="00A77A44" w:rsidRPr="007856FE">
        <w:rPr>
          <w:i/>
          <w:iCs/>
          <w:color w:val="000000" w:themeColor="text1"/>
        </w:rPr>
        <w:t>Surf.Sci.</w:t>
      </w:r>
      <w:r w:rsidR="00A77A44" w:rsidRPr="007856FE">
        <w:rPr>
          <w:bCs/>
          <w:color w:val="000000" w:themeColor="text1"/>
        </w:rPr>
        <w:t xml:space="preserve">427–428 </w:t>
      </w:r>
      <w:r w:rsidR="00A77A44" w:rsidRPr="007856FE">
        <w:rPr>
          <w:color w:val="000000" w:themeColor="text1"/>
        </w:rPr>
        <w:t xml:space="preserve">39–43 </w:t>
      </w:r>
    </w:p>
    <w:p w14:paraId="6EB94569" w14:textId="514F1B02" w:rsidR="00DD56DF" w:rsidRPr="007856FE" w:rsidRDefault="00DD56DF" w:rsidP="0075188F">
      <w:pPr>
        <w:pStyle w:val="NormalWeb"/>
        <w:spacing w:line="480" w:lineRule="auto"/>
        <w:ind w:firstLine="720"/>
        <w:jc w:val="both"/>
        <w:rPr>
          <w:color w:val="000000" w:themeColor="text1"/>
        </w:rPr>
      </w:pPr>
      <w:r>
        <w:rPr>
          <w:color w:val="000000" w:themeColor="text1"/>
        </w:rPr>
        <w:t>5</w:t>
      </w:r>
      <w:r w:rsidR="00D3691F">
        <w:rPr>
          <w:color w:val="000000" w:themeColor="text1"/>
        </w:rPr>
        <w:t>3</w:t>
      </w:r>
      <w:r>
        <w:rPr>
          <w:color w:val="000000" w:themeColor="text1"/>
        </w:rPr>
        <w:t>.</w:t>
      </w:r>
      <w:r>
        <w:rPr>
          <w:color w:val="000000" w:themeColor="text1"/>
        </w:rPr>
        <w:tab/>
      </w:r>
      <w:r w:rsidRPr="007856FE">
        <w:rPr>
          <w:color w:val="000000" w:themeColor="text1"/>
        </w:rPr>
        <w:t xml:space="preserve">Moore, J., McLennan, J., Pankow, K., Simmons, S., </w:t>
      </w:r>
      <w:proofErr w:type="spellStart"/>
      <w:r w:rsidRPr="007856FE">
        <w:rPr>
          <w:color w:val="000000" w:themeColor="text1"/>
        </w:rPr>
        <w:t>Podgorney</w:t>
      </w:r>
      <w:proofErr w:type="spellEnd"/>
      <w:r w:rsidRPr="007856FE">
        <w:rPr>
          <w:color w:val="000000" w:themeColor="text1"/>
        </w:rPr>
        <w:t>, R., Wannamaker, P., ... &amp; Xing, P. (2020, February). The Utah Frontier Observatory for Research in Geothermal Energy (FORGE): A Laboratory for characterizing, creating and sustaining enhanced geothermal systems. In Proceedings of the 45th Workshop on Geothermal Reservoir Engineering. Stanford University.</w:t>
      </w:r>
    </w:p>
    <w:p w14:paraId="2DC76B4E" w14:textId="62CBFEB4" w:rsidR="008D47B4" w:rsidRDefault="006652ED" w:rsidP="00DD56DF">
      <w:pPr>
        <w:pStyle w:val="NormalWeb"/>
        <w:spacing w:line="480" w:lineRule="auto"/>
        <w:ind w:firstLine="720"/>
        <w:jc w:val="both"/>
        <w:rPr>
          <w:color w:val="000000" w:themeColor="text1"/>
        </w:rPr>
      </w:pPr>
      <w:r>
        <w:rPr>
          <w:color w:val="000000" w:themeColor="text1"/>
        </w:rPr>
        <w:t>5</w:t>
      </w:r>
      <w:r w:rsidR="00D3691F">
        <w:rPr>
          <w:color w:val="000000" w:themeColor="text1"/>
        </w:rPr>
        <w:t>4</w:t>
      </w:r>
      <w:r w:rsidR="004F57DB" w:rsidRPr="007856FE">
        <w:rPr>
          <w:color w:val="000000" w:themeColor="text1"/>
        </w:rPr>
        <w:t>.</w:t>
      </w:r>
      <w:r w:rsidR="004F57DB" w:rsidRPr="007856FE">
        <w:rPr>
          <w:color w:val="000000" w:themeColor="text1"/>
        </w:rPr>
        <w:tab/>
      </w:r>
      <w:r w:rsidR="00B6590A" w:rsidRPr="007856FE">
        <w:rPr>
          <w:color w:val="000000" w:themeColor="text1"/>
        </w:rPr>
        <w:t xml:space="preserve">Moya, D., </w:t>
      </w:r>
      <w:proofErr w:type="spellStart"/>
      <w:r w:rsidR="00B6590A" w:rsidRPr="007856FE">
        <w:rPr>
          <w:color w:val="000000" w:themeColor="text1"/>
        </w:rPr>
        <w:t>Aldás</w:t>
      </w:r>
      <w:proofErr w:type="spellEnd"/>
      <w:r w:rsidR="00B6590A" w:rsidRPr="007856FE">
        <w:rPr>
          <w:color w:val="000000" w:themeColor="text1"/>
        </w:rPr>
        <w:t xml:space="preserve">, C., &amp; </w:t>
      </w:r>
      <w:proofErr w:type="spellStart"/>
      <w:r w:rsidR="00B6590A" w:rsidRPr="007856FE">
        <w:rPr>
          <w:color w:val="000000" w:themeColor="text1"/>
        </w:rPr>
        <w:t>Kaparaju</w:t>
      </w:r>
      <w:proofErr w:type="spellEnd"/>
      <w:r w:rsidR="00B6590A" w:rsidRPr="007856FE">
        <w:rPr>
          <w:color w:val="000000" w:themeColor="text1"/>
        </w:rPr>
        <w:t>, P. (2018). Geothermal energy: Power plant technology and direct heat applications. </w:t>
      </w:r>
      <w:r w:rsidR="00B6590A" w:rsidRPr="007856FE">
        <w:rPr>
          <w:i/>
          <w:iCs/>
          <w:color w:val="000000" w:themeColor="text1"/>
        </w:rPr>
        <w:t>Renewable and Sustainable Energy Reviews</w:t>
      </w:r>
      <w:r w:rsidR="00B6590A" w:rsidRPr="007856FE">
        <w:rPr>
          <w:color w:val="000000" w:themeColor="text1"/>
        </w:rPr>
        <w:t>, </w:t>
      </w:r>
      <w:r w:rsidR="00B6590A" w:rsidRPr="007856FE">
        <w:rPr>
          <w:i/>
          <w:iCs/>
          <w:color w:val="000000" w:themeColor="text1"/>
        </w:rPr>
        <w:t>94</w:t>
      </w:r>
      <w:r w:rsidR="00B6590A" w:rsidRPr="007856FE">
        <w:rPr>
          <w:color w:val="000000" w:themeColor="text1"/>
        </w:rPr>
        <w:t>, 889-901.</w:t>
      </w:r>
      <w:r w:rsidR="008D47B4" w:rsidRPr="007856FE">
        <w:rPr>
          <w:color w:val="000000" w:themeColor="text1"/>
        </w:rPr>
        <w:t xml:space="preserve"> </w:t>
      </w:r>
    </w:p>
    <w:p w14:paraId="1FB3B4A8" w14:textId="46F73D92" w:rsidR="000A10E3" w:rsidRPr="007856FE" w:rsidRDefault="000A10E3" w:rsidP="0075188F">
      <w:pPr>
        <w:pStyle w:val="NormalWeb"/>
        <w:spacing w:line="480" w:lineRule="auto"/>
        <w:ind w:firstLine="720"/>
        <w:jc w:val="both"/>
        <w:rPr>
          <w:color w:val="000000" w:themeColor="text1"/>
        </w:rPr>
      </w:pPr>
      <w:r>
        <w:rPr>
          <w:color w:val="000000" w:themeColor="text1"/>
        </w:rPr>
        <w:lastRenderedPageBreak/>
        <w:t>5</w:t>
      </w:r>
      <w:r w:rsidR="00D3691F">
        <w:rPr>
          <w:color w:val="000000" w:themeColor="text1"/>
        </w:rPr>
        <w:t>5</w:t>
      </w:r>
      <w:r>
        <w:rPr>
          <w:color w:val="000000" w:themeColor="text1"/>
        </w:rPr>
        <w:t>.</w:t>
      </w:r>
      <w:r>
        <w:rPr>
          <w:color w:val="000000" w:themeColor="text1"/>
        </w:rPr>
        <w:tab/>
      </w:r>
      <w:r w:rsidRPr="000A10E3">
        <w:rPr>
          <w:color w:val="000000" w:themeColor="text1"/>
        </w:rPr>
        <w:t xml:space="preserve">Myer, L., &amp; </w:t>
      </w:r>
      <w:proofErr w:type="spellStart"/>
      <w:r w:rsidRPr="000A10E3">
        <w:rPr>
          <w:color w:val="000000" w:themeColor="text1"/>
        </w:rPr>
        <w:t>Rachiele</w:t>
      </w:r>
      <w:proofErr w:type="spellEnd"/>
      <w:r w:rsidRPr="000A10E3">
        <w:rPr>
          <w:color w:val="000000" w:themeColor="text1"/>
        </w:rPr>
        <w:t>, R. (1981). LABORATORY INVESTIGATIONS OF THERMOMECHANICAL PROPERTIES OF STRIPA GRANITE. PART I: APPARATUS. PART II: APPLICAION AND RESULTS.</w:t>
      </w:r>
    </w:p>
    <w:p w14:paraId="7B0DED2E" w14:textId="1601DF63" w:rsidR="0091053E" w:rsidRPr="007856FE" w:rsidRDefault="0002595F" w:rsidP="0075188F">
      <w:pPr>
        <w:pStyle w:val="NormalWeb"/>
        <w:spacing w:line="480" w:lineRule="auto"/>
        <w:ind w:firstLine="720"/>
        <w:jc w:val="both"/>
        <w:rPr>
          <w:color w:val="000000" w:themeColor="text1"/>
        </w:rPr>
      </w:pPr>
      <w:r>
        <w:rPr>
          <w:color w:val="000000" w:themeColor="text1"/>
        </w:rPr>
        <w:t>5</w:t>
      </w:r>
      <w:r w:rsidR="00D3691F">
        <w:rPr>
          <w:color w:val="000000" w:themeColor="text1"/>
        </w:rPr>
        <w:t>6</w:t>
      </w:r>
      <w:r w:rsidR="0091053E" w:rsidRPr="007856FE">
        <w:rPr>
          <w:color w:val="000000" w:themeColor="text1"/>
        </w:rPr>
        <w:t xml:space="preserve">. </w:t>
      </w:r>
      <w:r w:rsidR="0091053E" w:rsidRPr="007856FE">
        <w:rPr>
          <w:color w:val="000000" w:themeColor="text1"/>
        </w:rPr>
        <w:tab/>
        <w:t xml:space="preserve">Nelson, E.B. and Guillot, D. 2006. </w:t>
      </w:r>
      <w:r w:rsidR="0091053E" w:rsidRPr="007856FE">
        <w:rPr>
          <w:i/>
          <w:iCs/>
          <w:color w:val="000000" w:themeColor="text1"/>
        </w:rPr>
        <w:t xml:space="preserve">Well Cementing, </w:t>
      </w:r>
      <w:r w:rsidR="0091053E" w:rsidRPr="007856FE">
        <w:rPr>
          <w:color w:val="000000" w:themeColor="text1"/>
        </w:rPr>
        <w:t xml:space="preserve">second edition, Sugar Land: Schlumberger. </w:t>
      </w:r>
    </w:p>
    <w:p w14:paraId="24D1B036" w14:textId="60E3882B" w:rsidR="003A5DEF" w:rsidRPr="007856FE" w:rsidRDefault="0002595F" w:rsidP="0075188F">
      <w:pPr>
        <w:pStyle w:val="NormalWeb"/>
        <w:spacing w:line="480" w:lineRule="auto"/>
        <w:ind w:firstLine="720"/>
        <w:jc w:val="both"/>
        <w:rPr>
          <w:color w:val="000000" w:themeColor="text1"/>
        </w:rPr>
      </w:pPr>
      <w:r>
        <w:rPr>
          <w:color w:val="000000" w:themeColor="text1"/>
        </w:rPr>
        <w:t>5</w:t>
      </w:r>
      <w:r w:rsidR="00D3691F">
        <w:rPr>
          <w:color w:val="000000" w:themeColor="text1"/>
        </w:rPr>
        <w:t>7</w:t>
      </w:r>
      <w:r w:rsidR="004F57DB" w:rsidRPr="007856FE">
        <w:rPr>
          <w:color w:val="000000" w:themeColor="text1"/>
        </w:rPr>
        <w:t>.</w:t>
      </w:r>
      <w:r w:rsidR="004F57DB" w:rsidRPr="007856FE">
        <w:rPr>
          <w:color w:val="000000" w:themeColor="text1"/>
        </w:rPr>
        <w:tab/>
      </w:r>
      <w:r w:rsidR="003A5DEF" w:rsidRPr="007856FE">
        <w:rPr>
          <w:color w:val="000000" w:themeColor="text1"/>
        </w:rPr>
        <w:t xml:space="preserve">NORSOK. (2013). </w:t>
      </w:r>
      <w:proofErr w:type="spellStart"/>
      <w:r w:rsidR="003A5DEF" w:rsidRPr="007856FE">
        <w:rPr>
          <w:color w:val="000000" w:themeColor="text1"/>
        </w:rPr>
        <w:t>Norsok</w:t>
      </w:r>
      <w:proofErr w:type="spellEnd"/>
      <w:r w:rsidR="003A5DEF" w:rsidRPr="007856FE">
        <w:rPr>
          <w:color w:val="000000" w:themeColor="text1"/>
        </w:rPr>
        <w:t xml:space="preserve"> Standard D-010 Well Integrity in Drilling and Well Operations; </w:t>
      </w:r>
      <w:r w:rsidR="003A5DEF" w:rsidRPr="007856FE">
        <w:rPr>
          <w:i/>
          <w:iCs/>
          <w:color w:val="000000" w:themeColor="text1"/>
        </w:rPr>
        <w:t>NORSOK</w:t>
      </w:r>
      <w:r w:rsidR="003A5DEF" w:rsidRPr="007856FE">
        <w:rPr>
          <w:color w:val="000000" w:themeColor="text1"/>
        </w:rPr>
        <w:t xml:space="preserve">. </w:t>
      </w:r>
    </w:p>
    <w:p w14:paraId="49A6CCC5" w14:textId="13EBC419" w:rsidR="009446C5" w:rsidRPr="007856FE" w:rsidRDefault="007856FE" w:rsidP="0075188F">
      <w:pPr>
        <w:pStyle w:val="NormalWeb"/>
        <w:spacing w:line="480" w:lineRule="auto"/>
        <w:ind w:firstLine="720"/>
        <w:jc w:val="both"/>
        <w:rPr>
          <w:color w:val="000000" w:themeColor="text1"/>
        </w:rPr>
      </w:pPr>
      <w:r w:rsidRPr="007856FE">
        <w:rPr>
          <w:color w:val="000000" w:themeColor="text1"/>
        </w:rPr>
        <w:t>5</w:t>
      </w:r>
      <w:r w:rsidR="00D3691F">
        <w:rPr>
          <w:color w:val="000000" w:themeColor="text1"/>
        </w:rPr>
        <w:t>8</w:t>
      </w:r>
      <w:r w:rsidR="004F57DB" w:rsidRPr="007856FE">
        <w:rPr>
          <w:color w:val="000000" w:themeColor="text1"/>
        </w:rPr>
        <w:t>.</w:t>
      </w:r>
      <w:r w:rsidR="004F57DB" w:rsidRPr="007856FE">
        <w:rPr>
          <w:color w:val="000000" w:themeColor="text1"/>
        </w:rPr>
        <w:tab/>
      </w:r>
      <w:proofErr w:type="spellStart"/>
      <w:r w:rsidR="001106B7" w:rsidRPr="007856FE">
        <w:rPr>
          <w:color w:val="000000" w:themeColor="text1"/>
        </w:rPr>
        <w:t>Nugroho</w:t>
      </w:r>
      <w:proofErr w:type="spellEnd"/>
      <w:r w:rsidR="001106B7" w:rsidRPr="007856FE">
        <w:rPr>
          <w:color w:val="000000" w:themeColor="text1"/>
        </w:rPr>
        <w:t xml:space="preserve">, W. A., </w:t>
      </w:r>
      <w:proofErr w:type="spellStart"/>
      <w:r w:rsidR="001106B7" w:rsidRPr="007856FE">
        <w:rPr>
          <w:color w:val="000000" w:themeColor="text1"/>
        </w:rPr>
        <w:t>Hermawan</w:t>
      </w:r>
      <w:proofErr w:type="spellEnd"/>
      <w:r w:rsidR="001106B7" w:rsidRPr="007856FE">
        <w:rPr>
          <w:color w:val="000000" w:themeColor="text1"/>
        </w:rPr>
        <w:t xml:space="preserve">, S., </w:t>
      </w:r>
      <w:proofErr w:type="spellStart"/>
      <w:r w:rsidR="001106B7" w:rsidRPr="007856FE">
        <w:rPr>
          <w:color w:val="000000" w:themeColor="text1"/>
        </w:rPr>
        <w:t>Lazuardi</w:t>
      </w:r>
      <w:proofErr w:type="spellEnd"/>
      <w:r w:rsidR="001106B7" w:rsidRPr="007856FE">
        <w:rPr>
          <w:color w:val="000000" w:themeColor="text1"/>
        </w:rPr>
        <w:t>, B. H., &amp; Mirza, R. (2017, October). Drilling problems mitigation in geothermal environment, case studies of stuck pipe and lost circulation. In </w:t>
      </w:r>
      <w:r w:rsidR="001106B7" w:rsidRPr="007856FE">
        <w:rPr>
          <w:i/>
          <w:iCs/>
          <w:color w:val="000000" w:themeColor="text1"/>
        </w:rPr>
        <w:t>SPE Asia Pacific Oil and Gas Conference and Exhibition</w:t>
      </w:r>
      <w:r w:rsidR="001106B7" w:rsidRPr="007856FE">
        <w:rPr>
          <w:color w:val="000000" w:themeColor="text1"/>
        </w:rPr>
        <w:t> (p. D031S004R004). SPE.</w:t>
      </w:r>
    </w:p>
    <w:p w14:paraId="3063999F" w14:textId="56CEAAD4" w:rsidR="00E11445" w:rsidRPr="007856FE" w:rsidRDefault="007856FE" w:rsidP="0075188F">
      <w:pPr>
        <w:pStyle w:val="NormalWeb"/>
        <w:spacing w:line="480" w:lineRule="auto"/>
        <w:ind w:firstLine="720"/>
        <w:jc w:val="both"/>
        <w:rPr>
          <w:color w:val="000000" w:themeColor="text1"/>
          <w:lang w:val="es-MX"/>
        </w:rPr>
      </w:pPr>
      <w:r w:rsidRPr="007856FE">
        <w:rPr>
          <w:color w:val="000000" w:themeColor="text1"/>
        </w:rPr>
        <w:t>5</w:t>
      </w:r>
      <w:r w:rsidR="00D3691F">
        <w:rPr>
          <w:color w:val="000000" w:themeColor="text1"/>
        </w:rPr>
        <w:t>9</w:t>
      </w:r>
      <w:r w:rsidR="009446C5" w:rsidRPr="007856FE">
        <w:rPr>
          <w:color w:val="000000" w:themeColor="text1"/>
        </w:rPr>
        <w:t>.</w:t>
      </w:r>
      <w:r w:rsidR="009446C5" w:rsidRPr="007856FE">
        <w:rPr>
          <w:color w:val="000000" w:themeColor="text1"/>
        </w:rPr>
        <w:tab/>
      </w:r>
      <w:proofErr w:type="spellStart"/>
      <w:r w:rsidR="009446C5" w:rsidRPr="007856FE">
        <w:rPr>
          <w:color w:val="000000" w:themeColor="text1"/>
        </w:rPr>
        <w:t>Okaji</w:t>
      </w:r>
      <w:proofErr w:type="spellEnd"/>
      <w:r w:rsidR="009446C5" w:rsidRPr="007856FE">
        <w:rPr>
          <w:color w:val="000000" w:themeColor="text1"/>
        </w:rPr>
        <w:t xml:space="preserve">, M. </w:t>
      </w:r>
      <w:r w:rsidR="00B23C0D" w:rsidRPr="007856FE">
        <w:rPr>
          <w:color w:val="000000" w:themeColor="text1"/>
        </w:rPr>
        <w:t>and</w:t>
      </w:r>
      <w:r w:rsidR="009446C5" w:rsidRPr="007856FE">
        <w:rPr>
          <w:color w:val="000000" w:themeColor="text1"/>
        </w:rPr>
        <w:t xml:space="preserve"> Imai, H. (1984). A practical measurement system for the accurate determination of linear thermal expansion coefficients. </w:t>
      </w:r>
      <w:r w:rsidR="009446C5" w:rsidRPr="007856FE">
        <w:rPr>
          <w:i/>
          <w:iCs/>
          <w:color w:val="000000" w:themeColor="text1"/>
          <w:lang w:val="es-MX"/>
        </w:rPr>
        <w:t>Journal of Physics E: Scientific Instruments</w:t>
      </w:r>
      <w:r w:rsidR="009446C5" w:rsidRPr="007856FE">
        <w:rPr>
          <w:color w:val="000000" w:themeColor="text1"/>
          <w:lang w:val="es-MX"/>
        </w:rPr>
        <w:t>, </w:t>
      </w:r>
      <w:r w:rsidR="009446C5" w:rsidRPr="007856FE">
        <w:rPr>
          <w:i/>
          <w:iCs/>
          <w:color w:val="000000" w:themeColor="text1"/>
          <w:lang w:val="es-MX"/>
        </w:rPr>
        <w:t>17</w:t>
      </w:r>
      <w:r w:rsidR="009446C5" w:rsidRPr="007856FE">
        <w:rPr>
          <w:color w:val="000000" w:themeColor="text1"/>
          <w:lang w:val="es-MX"/>
        </w:rPr>
        <w:t>(8), 669-673. </w:t>
      </w:r>
      <w:r w:rsidR="00BC3BC0">
        <w:fldChar w:fldCharType="begin"/>
      </w:r>
      <w:r w:rsidR="00BC3BC0">
        <w:instrText xml:space="preserve"> HYPERLINK "https://doi.org/10.1088/0022-3735/17/8/011" </w:instrText>
      </w:r>
      <w:r w:rsidR="00BC3BC0">
        <w:fldChar w:fldCharType="separate"/>
      </w:r>
      <w:r w:rsidR="00E11445" w:rsidRPr="007856FE">
        <w:rPr>
          <w:rStyle w:val="Hyperlink"/>
          <w:color w:val="000000" w:themeColor="text1"/>
          <w:lang w:val="es-MX"/>
        </w:rPr>
        <w:t>https://doi.org/10.1088/0022-3735/17/8/011</w:t>
      </w:r>
      <w:r w:rsidR="00BC3BC0">
        <w:rPr>
          <w:rStyle w:val="Hyperlink"/>
          <w:color w:val="000000" w:themeColor="text1"/>
          <w:lang w:val="es-MX"/>
        </w:rPr>
        <w:fldChar w:fldCharType="end"/>
      </w:r>
    </w:p>
    <w:p w14:paraId="64C9583A" w14:textId="2C6B79EC" w:rsidR="00B23C0D" w:rsidRPr="007856FE" w:rsidRDefault="00D3691F" w:rsidP="0075188F">
      <w:pPr>
        <w:pStyle w:val="NormalWeb"/>
        <w:spacing w:line="480" w:lineRule="auto"/>
        <w:ind w:firstLine="720"/>
        <w:jc w:val="both"/>
        <w:rPr>
          <w:color w:val="000000" w:themeColor="text1"/>
        </w:rPr>
      </w:pPr>
      <w:r>
        <w:rPr>
          <w:color w:val="000000" w:themeColor="text1"/>
        </w:rPr>
        <w:t>60</w:t>
      </w:r>
      <w:r w:rsidR="00E11445" w:rsidRPr="007856FE">
        <w:rPr>
          <w:color w:val="000000" w:themeColor="text1"/>
        </w:rPr>
        <w:t xml:space="preserve">. </w:t>
      </w:r>
      <w:r w:rsidR="00B23C0D" w:rsidRPr="007856FE">
        <w:rPr>
          <w:color w:val="000000" w:themeColor="text1"/>
        </w:rPr>
        <w:tab/>
      </w:r>
      <w:proofErr w:type="spellStart"/>
      <w:r w:rsidR="00E11445" w:rsidRPr="007856FE">
        <w:rPr>
          <w:color w:val="000000" w:themeColor="text1"/>
        </w:rPr>
        <w:t>Okaji</w:t>
      </w:r>
      <w:proofErr w:type="spellEnd"/>
      <w:r w:rsidR="00E11445" w:rsidRPr="007856FE">
        <w:rPr>
          <w:color w:val="000000" w:themeColor="text1"/>
        </w:rPr>
        <w:t xml:space="preserve"> M and Imai H</w:t>
      </w:r>
      <w:r w:rsidR="00B23C0D" w:rsidRPr="007856FE">
        <w:rPr>
          <w:color w:val="000000" w:themeColor="text1"/>
        </w:rPr>
        <w:t>.</w:t>
      </w:r>
      <w:r w:rsidR="00E11445" w:rsidRPr="007856FE">
        <w:rPr>
          <w:color w:val="000000" w:themeColor="text1"/>
        </w:rPr>
        <w:t xml:space="preserve"> </w:t>
      </w:r>
      <w:r w:rsidR="00B23C0D" w:rsidRPr="007856FE">
        <w:rPr>
          <w:color w:val="000000" w:themeColor="text1"/>
        </w:rPr>
        <w:t>(</w:t>
      </w:r>
      <w:r w:rsidR="00E11445" w:rsidRPr="007856FE">
        <w:rPr>
          <w:color w:val="000000" w:themeColor="text1"/>
        </w:rPr>
        <w:t>1983</w:t>
      </w:r>
      <w:r w:rsidR="00B23C0D" w:rsidRPr="007856FE">
        <w:rPr>
          <w:color w:val="000000" w:themeColor="text1"/>
        </w:rPr>
        <w:t>).</w:t>
      </w:r>
      <w:r w:rsidR="00E11445" w:rsidRPr="007856FE">
        <w:rPr>
          <w:color w:val="000000" w:themeColor="text1"/>
        </w:rPr>
        <w:t xml:space="preserve"> High-resolution multifold path interferometers for dilatometric measurements</w:t>
      </w:r>
      <w:r w:rsidR="00E11445" w:rsidRPr="007856FE">
        <w:rPr>
          <w:color w:val="000000" w:themeColor="text1"/>
        </w:rPr>
        <w:br/>
      </w:r>
      <w:r w:rsidR="00E11445" w:rsidRPr="007856FE">
        <w:rPr>
          <w:i/>
          <w:iCs/>
          <w:color w:val="000000" w:themeColor="text1"/>
        </w:rPr>
        <w:t xml:space="preserve">J. </w:t>
      </w:r>
      <w:proofErr w:type="spellStart"/>
      <w:r w:rsidR="00E11445" w:rsidRPr="007856FE">
        <w:rPr>
          <w:i/>
          <w:iCs/>
          <w:color w:val="000000" w:themeColor="text1"/>
        </w:rPr>
        <w:t>Phjs</w:t>
      </w:r>
      <w:proofErr w:type="spellEnd"/>
      <w:r w:rsidR="00E11445" w:rsidRPr="007856FE">
        <w:rPr>
          <w:i/>
          <w:iCs/>
          <w:color w:val="000000" w:themeColor="text1"/>
        </w:rPr>
        <w:t xml:space="preserve">. E: Sci. </w:t>
      </w:r>
      <w:proofErr w:type="spellStart"/>
      <w:r w:rsidR="00E11445" w:rsidRPr="007856FE">
        <w:rPr>
          <w:i/>
          <w:iCs/>
          <w:color w:val="000000" w:themeColor="text1"/>
        </w:rPr>
        <w:t>Instrum</w:t>
      </w:r>
      <w:proofErr w:type="spellEnd"/>
      <w:r w:rsidR="00E11445" w:rsidRPr="007856FE">
        <w:rPr>
          <w:i/>
          <w:iCs/>
          <w:color w:val="000000" w:themeColor="text1"/>
        </w:rPr>
        <w:t xml:space="preserve">. </w:t>
      </w:r>
      <w:r w:rsidR="00E11445" w:rsidRPr="007856FE">
        <w:rPr>
          <w:bCs/>
          <w:color w:val="000000" w:themeColor="text1"/>
        </w:rPr>
        <w:t xml:space="preserve">16 </w:t>
      </w:r>
      <w:r w:rsidR="00E11445" w:rsidRPr="007856FE">
        <w:rPr>
          <w:color w:val="000000" w:themeColor="text1"/>
        </w:rPr>
        <w:t xml:space="preserve">1208-13 </w:t>
      </w:r>
    </w:p>
    <w:p w14:paraId="4E108CAA" w14:textId="32310FF4" w:rsidR="00290BC3" w:rsidRPr="007856FE" w:rsidRDefault="006652ED" w:rsidP="0075188F">
      <w:pPr>
        <w:pStyle w:val="NormalWeb"/>
        <w:spacing w:line="480" w:lineRule="auto"/>
        <w:ind w:firstLine="720"/>
        <w:jc w:val="both"/>
        <w:rPr>
          <w:color w:val="000000" w:themeColor="text1"/>
        </w:rPr>
      </w:pPr>
      <w:r>
        <w:rPr>
          <w:color w:val="000000" w:themeColor="text1"/>
        </w:rPr>
        <w:t>6</w:t>
      </w:r>
      <w:r w:rsidR="00D3691F">
        <w:rPr>
          <w:color w:val="000000" w:themeColor="text1"/>
        </w:rPr>
        <w:t>1</w:t>
      </w:r>
      <w:r w:rsidR="00B23C0D" w:rsidRPr="007856FE">
        <w:rPr>
          <w:color w:val="000000" w:themeColor="text1"/>
        </w:rPr>
        <w:t>.</w:t>
      </w:r>
      <w:r w:rsidR="00B23C0D" w:rsidRPr="007856FE">
        <w:rPr>
          <w:color w:val="000000" w:themeColor="text1"/>
        </w:rPr>
        <w:tab/>
      </w:r>
      <w:proofErr w:type="spellStart"/>
      <w:r w:rsidR="00B23C0D" w:rsidRPr="007856FE">
        <w:rPr>
          <w:color w:val="000000" w:themeColor="text1"/>
        </w:rPr>
        <w:t>Okaji</w:t>
      </w:r>
      <w:proofErr w:type="spellEnd"/>
      <w:r w:rsidR="00B23C0D" w:rsidRPr="007856FE">
        <w:rPr>
          <w:color w:val="000000" w:themeColor="text1"/>
        </w:rPr>
        <w:t xml:space="preserve"> M and Yamada N. (1999). </w:t>
      </w:r>
      <w:proofErr w:type="spellStart"/>
      <w:r w:rsidR="00B23C0D" w:rsidRPr="007856FE">
        <w:rPr>
          <w:i/>
          <w:iCs/>
          <w:color w:val="000000" w:themeColor="text1"/>
        </w:rPr>
        <w:t>ThermalConductivity</w:t>
      </w:r>
      <w:proofErr w:type="spellEnd"/>
      <w:r w:rsidR="00B23C0D" w:rsidRPr="007856FE">
        <w:rPr>
          <w:i/>
          <w:iCs/>
          <w:color w:val="000000" w:themeColor="text1"/>
        </w:rPr>
        <w:t xml:space="preserve"> 24—Thermal Expansion 12 </w:t>
      </w:r>
      <w:proofErr w:type="spellStart"/>
      <w:r w:rsidR="00B23C0D" w:rsidRPr="007856FE">
        <w:rPr>
          <w:color w:val="000000" w:themeColor="text1"/>
        </w:rPr>
        <w:t>ed</w:t>
      </w:r>
      <w:proofErr w:type="spellEnd"/>
      <w:r w:rsidR="00B23C0D" w:rsidRPr="007856FE">
        <w:rPr>
          <w:color w:val="000000" w:themeColor="text1"/>
        </w:rPr>
        <w:t xml:space="preserve"> P S </w:t>
      </w:r>
      <w:proofErr w:type="spellStart"/>
      <w:r w:rsidR="00B23C0D" w:rsidRPr="007856FE">
        <w:rPr>
          <w:color w:val="000000" w:themeColor="text1"/>
        </w:rPr>
        <w:t>Gaal</w:t>
      </w:r>
      <w:proofErr w:type="spellEnd"/>
      <w:r w:rsidR="00B23C0D" w:rsidRPr="007856FE">
        <w:rPr>
          <w:color w:val="000000" w:themeColor="text1"/>
        </w:rPr>
        <w:t xml:space="preserve"> and D </w:t>
      </w:r>
      <w:proofErr w:type="gramStart"/>
      <w:r w:rsidR="00B23C0D" w:rsidRPr="007856FE">
        <w:rPr>
          <w:color w:val="000000" w:themeColor="text1"/>
        </w:rPr>
        <w:t>A</w:t>
      </w:r>
      <w:proofErr w:type="gramEnd"/>
      <w:r w:rsidR="00B23C0D" w:rsidRPr="007856FE">
        <w:rPr>
          <w:color w:val="000000" w:themeColor="text1"/>
        </w:rPr>
        <w:t xml:space="preserve"> </w:t>
      </w:r>
      <w:proofErr w:type="spellStart"/>
      <w:r w:rsidR="00B23C0D" w:rsidRPr="007856FE">
        <w:rPr>
          <w:color w:val="000000" w:themeColor="text1"/>
        </w:rPr>
        <w:t>Apostolescu</w:t>
      </w:r>
      <w:proofErr w:type="spellEnd"/>
      <w:r w:rsidR="00B23C0D" w:rsidRPr="007856FE">
        <w:rPr>
          <w:color w:val="000000" w:themeColor="text1"/>
        </w:rPr>
        <w:t xml:space="preserve"> (Lancaster, PA: Technomic) pp 336–43 </w:t>
      </w:r>
    </w:p>
    <w:p w14:paraId="02DF7127" w14:textId="1F3DC67B" w:rsidR="00290BC3" w:rsidRPr="007856FE" w:rsidRDefault="0002595F" w:rsidP="0075188F">
      <w:pPr>
        <w:pStyle w:val="NormalWeb"/>
        <w:spacing w:line="480" w:lineRule="auto"/>
        <w:ind w:firstLine="720"/>
        <w:jc w:val="both"/>
        <w:rPr>
          <w:color w:val="000000" w:themeColor="text1"/>
        </w:rPr>
      </w:pPr>
      <w:r>
        <w:rPr>
          <w:color w:val="000000" w:themeColor="text1"/>
          <w:lang w:val="es-MX"/>
        </w:rPr>
        <w:t>6</w:t>
      </w:r>
      <w:r w:rsidR="00D3691F">
        <w:rPr>
          <w:color w:val="000000" w:themeColor="text1"/>
          <w:lang w:val="es-MX"/>
        </w:rPr>
        <w:t>2</w:t>
      </w:r>
      <w:r w:rsidR="00290BC3" w:rsidRPr="007856FE">
        <w:rPr>
          <w:color w:val="000000" w:themeColor="text1"/>
          <w:lang w:val="es-MX"/>
        </w:rPr>
        <w:t>.</w:t>
      </w:r>
      <w:r w:rsidR="00290BC3" w:rsidRPr="007856FE">
        <w:rPr>
          <w:color w:val="000000" w:themeColor="text1"/>
          <w:lang w:val="es-MX"/>
        </w:rPr>
        <w:tab/>
        <w:t xml:space="preserve">Okaji M,Yamada N and Moriyama H. (2000). </w:t>
      </w:r>
      <w:r w:rsidR="00290BC3" w:rsidRPr="007856FE">
        <w:rPr>
          <w:i/>
          <w:iCs/>
          <w:color w:val="000000" w:themeColor="text1"/>
          <w:lang w:val="es-MX"/>
        </w:rPr>
        <w:t xml:space="preserve">Metrologia </w:t>
      </w:r>
      <w:r w:rsidR="00290BC3" w:rsidRPr="007856FE">
        <w:rPr>
          <w:bCs/>
          <w:color w:val="000000" w:themeColor="text1"/>
          <w:lang w:val="es-MX"/>
        </w:rPr>
        <w:t xml:space="preserve">37. </w:t>
      </w:r>
      <w:r w:rsidR="00290BC3" w:rsidRPr="007856FE">
        <w:rPr>
          <w:color w:val="000000" w:themeColor="text1"/>
          <w:lang w:val="es-MX"/>
        </w:rPr>
        <w:t>165–71</w:t>
      </w:r>
    </w:p>
    <w:p w14:paraId="49C4B65A" w14:textId="1FF41110" w:rsidR="006829BF" w:rsidRPr="00506774" w:rsidRDefault="006652ED" w:rsidP="0075188F">
      <w:pPr>
        <w:pStyle w:val="NormalWeb"/>
        <w:spacing w:line="480" w:lineRule="auto"/>
        <w:ind w:firstLine="720"/>
        <w:jc w:val="both"/>
      </w:pPr>
      <w:r>
        <w:lastRenderedPageBreak/>
        <w:t>6</w:t>
      </w:r>
      <w:r w:rsidR="00D3691F">
        <w:t>3</w:t>
      </w:r>
      <w:r w:rsidR="004F57DB" w:rsidRPr="00506774">
        <w:t>.</w:t>
      </w:r>
      <w:r w:rsidR="004F57DB" w:rsidRPr="00506774">
        <w:tab/>
      </w:r>
      <w:r w:rsidR="006829BF" w:rsidRPr="00506774">
        <w:t xml:space="preserve">Phi, T., </w:t>
      </w:r>
      <w:proofErr w:type="spellStart"/>
      <w:r w:rsidR="006829BF" w:rsidRPr="00506774">
        <w:t>Elgaddafi</w:t>
      </w:r>
      <w:proofErr w:type="spellEnd"/>
      <w:r w:rsidR="006829BF" w:rsidRPr="00506774">
        <w:t xml:space="preserve">, R., Al Ramadan, M., Ahmed, R., &amp; </w:t>
      </w:r>
      <w:proofErr w:type="spellStart"/>
      <w:r w:rsidR="006829BF" w:rsidRPr="00506774">
        <w:t>Teodoriu</w:t>
      </w:r>
      <w:proofErr w:type="spellEnd"/>
      <w:r w:rsidR="006829BF" w:rsidRPr="00506774">
        <w:t>, C. (2019, November). Well integrity issues: Extreme high-pressure high-temperature wells and geothermal wells a review. In </w:t>
      </w:r>
      <w:r w:rsidR="006829BF" w:rsidRPr="00506774">
        <w:rPr>
          <w:i/>
          <w:iCs/>
        </w:rPr>
        <w:t>SPE Thermal Integrity and Design Symposium</w:t>
      </w:r>
      <w:r w:rsidR="006829BF" w:rsidRPr="00506774">
        <w:t> (p. D031S007R001). SPE.</w:t>
      </w:r>
    </w:p>
    <w:p w14:paraId="4A0CA3D0" w14:textId="713F4503" w:rsidR="004A6C41" w:rsidRPr="007856FE" w:rsidRDefault="006652ED" w:rsidP="0075188F">
      <w:pPr>
        <w:pStyle w:val="NormalWeb"/>
        <w:spacing w:line="480" w:lineRule="auto"/>
        <w:ind w:firstLine="720"/>
        <w:jc w:val="both"/>
        <w:rPr>
          <w:color w:val="000000" w:themeColor="text1"/>
        </w:rPr>
      </w:pPr>
      <w:r>
        <w:t>6</w:t>
      </w:r>
      <w:r w:rsidR="00D3691F">
        <w:t>4</w:t>
      </w:r>
      <w:r w:rsidR="004F57DB" w:rsidRPr="00506774">
        <w:t>.</w:t>
      </w:r>
      <w:r w:rsidR="004F57DB" w:rsidRPr="00506774">
        <w:tab/>
      </w:r>
      <w:r w:rsidR="004A6C41" w:rsidRPr="00506774">
        <w:t>Pierce, K. G., Livesay, B. J., &amp; Finger, J. T. (1996). </w:t>
      </w:r>
      <w:r w:rsidR="004A6C41" w:rsidRPr="00506774">
        <w:rPr>
          <w:i/>
          <w:iCs/>
        </w:rPr>
        <w:t>Advanced drilling systems study</w:t>
      </w:r>
      <w:r w:rsidR="004A6C41" w:rsidRPr="00506774">
        <w:t xml:space="preserve"> (No. SAND95-0331). Sandia National Laboratories (SNL), Albuquerque, NM, and </w:t>
      </w:r>
      <w:r w:rsidR="004A6C41" w:rsidRPr="007856FE">
        <w:rPr>
          <w:color w:val="000000" w:themeColor="text1"/>
        </w:rPr>
        <w:t>Livermore, CA (United States).</w:t>
      </w:r>
    </w:p>
    <w:p w14:paraId="42949333" w14:textId="234778C1" w:rsidR="00110159" w:rsidRPr="007856FE" w:rsidRDefault="006652ED" w:rsidP="0075188F">
      <w:pPr>
        <w:pStyle w:val="NormalWeb"/>
        <w:spacing w:line="480" w:lineRule="auto"/>
        <w:ind w:firstLine="720"/>
        <w:jc w:val="both"/>
        <w:rPr>
          <w:color w:val="000000" w:themeColor="text1"/>
        </w:rPr>
      </w:pPr>
      <w:r>
        <w:rPr>
          <w:iCs/>
          <w:color w:val="000000" w:themeColor="text1"/>
        </w:rPr>
        <w:t>6</w:t>
      </w:r>
      <w:r w:rsidR="00D3691F">
        <w:rPr>
          <w:iCs/>
          <w:color w:val="000000" w:themeColor="text1"/>
        </w:rPr>
        <w:t>5</w:t>
      </w:r>
      <w:r w:rsidR="001231E3" w:rsidRPr="007856FE">
        <w:rPr>
          <w:iCs/>
          <w:color w:val="000000" w:themeColor="text1"/>
        </w:rPr>
        <w:t>.</w:t>
      </w:r>
      <w:r w:rsidR="001231E3" w:rsidRPr="007856FE">
        <w:rPr>
          <w:i/>
          <w:iCs/>
          <w:color w:val="000000" w:themeColor="text1"/>
        </w:rPr>
        <w:tab/>
      </w:r>
      <w:r w:rsidR="00110159" w:rsidRPr="007856FE">
        <w:rPr>
          <w:i/>
          <w:iCs/>
          <w:color w:val="000000" w:themeColor="text1"/>
        </w:rPr>
        <w:t>Plastics | ASTME228 | Prospector</w:t>
      </w:r>
      <w:r w:rsidR="00110159" w:rsidRPr="007856FE">
        <w:rPr>
          <w:color w:val="000000" w:themeColor="text1"/>
        </w:rPr>
        <w:t>. (n.d.). </w:t>
      </w:r>
      <w:hyperlink r:id="rId88" w:history="1">
        <w:r w:rsidR="00EE457B" w:rsidRPr="007856FE">
          <w:rPr>
            <w:rStyle w:val="Hyperlink"/>
            <w:color w:val="000000" w:themeColor="text1"/>
          </w:rPr>
          <w:t>https://plastics.ulprospector.com/properties/ASTME228</w:t>
        </w:r>
      </w:hyperlink>
    </w:p>
    <w:p w14:paraId="75FE69AA" w14:textId="07F056EA" w:rsidR="00EE457B" w:rsidRPr="007856FE" w:rsidRDefault="0002595F" w:rsidP="0075188F">
      <w:pPr>
        <w:pStyle w:val="NormalWeb"/>
        <w:spacing w:line="480" w:lineRule="auto"/>
        <w:ind w:firstLine="720"/>
        <w:jc w:val="both"/>
        <w:rPr>
          <w:color w:val="000000" w:themeColor="text1"/>
        </w:rPr>
      </w:pPr>
      <w:r>
        <w:rPr>
          <w:iCs/>
          <w:color w:val="000000" w:themeColor="text1"/>
        </w:rPr>
        <w:t>6</w:t>
      </w:r>
      <w:r w:rsidR="00D3691F">
        <w:rPr>
          <w:iCs/>
          <w:color w:val="000000" w:themeColor="text1"/>
        </w:rPr>
        <w:t>6</w:t>
      </w:r>
      <w:r w:rsidR="00EE457B" w:rsidRPr="007856FE">
        <w:rPr>
          <w:iCs/>
          <w:color w:val="000000" w:themeColor="text1"/>
        </w:rPr>
        <w:t>.</w:t>
      </w:r>
      <w:r w:rsidR="00EE457B" w:rsidRPr="007856FE">
        <w:rPr>
          <w:i/>
          <w:iCs/>
          <w:color w:val="000000" w:themeColor="text1"/>
        </w:rPr>
        <w:tab/>
        <w:t>Plastics | ASTME831 | Prospector</w:t>
      </w:r>
      <w:r w:rsidR="00EE457B" w:rsidRPr="007856FE">
        <w:rPr>
          <w:color w:val="000000" w:themeColor="text1"/>
        </w:rPr>
        <w:t>. (n.d.). https://plastics.ulprospector.com/properties/ASTME831</w:t>
      </w:r>
    </w:p>
    <w:p w14:paraId="78C4DCF1" w14:textId="2A42F779" w:rsidR="00110159" w:rsidRPr="00BA7320" w:rsidRDefault="0002595F" w:rsidP="0075188F">
      <w:pPr>
        <w:pStyle w:val="NormalWeb"/>
        <w:spacing w:line="480" w:lineRule="auto"/>
        <w:ind w:firstLine="720"/>
        <w:jc w:val="both"/>
        <w:rPr>
          <w:color w:val="000000" w:themeColor="text1"/>
        </w:rPr>
      </w:pPr>
      <w:r>
        <w:rPr>
          <w:color w:val="000000" w:themeColor="text1"/>
        </w:rPr>
        <w:t>6</w:t>
      </w:r>
      <w:r w:rsidR="00D3691F">
        <w:rPr>
          <w:color w:val="000000" w:themeColor="text1"/>
        </w:rPr>
        <w:t>7</w:t>
      </w:r>
      <w:r w:rsidR="001231E3" w:rsidRPr="00BA7320">
        <w:rPr>
          <w:color w:val="000000" w:themeColor="text1"/>
        </w:rPr>
        <w:t>.</w:t>
      </w:r>
      <w:r w:rsidR="001231E3" w:rsidRPr="00BA7320">
        <w:rPr>
          <w:color w:val="000000" w:themeColor="text1"/>
        </w:rPr>
        <w:tab/>
        <w:t xml:space="preserve">Popov, Y., </w:t>
      </w:r>
      <w:proofErr w:type="spellStart"/>
      <w:r w:rsidR="001231E3" w:rsidRPr="00BA7320">
        <w:rPr>
          <w:color w:val="000000" w:themeColor="text1"/>
        </w:rPr>
        <w:t>Parshin</w:t>
      </w:r>
      <w:proofErr w:type="spellEnd"/>
      <w:r w:rsidR="001231E3" w:rsidRPr="00BA7320">
        <w:rPr>
          <w:color w:val="000000" w:themeColor="text1"/>
        </w:rPr>
        <w:t xml:space="preserve">, A., </w:t>
      </w:r>
      <w:proofErr w:type="spellStart"/>
      <w:r w:rsidR="001231E3" w:rsidRPr="00BA7320">
        <w:rPr>
          <w:color w:val="000000" w:themeColor="text1"/>
        </w:rPr>
        <w:t>Abashkin</w:t>
      </w:r>
      <w:proofErr w:type="spellEnd"/>
      <w:r w:rsidR="001231E3" w:rsidRPr="00BA7320">
        <w:rPr>
          <w:color w:val="000000" w:themeColor="text1"/>
        </w:rPr>
        <w:t xml:space="preserve">, V., &amp; </w:t>
      </w:r>
      <w:proofErr w:type="spellStart"/>
      <w:r w:rsidR="001231E3" w:rsidRPr="00BA7320">
        <w:rPr>
          <w:color w:val="000000" w:themeColor="text1"/>
        </w:rPr>
        <w:t>Miklashevskiy</w:t>
      </w:r>
      <w:proofErr w:type="spellEnd"/>
      <w:r w:rsidR="001231E3" w:rsidRPr="00BA7320">
        <w:rPr>
          <w:color w:val="000000" w:themeColor="text1"/>
        </w:rPr>
        <w:t>, D. (2012, June). Instrument for measurements of linear thermal expansion coefficient of rocks. In </w:t>
      </w:r>
      <w:r w:rsidR="001231E3" w:rsidRPr="00BA7320">
        <w:rPr>
          <w:i/>
          <w:iCs/>
          <w:color w:val="000000" w:themeColor="text1"/>
        </w:rPr>
        <w:t>ARMA US Rock Mechanics/Geomechanics Symposium</w:t>
      </w:r>
      <w:r w:rsidR="001231E3" w:rsidRPr="00BA7320">
        <w:rPr>
          <w:color w:val="000000" w:themeColor="text1"/>
        </w:rPr>
        <w:t> (pp. ARMA-2012). ARMA.</w:t>
      </w:r>
    </w:p>
    <w:p w14:paraId="61972709" w14:textId="661C93BA" w:rsidR="00F569A4" w:rsidRPr="00506774" w:rsidRDefault="007856FE" w:rsidP="0075188F">
      <w:pPr>
        <w:pStyle w:val="NormalWeb"/>
        <w:spacing w:line="480" w:lineRule="auto"/>
        <w:ind w:firstLine="720"/>
        <w:jc w:val="both"/>
      </w:pPr>
      <w:r>
        <w:t>6</w:t>
      </w:r>
      <w:r w:rsidR="00D3691F">
        <w:t>8</w:t>
      </w:r>
      <w:r w:rsidR="004F57DB" w:rsidRPr="00506774">
        <w:t>.</w:t>
      </w:r>
      <w:r w:rsidR="004F57DB" w:rsidRPr="00506774">
        <w:tab/>
      </w:r>
      <w:proofErr w:type="spellStart"/>
      <w:r w:rsidR="00F569A4" w:rsidRPr="00506774">
        <w:t>Reinsch</w:t>
      </w:r>
      <w:proofErr w:type="spellEnd"/>
      <w:r w:rsidR="00F569A4" w:rsidRPr="00506774">
        <w:t xml:space="preserve">, T., Dobson, P., Asanuma, H., </w:t>
      </w:r>
      <w:proofErr w:type="spellStart"/>
      <w:r w:rsidR="00F569A4" w:rsidRPr="00506774">
        <w:t>Huenges</w:t>
      </w:r>
      <w:proofErr w:type="spellEnd"/>
      <w:r w:rsidR="00F569A4" w:rsidRPr="00506774">
        <w:t xml:space="preserve">, E., </w:t>
      </w:r>
      <w:proofErr w:type="spellStart"/>
      <w:r w:rsidR="00F569A4" w:rsidRPr="00506774">
        <w:t>Poletto</w:t>
      </w:r>
      <w:proofErr w:type="spellEnd"/>
      <w:r w:rsidR="00F569A4" w:rsidRPr="00506774">
        <w:t xml:space="preserve">, F., &amp; </w:t>
      </w:r>
      <w:proofErr w:type="spellStart"/>
      <w:r w:rsidR="00F569A4" w:rsidRPr="00506774">
        <w:t>Sanjuan</w:t>
      </w:r>
      <w:proofErr w:type="spellEnd"/>
      <w:r w:rsidR="00F569A4" w:rsidRPr="00506774">
        <w:t>, B. (2017). Utilizing supercritical geothermal systems: a review of past ventures and ongoing research activities. </w:t>
      </w:r>
      <w:r w:rsidR="00F569A4" w:rsidRPr="00506774">
        <w:rPr>
          <w:i/>
          <w:iCs/>
        </w:rPr>
        <w:t>Geothermal Energy</w:t>
      </w:r>
      <w:r w:rsidR="00F569A4" w:rsidRPr="00506774">
        <w:t>, </w:t>
      </w:r>
      <w:r w:rsidR="00F569A4" w:rsidRPr="00506774">
        <w:rPr>
          <w:i/>
          <w:iCs/>
        </w:rPr>
        <w:t>5</w:t>
      </w:r>
      <w:r w:rsidR="00F569A4" w:rsidRPr="00506774">
        <w:t>(1), 1-25.</w:t>
      </w:r>
    </w:p>
    <w:p w14:paraId="5DBB611C" w14:textId="715C3E4E" w:rsidR="00BE3EF3" w:rsidRPr="00506774" w:rsidRDefault="007856FE" w:rsidP="0075188F">
      <w:pPr>
        <w:pStyle w:val="NormalWeb"/>
        <w:spacing w:line="480" w:lineRule="auto"/>
        <w:ind w:firstLine="720"/>
        <w:jc w:val="both"/>
      </w:pPr>
      <w:r>
        <w:t>6</w:t>
      </w:r>
      <w:r w:rsidR="00D3691F">
        <w:t>9</w:t>
      </w:r>
      <w:r w:rsidR="004F57DB" w:rsidRPr="00506774">
        <w:t>.</w:t>
      </w:r>
      <w:r w:rsidR="004F57DB" w:rsidRPr="00506774">
        <w:tab/>
      </w:r>
      <w:r w:rsidR="00BE3EF3" w:rsidRPr="00506774">
        <w:t xml:space="preserve">Rincon, F., </w:t>
      </w:r>
      <w:proofErr w:type="spellStart"/>
      <w:r w:rsidR="00BE3EF3" w:rsidRPr="00506774">
        <w:t>Abid</w:t>
      </w:r>
      <w:proofErr w:type="spellEnd"/>
      <w:r w:rsidR="00BE3EF3" w:rsidRPr="00506774">
        <w:t xml:space="preserve">, K., </w:t>
      </w:r>
      <w:proofErr w:type="spellStart"/>
      <w:r w:rsidR="00BE3EF3" w:rsidRPr="00506774">
        <w:t>Arbad</w:t>
      </w:r>
      <w:proofErr w:type="spellEnd"/>
      <w:r w:rsidR="00BE3EF3" w:rsidRPr="00506774">
        <w:t xml:space="preserve">, N., &amp; </w:t>
      </w:r>
      <w:proofErr w:type="spellStart"/>
      <w:r w:rsidR="00BE3EF3" w:rsidRPr="00506774">
        <w:t>Teodoriu</w:t>
      </w:r>
      <w:proofErr w:type="spellEnd"/>
      <w:r w:rsidR="00BE3EF3" w:rsidRPr="00506774">
        <w:t>, C. (2022). A comprehensive analysis of class H cement Unconfined Compressive Strength using cubical and cylindrical samples. </w:t>
      </w:r>
      <w:r w:rsidR="00BE3EF3" w:rsidRPr="00506774">
        <w:rPr>
          <w:i/>
          <w:iCs/>
        </w:rPr>
        <w:t>Journal of Petroleum Science and Engineering</w:t>
      </w:r>
      <w:r w:rsidR="00BE3EF3" w:rsidRPr="00506774">
        <w:t>, </w:t>
      </w:r>
      <w:r w:rsidR="00BE3EF3" w:rsidRPr="00506774">
        <w:rPr>
          <w:i/>
          <w:iCs/>
        </w:rPr>
        <w:t>215</w:t>
      </w:r>
      <w:r w:rsidR="00BE3EF3" w:rsidRPr="00506774">
        <w:t>, 110692.</w:t>
      </w:r>
    </w:p>
    <w:p w14:paraId="19A80458" w14:textId="762D8EC3" w:rsidR="00BE3EF3" w:rsidRPr="00506774" w:rsidRDefault="00D3691F" w:rsidP="0075188F">
      <w:pPr>
        <w:pStyle w:val="NormalWeb"/>
        <w:spacing w:line="480" w:lineRule="auto"/>
        <w:ind w:firstLine="720"/>
        <w:jc w:val="both"/>
      </w:pPr>
      <w:r>
        <w:lastRenderedPageBreak/>
        <w:t>70</w:t>
      </w:r>
      <w:r w:rsidR="004F57DB" w:rsidRPr="00506774">
        <w:t>.</w:t>
      </w:r>
      <w:r w:rsidR="004F57DB" w:rsidRPr="00506774">
        <w:tab/>
      </w:r>
      <w:r w:rsidR="00BE3EF3" w:rsidRPr="00506774">
        <w:t xml:space="preserve">Rincon, F., </w:t>
      </w:r>
      <w:proofErr w:type="spellStart"/>
      <w:r w:rsidR="00BE3EF3" w:rsidRPr="00506774">
        <w:t>Abid</w:t>
      </w:r>
      <w:proofErr w:type="spellEnd"/>
      <w:r w:rsidR="00BE3EF3" w:rsidRPr="00506774">
        <w:t xml:space="preserve">, K., &amp; </w:t>
      </w:r>
      <w:proofErr w:type="spellStart"/>
      <w:r w:rsidR="00BE3EF3" w:rsidRPr="00506774">
        <w:t>Teodoriu</w:t>
      </w:r>
      <w:proofErr w:type="spellEnd"/>
      <w:r w:rsidR="00BE3EF3" w:rsidRPr="00506774">
        <w:t xml:space="preserve">, C. (2023). Effect of </w:t>
      </w:r>
      <w:proofErr w:type="spellStart"/>
      <w:r w:rsidR="00BE3EF3" w:rsidRPr="00506774">
        <w:t>gilsonite</w:t>
      </w:r>
      <w:proofErr w:type="spellEnd"/>
      <w:r w:rsidR="00BE3EF3" w:rsidRPr="00506774">
        <w:t xml:space="preserve"> on mechanical and thermal properties of class H cement. </w:t>
      </w:r>
      <w:r w:rsidR="00BE3EF3" w:rsidRPr="00506774">
        <w:rPr>
          <w:i/>
          <w:iCs/>
        </w:rPr>
        <w:t>Gas Science and Engineering</w:t>
      </w:r>
      <w:r w:rsidR="00BE3EF3" w:rsidRPr="00506774">
        <w:t>, </w:t>
      </w:r>
      <w:r w:rsidR="00BE3EF3" w:rsidRPr="00506774">
        <w:rPr>
          <w:i/>
          <w:iCs/>
        </w:rPr>
        <w:t>110</w:t>
      </w:r>
      <w:r w:rsidR="00BE3EF3" w:rsidRPr="00506774">
        <w:t>, 204896.</w:t>
      </w:r>
    </w:p>
    <w:p w14:paraId="08E4904C" w14:textId="4CCAC680" w:rsidR="005B3A79" w:rsidRPr="00506774" w:rsidRDefault="006652ED" w:rsidP="0075188F">
      <w:pPr>
        <w:pStyle w:val="NormalWeb"/>
        <w:spacing w:line="480" w:lineRule="auto"/>
        <w:ind w:firstLine="720"/>
        <w:jc w:val="both"/>
      </w:pPr>
      <w:r>
        <w:t>7</w:t>
      </w:r>
      <w:r w:rsidR="00D3691F">
        <w:t>1</w:t>
      </w:r>
      <w:r w:rsidR="004F57DB" w:rsidRPr="00506774">
        <w:t>.</w:t>
      </w:r>
      <w:r w:rsidR="004F57DB" w:rsidRPr="00506774">
        <w:tab/>
      </w:r>
      <w:r w:rsidR="005B3A79" w:rsidRPr="00506774">
        <w:t xml:space="preserve">Ruffino G. (1984). Compendium of Thermophysical Property Measurement Methods </w:t>
      </w:r>
      <w:proofErr w:type="spellStart"/>
      <w:r w:rsidR="005B3A79" w:rsidRPr="00506774">
        <w:t>vol</w:t>
      </w:r>
      <w:proofErr w:type="spellEnd"/>
      <w:r w:rsidR="005B3A79" w:rsidRPr="00506774">
        <w:t xml:space="preserve"> 1, </w:t>
      </w:r>
      <w:proofErr w:type="spellStart"/>
      <w:r w:rsidR="005B3A79" w:rsidRPr="00506774">
        <w:t>ed</w:t>
      </w:r>
      <w:proofErr w:type="spellEnd"/>
      <w:r w:rsidR="005B3A79" w:rsidRPr="00506774">
        <w:t xml:space="preserve"> K D </w:t>
      </w:r>
      <w:proofErr w:type="spellStart"/>
      <w:r w:rsidR="005B3A79" w:rsidRPr="00506774">
        <w:t>Maglic</w:t>
      </w:r>
      <w:proofErr w:type="spellEnd"/>
      <w:r w:rsidR="005B3A79" w:rsidRPr="00506774">
        <w:t xml:space="preserve">, A </w:t>
      </w:r>
      <w:proofErr w:type="spellStart"/>
      <w:r w:rsidR="005B3A79" w:rsidRPr="00506774">
        <w:t>Cezairliyan</w:t>
      </w:r>
      <w:proofErr w:type="spellEnd"/>
      <w:r w:rsidR="005B3A79" w:rsidRPr="00506774">
        <w:t xml:space="preserve"> and V E </w:t>
      </w:r>
      <w:proofErr w:type="spellStart"/>
      <w:r w:rsidR="005B3A79" w:rsidRPr="00506774">
        <w:t>Peletsky</w:t>
      </w:r>
      <w:proofErr w:type="spellEnd"/>
      <w:r w:rsidR="005B3A79" w:rsidRPr="00506774">
        <w:t xml:space="preserve"> (New York: Plenum) </w:t>
      </w:r>
      <w:proofErr w:type="spellStart"/>
      <w:r w:rsidR="005B3A79" w:rsidRPr="00506774">
        <w:t>ch</w:t>
      </w:r>
      <w:proofErr w:type="spellEnd"/>
      <w:r w:rsidR="005B3A79" w:rsidRPr="00506774">
        <w:t xml:space="preserve"> 18, pp 689–706</w:t>
      </w:r>
      <w:r w:rsidR="004F57DB" w:rsidRPr="00506774">
        <w:t>.</w:t>
      </w:r>
      <w:r w:rsidR="005B3A79" w:rsidRPr="00506774">
        <w:t xml:space="preserve"> </w:t>
      </w:r>
    </w:p>
    <w:p w14:paraId="25E0F36B" w14:textId="1A2DF97D" w:rsidR="003C04E3" w:rsidRPr="00506774" w:rsidRDefault="006652ED" w:rsidP="0075188F">
      <w:pPr>
        <w:pStyle w:val="NormalWeb"/>
        <w:spacing w:line="480" w:lineRule="auto"/>
        <w:ind w:firstLine="720"/>
        <w:jc w:val="both"/>
      </w:pPr>
      <w:r>
        <w:t>7</w:t>
      </w:r>
      <w:r w:rsidR="00D3691F">
        <w:t>2</w:t>
      </w:r>
      <w:r w:rsidR="004F57DB" w:rsidRPr="00506774">
        <w:t>.</w:t>
      </w:r>
      <w:r w:rsidR="004F57DB" w:rsidRPr="00506774">
        <w:tab/>
        <w:t>Shapely</w:t>
      </w:r>
      <w:r w:rsidR="003C04E3" w:rsidRPr="00506774">
        <w:t>.</w:t>
      </w:r>
      <w:r w:rsidR="004F57DB" w:rsidRPr="00506774">
        <w:t xml:space="preserve"> (2011). </w:t>
      </w:r>
      <w:r w:rsidR="003C04E3" w:rsidRPr="00506774">
        <w:t xml:space="preserve"> Renewable Energy Overview.</w:t>
      </w:r>
      <w:r w:rsidR="004F57DB" w:rsidRPr="00506774">
        <w:t xml:space="preserve"> </w:t>
      </w:r>
      <w:r w:rsidR="003C04E3" w:rsidRPr="00506774">
        <w:t>Available online: http://butane.chem.uiuc.edu/pshapley/Environmental/L8 /index.html.</w:t>
      </w:r>
    </w:p>
    <w:p w14:paraId="1BE8D718" w14:textId="70C8F3D8" w:rsidR="00B6590A" w:rsidRPr="00506774" w:rsidRDefault="0002595F" w:rsidP="0075188F">
      <w:pPr>
        <w:pStyle w:val="NormalWeb"/>
        <w:spacing w:line="480" w:lineRule="auto"/>
        <w:ind w:firstLine="720"/>
        <w:jc w:val="both"/>
      </w:pPr>
      <w:r>
        <w:t>7</w:t>
      </w:r>
      <w:r w:rsidR="00D3691F">
        <w:t>3</w:t>
      </w:r>
      <w:r w:rsidR="004F57DB" w:rsidRPr="00506774">
        <w:t>.</w:t>
      </w:r>
      <w:r w:rsidR="004F57DB" w:rsidRPr="00506774">
        <w:tab/>
      </w:r>
      <w:proofErr w:type="spellStart"/>
      <w:r w:rsidR="00B6590A" w:rsidRPr="00506774">
        <w:t>Shortall</w:t>
      </w:r>
      <w:proofErr w:type="spellEnd"/>
      <w:r w:rsidR="00B6590A" w:rsidRPr="00506774">
        <w:t xml:space="preserve">, R., </w:t>
      </w:r>
      <w:proofErr w:type="spellStart"/>
      <w:r w:rsidR="00B6590A" w:rsidRPr="00506774">
        <w:t>Davidsdottir</w:t>
      </w:r>
      <w:proofErr w:type="spellEnd"/>
      <w:r w:rsidR="00B6590A" w:rsidRPr="00506774">
        <w:t xml:space="preserve">, B., &amp; </w:t>
      </w:r>
      <w:proofErr w:type="spellStart"/>
      <w:r w:rsidR="00B6590A" w:rsidRPr="00506774">
        <w:t>Axelsson</w:t>
      </w:r>
      <w:proofErr w:type="spellEnd"/>
      <w:r w:rsidR="00B6590A" w:rsidRPr="00506774">
        <w:t>, G. (2015). Geothermal energy for sustainable development: A review of sustainability impacts and assessment frameworks. </w:t>
      </w:r>
      <w:r w:rsidR="00B6590A" w:rsidRPr="00506774">
        <w:rPr>
          <w:i/>
          <w:iCs/>
        </w:rPr>
        <w:t>Renewable and sustainable energy reviews</w:t>
      </w:r>
      <w:r w:rsidR="00B6590A" w:rsidRPr="00506774">
        <w:t>, </w:t>
      </w:r>
      <w:r w:rsidR="00B6590A" w:rsidRPr="00506774">
        <w:rPr>
          <w:i/>
          <w:iCs/>
        </w:rPr>
        <w:t>44</w:t>
      </w:r>
      <w:r w:rsidR="00B6590A" w:rsidRPr="00506774">
        <w:t>, 391-406.</w:t>
      </w:r>
    </w:p>
    <w:p w14:paraId="62669998" w14:textId="683F9197" w:rsidR="004D5829" w:rsidRDefault="006652ED" w:rsidP="0075188F">
      <w:pPr>
        <w:pStyle w:val="NormalWeb"/>
        <w:spacing w:line="480" w:lineRule="auto"/>
        <w:ind w:firstLine="720"/>
        <w:jc w:val="both"/>
      </w:pPr>
      <w:r>
        <w:t>7</w:t>
      </w:r>
      <w:r w:rsidR="00D3691F">
        <w:t>4</w:t>
      </w:r>
      <w:r w:rsidR="004F57DB" w:rsidRPr="00506774">
        <w:t>.</w:t>
      </w:r>
      <w:r w:rsidR="004F57DB" w:rsidRPr="00506774">
        <w:tab/>
      </w:r>
      <w:r w:rsidR="004D5829" w:rsidRPr="00506774">
        <w:t xml:space="preserve">Shrivastava, A., </w:t>
      </w:r>
      <w:proofErr w:type="spellStart"/>
      <w:r w:rsidR="004D5829" w:rsidRPr="00506774">
        <w:t>Lambade</w:t>
      </w:r>
      <w:proofErr w:type="spellEnd"/>
      <w:r w:rsidR="004D5829" w:rsidRPr="00506774">
        <w:t>, V., &amp; Chaudhuri, P. (2020). </w:t>
      </w:r>
      <w:r w:rsidR="004D5829" w:rsidRPr="00506774">
        <w:rPr>
          <w:i/>
          <w:iCs/>
        </w:rPr>
        <w:t xml:space="preserve">Measurement of thermal expansion for stainless steel 304, copper, </w:t>
      </w:r>
      <w:proofErr w:type="spellStart"/>
      <w:r w:rsidR="004D5829" w:rsidRPr="00506774">
        <w:rPr>
          <w:i/>
          <w:iCs/>
        </w:rPr>
        <w:t>aluminium</w:t>
      </w:r>
      <w:proofErr w:type="spellEnd"/>
      <w:r w:rsidR="004D5829" w:rsidRPr="00506774">
        <w:rPr>
          <w:i/>
          <w:iCs/>
        </w:rPr>
        <w:t xml:space="preserve"> and brass by push rod dilatometry</w:t>
      </w:r>
      <w:r w:rsidR="004D5829" w:rsidRPr="00506774">
        <w:t>. Technical report, Institute for Plasma Research, Bhat, Near Indira Bridge, Gandhinagar, 2020. IPR/TR-603.</w:t>
      </w:r>
    </w:p>
    <w:p w14:paraId="7E9E873C" w14:textId="69C12BE3" w:rsidR="006A2E1A" w:rsidRPr="006652ED" w:rsidRDefault="006652ED" w:rsidP="0075188F">
      <w:pPr>
        <w:pStyle w:val="NormalWeb"/>
        <w:spacing w:line="480" w:lineRule="auto"/>
        <w:ind w:firstLine="720"/>
        <w:jc w:val="both"/>
        <w:rPr>
          <w:color w:val="000000" w:themeColor="text1"/>
        </w:rPr>
      </w:pPr>
      <w:r>
        <w:t>7</w:t>
      </w:r>
      <w:r w:rsidR="00D3691F">
        <w:t>5</w:t>
      </w:r>
      <w:r w:rsidR="006A2E1A">
        <w:t>.</w:t>
      </w:r>
      <w:r w:rsidR="006A2E1A">
        <w:tab/>
      </w:r>
      <w:r w:rsidR="006A2E1A" w:rsidRPr="006652ED">
        <w:rPr>
          <w:color w:val="000000" w:themeColor="text1"/>
        </w:rPr>
        <w:t xml:space="preserve">Somerton, W. H., </w:t>
      </w:r>
      <w:proofErr w:type="spellStart"/>
      <w:r w:rsidR="006A2E1A" w:rsidRPr="006652ED">
        <w:rPr>
          <w:color w:val="000000" w:themeColor="text1"/>
        </w:rPr>
        <w:t>Janah</w:t>
      </w:r>
      <w:proofErr w:type="spellEnd"/>
      <w:r w:rsidR="006A2E1A" w:rsidRPr="006652ED">
        <w:rPr>
          <w:color w:val="000000" w:themeColor="text1"/>
        </w:rPr>
        <w:t xml:space="preserve">, A. H., &amp; </w:t>
      </w:r>
      <w:proofErr w:type="spellStart"/>
      <w:r w:rsidR="006A2E1A" w:rsidRPr="006652ED">
        <w:rPr>
          <w:color w:val="000000" w:themeColor="text1"/>
        </w:rPr>
        <w:t>Ashqar</w:t>
      </w:r>
      <w:proofErr w:type="spellEnd"/>
      <w:r w:rsidR="006A2E1A" w:rsidRPr="006652ED">
        <w:rPr>
          <w:color w:val="000000" w:themeColor="text1"/>
        </w:rPr>
        <w:t>, P. I. (1981, June). Thermal expansion of fluid saturated rocks under stress. In </w:t>
      </w:r>
      <w:r w:rsidR="006A2E1A" w:rsidRPr="006652ED">
        <w:rPr>
          <w:i/>
          <w:iCs/>
          <w:color w:val="000000" w:themeColor="text1"/>
        </w:rPr>
        <w:t>SPWLA Annual Logging Symposium</w:t>
      </w:r>
      <w:r w:rsidR="006A2E1A" w:rsidRPr="006652ED">
        <w:rPr>
          <w:color w:val="000000" w:themeColor="text1"/>
        </w:rPr>
        <w:t> (pp. SPWLA-1981). SPWLA.</w:t>
      </w:r>
    </w:p>
    <w:p w14:paraId="3ABF8973" w14:textId="32BDA218" w:rsidR="003E5BA0" w:rsidRPr="006652ED" w:rsidRDefault="003E5BA0" w:rsidP="0075188F">
      <w:pPr>
        <w:pStyle w:val="NormalWeb"/>
        <w:spacing w:line="480" w:lineRule="auto"/>
        <w:ind w:firstLine="720"/>
        <w:jc w:val="both"/>
        <w:rPr>
          <w:color w:val="000000" w:themeColor="text1"/>
        </w:rPr>
      </w:pPr>
      <w:r w:rsidRPr="006652ED">
        <w:rPr>
          <w:color w:val="000000" w:themeColor="text1"/>
        </w:rPr>
        <w:t>7</w:t>
      </w:r>
      <w:r w:rsidR="00D3691F">
        <w:rPr>
          <w:color w:val="000000" w:themeColor="text1"/>
        </w:rPr>
        <w:t>6</w:t>
      </w:r>
      <w:r w:rsidRPr="006652ED">
        <w:rPr>
          <w:color w:val="000000" w:themeColor="text1"/>
        </w:rPr>
        <w:t>.</w:t>
      </w:r>
      <w:r w:rsidRPr="006652ED">
        <w:rPr>
          <w:color w:val="000000" w:themeColor="text1"/>
        </w:rPr>
        <w:tab/>
      </w:r>
      <w:proofErr w:type="spellStart"/>
      <w:r w:rsidRPr="006652ED">
        <w:rPr>
          <w:color w:val="000000" w:themeColor="text1"/>
        </w:rPr>
        <w:t>Teodoriu</w:t>
      </w:r>
      <w:proofErr w:type="spellEnd"/>
      <w:r w:rsidRPr="006652ED">
        <w:rPr>
          <w:color w:val="000000" w:themeColor="text1"/>
        </w:rPr>
        <w:t xml:space="preserve">, </w:t>
      </w:r>
      <w:proofErr w:type="spellStart"/>
      <w:r w:rsidRPr="006652ED">
        <w:rPr>
          <w:color w:val="000000" w:themeColor="text1"/>
        </w:rPr>
        <w:t>Catalin</w:t>
      </w:r>
      <w:proofErr w:type="spellEnd"/>
      <w:r w:rsidRPr="006652ED">
        <w:rPr>
          <w:color w:val="000000" w:themeColor="text1"/>
        </w:rPr>
        <w:t xml:space="preserve">, Bello, </w:t>
      </w:r>
      <w:proofErr w:type="spellStart"/>
      <w:r w:rsidRPr="006652ED">
        <w:rPr>
          <w:color w:val="000000" w:themeColor="text1"/>
        </w:rPr>
        <w:t>Opeyemi</w:t>
      </w:r>
      <w:proofErr w:type="spellEnd"/>
      <w:r w:rsidRPr="006652ED">
        <w:rPr>
          <w:color w:val="000000" w:themeColor="text1"/>
        </w:rPr>
        <w:t xml:space="preserve">, Vasquez, R. R., Melander, Ryan M., and </w:t>
      </w:r>
      <w:proofErr w:type="spellStart"/>
      <w:r w:rsidRPr="006652ED">
        <w:rPr>
          <w:color w:val="000000" w:themeColor="text1"/>
        </w:rPr>
        <w:t>Yosafat</w:t>
      </w:r>
      <w:proofErr w:type="spellEnd"/>
      <w:r w:rsidRPr="006652ED">
        <w:rPr>
          <w:color w:val="000000" w:themeColor="text1"/>
        </w:rPr>
        <w:t xml:space="preserve"> </w:t>
      </w:r>
      <w:proofErr w:type="spellStart"/>
      <w:r w:rsidRPr="006652ED">
        <w:rPr>
          <w:color w:val="000000" w:themeColor="text1"/>
        </w:rPr>
        <w:t>Esquitin</w:t>
      </w:r>
      <w:proofErr w:type="spellEnd"/>
      <w:r w:rsidRPr="006652ED">
        <w:rPr>
          <w:color w:val="000000" w:themeColor="text1"/>
        </w:rPr>
        <w:t>. "</w:t>
      </w:r>
      <w:proofErr w:type="spellStart"/>
      <w:r w:rsidRPr="006652ED">
        <w:rPr>
          <w:color w:val="000000" w:themeColor="text1"/>
        </w:rPr>
        <w:t>Cementless</w:t>
      </w:r>
      <w:proofErr w:type="spellEnd"/>
      <w:r w:rsidRPr="006652ED">
        <w:rPr>
          <w:color w:val="000000" w:themeColor="text1"/>
        </w:rPr>
        <w:t xml:space="preserve"> Well Construction Opens the Full Control on Well Integrity for the Life of the Well." (2021). Paper presented at the SPE Annual Technical Conference and Exhibition, Dubai, UAE. </w:t>
      </w:r>
      <w:proofErr w:type="spellStart"/>
      <w:r w:rsidRPr="006652ED">
        <w:rPr>
          <w:color w:val="000000" w:themeColor="text1"/>
        </w:rPr>
        <w:t>doi</w:t>
      </w:r>
      <w:proofErr w:type="spellEnd"/>
      <w:r w:rsidRPr="006652ED">
        <w:rPr>
          <w:color w:val="000000" w:themeColor="text1"/>
        </w:rPr>
        <w:t>: </w:t>
      </w:r>
      <w:hyperlink r:id="rId89" w:tgtFrame="_blank" w:history="1">
        <w:r w:rsidRPr="006652ED">
          <w:rPr>
            <w:rStyle w:val="Hyperlink"/>
            <w:color w:val="000000" w:themeColor="text1"/>
          </w:rPr>
          <w:t>https://doi-org.ezproxy.lib.ou.edu/10.2118/206052-MS</w:t>
        </w:r>
      </w:hyperlink>
      <w:r w:rsidRPr="006652ED">
        <w:rPr>
          <w:color w:val="000000" w:themeColor="text1"/>
        </w:rPr>
        <w:t>.</w:t>
      </w:r>
    </w:p>
    <w:p w14:paraId="5991D784" w14:textId="30004B83" w:rsidR="00DD519D" w:rsidRPr="00506774" w:rsidRDefault="006652ED" w:rsidP="0075188F">
      <w:pPr>
        <w:pStyle w:val="NormalWeb"/>
        <w:spacing w:line="480" w:lineRule="auto"/>
        <w:ind w:firstLine="720"/>
        <w:jc w:val="both"/>
      </w:pPr>
      <w:r>
        <w:lastRenderedPageBreak/>
        <w:t>7</w:t>
      </w:r>
      <w:r w:rsidR="00D3691F">
        <w:t>7</w:t>
      </w:r>
      <w:r w:rsidR="004F57DB" w:rsidRPr="00506774">
        <w:t>.</w:t>
      </w:r>
      <w:r w:rsidR="004F57DB" w:rsidRPr="00506774">
        <w:tab/>
      </w:r>
      <w:r w:rsidR="00DD519D" w:rsidRPr="00506774">
        <w:t xml:space="preserve">The Engineering </w:t>
      </w:r>
      <w:proofErr w:type="spellStart"/>
      <w:r w:rsidR="00DD519D" w:rsidRPr="00506774">
        <w:t>ToolBox</w:t>
      </w:r>
      <w:proofErr w:type="spellEnd"/>
      <w:r w:rsidR="00DD519D" w:rsidRPr="00506774">
        <w:t xml:space="preserve">, (2023). Thermal Expansion - Linear Expansion Coefficients. [online] Available at: http s://www.engineeringtoolbox.com/linear-exp </w:t>
      </w:r>
      <w:proofErr w:type="spellStart"/>
      <w:r w:rsidR="00DD519D" w:rsidRPr="00506774">
        <w:t>ansion-coeff</w:t>
      </w:r>
      <w:proofErr w:type="spellEnd"/>
      <w:r w:rsidR="00DD519D" w:rsidRPr="00506774">
        <w:t xml:space="preserve"> icients-d_95.html. </w:t>
      </w:r>
    </w:p>
    <w:p w14:paraId="77463795" w14:textId="165D9D6F" w:rsidR="00CC313F" w:rsidRPr="006652ED" w:rsidRDefault="0002595F" w:rsidP="0075188F">
      <w:pPr>
        <w:pStyle w:val="NormalWeb"/>
        <w:spacing w:line="480" w:lineRule="auto"/>
        <w:ind w:firstLine="720"/>
        <w:jc w:val="both"/>
        <w:rPr>
          <w:color w:val="000000" w:themeColor="text1"/>
        </w:rPr>
      </w:pPr>
      <w:r>
        <w:t>7</w:t>
      </w:r>
      <w:r w:rsidR="00D3691F">
        <w:t>8</w:t>
      </w:r>
      <w:r w:rsidR="004F57DB" w:rsidRPr="00506774">
        <w:t>.</w:t>
      </w:r>
      <w:r w:rsidR="004F57DB" w:rsidRPr="00506774">
        <w:tab/>
        <w:t>The Nickel Institute. (2024). https://www.nickelinstitute.org/media/1842/types304and304lstainlesssteelsforlowtemperatureservice_328_.</w:t>
      </w:r>
      <w:r w:rsidR="004F57DB" w:rsidRPr="006652ED">
        <w:rPr>
          <w:color w:val="000000" w:themeColor="text1"/>
        </w:rPr>
        <w:t>pdf</w:t>
      </w:r>
    </w:p>
    <w:p w14:paraId="75EF2569" w14:textId="206D71AF" w:rsidR="003E5BA0" w:rsidRPr="006652ED" w:rsidRDefault="003E5BA0" w:rsidP="0075188F">
      <w:pPr>
        <w:pStyle w:val="NormalWeb"/>
        <w:spacing w:line="480" w:lineRule="auto"/>
        <w:ind w:firstLine="720"/>
        <w:jc w:val="both"/>
        <w:rPr>
          <w:color w:val="000000" w:themeColor="text1"/>
        </w:rPr>
      </w:pPr>
      <w:r w:rsidRPr="006652ED">
        <w:rPr>
          <w:color w:val="000000" w:themeColor="text1"/>
        </w:rPr>
        <w:t>7</w:t>
      </w:r>
      <w:r w:rsidR="00D3691F">
        <w:rPr>
          <w:color w:val="000000" w:themeColor="text1"/>
        </w:rPr>
        <w:t>9</w:t>
      </w:r>
      <w:r w:rsidRPr="006652ED">
        <w:rPr>
          <w:color w:val="000000" w:themeColor="text1"/>
        </w:rPr>
        <w:t>.</w:t>
      </w:r>
      <w:r w:rsidRPr="006652ED">
        <w:rPr>
          <w:color w:val="000000" w:themeColor="text1"/>
        </w:rPr>
        <w:tab/>
      </w:r>
      <w:proofErr w:type="spellStart"/>
      <w:r w:rsidRPr="006652ED">
        <w:rPr>
          <w:color w:val="000000" w:themeColor="text1"/>
        </w:rPr>
        <w:t>Tomilina</w:t>
      </w:r>
      <w:proofErr w:type="spellEnd"/>
      <w:r w:rsidRPr="006652ED">
        <w:rPr>
          <w:color w:val="000000" w:themeColor="text1"/>
        </w:rPr>
        <w:t xml:space="preserve">, E. M., </w:t>
      </w:r>
      <w:proofErr w:type="spellStart"/>
      <w:r w:rsidRPr="006652ED">
        <w:rPr>
          <w:color w:val="000000" w:themeColor="text1"/>
        </w:rPr>
        <w:t>Chougnet-Sirapian</w:t>
      </w:r>
      <w:proofErr w:type="spellEnd"/>
      <w:r w:rsidRPr="006652ED">
        <w:rPr>
          <w:color w:val="000000" w:themeColor="text1"/>
        </w:rPr>
        <w:t xml:space="preserve">, A., &amp; </w:t>
      </w:r>
      <w:proofErr w:type="spellStart"/>
      <w:r w:rsidRPr="006652ED">
        <w:rPr>
          <w:color w:val="000000" w:themeColor="text1"/>
        </w:rPr>
        <w:t>Aboutourkia</w:t>
      </w:r>
      <w:proofErr w:type="spellEnd"/>
      <w:r w:rsidRPr="006652ED">
        <w:rPr>
          <w:color w:val="000000" w:themeColor="text1"/>
        </w:rPr>
        <w:t>, W. (2012, June). New thermally responsive cement for heavy oil wells. In </w:t>
      </w:r>
      <w:r w:rsidRPr="006652ED">
        <w:rPr>
          <w:i/>
          <w:iCs/>
          <w:color w:val="000000" w:themeColor="text1"/>
        </w:rPr>
        <w:t>SPE Canada Heavy Oil Conference</w:t>
      </w:r>
      <w:r w:rsidRPr="006652ED">
        <w:rPr>
          <w:color w:val="000000" w:themeColor="text1"/>
        </w:rPr>
        <w:t> (pp. SPE-157892). SPE.</w:t>
      </w:r>
    </w:p>
    <w:p w14:paraId="2A965417" w14:textId="53F49147" w:rsidR="000E089B" w:rsidRPr="006652ED" w:rsidRDefault="00D3691F" w:rsidP="0075188F">
      <w:pPr>
        <w:pStyle w:val="NormalWeb"/>
        <w:spacing w:line="480" w:lineRule="auto"/>
        <w:ind w:firstLine="720"/>
        <w:jc w:val="both"/>
        <w:rPr>
          <w:color w:val="000000" w:themeColor="text1"/>
        </w:rPr>
      </w:pPr>
      <w:r>
        <w:rPr>
          <w:color w:val="000000" w:themeColor="text1"/>
        </w:rPr>
        <w:t>80</w:t>
      </w:r>
      <w:r w:rsidR="004F57DB" w:rsidRPr="006652ED">
        <w:rPr>
          <w:color w:val="000000" w:themeColor="text1"/>
        </w:rPr>
        <w:t>.</w:t>
      </w:r>
      <w:r w:rsidR="004F57DB" w:rsidRPr="006652ED">
        <w:rPr>
          <w:color w:val="000000" w:themeColor="text1"/>
        </w:rPr>
        <w:tab/>
      </w:r>
      <w:proofErr w:type="spellStart"/>
      <w:r w:rsidR="000E089B" w:rsidRPr="006652ED">
        <w:rPr>
          <w:color w:val="000000" w:themeColor="text1"/>
        </w:rPr>
        <w:t>Torbergsen</w:t>
      </w:r>
      <w:proofErr w:type="spellEnd"/>
      <w:r w:rsidR="000E089B" w:rsidRPr="006652ED">
        <w:rPr>
          <w:color w:val="000000" w:themeColor="text1"/>
        </w:rPr>
        <w:t xml:space="preserve">, H.E., </w:t>
      </w:r>
      <w:proofErr w:type="spellStart"/>
      <w:r w:rsidR="000E089B" w:rsidRPr="006652ED">
        <w:rPr>
          <w:color w:val="000000" w:themeColor="text1"/>
        </w:rPr>
        <w:t>Haga</w:t>
      </w:r>
      <w:proofErr w:type="spellEnd"/>
      <w:r w:rsidR="000E089B" w:rsidRPr="006652ED">
        <w:rPr>
          <w:color w:val="000000" w:themeColor="text1"/>
        </w:rPr>
        <w:t xml:space="preserve">, H.B., </w:t>
      </w:r>
      <w:proofErr w:type="spellStart"/>
      <w:r w:rsidR="000E089B" w:rsidRPr="006652ED">
        <w:rPr>
          <w:color w:val="000000" w:themeColor="text1"/>
        </w:rPr>
        <w:t>Aadnøy</w:t>
      </w:r>
      <w:proofErr w:type="spellEnd"/>
      <w:r w:rsidR="000E089B" w:rsidRPr="006652ED">
        <w:rPr>
          <w:color w:val="000000" w:themeColor="text1"/>
        </w:rPr>
        <w:t xml:space="preserve">, B.S., </w:t>
      </w:r>
      <w:proofErr w:type="spellStart"/>
      <w:r w:rsidR="000E089B" w:rsidRPr="006652ED">
        <w:rPr>
          <w:color w:val="000000" w:themeColor="text1"/>
        </w:rPr>
        <w:t>Sæby</w:t>
      </w:r>
      <w:proofErr w:type="spellEnd"/>
      <w:r w:rsidR="000E089B" w:rsidRPr="006652ED">
        <w:rPr>
          <w:color w:val="000000" w:themeColor="text1"/>
        </w:rPr>
        <w:t xml:space="preserve">, J., Johnsen, S., </w:t>
      </w:r>
      <w:proofErr w:type="spellStart"/>
      <w:r w:rsidR="000E089B" w:rsidRPr="006652ED">
        <w:rPr>
          <w:color w:val="000000" w:themeColor="text1"/>
        </w:rPr>
        <w:t>Rausand</w:t>
      </w:r>
      <w:proofErr w:type="spellEnd"/>
      <w:r w:rsidR="000E089B" w:rsidRPr="006652ED">
        <w:rPr>
          <w:color w:val="000000" w:themeColor="text1"/>
        </w:rPr>
        <w:t xml:space="preserve">, M., </w:t>
      </w:r>
      <w:proofErr w:type="spellStart"/>
      <w:r w:rsidR="000E089B" w:rsidRPr="006652ED">
        <w:rPr>
          <w:color w:val="000000" w:themeColor="text1"/>
        </w:rPr>
        <w:t>Lundeteigen</w:t>
      </w:r>
      <w:proofErr w:type="spellEnd"/>
      <w:r w:rsidR="000E089B" w:rsidRPr="006652ED">
        <w:rPr>
          <w:color w:val="000000" w:themeColor="text1"/>
        </w:rPr>
        <w:t xml:space="preserve">, M.A. </w:t>
      </w:r>
      <w:r w:rsidR="003A5DEF" w:rsidRPr="006652ED">
        <w:rPr>
          <w:color w:val="000000" w:themeColor="text1"/>
        </w:rPr>
        <w:t>(</w:t>
      </w:r>
      <w:r w:rsidR="000E089B" w:rsidRPr="006652ED">
        <w:rPr>
          <w:color w:val="000000" w:themeColor="text1"/>
        </w:rPr>
        <w:t>2012</w:t>
      </w:r>
      <w:r w:rsidR="003A5DEF" w:rsidRPr="006652ED">
        <w:rPr>
          <w:color w:val="000000" w:themeColor="text1"/>
        </w:rPr>
        <w:t>)</w:t>
      </w:r>
      <w:r w:rsidR="000E089B" w:rsidRPr="006652ED">
        <w:rPr>
          <w:color w:val="000000" w:themeColor="text1"/>
        </w:rPr>
        <w:t xml:space="preserve">. An Introduction to Well Integrity. </w:t>
      </w:r>
      <w:r w:rsidR="000E089B" w:rsidRPr="006652ED">
        <w:rPr>
          <w:i/>
          <w:iCs/>
          <w:color w:val="000000" w:themeColor="text1"/>
        </w:rPr>
        <w:t xml:space="preserve">Prepared Joint Project Between Members of the Norwegian Oil and Gas Association's Well Integrity Forum (WIF) and Professors at NTNU and </w:t>
      </w:r>
      <w:proofErr w:type="spellStart"/>
      <w:r w:rsidR="000E089B" w:rsidRPr="006652ED">
        <w:rPr>
          <w:i/>
          <w:iCs/>
          <w:color w:val="000000" w:themeColor="text1"/>
        </w:rPr>
        <w:t>Uis</w:t>
      </w:r>
      <w:proofErr w:type="spellEnd"/>
      <w:r w:rsidR="000E089B" w:rsidRPr="006652ED">
        <w:rPr>
          <w:color w:val="000000" w:themeColor="text1"/>
        </w:rPr>
        <w:t>.</w:t>
      </w:r>
    </w:p>
    <w:p w14:paraId="54202C17" w14:textId="0725DB78" w:rsidR="006E22C2" w:rsidRDefault="006652ED" w:rsidP="0075188F">
      <w:pPr>
        <w:pStyle w:val="NormalWeb"/>
        <w:spacing w:line="480" w:lineRule="auto"/>
        <w:ind w:firstLine="720"/>
        <w:jc w:val="both"/>
      </w:pPr>
      <w:r>
        <w:t>8</w:t>
      </w:r>
      <w:r w:rsidR="00D3691F">
        <w:t>1</w:t>
      </w:r>
      <w:r w:rsidR="004F57DB" w:rsidRPr="00506774">
        <w:t>.</w:t>
      </w:r>
      <w:r w:rsidR="004F57DB" w:rsidRPr="00506774">
        <w:tab/>
      </w:r>
      <w:proofErr w:type="spellStart"/>
      <w:r w:rsidR="006E22C2" w:rsidRPr="00506774">
        <w:t>Touloukian</w:t>
      </w:r>
      <w:proofErr w:type="spellEnd"/>
      <w:r w:rsidR="006E22C2" w:rsidRPr="00506774">
        <w:t xml:space="preserve"> Y S, Kirby R K, Taylor R E, and Desai P D. (1975). Thermophysical Properties of Matter, Volume 12—Thermal Expansion, Metallic Elements and Alloys (New York: IFI–Plenum) </w:t>
      </w:r>
    </w:p>
    <w:p w14:paraId="52614A82" w14:textId="0BE02CCD" w:rsidR="000B1E03" w:rsidRPr="00506774" w:rsidRDefault="000B1E03" w:rsidP="000B1E03">
      <w:pPr>
        <w:pStyle w:val="NormalWeb"/>
        <w:spacing w:line="480" w:lineRule="auto"/>
        <w:ind w:firstLine="720"/>
        <w:jc w:val="both"/>
      </w:pPr>
      <w:r>
        <w:t>82.</w:t>
      </w:r>
      <w:r>
        <w:tab/>
      </w:r>
      <w:proofErr w:type="spellStart"/>
      <w:r w:rsidRPr="000B1E03">
        <w:t>Ugwu</w:t>
      </w:r>
      <w:proofErr w:type="spellEnd"/>
      <w:r w:rsidRPr="000B1E03">
        <w:t>, I. O. (2010). </w:t>
      </w:r>
      <w:r w:rsidRPr="000B1E03">
        <w:rPr>
          <w:i/>
          <w:iCs/>
        </w:rPr>
        <w:t>Cement fatigue and HPHT well integrity with application to life of well prediction</w:t>
      </w:r>
      <w:r w:rsidRPr="000B1E03">
        <w:t> (Doctoral dissertation, Texas A &amp; M University).</w:t>
      </w:r>
    </w:p>
    <w:p w14:paraId="66A1BFED" w14:textId="264DDDAA" w:rsidR="00620602" w:rsidRPr="00506774" w:rsidRDefault="006652ED" w:rsidP="0075188F">
      <w:pPr>
        <w:pStyle w:val="NormalWeb"/>
        <w:spacing w:line="480" w:lineRule="auto"/>
        <w:ind w:firstLine="720"/>
        <w:jc w:val="both"/>
      </w:pPr>
      <w:r>
        <w:lastRenderedPageBreak/>
        <w:t>8</w:t>
      </w:r>
      <w:r w:rsidR="00F03A3C">
        <w:t>3</w:t>
      </w:r>
      <w:r w:rsidR="004F57DB" w:rsidRPr="00506774">
        <w:t>.</w:t>
      </w:r>
      <w:r w:rsidR="004F57DB" w:rsidRPr="00506774">
        <w:tab/>
      </w:r>
      <w:r w:rsidR="00620602" w:rsidRPr="00506774">
        <w:t>United Nations. (n.d.). </w:t>
      </w:r>
      <w:r w:rsidR="00620602" w:rsidRPr="00506774">
        <w:rPr>
          <w:i/>
          <w:iCs/>
        </w:rPr>
        <w:t>Population | United Nations</w:t>
      </w:r>
      <w:r w:rsidR="00620602" w:rsidRPr="00506774">
        <w:t>. https://www.un.org/en/global-issues/population#:~:text=Our%20growing%20population&amp;text=The%20world's%20population%20is%20expected,billion%20in%20the%20mid%2D2080s.</w:t>
      </w:r>
    </w:p>
    <w:p w14:paraId="3312AD87" w14:textId="143D9615" w:rsidR="0082165D" w:rsidRPr="00506774" w:rsidRDefault="006652ED" w:rsidP="0075188F">
      <w:pPr>
        <w:spacing w:line="480" w:lineRule="auto"/>
        <w:ind w:firstLine="720"/>
        <w:jc w:val="both"/>
        <w:rPr>
          <w:shd w:val="clear" w:color="auto" w:fill="FFFFFF"/>
        </w:rPr>
      </w:pPr>
      <w:r>
        <w:rPr>
          <w:shd w:val="clear" w:color="auto" w:fill="FFFFFF"/>
        </w:rPr>
        <w:t>8</w:t>
      </w:r>
      <w:r w:rsidR="00F03A3C">
        <w:rPr>
          <w:shd w:val="clear" w:color="auto" w:fill="FFFFFF"/>
        </w:rPr>
        <w:t>4</w:t>
      </w:r>
      <w:r w:rsidR="004F57DB" w:rsidRPr="00506774">
        <w:rPr>
          <w:shd w:val="clear" w:color="auto" w:fill="FFFFFF"/>
        </w:rPr>
        <w:t>.</w:t>
      </w:r>
      <w:r w:rsidR="004F57DB" w:rsidRPr="00506774">
        <w:rPr>
          <w:shd w:val="clear" w:color="auto" w:fill="FFFFFF"/>
        </w:rPr>
        <w:tab/>
      </w:r>
      <w:proofErr w:type="spellStart"/>
      <w:r w:rsidR="0082165D" w:rsidRPr="00506774">
        <w:rPr>
          <w:shd w:val="clear" w:color="auto" w:fill="FFFFFF"/>
        </w:rPr>
        <w:t>Velazco</w:t>
      </w:r>
      <w:proofErr w:type="spellEnd"/>
      <w:r w:rsidR="0082165D" w:rsidRPr="00506774">
        <w:rPr>
          <w:shd w:val="clear" w:color="auto" w:fill="FFFFFF"/>
        </w:rPr>
        <w:t xml:space="preserve">, A. T., </w:t>
      </w:r>
      <w:proofErr w:type="spellStart"/>
      <w:r w:rsidR="0082165D" w:rsidRPr="00506774">
        <w:rPr>
          <w:shd w:val="clear" w:color="auto" w:fill="FFFFFF"/>
        </w:rPr>
        <w:t>Abid</w:t>
      </w:r>
      <w:proofErr w:type="spellEnd"/>
      <w:r w:rsidR="0082165D" w:rsidRPr="00506774">
        <w:rPr>
          <w:shd w:val="clear" w:color="auto" w:fill="FFFFFF"/>
        </w:rPr>
        <w:t xml:space="preserve">, K., &amp; </w:t>
      </w:r>
      <w:proofErr w:type="spellStart"/>
      <w:r w:rsidR="0082165D" w:rsidRPr="00506774">
        <w:rPr>
          <w:shd w:val="clear" w:color="auto" w:fill="FFFFFF"/>
        </w:rPr>
        <w:t>Teodoriu</w:t>
      </w:r>
      <w:proofErr w:type="spellEnd"/>
      <w:r w:rsidR="0082165D" w:rsidRPr="00506774">
        <w:rPr>
          <w:shd w:val="clear" w:color="auto" w:fill="FFFFFF"/>
        </w:rPr>
        <w:t xml:space="preserve">, C. (2023). </w:t>
      </w:r>
      <w:proofErr w:type="spellStart"/>
      <w:r w:rsidR="0082165D" w:rsidRPr="00506774">
        <w:rPr>
          <w:shd w:val="clear" w:color="auto" w:fill="FFFFFF"/>
        </w:rPr>
        <w:t>Themral</w:t>
      </w:r>
      <w:proofErr w:type="spellEnd"/>
      <w:r w:rsidR="0082165D" w:rsidRPr="00506774">
        <w:rPr>
          <w:shd w:val="clear" w:color="auto" w:fill="FFFFFF"/>
        </w:rPr>
        <w:t xml:space="preserve"> Expansion Investigation of Oilwell Cements Using Novel </w:t>
      </w:r>
      <w:proofErr w:type="spellStart"/>
      <w:r w:rsidR="0082165D" w:rsidRPr="00506774">
        <w:rPr>
          <w:shd w:val="clear" w:color="auto" w:fill="FFFFFF"/>
        </w:rPr>
        <w:t>Appratus</w:t>
      </w:r>
      <w:proofErr w:type="spellEnd"/>
      <w:r w:rsidR="0082165D" w:rsidRPr="00506774">
        <w:rPr>
          <w:shd w:val="clear" w:color="auto" w:fill="FFFFFF"/>
        </w:rPr>
        <w:t>. In </w:t>
      </w:r>
      <w:r w:rsidR="0082165D" w:rsidRPr="00506774">
        <w:rPr>
          <w:i/>
          <w:iCs/>
        </w:rPr>
        <w:t>48th Workshop on Geothermal Reservoir Engineering. Stanford: Stanford University</w:t>
      </w:r>
      <w:r w:rsidR="0082165D" w:rsidRPr="00506774">
        <w:rPr>
          <w:shd w:val="clear" w:color="auto" w:fill="FFFFFF"/>
        </w:rPr>
        <w:t>.</w:t>
      </w:r>
    </w:p>
    <w:p w14:paraId="798FB1A3" w14:textId="19B35682" w:rsidR="00F572B4" w:rsidRPr="00506774" w:rsidRDefault="00FE3647" w:rsidP="0075188F">
      <w:pPr>
        <w:spacing w:line="480" w:lineRule="auto"/>
        <w:ind w:firstLine="720"/>
        <w:jc w:val="both"/>
        <w:rPr>
          <w:shd w:val="clear" w:color="auto" w:fill="FFFFFF"/>
        </w:rPr>
      </w:pPr>
      <w:r>
        <w:rPr>
          <w:shd w:val="clear" w:color="auto" w:fill="FFFFFF"/>
        </w:rPr>
        <w:t>8</w:t>
      </w:r>
      <w:r w:rsidR="00F03A3C">
        <w:rPr>
          <w:shd w:val="clear" w:color="auto" w:fill="FFFFFF"/>
        </w:rPr>
        <w:t>5</w:t>
      </w:r>
      <w:r w:rsidR="004F57DB" w:rsidRPr="00506774">
        <w:rPr>
          <w:shd w:val="clear" w:color="auto" w:fill="FFFFFF"/>
        </w:rPr>
        <w:t>.</w:t>
      </w:r>
      <w:r w:rsidR="004F57DB" w:rsidRPr="00506774">
        <w:rPr>
          <w:shd w:val="clear" w:color="auto" w:fill="FFFFFF"/>
        </w:rPr>
        <w:tab/>
      </w:r>
      <w:proofErr w:type="spellStart"/>
      <w:r w:rsidR="00F572B4" w:rsidRPr="00506774">
        <w:rPr>
          <w:shd w:val="clear" w:color="auto" w:fill="FFFFFF"/>
        </w:rPr>
        <w:t>Velazco</w:t>
      </w:r>
      <w:proofErr w:type="spellEnd"/>
      <w:r w:rsidR="00F572B4" w:rsidRPr="00506774">
        <w:rPr>
          <w:shd w:val="clear" w:color="auto" w:fill="FFFFFF"/>
        </w:rPr>
        <w:t xml:space="preserve">, A. T., </w:t>
      </w:r>
      <w:proofErr w:type="spellStart"/>
      <w:r w:rsidR="00F572B4" w:rsidRPr="00506774">
        <w:rPr>
          <w:shd w:val="clear" w:color="auto" w:fill="FFFFFF"/>
        </w:rPr>
        <w:t>Abid</w:t>
      </w:r>
      <w:proofErr w:type="spellEnd"/>
      <w:r w:rsidR="00F572B4" w:rsidRPr="00506774">
        <w:rPr>
          <w:shd w:val="clear" w:color="auto" w:fill="FFFFFF"/>
        </w:rPr>
        <w:t xml:space="preserve">, K., Tellez, M. L. R., &amp; </w:t>
      </w:r>
      <w:proofErr w:type="spellStart"/>
      <w:r w:rsidR="00F572B4" w:rsidRPr="00506774">
        <w:rPr>
          <w:shd w:val="clear" w:color="auto" w:fill="FFFFFF"/>
        </w:rPr>
        <w:t>Teodoriu</w:t>
      </w:r>
      <w:proofErr w:type="spellEnd"/>
      <w:r w:rsidR="00F572B4" w:rsidRPr="00506774">
        <w:rPr>
          <w:shd w:val="clear" w:color="auto" w:fill="FFFFFF"/>
        </w:rPr>
        <w:t>, C. (2024). Measuring Cement Thermal Expansion Coefficient and Its Impact Towards Geothermal Well Construction.</w:t>
      </w:r>
    </w:p>
    <w:p w14:paraId="76103019" w14:textId="100A7985" w:rsidR="00BA127E" w:rsidRPr="00506774" w:rsidRDefault="00FE3647" w:rsidP="0075188F">
      <w:pPr>
        <w:spacing w:line="480" w:lineRule="auto"/>
        <w:ind w:firstLine="720"/>
        <w:jc w:val="both"/>
        <w:rPr>
          <w:color w:val="FF0000"/>
          <w:shd w:val="clear" w:color="auto" w:fill="FFFFFF"/>
        </w:rPr>
      </w:pPr>
      <w:r>
        <w:rPr>
          <w:color w:val="000000" w:themeColor="text1"/>
          <w:shd w:val="clear" w:color="auto" w:fill="FFFFFF"/>
        </w:rPr>
        <w:t>8</w:t>
      </w:r>
      <w:r w:rsidR="00F03A3C">
        <w:rPr>
          <w:color w:val="000000" w:themeColor="text1"/>
          <w:shd w:val="clear" w:color="auto" w:fill="FFFFFF"/>
        </w:rPr>
        <w:t>6</w:t>
      </w:r>
      <w:r w:rsidR="004F57DB" w:rsidRPr="00506774">
        <w:rPr>
          <w:color w:val="000000" w:themeColor="text1"/>
          <w:shd w:val="clear" w:color="auto" w:fill="FFFFFF"/>
        </w:rPr>
        <w:t>.</w:t>
      </w:r>
      <w:r w:rsidR="004F57DB" w:rsidRPr="00506774">
        <w:rPr>
          <w:color w:val="000000" w:themeColor="text1"/>
          <w:shd w:val="clear" w:color="auto" w:fill="FFFFFF"/>
        </w:rPr>
        <w:tab/>
      </w:r>
      <w:r w:rsidR="00BA127E" w:rsidRPr="00506774">
        <w:rPr>
          <w:color w:val="000000" w:themeColor="text1"/>
          <w:shd w:val="clear" w:color="auto" w:fill="FFFFFF"/>
        </w:rPr>
        <w:t xml:space="preserve">Walters, J.; </w:t>
      </w:r>
      <w:proofErr w:type="spellStart"/>
      <w:r w:rsidR="00BA127E" w:rsidRPr="00506774">
        <w:rPr>
          <w:color w:val="000000" w:themeColor="text1"/>
          <w:shd w:val="clear" w:color="auto" w:fill="FFFFFF"/>
        </w:rPr>
        <w:t>Thorhallsson</w:t>
      </w:r>
      <w:proofErr w:type="spellEnd"/>
      <w:r w:rsidR="00BA127E" w:rsidRPr="00506774">
        <w:rPr>
          <w:color w:val="000000" w:themeColor="text1"/>
          <w:shd w:val="clear" w:color="auto" w:fill="FFFFFF"/>
        </w:rPr>
        <w:t xml:space="preserve">, S.; Wood, E. </w:t>
      </w:r>
      <w:r w:rsidR="00BA127E" w:rsidRPr="00506774">
        <w:rPr>
          <w:i/>
          <w:iCs/>
          <w:color w:val="000000" w:themeColor="text1"/>
          <w:shd w:val="clear" w:color="auto" w:fill="FFFFFF"/>
        </w:rPr>
        <w:t>Zonal Isolation for Geothermal Wells</w:t>
      </w:r>
      <w:r w:rsidR="00BA127E" w:rsidRPr="00506774">
        <w:rPr>
          <w:color w:val="000000" w:themeColor="text1"/>
          <w:shd w:val="clear" w:color="auto" w:fill="FFFFFF"/>
        </w:rPr>
        <w:t xml:space="preserve">; International Partnership for Geothermal Technology: Keflavik, Iceland, 2012. </w:t>
      </w:r>
    </w:p>
    <w:p w14:paraId="637D3CEC" w14:textId="7CE490F2" w:rsidR="00620602" w:rsidRPr="007856FE" w:rsidRDefault="0002595F" w:rsidP="0075188F">
      <w:pPr>
        <w:spacing w:line="480" w:lineRule="auto"/>
        <w:ind w:firstLine="720"/>
        <w:jc w:val="both"/>
        <w:rPr>
          <w:color w:val="000000" w:themeColor="text1"/>
          <w:shd w:val="clear" w:color="auto" w:fill="FFFFFF"/>
        </w:rPr>
      </w:pPr>
      <w:r>
        <w:rPr>
          <w:color w:val="000000" w:themeColor="text1"/>
          <w:shd w:val="clear" w:color="auto" w:fill="FFFFFF"/>
        </w:rPr>
        <w:t>8</w:t>
      </w:r>
      <w:r w:rsidR="00F03A3C">
        <w:rPr>
          <w:color w:val="000000" w:themeColor="text1"/>
          <w:shd w:val="clear" w:color="auto" w:fill="FFFFFF"/>
        </w:rPr>
        <w:t>7</w:t>
      </w:r>
      <w:r w:rsidR="004F57DB" w:rsidRPr="007856FE">
        <w:rPr>
          <w:color w:val="000000" w:themeColor="text1"/>
          <w:shd w:val="clear" w:color="auto" w:fill="FFFFFF"/>
        </w:rPr>
        <w:t>.</w:t>
      </w:r>
      <w:r w:rsidR="004F57DB" w:rsidRPr="007856FE">
        <w:rPr>
          <w:color w:val="000000" w:themeColor="text1"/>
          <w:shd w:val="clear" w:color="auto" w:fill="FFFFFF"/>
        </w:rPr>
        <w:tab/>
      </w:r>
      <w:r w:rsidR="00620602" w:rsidRPr="007856FE">
        <w:rPr>
          <w:color w:val="000000" w:themeColor="text1"/>
          <w:shd w:val="clear" w:color="auto" w:fill="FFFFFF"/>
        </w:rPr>
        <w:t xml:space="preserve">WEC. </w:t>
      </w:r>
      <w:r w:rsidR="00860400" w:rsidRPr="007856FE">
        <w:rPr>
          <w:color w:val="000000" w:themeColor="text1"/>
          <w:shd w:val="clear" w:color="auto" w:fill="FFFFFF"/>
        </w:rPr>
        <w:t xml:space="preserve">(2016). </w:t>
      </w:r>
      <w:r w:rsidR="00620602" w:rsidRPr="007856FE">
        <w:rPr>
          <w:i/>
          <w:iCs/>
          <w:color w:val="000000" w:themeColor="text1"/>
          <w:shd w:val="clear" w:color="auto" w:fill="FFFFFF"/>
        </w:rPr>
        <w:t>World Energy Resources 2016</w:t>
      </w:r>
      <w:r w:rsidR="00620602" w:rsidRPr="007856FE">
        <w:rPr>
          <w:color w:val="000000" w:themeColor="text1"/>
          <w:shd w:val="clear" w:color="auto" w:fill="FFFFFF"/>
        </w:rPr>
        <w:t>; World Energy Council: London, UK</w:t>
      </w:r>
      <w:r w:rsidR="00860400" w:rsidRPr="007856FE">
        <w:rPr>
          <w:color w:val="000000" w:themeColor="text1"/>
          <w:shd w:val="clear" w:color="auto" w:fill="FFFFFF"/>
        </w:rPr>
        <w:t>.</w:t>
      </w:r>
      <w:r w:rsidR="00620602" w:rsidRPr="007856FE">
        <w:rPr>
          <w:color w:val="000000" w:themeColor="text1"/>
          <w:shd w:val="clear" w:color="auto" w:fill="FFFFFF"/>
        </w:rPr>
        <w:t xml:space="preserve"> </w:t>
      </w:r>
    </w:p>
    <w:p w14:paraId="31037C56" w14:textId="6EF5F9F1" w:rsidR="000B6B44" w:rsidRPr="007856FE" w:rsidRDefault="003C04E3" w:rsidP="0075188F">
      <w:pPr>
        <w:spacing w:line="480" w:lineRule="auto"/>
        <w:jc w:val="both"/>
        <w:rPr>
          <w:color w:val="000000" w:themeColor="text1"/>
          <w:shd w:val="clear" w:color="auto" w:fill="FFFFFF"/>
        </w:rPr>
      </w:pPr>
      <w:r w:rsidRPr="007856FE">
        <w:rPr>
          <w:color w:val="000000" w:themeColor="text1"/>
          <w:shd w:val="clear" w:color="auto" w:fill="FFFFFF"/>
        </w:rPr>
        <w:t xml:space="preserve">Williams, C.F.; Reed, M.J.; Mariner, R.H. (2008). </w:t>
      </w:r>
      <w:r w:rsidRPr="007856FE">
        <w:rPr>
          <w:i/>
          <w:iCs/>
          <w:color w:val="000000" w:themeColor="text1"/>
          <w:shd w:val="clear" w:color="auto" w:fill="FFFFFF"/>
        </w:rPr>
        <w:t>A Review of Methods Applied by the U.S.</w:t>
      </w:r>
      <w:r w:rsidRPr="007856FE">
        <w:rPr>
          <w:color w:val="000000" w:themeColor="text1"/>
          <w:shd w:val="clear" w:color="auto" w:fill="FFFFFF"/>
        </w:rPr>
        <w:t>; U.S. Geological Survey: Reston, VA, USA.</w:t>
      </w:r>
    </w:p>
    <w:p w14:paraId="6D828770" w14:textId="67998581" w:rsidR="000B6B44" w:rsidRDefault="00FE3647" w:rsidP="0075188F">
      <w:pPr>
        <w:spacing w:line="480" w:lineRule="auto"/>
        <w:ind w:firstLine="720"/>
        <w:jc w:val="both"/>
        <w:rPr>
          <w:color w:val="000000" w:themeColor="text1"/>
          <w:shd w:val="clear" w:color="auto" w:fill="FFFFFF"/>
        </w:rPr>
      </w:pPr>
      <w:r>
        <w:rPr>
          <w:color w:val="000000" w:themeColor="text1"/>
          <w:shd w:val="clear" w:color="auto" w:fill="FFFFFF"/>
        </w:rPr>
        <w:t>8</w:t>
      </w:r>
      <w:r w:rsidR="00F03A3C">
        <w:rPr>
          <w:color w:val="000000" w:themeColor="text1"/>
          <w:shd w:val="clear" w:color="auto" w:fill="FFFFFF"/>
        </w:rPr>
        <w:t>8</w:t>
      </w:r>
      <w:r w:rsidR="000B6B44" w:rsidRPr="007856FE">
        <w:rPr>
          <w:color w:val="000000" w:themeColor="text1"/>
          <w:shd w:val="clear" w:color="auto" w:fill="FFFFFF"/>
        </w:rPr>
        <w:t>.</w:t>
      </w:r>
      <w:r w:rsidR="000B6B44" w:rsidRPr="007856FE">
        <w:rPr>
          <w:color w:val="000000" w:themeColor="text1"/>
          <w:shd w:val="clear" w:color="auto" w:fill="FFFFFF"/>
        </w:rPr>
        <w:tab/>
      </w:r>
      <w:proofErr w:type="spellStart"/>
      <w:r w:rsidR="000B6B44" w:rsidRPr="007856FE">
        <w:rPr>
          <w:color w:val="000000" w:themeColor="text1"/>
          <w:shd w:val="clear" w:color="auto" w:fill="FFFFFF"/>
        </w:rPr>
        <w:t>Wolterbeek</w:t>
      </w:r>
      <w:proofErr w:type="spellEnd"/>
      <w:r w:rsidR="000B6B44" w:rsidRPr="007856FE">
        <w:rPr>
          <w:color w:val="000000" w:themeColor="text1"/>
          <w:shd w:val="clear" w:color="auto" w:fill="FFFFFF"/>
        </w:rPr>
        <w:t xml:space="preserve">, T. K. T., &amp; </w:t>
      </w:r>
      <w:proofErr w:type="spellStart"/>
      <w:r w:rsidR="000B6B44" w:rsidRPr="007856FE">
        <w:rPr>
          <w:color w:val="000000" w:themeColor="text1"/>
          <w:shd w:val="clear" w:color="auto" w:fill="FFFFFF"/>
        </w:rPr>
        <w:t>Hangx</w:t>
      </w:r>
      <w:proofErr w:type="spellEnd"/>
      <w:r w:rsidR="000B6B44" w:rsidRPr="007856FE">
        <w:rPr>
          <w:color w:val="000000" w:themeColor="text1"/>
          <w:shd w:val="clear" w:color="auto" w:fill="FFFFFF"/>
        </w:rPr>
        <w:t>, S. J. T. (2023). The thermal properties of set Portland cements–a literature review in the context of CO2 injection well integrity. </w:t>
      </w:r>
      <w:r w:rsidR="000B6B44" w:rsidRPr="007856FE">
        <w:rPr>
          <w:i/>
          <w:iCs/>
          <w:color w:val="000000" w:themeColor="text1"/>
          <w:shd w:val="clear" w:color="auto" w:fill="FFFFFF"/>
        </w:rPr>
        <w:t>International Journal of Greenhouse Gas Control</w:t>
      </w:r>
      <w:r w:rsidR="000B6B44" w:rsidRPr="007856FE">
        <w:rPr>
          <w:color w:val="000000" w:themeColor="text1"/>
          <w:shd w:val="clear" w:color="auto" w:fill="FFFFFF"/>
        </w:rPr>
        <w:t>, </w:t>
      </w:r>
      <w:r w:rsidR="000B6B44" w:rsidRPr="007856FE">
        <w:rPr>
          <w:i/>
          <w:iCs/>
          <w:color w:val="000000" w:themeColor="text1"/>
          <w:shd w:val="clear" w:color="auto" w:fill="FFFFFF"/>
        </w:rPr>
        <w:t>126</w:t>
      </w:r>
      <w:r w:rsidR="000B6B44" w:rsidRPr="007856FE">
        <w:rPr>
          <w:color w:val="000000" w:themeColor="text1"/>
          <w:shd w:val="clear" w:color="auto" w:fill="FFFFFF"/>
        </w:rPr>
        <w:t>, 103909.</w:t>
      </w:r>
    </w:p>
    <w:p w14:paraId="4FD7DD5C" w14:textId="07A38DCB" w:rsidR="00A25392" w:rsidRPr="007856FE" w:rsidRDefault="00A25392" w:rsidP="0075188F">
      <w:pPr>
        <w:spacing w:line="480" w:lineRule="auto"/>
        <w:ind w:firstLine="720"/>
        <w:jc w:val="both"/>
        <w:rPr>
          <w:color w:val="000000" w:themeColor="text1"/>
          <w:shd w:val="clear" w:color="auto" w:fill="FFFFFF"/>
        </w:rPr>
      </w:pPr>
      <w:r>
        <w:rPr>
          <w:color w:val="000000" w:themeColor="text1"/>
          <w:shd w:val="clear" w:color="auto" w:fill="FFFFFF"/>
        </w:rPr>
        <w:t>8</w:t>
      </w:r>
      <w:r w:rsidR="00F03A3C">
        <w:rPr>
          <w:color w:val="000000" w:themeColor="text1"/>
          <w:shd w:val="clear" w:color="auto" w:fill="FFFFFF"/>
        </w:rPr>
        <w:t>9</w:t>
      </w:r>
      <w:r>
        <w:rPr>
          <w:color w:val="000000" w:themeColor="text1"/>
          <w:shd w:val="clear" w:color="auto" w:fill="FFFFFF"/>
        </w:rPr>
        <w:t>.</w:t>
      </w:r>
      <w:r>
        <w:rPr>
          <w:color w:val="000000" w:themeColor="text1"/>
          <w:shd w:val="clear" w:color="auto" w:fill="FFFFFF"/>
        </w:rPr>
        <w:tab/>
      </w:r>
      <w:proofErr w:type="spellStart"/>
      <w:r w:rsidRPr="00A25392">
        <w:rPr>
          <w:color w:val="000000" w:themeColor="text1"/>
          <w:shd w:val="clear" w:color="auto" w:fill="FFFFFF"/>
        </w:rPr>
        <w:t>Wpengine</w:t>
      </w:r>
      <w:proofErr w:type="spellEnd"/>
      <w:r w:rsidRPr="00A25392">
        <w:rPr>
          <w:color w:val="000000" w:themeColor="text1"/>
          <w:shd w:val="clear" w:color="auto" w:fill="FFFFFF"/>
        </w:rPr>
        <w:t>. (2022, June 24). </w:t>
      </w:r>
      <w:r w:rsidRPr="00A25392">
        <w:rPr>
          <w:i/>
          <w:iCs/>
          <w:color w:val="000000" w:themeColor="text1"/>
          <w:shd w:val="clear" w:color="auto" w:fill="FFFFFF"/>
        </w:rPr>
        <w:t>Why fiberglass fabric?</w:t>
      </w:r>
      <w:r w:rsidRPr="00A25392">
        <w:rPr>
          <w:color w:val="000000" w:themeColor="text1"/>
          <w:shd w:val="clear" w:color="auto" w:fill="FFFFFF"/>
        </w:rPr>
        <w:t> JPS Composite Materials. https://jpscm.com/why-fiberglass/#:~:text=The%20average%20linear%20thermal%20expansion,cm%2Fcm%2F%C2%B0C.</w:t>
      </w:r>
    </w:p>
    <w:p w14:paraId="4A2DD375" w14:textId="288355C0" w:rsidR="009B2CBB" w:rsidRPr="007856FE" w:rsidRDefault="00D3691F" w:rsidP="0075188F">
      <w:pPr>
        <w:spacing w:line="480" w:lineRule="auto"/>
        <w:ind w:firstLine="720"/>
        <w:jc w:val="both"/>
        <w:rPr>
          <w:color w:val="000000" w:themeColor="text1"/>
          <w:shd w:val="clear" w:color="auto" w:fill="FFFFFF"/>
        </w:rPr>
      </w:pPr>
      <w:r>
        <w:rPr>
          <w:color w:val="000000" w:themeColor="text1"/>
          <w:shd w:val="clear" w:color="auto" w:fill="FFFFFF"/>
        </w:rPr>
        <w:t>9</w:t>
      </w:r>
      <w:r w:rsidR="00F03A3C">
        <w:rPr>
          <w:color w:val="000000" w:themeColor="text1"/>
          <w:shd w:val="clear" w:color="auto" w:fill="FFFFFF"/>
        </w:rPr>
        <w:t>0</w:t>
      </w:r>
      <w:r w:rsidR="004F57DB" w:rsidRPr="007856FE">
        <w:rPr>
          <w:color w:val="000000" w:themeColor="text1"/>
          <w:shd w:val="clear" w:color="auto" w:fill="FFFFFF"/>
        </w:rPr>
        <w:t>.</w:t>
      </w:r>
      <w:r w:rsidR="004F57DB" w:rsidRPr="007856FE">
        <w:rPr>
          <w:color w:val="000000" w:themeColor="text1"/>
          <w:shd w:val="clear" w:color="auto" w:fill="FFFFFF"/>
        </w:rPr>
        <w:tab/>
      </w:r>
      <w:proofErr w:type="spellStart"/>
      <w:r w:rsidR="009B2CBB" w:rsidRPr="007856FE">
        <w:rPr>
          <w:color w:val="000000" w:themeColor="text1"/>
          <w:shd w:val="clear" w:color="auto" w:fill="FFFFFF"/>
        </w:rPr>
        <w:t>Xie</w:t>
      </w:r>
      <w:proofErr w:type="spellEnd"/>
      <w:r w:rsidR="009B2CBB" w:rsidRPr="007856FE">
        <w:rPr>
          <w:color w:val="000000" w:themeColor="text1"/>
          <w:shd w:val="clear" w:color="auto" w:fill="FFFFFF"/>
        </w:rPr>
        <w:t>, J., &amp; Liu, Y. (2008, May). Analysis of Casing Deformations in Thermal Wells. In </w:t>
      </w:r>
      <w:r w:rsidR="009B2CBB" w:rsidRPr="007856FE">
        <w:rPr>
          <w:i/>
          <w:iCs/>
          <w:color w:val="000000" w:themeColor="text1"/>
          <w:shd w:val="clear" w:color="auto" w:fill="FFFFFF"/>
        </w:rPr>
        <w:t>Abaqus Users’ Conference, RI</w:t>
      </w:r>
      <w:r w:rsidR="009B2CBB" w:rsidRPr="007856FE">
        <w:rPr>
          <w:color w:val="000000" w:themeColor="text1"/>
          <w:shd w:val="clear" w:color="auto" w:fill="FFFFFF"/>
        </w:rPr>
        <w:t>.</w:t>
      </w:r>
    </w:p>
    <w:p w14:paraId="19DAC0C2" w14:textId="517D78A5" w:rsidR="00A30DC5" w:rsidRPr="007856FE" w:rsidRDefault="00FE3647" w:rsidP="0075188F">
      <w:pPr>
        <w:spacing w:line="480" w:lineRule="auto"/>
        <w:ind w:firstLine="720"/>
        <w:jc w:val="both"/>
        <w:rPr>
          <w:rStyle w:val="Hyperlink"/>
          <w:color w:val="000000" w:themeColor="text1"/>
          <w:shd w:val="clear" w:color="auto" w:fill="FFFFFF"/>
        </w:rPr>
      </w:pPr>
      <w:r>
        <w:rPr>
          <w:color w:val="000000" w:themeColor="text1"/>
          <w:shd w:val="clear" w:color="auto" w:fill="FFFFFF"/>
        </w:rPr>
        <w:lastRenderedPageBreak/>
        <w:t>9</w:t>
      </w:r>
      <w:r w:rsidR="00F03A3C">
        <w:rPr>
          <w:color w:val="000000" w:themeColor="text1"/>
          <w:shd w:val="clear" w:color="auto" w:fill="FFFFFF"/>
        </w:rPr>
        <w:t>1</w:t>
      </w:r>
      <w:r w:rsidR="004F57DB" w:rsidRPr="007856FE">
        <w:rPr>
          <w:color w:val="000000" w:themeColor="text1"/>
          <w:shd w:val="clear" w:color="auto" w:fill="FFFFFF"/>
        </w:rPr>
        <w:t>.</w:t>
      </w:r>
      <w:r w:rsidR="004F57DB" w:rsidRPr="007856FE">
        <w:rPr>
          <w:color w:val="000000" w:themeColor="text1"/>
          <w:shd w:val="clear" w:color="auto" w:fill="FFFFFF"/>
        </w:rPr>
        <w:tab/>
      </w:r>
      <w:proofErr w:type="spellStart"/>
      <w:r w:rsidR="00713EBE" w:rsidRPr="007856FE">
        <w:rPr>
          <w:color w:val="000000" w:themeColor="text1"/>
          <w:shd w:val="clear" w:color="auto" w:fill="FFFFFF"/>
        </w:rPr>
        <w:t>Xie</w:t>
      </w:r>
      <w:proofErr w:type="spellEnd"/>
      <w:r w:rsidR="00713EBE" w:rsidRPr="007856FE">
        <w:rPr>
          <w:color w:val="000000" w:themeColor="text1"/>
          <w:shd w:val="clear" w:color="auto" w:fill="FFFFFF"/>
        </w:rPr>
        <w:t xml:space="preserve">, J., Yan, JB. </w:t>
      </w:r>
      <w:r w:rsidR="006150EF" w:rsidRPr="007856FE">
        <w:rPr>
          <w:color w:val="000000" w:themeColor="text1"/>
          <w:shd w:val="clear" w:color="auto" w:fill="FFFFFF"/>
        </w:rPr>
        <w:t xml:space="preserve">(2018). </w:t>
      </w:r>
      <w:r w:rsidR="00713EBE" w:rsidRPr="007856FE">
        <w:rPr>
          <w:color w:val="000000" w:themeColor="text1"/>
          <w:shd w:val="clear" w:color="auto" w:fill="FFFFFF"/>
        </w:rPr>
        <w:t xml:space="preserve">Tests and Analysis on Thermal Expansion </w:t>
      </w:r>
      <w:proofErr w:type="spellStart"/>
      <w:r w:rsidR="00713EBE" w:rsidRPr="007856FE">
        <w:rPr>
          <w:color w:val="000000" w:themeColor="text1"/>
          <w:shd w:val="clear" w:color="auto" w:fill="FFFFFF"/>
        </w:rPr>
        <w:t>Behaviour</w:t>
      </w:r>
      <w:proofErr w:type="spellEnd"/>
      <w:r w:rsidR="00713EBE" w:rsidRPr="007856FE">
        <w:rPr>
          <w:color w:val="000000" w:themeColor="text1"/>
          <w:shd w:val="clear" w:color="auto" w:fill="FFFFFF"/>
        </w:rPr>
        <w:t xml:space="preserve"> of Steel Strand used in Prestressed Concrete Structure under Low Temperatures. </w:t>
      </w:r>
      <w:proofErr w:type="spellStart"/>
      <w:r w:rsidR="00713EBE" w:rsidRPr="007856FE">
        <w:rPr>
          <w:color w:val="000000" w:themeColor="text1"/>
          <w:shd w:val="clear" w:color="auto" w:fill="FFFFFF"/>
        </w:rPr>
        <w:t>Int</w:t>
      </w:r>
      <w:proofErr w:type="spellEnd"/>
      <w:r w:rsidR="00713EBE" w:rsidRPr="007856FE">
        <w:rPr>
          <w:color w:val="000000" w:themeColor="text1"/>
          <w:shd w:val="clear" w:color="auto" w:fill="FFFFFF"/>
        </w:rPr>
        <w:t xml:space="preserve"> J </w:t>
      </w:r>
      <w:proofErr w:type="spellStart"/>
      <w:r w:rsidR="00713EBE" w:rsidRPr="007856FE">
        <w:rPr>
          <w:color w:val="000000" w:themeColor="text1"/>
          <w:shd w:val="clear" w:color="auto" w:fill="FFFFFF"/>
        </w:rPr>
        <w:t>Concr</w:t>
      </w:r>
      <w:proofErr w:type="spellEnd"/>
      <w:r w:rsidR="00713EBE" w:rsidRPr="007856FE">
        <w:rPr>
          <w:color w:val="000000" w:themeColor="text1"/>
          <w:shd w:val="clear" w:color="auto" w:fill="FFFFFF"/>
        </w:rPr>
        <w:t xml:space="preserve"> Struct Mater 12, 5</w:t>
      </w:r>
      <w:r w:rsidR="006150EF" w:rsidRPr="007856FE">
        <w:rPr>
          <w:color w:val="000000" w:themeColor="text1"/>
          <w:shd w:val="clear" w:color="auto" w:fill="FFFFFF"/>
        </w:rPr>
        <w:t xml:space="preserve">. </w:t>
      </w:r>
      <w:hyperlink r:id="rId90" w:history="1">
        <w:r w:rsidR="00A30DC5" w:rsidRPr="007856FE">
          <w:rPr>
            <w:rStyle w:val="Hyperlink"/>
            <w:color w:val="000000" w:themeColor="text1"/>
            <w:shd w:val="clear" w:color="auto" w:fill="FFFFFF"/>
          </w:rPr>
          <w:t>https://doi.org/10.1186/s40069-018-0236-9</w:t>
        </w:r>
      </w:hyperlink>
      <w:r w:rsidR="004F57DB" w:rsidRPr="007856FE">
        <w:rPr>
          <w:rStyle w:val="Hyperlink"/>
          <w:color w:val="000000" w:themeColor="text1"/>
          <w:shd w:val="clear" w:color="auto" w:fill="FFFFFF"/>
        </w:rPr>
        <w:t>.</w:t>
      </w:r>
    </w:p>
    <w:p w14:paraId="14D321C2" w14:textId="558A403C" w:rsidR="00C17B91" w:rsidRPr="007856FE" w:rsidRDefault="00FE3647" w:rsidP="0075188F">
      <w:pPr>
        <w:spacing w:line="480" w:lineRule="auto"/>
        <w:ind w:firstLine="720"/>
        <w:jc w:val="both"/>
        <w:rPr>
          <w:color w:val="000000" w:themeColor="text1"/>
          <w:shd w:val="clear" w:color="auto" w:fill="FFFFFF"/>
        </w:rPr>
      </w:pPr>
      <w:r>
        <w:rPr>
          <w:color w:val="000000" w:themeColor="text1"/>
          <w:shd w:val="clear" w:color="auto" w:fill="FFFFFF"/>
        </w:rPr>
        <w:t>9</w:t>
      </w:r>
      <w:r w:rsidR="00F03A3C">
        <w:rPr>
          <w:color w:val="000000" w:themeColor="text1"/>
          <w:shd w:val="clear" w:color="auto" w:fill="FFFFFF"/>
        </w:rPr>
        <w:t>2</w:t>
      </w:r>
      <w:r w:rsidR="007F00FD">
        <w:rPr>
          <w:color w:val="000000" w:themeColor="text1"/>
          <w:shd w:val="clear" w:color="auto" w:fill="FFFFFF"/>
        </w:rPr>
        <w:t>.</w:t>
      </w:r>
      <w:r w:rsidR="007F00FD">
        <w:rPr>
          <w:color w:val="000000" w:themeColor="text1"/>
          <w:shd w:val="clear" w:color="auto" w:fill="FFFFFF"/>
        </w:rPr>
        <w:tab/>
      </w:r>
      <w:r w:rsidR="007F00FD" w:rsidRPr="007F00FD">
        <w:rPr>
          <w:color w:val="000000" w:themeColor="text1"/>
          <w:shd w:val="clear" w:color="auto" w:fill="FFFFFF"/>
        </w:rPr>
        <w:t xml:space="preserve">Yang, S; Kim, N; Kim, J, Park; J, Kim. (2003). Experimental Measurement of </w:t>
      </w:r>
      <w:r w:rsidR="007F00FD" w:rsidRPr="007856FE">
        <w:rPr>
          <w:color w:val="000000" w:themeColor="text1"/>
          <w:shd w:val="clear" w:color="auto" w:fill="FFFFFF"/>
        </w:rPr>
        <w:t>Concrete Thermal Expansion), Journal of the Eastern Asia Society for Transportation Studies Vol. 5. (pp. 1035 - 1048).</w:t>
      </w:r>
    </w:p>
    <w:p w14:paraId="4F1A61B3" w14:textId="33CF2606" w:rsidR="00C17B91" w:rsidRPr="007856FE" w:rsidRDefault="00FE3647" w:rsidP="0075188F">
      <w:pPr>
        <w:spacing w:line="480" w:lineRule="auto"/>
        <w:ind w:firstLine="720"/>
        <w:jc w:val="both"/>
        <w:rPr>
          <w:color w:val="000000" w:themeColor="text1"/>
          <w:shd w:val="clear" w:color="auto" w:fill="FFFFFF"/>
        </w:rPr>
      </w:pPr>
      <w:r>
        <w:rPr>
          <w:color w:val="000000" w:themeColor="text1"/>
          <w:shd w:val="clear" w:color="auto" w:fill="FFFFFF"/>
          <w:lang w:val="es-MX"/>
        </w:rPr>
        <w:t>9</w:t>
      </w:r>
      <w:r w:rsidR="00F03A3C">
        <w:rPr>
          <w:color w:val="000000" w:themeColor="text1"/>
          <w:shd w:val="clear" w:color="auto" w:fill="FFFFFF"/>
          <w:lang w:val="es-MX"/>
        </w:rPr>
        <w:t>3</w:t>
      </w:r>
      <w:r w:rsidR="00C17B91" w:rsidRPr="007856FE">
        <w:rPr>
          <w:color w:val="000000" w:themeColor="text1"/>
          <w:shd w:val="clear" w:color="auto" w:fill="FFFFFF"/>
          <w:lang w:val="es-MX"/>
        </w:rPr>
        <w:t>.</w:t>
      </w:r>
      <w:r w:rsidR="00C17B91" w:rsidRPr="007856FE">
        <w:rPr>
          <w:color w:val="000000" w:themeColor="text1"/>
          <w:shd w:val="clear" w:color="auto" w:fill="FFFFFF"/>
          <w:lang w:val="es-MX"/>
        </w:rPr>
        <w:tab/>
        <w:t xml:space="preserve">Yogaswara, Y. &amp; Latief, F. D. E. (2018). </w:t>
      </w:r>
      <w:r w:rsidR="00C17B91" w:rsidRPr="007856FE">
        <w:rPr>
          <w:color w:val="000000" w:themeColor="text1"/>
          <w:shd w:val="clear" w:color="auto" w:fill="FFFFFF"/>
        </w:rPr>
        <w:t>The Development of Experimental Sets for Measuring Linear Thermal Expansion Coefficient of Metal Using Digital Video-Based Single Slit Diffraction Method. </w:t>
      </w:r>
      <w:r w:rsidR="00C17B91" w:rsidRPr="007856FE">
        <w:rPr>
          <w:i/>
          <w:iCs/>
          <w:color w:val="000000" w:themeColor="text1"/>
          <w:shd w:val="clear" w:color="auto" w:fill="FFFFFF"/>
          <w:lang w:val="es-MX"/>
        </w:rPr>
        <w:t>Jurnal Penelitian &amp; Pengembangan Pendidikan Fisika</w:t>
      </w:r>
      <w:r w:rsidR="00C17B91" w:rsidRPr="007856FE">
        <w:rPr>
          <w:color w:val="000000" w:themeColor="text1"/>
          <w:shd w:val="clear" w:color="auto" w:fill="FFFFFF"/>
          <w:lang w:val="es-MX"/>
        </w:rPr>
        <w:t>, </w:t>
      </w:r>
      <w:r w:rsidR="00C17B91" w:rsidRPr="007856FE">
        <w:rPr>
          <w:i/>
          <w:iCs/>
          <w:color w:val="000000" w:themeColor="text1"/>
          <w:shd w:val="clear" w:color="auto" w:fill="FFFFFF"/>
          <w:lang w:val="es-MX"/>
        </w:rPr>
        <w:t>4</w:t>
      </w:r>
      <w:r w:rsidR="00C17B91" w:rsidRPr="007856FE">
        <w:rPr>
          <w:color w:val="000000" w:themeColor="text1"/>
          <w:shd w:val="clear" w:color="auto" w:fill="FFFFFF"/>
          <w:lang w:val="es-MX"/>
        </w:rPr>
        <w:t>(2), 141-152. https://doi.org/10.21009/1.04211</w:t>
      </w:r>
    </w:p>
    <w:p w14:paraId="25E2B284" w14:textId="2CF2810F" w:rsidR="00C26A20" w:rsidRPr="007856FE" w:rsidRDefault="00FE3647" w:rsidP="0075188F">
      <w:pPr>
        <w:spacing w:line="480" w:lineRule="auto"/>
        <w:ind w:firstLine="720"/>
        <w:jc w:val="both"/>
        <w:rPr>
          <w:color w:val="000000" w:themeColor="text1"/>
          <w:shd w:val="clear" w:color="auto" w:fill="FFFFFF"/>
        </w:rPr>
      </w:pPr>
      <w:r>
        <w:rPr>
          <w:color w:val="000000" w:themeColor="text1"/>
          <w:shd w:val="clear" w:color="auto" w:fill="FFFFFF"/>
        </w:rPr>
        <w:t>9</w:t>
      </w:r>
      <w:r w:rsidR="00F03A3C">
        <w:rPr>
          <w:color w:val="000000" w:themeColor="text1"/>
          <w:shd w:val="clear" w:color="auto" w:fill="FFFFFF"/>
        </w:rPr>
        <w:t>4</w:t>
      </w:r>
      <w:r w:rsidR="00C26A20" w:rsidRPr="007856FE">
        <w:rPr>
          <w:color w:val="000000" w:themeColor="text1"/>
          <w:shd w:val="clear" w:color="auto" w:fill="FFFFFF"/>
        </w:rPr>
        <w:t>.</w:t>
      </w:r>
      <w:r w:rsidR="00C26A20" w:rsidRPr="007856FE">
        <w:rPr>
          <w:color w:val="000000" w:themeColor="text1"/>
          <w:shd w:val="clear" w:color="auto" w:fill="FFFFFF"/>
        </w:rPr>
        <w:tab/>
        <w:t xml:space="preserve">Zeng X and </w:t>
      </w:r>
      <w:proofErr w:type="spellStart"/>
      <w:r w:rsidR="00C26A20" w:rsidRPr="007856FE">
        <w:rPr>
          <w:color w:val="000000" w:themeColor="text1"/>
          <w:shd w:val="clear" w:color="auto" w:fill="FFFFFF"/>
        </w:rPr>
        <w:t>Elsayed</w:t>
      </w:r>
      <w:proofErr w:type="spellEnd"/>
      <w:r w:rsidR="00C26A20" w:rsidRPr="007856FE">
        <w:rPr>
          <w:color w:val="000000" w:themeColor="text1"/>
          <w:shd w:val="clear" w:color="auto" w:fill="FFFFFF"/>
        </w:rPr>
        <w:t xml:space="preserve">-Ali HE. (1999). </w:t>
      </w:r>
      <w:r w:rsidR="00C26A20" w:rsidRPr="007856FE">
        <w:rPr>
          <w:i/>
          <w:iCs/>
          <w:color w:val="000000" w:themeColor="text1"/>
          <w:shd w:val="clear" w:color="auto" w:fill="FFFFFF"/>
        </w:rPr>
        <w:t>Surf.Sci.</w:t>
      </w:r>
      <w:r w:rsidR="00C26A20" w:rsidRPr="007856FE">
        <w:rPr>
          <w:bCs/>
          <w:color w:val="000000" w:themeColor="text1"/>
          <w:shd w:val="clear" w:color="auto" w:fill="FFFFFF"/>
        </w:rPr>
        <w:t>422</w:t>
      </w:r>
      <w:r w:rsidR="00C26A20" w:rsidRPr="007856FE">
        <w:rPr>
          <w:color w:val="000000" w:themeColor="text1"/>
          <w:shd w:val="clear" w:color="auto" w:fill="FFFFFF"/>
        </w:rPr>
        <w:t>L977–82</w:t>
      </w:r>
    </w:p>
    <w:p w14:paraId="0524B43D" w14:textId="6E4DDDDC" w:rsidR="000E37E6" w:rsidRPr="007856FE" w:rsidRDefault="00DE585C" w:rsidP="0075188F">
      <w:pPr>
        <w:spacing w:line="480" w:lineRule="auto"/>
        <w:ind w:firstLine="720"/>
        <w:jc w:val="both"/>
        <w:rPr>
          <w:color w:val="000000" w:themeColor="text1"/>
          <w:shd w:val="clear" w:color="auto" w:fill="FFFFFF"/>
        </w:rPr>
      </w:pPr>
      <w:r>
        <w:rPr>
          <w:color w:val="000000" w:themeColor="text1"/>
          <w:shd w:val="clear" w:color="auto" w:fill="FFFFFF"/>
        </w:rPr>
        <w:t>9</w:t>
      </w:r>
      <w:r w:rsidR="00F03A3C">
        <w:rPr>
          <w:color w:val="000000" w:themeColor="text1"/>
          <w:shd w:val="clear" w:color="auto" w:fill="FFFFFF"/>
        </w:rPr>
        <w:t>5</w:t>
      </w:r>
      <w:r w:rsidR="004F57DB" w:rsidRPr="007856FE">
        <w:rPr>
          <w:color w:val="000000" w:themeColor="text1"/>
          <w:shd w:val="clear" w:color="auto" w:fill="FFFFFF"/>
        </w:rPr>
        <w:t>.</w:t>
      </w:r>
      <w:r w:rsidR="004F57DB" w:rsidRPr="007856FE">
        <w:rPr>
          <w:color w:val="000000" w:themeColor="text1"/>
          <w:shd w:val="clear" w:color="auto" w:fill="FFFFFF"/>
        </w:rPr>
        <w:tab/>
      </w:r>
      <w:r w:rsidR="000E37E6" w:rsidRPr="007856FE">
        <w:rPr>
          <w:color w:val="000000" w:themeColor="text1"/>
          <w:shd w:val="clear" w:color="auto" w:fill="FFFFFF"/>
        </w:rPr>
        <w:t xml:space="preserve">Zhang, M., &amp; </w:t>
      </w:r>
      <w:proofErr w:type="spellStart"/>
      <w:r w:rsidR="000E37E6" w:rsidRPr="007856FE">
        <w:rPr>
          <w:color w:val="000000" w:themeColor="text1"/>
          <w:shd w:val="clear" w:color="auto" w:fill="FFFFFF"/>
        </w:rPr>
        <w:t>Bachu</w:t>
      </w:r>
      <w:proofErr w:type="spellEnd"/>
      <w:r w:rsidR="000E37E6" w:rsidRPr="007856FE">
        <w:rPr>
          <w:color w:val="000000" w:themeColor="text1"/>
          <w:shd w:val="clear" w:color="auto" w:fill="FFFFFF"/>
        </w:rPr>
        <w:t xml:space="preserve">, S. (2011). Review of integrity of existing wells in relation to CO2 geological storage: What do we </w:t>
      </w:r>
      <w:r w:rsidR="00731B0C" w:rsidRPr="007856FE">
        <w:rPr>
          <w:color w:val="000000" w:themeColor="text1"/>
          <w:shd w:val="clear" w:color="auto" w:fill="FFFFFF"/>
        </w:rPr>
        <w:t>know?</w:t>
      </w:r>
      <w:r w:rsidR="000E37E6" w:rsidRPr="007856FE">
        <w:rPr>
          <w:color w:val="000000" w:themeColor="text1"/>
          <w:shd w:val="clear" w:color="auto" w:fill="FFFFFF"/>
        </w:rPr>
        <w:t> </w:t>
      </w:r>
      <w:r w:rsidR="000E37E6" w:rsidRPr="007856FE">
        <w:rPr>
          <w:i/>
          <w:iCs/>
          <w:color w:val="000000" w:themeColor="text1"/>
          <w:shd w:val="clear" w:color="auto" w:fill="FFFFFF"/>
        </w:rPr>
        <w:t>International Journal of Greenhouse Gas Control</w:t>
      </w:r>
      <w:r w:rsidR="000E37E6" w:rsidRPr="007856FE">
        <w:rPr>
          <w:color w:val="000000" w:themeColor="text1"/>
          <w:shd w:val="clear" w:color="auto" w:fill="FFFFFF"/>
        </w:rPr>
        <w:t>, </w:t>
      </w:r>
      <w:r w:rsidR="000E37E6" w:rsidRPr="007856FE">
        <w:rPr>
          <w:i/>
          <w:iCs/>
          <w:color w:val="000000" w:themeColor="text1"/>
          <w:shd w:val="clear" w:color="auto" w:fill="FFFFFF"/>
        </w:rPr>
        <w:t>5</w:t>
      </w:r>
      <w:r w:rsidR="000E37E6" w:rsidRPr="007856FE">
        <w:rPr>
          <w:color w:val="000000" w:themeColor="text1"/>
          <w:shd w:val="clear" w:color="auto" w:fill="FFFFFF"/>
        </w:rPr>
        <w:t>(4), 826-840.</w:t>
      </w:r>
    </w:p>
    <w:p w14:paraId="7CAD814C" w14:textId="3C4530B7" w:rsidR="00713EBE" w:rsidRPr="007856FE" w:rsidRDefault="00DE585C" w:rsidP="0075188F">
      <w:pPr>
        <w:spacing w:line="480" w:lineRule="auto"/>
        <w:ind w:firstLine="720"/>
        <w:jc w:val="both"/>
        <w:rPr>
          <w:color w:val="000000" w:themeColor="text1"/>
          <w:shd w:val="clear" w:color="auto" w:fill="FFFFFF"/>
        </w:rPr>
      </w:pPr>
      <w:r>
        <w:rPr>
          <w:color w:val="000000" w:themeColor="text1"/>
          <w:shd w:val="clear" w:color="auto" w:fill="FFFFFF"/>
        </w:rPr>
        <w:t>9</w:t>
      </w:r>
      <w:r w:rsidR="00F03A3C">
        <w:rPr>
          <w:color w:val="000000" w:themeColor="text1"/>
          <w:shd w:val="clear" w:color="auto" w:fill="FFFFFF"/>
        </w:rPr>
        <w:t>6</w:t>
      </w:r>
      <w:r w:rsidR="004F57DB" w:rsidRPr="007856FE">
        <w:rPr>
          <w:color w:val="000000" w:themeColor="text1"/>
          <w:shd w:val="clear" w:color="auto" w:fill="FFFFFF"/>
        </w:rPr>
        <w:t>.</w:t>
      </w:r>
      <w:r w:rsidR="004F57DB" w:rsidRPr="007856FE">
        <w:rPr>
          <w:color w:val="000000" w:themeColor="text1"/>
          <w:shd w:val="clear" w:color="auto" w:fill="FFFFFF"/>
        </w:rPr>
        <w:tab/>
      </w:r>
      <w:proofErr w:type="spellStart"/>
      <w:r w:rsidR="00A30DC5" w:rsidRPr="007856FE">
        <w:rPr>
          <w:color w:val="000000" w:themeColor="text1"/>
          <w:shd w:val="clear" w:color="auto" w:fill="FFFFFF"/>
        </w:rPr>
        <w:t>Zoet</w:t>
      </w:r>
      <w:proofErr w:type="spellEnd"/>
      <w:r w:rsidR="00A30DC5" w:rsidRPr="007856FE">
        <w:rPr>
          <w:color w:val="000000" w:themeColor="text1"/>
          <w:shd w:val="clear" w:color="auto" w:fill="FFFFFF"/>
        </w:rPr>
        <w:t xml:space="preserve">, A., Bowyer, J., </w:t>
      </w:r>
      <w:proofErr w:type="spellStart"/>
      <w:r w:rsidR="00A30DC5" w:rsidRPr="007856FE">
        <w:rPr>
          <w:color w:val="000000" w:themeColor="text1"/>
          <w:shd w:val="clear" w:color="auto" w:fill="FFFFFF"/>
        </w:rPr>
        <w:t>Bratkovich</w:t>
      </w:r>
      <w:proofErr w:type="spellEnd"/>
      <w:r w:rsidR="00A30DC5" w:rsidRPr="007856FE">
        <w:rPr>
          <w:color w:val="000000" w:themeColor="text1"/>
          <w:shd w:val="clear" w:color="auto" w:fill="FFFFFF"/>
        </w:rPr>
        <w:t xml:space="preserve">, D. S., Frank, M. A. T. T., &amp; </w:t>
      </w:r>
      <w:proofErr w:type="spellStart"/>
      <w:r w:rsidR="00A30DC5" w:rsidRPr="007856FE">
        <w:rPr>
          <w:color w:val="000000" w:themeColor="text1"/>
          <w:shd w:val="clear" w:color="auto" w:fill="FFFFFF"/>
        </w:rPr>
        <w:t>Fernholz</w:t>
      </w:r>
      <w:proofErr w:type="spellEnd"/>
      <w:r w:rsidR="00A30DC5" w:rsidRPr="007856FE">
        <w:rPr>
          <w:color w:val="000000" w:themeColor="text1"/>
          <w:shd w:val="clear" w:color="auto" w:fill="FFFFFF"/>
        </w:rPr>
        <w:t>, K. A. T. H. R. Y. N. (2011). Geothermal 101: The basics and applications of geothermal energy. </w:t>
      </w:r>
      <w:r w:rsidR="00A30DC5" w:rsidRPr="007856FE">
        <w:rPr>
          <w:i/>
          <w:iCs/>
          <w:color w:val="000000" w:themeColor="text1"/>
          <w:shd w:val="clear" w:color="auto" w:fill="FFFFFF"/>
        </w:rPr>
        <w:t>Dovetail Partners Inc.: Minneapolis, MN, USA</w:t>
      </w:r>
      <w:r w:rsidR="00A30DC5" w:rsidRPr="007856FE">
        <w:rPr>
          <w:color w:val="000000" w:themeColor="text1"/>
          <w:shd w:val="clear" w:color="auto" w:fill="FFFFFF"/>
        </w:rPr>
        <w:t>.</w:t>
      </w:r>
    </w:p>
    <w:p w14:paraId="2A89C1DA" w14:textId="77777777" w:rsidR="00713EBE" w:rsidRPr="00F572B4" w:rsidRDefault="00713EBE" w:rsidP="0075188F">
      <w:pPr>
        <w:spacing w:line="480" w:lineRule="auto"/>
        <w:jc w:val="both"/>
        <w:rPr>
          <w:color w:val="FF0000"/>
          <w:shd w:val="clear" w:color="auto" w:fill="FFFFFF"/>
        </w:rPr>
      </w:pPr>
    </w:p>
    <w:p w14:paraId="7C7585D2" w14:textId="77777777" w:rsidR="00F572B4" w:rsidRDefault="00F572B4" w:rsidP="0075188F">
      <w:pPr>
        <w:spacing w:line="480" w:lineRule="auto"/>
        <w:jc w:val="both"/>
        <w:rPr>
          <w:color w:val="FF0000"/>
          <w:shd w:val="clear" w:color="auto" w:fill="FFFFFF"/>
        </w:rPr>
      </w:pPr>
    </w:p>
    <w:p w14:paraId="1FDEE8A4" w14:textId="77777777" w:rsidR="00BE3EF3" w:rsidRPr="0082165D" w:rsidRDefault="00BE3EF3" w:rsidP="0075188F">
      <w:pPr>
        <w:spacing w:line="480" w:lineRule="auto"/>
        <w:jc w:val="both"/>
        <w:rPr>
          <w:color w:val="FF0000"/>
        </w:rPr>
      </w:pPr>
    </w:p>
    <w:p w14:paraId="5571BED6" w14:textId="77777777" w:rsidR="00620602" w:rsidRPr="004F74E1" w:rsidRDefault="00620602" w:rsidP="0022514F">
      <w:pPr>
        <w:spacing w:line="480" w:lineRule="auto"/>
      </w:pPr>
    </w:p>
    <w:sectPr w:rsidR="00620602" w:rsidRPr="004F74E1" w:rsidSect="002F28C6">
      <w:footerReference w:type="default" r:id="rId91"/>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61868B" w14:textId="77777777" w:rsidR="00BC3BC0" w:rsidRDefault="00BC3BC0" w:rsidP="00202A51">
      <w:r>
        <w:separator/>
      </w:r>
    </w:p>
  </w:endnote>
  <w:endnote w:type="continuationSeparator" w:id="0">
    <w:p w14:paraId="66E39E53" w14:textId="77777777" w:rsidR="00BC3BC0" w:rsidRDefault="00BC3BC0" w:rsidP="00202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
    <w:altName w:val="Times New Roman"/>
    <w:panose1 w:val="00000500000000020000"/>
    <w:charset w:val="00"/>
    <w:family w:val="roman"/>
    <w:pitch w:val="variable"/>
    <w:sig w:usb0="E0002AEF" w:usb1="C0007841" w:usb2="00000009" w:usb3="00000000" w:csb0="000001FF" w:csb1="00000000"/>
  </w:font>
  <w:font w:name="+mn-e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2638600"/>
      <w:docPartObj>
        <w:docPartGallery w:val="Page Numbers (Bottom of Page)"/>
        <w:docPartUnique/>
      </w:docPartObj>
    </w:sdtPr>
    <w:sdtEndPr>
      <w:rPr>
        <w:rStyle w:val="PageNumber"/>
      </w:rPr>
    </w:sdtEndPr>
    <w:sdtContent>
      <w:p w14:paraId="5D8C4C3E" w14:textId="7922E609" w:rsidR="00127F2B" w:rsidRDefault="00127F2B" w:rsidP="007C0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85A15D" w14:textId="77777777" w:rsidR="00127F2B" w:rsidRDefault="00127F2B" w:rsidP="00202A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F292A" w14:textId="77777777" w:rsidR="00127F2B" w:rsidRDefault="00127F2B" w:rsidP="001A679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98467149"/>
      <w:docPartObj>
        <w:docPartGallery w:val="Page Numbers (Bottom of Page)"/>
        <w:docPartUnique/>
      </w:docPartObj>
    </w:sdtPr>
    <w:sdtEndPr>
      <w:rPr>
        <w:rStyle w:val="PageNumber"/>
      </w:rPr>
    </w:sdtEndPr>
    <w:sdtContent>
      <w:p w14:paraId="01D9F365" w14:textId="77777777" w:rsidR="00127F2B" w:rsidRDefault="00127F2B" w:rsidP="007C0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5B2D47" w14:textId="77777777" w:rsidR="00127F2B" w:rsidRDefault="00127F2B" w:rsidP="00202A5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499523"/>
      <w:docPartObj>
        <w:docPartGallery w:val="Page Numbers (Bottom of Page)"/>
        <w:docPartUnique/>
      </w:docPartObj>
    </w:sdtPr>
    <w:sdtEndPr>
      <w:rPr>
        <w:rStyle w:val="PageNumber"/>
      </w:rPr>
    </w:sdtEndPr>
    <w:sdtContent>
      <w:p w14:paraId="3ECBD31C" w14:textId="77777777" w:rsidR="00127F2B" w:rsidRDefault="00127F2B" w:rsidP="007C0E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C6EB8A2" w14:textId="77777777" w:rsidR="00127F2B" w:rsidRDefault="00127F2B" w:rsidP="00202A5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FB5E8" w14:textId="77777777" w:rsidR="00BC3BC0" w:rsidRDefault="00BC3BC0" w:rsidP="00202A51">
      <w:r>
        <w:separator/>
      </w:r>
    </w:p>
  </w:footnote>
  <w:footnote w:type="continuationSeparator" w:id="0">
    <w:p w14:paraId="78D3CC2F" w14:textId="77777777" w:rsidR="00BC3BC0" w:rsidRDefault="00BC3BC0" w:rsidP="00202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50C5"/>
    <w:multiLevelType w:val="hybridMultilevel"/>
    <w:tmpl w:val="A21CA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B7455"/>
    <w:multiLevelType w:val="hybridMultilevel"/>
    <w:tmpl w:val="4262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21205"/>
    <w:multiLevelType w:val="multilevel"/>
    <w:tmpl w:val="20420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942A44"/>
    <w:multiLevelType w:val="multilevel"/>
    <w:tmpl w:val="76AAB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9D0F1A"/>
    <w:multiLevelType w:val="hybridMultilevel"/>
    <w:tmpl w:val="2D069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6960925"/>
    <w:multiLevelType w:val="multilevel"/>
    <w:tmpl w:val="F90E4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EB2A29"/>
    <w:multiLevelType w:val="hybridMultilevel"/>
    <w:tmpl w:val="DFB0F0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7219E6"/>
    <w:multiLevelType w:val="hybridMultilevel"/>
    <w:tmpl w:val="A1ACEB24"/>
    <w:lvl w:ilvl="0" w:tplc="5E1E3CA4">
      <w:start w:val="1"/>
      <w:numFmt w:val="bullet"/>
      <w:lvlText w:val="•"/>
      <w:lvlJc w:val="left"/>
      <w:pPr>
        <w:tabs>
          <w:tab w:val="num" w:pos="720"/>
        </w:tabs>
        <w:ind w:left="720" w:hanging="360"/>
      </w:pPr>
      <w:rPr>
        <w:rFonts w:ascii="Arial" w:hAnsi="Arial" w:hint="default"/>
      </w:rPr>
    </w:lvl>
    <w:lvl w:ilvl="1" w:tplc="B13CF43C" w:tentative="1">
      <w:start w:val="1"/>
      <w:numFmt w:val="bullet"/>
      <w:lvlText w:val="•"/>
      <w:lvlJc w:val="left"/>
      <w:pPr>
        <w:tabs>
          <w:tab w:val="num" w:pos="1440"/>
        </w:tabs>
        <w:ind w:left="1440" w:hanging="360"/>
      </w:pPr>
      <w:rPr>
        <w:rFonts w:ascii="Arial" w:hAnsi="Arial" w:hint="default"/>
      </w:rPr>
    </w:lvl>
    <w:lvl w:ilvl="2" w:tplc="290C1ABE" w:tentative="1">
      <w:start w:val="1"/>
      <w:numFmt w:val="bullet"/>
      <w:lvlText w:val="•"/>
      <w:lvlJc w:val="left"/>
      <w:pPr>
        <w:tabs>
          <w:tab w:val="num" w:pos="2160"/>
        </w:tabs>
        <w:ind w:left="2160" w:hanging="360"/>
      </w:pPr>
      <w:rPr>
        <w:rFonts w:ascii="Arial" w:hAnsi="Arial" w:hint="default"/>
      </w:rPr>
    </w:lvl>
    <w:lvl w:ilvl="3" w:tplc="67C453F6" w:tentative="1">
      <w:start w:val="1"/>
      <w:numFmt w:val="bullet"/>
      <w:lvlText w:val="•"/>
      <w:lvlJc w:val="left"/>
      <w:pPr>
        <w:tabs>
          <w:tab w:val="num" w:pos="2880"/>
        </w:tabs>
        <w:ind w:left="2880" w:hanging="360"/>
      </w:pPr>
      <w:rPr>
        <w:rFonts w:ascii="Arial" w:hAnsi="Arial" w:hint="default"/>
      </w:rPr>
    </w:lvl>
    <w:lvl w:ilvl="4" w:tplc="59A22E50" w:tentative="1">
      <w:start w:val="1"/>
      <w:numFmt w:val="bullet"/>
      <w:lvlText w:val="•"/>
      <w:lvlJc w:val="left"/>
      <w:pPr>
        <w:tabs>
          <w:tab w:val="num" w:pos="3600"/>
        </w:tabs>
        <w:ind w:left="3600" w:hanging="360"/>
      </w:pPr>
      <w:rPr>
        <w:rFonts w:ascii="Arial" w:hAnsi="Arial" w:hint="default"/>
      </w:rPr>
    </w:lvl>
    <w:lvl w:ilvl="5" w:tplc="08FE3C32" w:tentative="1">
      <w:start w:val="1"/>
      <w:numFmt w:val="bullet"/>
      <w:lvlText w:val="•"/>
      <w:lvlJc w:val="left"/>
      <w:pPr>
        <w:tabs>
          <w:tab w:val="num" w:pos="4320"/>
        </w:tabs>
        <w:ind w:left="4320" w:hanging="360"/>
      </w:pPr>
      <w:rPr>
        <w:rFonts w:ascii="Arial" w:hAnsi="Arial" w:hint="default"/>
      </w:rPr>
    </w:lvl>
    <w:lvl w:ilvl="6" w:tplc="DE02731C" w:tentative="1">
      <w:start w:val="1"/>
      <w:numFmt w:val="bullet"/>
      <w:lvlText w:val="•"/>
      <w:lvlJc w:val="left"/>
      <w:pPr>
        <w:tabs>
          <w:tab w:val="num" w:pos="5040"/>
        </w:tabs>
        <w:ind w:left="5040" w:hanging="360"/>
      </w:pPr>
      <w:rPr>
        <w:rFonts w:ascii="Arial" w:hAnsi="Arial" w:hint="default"/>
      </w:rPr>
    </w:lvl>
    <w:lvl w:ilvl="7" w:tplc="83946A58" w:tentative="1">
      <w:start w:val="1"/>
      <w:numFmt w:val="bullet"/>
      <w:lvlText w:val="•"/>
      <w:lvlJc w:val="left"/>
      <w:pPr>
        <w:tabs>
          <w:tab w:val="num" w:pos="5760"/>
        </w:tabs>
        <w:ind w:left="5760" w:hanging="360"/>
      </w:pPr>
      <w:rPr>
        <w:rFonts w:ascii="Arial" w:hAnsi="Arial" w:hint="default"/>
      </w:rPr>
    </w:lvl>
    <w:lvl w:ilvl="8" w:tplc="2C52A05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851310F"/>
    <w:multiLevelType w:val="multilevel"/>
    <w:tmpl w:val="7D0E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CE5CAD"/>
    <w:multiLevelType w:val="hybridMultilevel"/>
    <w:tmpl w:val="5E707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5476C5"/>
    <w:multiLevelType w:val="hybridMultilevel"/>
    <w:tmpl w:val="7F520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AD51C8"/>
    <w:multiLevelType w:val="multilevel"/>
    <w:tmpl w:val="32E633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DE66542"/>
    <w:multiLevelType w:val="hybridMultilevel"/>
    <w:tmpl w:val="C61EF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F77DFE"/>
    <w:multiLevelType w:val="hybridMultilevel"/>
    <w:tmpl w:val="530E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B84D89"/>
    <w:multiLevelType w:val="hybridMultilevel"/>
    <w:tmpl w:val="6844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E33A62"/>
    <w:multiLevelType w:val="multilevel"/>
    <w:tmpl w:val="27B80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A9304B"/>
    <w:multiLevelType w:val="hybridMultilevel"/>
    <w:tmpl w:val="F4E0C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562544"/>
    <w:multiLevelType w:val="hybridMultilevel"/>
    <w:tmpl w:val="A934A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5073FB"/>
    <w:multiLevelType w:val="multilevel"/>
    <w:tmpl w:val="60646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997266"/>
    <w:multiLevelType w:val="hybridMultilevel"/>
    <w:tmpl w:val="F7C6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0B5033"/>
    <w:multiLevelType w:val="hybridMultilevel"/>
    <w:tmpl w:val="D4A8D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9175F"/>
    <w:multiLevelType w:val="hybridMultilevel"/>
    <w:tmpl w:val="7C7C38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E752B0"/>
    <w:multiLevelType w:val="multilevel"/>
    <w:tmpl w:val="F028C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340804"/>
    <w:multiLevelType w:val="multilevel"/>
    <w:tmpl w:val="4E183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7D3452"/>
    <w:multiLevelType w:val="multilevel"/>
    <w:tmpl w:val="E5102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DD0B33"/>
    <w:multiLevelType w:val="multilevel"/>
    <w:tmpl w:val="9B860074"/>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B946781"/>
    <w:multiLevelType w:val="hybridMultilevel"/>
    <w:tmpl w:val="7CE49E9A"/>
    <w:lvl w:ilvl="0" w:tplc="42A075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04A1C3F"/>
    <w:multiLevelType w:val="hybridMultilevel"/>
    <w:tmpl w:val="FC9EF86A"/>
    <w:lvl w:ilvl="0" w:tplc="944A7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78D2F90"/>
    <w:multiLevelType w:val="hybridMultilevel"/>
    <w:tmpl w:val="D7CC663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9" w15:restartNumberingAfterBreak="0">
    <w:nsid w:val="7962643C"/>
    <w:multiLevelType w:val="hybridMultilevel"/>
    <w:tmpl w:val="41001CEE"/>
    <w:lvl w:ilvl="0" w:tplc="4D448648">
      <w:start w:val="1"/>
      <w:numFmt w:val="decimal"/>
      <w:lvlText w:val="%1."/>
      <w:lvlJc w:val="left"/>
      <w:pPr>
        <w:ind w:left="720" w:hanging="360"/>
      </w:pPr>
      <w:rPr>
        <w:rFonts w:hint="default"/>
        <w:lang w:val="en-US"/>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7D5455F4"/>
    <w:multiLevelType w:val="hybridMultilevel"/>
    <w:tmpl w:val="A6D49918"/>
    <w:lvl w:ilvl="0" w:tplc="F37A48D0">
      <w:start w:val="1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7F693744"/>
    <w:multiLevelType w:val="multilevel"/>
    <w:tmpl w:val="CDE0C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3"/>
  </w:num>
  <w:num w:numId="3">
    <w:abstractNumId w:val="19"/>
  </w:num>
  <w:num w:numId="4">
    <w:abstractNumId w:val="9"/>
  </w:num>
  <w:num w:numId="5">
    <w:abstractNumId w:val="20"/>
  </w:num>
  <w:num w:numId="6">
    <w:abstractNumId w:val="14"/>
  </w:num>
  <w:num w:numId="7">
    <w:abstractNumId w:val="4"/>
  </w:num>
  <w:num w:numId="8">
    <w:abstractNumId w:val="28"/>
  </w:num>
  <w:num w:numId="9">
    <w:abstractNumId w:val="16"/>
  </w:num>
  <w:num w:numId="10">
    <w:abstractNumId w:val="15"/>
  </w:num>
  <w:num w:numId="11">
    <w:abstractNumId w:val="1"/>
  </w:num>
  <w:num w:numId="12">
    <w:abstractNumId w:val="25"/>
  </w:num>
  <w:num w:numId="13">
    <w:abstractNumId w:val="11"/>
  </w:num>
  <w:num w:numId="14">
    <w:abstractNumId w:val="2"/>
  </w:num>
  <w:num w:numId="15">
    <w:abstractNumId w:val="10"/>
  </w:num>
  <w:num w:numId="16">
    <w:abstractNumId w:val="17"/>
  </w:num>
  <w:num w:numId="17">
    <w:abstractNumId w:val="0"/>
  </w:num>
  <w:num w:numId="18">
    <w:abstractNumId w:val="12"/>
  </w:num>
  <w:num w:numId="19">
    <w:abstractNumId w:val="18"/>
  </w:num>
  <w:num w:numId="20">
    <w:abstractNumId w:val="21"/>
  </w:num>
  <w:num w:numId="21">
    <w:abstractNumId w:val="27"/>
  </w:num>
  <w:num w:numId="22">
    <w:abstractNumId w:val="26"/>
  </w:num>
  <w:num w:numId="23">
    <w:abstractNumId w:val="23"/>
  </w:num>
  <w:num w:numId="24">
    <w:abstractNumId w:val="22"/>
  </w:num>
  <w:num w:numId="25">
    <w:abstractNumId w:val="5"/>
  </w:num>
  <w:num w:numId="26">
    <w:abstractNumId w:val="24"/>
  </w:num>
  <w:num w:numId="27">
    <w:abstractNumId w:val="31"/>
  </w:num>
  <w:num w:numId="28">
    <w:abstractNumId w:val="29"/>
  </w:num>
  <w:num w:numId="29">
    <w:abstractNumId w:val="6"/>
  </w:num>
  <w:num w:numId="30">
    <w:abstractNumId w:val="7"/>
  </w:num>
  <w:num w:numId="31">
    <w:abstractNumId w:val="3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16C"/>
    <w:rsid w:val="0000318A"/>
    <w:rsid w:val="00005A8C"/>
    <w:rsid w:val="0000638D"/>
    <w:rsid w:val="000069A4"/>
    <w:rsid w:val="00013E20"/>
    <w:rsid w:val="00015564"/>
    <w:rsid w:val="00015930"/>
    <w:rsid w:val="000177D6"/>
    <w:rsid w:val="00020CCE"/>
    <w:rsid w:val="000213F2"/>
    <w:rsid w:val="0002595F"/>
    <w:rsid w:val="0002762C"/>
    <w:rsid w:val="000317F8"/>
    <w:rsid w:val="000334F7"/>
    <w:rsid w:val="00034601"/>
    <w:rsid w:val="00035221"/>
    <w:rsid w:val="00035DBC"/>
    <w:rsid w:val="000361B8"/>
    <w:rsid w:val="000361FC"/>
    <w:rsid w:val="00040FEB"/>
    <w:rsid w:val="0004219D"/>
    <w:rsid w:val="00050FE1"/>
    <w:rsid w:val="00060E5A"/>
    <w:rsid w:val="000634A6"/>
    <w:rsid w:val="00063DF4"/>
    <w:rsid w:val="00065832"/>
    <w:rsid w:val="00066EBE"/>
    <w:rsid w:val="00072FFC"/>
    <w:rsid w:val="000753E0"/>
    <w:rsid w:val="000779C0"/>
    <w:rsid w:val="00080B4B"/>
    <w:rsid w:val="0008510D"/>
    <w:rsid w:val="000852F2"/>
    <w:rsid w:val="00087B50"/>
    <w:rsid w:val="0009342C"/>
    <w:rsid w:val="000A10E3"/>
    <w:rsid w:val="000A1BF6"/>
    <w:rsid w:val="000A5EA8"/>
    <w:rsid w:val="000B05A3"/>
    <w:rsid w:val="000B1E03"/>
    <w:rsid w:val="000B353D"/>
    <w:rsid w:val="000B3F2C"/>
    <w:rsid w:val="000B599A"/>
    <w:rsid w:val="000B6081"/>
    <w:rsid w:val="000B6B44"/>
    <w:rsid w:val="000B7671"/>
    <w:rsid w:val="000C1934"/>
    <w:rsid w:val="000D1CCE"/>
    <w:rsid w:val="000D260B"/>
    <w:rsid w:val="000D37C7"/>
    <w:rsid w:val="000E089B"/>
    <w:rsid w:val="000E37E6"/>
    <w:rsid w:val="000E6B53"/>
    <w:rsid w:val="000F0825"/>
    <w:rsid w:val="000F0B27"/>
    <w:rsid w:val="000F1132"/>
    <w:rsid w:val="000F2289"/>
    <w:rsid w:val="000F30A1"/>
    <w:rsid w:val="000F461C"/>
    <w:rsid w:val="000F5EB3"/>
    <w:rsid w:val="000F73F3"/>
    <w:rsid w:val="00101060"/>
    <w:rsid w:val="00101252"/>
    <w:rsid w:val="00101467"/>
    <w:rsid w:val="00102735"/>
    <w:rsid w:val="00107628"/>
    <w:rsid w:val="00110159"/>
    <w:rsid w:val="001106B7"/>
    <w:rsid w:val="00110954"/>
    <w:rsid w:val="001111DF"/>
    <w:rsid w:val="00113D1A"/>
    <w:rsid w:val="001141EE"/>
    <w:rsid w:val="001231E3"/>
    <w:rsid w:val="00123CDC"/>
    <w:rsid w:val="00124622"/>
    <w:rsid w:val="00124B75"/>
    <w:rsid w:val="00126860"/>
    <w:rsid w:val="001275F3"/>
    <w:rsid w:val="00127F2B"/>
    <w:rsid w:val="001304FE"/>
    <w:rsid w:val="001309D9"/>
    <w:rsid w:val="001342F8"/>
    <w:rsid w:val="00135FBD"/>
    <w:rsid w:val="00136578"/>
    <w:rsid w:val="00143954"/>
    <w:rsid w:val="00146083"/>
    <w:rsid w:val="00150DEC"/>
    <w:rsid w:val="00152759"/>
    <w:rsid w:val="00156B1E"/>
    <w:rsid w:val="001642F1"/>
    <w:rsid w:val="001651D9"/>
    <w:rsid w:val="00165D9F"/>
    <w:rsid w:val="0016730D"/>
    <w:rsid w:val="00167E72"/>
    <w:rsid w:val="001727BA"/>
    <w:rsid w:val="00174352"/>
    <w:rsid w:val="00176881"/>
    <w:rsid w:val="00176DC3"/>
    <w:rsid w:val="001814A3"/>
    <w:rsid w:val="001827E1"/>
    <w:rsid w:val="00182933"/>
    <w:rsid w:val="0018314E"/>
    <w:rsid w:val="00184309"/>
    <w:rsid w:val="00184A7E"/>
    <w:rsid w:val="00187373"/>
    <w:rsid w:val="00190A01"/>
    <w:rsid w:val="00191BB3"/>
    <w:rsid w:val="0019606A"/>
    <w:rsid w:val="00197576"/>
    <w:rsid w:val="001A59E8"/>
    <w:rsid w:val="001A679C"/>
    <w:rsid w:val="001A69D1"/>
    <w:rsid w:val="001B05D7"/>
    <w:rsid w:val="001B17BB"/>
    <w:rsid w:val="001B1DEE"/>
    <w:rsid w:val="001C0F17"/>
    <w:rsid w:val="001C2241"/>
    <w:rsid w:val="001C25F7"/>
    <w:rsid w:val="001C580A"/>
    <w:rsid w:val="001C6FC5"/>
    <w:rsid w:val="001D3BC1"/>
    <w:rsid w:val="001D4550"/>
    <w:rsid w:val="001D4E3B"/>
    <w:rsid w:val="001D5EE8"/>
    <w:rsid w:val="001D6176"/>
    <w:rsid w:val="001E0219"/>
    <w:rsid w:val="001E2192"/>
    <w:rsid w:val="001E3DDB"/>
    <w:rsid w:val="001E44A7"/>
    <w:rsid w:val="001E7F41"/>
    <w:rsid w:val="001F0D93"/>
    <w:rsid w:val="001F195D"/>
    <w:rsid w:val="001F6A68"/>
    <w:rsid w:val="00202A51"/>
    <w:rsid w:val="00204F49"/>
    <w:rsid w:val="002067C2"/>
    <w:rsid w:val="00207036"/>
    <w:rsid w:val="0021274E"/>
    <w:rsid w:val="002127A5"/>
    <w:rsid w:val="0021359A"/>
    <w:rsid w:val="00215193"/>
    <w:rsid w:val="00215519"/>
    <w:rsid w:val="00215B33"/>
    <w:rsid w:val="00216839"/>
    <w:rsid w:val="00222582"/>
    <w:rsid w:val="0022514F"/>
    <w:rsid w:val="00225DB1"/>
    <w:rsid w:val="00227089"/>
    <w:rsid w:val="00230003"/>
    <w:rsid w:val="00231135"/>
    <w:rsid w:val="00231D29"/>
    <w:rsid w:val="0023519D"/>
    <w:rsid w:val="00237760"/>
    <w:rsid w:val="00237EC4"/>
    <w:rsid w:val="00241008"/>
    <w:rsid w:val="00241FDE"/>
    <w:rsid w:val="002434B6"/>
    <w:rsid w:val="0024629F"/>
    <w:rsid w:val="002504DA"/>
    <w:rsid w:val="00250B18"/>
    <w:rsid w:val="00252390"/>
    <w:rsid w:val="00254C97"/>
    <w:rsid w:val="00257D05"/>
    <w:rsid w:val="00260B7E"/>
    <w:rsid w:val="00260D56"/>
    <w:rsid w:val="00263CD0"/>
    <w:rsid w:val="0026415B"/>
    <w:rsid w:val="00264687"/>
    <w:rsid w:val="00265422"/>
    <w:rsid w:val="0027018C"/>
    <w:rsid w:val="002703C5"/>
    <w:rsid w:val="00270908"/>
    <w:rsid w:val="00270914"/>
    <w:rsid w:val="00270D4B"/>
    <w:rsid w:val="00272B04"/>
    <w:rsid w:val="0027436F"/>
    <w:rsid w:val="002753EF"/>
    <w:rsid w:val="00275D97"/>
    <w:rsid w:val="00290213"/>
    <w:rsid w:val="002908D4"/>
    <w:rsid w:val="00290BC3"/>
    <w:rsid w:val="002939FA"/>
    <w:rsid w:val="00296551"/>
    <w:rsid w:val="0029671B"/>
    <w:rsid w:val="002A160F"/>
    <w:rsid w:val="002B060B"/>
    <w:rsid w:val="002B2665"/>
    <w:rsid w:val="002B3CC5"/>
    <w:rsid w:val="002B5846"/>
    <w:rsid w:val="002B5DA3"/>
    <w:rsid w:val="002B7194"/>
    <w:rsid w:val="002B7BA5"/>
    <w:rsid w:val="002C0D84"/>
    <w:rsid w:val="002C19D6"/>
    <w:rsid w:val="002C1A94"/>
    <w:rsid w:val="002C2568"/>
    <w:rsid w:val="002C5236"/>
    <w:rsid w:val="002C5F58"/>
    <w:rsid w:val="002C7A2C"/>
    <w:rsid w:val="002D0D2D"/>
    <w:rsid w:val="002D662F"/>
    <w:rsid w:val="002D79FD"/>
    <w:rsid w:val="002E0867"/>
    <w:rsid w:val="002E2AA7"/>
    <w:rsid w:val="002E2DA3"/>
    <w:rsid w:val="002E78F2"/>
    <w:rsid w:val="002E7D8E"/>
    <w:rsid w:val="002E7F4E"/>
    <w:rsid w:val="002F1449"/>
    <w:rsid w:val="002F28C6"/>
    <w:rsid w:val="002F34BA"/>
    <w:rsid w:val="002F5EE0"/>
    <w:rsid w:val="002F7593"/>
    <w:rsid w:val="00300121"/>
    <w:rsid w:val="0030115E"/>
    <w:rsid w:val="0030134E"/>
    <w:rsid w:val="003052C5"/>
    <w:rsid w:val="0030586B"/>
    <w:rsid w:val="00306C5F"/>
    <w:rsid w:val="0030754C"/>
    <w:rsid w:val="0030764D"/>
    <w:rsid w:val="00310CE0"/>
    <w:rsid w:val="00312819"/>
    <w:rsid w:val="00321521"/>
    <w:rsid w:val="00321ED6"/>
    <w:rsid w:val="00326301"/>
    <w:rsid w:val="00326BFC"/>
    <w:rsid w:val="00326F11"/>
    <w:rsid w:val="003311AF"/>
    <w:rsid w:val="00340304"/>
    <w:rsid w:val="00341482"/>
    <w:rsid w:val="0034173B"/>
    <w:rsid w:val="00342811"/>
    <w:rsid w:val="00342B47"/>
    <w:rsid w:val="00342C48"/>
    <w:rsid w:val="00343C96"/>
    <w:rsid w:val="0034400A"/>
    <w:rsid w:val="00344A0D"/>
    <w:rsid w:val="0034712E"/>
    <w:rsid w:val="00347973"/>
    <w:rsid w:val="003529AC"/>
    <w:rsid w:val="00352F1E"/>
    <w:rsid w:val="00356120"/>
    <w:rsid w:val="00356B07"/>
    <w:rsid w:val="00361DEC"/>
    <w:rsid w:val="00363B20"/>
    <w:rsid w:val="003649B3"/>
    <w:rsid w:val="00364CCD"/>
    <w:rsid w:val="003663CB"/>
    <w:rsid w:val="00366DD6"/>
    <w:rsid w:val="0037078F"/>
    <w:rsid w:val="00370A4E"/>
    <w:rsid w:val="00375B75"/>
    <w:rsid w:val="00376D55"/>
    <w:rsid w:val="0037783B"/>
    <w:rsid w:val="00377ADE"/>
    <w:rsid w:val="00382E86"/>
    <w:rsid w:val="003837CA"/>
    <w:rsid w:val="00383C04"/>
    <w:rsid w:val="003842DE"/>
    <w:rsid w:val="00384409"/>
    <w:rsid w:val="00385015"/>
    <w:rsid w:val="00386112"/>
    <w:rsid w:val="003871B5"/>
    <w:rsid w:val="00391B86"/>
    <w:rsid w:val="00393D04"/>
    <w:rsid w:val="0039592E"/>
    <w:rsid w:val="00395AAE"/>
    <w:rsid w:val="0039712B"/>
    <w:rsid w:val="003973F3"/>
    <w:rsid w:val="003A1EA6"/>
    <w:rsid w:val="003A43E9"/>
    <w:rsid w:val="003A57E2"/>
    <w:rsid w:val="003A5DEF"/>
    <w:rsid w:val="003B0D99"/>
    <w:rsid w:val="003B2088"/>
    <w:rsid w:val="003B2478"/>
    <w:rsid w:val="003B3768"/>
    <w:rsid w:val="003B3808"/>
    <w:rsid w:val="003B6F55"/>
    <w:rsid w:val="003C04E3"/>
    <w:rsid w:val="003C2911"/>
    <w:rsid w:val="003C30EC"/>
    <w:rsid w:val="003C35A6"/>
    <w:rsid w:val="003C48F2"/>
    <w:rsid w:val="003C611F"/>
    <w:rsid w:val="003C6424"/>
    <w:rsid w:val="003C6A1B"/>
    <w:rsid w:val="003D1770"/>
    <w:rsid w:val="003D1F8D"/>
    <w:rsid w:val="003D3793"/>
    <w:rsid w:val="003D4B79"/>
    <w:rsid w:val="003E0751"/>
    <w:rsid w:val="003E228B"/>
    <w:rsid w:val="003E256F"/>
    <w:rsid w:val="003E27BD"/>
    <w:rsid w:val="003E56E6"/>
    <w:rsid w:val="003E5969"/>
    <w:rsid w:val="003E5BA0"/>
    <w:rsid w:val="003E6460"/>
    <w:rsid w:val="003F0B13"/>
    <w:rsid w:val="003F1A5E"/>
    <w:rsid w:val="003F240D"/>
    <w:rsid w:val="0040157A"/>
    <w:rsid w:val="004017DE"/>
    <w:rsid w:val="00402260"/>
    <w:rsid w:val="0040325F"/>
    <w:rsid w:val="00404654"/>
    <w:rsid w:val="0040472B"/>
    <w:rsid w:val="00404CC3"/>
    <w:rsid w:val="00405DAA"/>
    <w:rsid w:val="00411C2C"/>
    <w:rsid w:val="00411C54"/>
    <w:rsid w:val="00414D66"/>
    <w:rsid w:val="00414FEA"/>
    <w:rsid w:val="004169E8"/>
    <w:rsid w:val="004170FA"/>
    <w:rsid w:val="00417C06"/>
    <w:rsid w:val="0042332B"/>
    <w:rsid w:val="00425F76"/>
    <w:rsid w:val="00427EC1"/>
    <w:rsid w:val="00433D57"/>
    <w:rsid w:val="00437F99"/>
    <w:rsid w:val="00442260"/>
    <w:rsid w:val="004431CC"/>
    <w:rsid w:val="00444ECC"/>
    <w:rsid w:val="00447D23"/>
    <w:rsid w:val="0045233E"/>
    <w:rsid w:val="004526E3"/>
    <w:rsid w:val="0045280C"/>
    <w:rsid w:val="00453649"/>
    <w:rsid w:val="004609D4"/>
    <w:rsid w:val="00460B32"/>
    <w:rsid w:val="00464008"/>
    <w:rsid w:val="00465A58"/>
    <w:rsid w:val="00467D1D"/>
    <w:rsid w:val="0047019A"/>
    <w:rsid w:val="0047067E"/>
    <w:rsid w:val="00470AF9"/>
    <w:rsid w:val="00471D99"/>
    <w:rsid w:val="00474801"/>
    <w:rsid w:val="004748BA"/>
    <w:rsid w:val="00476EF7"/>
    <w:rsid w:val="004805FB"/>
    <w:rsid w:val="004915EC"/>
    <w:rsid w:val="004926D9"/>
    <w:rsid w:val="00492B64"/>
    <w:rsid w:val="00495C17"/>
    <w:rsid w:val="004962EB"/>
    <w:rsid w:val="004A648F"/>
    <w:rsid w:val="004A6C41"/>
    <w:rsid w:val="004A6CC5"/>
    <w:rsid w:val="004A6DDE"/>
    <w:rsid w:val="004A7316"/>
    <w:rsid w:val="004B0690"/>
    <w:rsid w:val="004B0BCA"/>
    <w:rsid w:val="004B242A"/>
    <w:rsid w:val="004B40D1"/>
    <w:rsid w:val="004C22E9"/>
    <w:rsid w:val="004C2C3E"/>
    <w:rsid w:val="004C5266"/>
    <w:rsid w:val="004C7D7C"/>
    <w:rsid w:val="004D2E00"/>
    <w:rsid w:val="004D40D9"/>
    <w:rsid w:val="004D465D"/>
    <w:rsid w:val="004D5829"/>
    <w:rsid w:val="004D716D"/>
    <w:rsid w:val="004E05AB"/>
    <w:rsid w:val="004E3C9A"/>
    <w:rsid w:val="004E51F9"/>
    <w:rsid w:val="004E6091"/>
    <w:rsid w:val="004E6542"/>
    <w:rsid w:val="004E6DB7"/>
    <w:rsid w:val="004E7F1D"/>
    <w:rsid w:val="004F0679"/>
    <w:rsid w:val="004F57DB"/>
    <w:rsid w:val="004F5B1B"/>
    <w:rsid w:val="004F74E1"/>
    <w:rsid w:val="004F7892"/>
    <w:rsid w:val="00500DE0"/>
    <w:rsid w:val="00504DD6"/>
    <w:rsid w:val="00506774"/>
    <w:rsid w:val="00507729"/>
    <w:rsid w:val="00510395"/>
    <w:rsid w:val="0051492E"/>
    <w:rsid w:val="00515603"/>
    <w:rsid w:val="0052003F"/>
    <w:rsid w:val="00525334"/>
    <w:rsid w:val="00530DE1"/>
    <w:rsid w:val="005317FA"/>
    <w:rsid w:val="00535105"/>
    <w:rsid w:val="005370D4"/>
    <w:rsid w:val="00541846"/>
    <w:rsid w:val="00544E67"/>
    <w:rsid w:val="00547D4D"/>
    <w:rsid w:val="0055056C"/>
    <w:rsid w:val="0055121B"/>
    <w:rsid w:val="00551484"/>
    <w:rsid w:val="0055291F"/>
    <w:rsid w:val="0055586A"/>
    <w:rsid w:val="00555EBF"/>
    <w:rsid w:val="00561AEF"/>
    <w:rsid w:val="005622D5"/>
    <w:rsid w:val="00562929"/>
    <w:rsid w:val="0056508B"/>
    <w:rsid w:val="00567EAA"/>
    <w:rsid w:val="00570664"/>
    <w:rsid w:val="0057302C"/>
    <w:rsid w:val="005734A6"/>
    <w:rsid w:val="005741E9"/>
    <w:rsid w:val="00576887"/>
    <w:rsid w:val="00576C6B"/>
    <w:rsid w:val="00581718"/>
    <w:rsid w:val="005820C5"/>
    <w:rsid w:val="00582982"/>
    <w:rsid w:val="005850B7"/>
    <w:rsid w:val="0058609B"/>
    <w:rsid w:val="00586356"/>
    <w:rsid w:val="00586B7B"/>
    <w:rsid w:val="0058735C"/>
    <w:rsid w:val="0059279A"/>
    <w:rsid w:val="005954F6"/>
    <w:rsid w:val="005955F7"/>
    <w:rsid w:val="00595A0A"/>
    <w:rsid w:val="00596F99"/>
    <w:rsid w:val="005A3200"/>
    <w:rsid w:val="005A464C"/>
    <w:rsid w:val="005A5AEE"/>
    <w:rsid w:val="005A79FA"/>
    <w:rsid w:val="005B09BA"/>
    <w:rsid w:val="005B2630"/>
    <w:rsid w:val="005B2C4F"/>
    <w:rsid w:val="005B3A79"/>
    <w:rsid w:val="005B6FCF"/>
    <w:rsid w:val="005B7EA8"/>
    <w:rsid w:val="005C0EB4"/>
    <w:rsid w:val="005C4511"/>
    <w:rsid w:val="005C4B22"/>
    <w:rsid w:val="005C5478"/>
    <w:rsid w:val="005C65C9"/>
    <w:rsid w:val="005C6FA1"/>
    <w:rsid w:val="005C72B8"/>
    <w:rsid w:val="005D0FC8"/>
    <w:rsid w:val="005D14B5"/>
    <w:rsid w:val="005D70A7"/>
    <w:rsid w:val="005D70C9"/>
    <w:rsid w:val="005E3393"/>
    <w:rsid w:val="005E4B7C"/>
    <w:rsid w:val="005E50A9"/>
    <w:rsid w:val="005E5D26"/>
    <w:rsid w:val="005E60ED"/>
    <w:rsid w:val="005E6B34"/>
    <w:rsid w:val="005E7E7E"/>
    <w:rsid w:val="005F11CF"/>
    <w:rsid w:val="005F1D21"/>
    <w:rsid w:val="005F4FD5"/>
    <w:rsid w:val="00602F82"/>
    <w:rsid w:val="0060450B"/>
    <w:rsid w:val="006140F1"/>
    <w:rsid w:val="006150EF"/>
    <w:rsid w:val="0061578B"/>
    <w:rsid w:val="00620602"/>
    <w:rsid w:val="00621734"/>
    <w:rsid w:val="00622001"/>
    <w:rsid w:val="006220DF"/>
    <w:rsid w:val="00622672"/>
    <w:rsid w:val="00624D2A"/>
    <w:rsid w:val="00625963"/>
    <w:rsid w:val="006276B0"/>
    <w:rsid w:val="00632810"/>
    <w:rsid w:val="00635D28"/>
    <w:rsid w:val="00635DF3"/>
    <w:rsid w:val="0063720A"/>
    <w:rsid w:val="006374F4"/>
    <w:rsid w:val="0064138E"/>
    <w:rsid w:val="00642EFD"/>
    <w:rsid w:val="0064542C"/>
    <w:rsid w:val="00647620"/>
    <w:rsid w:val="0065062F"/>
    <w:rsid w:val="006557AF"/>
    <w:rsid w:val="00661C35"/>
    <w:rsid w:val="00661CB3"/>
    <w:rsid w:val="006652ED"/>
    <w:rsid w:val="00665D9C"/>
    <w:rsid w:val="00673333"/>
    <w:rsid w:val="00673EFD"/>
    <w:rsid w:val="006752BC"/>
    <w:rsid w:val="00675505"/>
    <w:rsid w:val="00675B0D"/>
    <w:rsid w:val="00675DDD"/>
    <w:rsid w:val="00677EC4"/>
    <w:rsid w:val="00681D39"/>
    <w:rsid w:val="006829BF"/>
    <w:rsid w:val="006845A7"/>
    <w:rsid w:val="006851DB"/>
    <w:rsid w:val="00686745"/>
    <w:rsid w:val="00686C1D"/>
    <w:rsid w:val="00692403"/>
    <w:rsid w:val="006938F3"/>
    <w:rsid w:val="00694DED"/>
    <w:rsid w:val="00694EF1"/>
    <w:rsid w:val="006958B2"/>
    <w:rsid w:val="006965B1"/>
    <w:rsid w:val="006968AD"/>
    <w:rsid w:val="00696AE4"/>
    <w:rsid w:val="00697B1F"/>
    <w:rsid w:val="006A075D"/>
    <w:rsid w:val="006A1EE8"/>
    <w:rsid w:val="006A2E1A"/>
    <w:rsid w:val="006A3366"/>
    <w:rsid w:val="006A474E"/>
    <w:rsid w:val="006A54C3"/>
    <w:rsid w:val="006A7C05"/>
    <w:rsid w:val="006B048F"/>
    <w:rsid w:val="006B0ED6"/>
    <w:rsid w:val="006B29F4"/>
    <w:rsid w:val="006B38F0"/>
    <w:rsid w:val="006B530A"/>
    <w:rsid w:val="006B6A5E"/>
    <w:rsid w:val="006C2470"/>
    <w:rsid w:val="006C344D"/>
    <w:rsid w:val="006D0162"/>
    <w:rsid w:val="006D0A19"/>
    <w:rsid w:val="006D1BC3"/>
    <w:rsid w:val="006D1CC0"/>
    <w:rsid w:val="006D485B"/>
    <w:rsid w:val="006D7563"/>
    <w:rsid w:val="006E1C27"/>
    <w:rsid w:val="006E22C2"/>
    <w:rsid w:val="006E35BA"/>
    <w:rsid w:val="006E6D45"/>
    <w:rsid w:val="006E7576"/>
    <w:rsid w:val="006F04FA"/>
    <w:rsid w:val="006F0F70"/>
    <w:rsid w:val="006F3E4C"/>
    <w:rsid w:val="006F3FB8"/>
    <w:rsid w:val="006F3FD8"/>
    <w:rsid w:val="006F411D"/>
    <w:rsid w:val="006F41A9"/>
    <w:rsid w:val="006F4243"/>
    <w:rsid w:val="006F7C06"/>
    <w:rsid w:val="00700A1E"/>
    <w:rsid w:val="00701463"/>
    <w:rsid w:val="007039AC"/>
    <w:rsid w:val="00703CCF"/>
    <w:rsid w:val="00703DB0"/>
    <w:rsid w:val="007046D4"/>
    <w:rsid w:val="0071235D"/>
    <w:rsid w:val="007133D8"/>
    <w:rsid w:val="00713EBE"/>
    <w:rsid w:val="00716A5A"/>
    <w:rsid w:val="00720357"/>
    <w:rsid w:val="0072442B"/>
    <w:rsid w:val="007265C8"/>
    <w:rsid w:val="00726B8F"/>
    <w:rsid w:val="00730FDF"/>
    <w:rsid w:val="007314E0"/>
    <w:rsid w:val="00731B0C"/>
    <w:rsid w:val="0073218F"/>
    <w:rsid w:val="00732B55"/>
    <w:rsid w:val="007346B1"/>
    <w:rsid w:val="00734F3A"/>
    <w:rsid w:val="00735795"/>
    <w:rsid w:val="00736C07"/>
    <w:rsid w:val="00741D0C"/>
    <w:rsid w:val="007422EA"/>
    <w:rsid w:val="007434E9"/>
    <w:rsid w:val="007475F9"/>
    <w:rsid w:val="007516B7"/>
    <w:rsid w:val="0075188F"/>
    <w:rsid w:val="00753B38"/>
    <w:rsid w:val="007558B8"/>
    <w:rsid w:val="007571EA"/>
    <w:rsid w:val="00764EAD"/>
    <w:rsid w:val="00765474"/>
    <w:rsid w:val="00772334"/>
    <w:rsid w:val="00772AD0"/>
    <w:rsid w:val="00774632"/>
    <w:rsid w:val="00775F9B"/>
    <w:rsid w:val="0077721D"/>
    <w:rsid w:val="00780AFB"/>
    <w:rsid w:val="00781787"/>
    <w:rsid w:val="0078568D"/>
    <w:rsid w:val="007856FE"/>
    <w:rsid w:val="00785DBF"/>
    <w:rsid w:val="00785F42"/>
    <w:rsid w:val="00786F80"/>
    <w:rsid w:val="007877B0"/>
    <w:rsid w:val="00791407"/>
    <w:rsid w:val="0079329D"/>
    <w:rsid w:val="007A33AF"/>
    <w:rsid w:val="007A3AF3"/>
    <w:rsid w:val="007A4B23"/>
    <w:rsid w:val="007A5083"/>
    <w:rsid w:val="007A72DE"/>
    <w:rsid w:val="007B0CF7"/>
    <w:rsid w:val="007B2432"/>
    <w:rsid w:val="007C0E4A"/>
    <w:rsid w:val="007C26FA"/>
    <w:rsid w:val="007C37EC"/>
    <w:rsid w:val="007C3928"/>
    <w:rsid w:val="007D088F"/>
    <w:rsid w:val="007D1E44"/>
    <w:rsid w:val="007D2A7F"/>
    <w:rsid w:val="007D2F97"/>
    <w:rsid w:val="007D472A"/>
    <w:rsid w:val="007D5469"/>
    <w:rsid w:val="007D62CF"/>
    <w:rsid w:val="007E132A"/>
    <w:rsid w:val="007E2072"/>
    <w:rsid w:val="007E2178"/>
    <w:rsid w:val="007E58B2"/>
    <w:rsid w:val="007E6745"/>
    <w:rsid w:val="007E7E1D"/>
    <w:rsid w:val="007F00FD"/>
    <w:rsid w:val="007F0DFD"/>
    <w:rsid w:val="007F2583"/>
    <w:rsid w:val="007F3514"/>
    <w:rsid w:val="007F4C20"/>
    <w:rsid w:val="007F7484"/>
    <w:rsid w:val="007F7779"/>
    <w:rsid w:val="00802337"/>
    <w:rsid w:val="008023A0"/>
    <w:rsid w:val="00802C2D"/>
    <w:rsid w:val="008043BD"/>
    <w:rsid w:val="0080464B"/>
    <w:rsid w:val="00804B3F"/>
    <w:rsid w:val="00805DE5"/>
    <w:rsid w:val="00807403"/>
    <w:rsid w:val="0081358E"/>
    <w:rsid w:val="008146AF"/>
    <w:rsid w:val="00816A35"/>
    <w:rsid w:val="00816E09"/>
    <w:rsid w:val="00817E57"/>
    <w:rsid w:val="0082165D"/>
    <w:rsid w:val="0082171B"/>
    <w:rsid w:val="00821A13"/>
    <w:rsid w:val="00824668"/>
    <w:rsid w:val="00827625"/>
    <w:rsid w:val="00830CA3"/>
    <w:rsid w:val="0083204F"/>
    <w:rsid w:val="00832289"/>
    <w:rsid w:val="008334D3"/>
    <w:rsid w:val="00833E23"/>
    <w:rsid w:val="0083616A"/>
    <w:rsid w:val="00840754"/>
    <w:rsid w:val="00842E6A"/>
    <w:rsid w:val="00843490"/>
    <w:rsid w:val="008475AD"/>
    <w:rsid w:val="00847B55"/>
    <w:rsid w:val="00852993"/>
    <w:rsid w:val="00853A46"/>
    <w:rsid w:val="008546E7"/>
    <w:rsid w:val="008549EB"/>
    <w:rsid w:val="00854D6D"/>
    <w:rsid w:val="00856663"/>
    <w:rsid w:val="00857E48"/>
    <w:rsid w:val="00860400"/>
    <w:rsid w:val="00860EE0"/>
    <w:rsid w:val="00862513"/>
    <w:rsid w:val="00863F70"/>
    <w:rsid w:val="00864322"/>
    <w:rsid w:val="00867773"/>
    <w:rsid w:val="008677AE"/>
    <w:rsid w:val="00867978"/>
    <w:rsid w:val="00867F59"/>
    <w:rsid w:val="008717B7"/>
    <w:rsid w:val="008720D5"/>
    <w:rsid w:val="00872253"/>
    <w:rsid w:val="00874039"/>
    <w:rsid w:val="00874495"/>
    <w:rsid w:val="00874512"/>
    <w:rsid w:val="008754C5"/>
    <w:rsid w:val="008756FB"/>
    <w:rsid w:val="008778C5"/>
    <w:rsid w:val="00881238"/>
    <w:rsid w:val="00887971"/>
    <w:rsid w:val="00890621"/>
    <w:rsid w:val="00893D28"/>
    <w:rsid w:val="008A4B2B"/>
    <w:rsid w:val="008A4DF9"/>
    <w:rsid w:val="008B12A9"/>
    <w:rsid w:val="008B4561"/>
    <w:rsid w:val="008B6716"/>
    <w:rsid w:val="008B7684"/>
    <w:rsid w:val="008C12CD"/>
    <w:rsid w:val="008C3710"/>
    <w:rsid w:val="008C39B0"/>
    <w:rsid w:val="008D0CAA"/>
    <w:rsid w:val="008D42BD"/>
    <w:rsid w:val="008D47B4"/>
    <w:rsid w:val="008D50AA"/>
    <w:rsid w:val="008D78D9"/>
    <w:rsid w:val="008D7A5A"/>
    <w:rsid w:val="008E62FF"/>
    <w:rsid w:val="008E7613"/>
    <w:rsid w:val="008E7A7B"/>
    <w:rsid w:val="008F0E8F"/>
    <w:rsid w:val="008F1458"/>
    <w:rsid w:val="008F1956"/>
    <w:rsid w:val="008F6412"/>
    <w:rsid w:val="008F64A4"/>
    <w:rsid w:val="00900B53"/>
    <w:rsid w:val="00901A37"/>
    <w:rsid w:val="0090270E"/>
    <w:rsid w:val="0090388D"/>
    <w:rsid w:val="00903DAF"/>
    <w:rsid w:val="00903E13"/>
    <w:rsid w:val="00904959"/>
    <w:rsid w:val="00904B8C"/>
    <w:rsid w:val="00904FB3"/>
    <w:rsid w:val="00905DEC"/>
    <w:rsid w:val="00906DEF"/>
    <w:rsid w:val="0091053E"/>
    <w:rsid w:val="00912A22"/>
    <w:rsid w:val="009139D8"/>
    <w:rsid w:val="0091453F"/>
    <w:rsid w:val="009155BA"/>
    <w:rsid w:val="00915E2F"/>
    <w:rsid w:val="0091717C"/>
    <w:rsid w:val="00917630"/>
    <w:rsid w:val="009221C4"/>
    <w:rsid w:val="00922204"/>
    <w:rsid w:val="009233B0"/>
    <w:rsid w:val="00924C5A"/>
    <w:rsid w:val="0092669B"/>
    <w:rsid w:val="009311FC"/>
    <w:rsid w:val="00932B72"/>
    <w:rsid w:val="009331EB"/>
    <w:rsid w:val="009354FE"/>
    <w:rsid w:val="009364A5"/>
    <w:rsid w:val="00936713"/>
    <w:rsid w:val="009368D1"/>
    <w:rsid w:val="00941C29"/>
    <w:rsid w:val="00943AF8"/>
    <w:rsid w:val="00943C2C"/>
    <w:rsid w:val="009446C5"/>
    <w:rsid w:val="00946D58"/>
    <w:rsid w:val="0095306F"/>
    <w:rsid w:val="0095687B"/>
    <w:rsid w:val="00960685"/>
    <w:rsid w:val="009660BB"/>
    <w:rsid w:val="00974913"/>
    <w:rsid w:val="00982E2E"/>
    <w:rsid w:val="00983ABD"/>
    <w:rsid w:val="00987AB4"/>
    <w:rsid w:val="00990116"/>
    <w:rsid w:val="00990762"/>
    <w:rsid w:val="00991D84"/>
    <w:rsid w:val="0099294B"/>
    <w:rsid w:val="00992E49"/>
    <w:rsid w:val="00996011"/>
    <w:rsid w:val="009A30F1"/>
    <w:rsid w:val="009A3F9E"/>
    <w:rsid w:val="009B17B9"/>
    <w:rsid w:val="009B1827"/>
    <w:rsid w:val="009B2CBB"/>
    <w:rsid w:val="009B306E"/>
    <w:rsid w:val="009B3897"/>
    <w:rsid w:val="009C7427"/>
    <w:rsid w:val="009D017A"/>
    <w:rsid w:val="009D0568"/>
    <w:rsid w:val="009D1619"/>
    <w:rsid w:val="009D19D3"/>
    <w:rsid w:val="009D30C9"/>
    <w:rsid w:val="009D42FD"/>
    <w:rsid w:val="009D44EA"/>
    <w:rsid w:val="009E1C23"/>
    <w:rsid w:val="009E2CFD"/>
    <w:rsid w:val="009E3FD9"/>
    <w:rsid w:val="009E5925"/>
    <w:rsid w:val="009E6F29"/>
    <w:rsid w:val="009F0504"/>
    <w:rsid w:val="009F1363"/>
    <w:rsid w:val="009F1BAA"/>
    <w:rsid w:val="009F37A2"/>
    <w:rsid w:val="00A00074"/>
    <w:rsid w:val="00A00ECA"/>
    <w:rsid w:val="00A017C1"/>
    <w:rsid w:val="00A01F68"/>
    <w:rsid w:val="00A02CF4"/>
    <w:rsid w:val="00A0488B"/>
    <w:rsid w:val="00A052E7"/>
    <w:rsid w:val="00A1011D"/>
    <w:rsid w:val="00A1216C"/>
    <w:rsid w:val="00A12FF5"/>
    <w:rsid w:val="00A14701"/>
    <w:rsid w:val="00A15371"/>
    <w:rsid w:val="00A15FF9"/>
    <w:rsid w:val="00A16C00"/>
    <w:rsid w:val="00A202D1"/>
    <w:rsid w:val="00A21689"/>
    <w:rsid w:val="00A22830"/>
    <w:rsid w:val="00A2299B"/>
    <w:rsid w:val="00A22F7A"/>
    <w:rsid w:val="00A25392"/>
    <w:rsid w:val="00A27701"/>
    <w:rsid w:val="00A3052C"/>
    <w:rsid w:val="00A30DC5"/>
    <w:rsid w:val="00A312B5"/>
    <w:rsid w:val="00A32CDC"/>
    <w:rsid w:val="00A33EB1"/>
    <w:rsid w:val="00A345B9"/>
    <w:rsid w:val="00A36AE5"/>
    <w:rsid w:val="00A41D05"/>
    <w:rsid w:val="00A450F0"/>
    <w:rsid w:val="00A5281E"/>
    <w:rsid w:val="00A54505"/>
    <w:rsid w:val="00A61089"/>
    <w:rsid w:val="00A6108C"/>
    <w:rsid w:val="00A63507"/>
    <w:rsid w:val="00A65519"/>
    <w:rsid w:val="00A6776D"/>
    <w:rsid w:val="00A70551"/>
    <w:rsid w:val="00A71C4B"/>
    <w:rsid w:val="00A7401E"/>
    <w:rsid w:val="00A77A44"/>
    <w:rsid w:val="00A81325"/>
    <w:rsid w:val="00A8204C"/>
    <w:rsid w:val="00A832E7"/>
    <w:rsid w:val="00A833DA"/>
    <w:rsid w:val="00A873F9"/>
    <w:rsid w:val="00A907BD"/>
    <w:rsid w:val="00A9261F"/>
    <w:rsid w:val="00A939D0"/>
    <w:rsid w:val="00A94E67"/>
    <w:rsid w:val="00A95DC0"/>
    <w:rsid w:val="00A96D5F"/>
    <w:rsid w:val="00AA676F"/>
    <w:rsid w:val="00AB1D38"/>
    <w:rsid w:val="00AB4C78"/>
    <w:rsid w:val="00AB5BE2"/>
    <w:rsid w:val="00AB5D3B"/>
    <w:rsid w:val="00AB7313"/>
    <w:rsid w:val="00AB7EBC"/>
    <w:rsid w:val="00AC0F96"/>
    <w:rsid w:val="00AC1A32"/>
    <w:rsid w:val="00AC24D4"/>
    <w:rsid w:val="00AC2D2B"/>
    <w:rsid w:val="00AC3BE5"/>
    <w:rsid w:val="00AD0684"/>
    <w:rsid w:val="00AD2970"/>
    <w:rsid w:val="00AD4250"/>
    <w:rsid w:val="00AD6B38"/>
    <w:rsid w:val="00AD7937"/>
    <w:rsid w:val="00AE034D"/>
    <w:rsid w:val="00AE1B0C"/>
    <w:rsid w:val="00AE22A9"/>
    <w:rsid w:val="00AE261B"/>
    <w:rsid w:val="00AE4337"/>
    <w:rsid w:val="00AE4528"/>
    <w:rsid w:val="00AE68B2"/>
    <w:rsid w:val="00AF310A"/>
    <w:rsid w:val="00AF3F65"/>
    <w:rsid w:val="00AF6D94"/>
    <w:rsid w:val="00B01989"/>
    <w:rsid w:val="00B0201E"/>
    <w:rsid w:val="00B02967"/>
    <w:rsid w:val="00B04DF3"/>
    <w:rsid w:val="00B05622"/>
    <w:rsid w:val="00B117C4"/>
    <w:rsid w:val="00B11B92"/>
    <w:rsid w:val="00B13E49"/>
    <w:rsid w:val="00B1637A"/>
    <w:rsid w:val="00B208A1"/>
    <w:rsid w:val="00B20B1A"/>
    <w:rsid w:val="00B237BB"/>
    <w:rsid w:val="00B23C0D"/>
    <w:rsid w:val="00B25742"/>
    <w:rsid w:val="00B31077"/>
    <w:rsid w:val="00B337D3"/>
    <w:rsid w:val="00B33E7B"/>
    <w:rsid w:val="00B346C3"/>
    <w:rsid w:val="00B3500D"/>
    <w:rsid w:val="00B356E6"/>
    <w:rsid w:val="00B35A25"/>
    <w:rsid w:val="00B3647C"/>
    <w:rsid w:val="00B409FE"/>
    <w:rsid w:val="00B40B96"/>
    <w:rsid w:val="00B4239D"/>
    <w:rsid w:val="00B445BC"/>
    <w:rsid w:val="00B46F9B"/>
    <w:rsid w:val="00B476EA"/>
    <w:rsid w:val="00B522DA"/>
    <w:rsid w:val="00B548D6"/>
    <w:rsid w:val="00B55A31"/>
    <w:rsid w:val="00B56866"/>
    <w:rsid w:val="00B60F5E"/>
    <w:rsid w:val="00B644A3"/>
    <w:rsid w:val="00B6590A"/>
    <w:rsid w:val="00B676B3"/>
    <w:rsid w:val="00B712FA"/>
    <w:rsid w:val="00B71956"/>
    <w:rsid w:val="00B735B5"/>
    <w:rsid w:val="00B73AC3"/>
    <w:rsid w:val="00B7406F"/>
    <w:rsid w:val="00B8276B"/>
    <w:rsid w:val="00B82B7F"/>
    <w:rsid w:val="00B82C4B"/>
    <w:rsid w:val="00B82FF1"/>
    <w:rsid w:val="00B83E85"/>
    <w:rsid w:val="00B84E0E"/>
    <w:rsid w:val="00B96969"/>
    <w:rsid w:val="00BA06CD"/>
    <w:rsid w:val="00BA127E"/>
    <w:rsid w:val="00BA3F9B"/>
    <w:rsid w:val="00BA7006"/>
    <w:rsid w:val="00BA7320"/>
    <w:rsid w:val="00BB004E"/>
    <w:rsid w:val="00BB2B29"/>
    <w:rsid w:val="00BB40AF"/>
    <w:rsid w:val="00BB49A5"/>
    <w:rsid w:val="00BB6D4E"/>
    <w:rsid w:val="00BB6EEC"/>
    <w:rsid w:val="00BC1B2A"/>
    <w:rsid w:val="00BC3412"/>
    <w:rsid w:val="00BC3BC0"/>
    <w:rsid w:val="00BC5186"/>
    <w:rsid w:val="00BC5786"/>
    <w:rsid w:val="00BC6410"/>
    <w:rsid w:val="00BC7658"/>
    <w:rsid w:val="00BD240D"/>
    <w:rsid w:val="00BD4A62"/>
    <w:rsid w:val="00BE1442"/>
    <w:rsid w:val="00BE3995"/>
    <w:rsid w:val="00BE3D91"/>
    <w:rsid w:val="00BE3EF3"/>
    <w:rsid w:val="00BE4831"/>
    <w:rsid w:val="00BF0180"/>
    <w:rsid w:val="00BF51CB"/>
    <w:rsid w:val="00BF549C"/>
    <w:rsid w:val="00BF5E57"/>
    <w:rsid w:val="00BF6C9D"/>
    <w:rsid w:val="00BF7A75"/>
    <w:rsid w:val="00C02CD4"/>
    <w:rsid w:val="00C06A41"/>
    <w:rsid w:val="00C07048"/>
    <w:rsid w:val="00C07193"/>
    <w:rsid w:val="00C11E81"/>
    <w:rsid w:val="00C14BEA"/>
    <w:rsid w:val="00C17B91"/>
    <w:rsid w:val="00C24A7F"/>
    <w:rsid w:val="00C26A20"/>
    <w:rsid w:val="00C30B07"/>
    <w:rsid w:val="00C31E6D"/>
    <w:rsid w:val="00C402D1"/>
    <w:rsid w:val="00C408DF"/>
    <w:rsid w:val="00C40D93"/>
    <w:rsid w:val="00C417D0"/>
    <w:rsid w:val="00C41F48"/>
    <w:rsid w:val="00C43823"/>
    <w:rsid w:val="00C4783F"/>
    <w:rsid w:val="00C47B67"/>
    <w:rsid w:val="00C517CA"/>
    <w:rsid w:val="00C51A6A"/>
    <w:rsid w:val="00C532D6"/>
    <w:rsid w:val="00C562D6"/>
    <w:rsid w:val="00C566B3"/>
    <w:rsid w:val="00C62F93"/>
    <w:rsid w:val="00C63093"/>
    <w:rsid w:val="00C64838"/>
    <w:rsid w:val="00C64DBA"/>
    <w:rsid w:val="00C652E4"/>
    <w:rsid w:val="00C73A97"/>
    <w:rsid w:val="00C73AB1"/>
    <w:rsid w:val="00C76D16"/>
    <w:rsid w:val="00C76FC9"/>
    <w:rsid w:val="00C77420"/>
    <w:rsid w:val="00C776E1"/>
    <w:rsid w:val="00C82052"/>
    <w:rsid w:val="00C82B54"/>
    <w:rsid w:val="00C870FF"/>
    <w:rsid w:val="00C87DDA"/>
    <w:rsid w:val="00C9124D"/>
    <w:rsid w:val="00C935B3"/>
    <w:rsid w:val="00C946F7"/>
    <w:rsid w:val="00C94E4B"/>
    <w:rsid w:val="00C955E4"/>
    <w:rsid w:val="00C960B1"/>
    <w:rsid w:val="00C968CD"/>
    <w:rsid w:val="00C97E73"/>
    <w:rsid w:val="00CA1083"/>
    <w:rsid w:val="00CA312B"/>
    <w:rsid w:val="00CA33F2"/>
    <w:rsid w:val="00CA3F96"/>
    <w:rsid w:val="00CA4D06"/>
    <w:rsid w:val="00CA6B30"/>
    <w:rsid w:val="00CB0682"/>
    <w:rsid w:val="00CB154D"/>
    <w:rsid w:val="00CB248C"/>
    <w:rsid w:val="00CB3B26"/>
    <w:rsid w:val="00CB7213"/>
    <w:rsid w:val="00CB7929"/>
    <w:rsid w:val="00CC10A3"/>
    <w:rsid w:val="00CC1106"/>
    <w:rsid w:val="00CC27CD"/>
    <w:rsid w:val="00CC313F"/>
    <w:rsid w:val="00CC4163"/>
    <w:rsid w:val="00CD22E7"/>
    <w:rsid w:val="00CD306E"/>
    <w:rsid w:val="00CD323C"/>
    <w:rsid w:val="00CD45A9"/>
    <w:rsid w:val="00CD7B4C"/>
    <w:rsid w:val="00CE0B43"/>
    <w:rsid w:val="00CE1E59"/>
    <w:rsid w:val="00CE34A1"/>
    <w:rsid w:val="00CE690C"/>
    <w:rsid w:val="00CE719E"/>
    <w:rsid w:val="00CE7BA3"/>
    <w:rsid w:val="00CF1A93"/>
    <w:rsid w:val="00CF2110"/>
    <w:rsid w:val="00CF3339"/>
    <w:rsid w:val="00D005B3"/>
    <w:rsid w:val="00D00F54"/>
    <w:rsid w:val="00D02155"/>
    <w:rsid w:val="00D053EA"/>
    <w:rsid w:val="00D07239"/>
    <w:rsid w:val="00D11A41"/>
    <w:rsid w:val="00D12DD4"/>
    <w:rsid w:val="00D146FC"/>
    <w:rsid w:val="00D1520E"/>
    <w:rsid w:val="00D16C79"/>
    <w:rsid w:val="00D172CA"/>
    <w:rsid w:val="00D17E24"/>
    <w:rsid w:val="00D2029E"/>
    <w:rsid w:val="00D20E78"/>
    <w:rsid w:val="00D2144B"/>
    <w:rsid w:val="00D215CB"/>
    <w:rsid w:val="00D224FF"/>
    <w:rsid w:val="00D23ABF"/>
    <w:rsid w:val="00D25203"/>
    <w:rsid w:val="00D25D30"/>
    <w:rsid w:val="00D2651C"/>
    <w:rsid w:val="00D2766E"/>
    <w:rsid w:val="00D31052"/>
    <w:rsid w:val="00D316F0"/>
    <w:rsid w:val="00D3307D"/>
    <w:rsid w:val="00D36256"/>
    <w:rsid w:val="00D3691F"/>
    <w:rsid w:val="00D41D6C"/>
    <w:rsid w:val="00D51A85"/>
    <w:rsid w:val="00D53F66"/>
    <w:rsid w:val="00D5657B"/>
    <w:rsid w:val="00D5677E"/>
    <w:rsid w:val="00D624E9"/>
    <w:rsid w:val="00D647F7"/>
    <w:rsid w:val="00D64900"/>
    <w:rsid w:val="00D673C3"/>
    <w:rsid w:val="00D7363C"/>
    <w:rsid w:val="00D73B8B"/>
    <w:rsid w:val="00D7667A"/>
    <w:rsid w:val="00D76B45"/>
    <w:rsid w:val="00D77D87"/>
    <w:rsid w:val="00D8132E"/>
    <w:rsid w:val="00D82ED3"/>
    <w:rsid w:val="00D842C0"/>
    <w:rsid w:val="00D9376D"/>
    <w:rsid w:val="00D95E1C"/>
    <w:rsid w:val="00D96D3C"/>
    <w:rsid w:val="00DA4590"/>
    <w:rsid w:val="00DA54A0"/>
    <w:rsid w:val="00DA6B9D"/>
    <w:rsid w:val="00DA7317"/>
    <w:rsid w:val="00DB1FC3"/>
    <w:rsid w:val="00DB44CC"/>
    <w:rsid w:val="00DB47C8"/>
    <w:rsid w:val="00DB563E"/>
    <w:rsid w:val="00DB75B2"/>
    <w:rsid w:val="00DB75E1"/>
    <w:rsid w:val="00DB79E5"/>
    <w:rsid w:val="00DB7F72"/>
    <w:rsid w:val="00DC03FD"/>
    <w:rsid w:val="00DC1C8B"/>
    <w:rsid w:val="00DC3E48"/>
    <w:rsid w:val="00DC4928"/>
    <w:rsid w:val="00DD2F72"/>
    <w:rsid w:val="00DD519D"/>
    <w:rsid w:val="00DD52A3"/>
    <w:rsid w:val="00DD56DF"/>
    <w:rsid w:val="00DE04EF"/>
    <w:rsid w:val="00DE2BE9"/>
    <w:rsid w:val="00DE4593"/>
    <w:rsid w:val="00DE4DEF"/>
    <w:rsid w:val="00DE4E11"/>
    <w:rsid w:val="00DE585C"/>
    <w:rsid w:val="00DE680C"/>
    <w:rsid w:val="00DE682D"/>
    <w:rsid w:val="00DF09F8"/>
    <w:rsid w:val="00DF131F"/>
    <w:rsid w:val="00E0099F"/>
    <w:rsid w:val="00E02F1D"/>
    <w:rsid w:val="00E05630"/>
    <w:rsid w:val="00E06905"/>
    <w:rsid w:val="00E06F57"/>
    <w:rsid w:val="00E11445"/>
    <w:rsid w:val="00E13FEE"/>
    <w:rsid w:val="00E161CD"/>
    <w:rsid w:val="00E22ECF"/>
    <w:rsid w:val="00E235B1"/>
    <w:rsid w:val="00E27002"/>
    <w:rsid w:val="00E2723D"/>
    <w:rsid w:val="00E30827"/>
    <w:rsid w:val="00E3174C"/>
    <w:rsid w:val="00E3395D"/>
    <w:rsid w:val="00E34A17"/>
    <w:rsid w:val="00E37899"/>
    <w:rsid w:val="00E40B45"/>
    <w:rsid w:val="00E41CC7"/>
    <w:rsid w:val="00E429AE"/>
    <w:rsid w:val="00E42C6F"/>
    <w:rsid w:val="00E43825"/>
    <w:rsid w:val="00E4466A"/>
    <w:rsid w:val="00E45A80"/>
    <w:rsid w:val="00E47B8C"/>
    <w:rsid w:val="00E50101"/>
    <w:rsid w:val="00E54275"/>
    <w:rsid w:val="00E60669"/>
    <w:rsid w:val="00E60BAB"/>
    <w:rsid w:val="00E611C1"/>
    <w:rsid w:val="00E615D0"/>
    <w:rsid w:val="00E61B1F"/>
    <w:rsid w:val="00E63C9F"/>
    <w:rsid w:val="00E63F7D"/>
    <w:rsid w:val="00E66806"/>
    <w:rsid w:val="00E67457"/>
    <w:rsid w:val="00E724D9"/>
    <w:rsid w:val="00E800B3"/>
    <w:rsid w:val="00E826E1"/>
    <w:rsid w:val="00E82E09"/>
    <w:rsid w:val="00E83620"/>
    <w:rsid w:val="00E85FAF"/>
    <w:rsid w:val="00E90C00"/>
    <w:rsid w:val="00E920E0"/>
    <w:rsid w:val="00E9503E"/>
    <w:rsid w:val="00E97AA8"/>
    <w:rsid w:val="00EA0CD8"/>
    <w:rsid w:val="00EA3B48"/>
    <w:rsid w:val="00EA4AA1"/>
    <w:rsid w:val="00EA5C1F"/>
    <w:rsid w:val="00EA620D"/>
    <w:rsid w:val="00EA78DD"/>
    <w:rsid w:val="00EA78F5"/>
    <w:rsid w:val="00EB1A33"/>
    <w:rsid w:val="00EB5101"/>
    <w:rsid w:val="00EB7222"/>
    <w:rsid w:val="00EC01FC"/>
    <w:rsid w:val="00EC153B"/>
    <w:rsid w:val="00ED43F4"/>
    <w:rsid w:val="00ED5205"/>
    <w:rsid w:val="00EE0693"/>
    <w:rsid w:val="00EE2792"/>
    <w:rsid w:val="00EE457B"/>
    <w:rsid w:val="00EE536A"/>
    <w:rsid w:val="00EF04BF"/>
    <w:rsid w:val="00EF2CAF"/>
    <w:rsid w:val="00EF2D25"/>
    <w:rsid w:val="00EF512C"/>
    <w:rsid w:val="00EF5501"/>
    <w:rsid w:val="00EF5B03"/>
    <w:rsid w:val="00EF62E8"/>
    <w:rsid w:val="00EF763E"/>
    <w:rsid w:val="00F03A3C"/>
    <w:rsid w:val="00F04229"/>
    <w:rsid w:val="00F066B3"/>
    <w:rsid w:val="00F109A2"/>
    <w:rsid w:val="00F1580E"/>
    <w:rsid w:val="00F26192"/>
    <w:rsid w:val="00F26534"/>
    <w:rsid w:val="00F27981"/>
    <w:rsid w:val="00F31F52"/>
    <w:rsid w:val="00F346C3"/>
    <w:rsid w:val="00F4227C"/>
    <w:rsid w:val="00F42D16"/>
    <w:rsid w:val="00F44B5E"/>
    <w:rsid w:val="00F4579C"/>
    <w:rsid w:val="00F507E8"/>
    <w:rsid w:val="00F5164F"/>
    <w:rsid w:val="00F51AEE"/>
    <w:rsid w:val="00F5286D"/>
    <w:rsid w:val="00F52C15"/>
    <w:rsid w:val="00F53017"/>
    <w:rsid w:val="00F5349B"/>
    <w:rsid w:val="00F569A4"/>
    <w:rsid w:val="00F572B4"/>
    <w:rsid w:val="00F616FD"/>
    <w:rsid w:val="00F724EA"/>
    <w:rsid w:val="00F74239"/>
    <w:rsid w:val="00F828B8"/>
    <w:rsid w:val="00F8413C"/>
    <w:rsid w:val="00F869E4"/>
    <w:rsid w:val="00F86ACB"/>
    <w:rsid w:val="00F92F20"/>
    <w:rsid w:val="00FA24D8"/>
    <w:rsid w:val="00FA2693"/>
    <w:rsid w:val="00FA2CD9"/>
    <w:rsid w:val="00FA4FB8"/>
    <w:rsid w:val="00FB1F50"/>
    <w:rsid w:val="00FB2BD9"/>
    <w:rsid w:val="00FB32C5"/>
    <w:rsid w:val="00FC1917"/>
    <w:rsid w:val="00FD2628"/>
    <w:rsid w:val="00FD5F17"/>
    <w:rsid w:val="00FD5FE9"/>
    <w:rsid w:val="00FD69EB"/>
    <w:rsid w:val="00FD6EAA"/>
    <w:rsid w:val="00FD7AF4"/>
    <w:rsid w:val="00FD7C90"/>
    <w:rsid w:val="00FE0708"/>
    <w:rsid w:val="00FE2DF0"/>
    <w:rsid w:val="00FE313F"/>
    <w:rsid w:val="00FE3647"/>
    <w:rsid w:val="00FE4EFD"/>
    <w:rsid w:val="00FE5620"/>
    <w:rsid w:val="00FF1367"/>
    <w:rsid w:val="00FF46A2"/>
    <w:rsid w:val="00FF5116"/>
    <w:rsid w:val="00FF76DF"/>
    <w:rsid w:val="01305B1D"/>
    <w:rsid w:val="01CBB41E"/>
    <w:rsid w:val="02A46BEF"/>
    <w:rsid w:val="03B046A9"/>
    <w:rsid w:val="045D34AD"/>
    <w:rsid w:val="05519518"/>
    <w:rsid w:val="059AEB63"/>
    <w:rsid w:val="06C62104"/>
    <w:rsid w:val="09DD670A"/>
    <w:rsid w:val="0A80BAFE"/>
    <w:rsid w:val="0AD48A6F"/>
    <w:rsid w:val="0B14DA1F"/>
    <w:rsid w:val="0B7E99FF"/>
    <w:rsid w:val="0BB14A98"/>
    <w:rsid w:val="0C13A325"/>
    <w:rsid w:val="0C4306F2"/>
    <w:rsid w:val="0C4CC78C"/>
    <w:rsid w:val="0DA0FA15"/>
    <w:rsid w:val="0E32E012"/>
    <w:rsid w:val="104A273B"/>
    <w:rsid w:val="1188D42E"/>
    <w:rsid w:val="14B8DD94"/>
    <w:rsid w:val="1784C1CC"/>
    <w:rsid w:val="18230788"/>
    <w:rsid w:val="197F42AB"/>
    <w:rsid w:val="198DF807"/>
    <w:rsid w:val="19DBA116"/>
    <w:rsid w:val="1AE45BF0"/>
    <w:rsid w:val="1B2997B8"/>
    <w:rsid w:val="1B76A6FC"/>
    <w:rsid w:val="1D61A646"/>
    <w:rsid w:val="1D77FB47"/>
    <w:rsid w:val="1DB62320"/>
    <w:rsid w:val="1DCF5738"/>
    <w:rsid w:val="1E544A1F"/>
    <w:rsid w:val="1E8CB5AA"/>
    <w:rsid w:val="1F3D51DD"/>
    <w:rsid w:val="1F8EC269"/>
    <w:rsid w:val="20295EA1"/>
    <w:rsid w:val="20CD7153"/>
    <w:rsid w:val="20F2F5C9"/>
    <w:rsid w:val="21271534"/>
    <w:rsid w:val="213543EC"/>
    <w:rsid w:val="214F21A9"/>
    <w:rsid w:val="21FC74CB"/>
    <w:rsid w:val="2219A9C3"/>
    <w:rsid w:val="22B6CE05"/>
    <w:rsid w:val="232529C8"/>
    <w:rsid w:val="23C09DA4"/>
    <w:rsid w:val="2406A069"/>
    <w:rsid w:val="2458E72A"/>
    <w:rsid w:val="26890D05"/>
    <w:rsid w:val="26B7B815"/>
    <w:rsid w:val="26D3641C"/>
    <w:rsid w:val="28B00583"/>
    <w:rsid w:val="28E1E6E6"/>
    <w:rsid w:val="2BAB64D3"/>
    <w:rsid w:val="2D377024"/>
    <w:rsid w:val="2EEC7753"/>
    <w:rsid w:val="2FFAE249"/>
    <w:rsid w:val="30414AAD"/>
    <w:rsid w:val="3147DE76"/>
    <w:rsid w:val="31628540"/>
    <w:rsid w:val="33748F9C"/>
    <w:rsid w:val="3438D7E1"/>
    <w:rsid w:val="3475750C"/>
    <w:rsid w:val="34836B0F"/>
    <w:rsid w:val="35272CED"/>
    <w:rsid w:val="3569A3ED"/>
    <w:rsid w:val="36C9A0ED"/>
    <w:rsid w:val="36CF3832"/>
    <w:rsid w:val="381BE32F"/>
    <w:rsid w:val="3A4422A9"/>
    <w:rsid w:val="3AB015E8"/>
    <w:rsid w:val="3AB72D9C"/>
    <w:rsid w:val="3B0CFA72"/>
    <w:rsid w:val="3B686C70"/>
    <w:rsid w:val="3B73FCD0"/>
    <w:rsid w:val="3BB16DE7"/>
    <w:rsid w:val="3E63CD48"/>
    <w:rsid w:val="3EADAE56"/>
    <w:rsid w:val="3EEC2CC1"/>
    <w:rsid w:val="3F4ACE47"/>
    <w:rsid w:val="3FB841C5"/>
    <w:rsid w:val="3FE37358"/>
    <w:rsid w:val="4183F6DC"/>
    <w:rsid w:val="41E5C7DF"/>
    <w:rsid w:val="43507715"/>
    <w:rsid w:val="455A3539"/>
    <w:rsid w:val="45D59C73"/>
    <w:rsid w:val="46C7A020"/>
    <w:rsid w:val="484F0A9A"/>
    <w:rsid w:val="4865F436"/>
    <w:rsid w:val="486F1AFD"/>
    <w:rsid w:val="4A3C9E01"/>
    <w:rsid w:val="4B6D9D1C"/>
    <w:rsid w:val="4DA3EB46"/>
    <w:rsid w:val="4DA5460D"/>
    <w:rsid w:val="4DAC9DF1"/>
    <w:rsid w:val="4F04C164"/>
    <w:rsid w:val="5052D4DF"/>
    <w:rsid w:val="506B6A5F"/>
    <w:rsid w:val="50F56017"/>
    <w:rsid w:val="5174BD84"/>
    <w:rsid w:val="5175D986"/>
    <w:rsid w:val="518DCC31"/>
    <w:rsid w:val="51B4FB81"/>
    <w:rsid w:val="51C7EC95"/>
    <w:rsid w:val="51F1B6DF"/>
    <w:rsid w:val="5386B3F0"/>
    <w:rsid w:val="54E58EB6"/>
    <w:rsid w:val="5656C9ED"/>
    <w:rsid w:val="5723A72B"/>
    <w:rsid w:val="57B34A1B"/>
    <w:rsid w:val="583A2DFB"/>
    <w:rsid w:val="584A4949"/>
    <w:rsid w:val="5854D8F7"/>
    <w:rsid w:val="58911292"/>
    <w:rsid w:val="58AFA68C"/>
    <w:rsid w:val="58C560FD"/>
    <w:rsid w:val="5B12FCBA"/>
    <w:rsid w:val="5F8EB66C"/>
    <w:rsid w:val="5FCB9948"/>
    <w:rsid w:val="611CDA27"/>
    <w:rsid w:val="616273FC"/>
    <w:rsid w:val="63466062"/>
    <w:rsid w:val="63DAC3A7"/>
    <w:rsid w:val="6518F444"/>
    <w:rsid w:val="65D1A295"/>
    <w:rsid w:val="67294FA5"/>
    <w:rsid w:val="67CC88C8"/>
    <w:rsid w:val="684C77C4"/>
    <w:rsid w:val="6B18C438"/>
    <w:rsid w:val="6B4D5382"/>
    <w:rsid w:val="6DF13DC1"/>
    <w:rsid w:val="6E8B3015"/>
    <w:rsid w:val="6EF1F4BD"/>
    <w:rsid w:val="6F0769BC"/>
    <w:rsid w:val="70255C6C"/>
    <w:rsid w:val="70482449"/>
    <w:rsid w:val="708F7C5F"/>
    <w:rsid w:val="70E457BF"/>
    <w:rsid w:val="71BD4C12"/>
    <w:rsid w:val="71CBA072"/>
    <w:rsid w:val="72772F26"/>
    <w:rsid w:val="74545242"/>
    <w:rsid w:val="74D76ECA"/>
    <w:rsid w:val="76C9CEBB"/>
    <w:rsid w:val="76DDF093"/>
    <w:rsid w:val="77C29F3D"/>
    <w:rsid w:val="78375DD4"/>
    <w:rsid w:val="792709C5"/>
    <w:rsid w:val="7975515A"/>
    <w:rsid w:val="79E4DB0D"/>
    <w:rsid w:val="7C4B19EE"/>
    <w:rsid w:val="7E05C0D8"/>
    <w:rsid w:val="7F9C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D95EF"/>
  <w15:chartTrackingRefBased/>
  <w15:docId w15:val="{CF670A62-D55E-AE4A-8DB0-206AB7DD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5BE2"/>
    <w:rPr>
      <w:rFonts w:ascii="Times New Roman" w:eastAsia="Times New Roman" w:hAnsi="Times New Roman" w:cs="Times New Roman"/>
    </w:rPr>
  </w:style>
  <w:style w:type="paragraph" w:styleId="Heading1">
    <w:name w:val="heading 1"/>
    <w:basedOn w:val="Normal"/>
    <w:next w:val="Normal"/>
    <w:link w:val="Heading1Char"/>
    <w:uiPriority w:val="9"/>
    <w:qFormat/>
    <w:rsid w:val="00D11A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3218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3218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73218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A41"/>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7877B0"/>
    <w:pPr>
      <w:spacing w:before="100" w:beforeAutospacing="1" w:after="100" w:afterAutospacing="1"/>
    </w:pPr>
  </w:style>
  <w:style w:type="paragraph" w:styleId="ListParagraph">
    <w:name w:val="List Paragraph"/>
    <w:basedOn w:val="Normal"/>
    <w:uiPriority w:val="34"/>
    <w:qFormat/>
    <w:rsid w:val="005E7E7E"/>
    <w:pPr>
      <w:spacing w:after="180"/>
      <w:ind w:left="720"/>
      <w:contextualSpacing/>
      <w:jc w:val="both"/>
    </w:pPr>
    <w:rPr>
      <w:sz w:val="18"/>
      <w:szCs w:val="20"/>
    </w:rPr>
  </w:style>
  <w:style w:type="paragraph" w:styleId="Footer">
    <w:name w:val="footer"/>
    <w:basedOn w:val="Normal"/>
    <w:link w:val="FooterChar"/>
    <w:uiPriority w:val="99"/>
    <w:unhideWhenUsed/>
    <w:rsid w:val="00202A51"/>
    <w:pPr>
      <w:tabs>
        <w:tab w:val="center" w:pos="4680"/>
        <w:tab w:val="right" w:pos="9360"/>
      </w:tabs>
    </w:pPr>
  </w:style>
  <w:style w:type="character" w:customStyle="1" w:styleId="FooterChar">
    <w:name w:val="Footer Char"/>
    <w:basedOn w:val="DefaultParagraphFont"/>
    <w:link w:val="Footer"/>
    <w:uiPriority w:val="99"/>
    <w:rsid w:val="00202A51"/>
  </w:style>
  <w:style w:type="character" w:styleId="PageNumber">
    <w:name w:val="page number"/>
    <w:basedOn w:val="DefaultParagraphFont"/>
    <w:uiPriority w:val="99"/>
    <w:semiHidden/>
    <w:unhideWhenUsed/>
    <w:rsid w:val="00202A51"/>
  </w:style>
  <w:style w:type="paragraph" w:styleId="Caption">
    <w:name w:val="caption"/>
    <w:basedOn w:val="Normal"/>
    <w:next w:val="Normal"/>
    <w:uiPriority w:val="35"/>
    <w:unhideWhenUsed/>
    <w:qFormat/>
    <w:rsid w:val="00D16C79"/>
    <w:pPr>
      <w:spacing w:after="200"/>
    </w:pPr>
    <w:rPr>
      <w:i/>
      <w:iCs/>
      <w:color w:val="44546A" w:themeColor="text2"/>
      <w:sz w:val="18"/>
      <w:szCs w:val="18"/>
    </w:rPr>
  </w:style>
  <w:style w:type="character" w:customStyle="1" w:styleId="Heading2Char">
    <w:name w:val="Heading 2 Char"/>
    <w:basedOn w:val="DefaultParagraphFont"/>
    <w:link w:val="Heading2"/>
    <w:uiPriority w:val="9"/>
    <w:rsid w:val="0073218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3218F"/>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73218F"/>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B83E85"/>
    <w:pPr>
      <w:spacing w:before="480" w:line="276" w:lineRule="auto"/>
      <w:outlineLvl w:val="9"/>
    </w:pPr>
    <w:rPr>
      <w:b/>
      <w:bCs/>
      <w:sz w:val="28"/>
      <w:szCs w:val="28"/>
    </w:rPr>
  </w:style>
  <w:style w:type="paragraph" w:styleId="TOC1">
    <w:name w:val="toc 1"/>
    <w:basedOn w:val="Normal"/>
    <w:next w:val="Normal"/>
    <w:autoRedefine/>
    <w:uiPriority w:val="39"/>
    <w:unhideWhenUsed/>
    <w:rsid w:val="00B83E85"/>
    <w:pPr>
      <w:spacing w:before="120" w:after="120"/>
    </w:pPr>
    <w:rPr>
      <w:b/>
      <w:bCs/>
      <w:caps/>
      <w:sz w:val="20"/>
      <w:szCs w:val="20"/>
    </w:rPr>
  </w:style>
  <w:style w:type="paragraph" w:styleId="TOC2">
    <w:name w:val="toc 2"/>
    <w:basedOn w:val="Normal"/>
    <w:next w:val="Normal"/>
    <w:autoRedefine/>
    <w:uiPriority w:val="39"/>
    <w:unhideWhenUsed/>
    <w:rsid w:val="00B83E85"/>
    <w:pPr>
      <w:ind w:left="240"/>
    </w:pPr>
    <w:rPr>
      <w:smallCaps/>
      <w:sz w:val="20"/>
      <w:szCs w:val="20"/>
    </w:rPr>
  </w:style>
  <w:style w:type="paragraph" w:styleId="TOC3">
    <w:name w:val="toc 3"/>
    <w:basedOn w:val="Normal"/>
    <w:next w:val="Normal"/>
    <w:autoRedefine/>
    <w:uiPriority w:val="39"/>
    <w:unhideWhenUsed/>
    <w:rsid w:val="00B83E85"/>
    <w:pPr>
      <w:ind w:left="480"/>
    </w:pPr>
    <w:rPr>
      <w:i/>
      <w:iCs/>
      <w:sz w:val="20"/>
      <w:szCs w:val="20"/>
    </w:rPr>
  </w:style>
  <w:style w:type="character" w:styleId="Hyperlink">
    <w:name w:val="Hyperlink"/>
    <w:basedOn w:val="DefaultParagraphFont"/>
    <w:uiPriority w:val="99"/>
    <w:unhideWhenUsed/>
    <w:rsid w:val="00B83E85"/>
    <w:rPr>
      <w:color w:val="0563C1" w:themeColor="hyperlink"/>
      <w:u w:val="single"/>
    </w:rPr>
  </w:style>
  <w:style w:type="paragraph" w:styleId="TOC4">
    <w:name w:val="toc 4"/>
    <w:basedOn w:val="Normal"/>
    <w:next w:val="Normal"/>
    <w:autoRedefine/>
    <w:uiPriority w:val="39"/>
    <w:unhideWhenUsed/>
    <w:rsid w:val="00B83E85"/>
    <w:pPr>
      <w:ind w:left="720"/>
    </w:pPr>
    <w:rPr>
      <w:sz w:val="18"/>
      <w:szCs w:val="18"/>
    </w:rPr>
  </w:style>
  <w:style w:type="paragraph" w:styleId="TOC5">
    <w:name w:val="toc 5"/>
    <w:basedOn w:val="Normal"/>
    <w:next w:val="Normal"/>
    <w:autoRedefine/>
    <w:uiPriority w:val="39"/>
    <w:semiHidden/>
    <w:unhideWhenUsed/>
    <w:rsid w:val="00B83E85"/>
    <w:pPr>
      <w:ind w:left="960"/>
    </w:pPr>
    <w:rPr>
      <w:sz w:val="18"/>
      <w:szCs w:val="18"/>
    </w:rPr>
  </w:style>
  <w:style w:type="paragraph" w:styleId="TOC6">
    <w:name w:val="toc 6"/>
    <w:basedOn w:val="Normal"/>
    <w:next w:val="Normal"/>
    <w:autoRedefine/>
    <w:uiPriority w:val="39"/>
    <w:semiHidden/>
    <w:unhideWhenUsed/>
    <w:rsid w:val="00B83E85"/>
    <w:pPr>
      <w:ind w:left="1200"/>
    </w:pPr>
    <w:rPr>
      <w:sz w:val="18"/>
      <w:szCs w:val="18"/>
    </w:rPr>
  </w:style>
  <w:style w:type="paragraph" w:styleId="TOC7">
    <w:name w:val="toc 7"/>
    <w:basedOn w:val="Normal"/>
    <w:next w:val="Normal"/>
    <w:autoRedefine/>
    <w:uiPriority w:val="39"/>
    <w:semiHidden/>
    <w:unhideWhenUsed/>
    <w:rsid w:val="00B83E85"/>
    <w:pPr>
      <w:ind w:left="1440"/>
    </w:pPr>
    <w:rPr>
      <w:sz w:val="18"/>
      <w:szCs w:val="18"/>
    </w:rPr>
  </w:style>
  <w:style w:type="paragraph" w:styleId="TOC8">
    <w:name w:val="toc 8"/>
    <w:basedOn w:val="Normal"/>
    <w:next w:val="Normal"/>
    <w:autoRedefine/>
    <w:uiPriority w:val="39"/>
    <w:semiHidden/>
    <w:unhideWhenUsed/>
    <w:rsid w:val="00B83E85"/>
    <w:pPr>
      <w:ind w:left="1680"/>
    </w:pPr>
    <w:rPr>
      <w:sz w:val="18"/>
      <w:szCs w:val="18"/>
    </w:rPr>
  </w:style>
  <w:style w:type="paragraph" w:styleId="TOC9">
    <w:name w:val="toc 9"/>
    <w:basedOn w:val="Normal"/>
    <w:next w:val="Normal"/>
    <w:autoRedefine/>
    <w:uiPriority w:val="39"/>
    <w:semiHidden/>
    <w:unhideWhenUsed/>
    <w:rsid w:val="00B83E85"/>
    <w:pPr>
      <w:ind w:left="1920"/>
    </w:pPr>
    <w:rPr>
      <w:sz w:val="18"/>
      <w:szCs w:val="18"/>
    </w:rPr>
  </w:style>
  <w:style w:type="paragraph" w:customStyle="1" w:styleId="AADEParagraph">
    <w:name w:val="AADE Paragraph"/>
    <w:basedOn w:val="Normal"/>
    <w:link w:val="AADEParagraphChar"/>
    <w:qFormat/>
    <w:rsid w:val="001E3DDB"/>
    <w:pPr>
      <w:widowControl w:val="0"/>
      <w:ind w:firstLine="288"/>
      <w:jc w:val="both"/>
    </w:pPr>
    <w:rPr>
      <w:sz w:val="20"/>
      <w:szCs w:val="20"/>
      <w:lang w:val="x-none" w:eastAsia="zh-CN"/>
    </w:rPr>
  </w:style>
  <w:style w:type="character" w:customStyle="1" w:styleId="AADEParagraphChar">
    <w:name w:val="AADE Paragraph Char"/>
    <w:basedOn w:val="DefaultParagraphFont"/>
    <w:link w:val="AADEParagraph"/>
    <w:locked/>
    <w:rsid w:val="001E3DDB"/>
    <w:rPr>
      <w:rFonts w:ascii="Times New Roman" w:eastAsia="Times New Roman" w:hAnsi="Times New Roman" w:cs="Times New Roman"/>
      <w:sz w:val="20"/>
      <w:szCs w:val="20"/>
      <w:lang w:val="x-none" w:eastAsia="zh-CN"/>
    </w:rPr>
  </w:style>
  <w:style w:type="character" w:styleId="CommentReference">
    <w:name w:val="annotation reference"/>
    <w:basedOn w:val="DefaultParagraphFont"/>
    <w:uiPriority w:val="99"/>
    <w:semiHidden/>
    <w:unhideWhenUsed/>
    <w:rsid w:val="00425F76"/>
    <w:rPr>
      <w:sz w:val="16"/>
      <w:szCs w:val="16"/>
    </w:rPr>
  </w:style>
  <w:style w:type="paragraph" w:styleId="CommentText">
    <w:name w:val="annotation text"/>
    <w:basedOn w:val="Normal"/>
    <w:link w:val="CommentTextChar"/>
    <w:uiPriority w:val="99"/>
    <w:semiHidden/>
    <w:unhideWhenUsed/>
    <w:rsid w:val="00425F76"/>
    <w:rPr>
      <w:sz w:val="20"/>
      <w:szCs w:val="20"/>
    </w:rPr>
  </w:style>
  <w:style w:type="character" w:customStyle="1" w:styleId="CommentTextChar">
    <w:name w:val="Comment Text Char"/>
    <w:basedOn w:val="DefaultParagraphFont"/>
    <w:link w:val="CommentText"/>
    <w:uiPriority w:val="99"/>
    <w:semiHidden/>
    <w:rsid w:val="00425F76"/>
    <w:rPr>
      <w:sz w:val="20"/>
      <w:szCs w:val="20"/>
    </w:rPr>
  </w:style>
  <w:style w:type="paragraph" w:styleId="CommentSubject">
    <w:name w:val="annotation subject"/>
    <w:basedOn w:val="CommentText"/>
    <w:next w:val="CommentText"/>
    <w:link w:val="CommentSubjectChar"/>
    <w:uiPriority w:val="99"/>
    <w:semiHidden/>
    <w:unhideWhenUsed/>
    <w:rsid w:val="00425F76"/>
    <w:rPr>
      <w:b/>
      <w:bCs/>
    </w:rPr>
  </w:style>
  <w:style w:type="character" w:customStyle="1" w:styleId="CommentSubjectChar">
    <w:name w:val="Comment Subject Char"/>
    <w:basedOn w:val="CommentTextChar"/>
    <w:link w:val="CommentSubject"/>
    <w:uiPriority w:val="99"/>
    <w:semiHidden/>
    <w:rsid w:val="00425F76"/>
    <w:rPr>
      <w:b/>
      <w:bCs/>
      <w:sz w:val="20"/>
      <w:szCs w:val="20"/>
    </w:rPr>
  </w:style>
  <w:style w:type="paragraph" w:styleId="BalloonText">
    <w:name w:val="Balloon Text"/>
    <w:basedOn w:val="Normal"/>
    <w:link w:val="BalloonTextChar"/>
    <w:uiPriority w:val="99"/>
    <w:semiHidden/>
    <w:unhideWhenUsed/>
    <w:rsid w:val="00425F76"/>
    <w:rPr>
      <w:sz w:val="18"/>
      <w:szCs w:val="18"/>
    </w:rPr>
  </w:style>
  <w:style w:type="character" w:customStyle="1" w:styleId="BalloonTextChar">
    <w:name w:val="Balloon Text Char"/>
    <w:basedOn w:val="DefaultParagraphFont"/>
    <w:link w:val="BalloonText"/>
    <w:uiPriority w:val="99"/>
    <w:semiHidden/>
    <w:rsid w:val="00425F76"/>
    <w:rPr>
      <w:rFonts w:ascii="Times New Roman" w:hAnsi="Times New Roman"/>
      <w:sz w:val="18"/>
      <w:szCs w:val="18"/>
    </w:rPr>
  </w:style>
  <w:style w:type="paragraph" w:styleId="TableofFigures">
    <w:name w:val="table of figures"/>
    <w:basedOn w:val="Normal"/>
    <w:next w:val="Normal"/>
    <w:uiPriority w:val="99"/>
    <w:unhideWhenUsed/>
    <w:rsid w:val="00F86ACB"/>
  </w:style>
  <w:style w:type="character" w:customStyle="1" w:styleId="apple-converted-space">
    <w:name w:val="apple-converted-space"/>
    <w:basedOn w:val="DefaultParagraphFont"/>
    <w:rsid w:val="0082165D"/>
  </w:style>
  <w:style w:type="character" w:styleId="UnresolvedMention">
    <w:name w:val="Unresolved Mention"/>
    <w:basedOn w:val="DefaultParagraphFont"/>
    <w:uiPriority w:val="99"/>
    <w:semiHidden/>
    <w:unhideWhenUsed/>
    <w:rsid w:val="00A01F68"/>
    <w:rPr>
      <w:color w:val="605E5C"/>
      <w:shd w:val="clear" w:color="auto" w:fill="E1DFDD"/>
    </w:rPr>
  </w:style>
  <w:style w:type="paragraph" w:styleId="Header">
    <w:name w:val="header"/>
    <w:basedOn w:val="Normal"/>
    <w:link w:val="HeaderChar"/>
    <w:uiPriority w:val="99"/>
    <w:unhideWhenUsed/>
    <w:rsid w:val="001D5EE8"/>
    <w:pPr>
      <w:tabs>
        <w:tab w:val="center" w:pos="4680"/>
        <w:tab w:val="right" w:pos="9360"/>
      </w:tabs>
    </w:pPr>
  </w:style>
  <w:style w:type="character" w:customStyle="1" w:styleId="HeaderChar">
    <w:name w:val="Header Char"/>
    <w:basedOn w:val="DefaultParagraphFont"/>
    <w:link w:val="Header"/>
    <w:uiPriority w:val="99"/>
    <w:rsid w:val="001D5EE8"/>
    <w:rPr>
      <w:rFonts w:ascii="Times New Roman" w:eastAsia="Times New Roman" w:hAnsi="Times New Roman" w:cs="Times New Roman"/>
    </w:rPr>
  </w:style>
  <w:style w:type="character" w:styleId="PlaceholderText">
    <w:name w:val="Placeholder Text"/>
    <w:basedOn w:val="DefaultParagraphFont"/>
    <w:uiPriority w:val="99"/>
    <w:semiHidden/>
    <w:rsid w:val="00CC1106"/>
    <w:rPr>
      <w:color w:val="808080"/>
    </w:rPr>
  </w:style>
  <w:style w:type="table" w:styleId="TableGrid">
    <w:name w:val="Table Grid"/>
    <w:basedOn w:val="TableNormal"/>
    <w:uiPriority w:val="39"/>
    <w:rsid w:val="00A147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6C1D"/>
    <w:rPr>
      <w:color w:val="954F72" w:themeColor="followedHyperlink"/>
      <w:u w:val="single"/>
    </w:rPr>
  </w:style>
  <w:style w:type="paragraph" w:styleId="Revision">
    <w:name w:val="Revision"/>
    <w:hidden/>
    <w:uiPriority w:val="99"/>
    <w:semiHidden/>
    <w:rsid w:val="0082171B"/>
    <w:rPr>
      <w:rFonts w:ascii="Times New Roman" w:eastAsia="Times New Roman" w:hAnsi="Times New Roman" w:cs="Times New Roman"/>
    </w:rPr>
  </w:style>
  <w:style w:type="table" w:styleId="GridTable1Light-Accent1">
    <w:name w:val="Grid Table 1 Light Accent 1"/>
    <w:basedOn w:val="TableNormal"/>
    <w:uiPriority w:val="46"/>
    <w:rsid w:val="00EB510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5395">
      <w:bodyDiv w:val="1"/>
      <w:marLeft w:val="0"/>
      <w:marRight w:val="0"/>
      <w:marTop w:val="0"/>
      <w:marBottom w:val="0"/>
      <w:divBdr>
        <w:top w:val="none" w:sz="0" w:space="0" w:color="auto"/>
        <w:left w:val="none" w:sz="0" w:space="0" w:color="auto"/>
        <w:bottom w:val="none" w:sz="0" w:space="0" w:color="auto"/>
        <w:right w:val="none" w:sz="0" w:space="0" w:color="auto"/>
      </w:divBdr>
    </w:div>
    <w:div w:id="83385970">
      <w:bodyDiv w:val="1"/>
      <w:marLeft w:val="0"/>
      <w:marRight w:val="0"/>
      <w:marTop w:val="0"/>
      <w:marBottom w:val="0"/>
      <w:divBdr>
        <w:top w:val="none" w:sz="0" w:space="0" w:color="auto"/>
        <w:left w:val="none" w:sz="0" w:space="0" w:color="auto"/>
        <w:bottom w:val="none" w:sz="0" w:space="0" w:color="auto"/>
        <w:right w:val="none" w:sz="0" w:space="0" w:color="auto"/>
      </w:divBdr>
      <w:divsChild>
        <w:div w:id="2106346164">
          <w:marLeft w:val="0"/>
          <w:marRight w:val="0"/>
          <w:marTop w:val="0"/>
          <w:marBottom w:val="0"/>
          <w:divBdr>
            <w:top w:val="none" w:sz="0" w:space="0" w:color="auto"/>
            <w:left w:val="none" w:sz="0" w:space="0" w:color="auto"/>
            <w:bottom w:val="none" w:sz="0" w:space="0" w:color="auto"/>
            <w:right w:val="none" w:sz="0" w:space="0" w:color="auto"/>
          </w:divBdr>
          <w:divsChild>
            <w:div w:id="1192763527">
              <w:marLeft w:val="0"/>
              <w:marRight w:val="0"/>
              <w:marTop w:val="0"/>
              <w:marBottom w:val="0"/>
              <w:divBdr>
                <w:top w:val="none" w:sz="0" w:space="0" w:color="auto"/>
                <w:left w:val="none" w:sz="0" w:space="0" w:color="auto"/>
                <w:bottom w:val="none" w:sz="0" w:space="0" w:color="auto"/>
                <w:right w:val="none" w:sz="0" w:space="0" w:color="auto"/>
              </w:divBdr>
              <w:divsChild>
                <w:div w:id="82124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68916">
      <w:bodyDiv w:val="1"/>
      <w:marLeft w:val="0"/>
      <w:marRight w:val="0"/>
      <w:marTop w:val="0"/>
      <w:marBottom w:val="0"/>
      <w:divBdr>
        <w:top w:val="none" w:sz="0" w:space="0" w:color="auto"/>
        <w:left w:val="none" w:sz="0" w:space="0" w:color="auto"/>
        <w:bottom w:val="none" w:sz="0" w:space="0" w:color="auto"/>
        <w:right w:val="none" w:sz="0" w:space="0" w:color="auto"/>
      </w:divBdr>
    </w:div>
    <w:div w:id="140854173">
      <w:bodyDiv w:val="1"/>
      <w:marLeft w:val="0"/>
      <w:marRight w:val="0"/>
      <w:marTop w:val="0"/>
      <w:marBottom w:val="0"/>
      <w:divBdr>
        <w:top w:val="none" w:sz="0" w:space="0" w:color="auto"/>
        <w:left w:val="none" w:sz="0" w:space="0" w:color="auto"/>
        <w:bottom w:val="none" w:sz="0" w:space="0" w:color="auto"/>
        <w:right w:val="none" w:sz="0" w:space="0" w:color="auto"/>
      </w:divBdr>
      <w:divsChild>
        <w:div w:id="456025025">
          <w:marLeft w:val="0"/>
          <w:marRight w:val="0"/>
          <w:marTop w:val="0"/>
          <w:marBottom w:val="0"/>
          <w:divBdr>
            <w:top w:val="none" w:sz="0" w:space="0" w:color="auto"/>
            <w:left w:val="none" w:sz="0" w:space="0" w:color="auto"/>
            <w:bottom w:val="none" w:sz="0" w:space="0" w:color="auto"/>
            <w:right w:val="none" w:sz="0" w:space="0" w:color="auto"/>
          </w:divBdr>
          <w:divsChild>
            <w:div w:id="1770003629">
              <w:marLeft w:val="0"/>
              <w:marRight w:val="0"/>
              <w:marTop w:val="0"/>
              <w:marBottom w:val="0"/>
              <w:divBdr>
                <w:top w:val="none" w:sz="0" w:space="0" w:color="auto"/>
                <w:left w:val="none" w:sz="0" w:space="0" w:color="auto"/>
                <w:bottom w:val="none" w:sz="0" w:space="0" w:color="auto"/>
                <w:right w:val="none" w:sz="0" w:space="0" w:color="auto"/>
              </w:divBdr>
              <w:divsChild>
                <w:div w:id="10859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2080">
      <w:bodyDiv w:val="1"/>
      <w:marLeft w:val="0"/>
      <w:marRight w:val="0"/>
      <w:marTop w:val="0"/>
      <w:marBottom w:val="0"/>
      <w:divBdr>
        <w:top w:val="none" w:sz="0" w:space="0" w:color="auto"/>
        <w:left w:val="none" w:sz="0" w:space="0" w:color="auto"/>
        <w:bottom w:val="none" w:sz="0" w:space="0" w:color="auto"/>
        <w:right w:val="none" w:sz="0" w:space="0" w:color="auto"/>
      </w:divBdr>
      <w:divsChild>
        <w:div w:id="1851410274">
          <w:marLeft w:val="0"/>
          <w:marRight w:val="0"/>
          <w:marTop w:val="0"/>
          <w:marBottom w:val="0"/>
          <w:divBdr>
            <w:top w:val="none" w:sz="0" w:space="0" w:color="auto"/>
            <w:left w:val="none" w:sz="0" w:space="0" w:color="auto"/>
            <w:bottom w:val="none" w:sz="0" w:space="0" w:color="auto"/>
            <w:right w:val="none" w:sz="0" w:space="0" w:color="auto"/>
          </w:divBdr>
          <w:divsChild>
            <w:div w:id="674116311">
              <w:marLeft w:val="0"/>
              <w:marRight w:val="0"/>
              <w:marTop w:val="0"/>
              <w:marBottom w:val="0"/>
              <w:divBdr>
                <w:top w:val="none" w:sz="0" w:space="0" w:color="auto"/>
                <w:left w:val="none" w:sz="0" w:space="0" w:color="auto"/>
                <w:bottom w:val="none" w:sz="0" w:space="0" w:color="auto"/>
                <w:right w:val="none" w:sz="0" w:space="0" w:color="auto"/>
              </w:divBdr>
              <w:divsChild>
                <w:div w:id="4756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400">
      <w:bodyDiv w:val="1"/>
      <w:marLeft w:val="0"/>
      <w:marRight w:val="0"/>
      <w:marTop w:val="0"/>
      <w:marBottom w:val="0"/>
      <w:divBdr>
        <w:top w:val="none" w:sz="0" w:space="0" w:color="auto"/>
        <w:left w:val="none" w:sz="0" w:space="0" w:color="auto"/>
        <w:bottom w:val="none" w:sz="0" w:space="0" w:color="auto"/>
        <w:right w:val="none" w:sz="0" w:space="0" w:color="auto"/>
      </w:divBdr>
    </w:div>
    <w:div w:id="161314708">
      <w:bodyDiv w:val="1"/>
      <w:marLeft w:val="0"/>
      <w:marRight w:val="0"/>
      <w:marTop w:val="0"/>
      <w:marBottom w:val="0"/>
      <w:divBdr>
        <w:top w:val="none" w:sz="0" w:space="0" w:color="auto"/>
        <w:left w:val="none" w:sz="0" w:space="0" w:color="auto"/>
        <w:bottom w:val="none" w:sz="0" w:space="0" w:color="auto"/>
        <w:right w:val="none" w:sz="0" w:space="0" w:color="auto"/>
      </w:divBdr>
    </w:div>
    <w:div w:id="166285723">
      <w:bodyDiv w:val="1"/>
      <w:marLeft w:val="0"/>
      <w:marRight w:val="0"/>
      <w:marTop w:val="0"/>
      <w:marBottom w:val="0"/>
      <w:divBdr>
        <w:top w:val="none" w:sz="0" w:space="0" w:color="auto"/>
        <w:left w:val="none" w:sz="0" w:space="0" w:color="auto"/>
        <w:bottom w:val="none" w:sz="0" w:space="0" w:color="auto"/>
        <w:right w:val="none" w:sz="0" w:space="0" w:color="auto"/>
      </w:divBdr>
      <w:divsChild>
        <w:div w:id="470947214">
          <w:marLeft w:val="0"/>
          <w:marRight w:val="0"/>
          <w:marTop w:val="0"/>
          <w:marBottom w:val="0"/>
          <w:divBdr>
            <w:top w:val="none" w:sz="0" w:space="0" w:color="auto"/>
            <w:left w:val="none" w:sz="0" w:space="0" w:color="auto"/>
            <w:bottom w:val="none" w:sz="0" w:space="0" w:color="auto"/>
            <w:right w:val="none" w:sz="0" w:space="0" w:color="auto"/>
          </w:divBdr>
          <w:divsChild>
            <w:div w:id="1198856398">
              <w:marLeft w:val="0"/>
              <w:marRight w:val="0"/>
              <w:marTop w:val="0"/>
              <w:marBottom w:val="0"/>
              <w:divBdr>
                <w:top w:val="none" w:sz="0" w:space="0" w:color="auto"/>
                <w:left w:val="none" w:sz="0" w:space="0" w:color="auto"/>
                <w:bottom w:val="none" w:sz="0" w:space="0" w:color="auto"/>
                <w:right w:val="none" w:sz="0" w:space="0" w:color="auto"/>
              </w:divBdr>
              <w:divsChild>
                <w:div w:id="51419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1015">
      <w:bodyDiv w:val="1"/>
      <w:marLeft w:val="0"/>
      <w:marRight w:val="0"/>
      <w:marTop w:val="0"/>
      <w:marBottom w:val="0"/>
      <w:divBdr>
        <w:top w:val="none" w:sz="0" w:space="0" w:color="auto"/>
        <w:left w:val="none" w:sz="0" w:space="0" w:color="auto"/>
        <w:bottom w:val="none" w:sz="0" w:space="0" w:color="auto"/>
        <w:right w:val="none" w:sz="0" w:space="0" w:color="auto"/>
      </w:divBdr>
      <w:divsChild>
        <w:div w:id="198207038">
          <w:marLeft w:val="-720"/>
          <w:marRight w:val="0"/>
          <w:marTop w:val="0"/>
          <w:marBottom w:val="0"/>
          <w:divBdr>
            <w:top w:val="none" w:sz="0" w:space="0" w:color="auto"/>
            <w:left w:val="none" w:sz="0" w:space="0" w:color="auto"/>
            <w:bottom w:val="none" w:sz="0" w:space="0" w:color="auto"/>
            <w:right w:val="none" w:sz="0" w:space="0" w:color="auto"/>
          </w:divBdr>
        </w:div>
      </w:divsChild>
    </w:div>
    <w:div w:id="176192627">
      <w:bodyDiv w:val="1"/>
      <w:marLeft w:val="0"/>
      <w:marRight w:val="0"/>
      <w:marTop w:val="0"/>
      <w:marBottom w:val="0"/>
      <w:divBdr>
        <w:top w:val="none" w:sz="0" w:space="0" w:color="auto"/>
        <w:left w:val="none" w:sz="0" w:space="0" w:color="auto"/>
        <w:bottom w:val="none" w:sz="0" w:space="0" w:color="auto"/>
        <w:right w:val="none" w:sz="0" w:space="0" w:color="auto"/>
      </w:divBdr>
      <w:divsChild>
        <w:div w:id="109978196">
          <w:marLeft w:val="0"/>
          <w:marRight w:val="0"/>
          <w:marTop w:val="0"/>
          <w:marBottom w:val="0"/>
          <w:divBdr>
            <w:top w:val="none" w:sz="0" w:space="0" w:color="auto"/>
            <w:left w:val="none" w:sz="0" w:space="0" w:color="auto"/>
            <w:bottom w:val="none" w:sz="0" w:space="0" w:color="auto"/>
            <w:right w:val="none" w:sz="0" w:space="0" w:color="auto"/>
          </w:divBdr>
          <w:divsChild>
            <w:div w:id="496576768">
              <w:marLeft w:val="0"/>
              <w:marRight w:val="0"/>
              <w:marTop w:val="0"/>
              <w:marBottom w:val="0"/>
              <w:divBdr>
                <w:top w:val="none" w:sz="0" w:space="0" w:color="auto"/>
                <w:left w:val="none" w:sz="0" w:space="0" w:color="auto"/>
                <w:bottom w:val="none" w:sz="0" w:space="0" w:color="auto"/>
                <w:right w:val="none" w:sz="0" w:space="0" w:color="auto"/>
              </w:divBdr>
              <w:divsChild>
                <w:div w:id="129237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3703">
      <w:bodyDiv w:val="1"/>
      <w:marLeft w:val="0"/>
      <w:marRight w:val="0"/>
      <w:marTop w:val="0"/>
      <w:marBottom w:val="0"/>
      <w:divBdr>
        <w:top w:val="none" w:sz="0" w:space="0" w:color="auto"/>
        <w:left w:val="none" w:sz="0" w:space="0" w:color="auto"/>
        <w:bottom w:val="none" w:sz="0" w:space="0" w:color="auto"/>
        <w:right w:val="none" w:sz="0" w:space="0" w:color="auto"/>
      </w:divBdr>
    </w:div>
    <w:div w:id="198082297">
      <w:bodyDiv w:val="1"/>
      <w:marLeft w:val="0"/>
      <w:marRight w:val="0"/>
      <w:marTop w:val="0"/>
      <w:marBottom w:val="0"/>
      <w:divBdr>
        <w:top w:val="none" w:sz="0" w:space="0" w:color="auto"/>
        <w:left w:val="none" w:sz="0" w:space="0" w:color="auto"/>
        <w:bottom w:val="none" w:sz="0" w:space="0" w:color="auto"/>
        <w:right w:val="none" w:sz="0" w:space="0" w:color="auto"/>
      </w:divBdr>
      <w:divsChild>
        <w:div w:id="527259995">
          <w:marLeft w:val="0"/>
          <w:marRight w:val="0"/>
          <w:marTop w:val="0"/>
          <w:marBottom w:val="0"/>
          <w:divBdr>
            <w:top w:val="none" w:sz="0" w:space="0" w:color="auto"/>
            <w:left w:val="none" w:sz="0" w:space="0" w:color="auto"/>
            <w:bottom w:val="none" w:sz="0" w:space="0" w:color="auto"/>
            <w:right w:val="none" w:sz="0" w:space="0" w:color="auto"/>
          </w:divBdr>
          <w:divsChild>
            <w:div w:id="1125194137">
              <w:marLeft w:val="0"/>
              <w:marRight w:val="0"/>
              <w:marTop w:val="0"/>
              <w:marBottom w:val="0"/>
              <w:divBdr>
                <w:top w:val="none" w:sz="0" w:space="0" w:color="auto"/>
                <w:left w:val="none" w:sz="0" w:space="0" w:color="auto"/>
                <w:bottom w:val="none" w:sz="0" w:space="0" w:color="auto"/>
                <w:right w:val="none" w:sz="0" w:space="0" w:color="auto"/>
              </w:divBdr>
              <w:divsChild>
                <w:div w:id="75710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62706">
      <w:bodyDiv w:val="1"/>
      <w:marLeft w:val="0"/>
      <w:marRight w:val="0"/>
      <w:marTop w:val="0"/>
      <w:marBottom w:val="0"/>
      <w:divBdr>
        <w:top w:val="none" w:sz="0" w:space="0" w:color="auto"/>
        <w:left w:val="none" w:sz="0" w:space="0" w:color="auto"/>
        <w:bottom w:val="none" w:sz="0" w:space="0" w:color="auto"/>
        <w:right w:val="none" w:sz="0" w:space="0" w:color="auto"/>
      </w:divBdr>
    </w:div>
    <w:div w:id="238637241">
      <w:bodyDiv w:val="1"/>
      <w:marLeft w:val="0"/>
      <w:marRight w:val="0"/>
      <w:marTop w:val="0"/>
      <w:marBottom w:val="0"/>
      <w:divBdr>
        <w:top w:val="none" w:sz="0" w:space="0" w:color="auto"/>
        <w:left w:val="none" w:sz="0" w:space="0" w:color="auto"/>
        <w:bottom w:val="none" w:sz="0" w:space="0" w:color="auto"/>
        <w:right w:val="none" w:sz="0" w:space="0" w:color="auto"/>
      </w:divBdr>
      <w:divsChild>
        <w:div w:id="454444834">
          <w:marLeft w:val="0"/>
          <w:marRight w:val="0"/>
          <w:marTop w:val="0"/>
          <w:marBottom w:val="0"/>
          <w:divBdr>
            <w:top w:val="none" w:sz="0" w:space="0" w:color="auto"/>
            <w:left w:val="none" w:sz="0" w:space="0" w:color="auto"/>
            <w:bottom w:val="none" w:sz="0" w:space="0" w:color="auto"/>
            <w:right w:val="none" w:sz="0" w:space="0" w:color="auto"/>
          </w:divBdr>
          <w:divsChild>
            <w:div w:id="1645616761">
              <w:marLeft w:val="0"/>
              <w:marRight w:val="0"/>
              <w:marTop w:val="0"/>
              <w:marBottom w:val="0"/>
              <w:divBdr>
                <w:top w:val="none" w:sz="0" w:space="0" w:color="auto"/>
                <w:left w:val="none" w:sz="0" w:space="0" w:color="auto"/>
                <w:bottom w:val="none" w:sz="0" w:space="0" w:color="auto"/>
                <w:right w:val="none" w:sz="0" w:space="0" w:color="auto"/>
              </w:divBdr>
              <w:divsChild>
                <w:div w:id="19592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23031">
      <w:bodyDiv w:val="1"/>
      <w:marLeft w:val="0"/>
      <w:marRight w:val="0"/>
      <w:marTop w:val="0"/>
      <w:marBottom w:val="0"/>
      <w:divBdr>
        <w:top w:val="none" w:sz="0" w:space="0" w:color="auto"/>
        <w:left w:val="none" w:sz="0" w:space="0" w:color="auto"/>
        <w:bottom w:val="none" w:sz="0" w:space="0" w:color="auto"/>
        <w:right w:val="none" w:sz="0" w:space="0" w:color="auto"/>
      </w:divBdr>
    </w:div>
    <w:div w:id="249776448">
      <w:bodyDiv w:val="1"/>
      <w:marLeft w:val="0"/>
      <w:marRight w:val="0"/>
      <w:marTop w:val="0"/>
      <w:marBottom w:val="0"/>
      <w:divBdr>
        <w:top w:val="none" w:sz="0" w:space="0" w:color="auto"/>
        <w:left w:val="none" w:sz="0" w:space="0" w:color="auto"/>
        <w:bottom w:val="none" w:sz="0" w:space="0" w:color="auto"/>
        <w:right w:val="none" w:sz="0" w:space="0" w:color="auto"/>
      </w:divBdr>
    </w:div>
    <w:div w:id="252279582">
      <w:bodyDiv w:val="1"/>
      <w:marLeft w:val="0"/>
      <w:marRight w:val="0"/>
      <w:marTop w:val="0"/>
      <w:marBottom w:val="0"/>
      <w:divBdr>
        <w:top w:val="none" w:sz="0" w:space="0" w:color="auto"/>
        <w:left w:val="none" w:sz="0" w:space="0" w:color="auto"/>
        <w:bottom w:val="none" w:sz="0" w:space="0" w:color="auto"/>
        <w:right w:val="none" w:sz="0" w:space="0" w:color="auto"/>
      </w:divBdr>
    </w:div>
    <w:div w:id="254561317">
      <w:bodyDiv w:val="1"/>
      <w:marLeft w:val="0"/>
      <w:marRight w:val="0"/>
      <w:marTop w:val="0"/>
      <w:marBottom w:val="0"/>
      <w:divBdr>
        <w:top w:val="none" w:sz="0" w:space="0" w:color="auto"/>
        <w:left w:val="none" w:sz="0" w:space="0" w:color="auto"/>
        <w:bottom w:val="none" w:sz="0" w:space="0" w:color="auto"/>
        <w:right w:val="none" w:sz="0" w:space="0" w:color="auto"/>
      </w:divBdr>
    </w:div>
    <w:div w:id="265775103">
      <w:bodyDiv w:val="1"/>
      <w:marLeft w:val="0"/>
      <w:marRight w:val="0"/>
      <w:marTop w:val="0"/>
      <w:marBottom w:val="0"/>
      <w:divBdr>
        <w:top w:val="none" w:sz="0" w:space="0" w:color="auto"/>
        <w:left w:val="none" w:sz="0" w:space="0" w:color="auto"/>
        <w:bottom w:val="none" w:sz="0" w:space="0" w:color="auto"/>
        <w:right w:val="none" w:sz="0" w:space="0" w:color="auto"/>
      </w:divBdr>
    </w:div>
    <w:div w:id="274870321">
      <w:bodyDiv w:val="1"/>
      <w:marLeft w:val="0"/>
      <w:marRight w:val="0"/>
      <w:marTop w:val="0"/>
      <w:marBottom w:val="0"/>
      <w:divBdr>
        <w:top w:val="none" w:sz="0" w:space="0" w:color="auto"/>
        <w:left w:val="none" w:sz="0" w:space="0" w:color="auto"/>
        <w:bottom w:val="none" w:sz="0" w:space="0" w:color="auto"/>
        <w:right w:val="none" w:sz="0" w:space="0" w:color="auto"/>
      </w:divBdr>
    </w:div>
    <w:div w:id="317147563">
      <w:bodyDiv w:val="1"/>
      <w:marLeft w:val="0"/>
      <w:marRight w:val="0"/>
      <w:marTop w:val="0"/>
      <w:marBottom w:val="0"/>
      <w:divBdr>
        <w:top w:val="none" w:sz="0" w:space="0" w:color="auto"/>
        <w:left w:val="none" w:sz="0" w:space="0" w:color="auto"/>
        <w:bottom w:val="none" w:sz="0" w:space="0" w:color="auto"/>
        <w:right w:val="none" w:sz="0" w:space="0" w:color="auto"/>
      </w:divBdr>
    </w:div>
    <w:div w:id="337658170">
      <w:bodyDiv w:val="1"/>
      <w:marLeft w:val="0"/>
      <w:marRight w:val="0"/>
      <w:marTop w:val="0"/>
      <w:marBottom w:val="0"/>
      <w:divBdr>
        <w:top w:val="none" w:sz="0" w:space="0" w:color="auto"/>
        <w:left w:val="none" w:sz="0" w:space="0" w:color="auto"/>
        <w:bottom w:val="none" w:sz="0" w:space="0" w:color="auto"/>
        <w:right w:val="none" w:sz="0" w:space="0" w:color="auto"/>
      </w:divBdr>
    </w:div>
    <w:div w:id="341132972">
      <w:bodyDiv w:val="1"/>
      <w:marLeft w:val="0"/>
      <w:marRight w:val="0"/>
      <w:marTop w:val="0"/>
      <w:marBottom w:val="0"/>
      <w:divBdr>
        <w:top w:val="none" w:sz="0" w:space="0" w:color="auto"/>
        <w:left w:val="none" w:sz="0" w:space="0" w:color="auto"/>
        <w:bottom w:val="none" w:sz="0" w:space="0" w:color="auto"/>
        <w:right w:val="none" w:sz="0" w:space="0" w:color="auto"/>
      </w:divBdr>
    </w:div>
    <w:div w:id="365641174">
      <w:bodyDiv w:val="1"/>
      <w:marLeft w:val="0"/>
      <w:marRight w:val="0"/>
      <w:marTop w:val="0"/>
      <w:marBottom w:val="0"/>
      <w:divBdr>
        <w:top w:val="none" w:sz="0" w:space="0" w:color="auto"/>
        <w:left w:val="none" w:sz="0" w:space="0" w:color="auto"/>
        <w:bottom w:val="none" w:sz="0" w:space="0" w:color="auto"/>
        <w:right w:val="none" w:sz="0" w:space="0" w:color="auto"/>
      </w:divBdr>
    </w:div>
    <w:div w:id="366181562">
      <w:bodyDiv w:val="1"/>
      <w:marLeft w:val="0"/>
      <w:marRight w:val="0"/>
      <w:marTop w:val="0"/>
      <w:marBottom w:val="0"/>
      <w:divBdr>
        <w:top w:val="none" w:sz="0" w:space="0" w:color="auto"/>
        <w:left w:val="none" w:sz="0" w:space="0" w:color="auto"/>
        <w:bottom w:val="none" w:sz="0" w:space="0" w:color="auto"/>
        <w:right w:val="none" w:sz="0" w:space="0" w:color="auto"/>
      </w:divBdr>
    </w:div>
    <w:div w:id="388768785">
      <w:bodyDiv w:val="1"/>
      <w:marLeft w:val="0"/>
      <w:marRight w:val="0"/>
      <w:marTop w:val="0"/>
      <w:marBottom w:val="0"/>
      <w:divBdr>
        <w:top w:val="none" w:sz="0" w:space="0" w:color="auto"/>
        <w:left w:val="none" w:sz="0" w:space="0" w:color="auto"/>
        <w:bottom w:val="none" w:sz="0" w:space="0" w:color="auto"/>
        <w:right w:val="none" w:sz="0" w:space="0" w:color="auto"/>
      </w:divBdr>
    </w:div>
    <w:div w:id="428938303">
      <w:bodyDiv w:val="1"/>
      <w:marLeft w:val="0"/>
      <w:marRight w:val="0"/>
      <w:marTop w:val="0"/>
      <w:marBottom w:val="0"/>
      <w:divBdr>
        <w:top w:val="none" w:sz="0" w:space="0" w:color="auto"/>
        <w:left w:val="none" w:sz="0" w:space="0" w:color="auto"/>
        <w:bottom w:val="none" w:sz="0" w:space="0" w:color="auto"/>
        <w:right w:val="none" w:sz="0" w:space="0" w:color="auto"/>
      </w:divBdr>
      <w:divsChild>
        <w:div w:id="1665743123">
          <w:marLeft w:val="0"/>
          <w:marRight w:val="0"/>
          <w:marTop w:val="0"/>
          <w:marBottom w:val="0"/>
          <w:divBdr>
            <w:top w:val="none" w:sz="0" w:space="0" w:color="auto"/>
            <w:left w:val="none" w:sz="0" w:space="0" w:color="auto"/>
            <w:bottom w:val="none" w:sz="0" w:space="0" w:color="auto"/>
            <w:right w:val="none" w:sz="0" w:space="0" w:color="auto"/>
          </w:divBdr>
          <w:divsChild>
            <w:div w:id="382993037">
              <w:marLeft w:val="0"/>
              <w:marRight w:val="0"/>
              <w:marTop w:val="0"/>
              <w:marBottom w:val="0"/>
              <w:divBdr>
                <w:top w:val="none" w:sz="0" w:space="0" w:color="auto"/>
                <w:left w:val="none" w:sz="0" w:space="0" w:color="auto"/>
                <w:bottom w:val="none" w:sz="0" w:space="0" w:color="auto"/>
                <w:right w:val="none" w:sz="0" w:space="0" w:color="auto"/>
              </w:divBdr>
              <w:divsChild>
                <w:div w:id="57235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824948">
      <w:bodyDiv w:val="1"/>
      <w:marLeft w:val="0"/>
      <w:marRight w:val="0"/>
      <w:marTop w:val="0"/>
      <w:marBottom w:val="0"/>
      <w:divBdr>
        <w:top w:val="none" w:sz="0" w:space="0" w:color="auto"/>
        <w:left w:val="none" w:sz="0" w:space="0" w:color="auto"/>
        <w:bottom w:val="none" w:sz="0" w:space="0" w:color="auto"/>
        <w:right w:val="none" w:sz="0" w:space="0" w:color="auto"/>
      </w:divBdr>
    </w:div>
    <w:div w:id="453451453">
      <w:bodyDiv w:val="1"/>
      <w:marLeft w:val="0"/>
      <w:marRight w:val="0"/>
      <w:marTop w:val="0"/>
      <w:marBottom w:val="0"/>
      <w:divBdr>
        <w:top w:val="none" w:sz="0" w:space="0" w:color="auto"/>
        <w:left w:val="none" w:sz="0" w:space="0" w:color="auto"/>
        <w:bottom w:val="none" w:sz="0" w:space="0" w:color="auto"/>
        <w:right w:val="none" w:sz="0" w:space="0" w:color="auto"/>
      </w:divBdr>
    </w:div>
    <w:div w:id="461269888">
      <w:bodyDiv w:val="1"/>
      <w:marLeft w:val="0"/>
      <w:marRight w:val="0"/>
      <w:marTop w:val="0"/>
      <w:marBottom w:val="0"/>
      <w:divBdr>
        <w:top w:val="none" w:sz="0" w:space="0" w:color="auto"/>
        <w:left w:val="none" w:sz="0" w:space="0" w:color="auto"/>
        <w:bottom w:val="none" w:sz="0" w:space="0" w:color="auto"/>
        <w:right w:val="none" w:sz="0" w:space="0" w:color="auto"/>
      </w:divBdr>
    </w:div>
    <w:div w:id="496921121">
      <w:bodyDiv w:val="1"/>
      <w:marLeft w:val="0"/>
      <w:marRight w:val="0"/>
      <w:marTop w:val="0"/>
      <w:marBottom w:val="0"/>
      <w:divBdr>
        <w:top w:val="none" w:sz="0" w:space="0" w:color="auto"/>
        <w:left w:val="none" w:sz="0" w:space="0" w:color="auto"/>
        <w:bottom w:val="none" w:sz="0" w:space="0" w:color="auto"/>
        <w:right w:val="none" w:sz="0" w:space="0" w:color="auto"/>
      </w:divBdr>
      <w:divsChild>
        <w:div w:id="1300501132">
          <w:marLeft w:val="-720"/>
          <w:marRight w:val="0"/>
          <w:marTop w:val="0"/>
          <w:marBottom w:val="0"/>
          <w:divBdr>
            <w:top w:val="none" w:sz="0" w:space="0" w:color="auto"/>
            <w:left w:val="none" w:sz="0" w:space="0" w:color="auto"/>
            <w:bottom w:val="none" w:sz="0" w:space="0" w:color="auto"/>
            <w:right w:val="none" w:sz="0" w:space="0" w:color="auto"/>
          </w:divBdr>
        </w:div>
      </w:divsChild>
    </w:div>
    <w:div w:id="505824472">
      <w:bodyDiv w:val="1"/>
      <w:marLeft w:val="0"/>
      <w:marRight w:val="0"/>
      <w:marTop w:val="0"/>
      <w:marBottom w:val="0"/>
      <w:divBdr>
        <w:top w:val="none" w:sz="0" w:space="0" w:color="auto"/>
        <w:left w:val="none" w:sz="0" w:space="0" w:color="auto"/>
        <w:bottom w:val="none" w:sz="0" w:space="0" w:color="auto"/>
        <w:right w:val="none" w:sz="0" w:space="0" w:color="auto"/>
      </w:divBdr>
      <w:divsChild>
        <w:div w:id="1613048385">
          <w:marLeft w:val="-720"/>
          <w:marRight w:val="0"/>
          <w:marTop w:val="0"/>
          <w:marBottom w:val="0"/>
          <w:divBdr>
            <w:top w:val="none" w:sz="0" w:space="0" w:color="auto"/>
            <w:left w:val="none" w:sz="0" w:space="0" w:color="auto"/>
            <w:bottom w:val="none" w:sz="0" w:space="0" w:color="auto"/>
            <w:right w:val="none" w:sz="0" w:space="0" w:color="auto"/>
          </w:divBdr>
        </w:div>
      </w:divsChild>
    </w:div>
    <w:div w:id="517475771">
      <w:bodyDiv w:val="1"/>
      <w:marLeft w:val="0"/>
      <w:marRight w:val="0"/>
      <w:marTop w:val="0"/>
      <w:marBottom w:val="0"/>
      <w:divBdr>
        <w:top w:val="none" w:sz="0" w:space="0" w:color="auto"/>
        <w:left w:val="none" w:sz="0" w:space="0" w:color="auto"/>
        <w:bottom w:val="none" w:sz="0" w:space="0" w:color="auto"/>
        <w:right w:val="none" w:sz="0" w:space="0" w:color="auto"/>
      </w:divBdr>
    </w:div>
    <w:div w:id="528227585">
      <w:bodyDiv w:val="1"/>
      <w:marLeft w:val="0"/>
      <w:marRight w:val="0"/>
      <w:marTop w:val="0"/>
      <w:marBottom w:val="0"/>
      <w:divBdr>
        <w:top w:val="none" w:sz="0" w:space="0" w:color="auto"/>
        <w:left w:val="none" w:sz="0" w:space="0" w:color="auto"/>
        <w:bottom w:val="none" w:sz="0" w:space="0" w:color="auto"/>
        <w:right w:val="none" w:sz="0" w:space="0" w:color="auto"/>
      </w:divBdr>
      <w:divsChild>
        <w:div w:id="292374103">
          <w:marLeft w:val="0"/>
          <w:marRight w:val="0"/>
          <w:marTop w:val="0"/>
          <w:marBottom w:val="0"/>
          <w:divBdr>
            <w:top w:val="none" w:sz="0" w:space="0" w:color="auto"/>
            <w:left w:val="none" w:sz="0" w:space="0" w:color="auto"/>
            <w:bottom w:val="none" w:sz="0" w:space="0" w:color="auto"/>
            <w:right w:val="none" w:sz="0" w:space="0" w:color="auto"/>
          </w:divBdr>
          <w:divsChild>
            <w:div w:id="639114960">
              <w:marLeft w:val="0"/>
              <w:marRight w:val="0"/>
              <w:marTop w:val="0"/>
              <w:marBottom w:val="0"/>
              <w:divBdr>
                <w:top w:val="none" w:sz="0" w:space="0" w:color="auto"/>
                <w:left w:val="none" w:sz="0" w:space="0" w:color="auto"/>
                <w:bottom w:val="none" w:sz="0" w:space="0" w:color="auto"/>
                <w:right w:val="none" w:sz="0" w:space="0" w:color="auto"/>
              </w:divBdr>
              <w:divsChild>
                <w:div w:id="63290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314203">
      <w:bodyDiv w:val="1"/>
      <w:marLeft w:val="0"/>
      <w:marRight w:val="0"/>
      <w:marTop w:val="0"/>
      <w:marBottom w:val="0"/>
      <w:divBdr>
        <w:top w:val="none" w:sz="0" w:space="0" w:color="auto"/>
        <w:left w:val="none" w:sz="0" w:space="0" w:color="auto"/>
        <w:bottom w:val="none" w:sz="0" w:space="0" w:color="auto"/>
        <w:right w:val="none" w:sz="0" w:space="0" w:color="auto"/>
      </w:divBdr>
      <w:divsChild>
        <w:div w:id="2069304796">
          <w:marLeft w:val="0"/>
          <w:marRight w:val="0"/>
          <w:marTop w:val="0"/>
          <w:marBottom w:val="0"/>
          <w:divBdr>
            <w:top w:val="none" w:sz="0" w:space="0" w:color="auto"/>
            <w:left w:val="none" w:sz="0" w:space="0" w:color="auto"/>
            <w:bottom w:val="none" w:sz="0" w:space="0" w:color="auto"/>
            <w:right w:val="none" w:sz="0" w:space="0" w:color="auto"/>
          </w:divBdr>
          <w:divsChild>
            <w:div w:id="1993826961">
              <w:marLeft w:val="0"/>
              <w:marRight w:val="0"/>
              <w:marTop w:val="0"/>
              <w:marBottom w:val="0"/>
              <w:divBdr>
                <w:top w:val="none" w:sz="0" w:space="0" w:color="auto"/>
                <w:left w:val="none" w:sz="0" w:space="0" w:color="auto"/>
                <w:bottom w:val="none" w:sz="0" w:space="0" w:color="auto"/>
                <w:right w:val="none" w:sz="0" w:space="0" w:color="auto"/>
              </w:divBdr>
              <w:divsChild>
                <w:div w:id="460422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17266">
      <w:bodyDiv w:val="1"/>
      <w:marLeft w:val="0"/>
      <w:marRight w:val="0"/>
      <w:marTop w:val="0"/>
      <w:marBottom w:val="0"/>
      <w:divBdr>
        <w:top w:val="none" w:sz="0" w:space="0" w:color="auto"/>
        <w:left w:val="none" w:sz="0" w:space="0" w:color="auto"/>
        <w:bottom w:val="none" w:sz="0" w:space="0" w:color="auto"/>
        <w:right w:val="none" w:sz="0" w:space="0" w:color="auto"/>
      </w:divBdr>
      <w:divsChild>
        <w:div w:id="887037661">
          <w:marLeft w:val="-720"/>
          <w:marRight w:val="0"/>
          <w:marTop w:val="0"/>
          <w:marBottom w:val="0"/>
          <w:divBdr>
            <w:top w:val="none" w:sz="0" w:space="0" w:color="auto"/>
            <w:left w:val="none" w:sz="0" w:space="0" w:color="auto"/>
            <w:bottom w:val="none" w:sz="0" w:space="0" w:color="auto"/>
            <w:right w:val="none" w:sz="0" w:space="0" w:color="auto"/>
          </w:divBdr>
        </w:div>
      </w:divsChild>
    </w:div>
    <w:div w:id="571768475">
      <w:bodyDiv w:val="1"/>
      <w:marLeft w:val="0"/>
      <w:marRight w:val="0"/>
      <w:marTop w:val="0"/>
      <w:marBottom w:val="0"/>
      <w:divBdr>
        <w:top w:val="none" w:sz="0" w:space="0" w:color="auto"/>
        <w:left w:val="none" w:sz="0" w:space="0" w:color="auto"/>
        <w:bottom w:val="none" w:sz="0" w:space="0" w:color="auto"/>
        <w:right w:val="none" w:sz="0" w:space="0" w:color="auto"/>
      </w:divBdr>
      <w:divsChild>
        <w:div w:id="1304778005">
          <w:marLeft w:val="0"/>
          <w:marRight w:val="0"/>
          <w:marTop w:val="0"/>
          <w:marBottom w:val="0"/>
          <w:divBdr>
            <w:top w:val="none" w:sz="0" w:space="0" w:color="auto"/>
            <w:left w:val="none" w:sz="0" w:space="0" w:color="auto"/>
            <w:bottom w:val="none" w:sz="0" w:space="0" w:color="auto"/>
            <w:right w:val="none" w:sz="0" w:space="0" w:color="auto"/>
          </w:divBdr>
          <w:divsChild>
            <w:div w:id="1755469996">
              <w:marLeft w:val="0"/>
              <w:marRight w:val="0"/>
              <w:marTop w:val="0"/>
              <w:marBottom w:val="0"/>
              <w:divBdr>
                <w:top w:val="none" w:sz="0" w:space="0" w:color="auto"/>
                <w:left w:val="none" w:sz="0" w:space="0" w:color="auto"/>
                <w:bottom w:val="none" w:sz="0" w:space="0" w:color="auto"/>
                <w:right w:val="none" w:sz="0" w:space="0" w:color="auto"/>
              </w:divBdr>
              <w:divsChild>
                <w:div w:id="792096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67030">
      <w:bodyDiv w:val="1"/>
      <w:marLeft w:val="0"/>
      <w:marRight w:val="0"/>
      <w:marTop w:val="0"/>
      <w:marBottom w:val="0"/>
      <w:divBdr>
        <w:top w:val="none" w:sz="0" w:space="0" w:color="auto"/>
        <w:left w:val="none" w:sz="0" w:space="0" w:color="auto"/>
        <w:bottom w:val="none" w:sz="0" w:space="0" w:color="auto"/>
        <w:right w:val="none" w:sz="0" w:space="0" w:color="auto"/>
      </w:divBdr>
      <w:divsChild>
        <w:div w:id="1915428947">
          <w:marLeft w:val="0"/>
          <w:marRight w:val="0"/>
          <w:marTop w:val="0"/>
          <w:marBottom w:val="0"/>
          <w:divBdr>
            <w:top w:val="none" w:sz="0" w:space="0" w:color="auto"/>
            <w:left w:val="none" w:sz="0" w:space="0" w:color="auto"/>
            <w:bottom w:val="none" w:sz="0" w:space="0" w:color="auto"/>
            <w:right w:val="none" w:sz="0" w:space="0" w:color="auto"/>
          </w:divBdr>
          <w:divsChild>
            <w:div w:id="1713116047">
              <w:marLeft w:val="0"/>
              <w:marRight w:val="0"/>
              <w:marTop w:val="0"/>
              <w:marBottom w:val="0"/>
              <w:divBdr>
                <w:top w:val="none" w:sz="0" w:space="0" w:color="auto"/>
                <w:left w:val="none" w:sz="0" w:space="0" w:color="auto"/>
                <w:bottom w:val="none" w:sz="0" w:space="0" w:color="auto"/>
                <w:right w:val="none" w:sz="0" w:space="0" w:color="auto"/>
              </w:divBdr>
              <w:divsChild>
                <w:div w:id="60222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12800">
      <w:bodyDiv w:val="1"/>
      <w:marLeft w:val="0"/>
      <w:marRight w:val="0"/>
      <w:marTop w:val="0"/>
      <w:marBottom w:val="0"/>
      <w:divBdr>
        <w:top w:val="none" w:sz="0" w:space="0" w:color="auto"/>
        <w:left w:val="none" w:sz="0" w:space="0" w:color="auto"/>
        <w:bottom w:val="none" w:sz="0" w:space="0" w:color="auto"/>
        <w:right w:val="none" w:sz="0" w:space="0" w:color="auto"/>
      </w:divBdr>
      <w:divsChild>
        <w:div w:id="1604534407">
          <w:marLeft w:val="0"/>
          <w:marRight w:val="0"/>
          <w:marTop w:val="0"/>
          <w:marBottom w:val="0"/>
          <w:divBdr>
            <w:top w:val="none" w:sz="0" w:space="0" w:color="auto"/>
            <w:left w:val="none" w:sz="0" w:space="0" w:color="auto"/>
            <w:bottom w:val="none" w:sz="0" w:space="0" w:color="auto"/>
            <w:right w:val="none" w:sz="0" w:space="0" w:color="auto"/>
          </w:divBdr>
          <w:divsChild>
            <w:div w:id="1948929152">
              <w:marLeft w:val="0"/>
              <w:marRight w:val="0"/>
              <w:marTop w:val="0"/>
              <w:marBottom w:val="0"/>
              <w:divBdr>
                <w:top w:val="none" w:sz="0" w:space="0" w:color="auto"/>
                <w:left w:val="none" w:sz="0" w:space="0" w:color="auto"/>
                <w:bottom w:val="none" w:sz="0" w:space="0" w:color="auto"/>
                <w:right w:val="none" w:sz="0" w:space="0" w:color="auto"/>
              </w:divBdr>
              <w:divsChild>
                <w:div w:id="99001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564344">
      <w:bodyDiv w:val="1"/>
      <w:marLeft w:val="0"/>
      <w:marRight w:val="0"/>
      <w:marTop w:val="0"/>
      <w:marBottom w:val="0"/>
      <w:divBdr>
        <w:top w:val="none" w:sz="0" w:space="0" w:color="auto"/>
        <w:left w:val="none" w:sz="0" w:space="0" w:color="auto"/>
        <w:bottom w:val="none" w:sz="0" w:space="0" w:color="auto"/>
        <w:right w:val="none" w:sz="0" w:space="0" w:color="auto"/>
      </w:divBdr>
    </w:div>
    <w:div w:id="643968563">
      <w:bodyDiv w:val="1"/>
      <w:marLeft w:val="0"/>
      <w:marRight w:val="0"/>
      <w:marTop w:val="0"/>
      <w:marBottom w:val="0"/>
      <w:divBdr>
        <w:top w:val="none" w:sz="0" w:space="0" w:color="auto"/>
        <w:left w:val="none" w:sz="0" w:space="0" w:color="auto"/>
        <w:bottom w:val="none" w:sz="0" w:space="0" w:color="auto"/>
        <w:right w:val="none" w:sz="0" w:space="0" w:color="auto"/>
      </w:divBdr>
      <w:divsChild>
        <w:div w:id="1629320024">
          <w:marLeft w:val="0"/>
          <w:marRight w:val="0"/>
          <w:marTop w:val="0"/>
          <w:marBottom w:val="0"/>
          <w:divBdr>
            <w:top w:val="none" w:sz="0" w:space="0" w:color="auto"/>
            <w:left w:val="none" w:sz="0" w:space="0" w:color="auto"/>
            <w:bottom w:val="none" w:sz="0" w:space="0" w:color="auto"/>
            <w:right w:val="none" w:sz="0" w:space="0" w:color="auto"/>
          </w:divBdr>
          <w:divsChild>
            <w:div w:id="543057523">
              <w:marLeft w:val="0"/>
              <w:marRight w:val="0"/>
              <w:marTop w:val="0"/>
              <w:marBottom w:val="0"/>
              <w:divBdr>
                <w:top w:val="none" w:sz="0" w:space="0" w:color="auto"/>
                <w:left w:val="none" w:sz="0" w:space="0" w:color="auto"/>
                <w:bottom w:val="none" w:sz="0" w:space="0" w:color="auto"/>
                <w:right w:val="none" w:sz="0" w:space="0" w:color="auto"/>
              </w:divBdr>
              <w:divsChild>
                <w:div w:id="164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012845">
      <w:bodyDiv w:val="1"/>
      <w:marLeft w:val="0"/>
      <w:marRight w:val="0"/>
      <w:marTop w:val="0"/>
      <w:marBottom w:val="0"/>
      <w:divBdr>
        <w:top w:val="none" w:sz="0" w:space="0" w:color="auto"/>
        <w:left w:val="none" w:sz="0" w:space="0" w:color="auto"/>
        <w:bottom w:val="none" w:sz="0" w:space="0" w:color="auto"/>
        <w:right w:val="none" w:sz="0" w:space="0" w:color="auto"/>
      </w:divBdr>
      <w:divsChild>
        <w:div w:id="2074115946">
          <w:marLeft w:val="0"/>
          <w:marRight w:val="0"/>
          <w:marTop w:val="0"/>
          <w:marBottom w:val="0"/>
          <w:divBdr>
            <w:top w:val="none" w:sz="0" w:space="0" w:color="auto"/>
            <w:left w:val="none" w:sz="0" w:space="0" w:color="auto"/>
            <w:bottom w:val="none" w:sz="0" w:space="0" w:color="auto"/>
            <w:right w:val="none" w:sz="0" w:space="0" w:color="auto"/>
          </w:divBdr>
          <w:divsChild>
            <w:div w:id="1646818335">
              <w:marLeft w:val="0"/>
              <w:marRight w:val="0"/>
              <w:marTop w:val="0"/>
              <w:marBottom w:val="0"/>
              <w:divBdr>
                <w:top w:val="none" w:sz="0" w:space="0" w:color="auto"/>
                <w:left w:val="none" w:sz="0" w:space="0" w:color="auto"/>
                <w:bottom w:val="none" w:sz="0" w:space="0" w:color="auto"/>
                <w:right w:val="none" w:sz="0" w:space="0" w:color="auto"/>
              </w:divBdr>
              <w:divsChild>
                <w:div w:id="11241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786674">
      <w:bodyDiv w:val="1"/>
      <w:marLeft w:val="0"/>
      <w:marRight w:val="0"/>
      <w:marTop w:val="0"/>
      <w:marBottom w:val="0"/>
      <w:divBdr>
        <w:top w:val="none" w:sz="0" w:space="0" w:color="auto"/>
        <w:left w:val="none" w:sz="0" w:space="0" w:color="auto"/>
        <w:bottom w:val="none" w:sz="0" w:space="0" w:color="auto"/>
        <w:right w:val="none" w:sz="0" w:space="0" w:color="auto"/>
      </w:divBdr>
      <w:divsChild>
        <w:div w:id="1209226497">
          <w:marLeft w:val="446"/>
          <w:marRight w:val="0"/>
          <w:marTop w:val="0"/>
          <w:marBottom w:val="0"/>
          <w:divBdr>
            <w:top w:val="none" w:sz="0" w:space="0" w:color="auto"/>
            <w:left w:val="none" w:sz="0" w:space="0" w:color="auto"/>
            <w:bottom w:val="none" w:sz="0" w:space="0" w:color="auto"/>
            <w:right w:val="none" w:sz="0" w:space="0" w:color="auto"/>
          </w:divBdr>
        </w:div>
      </w:divsChild>
    </w:div>
    <w:div w:id="685442264">
      <w:bodyDiv w:val="1"/>
      <w:marLeft w:val="0"/>
      <w:marRight w:val="0"/>
      <w:marTop w:val="0"/>
      <w:marBottom w:val="0"/>
      <w:divBdr>
        <w:top w:val="none" w:sz="0" w:space="0" w:color="auto"/>
        <w:left w:val="none" w:sz="0" w:space="0" w:color="auto"/>
        <w:bottom w:val="none" w:sz="0" w:space="0" w:color="auto"/>
        <w:right w:val="none" w:sz="0" w:space="0" w:color="auto"/>
      </w:divBdr>
    </w:div>
    <w:div w:id="769938053">
      <w:bodyDiv w:val="1"/>
      <w:marLeft w:val="0"/>
      <w:marRight w:val="0"/>
      <w:marTop w:val="0"/>
      <w:marBottom w:val="0"/>
      <w:divBdr>
        <w:top w:val="none" w:sz="0" w:space="0" w:color="auto"/>
        <w:left w:val="none" w:sz="0" w:space="0" w:color="auto"/>
        <w:bottom w:val="none" w:sz="0" w:space="0" w:color="auto"/>
        <w:right w:val="none" w:sz="0" w:space="0" w:color="auto"/>
      </w:divBdr>
    </w:div>
    <w:div w:id="771507909">
      <w:bodyDiv w:val="1"/>
      <w:marLeft w:val="0"/>
      <w:marRight w:val="0"/>
      <w:marTop w:val="0"/>
      <w:marBottom w:val="0"/>
      <w:divBdr>
        <w:top w:val="none" w:sz="0" w:space="0" w:color="auto"/>
        <w:left w:val="none" w:sz="0" w:space="0" w:color="auto"/>
        <w:bottom w:val="none" w:sz="0" w:space="0" w:color="auto"/>
        <w:right w:val="none" w:sz="0" w:space="0" w:color="auto"/>
      </w:divBdr>
    </w:div>
    <w:div w:id="789202860">
      <w:bodyDiv w:val="1"/>
      <w:marLeft w:val="0"/>
      <w:marRight w:val="0"/>
      <w:marTop w:val="0"/>
      <w:marBottom w:val="0"/>
      <w:divBdr>
        <w:top w:val="none" w:sz="0" w:space="0" w:color="auto"/>
        <w:left w:val="none" w:sz="0" w:space="0" w:color="auto"/>
        <w:bottom w:val="none" w:sz="0" w:space="0" w:color="auto"/>
        <w:right w:val="none" w:sz="0" w:space="0" w:color="auto"/>
      </w:divBdr>
      <w:divsChild>
        <w:div w:id="761949843">
          <w:marLeft w:val="0"/>
          <w:marRight w:val="0"/>
          <w:marTop w:val="0"/>
          <w:marBottom w:val="0"/>
          <w:divBdr>
            <w:top w:val="none" w:sz="0" w:space="0" w:color="auto"/>
            <w:left w:val="none" w:sz="0" w:space="0" w:color="auto"/>
            <w:bottom w:val="none" w:sz="0" w:space="0" w:color="auto"/>
            <w:right w:val="none" w:sz="0" w:space="0" w:color="auto"/>
          </w:divBdr>
          <w:divsChild>
            <w:div w:id="1796174620">
              <w:marLeft w:val="0"/>
              <w:marRight w:val="0"/>
              <w:marTop w:val="0"/>
              <w:marBottom w:val="0"/>
              <w:divBdr>
                <w:top w:val="none" w:sz="0" w:space="0" w:color="auto"/>
                <w:left w:val="none" w:sz="0" w:space="0" w:color="auto"/>
                <w:bottom w:val="none" w:sz="0" w:space="0" w:color="auto"/>
                <w:right w:val="none" w:sz="0" w:space="0" w:color="auto"/>
              </w:divBdr>
              <w:divsChild>
                <w:div w:id="202952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437708">
      <w:bodyDiv w:val="1"/>
      <w:marLeft w:val="0"/>
      <w:marRight w:val="0"/>
      <w:marTop w:val="0"/>
      <w:marBottom w:val="0"/>
      <w:divBdr>
        <w:top w:val="none" w:sz="0" w:space="0" w:color="auto"/>
        <w:left w:val="none" w:sz="0" w:space="0" w:color="auto"/>
        <w:bottom w:val="none" w:sz="0" w:space="0" w:color="auto"/>
        <w:right w:val="none" w:sz="0" w:space="0" w:color="auto"/>
      </w:divBdr>
      <w:divsChild>
        <w:div w:id="1918906296">
          <w:marLeft w:val="0"/>
          <w:marRight w:val="0"/>
          <w:marTop w:val="0"/>
          <w:marBottom w:val="0"/>
          <w:divBdr>
            <w:top w:val="none" w:sz="0" w:space="0" w:color="auto"/>
            <w:left w:val="none" w:sz="0" w:space="0" w:color="auto"/>
            <w:bottom w:val="none" w:sz="0" w:space="0" w:color="auto"/>
            <w:right w:val="none" w:sz="0" w:space="0" w:color="auto"/>
          </w:divBdr>
          <w:divsChild>
            <w:div w:id="482434895">
              <w:marLeft w:val="0"/>
              <w:marRight w:val="0"/>
              <w:marTop w:val="0"/>
              <w:marBottom w:val="0"/>
              <w:divBdr>
                <w:top w:val="none" w:sz="0" w:space="0" w:color="auto"/>
                <w:left w:val="none" w:sz="0" w:space="0" w:color="auto"/>
                <w:bottom w:val="none" w:sz="0" w:space="0" w:color="auto"/>
                <w:right w:val="none" w:sz="0" w:space="0" w:color="auto"/>
              </w:divBdr>
              <w:divsChild>
                <w:div w:id="78191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8053">
      <w:bodyDiv w:val="1"/>
      <w:marLeft w:val="0"/>
      <w:marRight w:val="0"/>
      <w:marTop w:val="0"/>
      <w:marBottom w:val="0"/>
      <w:divBdr>
        <w:top w:val="none" w:sz="0" w:space="0" w:color="auto"/>
        <w:left w:val="none" w:sz="0" w:space="0" w:color="auto"/>
        <w:bottom w:val="none" w:sz="0" w:space="0" w:color="auto"/>
        <w:right w:val="none" w:sz="0" w:space="0" w:color="auto"/>
      </w:divBdr>
    </w:div>
    <w:div w:id="868226501">
      <w:bodyDiv w:val="1"/>
      <w:marLeft w:val="0"/>
      <w:marRight w:val="0"/>
      <w:marTop w:val="0"/>
      <w:marBottom w:val="0"/>
      <w:divBdr>
        <w:top w:val="none" w:sz="0" w:space="0" w:color="auto"/>
        <w:left w:val="none" w:sz="0" w:space="0" w:color="auto"/>
        <w:bottom w:val="none" w:sz="0" w:space="0" w:color="auto"/>
        <w:right w:val="none" w:sz="0" w:space="0" w:color="auto"/>
      </w:divBdr>
      <w:divsChild>
        <w:div w:id="174002755">
          <w:marLeft w:val="0"/>
          <w:marRight w:val="0"/>
          <w:marTop w:val="0"/>
          <w:marBottom w:val="0"/>
          <w:divBdr>
            <w:top w:val="none" w:sz="0" w:space="0" w:color="auto"/>
            <w:left w:val="none" w:sz="0" w:space="0" w:color="auto"/>
            <w:bottom w:val="none" w:sz="0" w:space="0" w:color="auto"/>
            <w:right w:val="none" w:sz="0" w:space="0" w:color="auto"/>
          </w:divBdr>
          <w:divsChild>
            <w:div w:id="901214980">
              <w:marLeft w:val="0"/>
              <w:marRight w:val="0"/>
              <w:marTop w:val="0"/>
              <w:marBottom w:val="0"/>
              <w:divBdr>
                <w:top w:val="none" w:sz="0" w:space="0" w:color="auto"/>
                <w:left w:val="none" w:sz="0" w:space="0" w:color="auto"/>
                <w:bottom w:val="none" w:sz="0" w:space="0" w:color="auto"/>
                <w:right w:val="none" w:sz="0" w:space="0" w:color="auto"/>
              </w:divBdr>
              <w:divsChild>
                <w:div w:id="4126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741676">
      <w:bodyDiv w:val="1"/>
      <w:marLeft w:val="0"/>
      <w:marRight w:val="0"/>
      <w:marTop w:val="0"/>
      <w:marBottom w:val="0"/>
      <w:divBdr>
        <w:top w:val="none" w:sz="0" w:space="0" w:color="auto"/>
        <w:left w:val="none" w:sz="0" w:space="0" w:color="auto"/>
        <w:bottom w:val="none" w:sz="0" w:space="0" w:color="auto"/>
        <w:right w:val="none" w:sz="0" w:space="0" w:color="auto"/>
      </w:divBdr>
    </w:div>
    <w:div w:id="908001319">
      <w:bodyDiv w:val="1"/>
      <w:marLeft w:val="0"/>
      <w:marRight w:val="0"/>
      <w:marTop w:val="0"/>
      <w:marBottom w:val="0"/>
      <w:divBdr>
        <w:top w:val="none" w:sz="0" w:space="0" w:color="auto"/>
        <w:left w:val="none" w:sz="0" w:space="0" w:color="auto"/>
        <w:bottom w:val="none" w:sz="0" w:space="0" w:color="auto"/>
        <w:right w:val="none" w:sz="0" w:space="0" w:color="auto"/>
      </w:divBdr>
    </w:div>
    <w:div w:id="912273496">
      <w:bodyDiv w:val="1"/>
      <w:marLeft w:val="0"/>
      <w:marRight w:val="0"/>
      <w:marTop w:val="0"/>
      <w:marBottom w:val="0"/>
      <w:divBdr>
        <w:top w:val="none" w:sz="0" w:space="0" w:color="auto"/>
        <w:left w:val="none" w:sz="0" w:space="0" w:color="auto"/>
        <w:bottom w:val="none" w:sz="0" w:space="0" w:color="auto"/>
        <w:right w:val="none" w:sz="0" w:space="0" w:color="auto"/>
      </w:divBdr>
      <w:divsChild>
        <w:div w:id="753016255">
          <w:marLeft w:val="0"/>
          <w:marRight w:val="0"/>
          <w:marTop w:val="0"/>
          <w:marBottom w:val="0"/>
          <w:divBdr>
            <w:top w:val="none" w:sz="0" w:space="0" w:color="auto"/>
            <w:left w:val="none" w:sz="0" w:space="0" w:color="auto"/>
            <w:bottom w:val="none" w:sz="0" w:space="0" w:color="auto"/>
            <w:right w:val="none" w:sz="0" w:space="0" w:color="auto"/>
          </w:divBdr>
          <w:divsChild>
            <w:div w:id="1672489017">
              <w:marLeft w:val="0"/>
              <w:marRight w:val="0"/>
              <w:marTop w:val="0"/>
              <w:marBottom w:val="0"/>
              <w:divBdr>
                <w:top w:val="none" w:sz="0" w:space="0" w:color="auto"/>
                <w:left w:val="none" w:sz="0" w:space="0" w:color="auto"/>
                <w:bottom w:val="none" w:sz="0" w:space="0" w:color="auto"/>
                <w:right w:val="none" w:sz="0" w:space="0" w:color="auto"/>
              </w:divBdr>
              <w:divsChild>
                <w:div w:id="206190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8866">
      <w:bodyDiv w:val="1"/>
      <w:marLeft w:val="0"/>
      <w:marRight w:val="0"/>
      <w:marTop w:val="0"/>
      <w:marBottom w:val="0"/>
      <w:divBdr>
        <w:top w:val="none" w:sz="0" w:space="0" w:color="auto"/>
        <w:left w:val="none" w:sz="0" w:space="0" w:color="auto"/>
        <w:bottom w:val="none" w:sz="0" w:space="0" w:color="auto"/>
        <w:right w:val="none" w:sz="0" w:space="0" w:color="auto"/>
      </w:divBdr>
      <w:divsChild>
        <w:div w:id="1265528347">
          <w:marLeft w:val="0"/>
          <w:marRight w:val="0"/>
          <w:marTop w:val="0"/>
          <w:marBottom w:val="0"/>
          <w:divBdr>
            <w:top w:val="none" w:sz="0" w:space="0" w:color="auto"/>
            <w:left w:val="none" w:sz="0" w:space="0" w:color="auto"/>
            <w:bottom w:val="none" w:sz="0" w:space="0" w:color="auto"/>
            <w:right w:val="none" w:sz="0" w:space="0" w:color="auto"/>
          </w:divBdr>
          <w:divsChild>
            <w:div w:id="1896577808">
              <w:marLeft w:val="0"/>
              <w:marRight w:val="0"/>
              <w:marTop w:val="0"/>
              <w:marBottom w:val="0"/>
              <w:divBdr>
                <w:top w:val="none" w:sz="0" w:space="0" w:color="auto"/>
                <w:left w:val="none" w:sz="0" w:space="0" w:color="auto"/>
                <w:bottom w:val="none" w:sz="0" w:space="0" w:color="auto"/>
                <w:right w:val="none" w:sz="0" w:space="0" w:color="auto"/>
              </w:divBdr>
              <w:divsChild>
                <w:div w:id="175670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359895">
      <w:bodyDiv w:val="1"/>
      <w:marLeft w:val="0"/>
      <w:marRight w:val="0"/>
      <w:marTop w:val="0"/>
      <w:marBottom w:val="0"/>
      <w:divBdr>
        <w:top w:val="none" w:sz="0" w:space="0" w:color="auto"/>
        <w:left w:val="none" w:sz="0" w:space="0" w:color="auto"/>
        <w:bottom w:val="none" w:sz="0" w:space="0" w:color="auto"/>
        <w:right w:val="none" w:sz="0" w:space="0" w:color="auto"/>
      </w:divBdr>
      <w:divsChild>
        <w:div w:id="34041852">
          <w:marLeft w:val="0"/>
          <w:marRight w:val="0"/>
          <w:marTop w:val="0"/>
          <w:marBottom w:val="0"/>
          <w:divBdr>
            <w:top w:val="none" w:sz="0" w:space="0" w:color="auto"/>
            <w:left w:val="none" w:sz="0" w:space="0" w:color="auto"/>
            <w:bottom w:val="none" w:sz="0" w:space="0" w:color="auto"/>
            <w:right w:val="none" w:sz="0" w:space="0" w:color="auto"/>
          </w:divBdr>
          <w:divsChild>
            <w:div w:id="1563177093">
              <w:marLeft w:val="0"/>
              <w:marRight w:val="0"/>
              <w:marTop w:val="0"/>
              <w:marBottom w:val="0"/>
              <w:divBdr>
                <w:top w:val="none" w:sz="0" w:space="0" w:color="auto"/>
                <w:left w:val="none" w:sz="0" w:space="0" w:color="auto"/>
                <w:bottom w:val="none" w:sz="0" w:space="0" w:color="auto"/>
                <w:right w:val="none" w:sz="0" w:space="0" w:color="auto"/>
              </w:divBdr>
              <w:divsChild>
                <w:div w:id="17090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57824">
      <w:bodyDiv w:val="1"/>
      <w:marLeft w:val="0"/>
      <w:marRight w:val="0"/>
      <w:marTop w:val="0"/>
      <w:marBottom w:val="0"/>
      <w:divBdr>
        <w:top w:val="none" w:sz="0" w:space="0" w:color="auto"/>
        <w:left w:val="none" w:sz="0" w:space="0" w:color="auto"/>
        <w:bottom w:val="none" w:sz="0" w:space="0" w:color="auto"/>
        <w:right w:val="none" w:sz="0" w:space="0" w:color="auto"/>
      </w:divBdr>
      <w:divsChild>
        <w:div w:id="821233666">
          <w:marLeft w:val="0"/>
          <w:marRight w:val="0"/>
          <w:marTop w:val="0"/>
          <w:marBottom w:val="0"/>
          <w:divBdr>
            <w:top w:val="none" w:sz="0" w:space="0" w:color="auto"/>
            <w:left w:val="none" w:sz="0" w:space="0" w:color="auto"/>
            <w:bottom w:val="none" w:sz="0" w:space="0" w:color="auto"/>
            <w:right w:val="none" w:sz="0" w:space="0" w:color="auto"/>
          </w:divBdr>
          <w:divsChild>
            <w:div w:id="768086959">
              <w:marLeft w:val="0"/>
              <w:marRight w:val="0"/>
              <w:marTop w:val="0"/>
              <w:marBottom w:val="0"/>
              <w:divBdr>
                <w:top w:val="none" w:sz="0" w:space="0" w:color="auto"/>
                <w:left w:val="none" w:sz="0" w:space="0" w:color="auto"/>
                <w:bottom w:val="none" w:sz="0" w:space="0" w:color="auto"/>
                <w:right w:val="none" w:sz="0" w:space="0" w:color="auto"/>
              </w:divBdr>
              <w:divsChild>
                <w:div w:id="58399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71498">
      <w:bodyDiv w:val="1"/>
      <w:marLeft w:val="0"/>
      <w:marRight w:val="0"/>
      <w:marTop w:val="0"/>
      <w:marBottom w:val="0"/>
      <w:divBdr>
        <w:top w:val="none" w:sz="0" w:space="0" w:color="auto"/>
        <w:left w:val="none" w:sz="0" w:space="0" w:color="auto"/>
        <w:bottom w:val="none" w:sz="0" w:space="0" w:color="auto"/>
        <w:right w:val="none" w:sz="0" w:space="0" w:color="auto"/>
      </w:divBdr>
    </w:div>
    <w:div w:id="984894215">
      <w:bodyDiv w:val="1"/>
      <w:marLeft w:val="0"/>
      <w:marRight w:val="0"/>
      <w:marTop w:val="0"/>
      <w:marBottom w:val="0"/>
      <w:divBdr>
        <w:top w:val="none" w:sz="0" w:space="0" w:color="auto"/>
        <w:left w:val="none" w:sz="0" w:space="0" w:color="auto"/>
        <w:bottom w:val="none" w:sz="0" w:space="0" w:color="auto"/>
        <w:right w:val="none" w:sz="0" w:space="0" w:color="auto"/>
      </w:divBdr>
    </w:div>
    <w:div w:id="987854923">
      <w:bodyDiv w:val="1"/>
      <w:marLeft w:val="0"/>
      <w:marRight w:val="0"/>
      <w:marTop w:val="0"/>
      <w:marBottom w:val="0"/>
      <w:divBdr>
        <w:top w:val="none" w:sz="0" w:space="0" w:color="auto"/>
        <w:left w:val="none" w:sz="0" w:space="0" w:color="auto"/>
        <w:bottom w:val="none" w:sz="0" w:space="0" w:color="auto"/>
        <w:right w:val="none" w:sz="0" w:space="0" w:color="auto"/>
      </w:divBdr>
      <w:divsChild>
        <w:div w:id="1864585373">
          <w:marLeft w:val="0"/>
          <w:marRight w:val="0"/>
          <w:marTop w:val="0"/>
          <w:marBottom w:val="0"/>
          <w:divBdr>
            <w:top w:val="none" w:sz="0" w:space="0" w:color="auto"/>
            <w:left w:val="none" w:sz="0" w:space="0" w:color="auto"/>
            <w:bottom w:val="none" w:sz="0" w:space="0" w:color="auto"/>
            <w:right w:val="none" w:sz="0" w:space="0" w:color="auto"/>
          </w:divBdr>
          <w:divsChild>
            <w:div w:id="366294636">
              <w:marLeft w:val="0"/>
              <w:marRight w:val="0"/>
              <w:marTop w:val="0"/>
              <w:marBottom w:val="0"/>
              <w:divBdr>
                <w:top w:val="none" w:sz="0" w:space="0" w:color="auto"/>
                <w:left w:val="none" w:sz="0" w:space="0" w:color="auto"/>
                <w:bottom w:val="none" w:sz="0" w:space="0" w:color="auto"/>
                <w:right w:val="none" w:sz="0" w:space="0" w:color="auto"/>
              </w:divBdr>
              <w:divsChild>
                <w:div w:id="133210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74952">
      <w:bodyDiv w:val="1"/>
      <w:marLeft w:val="0"/>
      <w:marRight w:val="0"/>
      <w:marTop w:val="0"/>
      <w:marBottom w:val="0"/>
      <w:divBdr>
        <w:top w:val="none" w:sz="0" w:space="0" w:color="auto"/>
        <w:left w:val="none" w:sz="0" w:space="0" w:color="auto"/>
        <w:bottom w:val="none" w:sz="0" w:space="0" w:color="auto"/>
        <w:right w:val="none" w:sz="0" w:space="0" w:color="auto"/>
      </w:divBdr>
      <w:divsChild>
        <w:div w:id="2128766855">
          <w:marLeft w:val="0"/>
          <w:marRight w:val="0"/>
          <w:marTop w:val="0"/>
          <w:marBottom w:val="0"/>
          <w:divBdr>
            <w:top w:val="none" w:sz="0" w:space="0" w:color="auto"/>
            <w:left w:val="none" w:sz="0" w:space="0" w:color="auto"/>
            <w:bottom w:val="none" w:sz="0" w:space="0" w:color="auto"/>
            <w:right w:val="none" w:sz="0" w:space="0" w:color="auto"/>
          </w:divBdr>
          <w:divsChild>
            <w:div w:id="2127039749">
              <w:marLeft w:val="0"/>
              <w:marRight w:val="0"/>
              <w:marTop w:val="0"/>
              <w:marBottom w:val="0"/>
              <w:divBdr>
                <w:top w:val="none" w:sz="0" w:space="0" w:color="auto"/>
                <w:left w:val="none" w:sz="0" w:space="0" w:color="auto"/>
                <w:bottom w:val="none" w:sz="0" w:space="0" w:color="auto"/>
                <w:right w:val="none" w:sz="0" w:space="0" w:color="auto"/>
              </w:divBdr>
              <w:divsChild>
                <w:div w:id="188232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02529">
      <w:bodyDiv w:val="1"/>
      <w:marLeft w:val="0"/>
      <w:marRight w:val="0"/>
      <w:marTop w:val="0"/>
      <w:marBottom w:val="0"/>
      <w:divBdr>
        <w:top w:val="none" w:sz="0" w:space="0" w:color="auto"/>
        <w:left w:val="none" w:sz="0" w:space="0" w:color="auto"/>
        <w:bottom w:val="none" w:sz="0" w:space="0" w:color="auto"/>
        <w:right w:val="none" w:sz="0" w:space="0" w:color="auto"/>
      </w:divBdr>
      <w:divsChild>
        <w:div w:id="1176261986">
          <w:marLeft w:val="0"/>
          <w:marRight w:val="0"/>
          <w:marTop w:val="0"/>
          <w:marBottom w:val="0"/>
          <w:divBdr>
            <w:top w:val="none" w:sz="0" w:space="0" w:color="auto"/>
            <w:left w:val="none" w:sz="0" w:space="0" w:color="auto"/>
            <w:bottom w:val="none" w:sz="0" w:space="0" w:color="auto"/>
            <w:right w:val="none" w:sz="0" w:space="0" w:color="auto"/>
          </w:divBdr>
          <w:divsChild>
            <w:div w:id="1812672283">
              <w:marLeft w:val="0"/>
              <w:marRight w:val="0"/>
              <w:marTop w:val="0"/>
              <w:marBottom w:val="0"/>
              <w:divBdr>
                <w:top w:val="none" w:sz="0" w:space="0" w:color="auto"/>
                <w:left w:val="none" w:sz="0" w:space="0" w:color="auto"/>
                <w:bottom w:val="none" w:sz="0" w:space="0" w:color="auto"/>
                <w:right w:val="none" w:sz="0" w:space="0" w:color="auto"/>
              </w:divBdr>
              <w:divsChild>
                <w:div w:id="122927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694248">
      <w:bodyDiv w:val="1"/>
      <w:marLeft w:val="0"/>
      <w:marRight w:val="0"/>
      <w:marTop w:val="0"/>
      <w:marBottom w:val="0"/>
      <w:divBdr>
        <w:top w:val="none" w:sz="0" w:space="0" w:color="auto"/>
        <w:left w:val="none" w:sz="0" w:space="0" w:color="auto"/>
        <w:bottom w:val="none" w:sz="0" w:space="0" w:color="auto"/>
        <w:right w:val="none" w:sz="0" w:space="0" w:color="auto"/>
      </w:divBdr>
      <w:divsChild>
        <w:div w:id="997346147">
          <w:marLeft w:val="0"/>
          <w:marRight w:val="0"/>
          <w:marTop w:val="0"/>
          <w:marBottom w:val="0"/>
          <w:divBdr>
            <w:top w:val="none" w:sz="0" w:space="0" w:color="auto"/>
            <w:left w:val="none" w:sz="0" w:space="0" w:color="auto"/>
            <w:bottom w:val="none" w:sz="0" w:space="0" w:color="auto"/>
            <w:right w:val="none" w:sz="0" w:space="0" w:color="auto"/>
          </w:divBdr>
          <w:divsChild>
            <w:div w:id="704788335">
              <w:marLeft w:val="0"/>
              <w:marRight w:val="0"/>
              <w:marTop w:val="0"/>
              <w:marBottom w:val="0"/>
              <w:divBdr>
                <w:top w:val="none" w:sz="0" w:space="0" w:color="auto"/>
                <w:left w:val="none" w:sz="0" w:space="0" w:color="auto"/>
                <w:bottom w:val="none" w:sz="0" w:space="0" w:color="auto"/>
                <w:right w:val="none" w:sz="0" w:space="0" w:color="auto"/>
              </w:divBdr>
              <w:divsChild>
                <w:div w:id="7906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289739">
      <w:bodyDiv w:val="1"/>
      <w:marLeft w:val="0"/>
      <w:marRight w:val="0"/>
      <w:marTop w:val="0"/>
      <w:marBottom w:val="0"/>
      <w:divBdr>
        <w:top w:val="none" w:sz="0" w:space="0" w:color="auto"/>
        <w:left w:val="none" w:sz="0" w:space="0" w:color="auto"/>
        <w:bottom w:val="none" w:sz="0" w:space="0" w:color="auto"/>
        <w:right w:val="none" w:sz="0" w:space="0" w:color="auto"/>
      </w:divBdr>
    </w:div>
    <w:div w:id="1088691795">
      <w:bodyDiv w:val="1"/>
      <w:marLeft w:val="0"/>
      <w:marRight w:val="0"/>
      <w:marTop w:val="0"/>
      <w:marBottom w:val="0"/>
      <w:divBdr>
        <w:top w:val="none" w:sz="0" w:space="0" w:color="auto"/>
        <w:left w:val="none" w:sz="0" w:space="0" w:color="auto"/>
        <w:bottom w:val="none" w:sz="0" w:space="0" w:color="auto"/>
        <w:right w:val="none" w:sz="0" w:space="0" w:color="auto"/>
      </w:divBdr>
      <w:divsChild>
        <w:div w:id="1724597318">
          <w:marLeft w:val="0"/>
          <w:marRight w:val="0"/>
          <w:marTop w:val="0"/>
          <w:marBottom w:val="0"/>
          <w:divBdr>
            <w:top w:val="none" w:sz="0" w:space="0" w:color="auto"/>
            <w:left w:val="none" w:sz="0" w:space="0" w:color="auto"/>
            <w:bottom w:val="none" w:sz="0" w:space="0" w:color="auto"/>
            <w:right w:val="none" w:sz="0" w:space="0" w:color="auto"/>
          </w:divBdr>
          <w:divsChild>
            <w:div w:id="1712681721">
              <w:marLeft w:val="0"/>
              <w:marRight w:val="0"/>
              <w:marTop w:val="0"/>
              <w:marBottom w:val="0"/>
              <w:divBdr>
                <w:top w:val="none" w:sz="0" w:space="0" w:color="auto"/>
                <w:left w:val="none" w:sz="0" w:space="0" w:color="auto"/>
                <w:bottom w:val="none" w:sz="0" w:space="0" w:color="auto"/>
                <w:right w:val="none" w:sz="0" w:space="0" w:color="auto"/>
              </w:divBdr>
              <w:divsChild>
                <w:div w:id="2212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710414">
      <w:bodyDiv w:val="1"/>
      <w:marLeft w:val="0"/>
      <w:marRight w:val="0"/>
      <w:marTop w:val="0"/>
      <w:marBottom w:val="0"/>
      <w:divBdr>
        <w:top w:val="none" w:sz="0" w:space="0" w:color="auto"/>
        <w:left w:val="none" w:sz="0" w:space="0" w:color="auto"/>
        <w:bottom w:val="none" w:sz="0" w:space="0" w:color="auto"/>
        <w:right w:val="none" w:sz="0" w:space="0" w:color="auto"/>
      </w:divBdr>
      <w:divsChild>
        <w:div w:id="983240643">
          <w:marLeft w:val="0"/>
          <w:marRight w:val="0"/>
          <w:marTop w:val="0"/>
          <w:marBottom w:val="0"/>
          <w:divBdr>
            <w:top w:val="none" w:sz="0" w:space="0" w:color="auto"/>
            <w:left w:val="none" w:sz="0" w:space="0" w:color="auto"/>
            <w:bottom w:val="none" w:sz="0" w:space="0" w:color="auto"/>
            <w:right w:val="none" w:sz="0" w:space="0" w:color="auto"/>
          </w:divBdr>
          <w:divsChild>
            <w:div w:id="825976587">
              <w:marLeft w:val="0"/>
              <w:marRight w:val="0"/>
              <w:marTop w:val="0"/>
              <w:marBottom w:val="0"/>
              <w:divBdr>
                <w:top w:val="none" w:sz="0" w:space="0" w:color="auto"/>
                <w:left w:val="none" w:sz="0" w:space="0" w:color="auto"/>
                <w:bottom w:val="none" w:sz="0" w:space="0" w:color="auto"/>
                <w:right w:val="none" w:sz="0" w:space="0" w:color="auto"/>
              </w:divBdr>
              <w:divsChild>
                <w:div w:id="149796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192400">
      <w:bodyDiv w:val="1"/>
      <w:marLeft w:val="0"/>
      <w:marRight w:val="0"/>
      <w:marTop w:val="0"/>
      <w:marBottom w:val="0"/>
      <w:divBdr>
        <w:top w:val="none" w:sz="0" w:space="0" w:color="auto"/>
        <w:left w:val="none" w:sz="0" w:space="0" w:color="auto"/>
        <w:bottom w:val="none" w:sz="0" w:space="0" w:color="auto"/>
        <w:right w:val="none" w:sz="0" w:space="0" w:color="auto"/>
      </w:divBdr>
      <w:divsChild>
        <w:div w:id="1972861051">
          <w:marLeft w:val="0"/>
          <w:marRight w:val="0"/>
          <w:marTop w:val="0"/>
          <w:marBottom w:val="0"/>
          <w:divBdr>
            <w:top w:val="none" w:sz="0" w:space="0" w:color="auto"/>
            <w:left w:val="none" w:sz="0" w:space="0" w:color="auto"/>
            <w:bottom w:val="none" w:sz="0" w:space="0" w:color="auto"/>
            <w:right w:val="none" w:sz="0" w:space="0" w:color="auto"/>
          </w:divBdr>
          <w:divsChild>
            <w:div w:id="1115174692">
              <w:marLeft w:val="0"/>
              <w:marRight w:val="0"/>
              <w:marTop w:val="0"/>
              <w:marBottom w:val="0"/>
              <w:divBdr>
                <w:top w:val="none" w:sz="0" w:space="0" w:color="auto"/>
                <w:left w:val="none" w:sz="0" w:space="0" w:color="auto"/>
                <w:bottom w:val="none" w:sz="0" w:space="0" w:color="auto"/>
                <w:right w:val="none" w:sz="0" w:space="0" w:color="auto"/>
              </w:divBdr>
              <w:divsChild>
                <w:div w:id="103241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649212">
      <w:bodyDiv w:val="1"/>
      <w:marLeft w:val="0"/>
      <w:marRight w:val="0"/>
      <w:marTop w:val="0"/>
      <w:marBottom w:val="0"/>
      <w:divBdr>
        <w:top w:val="none" w:sz="0" w:space="0" w:color="auto"/>
        <w:left w:val="none" w:sz="0" w:space="0" w:color="auto"/>
        <w:bottom w:val="none" w:sz="0" w:space="0" w:color="auto"/>
        <w:right w:val="none" w:sz="0" w:space="0" w:color="auto"/>
      </w:divBdr>
    </w:div>
    <w:div w:id="1152717187">
      <w:bodyDiv w:val="1"/>
      <w:marLeft w:val="0"/>
      <w:marRight w:val="0"/>
      <w:marTop w:val="0"/>
      <w:marBottom w:val="0"/>
      <w:divBdr>
        <w:top w:val="none" w:sz="0" w:space="0" w:color="auto"/>
        <w:left w:val="none" w:sz="0" w:space="0" w:color="auto"/>
        <w:bottom w:val="none" w:sz="0" w:space="0" w:color="auto"/>
        <w:right w:val="none" w:sz="0" w:space="0" w:color="auto"/>
      </w:divBdr>
    </w:div>
    <w:div w:id="1153570809">
      <w:bodyDiv w:val="1"/>
      <w:marLeft w:val="0"/>
      <w:marRight w:val="0"/>
      <w:marTop w:val="0"/>
      <w:marBottom w:val="0"/>
      <w:divBdr>
        <w:top w:val="none" w:sz="0" w:space="0" w:color="auto"/>
        <w:left w:val="none" w:sz="0" w:space="0" w:color="auto"/>
        <w:bottom w:val="none" w:sz="0" w:space="0" w:color="auto"/>
        <w:right w:val="none" w:sz="0" w:space="0" w:color="auto"/>
      </w:divBdr>
    </w:div>
    <w:div w:id="1168983812">
      <w:bodyDiv w:val="1"/>
      <w:marLeft w:val="0"/>
      <w:marRight w:val="0"/>
      <w:marTop w:val="0"/>
      <w:marBottom w:val="0"/>
      <w:divBdr>
        <w:top w:val="none" w:sz="0" w:space="0" w:color="auto"/>
        <w:left w:val="none" w:sz="0" w:space="0" w:color="auto"/>
        <w:bottom w:val="none" w:sz="0" w:space="0" w:color="auto"/>
        <w:right w:val="none" w:sz="0" w:space="0" w:color="auto"/>
      </w:divBdr>
      <w:divsChild>
        <w:div w:id="857473172">
          <w:marLeft w:val="0"/>
          <w:marRight w:val="0"/>
          <w:marTop w:val="0"/>
          <w:marBottom w:val="0"/>
          <w:divBdr>
            <w:top w:val="none" w:sz="0" w:space="0" w:color="auto"/>
            <w:left w:val="none" w:sz="0" w:space="0" w:color="auto"/>
            <w:bottom w:val="none" w:sz="0" w:space="0" w:color="auto"/>
            <w:right w:val="none" w:sz="0" w:space="0" w:color="auto"/>
          </w:divBdr>
          <w:divsChild>
            <w:div w:id="1803115084">
              <w:marLeft w:val="0"/>
              <w:marRight w:val="0"/>
              <w:marTop w:val="0"/>
              <w:marBottom w:val="0"/>
              <w:divBdr>
                <w:top w:val="none" w:sz="0" w:space="0" w:color="auto"/>
                <w:left w:val="none" w:sz="0" w:space="0" w:color="auto"/>
                <w:bottom w:val="none" w:sz="0" w:space="0" w:color="auto"/>
                <w:right w:val="none" w:sz="0" w:space="0" w:color="auto"/>
              </w:divBdr>
              <w:divsChild>
                <w:div w:id="5256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414761">
      <w:bodyDiv w:val="1"/>
      <w:marLeft w:val="0"/>
      <w:marRight w:val="0"/>
      <w:marTop w:val="0"/>
      <w:marBottom w:val="0"/>
      <w:divBdr>
        <w:top w:val="none" w:sz="0" w:space="0" w:color="auto"/>
        <w:left w:val="none" w:sz="0" w:space="0" w:color="auto"/>
        <w:bottom w:val="none" w:sz="0" w:space="0" w:color="auto"/>
        <w:right w:val="none" w:sz="0" w:space="0" w:color="auto"/>
      </w:divBdr>
    </w:div>
    <w:div w:id="1214344243">
      <w:bodyDiv w:val="1"/>
      <w:marLeft w:val="0"/>
      <w:marRight w:val="0"/>
      <w:marTop w:val="0"/>
      <w:marBottom w:val="0"/>
      <w:divBdr>
        <w:top w:val="none" w:sz="0" w:space="0" w:color="auto"/>
        <w:left w:val="none" w:sz="0" w:space="0" w:color="auto"/>
        <w:bottom w:val="none" w:sz="0" w:space="0" w:color="auto"/>
        <w:right w:val="none" w:sz="0" w:space="0" w:color="auto"/>
      </w:divBdr>
      <w:divsChild>
        <w:div w:id="973604813">
          <w:marLeft w:val="0"/>
          <w:marRight w:val="0"/>
          <w:marTop w:val="0"/>
          <w:marBottom w:val="0"/>
          <w:divBdr>
            <w:top w:val="none" w:sz="0" w:space="0" w:color="auto"/>
            <w:left w:val="none" w:sz="0" w:space="0" w:color="auto"/>
            <w:bottom w:val="none" w:sz="0" w:space="0" w:color="auto"/>
            <w:right w:val="none" w:sz="0" w:space="0" w:color="auto"/>
          </w:divBdr>
          <w:divsChild>
            <w:div w:id="1301963517">
              <w:marLeft w:val="0"/>
              <w:marRight w:val="0"/>
              <w:marTop w:val="0"/>
              <w:marBottom w:val="0"/>
              <w:divBdr>
                <w:top w:val="none" w:sz="0" w:space="0" w:color="auto"/>
                <w:left w:val="none" w:sz="0" w:space="0" w:color="auto"/>
                <w:bottom w:val="none" w:sz="0" w:space="0" w:color="auto"/>
                <w:right w:val="none" w:sz="0" w:space="0" w:color="auto"/>
              </w:divBdr>
              <w:divsChild>
                <w:div w:id="199498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265744">
      <w:bodyDiv w:val="1"/>
      <w:marLeft w:val="0"/>
      <w:marRight w:val="0"/>
      <w:marTop w:val="0"/>
      <w:marBottom w:val="0"/>
      <w:divBdr>
        <w:top w:val="none" w:sz="0" w:space="0" w:color="auto"/>
        <w:left w:val="none" w:sz="0" w:space="0" w:color="auto"/>
        <w:bottom w:val="none" w:sz="0" w:space="0" w:color="auto"/>
        <w:right w:val="none" w:sz="0" w:space="0" w:color="auto"/>
      </w:divBdr>
    </w:div>
    <w:div w:id="1284119898">
      <w:bodyDiv w:val="1"/>
      <w:marLeft w:val="0"/>
      <w:marRight w:val="0"/>
      <w:marTop w:val="0"/>
      <w:marBottom w:val="0"/>
      <w:divBdr>
        <w:top w:val="none" w:sz="0" w:space="0" w:color="auto"/>
        <w:left w:val="none" w:sz="0" w:space="0" w:color="auto"/>
        <w:bottom w:val="none" w:sz="0" w:space="0" w:color="auto"/>
        <w:right w:val="none" w:sz="0" w:space="0" w:color="auto"/>
      </w:divBdr>
    </w:div>
    <w:div w:id="1285767766">
      <w:bodyDiv w:val="1"/>
      <w:marLeft w:val="0"/>
      <w:marRight w:val="0"/>
      <w:marTop w:val="0"/>
      <w:marBottom w:val="0"/>
      <w:divBdr>
        <w:top w:val="none" w:sz="0" w:space="0" w:color="auto"/>
        <w:left w:val="none" w:sz="0" w:space="0" w:color="auto"/>
        <w:bottom w:val="none" w:sz="0" w:space="0" w:color="auto"/>
        <w:right w:val="none" w:sz="0" w:space="0" w:color="auto"/>
      </w:divBdr>
      <w:divsChild>
        <w:div w:id="1453398510">
          <w:marLeft w:val="0"/>
          <w:marRight w:val="0"/>
          <w:marTop w:val="0"/>
          <w:marBottom w:val="0"/>
          <w:divBdr>
            <w:top w:val="none" w:sz="0" w:space="0" w:color="auto"/>
            <w:left w:val="none" w:sz="0" w:space="0" w:color="auto"/>
            <w:bottom w:val="none" w:sz="0" w:space="0" w:color="auto"/>
            <w:right w:val="none" w:sz="0" w:space="0" w:color="auto"/>
          </w:divBdr>
          <w:divsChild>
            <w:div w:id="578641935">
              <w:marLeft w:val="0"/>
              <w:marRight w:val="0"/>
              <w:marTop w:val="0"/>
              <w:marBottom w:val="0"/>
              <w:divBdr>
                <w:top w:val="none" w:sz="0" w:space="0" w:color="auto"/>
                <w:left w:val="none" w:sz="0" w:space="0" w:color="auto"/>
                <w:bottom w:val="none" w:sz="0" w:space="0" w:color="auto"/>
                <w:right w:val="none" w:sz="0" w:space="0" w:color="auto"/>
              </w:divBdr>
              <w:divsChild>
                <w:div w:id="197043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894543">
      <w:bodyDiv w:val="1"/>
      <w:marLeft w:val="0"/>
      <w:marRight w:val="0"/>
      <w:marTop w:val="0"/>
      <w:marBottom w:val="0"/>
      <w:divBdr>
        <w:top w:val="none" w:sz="0" w:space="0" w:color="auto"/>
        <w:left w:val="none" w:sz="0" w:space="0" w:color="auto"/>
        <w:bottom w:val="none" w:sz="0" w:space="0" w:color="auto"/>
        <w:right w:val="none" w:sz="0" w:space="0" w:color="auto"/>
      </w:divBdr>
      <w:divsChild>
        <w:div w:id="982731496">
          <w:marLeft w:val="-720"/>
          <w:marRight w:val="0"/>
          <w:marTop w:val="0"/>
          <w:marBottom w:val="0"/>
          <w:divBdr>
            <w:top w:val="none" w:sz="0" w:space="0" w:color="auto"/>
            <w:left w:val="none" w:sz="0" w:space="0" w:color="auto"/>
            <w:bottom w:val="none" w:sz="0" w:space="0" w:color="auto"/>
            <w:right w:val="none" w:sz="0" w:space="0" w:color="auto"/>
          </w:divBdr>
        </w:div>
      </w:divsChild>
    </w:div>
    <w:div w:id="1319922977">
      <w:bodyDiv w:val="1"/>
      <w:marLeft w:val="0"/>
      <w:marRight w:val="0"/>
      <w:marTop w:val="0"/>
      <w:marBottom w:val="0"/>
      <w:divBdr>
        <w:top w:val="none" w:sz="0" w:space="0" w:color="auto"/>
        <w:left w:val="none" w:sz="0" w:space="0" w:color="auto"/>
        <w:bottom w:val="none" w:sz="0" w:space="0" w:color="auto"/>
        <w:right w:val="none" w:sz="0" w:space="0" w:color="auto"/>
      </w:divBdr>
      <w:divsChild>
        <w:div w:id="1746876709">
          <w:marLeft w:val="0"/>
          <w:marRight w:val="0"/>
          <w:marTop w:val="0"/>
          <w:marBottom w:val="0"/>
          <w:divBdr>
            <w:top w:val="none" w:sz="0" w:space="0" w:color="auto"/>
            <w:left w:val="none" w:sz="0" w:space="0" w:color="auto"/>
            <w:bottom w:val="none" w:sz="0" w:space="0" w:color="auto"/>
            <w:right w:val="none" w:sz="0" w:space="0" w:color="auto"/>
          </w:divBdr>
          <w:divsChild>
            <w:div w:id="1512335373">
              <w:marLeft w:val="0"/>
              <w:marRight w:val="0"/>
              <w:marTop w:val="0"/>
              <w:marBottom w:val="0"/>
              <w:divBdr>
                <w:top w:val="none" w:sz="0" w:space="0" w:color="auto"/>
                <w:left w:val="none" w:sz="0" w:space="0" w:color="auto"/>
                <w:bottom w:val="none" w:sz="0" w:space="0" w:color="auto"/>
                <w:right w:val="none" w:sz="0" w:space="0" w:color="auto"/>
              </w:divBdr>
              <w:divsChild>
                <w:div w:id="190587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75429">
      <w:bodyDiv w:val="1"/>
      <w:marLeft w:val="0"/>
      <w:marRight w:val="0"/>
      <w:marTop w:val="0"/>
      <w:marBottom w:val="0"/>
      <w:divBdr>
        <w:top w:val="none" w:sz="0" w:space="0" w:color="auto"/>
        <w:left w:val="none" w:sz="0" w:space="0" w:color="auto"/>
        <w:bottom w:val="none" w:sz="0" w:space="0" w:color="auto"/>
        <w:right w:val="none" w:sz="0" w:space="0" w:color="auto"/>
      </w:divBdr>
    </w:div>
    <w:div w:id="1352532580">
      <w:bodyDiv w:val="1"/>
      <w:marLeft w:val="0"/>
      <w:marRight w:val="0"/>
      <w:marTop w:val="0"/>
      <w:marBottom w:val="0"/>
      <w:divBdr>
        <w:top w:val="none" w:sz="0" w:space="0" w:color="auto"/>
        <w:left w:val="none" w:sz="0" w:space="0" w:color="auto"/>
        <w:bottom w:val="none" w:sz="0" w:space="0" w:color="auto"/>
        <w:right w:val="none" w:sz="0" w:space="0" w:color="auto"/>
      </w:divBdr>
      <w:divsChild>
        <w:div w:id="677315486">
          <w:marLeft w:val="0"/>
          <w:marRight w:val="0"/>
          <w:marTop w:val="0"/>
          <w:marBottom w:val="0"/>
          <w:divBdr>
            <w:top w:val="none" w:sz="0" w:space="0" w:color="auto"/>
            <w:left w:val="none" w:sz="0" w:space="0" w:color="auto"/>
            <w:bottom w:val="none" w:sz="0" w:space="0" w:color="auto"/>
            <w:right w:val="none" w:sz="0" w:space="0" w:color="auto"/>
          </w:divBdr>
          <w:divsChild>
            <w:div w:id="1390686963">
              <w:marLeft w:val="0"/>
              <w:marRight w:val="0"/>
              <w:marTop w:val="0"/>
              <w:marBottom w:val="0"/>
              <w:divBdr>
                <w:top w:val="none" w:sz="0" w:space="0" w:color="auto"/>
                <w:left w:val="none" w:sz="0" w:space="0" w:color="auto"/>
                <w:bottom w:val="none" w:sz="0" w:space="0" w:color="auto"/>
                <w:right w:val="none" w:sz="0" w:space="0" w:color="auto"/>
              </w:divBdr>
              <w:divsChild>
                <w:div w:id="120169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056066">
      <w:bodyDiv w:val="1"/>
      <w:marLeft w:val="0"/>
      <w:marRight w:val="0"/>
      <w:marTop w:val="0"/>
      <w:marBottom w:val="0"/>
      <w:divBdr>
        <w:top w:val="none" w:sz="0" w:space="0" w:color="auto"/>
        <w:left w:val="none" w:sz="0" w:space="0" w:color="auto"/>
        <w:bottom w:val="none" w:sz="0" w:space="0" w:color="auto"/>
        <w:right w:val="none" w:sz="0" w:space="0" w:color="auto"/>
      </w:divBdr>
      <w:divsChild>
        <w:div w:id="682974730">
          <w:marLeft w:val="0"/>
          <w:marRight w:val="0"/>
          <w:marTop w:val="0"/>
          <w:marBottom w:val="0"/>
          <w:divBdr>
            <w:top w:val="none" w:sz="0" w:space="0" w:color="auto"/>
            <w:left w:val="none" w:sz="0" w:space="0" w:color="auto"/>
            <w:bottom w:val="none" w:sz="0" w:space="0" w:color="auto"/>
            <w:right w:val="none" w:sz="0" w:space="0" w:color="auto"/>
          </w:divBdr>
          <w:divsChild>
            <w:div w:id="128934703">
              <w:marLeft w:val="0"/>
              <w:marRight w:val="0"/>
              <w:marTop w:val="0"/>
              <w:marBottom w:val="0"/>
              <w:divBdr>
                <w:top w:val="none" w:sz="0" w:space="0" w:color="auto"/>
                <w:left w:val="none" w:sz="0" w:space="0" w:color="auto"/>
                <w:bottom w:val="none" w:sz="0" w:space="0" w:color="auto"/>
                <w:right w:val="none" w:sz="0" w:space="0" w:color="auto"/>
              </w:divBdr>
              <w:divsChild>
                <w:div w:id="8835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130061">
      <w:bodyDiv w:val="1"/>
      <w:marLeft w:val="0"/>
      <w:marRight w:val="0"/>
      <w:marTop w:val="0"/>
      <w:marBottom w:val="0"/>
      <w:divBdr>
        <w:top w:val="none" w:sz="0" w:space="0" w:color="auto"/>
        <w:left w:val="none" w:sz="0" w:space="0" w:color="auto"/>
        <w:bottom w:val="none" w:sz="0" w:space="0" w:color="auto"/>
        <w:right w:val="none" w:sz="0" w:space="0" w:color="auto"/>
      </w:divBdr>
    </w:div>
    <w:div w:id="1384216304">
      <w:bodyDiv w:val="1"/>
      <w:marLeft w:val="0"/>
      <w:marRight w:val="0"/>
      <w:marTop w:val="0"/>
      <w:marBottom w:val="0"/>
      <w:divBdr>
        <w:top w:val="none" w:sz="0" w:space="0" w:color="auto"/>
        <w:left w:val="none" w:sz="0" w:space="0" w:color="auto"/>
        <w:bottom w:val="none" w:sz="0" w:space="0" w:color="auto"/>
        <w:right w:val="none" w:sz="0" w:space="0" w:color="auto"/>
      </w:divBdr>
    </w:div>
    <w:div w:id="1424758483">
      <w:bodyDiv w:val="1"/>
      <w:marLeft w:val="0"/>
      <w:marRight w:val="0"/>
      <w:marTop w:val="0"/>
      <w:marBottom w:val="0"/>
      <w:divBdr>
        <w:top w:val="none" w:sz="0" w:space="0" w:color="auto"/>
        <w:left w:val="none" w:sz="0" w:space="0" w:color="auto"/>
        <w:bottom w:val="none" w:sz="0" w:space="0" w:color="auto"/>
        <w:right w:val="none" w:sz="0" w:space="0" w:color="auto"/>
      </w:divBdr>
    </w:div>
    <w:div w:id="1426533646">
      <w:bodyDiv w:val="1"/>
      <w:marLeft w:val="0"/>
      <w:marRight w:val="0"/>
      <w:marTop w:val="0"/>
      <w:marBottom w:val="0"/>
      <w:divBdr>
        <w:top w:val="none" w:sz="0" w:space="0" w:color="auto"/>
        <w:left w:val="none" w:sz="0" w:space="0" w:color="auto"/>
        <w:bottom w:val="none" w:sz="0" w:space="0" w:color="auto"/>
        <w:right w:val="none" w:sz="0" w:space="0" w:color="auto"/>
      </w:divBdr>
    </w:div>
    <w:div w:id="1427072101">
      <w:bodyDiv w:val="1"/>
      <w:marLeft w:val="0"/>
      <w:marRight w:val="0"/>
      <w:marTop w:val="0"/>
      <w:marBottom w:val="0"/>
      <w:divBdr>
        <w:top w:val="none" w:sz="0" w:space="0" w:color="auto"/>
        <w:left w:val="none" w:sz="0" w:space="0" w:color="auto"/>
        <w:bottom w:val="none" w:sz="0" w:space="0" w:color="auto"/>
        <w:right w:val="none" w:sz="0" w:space="0" w:color="auto"/>
      </w:divBdr>
      <w:divsChild>
        <w:div w:id="103573967">
          <w:marLeft w:val="0"/>
          <w:marRight w:val="0"/>
          <w:marTop w:val="0"/>
          <w:marBottom w:val="0"/>
          <w:divBdr>
            <w:top w:val="none" w:sz="0" w:space="0" w:color="auto"/>
            <w:left w:val="none" w:sz="0" w:space="0" w:color="auto"/>
            <w:bottom w:val="none" w:sz="0" w:space="0" w:color="auto"/>
            <w:right w:val="none" w:sz="0" w:space="0" w:color="auto"/>
          </w:divBdr>
          <w:divsChild>
            <w:div w:id="132215639">
              <w:marLeft w:val="0"/>
              <w:marRight w:val="0"/>
              <w:marTop w:val="0"/>
              <w:marBottom w:val="0"/>
              <w:divBdr>
                <w:top w:val="none" w:sz="0" w:space="0" w:color="auto"/>
                <w:left w:val="none" w:sz="0" w:space="0" w:color="auto"/>
                <w:bottom w:val="none" w:sz="0" w:space="0" w:color="auto"/>
                <w:right w:val="none" w:sz="0" w:space="0" w:color="auto"/>
              </w:divBdr>
              <w:divsChild>
                <w:div w:id="1912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831256">
      <w:bodyDiv w:val="1"/>
      <w:marLeft w:val="0"/>
      <w:marRight w:val="0"/>
      <w:marTop w:val="0"/>
      <w:marBottom w:val="0"/>
      <w:divBdr>
        <w:top w:val="none" w:sz="0" w:space="0" w:color="auto"/>
        <w:left w:val="none" w:sz="0" w:space="0" w:color="auto"/>
        <w:bottom w:val="none" w:sz="0" w:space="0" w:color="auto"/>
        <w:right w:val="none" w:sz="0" w:space="0" w:color="auto"/>
      </w:divBdr>
      <w:divsChild>
        <w:div w:id="1510604905">
          <w:marLeft w:val="0"/>
          <w:marRight w:val="0"/>
          <w:marTop w:val="0"/>
          <w:marBottom w:val="0"/>
          <w:divBdr>
            <w:top w:val="none" w:sz="0" w:space="0" w:color="auto"/>
            <w:left w:val="none" w:sz="0" w:space="0" w:color="auto"/>
            <w:bottom w:val="none" w:sz="0" w:space="0" w:color="auto"/>
            <w:right w:val="none" w:sz="0" w:space="0" w:color="auto"/>
          </w:divBdr>
          <w:divsChild>
            <w:div w:id="726997153">
              <w:marLeft w:val="0"/>
              <w:marRight w:val="0"/>
              <w:marTop w:val="0"/>
              <w:marBottom w:val="0"/>
              <w:divBdr>
                <w:top w:val="none" w:sz="0" w:space="0" w:color="auto"/>
                <w:left w:val="none" w:sz="0" w:space="0" w:color="auto"/>
                <w:bottom w:val="none" w:sz="0" w:space="0" w:color="auto"/>
                <w:right w:val="none" w:sz="0" w:space="0" w:color="auto"/>
              </w:divBdr>
              <w:divsChild>
                <w:div w:id="1054546220">
                  <w:marLeft w:val="0"/>
                  <w:marRight w:val="0"/>
                  <w:marTop w:val="0"/>
                  <w:marBottom w:val="0"/>
                  <w:divBdr>
                    <w:top w:val="none" w:sz="0" w:space="0" w:color="auto"/>
                    <w:left w:val="none" w:sz="0" w:space="0" w:color="auto"/>
                    <w:bottom w:val="none" w:sz="0" w:space="0" w:color="auto"/>
                    <w:right w:val="none" w:sz="0" w:space="0" w:color="auto"/>
                  </w:divBdr>
                  <w:divsChild>
                    <w:div w:id="1608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8332379">
      <w:bodyDiv w:val="1"/>
      <w:marLeft w:val="0"/>
      <w:marRight w:val="0"/>
      <w:marTop w:val="0"/>
      <w:marBottom w:val="0"/>
      <w:divBdr>
        <w:top w:val="none" w:sz="0" w:space="0" w:color="auto"/>
        <w:left w:val="none" w:sz="0" w:space="0" w:color="auto"/>
        <w:bottom w:val="none" w:sz="0" w:space="0" w:color="auto"/>
        <w:right w:val="none" w:sz="0" w:space="0" w:color="auto"/>
      </w:divBdr>
      <w:divsChild>
        <w:div w:id="445347247">
          <w:marLeft w:val="0"/>
          <w:marRight w:val="0"/>
          <w:marTop w:val="0"/>
          <w:marBottom w:val="0"/>
          <w:divBdr>
            <w:top w:val="none" w:sz="0" w:space="0" w:color="auto"/>
            <w:left w:val="none" w:sz="0" w:space="0" w:color="auto"/>
            <w:bottom w:val="none" w:sz="0" w:space="0" w:color="auto"/>
            <w:right w:val="none" w:sz="0" w:space="0" w:color="auto"/>
          </w:divBdr>
          <w:divsChild>
            <w:div w:id="1175996829">
              <w:marLeft w:val="0"/>
              <w:marRight w:val="0"/>
              <w:marTop w:val="0"/>
              <w:marBottom w:val="0"/>
              <w:divBdr>
                <w:top w:val="none" w:sz="0" w:space="0" w:color="auto"/>
                <w:left w:val="none" w:sz="0" w:space="0" w:color="auto"/>
                <w:bottom w:val="none" w:sz="0" w:space="0" w:color="auto"/>
                <w:right w:val="none" w:sz="0" w:space="0" w:color="auto"/>
              </w:divBdr>
              <w:divsChild>
                <w:div w:id="900214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81157">
      <w:bodyDiv w:val="1"/>
      <w:marLeft w:val="0"/>
      <w:marRight w:val="0"/>
      <w:marTop w:val="0"/>
      <w:marBottom w:val="0"/>
      <w:divBdr>
        <w:top w:val="none" w:sz="0" w:space="0" w:color="auto"/>
        <w:left w:val="none" w:sz="0" w:space="0" w:color="auto"/>
        <w:bottom w:val="none" w:sz="0" w:space="0" w:color="auto"/>
        <w:right w:val="none" w:sz="0" w:space="0" w:color="auto"/>
      </w:divBdr>
    </w:div>
    <w:div w:id="1461849555">
      <w:bodyDiv w:val="1"/>
      <w:marLeft w:val="0"/>
      <w:marRight w:val="0"/>
      <w:marTop w:val="0"/>
      <w:marBottom w:val="0"/>
      <w:divBdr>
        <w:top w:val="none" w:sz="0" w:space="0" w:color="auto"/>
        <w:left w:val="none" w:sz="0" w:space="0" w:color="auto"/>
        <w:bottom w:val="none" w:sz="0" w:space="0" w:color="auto"/>
        <w:right w:val="none" w:sz="0" w:space="0" w:color="auto"/>
      </w:divBdr>
      <w:divsChild>
        <w:div w:id="939489281">
          <w:marLeft w:val="0"/>
          <w:marRight w:val="0"/>
          <w:marTop w:val="0"/>
          <w:marBottom w:val="0"/>
          <w:divBdr>
            <w:top w:val="none" w:sz="0" w:space="0" w:color="auto"/>
            <w:left w:val="none" w:sz="0" w:space="0" w:color="auto"/>
            <w:bottom w:val="none" w:sz="0" w:space="0" w:color="auto"/>
            <w:right w:val="none" w:sz="0" w:space="0" w:color="auto"/>
          </w:divBdr>
          <w:divsChild>
            <w:div w:id="1276403077">
              <w:marLeft w:val="0"/>
              <w:marRight w:val="0"/>
              <w:marTop w:val="0"/>
              <w:marBottom w:val="0"/>
              <w:divBdr>
                <w:top w:val="none" w:sz="0" w:space="0" w:color="auto"/>
                <w:left w:val="none" w:sz="0" w:space="0" w:color="auto"/>
                <w:bottom w:val="none" w:sz="0" w:space="0" w:color="auto"/>
                <w:right w:val="none" w:sz="0" w:space="0" w:color="auto"/>
              </w:divBdr>
              <w:divsChild>
                <w:div w:id="88281885">
                  <w:marLeft w:val="0"/>
                  <w:marRight w:val="0"/>
                  <w:marTop w:val="0"/>
                  <w:marBottom w:val="0"/>
                  <w:divBdr>
                    <w:top w:val="none" w:sz="0" w:space="0" w:color="auto"/>
                    <w:left w:val="none" w:sz="0" w:space="0" w:color="auto"/>
                    <w:bottom w:val="none" w:sz="0" w:space="0" w:color="auto"/>
                    <w:right w:val="none" w:sz="0" w:space="0" w:color="auto"/>
                  </w:divBdr>
                </w:div>
              </w:divsChild>
            </w:div>
            <w:div w:id="1566910000">
              <w:marLeft w:val="0"/>
              <w:marRight w:val="0"/>
              <w:marTop w:val="0"/>
              <w:marBottom w:val="0"/>
              <w:divBdr>
                <w:top w:val="none" w:sz="0" w:space="0" w:color="auto"/>
                <w:left w:val="none" w:sz="0" w:space="0" w:color="auto"/>
                <w:bottom w:val="none" w:sz="0" w:space="0" w:color="auto"/>
                <w:right w:val="none" w:sz="0" w:space="0" w:color="auto"/>
              </w:divBdr>
              <w:divsChild>
                <w:div w:id="126642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913261">
      <w:bodyDiv w:val="1"/>
      <w:marLeft w:val="0"/>
      <w:marRight w:val="0"/>
      <w:marTop w:val="0"/>
      <w:marBottom w:val="0"/>
      <w:divBdr>
        <w:top w:val="none" w:sz="0" w:space="0" w:color="auto"/>
        <w:left w:val="none" w:sz="0" w:space="0" w:color="auto"/>
        <w:bottom w:val="none" w:sz="0" w:space="0" w:color="auto"/>
        <w:right w:val="none" w:sz="0" w:space="0" w:color="auto"/>
      </w:divBdr>
      <w:divsChild>
        <w:div w:id="342099337">
          <w:marLeft w:val="0"/>
          <w:marRight w:val="0"/>
          <w:marTop w:val="0"/>
          <w:marBottom w:val="0"/>
          <w:divBdr>
            <w:top w:val="none" w:sz="0" w:space="0" w:color="auto"/>
            <w:left w:val="none" w:sz="0" w:space="0" w:color="auto"/>
            <w:bottom w:val="none" w:sz="0" w:space="0" w:color="auto"/>
            <w:right w:val="none" w:sz="0" w:space="0" w:color="auto"/>
          </w:divBdr>
          <w:divsChild>
            <w:div w:id="586576961">
              <w:marLeft w:val="0"/>
              <w:marRight w:val="0"/>
              <w:marTop w:val="0"/>
              <w:marBottom w:val="0"/>
              <w:divBdr>
                <w:top w:val="none" w:sz="0" w:space="0" w:color="auto"/>
                <w:left w:val="none" w:sz="0" w:space="0" w:color="auto"/>
                <w:bottom w:val="none" w:sz="0" w:space="0" w:color="auto"/>
                <w:right w:val="none" w:sz="0" w:space="0" w:color="auto"/>
              </w:divBdr>
              <w:divsChild>
                <w:div w:id="199309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349571">
      <w:bodyDiv w:val="1"/>
      <w:marLeft w:val="0"/>
      <w:marRight w:val="0"/>
      <w:marTop w:val="0"/>
      <w:marBottom w:val="0"/>
      <w:divBdr>
        <w:top w:val="none" w:sz="0" w:space="0" w:color="auto"/>
        <w:left w:val="none" w:sz="0" w:space="0" w:color="auto"/>
        <w:bottom w:val="none" w:sz="0" w:space="0" w:color="auto"/>
        <w:right w:val="none" w:sz="0" w:space="0" w:color="auto"/>
      </w:divBdr>
    </w:div>
    <w:div w:id="1489252609">
      <w:bodyDiv w:val="1"/>
      <w:marLeft w:val="0"/>
      <w:marRight w:val="0"/>
      <w:marTop w:val="0"/>
      <w:marBottom w:val="0"/>
      <w:divBdr>
        <w:top w:val="none" w:sz="0" w:space="0" w:color="auto"/>
        <w:left w:val="none" w:sz="0" w:space="0" w:color="auto"/>
        <w:bottom w:val="none" w:sz="0" w:space="0" w:color="auto"/>
        <w:right w:val="none" w:sz="0" w:space="0" w:color="auto"/>
      </w:divBdr>
    </w:div>
    <w:div w:id="1562400539">
      <w:bodyDiv w:val="1"/>
      <w:marLeft w:val="0"/>
      <w:marRight w:val="0"/>
      <w:marTop w:val="0"/>
      <w:marBottom w:val="0"/>
      <w:divBdr>
        <w:top w:val="none" w:sz="0" w:space="0" w:color="auto"/>
        <w:left w:val="none" w:sz="0" w:space="0" w:color="auto"/>
        <w:bottom w:val="none" w:sz="0" w:space="0" w:color="auto"/>
        <w:right w:val="none" w:sz="0" w:space="0" w:color="auto"/>
      </w:divBdr>
    </w:div>
    <w:div w:id="1576820463">
      <w:bodyDiv w:val="1"/>
      <w:marLeft w:val="0"/>
      <w:marRight w:val="0"/>
      <w:marTop w:val="0"/>
      <w:marBottom w:val="0"/>
      <w:divBdr>
        <w:top w:val="none" w:sz="0" w:space="0" w:color="auto"/>
        <w:left w:val="none" w:sz="0" w:space="0" w:color="auto"/>
        <w:bottom w:val="none" w:sz="0" w:space="0" w:color="auto"/>
        <w:right w:val="none" w:sz="0" w:space="0" w:color="auto"/>
      </w:divBdr>
      <w:divsChild>
        <w:div w:id="2050913841">
          <w:marLeft w:val="0"/>
          <w:marRight w:val="0"/>
          <w:marTop w:val="0"/>
          <w:marBottom w:val="0"/>
          <w:divBdr>
            <w:top w:val="none" w:sz="0" w:space="0" w:color="auto"/>
            <w:left w:val="none" w:sz="0" w:space="0" w:color="auto"/>
            <w:bottom w:val="none" w:sz="0" w:space="0" w:color="auto"/>
            <w:right w:val="none" w:sz="0" w:space="0" w:color="auto"/>
          </w:divBdr>
          <w:divsChild>
            <w:div w:id="1794060037">
              <w:marLeft w:val="0"/>
              <w:marRight w:val="0"/>
              <w:marTop w:val="0"/>
              <w:marBottom w:val="0"/>
              <w:divBdr>
                <w:top w:val="none" w:sz="0" w:space="0" w:color="auto"/>
                <w:left w:val="none" w:sz="0" w:space="0" w:color="auto"/>
                <w:bottom w:val="none" w:sz="0" w:space="0" w:color="auto"/>
                <w:right w:val="none" w:sz="0" w:space="0" w:color="auto"/>
              </w:divBdr>
              <w:divsChild>
                <w:div w:id="182789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07656">
      <w:bodyDiv w:val="1"/>
      <w:marLeft w:val="0"/>
      <w:marRight w:val="0"/>
      <w:marTop w:val="0"/>
      <w:marBottom w:val="0"/>
      <w:divBdr>
        <w:top w:val="none" w:sz="0" w:space="0" w:color="auto"/>
        <w:left w:val="none" w:sz="0" w:space="0" w:color="auto"/>
        <w:bottom w:val="none" w:sz="0" w:space="0" w:color="auto"/>
        <w:right w:val="none" w:sz="0" w:space="0" w:color="auto"/>
      </w:divBdr>
      <w:divsChild>
        <w:div w:id="2097751268">
          <w:marLeft w:val="0"/>
          <w:marRight w:val="0"/>
          <w:marTop w:val="0"/>
          <w:marBottom w:val="0"/>
          <w:divBdr>
            <w:top w:val="none" w:sz="0" w:space="0" w:color="auto"/>
            <w:left w:val="none" w:sz="0" w:space="0" w:color="auto"/>
            <w:bottom w:val="none" w:sz="0" w:space="0" w:color="auto"/>
            <w:right w:val="none" w:sz="0" w:space="0" w:color="auto"/>
          </w:divBdr>
          <w:divsChild>
            <w:div w:id="1446268526">
              <w:marLeft w:val="0"/>
              <w:marRight w:val="0"/>
              <w:marTop w:val="0"/>
              <w:marBottom w:val="0"/>
              <w:divBdr>
                <w:top w:val="none" w:sz="0" w:space="0" w:color="auto"/>
                <w:left w:val="none" w:sz="0" w:space="0" w:color="auto"/>
                <w:bottom w:val="none" w:sz="0" w:space="0" w:color="auto"/>
                <w:right w:val="none" w:sz="0" w:space="0" w:color="auto"/>
              </w:divBdr>
              <w:divsChild>
                <w:div w:id="14308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89652">
      <w:bodyDiv w:val="1"/>
      <w:marLeft w:val="0"/>
      <w:marRight w:val="0"/>
      <w:marTop w:val="0"/>
      <w:marBottom w:val="0"/>
      <w:divBdr>
        <w:top w:val="none" w:sz="0" w:space="0" w:color="auto"/>
        <w:left w:val="none" w:sz="0" w:space="0" w:color="auto"/>
        <w:bottom w:val="none" w:sz="0" w:space="0" w:color="auto"/>
        <w:right w:val="none" w:sz="0" w:space="0" w:color="auto"/>
      </w:divBdr>
    </w:div>
    <w:div w:id="1636911485">
      <w:bodyDiv w:val="1"/>
      <w:marLeft w:val="0"/>
      <w:marRight w:val="0"/>
      <w:marTop w:val="0"/>
      <w:marBottom w:val="0"/>
      <w:divBdr>
        <w:top w:val="none" w:sz="0" w:space="0" w:color="auto"/>
        <w:left w:val="none" w:sz="0" w:space="0" w:color="auto"/>
        <w:bottom w:val="none" w:sz="0" w:space="0" w:color="auto"/>
        <w:right w:val="none" w:sz="0" w:space="0" w:color="auto"/>
      </w:divBdr>
      <w:divsChild>
        <w:div w:id="2071922217">
          <w:marLeft w:val="0"/>
          <w:marRight w:val="0"/>
          <w:marTop w:val="0"/>
          <w:marBottom w:val="0"/>
          <w:divBdr>
            <w:top w:val="none" w:sz="0" w:space="0" w:color="auto"/>
            <w:left w:val="none" w:sz="0" w:space="0" w:color="auto"/>
            <w:bottom w:val="none" w:sz="0" w:space="0" w:color="auto"/>
            <w:right w:val="none" w:sz="0" w:space="0" w:color="auto"/>
          </w:divBdr>
          <w:divsChild>
            <w:div w:id="1123765964">
              <w:marLeft w:val="0"/>
              <w:marRight w:val="0"/>
              <w:marTop w:val="0"/>
              <w:marBottom w:val="0"/>
              <w:divBdr>
                <w:top w:val="none" w:sz="0" w:space="0" w:color="auto"/>
                <w:left w:val="none" w:sz="0" w:space="0" w:color="auto"/>
                <w:bottom w:val="none" w:sz="0" w:space="0" w:color="auto"/>
                <w:right w:val="none" w:sz="0" w:space="0" w:color="auto"/>
              </w:divBdr>
              <w:divsChild>
                <w:div w:id="7835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235166">
      <w:bodyDiv w:val="1"/>
      <w:marLeft w:val="0"/>
      <w:marRight w:val="0"/>
      <w:marTop w:val="0"/>
      <w:marBottom w:val="0"/>
      <w:divBdr>
        <w:top w:val="none" w:sz="0" w:space="0" w:color="auto"/>
        <w:left w:val="none" w:sz="0" w:space="0" w:color="auto"/>
        <w:bottom w:val="none" w:sz="0" w:space="0" w:color="auto"/>
        <w:right w:val="none" w:sz="0" w:space="0" w:color="auto"/>
      </w:divBdr>
      <w:divsChild>
        <w:div w:id="336154882">
          <w:marLeft w:val="0"/>
          <w:marRight w:val="0"/>
          <w:marTop w:val="0"/>
          <w:marBottom w:val="0"/>
          <w:divBdr>
            <w:top w:val="none" w:sz="0" w:space="0" w:color="auto"/>
            <w:left w:val="none" w:sz="0" w:space="0" w:color="auto"/>
            <w:bottom w:val="none" w:sz="0" w:space="0" w:color="auto"/>
            <w:right w:val="none" w:sz="0" w:space="0" w:color="auto"/>
          </w:divBdr>
          <w:divsChild>
            <w:div w:id="183790160">
              <w:marLeft w:val="0"/>
              <w:marRight w:val="0"/>
              <w:marTop w:val="0"/>
              <w:marBottom w:val="0"/>
              <w:divBdr>
                <w:top w:val="none" w:sz="0" w:space="0" w:color="auto"/>
                <w:left w:val="none" w:sz="0" w:space="0" w:color="auto"/>
                <w:bottom w:val="none" w:sz="0" w:space="0" w:color="auto"/>
                <w:right w:val="none" w:sz="0" w:space="0" w:color="auto"/>
              </w:divBdr>
              <w:divsChild>
                <w:div w:id="209099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782792">
      <w:bodyDiv w:val="1"/>
      <w:marLeft w:val="0"/>
      <w:marRight w:val="0"/>
      <w:marTop w:val="0"/>
      <w:marBottom w:val="0"/>
      <w:divBdr>
        <w:top w:val="none" w:sz="0" w:space="0" w:color="auto"/>
        <w:left w:val="none" w:sz="0" w:space="0" w:color="auto"/>
        <w:bottom w:val="none" w:sz="0" w:space="0" w:color="auto"/>
        <w:right w:val="none" w:sz="0" w:space="0" w:color="auto"/>
      </w:divBdr>
    </w:div>
    <w:div w:id="1769428540">
      <w:bodyDiv w:val="1"/>
      <w:marLeft w:val="0"/>
      <w:marRight w:val="0"/>
      <w:marTop w:val="0"/>
      <w:marBottom w:val="0"/>
      <w:divBdr>
        <w:top w:val="none" w:sz="0" w:space="0" w:color="auto"/>
        <w:left w:val="none" w:sz="0" w:space="0" w:color="auto"/>
        <w:bottom w:val="none" w:sz="0" w:space="0" w:color="auto"/>
        <w:right w:val="none" w:sz="0" w:space="0" w:color="auto"/>
      </w:divBdr>
    </w:div>
    <w:div w:id="1779131105">
      <w:bodyDiv w:val="1"/>
      <w:marLeft w:val="0"/>
      <w:marRight w:val="0"/>
      <w:marTop w:val="0"/>
      <w:marBottom w:val="0"/>
      <w:divBdr>
        <w:top w:val="none" w:sz="0" w:space="0" w:color="auto"/>
        <w:left w:val="none" w:sz="0" w:space="0" w:color="auto"/>
        <w:bottom w:val="none" w:sz="0" w:space="0" w:color="auto"/>
        <w:right w:val="none" w:sz="0" w:space="0" w:color="auto"/>
      </w:divBdr>
      <w:divsChild>
        <w:div w:id="863399046">
          <w:marLeft w:val="0"/>
          <w:marRight w:val="0"/>
          <w:marTop w:val="0"/>
          <w:marBottom w:val="0"/>
          <w:divBdr>
            <w:top w:val="none" w:sz="0" w:space="0" w:color="auto"/>
            <w:left w:val="none" w:sz="0" w:space="0" w:color="auto"/>
            <w:bottom w:val="none" w:sz="0" w:space="0" w:color="auto"/>
            <w:right w:val="none" w:sz="0" w:space="0" w:color="auto"/>
          </w:divBdr>
          <w:divsChild>
            <w:div w:id="1465998934">
              <w:marLeft w:val="0"/>
              <w:marRight w:val="0"/>
              <w:marTop w:val="0"/>
              <w:marBottom w:val="0"/>
              <w:divBdr>
                <w:top w:val="none" w:sz="0" w:space="0" w:color="auto"/>
                <w:left w:val="none" w:sz="0" w:space="0" w:color="auto"/>
                <w:bottom w:val="none" w:sz="0" w:space="0" w:color="auto"/>
                <w:right w:val="none" w:sz="0" w:space="0" w:color="auto"/>
              </w:divBdr>
              <w:divsChild>
                <w:div w:id="7971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233787">
      <w:bodyDiv w:val="1"/>
      <w:marLeft w:val="0"/>
      <w:marRight w:val="0"/>
      <w:marTop w:val="0"/>
      <w:marBottom w:val="0"/>
      <w:divBdr>
        <w:top w:val="none" w:sz="0" w:space="0" w:color="auto"/>
        <w:left w:val="none" w:sz="0" w:space="0" w:color="auto"/>
        <w:bottom w:val="none" w:sz="0" w:space="0" w:color="auto"/>
        <w:right w:val="none" w:sz="0" w:space="0" w:color="auto"/>
      </w:divBdr>
    </w:div>
    <w:div w:id="1793673515">
      <w:bodyDiv w:val="1"/>
      <w:marLeft w:val="0"/>
      <w:marRight w:val="0"/>
      <w:marTop w:val="0"/>
      <w:marBottom w:val="0"/>
      <w:divBdr>
        <w:top w:val="none" w:sz="0" w:space="0" w:color="auto"/>
        <w:left w:val="none" w:sz="0" w:space="0" w:color="auto"/>
        <w:bottom w:val="none" w:sz="0" w:space="0" w:color="auto"/>
        <w:right w:val="none" w:sz="0" w:space="0" w:color="auto"/>
      </w:divBdr>
    </w:div>
    <w:div w:id="1842042448">
      <w:bodyDiv w:val="1"/>
      <w:marLeft w:val="0"/>
      <w:marRight w:val="0"/>
      <w:marTop w:val="0"/>
      <w:marBottom w:val="0"/>
      <w:divBdr>
        <w:top w:val="none" w:sz="0" w:space="0" w:color="auto"/>
        <w:left w:val="none" w:sz="0" w:space="0" w:color="auto"/>
        <w:bottom w:val="none" w:sz="0" w:space="0" w:color="auto"/>
        <w:right w:val="none" w:sz="0" w:space="0" w:color="auto"/>
      </w:divBdr>
    </w:div>
    <w:div w:id="1871189014">
      <w:bodyDiv w:val="1"/>
      <w:marLeft w:val="0"/>
      <w:marRight w:val="0"/>
      <w:marTop w:val="0"/>
      <w:marBottom w:val="0"/>
      <w:divBdr>
        <w:top w:val="none" w:sz="0" w:space="0" w:color="auto"/>
        <w:left w:val="none" w:sz="0" w:space="0" w:color="auto"/>
        <w:bottom w:val="none" w:sz="0" w:space="0" w:color="auto"/>
        <w:right w:val="none" w:sz="0" w:space="0" w:color="auto"/>
      </w:divBdr>
    </w:div>
    <w:div w:id="1962149418">
      <w:bodyDiv w:val="1"/>
      <w:marLeft w:val="0"/>
      <w:marRight w:val="0"/>
      <w:marTop w:val="0"/>
      <w:marBottom w:val="0"/>
      <w:divBdr>
        <w:top w:val="none" w:sz="0" w:space="0" w:color="auto"/>
        <w:left w:val="none" w:sz="0" w:space="0" w:color="auto"/>
        <w:bottom w:val="none" w:sz="0" w:space="0" w:color="auto"/>
        <w:right w:val="none" w:sz="0" w:space="0" w:color="auto"/>
      </w:divBdr>
      <w:divsChild>
        <w:div w:id="1948388025">
          <w:marLeft w:val="0"/>
          <w:marRight w:val="0"/>
          <w:marTop w:val="0"/>
          <w:marBottom w:val="0"/>
          <w:divBdr>
            <w:top w:val="none" w:sz="0" w:space="0" w:color="auto"/>
            <w:left w:val="none" w:sz="0" w:space="0" w:color="auto"/>
            <w:bottom w:val="none" w:sz="0" w:space="0" w:color="auto"/>
            <w:right w:val="none" w:sz="0" w:space="0" w:color="auto"/>
          </w:divBdr>
          <w:divsChild>
            <w:div w:id="553082633">
              <w:marLeft w:val="0"/>
              <w:marRight w:val="0"/>
              <w:marTop w:val="0"/>
              <w:marBottom w:val="0"/>
              <w:divBdr>
                <w:top w:val="none" w:sz="0" w:space="0" w:color="auto"/>
                <w:left w:val="none" w:sz="0" w:space="0" w:color="auto"/>
                <w:bottom w:val="none" w:sz="0" w:space="0" w:color="auto"/>
                <w:right w:val="none" w:sz="0" w:space="0" w:color="auto"/>
              </w:divBdr>
              <w:divsChild>
                <w:div w:id="162758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980565">
      <w:bodyDiv w:val="1"/>
      <w:marLeft w:val="0"/>
      <w:marRight w:val="0"/>
      <w:marTop w:val="0"/>
      <w:marBottom w:val="0"/>
      <w:divBdr>
        <w:top w:val="none" w:sz="0" w:space="0" w:color="auto"/>
        <w:left w:val="none" w:sz="0" w:space="0" w:color="auto"/>
        <w:bottom w:val="none" w:sz="0" w:space="0" w:color="auto"/>
        <w:right w:val="none" w:sz="0" w:space="0" w:color="auto"/>
      </w:divBdr>
    </w:div>
    <w:div w:id="1989281206">
      <w:bodyDiv w:val="1"/>
      <w:marLeft w:val="0"/>
      <w:marRight w:val="0"/>
      <w:marTop w:val="0"/>
      <w:marBottom w:val="0"/>
      <w:divBdr>
        <w:top w:val="none" w:sz="0" w:space="0" w:color="auto"/>
        <w:left w:val="none" w:sz="0" w:space="0" w:color="auto"/>
        <w:bottom w:val="none" w:sz="0" w:space="0" w:color="auto"/>
        <w:right w:val="none" w:sz="0" w:space="0" w:color="auto"/>
      </w:divBdr>
    </w:div>
    <w:div w:id="2007126572">
      <w:bodyDiv w:val="1"/>
      <w:marLeft w:val="0"/>
      <w:marRight w:val="0"/>
      <w:marTop w:val="0"/>
      <w:marBottom w:val="0"/>
      <w:divBdr>
        <w:top w:val="none" w:sz="0" w:space="0" w:color="auto"/>
        <w:left w:val="none" w:sz="0" w:space="0" w:color="auto"/>
        <w:bottom w:val="none" w:sz="0" w:space="0" w:color="auto"/>
        <w:right w:val="none" w:sz="0" w:space="0" w:color="auto"/>
      </w:divBdr>
      <w:divsChild>
        <w:div w:id="215704636">
          <w:marLeft w:val="0"/>
          <w:marRight w:val="0"/>
          <w:marTop w:val="0"/>
          <w:marBottom w:val="0"/>
          <w:divBdr>
            <w:top w:val="none" w:sz="0" w:space="0" w:color="auto"/>
            <w:left w:val="none" w:sz="0" w:space="0" w:color="auto"/>
            <w:bottom w:val="none" w:sz="0" w:space="0" w:color="auto"/>
            <w:right w:val="none" w:sz="0" w:space="0" w:color="auto"/>
          </w:divBdr>
          <w:divsChild>
            <w:div w:id="123353029">
              <w:marLeft w:val="0"/>
              <w:marRight w:val="0"/>
              <w:marTop w:val="0"/>
              <w:marBottom w:val="0"/>
              <w:divBdr>
                <w:top w:val="none" w:sz="0" w:space="0" w:color="auto"/>
                <w:left w:val="none" w:sz="0" w:space="0" w:color="auto"/>
                <w:bottom w:val="none" w:sz="0" w:space="0" w:color="auto"/>
                <w:right w:val="none" w:sz="0" w:space="0" w:color="auto"/>
              </w:divBdr>
              <w:divsChild>
                <w:div w:id="9799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802336">
      <w:bodyDiv w:val="1"/>
      <w:marLeft w:val="0"/>
      <w:marRight w:val="0"/>
      <w:marTop w:val="0"/>
      <w:marBottom w:val="0"/>
      <w:divBdr>
        <w:top w:val="none" w:sz="0" w:space="0" w:color="auto"/>
        <w:left w:val="none" w:sz="0" w:space="0" w:color="auto"/>
        <w:bottom w:val="none" w:sz="0" w:space="0" w:color="auto"/>
        <w:right w:val="none" w:sz="0" w:space="0" w:color="auto"/>
      </w:divBdr>
      <w:divsChild>
        <w:div w:id="1450079674">
          <w:marLeft w:val="0"/>
          <w:marRight w:val="0"/>
          <w:marTop w:val="0"/>
          <w:marBottom w:val="0"/>
          <w:divBdr>
            <w:top w:val="none" w:sz="0" w:space="0" w:color="auto"/>
            <w:left w:val="none" w:sz="0" w:space="0" w:color="auto"/>
            <w:bottom w:val="none" w:sz="0" w:space="0" w:color="auto"/>
            <w:right w:val="none" w:sz="0" w:space="0" w:color="auto"/>
          </w:divBdr>
          <w:divsChild>
            <w:div w:id="518734641">
              <w:marLeft w:val="0"/>
              <w:marRight w:val="0"/>
              <w:marTop w:val="0"/>
              <w:marBottom w:val="0"/>
              <w:divBdr>
                <w:top w:val="none" w:sz="0" w:space="0" w:color="auto"/>
                <w:left w:val="none" w:sz="0" w:space="0" w:color="auto"/>
                <w:bottom w:val="none" w:sz="0" w:space="0" w:color="auto"/>
                <w:right w:val="none" w:sz="0" w:space="0" w:color="auto"/>
              </w:divBdr>
              <w:divsChild>
                <w:div w:id="34887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955352">
      <w:bodyDiv w:val="1"/>
      <w:marLeft w:val="0"/>
      <w:marRight w:val="0"/>
      <w:marTop w:val="0"/>
      <w:marBottom w:val="0"/>
      <w:divBdr>
        <w:top w:val="none" w:sz="0" w:space="0" w:color="auto"/>
        <w:left w:val="none" w:sz="0" w:space="0" w:color="auto"/>
        <w:bottom w:val="none" w:sz="0" w:space="0" w:color="auto"/>
        <w:right w:val="none" w:sz="0" w:space="0" w:color="auto"/>
      </w:divBdr>
      <w:divsChild>
        <w:div w:id="2104639589">
          <w:marLeft w:val="-720"/>
          <w:marRight w:val="0"/>
          <w:marTop w:val="0"/>
          <w:marBottom w:val="0"/>
          <w:divBdr>
            <w:top w:val="none" w:sz="0" w:space="0" w:color="auto"/>
            <w:left w:val="none" w:sz="0" w:space="0" w:color="auto"/>
            <w:bottom w:val="none" w:sz="0" w:space="0" w:color="auto"/>
            <w:right w:val="none" w:sz="0" w:space="0" w:color="auto"/>
          </w:divBdr>
        </w:div>
      </w:divsChild>
    </w:div>
    <w:div w:id="2080900959">
      <w:bodyDiv w:val="1"/>
      <w:marLeft w:val="0"/>
      <w:marRight w:val="0"/>
      <w:marTop w:val="0"/>
      <w:marBottom w:val="0"/>
      <w:divBdr>
        <w:top w:val="none" w:sz="0" w:space="0" w:color="auto"/>
        <w:left w:val="none" w:sz="0" w:space="0" w:color="auto"/>
        <w:bottom w:val="none" w:sz="0" w:space="0" w:color="auto"/>
        <w:right w:val="none" w:sz="0" w:space="0" w:color="auto"/>
      </w:divBdr>
    </w:div>
    <w:div w:id="2086950882">
      <w:bodyDiv w:val="1"/>
      <w:marLeft w:val="0"/>
      <w:marRight w:val="0"/>
      <w:marTop w:val="0"/>
      <w:marBottom w:val="0"/>
      <w:divBdr>
        <w:top w:val="none" w:sz="0" w:space="0" w:color="auto"/>
        <w:left w:val="none" w:sz="0" w:space="0" w:color="auto"/>
        <w:bottom w:val="none" w:sz="0" w:space="0" w:color="auto"/>
        <w:right w:val="none" w:sz="0" w:space="0" w:color="auto"/>
      </w:divBdr>
      <w:divsChild>
        <w:div w:id="649015379">
          <w:marLeft w:val="0"/>
          <w:marRight w:val="0"/>
          <w:marTop w:val="0"/>
          <w:marBottom w:val="0"/>
          <w:divBdr>
            <w:top w:val="none" w:sz="0" w:space="0" w:color="auto"/>
            <w:left w:val="none" w:sz="0" w:space="0" w:color="auto"/>
            <w:bottom w:val="none" w:sz="0" w:space="0" w:color="auto"/>
            <w:right w:val="none" w:sz="0" w:space="0" w:color="auto"/>
          </w:divBdr>
          <w:divsChild>
            <w:div w:id="79106043">
              <w:marLeft w:val="0"/>
              <w:marRight w:val="0"/>
              <w:marTop w:val="0"/>
              <w:marBottom w:val="0"/>
              <w:divBdr>
                <w:top w:val="none" w:sz="0" w:space="0" w:color="auto"/>
                <w:left w:val="none" w:sz="0" w:space="0" w:color="auto"/>
                <w:bottom w:val="none" w:sz="0" w:space="0" w:color="auto"/>
                <w:right w:val="none" w:sz="0" w:space="0" w:color="auto"/>
              </w:divBdr>
              <w:divsChild>
                <w:div w:id="78114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081341">
      <w:bodyDiv w:val="1"/>
      <w:marLeft w:val="0"/>
      <w:marRight w:val="0"/>
      <w:marTop w:val="0"/>
      <w:marBottom w:val="0"/>
      <w:divBdr>
        <w:top w:val="none" w:sz="0" w:space="0" w:color="auto"/>
        <w:left w:val="none" w:sz="0" w:space="0" w:color="auto"/>
        <w:bottom w:val="none" w:sz="0" w:space="0" w:color="auto"/>
        <w:right w:val="none" w:sz="0" w:space="0" w:color="auto"/>
      </w:divBdr>
      <w:divsChild>
        <w:div w:id="17463584">
          <w:marLeft w:val="0"/>
          <w:marRight w:val="0"/>
          <w:marTop w:val="0"/>
          <w:marBottom w:val="0"/>
          <w:divBdr>
            <w:top w:val="none" w:sz="0" w:space="0" w:color="auto"/>
            <w:left w:val="none" w:sz="0" w:space="0" w:color="auto"/>
            <w:bottom w:val="none" w:sz="0" w:space="0" w:color="auto"/>
            <w:right w:val="none" w:sz="0" w:space="0" w:color="auto"/>
          </w:divBdr>
          <w:divsChild>
            <w:div w:id="1735933689">
              <w:marLeft w:val="0"/>
              <w:marRight w:val="0"/>
              <w:marTop w:val="0"/>
              <w:marBottom w:val="0"/>
              <w:divBdr>
                <w:top w:val="none" w:sz="0" w:space="0" w:color="auto"/>
                <w:left w:val="none" w:sz="0" w:space="0" w:color="auto"/>
                <w:bottom w:val="none" w:sz="0" w:space="0" w:color="auto"/>
                <w:right w:val="none" w:sz="0" w:space="0" w:color="auto"/>
              </w:divBdr>
              <w:divsChild>
                <w:div w:id="193288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23257">
      <w:bodyDiv w:val="1"/>
      <w:marLeft w:val="0"/>
      <w:marRight w:val="0"/>
      <w:marTop w:val="0"/>
      <w:marBottom w:val="0"/>
      <w:divBdr>
        <w:top w:val="none" w:sz="0" w:space="0" w:color="auto"/>
        <w:left w:val="none" w:sz="0" w:space="0" w:color="auto"/>
        <w:bottom w:val="none" w:sz="0" w:space="0" w:color="auto"/>
        <w:right w:val="none" w:sz="0" w:space="0" w:color="auto"/>
      </w:divBdr>
      <w:divsChild>
        <w:div w:id="479658858">
          <w:marLeft w:val="0"/>
          <w:marRight w:val="0"/>
          <w:marTop w:val="0"/>
          <w:marBottom w:val="0"/>
          <w:divBdr>
            <w:top w:val="none" w:sz="0" w:space="0" w:color="auto"/>
            <w:left w:val="none" w:sz="0" w:space="0" w:color="auto"/>
            <w:bottom w:val="none" w:sz="0" w:space="0" w:color="auto"/>
            <w:right w:val="none" w:sz="0" w:space="0" w:color="auto"/>
          </w:divBdr>
          <w:divsChild>
            <w:div w:id="354040780">
              <w:marLeft w:val="0"/>
              <w:marRight w:val="0"/>
              <w:marTop w:val="0"/>
              <w:marBottom w:val="0"/>
              <w:divBdr>
                <w:top w:val="none" w:sz="0" w:space="0" w:color="auto"/>
                <w:left w:val="none" w:sz="0" w:space="0" w:color="auto"/>
                <w:bottom w:val="none" w:sz="0" w:space="0" w:color="auto"/>
                <w:right w:val="none" w:sz="0" w:space="0" w:color="auto"/>
              </w:divBdr>
              <w:divsChild>
                <w:div w:id="157628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532906">
      <w:bodyDiv w:val="1"/>
      <w:marLeft w:val="0"/>
      <w:marRight w:val="0"/>
      <w:marTop w:val="0"/>
      <w:marBottom w:val="0"/>
      <w:divBdr>
        <w:top w:val="none" w:sz="0" w:space="0" w:color="auto"/>
        <w:left w:val="none" w:sz="0" w:space="0" w:color="auto"/>
        <w:bottom w:val="none" w:sz="0" w:space="0" w:color="auto"/>
        <w:right w:val="none" w:sz="0" w:space="0" w:color="auto"/>
      </w:divBdr>
    </w:div>
    <w:div w:id="214126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tiff"/><Relationship Id="rId68" Type="http://schemas.openxmlformats.org/officeDocument/2006/relationships/image" Target="media/image58.tiff"/><Relationship Id="rId84" Type="http://schemas.openxmlformats.org/officeDocument/2006/relationships/hyperlink" Target="https://www.bp.com/content/dam/bp/business-sites/en/global/corporate/pdfs/energy-economics/energy-outlook/bp-energy-outlook-2022.pdf" TargetMode="External"/><Relationship Id="rId89" Type="http://schemas.openxmlformats.org/officeDocument/2006/relationships/hyperlink" Target="https://doi-org.ezproxy.lib.ou.edu/10.2118/206052-MS" TargetMode="Externa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jpeg"/><Relationship Id="rId53" Type="http://schemas.openxmlformats.org/officeDocument/2006/relationships/image" Target="media/image43.tiff"/><Relationship Id="rId58" Type="http://schemas.openxmlformats.org/officeDocument/2006/relationships/image" Target="media/image48.tiff"/><Relationship Id="rId74" Type="http://schemas.openxmlformats.org/officeDocument/2006/relationships/image" Target="media/image64.tiff"/><Relationship Id="rId79" Type="http://schemas.openxmlformats.org/officeDocument/2006/relationships/image" Target="media/image69.jpeg"/><Relationship Id="rId5" Type="http://schemas.openxmlformats.org/officeDocument/2006/relationships/webSettings" Target="webSettings.xml"/><Relationship Id="rId90" Type="http://schemas.openxmlformats.org/officeDocument/2006/relationships/hyperlink" Target="https://doi.org/10.1186/s40069-018-0236-9" TargetMode="Externa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4.tiff"/><Relationship Id="rId69" Type="http://schemas.openxmlformats.org/officeDocument/2006/relationships/image" Target="media/image59.tiff"/><Relationship Id="rId8" Type="http://schemas.openxmlformats.org/officeDocument/2006/relationships/footer" Target="footer1.xml"/><Relationship Id="rId51" Type="http://schemas.openxmlformats.org/officeDocument/2006/relationships/image" Target="media/image41.tiff"/><Relationship Id="rId72" Type="http://schemas.openxmlformats.org/officeDocument/2006/relationships/image" Target="media/image62.tiff"/><Relationship Id="rId80" Type="http://schemas.openxmlformats.org/officeDocument/2006/relationships/image" Target="media/image70.jpeg"/><Relationship Id="rId85" Type="http://schemas.openxmlformats.org/officeDocument/2006/relationships/hyperlink" Target="https://doi.org/10.1155/2020/8140739"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tiff"/><Relationship Id="rId67" Type="http://schemas.openxmlformats.org/officeDocument/2006/relationships/image" Target="media/image57.tiff"/><Relationship Id="rId20" Type="http://schemas.openxmlformats.org/officeDocument/2006/relationships/image" Target="media/image10.png"/><Relationship Id="rId41" Type="http://schemas.openxmlformats.org/officeDocument/2006/relationships/image" Target="media/image31.jpeg"/><Relationship Id="rId54" Type="http://schemas.openxmlformats.org/officeDocument/2006/relationships/image" Target="media/image44.tiff"/><Relationship Id="rId62" Type="http://schemas.openxmlformats.org/officeDocument/2006/relationships/image" Target="media/image52.tiff"/><Relationship Id="rId70" Type="http://schemas.openxmlformats.org/officeDocument/2006/relationships/image" Target="media/image60.tiff"/><Relationship Id="rId75" Type="http://schemas.openxmlformats.org/officeDocument/2006/relationships/image" Target="media/image65.tiff"/><Relationship Id="rId83" Type="http://schemas.openxmlformats.org/officeDocument/2006/relationships/hyperlink" Target="https://www.eia.gov/outlooks/aeo/pdf/AEO2023_Narrative.pdf" TargetMode="External"/><Relationship Id="rId88" Type="http://schemas.openxmlformats.org/officeDocument/2006/relationships/hyperlink" Target="https://plastics.ulprospector.com/properties/ASTME228" TargetMode="External"/><Relationship Id="rId9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image" Target="media/image39.png"/><Relationship Id="rId57" Type="http://schemas.openxmlformats.org/officeDocument/2006/relationships/image" Target="media/image47.tiff"/><Relationship Id="rId10" Type="http://schemas.openxmlformats.org/officeDocument/2006/relationships/footer" Target="footer3.xml"/><Relationship Id="rId31" Type="http://schemas.openxmlformats.org/officeDocument/2006/relationships/image" Target="media/image21.png"/><Relationship Id="rId44" Type="http://schemas.openxmlformats.org/officeDocument/2006/relationships/image" Target="media/image34.tiff"/><Relationship Id="rId52" Type="http://schemas.openxmlformats.org/officeDocument/2006/relationships/image" Target="media/image42.tiff"/><Relationship Id="rId60" Type="http://schemas.openxmlformats.org/officeDocument/2006/relationships/image" Target="media/image50.tiff"/><Relationship Id="rId65" Type="http://schemas.openxmlformats.org/officeDocument/2006/relationships/image" Target="media/image55.tiff"/><Relationship Id="rId73" Type="http://schemas.openxmlformats.org/officeDocument/2006/relationships/image" Target="media/image63.tiff"/><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hyperlink" Target="https://doi.org/10.2172/897425" TargetMode="Externa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jpeg"/><Relationship Id="rId34" Type="http://schemas.openxmlformats.org/officeDocument/2006/relationships/image" Target="media/image24.jpeg"/><Relationship Id="rId50" Type="http://schemas.openxmlformats.org/officeDocument/2006/relationships/image" Target="media/image40.tiff"/><Relationship Id="rId55" Type="http://schemas.openxmlformats.org/officeDocument/2006/relationships/image" Target="media/image45.tiff"/><Relationship Id="rId76" Type="http://schemas.openxmlformats.org/officeDocument/2006/relationships/image" Target="media/image66.tiff"/><Relationship Id="rId7" Type="http://schemas.openxmlformats.org/officeDocument/2006/relationships/endnotes" Target="endnotes.xml"/><Relationship Id="rId71" Type="http://schemas.openxmlformats.org/officeDocument/2006/relationships/image" Target="media/image61.tif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emf"/><Relationship Id="rId45" Type="http://schemas.openxmlformats.org/officeDocument/2006/relationships/image" Target="media/image35.tiff"/><Relationship Id="rId66" Type="http://schemas.openxmlformats.org/officeDocument/2006/relationships/image" Target="media/image56.tiff"/><Relationship Id="rId87" Type="http://schemas.openxmlformats.org/officeDocument/2006/relationships/hyperlink" Target="https://doi.org/10.1016/j.egypro.2016.01.041" TargetMode="External"/><Relationship Id="rId61" Type="http://schemas.openxmlformats.org/officeDocument/2006/relationships/image" Target="media/image51.tiff"/><Relationship Id="rId82" Type="http://schemas.openxmlformats.org/officeDocument/2006/relationships/image" Target="media/image72.jpe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jpeg"/><Relationship Id="rId56" Type="http://schemas.openxmlformats.org/officeDocument/2006/relationships/image" Target="media/image46.tiff"/><Relationship Id="rId77" Type="http://schemas.openxmlformats.org/officeDocument/2006/relationships/image" Target="media/image67.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81605-D8ED-884E-A21B-148130EE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148</Pages>
  <Words>24142</Words>
  <Characters>137616</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2024-07-24T18:21:00Z</dcterms:created>
  <dcterms:modified xsi:type="dcterms:W3CDTF">2024-07-24T20:36:00Z</dcterms:modified>
</cp:coreProperties>
</file>